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98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87"/>
      </w:tblGrid>
      <w:tr w:rsidR="00CD160F" w:rsidRPr="009038C6" w14:paraId="16F456D5" w14:textId="77777777">
        <w:tc>
          <w:tcPr>
            <w:tcW w:w="4261" w:type="dxa"/>
            <w:shd w:val="clear" w:color="auto" w:fill="auto"/>
          </w:tcPr>
          <w:p w14:paraId="138ADEAB" w14:textId="77777777" w:rsidR="00CD160F" w:rsidRPr="009038C6" w:rsidRDefault="00CD160F" w:rsidP="00A71F11">
            <w:pPr>
              <w:jc w:val="both"/>
              <w:rPr>
                <w:rFonts w:cs="Arial"/>
                <w:b/>
              </w:rPr>
            </w:pPr>
            <w:r w:rsidRPr="009038C6">
              <w:rPr>
                <w:rFonts w:cs="Arial"/>
                <w:b/>
              </w:rPr>
              <w:t>Document name:</w:t>
            </w:r>
          </w:p>
          <w:p w14:paraId="518D01C3" w14:textId="77777777" w:rsidR="00CD160F" w:rsidRPr="009038C6" w:rsidRDefault="00CD160F" w:rsidP="00A71F11">
            <w:pPr>
              <w:jc w:val="both"/>
              <w:rPr>
                <w:rFonts w:cs="Arial"/>
                <w:b/>
              </w:rPr>
            </w:pPr>
          </w:p>
          <w:p w14:paraId="29898629" w14:textId="77777777" w:rsidR="00CD160F" w:rsidRPr="009038C6" w:rsidRDefault="00CD160F" w:rsidP="00A71F11">
            <w:pPr>
              <w:jc w:val="both"/>
              <w:rPr>
                <w:rFonts w:cs="Arial"/>
                <w:b/>
              </w:rPr>
            </w:pPr>
          </w:p>
        </w:tc>
        <w:tc>
          <w:tcPr>
            <w:tcW w:w="5387" w:type="dxa"/>
            <w:shd w:val="clear" w:color="auto" w:fill="auto"/>
          </w:tcPr>
          <w:p w14:paraId="1BEC9116" w14:textId="77777777" w:rsidR="00CD160F" w:rsidRPr="009038C6" w:rsidRDefault="00CD160F" w:rsidP="00A71F11">
            <w:pPr>
              <w:jc w:val="both"/>
              <w:rPr>
                <w:b/>
              </w:rPr>
            </w:pPr>
            <w:r w:rsidRPr="009038C6">
              <w:rPr>
                <w:b/>
              </w:rPr>
              <w:t xml:space="preserve">Being Open </w:t>
            </w:r>
            <w:r w:rsidR="00A241C0" w:rsidRPr="009038C6">
              <w:rPr>
                <w:b/>
              </w:rPr>
              <w:t>When Things Go W</w:t>
            </w:r>
            <w:r w:rsidR="00BB7973" w:rsidRPr="009038C6">
              <w:rPr>
                <w:b/>
              </w:rPr>
              <w:t>rong</w:t>
            </w:r>
          </w:p>
          <w:p w14:paraId="5D86C9B0" w14:textId="77777777" w:rsidR="00233A41" w:rsidRPr="009038C6" w:rsidRDefault="00A96744" w:rsidP="00A71F11">
            <w:pPr>
              <w:jc w:val="both"/>
              <w:rPr>
                <w:b/>
              </w:rPr>
            </w:pPr>
            <w:r w:rsidRPr="009038C6">
              <w:rPr>
                <w:b/>
              </w:rPr>
              <w:t>(Duty of Candour)</w:t>
            </w:r>
          </w:p>
        </w:tc>
      </w:tr>
      <w:tr w:rsidR="00CD160F" w:rsidRPr="009038C6" w14:paraId="76101C33" w14:textId="77777777">
        <w:tc>
          <w:tcPr>
            <w:tcW w:w="4261" w:type="dxa"/>
            <w:shd w:val="clear" w:color="auto" w:fill="auto"/>
          </w:tcPr>
          <w:p w14:paraId="36B3E074" w14:textId="77777777" w:rsidR="00CD160F" w:rsidRPr="009038C6" w:rsidRDefault="00CD160F" w:rsidP="00A71F11">
            <w:pPr>
              <w:jc w:val="both"/>
              <w:rPr>
                <w:rFonts w:cs="Arial"/>
                <w:b/>
              </w:rPr>
            </w:pPr>
            <w:r w:rsidRPr="009038C6">
              <w:rPr>
                <w:rFonts w:cs="Arial"/>
                <w:b/>
              </w:rPr>
              <w:t>Document type:</w:t>
            </w:r>
          </w:p>
          <w:p w14:paraId="2DB68906" w14:textId="77777777" w:rsidR="00CD160F" w:rsidRPr="009038C6" w:rsidRDefault="00CD160F" w:rsidP="00A71F11">
            <w:pPr>
              <w:jc w:val="both"/>
              <w:rPr>
                <w:rFonts w:cs="Arial"/>
                <w:b/>
              </w:rPr>
            </w:pPr>
          </w:p>
          <w:p w14:paraId="4EB37E93" w14:textId="77777777" w:rsidR="00CD160F" w:rsidRPr="009038C6" w:rsidRDefault="00CD160F" w:rsidP="00A71F11">
            <w:pPr>
              <w:jc w:val="both"/>
              <w:rPr>
                <w:rFonts w:cs="Arial"/>
                <w:b/>
              </w:rPr>
            </w:pPr>
          </w:p>
        </w:tc>
        <w:tc>
          <w:tcPr>
            <w:tcW w:w="5387" w:type="dxa"/>
            <w:shd w:val="clear" w:color="auto" w:fill="auto"/>
          </w:tcPr>
          <w:p w14:paraId="570BAD9C" w14:textId="77777777" w:rsidR="00CD160F" w:rsidRPr="009038C6" w:rsidRDefault="00CD160F" w:rsidP="00A71F11">
            <w:pPr>
              <w:jc w:val="both"/>
              <w:rPr>
                <w:b/>
              </w:rPr>
            </w:pPr>
            <w:r w:rsidRPr="009038C6">
              <w:rPr>
                <w:b/>
              </w:rPr>
              <w:t>Policy and guidance</w:t>
            </w:r>
          </w:p>
        </w:tc>
      </w:tr>
      <w:tr w:rsidR="00CD160F" w:rsidRPr="009038C6" w14:paraId="5390EAA6" w14:textId="77777777">
        <w:tc>
          <w:tcPr>
            <w:tcW w:w="4261" w:type="dxa"/>
            <w:shd w:val="clear" w:color="auto" w:fill="auto"/>
          </w:tcPr>
          <w:p w14:paraId="6316CB42" w14:textId="77777777" w:rsidR="00CD160F" w:rsidRPr="009038C6" w:rsidRDefault="00CD160F" w:rsidP="00A71F11">
            <w:pPr>
              <w:jc w:val="both"/>
              <w:rPr>
                <w:rFonts w:cs="Arial"/>
                <w:b/>
              </w:rPr>
            </w:pPr>
            <w:r w:rsidRPr="009038C6">
              <w:rPr>
                <w:rFonts w:cs="Arial"/>
                <w:b/>
              </w:rPr>
              <w:t>Staff group to whom it applies:</w:t>
            </w:r>
          </w:p>
          <w:p w14:paraId="7C809131" w14:textId="77777777" w:rsidR="00CD160F" w:rsidRPr="009038C6" w:rsidRDefault="00CD160F" w:rsidP="00A71F11">
            <w:pPr>
              <w:jc w:val="both"/>
              <w:rPr>
                <w:rFonts w:cs="Arial"/>
                <w:b/>
              </w:rPr>
            </w:pPr>
          </w:p>
          <w:p w14:paraId="6B4F0C6B" w14:textId="77777777" w:rsidR="00CD160F" w:rsidRPr="009038C6" w:rsidRDefault="00CD160F" w:rsidP="00A71F11">
            <w:pPr>
              <w:jc w:val="both"/>
              <w:rPr>
                <w:rFonts w:cs="Arial"/>
                <w:b/>
              </w:rPr>
            </w:pPr>
          </w:p>
        </w:tc>
        <w:tc>
          <w:tcPr>
            <w:tcW w:w="5387" w:type="dxa"/>
            <w:shd w:val="clear" w:color="auto" w:fill="auto"/>
          </w:tcPr>
          <w:p w14:paraId="529C5C62" w14:textId="77777777" w:rsidR="00CD160F" w:rsidRPr="009038C6" w:rsidRDefault="00CD160F" w:rsidP="00A71F11">
            <w:pPr>
              <w:jc w:val="both"/>
              <w:rPr>
                <w:b/>
              </w:rPr>
            </w:pPr>
            <w:r w:rsidRPr="009038C6">
              <w:rPr>
                <w:b/>
              </w:rPr>
              <w:t>All staff within the Trust</w:t>
            </w:r>
          </w:p>
        </w:tc>
      </w:tr>
      <w:tr w:rsidR="00CD160F" w:rsidRPr="009038C6" w14:paraId="675CF1FB" w14:textId="77777777">
        <w:tc>
          <w:tcPr>
            <w:tcW w:w="4261" w:type="dxa"/>
            <w:shd w:val="clear" w:color="auto" w:fill="auto"/>
          </w:tcPr>
          <w:p w14:paraId="7986D458" w14:textId="77777777" w:rsidR="00CD160F" w:rsidRPr="009038C6" w:rsidRDefault="00CD160F" w:rsidP="00A71F11">
            <w:pPr>
              <w:jc w:val="both"/>
              <w:rPr>
                <w:rFonts w:cs="Arial"/>
                <w:b/>
              </w:rPr>
            </w:pPr>
            <w:r w:rsidRPr="009038C6">
              <w:rPr>
                <w:rFonts w:cs="Arial"/>
                <w:b/>
              </w:rPr>
              <w:t>Distribution:</w:t>
            </w:r>
          </w:p>
          <w:p w14:paraId="448D1F57" w14:textId="77777777" w:rsidR="00CD160F" w:rsidRPr="009038C6" w:rsidRDefault="00CD160F" w:rsidP="00A71F11">
            <w:pPr>
              <w:jc w:val="both"/>
              <w:rPr>
                <w:rFonts w:cs="Arial"/>
                <w:b/>
              </w:rPr>
            </w:pPr>
          </w:p>
          <w:p w14:paraId="74F831AE" w14:textId="77777777" w:rsidR="00CD160F" w:rsidRPr="009038C6" w:rsidRDefault="00CD160F" w:rsidP="00A71F11">
            <w:pPr>
              <w:jc w:val="both"/>
              <w:rPr>
                <w:rFonts w:cs="Arial"/>
                <w:b/>
              </w:rPr>
            </w:pPr>
          </w:p>
        </w:tc>
        <w:tc>
          <w:tcPr>
            <w:tcW w:w="5387" w:type="dxa"/>
            <w:shd w:val="clear" w:color="auto" w:fill="auto"/>
          </w:tcPr>
          <w:p w14:paraId="7096E1AF" w14:textId="77777777" w:rsidR="00CD160F" w:rsidRPr="009038C6" w:rsidRDefault="00CD160F" w:rsidP="00A71F11">
            <w:pPr>
              <w:jc w:val="both"/>
              <w:rPr>
                <w:b/>
              </w:rPr>
            </w:pPr>
            <w:r w:rsidRPr="009038C6">
              <w:rPr>
                <w:b/>
              </w:rPr>
              <w:t>The whole of the Trust</w:t>
            </w:r>
          </w:p>
        </w:tc>
      </w:tr>
      <w:tr w:rsidR="00CD160F" w:rsidRPr="009038C6" w14:paraId="5F85805F" w14:textId="77777777">
        <w:tc>
          <w:tcPr>
            <w:tcW w:w="4261" w:type="dxa"/>
            <w:shd w:val="clear" w:color="auto" w:fill="auto"/>
          </w:tcPr>
          <w:p w14:paraId="73BC0A50" w14:textId="77777777" w:rsidR="00CD160F" w:rsidRPr="009038C6" w:rsidRDefault="00CD160F" w:rsidP="00A71F11">
            <w:pPr>
              <w:jc w:val="both"/>
              <w:rPr>
                <w:rFonts w:cs="Arial"/>
                <w:b/>
              </w:rPr>
            </w:pPr>
            <w:r w:rsidRPr="009038C6">
              <w:rPr>
                <w:rFonts w:cs="Arial"/>
                <w:b/>
              </w:rPr>
              <w:t>How to access:</w:t>
            </w:r>
          </w:p>
          <w:p w14:paraId="0FE4A0FE" w14:textId="77777777" w:rsidR="00CD160F" w:rsidRPr="009038C6" w:rsidRDefault="00CD160F" w:rsidP="00A71F11">
            <w:pPr>
              <w:jc w:val="both"/>
              <w:rPr>
                <w:rFonts w:cs="Arial"/>
                <w:b/>
              </w:rPr>
            </w:pPr>
          </w:p>
          <w:p w14:paraId="5100E28D" w14:textId="77777777" w:rsidR="00CD160F" w:rsidRPr="009038C6" w:rsidRDefault="00CD160F" w:rsidP="00A71F11">
            <w:pPr>
              <w:jc w:val="both"/>
              <w:rPr>
                <w:rFonts w:cs="Arial"/>
                <w:b/>
              </w:rPr>
            </w:pPr>
          </w:p>
        </w:tc>
        <w:tc>
          <w:tcPr>
            <w:tcW w:w="5387" w:type="dxa"/>
            <w:shd w:val="clear" w:color="auto" w:fill="auto"/>
          </w:tcPr>
          <w:p w14:paraId="2A00107E" w14:textId="77777777" w:rsidR="00CD160F" w:rsidRPr="009038C6" w:rsidRDefault="00CD160F" w:rsidP="00A71F11">
            <w:pPr>
              <w:jc w:val="both"/>
              <w:rPr>
                <w:b/>
              </w:rPr>
            </w:pPr>
            <w:r w:rsidRPr="009038C6">
              <w:rPr>
                <w:b/>
              </w:rPr>
              <w:t>Intranet</w:t>
            </w:r>
          </w:p>
        </w:tc>
      </w:tr>
      <w:tr w:rsidR="00CD160F" w:rsidRPr="009038C6" w14:paraId="34504D63" w14:textId="77777777">
        <w:tc>
          <w:tcPr>
            <w:tcW w:w="4261" w:type="dxa"/>
            <w:shd w:val="clear" w:color="auto" w:fill="auto"/>
          </w:tcPr>
          <w:p w14:paraId="1F9AAB1C" w14:textId="77777777" w:rsidR="00CD160F" w:rsidRPr="009038C6" w:rsidRDefault="00CD160F" w:rsidP="00A71F11">
            <w:pPr>
              <w:jc w:val="both"/>
              <w:rPr>
                <w:rFonts w:cs="Arial"/>
                <w:b/>
              </w:rPr>
            </w:pPr>
            <w:r w:rsidRPr="009038C6">
              <w:rPr>
                <w:rFonts w:cs="Arial"/>
                <w:b/>
              </w:rPr>
              <w:t>Version:</w:t>
            </w:r>
          </w:p>
          <w:p w14:paraId="0BA3088C" w14:textId="77777777" w:rsidR="00CD160F" w:rsidRPr="009038C6" w:rsidRDefault="00CD160F" w:rsidP="00A71F11">
            <w:pPr>
              <w:jc w:val="both"/>
              <w:rPr>
                <w:rFonts w:cs="Arial"/>
                <w:b/>
              </w:rPr>
            </w:pPr>
          </w:p>
          <w:p w14:paraId="088B9F41" w14:textId="77777777" w:rsidR="00CD160F" w:rsidRPr="009038C6" w:rsidRDefault="00CD160F" w:rsidP="00A71F11">
            <w:pPr>
              <w:jc w:val="both"/>
              <w:rPr>
                <w:rFonts w:cs="Arial"/>
                <w:b/>
              </w:rPr>
            </w:pPr>
          </w:p>
        </w:tc>
        <w:tc>
          <w:tcPr>
            <w:tcW w:w="5387" w:type="dxa"/>
            <w:shd w:val="clear" w:color="auto" w:fill="auto"/>
          </w:tcPr>
          <w:p w14:paraId="6F694386" w14:textId="77777777" w:rsidR="00CD160F" w:rsidRPr="009038C6" w:rsidRDefault="00CD160F" w:rsidP="005F7CF0">
            <w:pPr>
              <w:jc w:val="both"/>
              <w:rPr>
                <w:b/>
              </w:rPr>
            </w:pPr>
            <w:r w:rsidRPr="009038C6">
              <w:rPr>
                <w:b/>
              </w:rPr>
              <w:t xml:space="preserve">Version </w:t>
            </w:r>
            <w:r w:rsidR="0006033A">
              <w:rPr>
                <w:b/>
              </w:rPr>
              <w:t>11</w:t>
            </w:r>
          </w:p>
        </w:tc>
      </w:tr>
      <w:tr w:rsidR="00CD160F" w:rsidRPr="009038C6" w14:paraId="76116E4F" w14:textId="77777777">
        <w:tc>
          <w:tcPr>
            <w:tcW w:w="4261" w:type="dxa"/>
            <w:shd w:val="clear" w:color="auto" w:fill="auto"/>
          </w:tcPr>
          <w:p w14:paraId="07B5A36A" w14:textId="77777777" w:rsidR="00CD160F" w:rsidRPr="009038C6" w:rsidRDefault="00CD160F" w:rsidP="00A71F11">
            <w:pPr>
              <w:jc w:val="both"/>
              <w:rPr>
                <w:rFonts w:cs="Arial"/>
                <w:b/>
              </w:rPr>
            </w:pPr>
            <w:r w:rsidRPr="009038C6">
              <w:rPr>
                <w:rFonts w:cs="Arial"/>
                <w:b/>
              </w:rPr>
              <w:t>Issue date:</w:t>
            </w:r>
          </w:p>
          <w:p w14:paraId="5E4AC1D1" w14:textId="77777777" w:rsidR="00CD160F" w:rsidRPr="009038C6" w:rsidRDefault="00CD160F" w:rsidP="00A71F11">
            <w:pPr>
              <w:jc w:val="both"/>
              <w:rPr>
                <w:rFonts w:cs="Arial"/>
                <w:b/>
              </w:rPr>
            </w:pPr>
          </w:p>
          <w:p w14:paraId="74FA647C" w14:textId="77777777" w:rsidR="00CD160F" w:rsidRPr="009038C6" w:rsidRDefault="00CD160F" w:rsidP="00A71F11">
            <w:pPr>
              <w:jc w:val="both"/>
              <w:rPr>
                <w:rFonts w:cs="Arial"/>
                <w:b/>
              </w:rPr>
            </w:pPr>
          </w:p>
        </w:tc>
        <w:tc>
          <w:tcPr>
            <w:tcW w:w="5387" w:type="dxa"/>
            <w:shd w:val="clear" w:color="auto" w:fill="auto"/>
          </w:tcPr>
          <w:p w14:paraId="44EDE906" w14:textId="3DE82A79" w:rsidR="00CD160F" w:rsidRPr="009038C6" w:rsidRDefault="002A6502" w:rsidP="00BC0186">
            <w:pPr>
              <w:jc w:val="both"/>
              <w:rPr>
                <w:b/>
              </w:rPr>
            </w:pPr>
            <w:r>
              <w:rPr>
                <w:b/>
              </w:rPr>
              <w:t>April</w:t>
            </w:r>
            <w:r w:rsidR="005F7CF0" w:rsidRPr="009038C6">
              <w:rPr>
                <w:b/>
              </w:rPr>
              <w:t xml:space="preserve"> 2020</w:t>
            </w:r>
            <w:r w:rsidR="0092175D">
              <w:rPr>
                <w:b/>
              </w:rPr>
              <w:t xml:space="preserve"> </w:t>
            </w:r>
          </w:p>
        </w:tc>
      </w:tr>
      <w:tr w:rsidR="00CD160F" w:rsidRPr="009038C6" w14:paraId="782D2F6F" w14:textId="77777777">
        <w:tc>
          <w:tcPr>
            <w:tcW w:w="4261" w:type="dxa"/>
            <w:shd w:val="clear" w:color="auto" w:fill="auto"/>
          </w:tcPr>
          <w:p w14:paraId="15C1B274" w14:textId="77777777" w:rsidR="00CD160F" w:rsidRPr="009038C6" w:rsidRDefault="00CD160F" w:rsidP="00A71F11">
            <w:pPr>
              <w:jc w:val="both"/>
              <w:rPr>
                <w:rFonts w:cs="Arial"/>
                <w:b/>
              </w:rPr>
            </w:pPr>
            <w:r w:rsidRPr="009038C6">
              <w:rPr>
                <w:rFonts w:cs="Arial"/>
                <w:b/>
              </w:rPr>
              <w:t>Next review:</w:t>
            </w:r>
          </w:p>
          <w:p w14:paraId="42E7D964" w14:textId="77777777" w:rsidR="00CD160F" w:rsidRPr="009038C6" w:rsidRDefault="00CD160F" w:rsidP="00A71F11">
            <w:pPr>
              <w:jc w:val="both"/>
              <w:rPr>
                <w:rFonts w:cs="Arial"/>
                <w:b/>
              </w:rPr>
            </w:pPr>
          </w:p>
          <w:p w14:paraId="538BB595" w14:textId="77777777" w:rsidR="00CD160F" w:rsidRPr="009038C6" w:rsidRDefault="00CD160F" w:rsidP="00A71F11">
            <w:pPr>
              <w:jc w:val="both"/>
              <w:rPr>
                <w:rFonts w:cs="Arial"/>
                <w:b/>
              </w:rPr>
            </w:pPr>
          </w:p>
        </w:tc>
        <w:tc>
          <w:tcPr>
            <w:tcW w:w="5387" w:type="dxa"/>
            <w:shd w:val="clear" w:color="auto" w:fill="auto"/>
          </w:tcPr>
          <w:p w14:paraId="31C1F051" w14:textId="77777777" w:rsidR="00CD160F" w:rsidRPr="009038C6" w:rsidRDefault="002A6502" w:rsidP="00CA18EF">
            <w:pPr>
              <w:jc w:val="both"/>
              <w:rPr>
                <w:b/>
              </w:rPr>
            </w:pPr>
            <w:r>
              <w:rPr>
                <w:b/>
              </w:rPr>
              <w:t>April</w:t>
            </w:r>
            <w:r w:rsidR="00BC0186" w:rsidRPr="009038C6">
              <w:rPr>
                <w:b/>
              </w:rPr>
              <w:t xml:space="preserve"> </w:t>
            </w:r>
            <w:r w:rsidR="00795245" w:rsidRPr="009038C6">
              <w:rPr>
                <w:b/>
              </w:rPr>
              <w:t>20</w:t>
            </w:r>
            <w:r w:rsidR="007E5956" w:rsidRPr="009038C6">
              <w:rPr>
                <w:b/>
              </w:rPr>
              <w:t>2</w:t>
            </w:r>
            <w:r w:rsidR="005F7CF0" w:rsidRPr="009038C6">
              <w:rPr>
                <w:b/>
              </w:rPr>
              <w:t>3</w:t>
            </w:r>
          </w:p>
        </w:tc>
      </w:tr>
      <w:tr w:rsidR="00CD160F" w:rsidRPr="009038C6" w14:paraId="4C9E9FF0" w14:textId="77777777">
        <w:tc>
          <w:tcPr>
            <w:tcW w:w="4261" w:type="dxa"/>
            <w:shd w:val="clear" w:color="auto" w:fill="auto"/>
          </w:tcPr>
          <w:p w14:paraId="7881B79F" w14:textId="77777777" w:rsidR="00CD160F" w:rsidRPr="009038C6" w:rsidRDefault="00CD160F" w:rsidP="00A71F11">
            <w:pPr>
              <w:jc w:val="both"/>
              <w:rPr>
                <w:rFonts w:cs="Arial"/>
                <w:b/>
              </w:rPr>
            </w:pPr>
            <w:r w:rsidRPr="009038C6">
              <w:rPr>
                <w:rFonts w:cs="Arial"/>
                <w:b/>
              </w:rPr>
              <w:t>Approved by:</w:t>
            </w:r>
          </w:p>
          <w:p w14:paraId="236E4A2C" w14:textId="77777777" w:rsidR="00CD160F" w:rsidRPr="009038C6" w:rsidRDefault="00CD160F" w:rsidP="00A71F11">
            <w:pPr>
              <w:jc w:val="both"/>
              <w:rPr>
                <w:rFonts w:cs="Arial"/>
                <w:b/>
              </w:rPr>
            </w:pPr>
          </w:p>
          <w:p w14:paraId="592033C1" w14:textId="77777777" w:rsidR="00CD160F" w:rsidRPr="009038C6" w:rsidRDefault="00CD160F" w:rsidP="00A71F11">
            <w:pPr>
              <w:jc w:val="both"/>
              <w:rPr>
                <w:rFonts w:cs="Arial"/>
                <w:b/>
              </w:rPr>
            </w:pPr>
          </w:p>
        </w:tc>
        <w:tc>
          <w:tcPr>
            <w:tcW w:w="5387" w:type="dxa"/>
            <w:shd w:val="clear" w:color="auto" w:fill="auto"/>
          </w:tcPr>
          <w:p w14:paraId="436E4EAD" w14:textId="09AF0470" w:rsidR="00CD160F" w:rsidRDefault="00120EA4" w:rsidP="005F7CF0">
            <w:pPr>
              <w:jc w:val="both"/>
              <w:rPr>
                <w:b/>
              </w:rPr>
            </w:pPr>
            <w:r w:rsidRPr="009038C6">
              <w:rPr>
                <w:b/>
              </w:rPr>
              <w:t xml:space="preserve">Executive Management Team </w:t>
            </w:r>
            <w:r w:rsidR="002A6502">
              <w:rPr>
                <w:b/>
              </w:rPr>
              <w:t>on</w:t>
            </w:r>
            <w:r w:rsidR="008F520E">
              <w:rPr>
                <w:b/>
              </w:rPr>
              <w:t xml:space="preserve"> </w:t>
            </w:r>
            <w:r w:rsidR="002A6502">
              <w:rPr>
                <w:b/>
              </w:rPr>
              <w:t>9 April 2020</w:t>
            </w:r>
            <w:r w:rsidR="0006033A">
              <w:rPr>
                <w:b/>
              </w:rPr>
              <w:t xml:space="preserve"> </w:t>
            </w:r>
            <w:r w:rsidR="0006033A" w:rsidRPr="0092175D">
              <w:rPr>
                <w:b/>
                <w:color w:val="0070C0"/>
              </w:rPr>
              <w:t xml:space="preserve">-Update to reflect updated CQC regulation 20: duty of candour throughout and language change approved by EMT on </w:t>
            </w:r>
            <w:r w:rsidR="0092175D" w:rsidRPr="0092175D">
              <w:rPr>
                <w:b/>
                <w:color w:val="0070C0"/>
              </w:rPr>
              <w:t>3 February 2022</w:t>
            </w:r>
          </w:p>
          <w:p w14:paraId="79CD1B56" w14:textId="77777777" w:rsidR="0006033A" w:rsidRPr="009038C6" w:rsidRDefault="0006033A" w:rsidP="005F7CF0">
            <w:pPr>
              <w:jc w:val="both"/>
              <w:rPr>
                <w:b/>
              </w:rPr>
            </w:pPr>
          </w:p>
        </w:tc>
      </w:tr>
      <w:tr w:rsidR="00CD160F" w:rsidRPr="009038C6" w14:paraId="14B12670" w14:textId="77777777">
        <w:tc>
          <w:tcPr>
            <w:tcW w:w="4261" w:type="dxa"/>
            <w:shd w:val="clear" w:color="auto" w:fill="auto"/>
          </w:tcPr>
          <w:p w14:paraId="7C6A9107" w14:textId="77777777" w:rsidR="00CD160F" w:rsidRPr="009038C6" w:rsidRDefault="00CD160F" w:rsidP="00A71F11">
            <w:pPr>
              <w:jc w:val="both"/>
              <w:rPr>
                <w:rFonts w:cs="Arial"/>
                <w:b/>
              </w:rPr>
            </w:pPr>
            <w:r w:rsidRPr="009038C6">
              <w:rPr>
                <w:rFonts w:cs="Arial"/>
                <w:b/>
              </w:rPr>
              <w:t>Developed by:</w:t>
            </w:r>
          </w:p>
          <w:p w14:paraId="1F4AA764" w14:textId="77777777" w:rsidR="00CD160F" w:rsidRPr="009038C6" w:rsidRDefault="00CD160F" w:rsidP="00A71F11">
            <w:pPr>
              <w:jc w:val="both"/>
              <w:rPr>
                <w:rFonts w:cs="Arial"/>
                <w:b/>
              </w:rPr>
            </w:pPr>
          </w:p>
          <w:p w14:paraId="0E0465E6" w14:textId="77777777" w:rsidR="00CD160F" w:rsidRPr="009038C6" w:rsidRDefault="00CD160F" w:rsidP="00A71F11">
            <w:pPr>
              <w:jc w:val="both"/>
              <w:rPr>
                <w:rFonts w:cs="Arial"/>
                <w:b/>
              </w:rPr>
            </w:pPr>
          </w:p>
        </w:tc>
        <w:tc>
          <w:tcPr>
            <w:tcW w:w="5387" w:type="dxa"/>
            <w:shd w:val="clear" w:color="auto" w:fill="auto"/>
          </w:tcPr>
          <w:p w14:paraId="59C5CF5E" w14:textId="77777777" w:rsidR="005751B3" w:rsidRPr="009038C6" w:rsidRDefault="005751B3" w:rsidP="002A6502">
            <w:pPr>
              <w:jc w:val="both"/>
              <w:rPr>
                <w:b/>
              </w:rPr>
            </w:pPr>
            <w:r w:rsidRPr="009038C6">
              <w:rPr>
                <w:b/>
              </w:rPr>
              <w:t xml:space="preserve">Updated by </w:t>
            </w:r>
            <w:r w:rsidR="00E23BEE" w:rsidRPr="00E23BEE">
              <w:rPr>
                <w:b/>
              </w:rPr>
              <w:t>Patient safety manager</w:t>
            </w:r>
          </w:p>
        </w:tc>
      </w:tr>
      <w:tr w:rsidR="00CD160F" w:rsidRPr="009038C6" w14:paraId="10A794F8" w14:textId="77777777">
        <w:tc>
          <w:tcPr>
            <w:tcW w:w="4261" w:type="dxa"/>
            <w:shd w:val="clear" w:color="auto" w:fill="auto"/>
          </w:tcPr>
          <w:p w14:paraId="6B1C4FA1" w14:textId="77777777" w:rsidR="00CD160F" w:rsidRPr="009038C6" w:rsidRDefault="00CD160F" w:rsidP="00A71F11">
            <w:pPr>
              <w:jc w:val="both"/>
              <w:rPr>
                <w:rFonts w:cs="Arial"/>
                <w:b/>
              </w:rPr>
            </w:pPr>
            <w:r w:rsidRPr="009038C6">
              <w:rPr>
                <w:rFonts w:cs="Arial"/>
                <w:b/>
              </w:rPr>
              <w:t>Director leads:</w:t>
            </w:r>
          </w:p>
          <w:p w14:paraId="3827D57D" w14:textId="77777777" w:rsidR="00CD160F" w:rsidRPr="009038C6" w:rsidRDefault="00CD160F" w:rsidP="00A71F11">
            <w:pPr>
              <w:jc w:val="both"/>
              <w:rPr>
                <w:rFonts w:cs="Arial"/>
                <w:b/>
              </w:rPr>
            </w:pPr>
          </w:p>
          <w:p w14:paraId="6B35FBF1" w14:textId="77777777" w:rsidR="00CD160F" w:rsidRPr="009038C6" w:rsidRDefault="00CD160F" w:rsidP="00A71F11">
            <w:pPr>
              <w:jc w:val="both"/>
              <w:rPr>
                <w:rFonts w:cs="Arial"/>
                <w:b/>
              </w:rPr>
            </w:pPr>
          </w:p>
        </w:tc>
        <w:tc>
          <w:tcPr>
            <w:tcW w:w="5387" w:type="dxa"/>
            <w:shd w:val="clear" w:color="auto" w:fill="auto"/>
          </w:tcPr>
          <w:p w14:paraId="110F3D19" w14:textId="77777777" w:rsidR="00CD160F" w:rsidRPr="009038C6" w:rsidRDefault="00CD160F" w:rsidP="00455516">
            <w:pPr>
              <w:jc w:val="both"/>
              <w:rPr>
                <w:b/>
              </w:rPr>
            </w:pPr>
            <w:r w:rsidRPr="009038C6">
              <w:rPr>
                <w:b/>
              </w:rPr>
              <w:t xml:space="preserve">Director of </w:t>
            </w:r>
            <w:r w:rsidR="00C96E3E" w:rsidRPr="009038C6">
              <w:rPr>
                <w:b/>
              </w:rPr>
              <w:t>N</w:t>
            </w:r>
            <w:r w:rsidRPr="009038C6">
              <w:rPr>
                <w:b/>
              </w:rPr>
              <w:t>ursing</w:t>
            </w:r>
            <w:r w:rsidR="00455516" w:rsidRPr="009038C6">
              <w:rPr>
                <w:b/>
              </w:rPr>
              <w:t xml:space="preserve"> and Quality</w:t>
            </w:r>
          </w:p>
        </w:tc>
      </w:tr>
      <w:tr w:rsidR="00CD160F" w:rsidRPr="009038C6" w14:paraId="05CEFCA1" w14:textId="77777777">
        <w:tc>
          <w:tcPr>
            <w:tcW w:w="4261" w:type="dxa"/>
            <w:shd w:val="clear" w:color="auto" w:fill="auto"/>
          </w:tcPr>
          <w:p w14:paraId="080A9A01" w14:textId="77777777" w:rsidR="00CD160F" w:rsidRPr="009038C6" w:rsidRDefault="00CD160F" w:rsidP="00A71F11">
            <w:pPr>
              <w:jc w:val="both"/>
              <w:rPr>
                <w:rFonts w:cs="Arial"/>
                <w:b/>
              </w:rPr>
            </w:pPr>
            <w:r w:rsidRPr="009038C6">
              <w:rPr>
                <w:rFonts w:cs="Arial"/>
                <w:b/>
              </w:rPr>
              <w:t>Contacts for advice:</w:t>
            </w:r>
          </w:p>
          <w:p w14:paraId="19C2DCC7" w14:textId="77777777" w:rsidR="00CD160F" w:rsidRPr="009038C6" w:rsidRDefault="00CD160F" w:rsidP="00A71F11">
            <w:pPr>
              <w:jc w:val="both"/>
              <w:rPr>
                <w:rFonts w:cs="Arial"/>
                <w:b/>
              </w:rPr>
            </w:pPr>
          </w:p>
          <w:p w14:paraId="639C6B8C" w14:textId="77777777" w:rsidR="00CD160F" w:rsidRPr="009038C6" w:rsidRDefault="00CD160F" w:rsidP="00A71F11">
            <w:pPr>
              <w:jc w:val="both"/>
              <w:rPr>
                <w:rFonts w:cs="Arial"/>
                <w:b/>
              </w:rPr>
            </w:pPr>
          </w:p>
        </w:tc>
        <w:tc>
          <w:tcPr>
            <w:tcW w:w="5387" w:type="dxa"/>
            <w:shd w:val="clear" w:color="auto" w:fill="auto"/>
          </w:tcPr>
          <w:p w14:paraId="02D6CEFA" w14:textId="77777777" w:rsidR="00CD160F" w:rsidRPr="009038C6" w:rsidRDefault="00071144" w:rsidP="00C3082D">
            <w:pPr>
              <w:jc w:val="both"/>
              <w:rPr>
                <w:b/>
              </w:rPr>
            </w:pPr>
            <w:r>
              <w:rPr>
                <w:b/>
              </w:rPr>
              <w:t>Matrons,</w:t>
            </w:r>
            <w:r w:rsidR="00FB53E9">
              <w:rPr>
                <w:b/>
              </w:rPr>
              <w:t xml:space="preserve"> </w:t>
            </w:r>
            <w:r w:rsidR="00C3082D" w:rsidRPr="009038C6">
              <w:rPr>
                <w:b/>
              </w:rPr>
              <w:t>Practice Governance Coaches</w:t>
            </w:r>
            <w:r>
              <w:rPr>
                <w:b/>
              </w:rPr>
              <w:t>/</w:t>
            </w:r>
            <w:r w:rsidR="00FB53E9">
              <w:rPr>
                <w:b/>
              </w:rPr>
              <w:t xml:space="preserve"> </w:t>
            </w:r>
            <w:r>
              <w:rPr>
                <w:b/>
              </w:rPr>
              <w:t>Quality governance leads</w:t>
            </w:r>
            <w:r w:rsidR="00C3082D" w:rsidRPr="009038C6">
              <w:rPr>
                <w:b/>
              </w:rPr>
              <w:t xml:space="preserve"> and </w:t>
            </w:r>
            <w:r w:rsidR="0094236E" w:rsidRPr="009038C6">
              <w:rPr>
                <w:b/>
              </w:rPr>
              <w:t xml:space="preserve"> Patient Safety Support Team</w:t>
            </w:r>
          </w:p>
        </w:tc>
      </w:tr>
    </w:tbl>
    <w:p w14:paraId="70BE5B9E" w14:textId="4DA44011" w:rsidR="00CD160F" w:rsidRPr="009038C6" w:rsidRDefault="00CD160F" w:rsidP="00A71F11">
      <w:pPr>
        <w:ind w:left="360"/>
        <w:jc w:val="both"/>
        <w:rPr>
          <w:b/>
        </w:rPr>
      </w:pPr>
    </w:p>
    <w:p w14:paraId="51CDB6E5" w14:textId="77777777" w:rsidR="00CD160F" w:rsidRPr="009038C6" w:rsidRDefault="00CD160F" w:rsidP="00A71F11">
      <w:pPr>
        <w:ind w:left="360"/>
        <w:jc w:val="both"/>
        <w:rPr>
          <w:b/>
        </w:rPr>
      </w:pPr>
    </w:p>
    <w:p w14:paraId="5BEE5F82" w14:textId="77777777" w:rsidR="00CD160F" w:rsidRPr="009038C6" w:rsidRDefault="00CD160F" w:rsidP="00A71F11">
      <w:pPr>
        <w:ind w:left="360"/>
        <w:jc w:val="both"/>
        <w:rPr>
          <w:b/>
        </w:rPr>
      </w:pPr>
    </w:p>
    <w:p w14:paraId="62D2E2C7" w14:textId="77777777" w:rsidR="00CD160F" w:rsidRPr="009038C6" w:rsidRDefault="00CD160F" w:rsidP="00A71F11">
      <w:pPr>
        <w:ind w:left="360"/>
        <w:jc w:val="both"/>
        <w:rPr>
          <w:b/>
        </w:rPr>
      </w:pPr>
    </w:p>
    <w:p w14:paraId="4F52E35A" w14:textId="77777777" w:rsidR="00CD160F" w:rsidRPr="009038C6" w:rsidRDefault="00CD160F" w:rsidP="00A71F11">
      <w:pPr>
        <w:ind w:left="360"/>
        <w:jc w:val="both"/>
        <w:rPr>
          <w:b/>
        </w:rPr>
      </w:pPr>
    </w:p>
    <w:p w14:paraId="39E8E596" w14:textId="7628D9BE" w:rsidR="00CD160F" w:rsidRPr="009038C6" w:rsidRDefault="001145B0" w:rsidP="00A71F11">
      <w:pPr>
        <w:jc w:val="both"/>
        <w:rPr>
          <w:b/>
          <w:sz w:val="28"/>
          <w:szCs w:val="28"/>
        </w:rPr>
      </w:pPr>
      <w:r>
        <w:rPr>
          <w:noProof/>
        </w:rPr>
        <w:drawing>
          <wp:anchor distT="0" distB="0" distL="114300" distR="114300" simplePos="0" relativeHeight="251659776" behindDoc="1" locked="0" layoutInCell="1" allowOverlap="1" wp14:anchorId="0B12CCBD" wp14:editId="3A1C9910">
            <wp:simplePos x="0" y="0"/>
            <wp:positionH relativeFrom="column">
              <wp:posOffset>4526280</wp:posOffset>
            </wp:positionH>
            <wp:positionV relativeFrom="paragraph">
              <wp:posOffset>1365250</wp:posOffset>
            </wp:positionV>
            <wp:extent cx="1823720" cy="739140"/>
            <wp:effectExtent l="0" t="0" r="0" b="0"/>
            <wp:wrapThrough wrapText="bothSides">
              <wp:wrapPolygon edited="0">
                <wp:start x="0" y="0"/>
                <wp:lineTo x="0" y="21155"/>
                <wp:lineTo x="21435" y="21155"/>
                <wp:lineTo x="21435" y="0"/>
                <wp:lineTo x="0" y="0"/>
              </wp:wrapPolygon>
            </wp:wrapThrough>
            <wp:docPr id="132" name="Picture 1"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720" cy="739140"/>
                    </a:xfrm>
                    <a:prstGeom prst="rect">
                      <a:avLst/>
                    </a:prstGeom>
                    <a:noFill/>
                  </pic:spPr>
                </pic:pic>
              </a:graphicData>
            </a:graphic>
            <wp14:sizeRelH relativeFrom="page">
              <wp14:pctWidth>0</wp14:pctWidth>
            </wp14:sizeRelH>
            <wp14:sizeRelV relativeFrom="page">
              <wp14:pctHeight>0</wp14:pctHeight>
            </wp14:sizeRelV>
          </wp:anchor>
        </w:drawing>
      </w:r>
      <w:r w:rsidR="007D08C2" w:rsidRPr="009038C6">
        <w:rPr>
          <w:rFonts w:eastAsia="SimSun" w:cs="Arial"/>
          <w:sz w:val="20"/>
          <w:szCs w:val="20"/>
        </w:rPr>
        <w:br w:type="page"/>
      </w:r>
      <w:r w:rsidR="00CD160F" w:rsidRPr="009038C6">
        <w:rPr>
          <w:b/>
          <w:sz w:val="28"/>
          <w:szCs w:val="28"/>
        </w:rPr>
        <w:lastRenderedPageBreak/>
        <w:t>Contents</w:t>
      </w:r>
    </w:p>
    <w:p w14:paraId="36BC88EE" w14:textId="77777777" w:rsidR="005751B3" w:rsidRPr="009038C6" w:rsidRDefault="005751B3" w:rsidP="00A71F11">
      <w:pPr>
        <w:jc w:val="both"/>
        <w:rPr>
          <w:b/>
          <w:sz w:val="28"/>
          <w:szCs w:val="28"/>
        </w:rPr>
      </w:pPr>
    </w:p>
    <w:p w14:paraId="79DDD957" w14:textId="77777777" w:rsidR="002D363C" w:rsidRPr="00332F21" w:rsidRDefault="000075BE">
      <w:pPr>
        <w:pStyle w:val="TOC1"/>
        <w:tabs>
          <w:tab w:val="left" w:pos="440"/>
          <w:tab w:val="right" w:leader="dot" w:pos="9345"/>
        </w:tabs>
        <w:rPr>
          <w:rFonts w:ascii="Calibri" w:hAnsi="Calibri"/>
          <w:noProof/>
          <w:sz w:val="22"/>
          <w:szCs w:val="22"/>
        </w:rPr>
      </w:pPr>
      <w:r>
        <w:fldChar w:fldCharType="begin"/>
      </w:r>
      <w:r>
        <w:instrText xml:space="preserve"> TOC \o "1-1" \h \z \u </w:instrText>
      </w:r>
      <w:r>
        <w:fldChar w:fldCharType="separate"/>
      </w:r>
      <w:hyperlink w:anchor="_Toc89357500" w:history="1">
        <w:r w:rsidR="002D363C" w:rsidRPr="00282F37">
          <w:rPr>
            <w:rStyle w:val="Hyperlink"/>
            <w:noProof/>
          </w:rPr>
          <w:t>1</w:t>
        </w:r>
        <w:r w:rsidR="002D363C" w:rsidRPr="00332F21">
          <w:rPr>
            <w:rFonts w:ascii="Calibri" w:hAnsi="Calibri"/>
            <w:noProof/>
            <w:sz w:val="22"/>
            <w:szCs w:val="22"/>
          </w:rPr>
          <w:tab/>
        </w:r>
        <w:r w:rsidR="002D363C" w:rsidRPr="00282F37">
          <w:rPr>
            <w:rStyle w:val="Hyperlink"/>
            <w:noProof/>
          </w:rPr>
          <w:t>Introduction</w:t>
        </w:r>
        <w:r w:rsidR="002D363C">
          <w:rPr>
            <w:noProof/>
            <w:webHidden/>
          </w:rPr>
          <w:tab/>
        </w:r>
        <w:r w:rsidR="002D363C">
          <w:rPr>
            <w:noProof/>
            <w:webHidden/>
          </w:rPr>
          <w:fldChar w:fldCharType="begin"/>
        </w:r>
        <w:r w:rsidR="002D363C">
          <w:rPr>
            <w:noProof/>
            <w:webHidden/>
          </w:rPr>
          <w:instrText xml:space="preserve"> PAGEREF _Toc89357500 \h </w:instrText>
        </w:r>
        <w:r w:rsidR="002D363C">
          <w:rPr>
            <w:noProof/>
            <w:webHidden/>
          </w:rPr>
        </w:r>
        <w:r w:rsidR="002D363C">
          <w:rPr>
            <w:noProof/>
            <w:webHidden/>
          </w:rPr>
          <w:fldChar w:fldCharType="separate"/>
        </w:r>
        <w:r w:rsidR="002D363C">
          <w:rPr>
            <w:noProof/>
            <w:webHidden/>
          </w:rPr>
          <w:t>3</w:t>
        </w:r>
        <w:r w:rsidR="002D363C">
          <w:rPr>
            <w:noProof/>
            <w:webHidden/>
          </w:rPr>
          <w:fldChar w:fldCharType="end"/>
        </w:r>
      </w:hyperlink>
    </w:p>
    <w:p w14:paraId="4EE7D85D" w14:textId="77777777" w:rsidR="002D363C" w:rsidRPr="00332F21" w:rsidRDefault="00000000">
      <w:pPr>
        <w:pStyle w:val="TOC1"/>
        <w:tabs>
          <w:tab w:val="left" w:pos="440"/>
          <w:tab w:val="right" w:leader="dot" w:pos="9345"/>
        </w:tabs>
        <w:rPr>
          <w:rFonts w:ascii="Calibri" w:hAnsi="Calibri"/>
          <w:noProof/>
          <w:sz w:val="22"/>
          <w:szCs w:val="22"/>
        </w:rPr>
      </w:pPr>
      <w:hyperlink w:anchor="_Toc89357501" w:history="1">
        <w:r w:rsidR="002D363C" w:rsidRPr="00282F37">
          <w:rPr>
            <w:rStyle w:val="Hyperlink"/>
            <w:noProof/>
          </w:rPr>
          <w:t>2</w:t>
        </w:r>
        <w:r w:rsidR="002D363C" w:rsidRPr="00332F21">
          <w:rPr>
            <w:rFonts w:ascii="Calibri" w:hAnsi="Calibri"/>
            <w:noProof/>
            <w:sz w:val="22"/>
            <w:szCs w:val="22"/>
          </w:rPr>
          <w:tab/>
        </w:r>
        <w:r w:rsidR="002D363C" w:rsidRPr="00282F37">
          <w:rPr>
            <w:rStyle w:val="Hyperlink"/>
            <w:noProof/>
          </w:rPr>
          <w:t>Purpose and scope of the policy</w:t>
        </w:r>
        <w:r w:rsidR="002D363C">
          <w:rPr>
            <w:noProof/>
            <w:webHidden/>
          </w:rPr>
          <w:tab/>
        </w:r>
        <w:r w:rsidR="002D363C">
          <w:rPr>
            <w:noProof/>
            <w:webHidden/>
          </w:rPr>
          <w:fldChar w:fldCharType="begin"/>
        </w:r>
        <w:r w:rsidR="002D363C">
          <w:rPr>
            <w:noProof/>
            <w:webHidden/>
          </w:rPr>
          <w:instrText xml:space="preserve"> PAGEREF _Toc89357501 \h </w:instrText>
        </w:r>
        <w:r w:rsidR="002D363C">
          <w:rPr>
            <w:noProof/>
            <w:webHidden/>
          </w:rPr>
        </w:r>
        <w:r w:rsidR="002D363C">
          <w:rPr>
            <w:noProof/>
            <w:webHidden/>
          </w:rPr>
          <w:fldChar w:fldCharType="separate"/>
        </w:r>
        <w:r w:rsidR="002D363C">
          <w:rPr>
            <w:noProof/>
            <w:webHidden/>
          </w:rPr>
          <w:t>4</w:t>
        </w:r>
        <w:r w:rsidR="002D363C">
          <w:rPr>
            <w:noProof/>
            <w:webHidden/>
          </w:rPr>
          <w:fldChar w:fldCharType="end"/>
        </w:r>
      </w:hyperlink>
    </w:p>
    <w:p w14:paraId="2F644812" w14:textId="77777777" w:rsidR="002D363C" w:rsidRPr="00332F21" w:rsidRDefault="00000000">
      <w:pPr>
        <w:pStyle w:val="TOC1"/>
        <w:tabs>
          <w:tab w:val="left" w:pos="440"/>
          <w:tab w:val="right" w:leader="dot" w:pos="9345"/>
        </w:tabs>
        <w:rPr>
          <w:rFonts w:ascii="Calibri" w:hAnsi="Calibri"/>
          <w:noProof/>
          <w:sz w:val="22"/>
          <w:szCs w:val="22"/>
        </w:rPr>
      </w:pPr>
      <w:hyperlink w:anchor="_Toc89357502" w:history="1">
        <w:r w:rsidR="002D363C" w:rsidRPr="00282F37">
          <w:rPr>
            <w:rStyle w:val="Hyperlink"/>
            <w:noProof/>
          </w:rPr>
          <w:t>3</w:t>
        </w:r>
        <w:r w:rsidR="002D363C" w:rsidRPr="00332F21">
          <w:rPr>
            <w:rFonts w:ascii="Calibri" w:hAnsi="Calibri"/>
            <w:noProof/>
            <w:sz w:val="22"/>
            <w:szCs w:val="22"/>
          </w:rPr>
          <w:tab/>
        </w:r>
        <w:r w:rsidR="002D363C" w:rsidRPr="00282F37">
          <w:rPr>
            <w:rStyle w:val="Hyperlink"/>
            <w:noProof/>
          </w:rPr>
          <w:t>Definitions</w:t>
        </w:r>
        <w:r w:rsidR="002D363C">
          <w:rPr>
            <w:noProof/>
            <w:webHidden/>
          </w:rPr>
          <w:tab/>
        </w:r>
        <w:r w:rsidR="002D363C">
          <w:rPr>
            <w:noProof/>
            <w:webHidden/>
          </w:rPr>
          <w:fldChar w:fldCharType="begin"/>
        </w:r>
        <w:r w:rsidR="002D363C">
          <w:rPr>
            <w:noProof/>
            <w:webHidden/>
          </w:rPr>
          <w:instrText xml:space="preserve"> PAGEREF _Toc89357502 \h </w:instrText>
        </w:r>
        <w:r w:rsidR="002D363C">
          <w:rPr>
            <w:noProof/>
            <w:webHidden/>
          </w:rPr>
        </w:r>
        <w:r w:rsidR="002D363C">
          <w:rPr>
            <w:noProof/>
            <w:webHidden/>
          </w:rPr>
          <w:fldChar w:fldCharType="separate"/>
        </w:r>
        <w:r w:rsidR="002D363C">
          <w:rPr>
            <w:noProof/>
            <w:webHidden/>
          </w:rPr>
          <w:t>6</w:t>
        </w:r>
        <w:r w:rsidR="002D363C">
          <w:rPr>
            <w:noProof/>
            <w:webHidden/>
          </w:rPr>
          <w:fldChar w:fldCharType="end"/>
        </w:r>
      </w:hyperlink>
    </w:p>
    <w:p w14:paraId="352D9DAD" w14:textId="77777777" w:rsidR="002D363C" w:rsidRPr="00332F21" w:rsidRDefault="00000000">
      <w:pPr>
        <w:pStyle w:val="TOC1"/>
        <w:tabs>
          <w:tab w:val="left" w:pos="440"/>
          <w:tab w:val="right" w:leader="dot" w:pos="9345"/>
        </w:tabs>
        <w:rPr>
          <w:rFonts w:ascii="Calibri" w:hAnsi="Calibri"/>
          <w:noProof/>
          <w:sz w:val="22"/>
          <w:szCs w:val="22"/>
        </w:rPr>
      </w:pPr>
      <w:hyperlink w:anchor="_Toc89357503" w:history="1">
        <w:r w:rsidR="002D363C" w:rsidRPr="00282F37">
          <w:rPr>
            <w:rStyle w:val="Hyperlink"/>
            <w:noProof/>
          </w:rPr>
          <w:t>4</w:t>
        </w:r>
        <w:r w:rsidR="002D363C" w:rsidRPr="00332F21">
          <w:rPr>
            <w:rFonts w:ascii="Calibri" w:hAnsi="Calibri"/>
            <w:noProof/>
            <w:sz w:val="22"/>
            <w:szCs w:val="22"/>
          </w:rPr>
          <w:tab/>
        </w:r>
        <w:r w:rsidR="002D363C" w:rsidRPr="00282F37">
          <w:rPr>
            <w:rStyle w:val="Hyperlink"/>
            <w:noProof/>
          </w:rPr>
          <w:t>Ten Principles of Being Open</w:t>
        </w:r>
        <w:r w:rsidR="002D363C">
          <w:rPr>
            <w:noProof/>
            <w:webHidden/>
          </w:rPr>
          <w:tab/>
        </w:r>
        <w:r w:rsidR="002D363C">
          <w:rPr>
            <w:noProof/>
            <w:webHidden/>
          </w:rPr>
          <w:fldChar w:fldCharType="begin"/>
        </w:r>
        <w:r w:rsidR="002D363C">
          <w:rPr>
            <w:noProof/>
            <w:webHidden/>
          </w:rPr>
          <w:instrText xml:space="preserve"> PAGEREF _Toc89357503 \h </w:instrText>
        </w:r>
        <w:r w:rsidR="002D363C">
          <w:rPr>
            <w:noProof/>
            <w:webHidden/>
          </w:rPr>
        </w:r>
        <w:r w:rsidR="002D363C">
          <w:rPr>
            <w:noProof/>
            <w:webHidden/>
          </w:rPr>
          <w:fldChar w:fldCharType="separate"/>
        </w:r>
        <w:r w:rsidR="002D363C">
          <w:rPr>
            <w:noProof/>
            <w:webHidden/>
          </w:rPr>
          <w:t>9</w:t>
        </w:r>
        <w:r w:rsidR="002D363C">
          <w:rPr>
            <w:noProof/>
            <w:webHidden/>
          </w:rPr>
          <w:fldChar w:fldCharType="end"/>
        </w:r>
      </w:hyperlink>
    </w:p>
    <w:p w14:paraId="3206C619" w14:textId="77777777" w:rsidR="002D363C" w:rsidRPr="00332F21" w:rsidRDefault="00000000">
      <w:pPr>
        <w:pStyle w:val="TOC1"/>
        <w:tabs>
          <w:tab w:val="left" w:pos="440"/>
          <w:tab w:val="right" w:leader="dot" w:pos="9345"/>
        </w:tabs>
        <w:rPr>
          <w:rFonts w:ascii="Calibri" w:hAnsi="Calibri"/>
          <w:noProof/>
          <w:sz w:val="22"/>
          <w:szCs w:val="22"/>
        </w:rPr>
      </w:pPr>
      <w:hyperlink w:anchor="_Toc89357504" w:history="1">
        <w:r w:rsidR="002D363C" w:rsidRPr="00282F37">
          <w:rPr>
            <w:rStyle w:val="Hyperlink"/>
            <w:noProof/>
          </w:rPr>
          <w:t>5</w:t>
        </w:r>
        <w:r w:rsidR="002D363C" w:rsidRPr="00332F21">
          <w:rPr>
            <w:rFonts w:ascii="Calibri" w:hAnsi="Calibri"/>
            <w:noProof/>
            <w:sz w:val="22"/>
            <w:szCs w:val="22"/>
          </w:rPr>
          <w:tab/>
        </w:r>
        <w:r w:rsidR="002D363C" w:rsidRPr="00282F37">
          <w:rPr>
            <w:rStyle w:val="Hyperlink"/>
            <w:noProof/>
          </w:rPr>
          <w:t>Duty of Candour process</w:t>
        </w:r>
        <w:r w:rsidR="002D363C">
          <w:rPr>
            <w:noProof/>
            <w:webHidden/>
          </w:rPr>
          <w:tab/>
        </w:r>
        <w:r w:rsidR="002D363C">
          <w:rPr>
            <w:noProof/>
            <w:webHidden/>
          </w:rPr>
          <w:fldChar w:fldCharType="begin"/>
        </w:r>
        <w:r w:rsidR="002D363C">
          <w:rPr>
            <w:noProof/>
            <w:webHidden/>
          </w:rPr>
          <w:instrText xml:space="preserve"> PAGEREF _Toc89357504 \h </w:instrText>
        </w:r>
        <w:r w:rsidR="002D363C">
          <w:rPr>
            <w:noProof/>
            <w:webHidden/>
          </w:rPr>
        </w:r>
        <w:r w:rsidR="002D363C">
          <w:rPr>
            <w:noProof/>
            <w:webHidden/>
          </w:rPr>
          <w:fldChar w:fldCharType="separate"/>
        </w:r>
        <w:r w:rsidR="002D363C">
          <w:rPr>
            <w:noProof/>
            <w:webHidden/>
          </w:rPr>
          <w:t>12</w:t>
        </w:r>
        <w:r w:rsidR="002D363C">
          <w:rPr>
            <w:noProof/>
            <w:webHidden/>
          </w:rPr>
          <w:fldChar w:fldCharType="end"/>
        </w:r>
      </w:hyperlink>
    </w:p>
    <w:p w14:paraId="48EA752A" w14:textId="77777777" w:rsidR="002D363C" w:rsidRPr="00332F21" w:rsidRDefault="00000000">
      <w:pPr>
        <w:pStyle w:val="TOC1"/>
        <w:tabs>
          <w:tab w:val="left" w:pos="440"/>
          <w:tab w:val="right" w:leader="dot" w:pos="9345"/>
        </w:tabs>
        <w:rPr>
          <w:rFonts w:ascii="Calibri" w:hAnsi="Calibri"/>
          <w:noProof/>
          <w:sz w:val="22"/>
          <w:szCs w:val="22"/>
        </w:rPr>
      </w:pPr>
      <w:hyperlink w:anchor="_Toc89357505" w:history="1">
        <w:r w:rsidR="002D363C" w:rsidRPr="00282F37">
          <w:rPr>
            <w:rStyle w:val="Hyperlink"/>
            <w:noProof/>
          </w:rPr>
          <w:t>6</w:t>
        </w:r>
        <w:r w:rsidR="002D363C" w:rsidRPr="00332F21">
          <w:rPr>
            <w:rFonts w:ascii="Calibri" w:hAnsi="Calibri"/>
            <w:noProof/>
            <w:sz w:val="22"/>
            <w:szCs w:val="22"/>
          </w:rPr>
          <w:tab/>
        </w:r>
        <w:r w:rsidR="002D363C" w:rsidRPr="00282F37">
          <w:rPr>
            <w:rStyle w:val="Hyperlink"/>
            <w:noProof/>
          </w:rPr>
          <w:t>Fulfilling Being Open process</w:t>
        </w:r>
        <w:r w:rsidR="002D363C">
          <w:rPr>
            <w:noProof/>
            <w:webHidden/>
          </w:rPr>
          <w:tab/>
        </w:r>
        <w:r w:rsidR="002D363C">
          <w:rPr>
            <w:noProof/>
            <w:webHidden/>
          </w:rPr>
          <w:fldChar w:fldCharType="begin"/>
        </w:r>
        <w:r w:rsidR="002D363C">
          <w:rPr>
            <w:noProof/>
            <w:webHidden/>
          </w:rPr>
          <w:instrText xml:space="preserve"> PAGEREF _Toc89357505 \h </w:instrText>
        </w:r>
        <w:r w:rsidR="002D363C">
          <w:rPr>
            <w:noProof/>
            <w:webHidden/>
          </w:rPr>
        </w:r>
        <w:r w:rsidR="002D363C">
          <w:rPr>
            <w:noProof/>
            <w:webHidden/>
          </w:rPr>
          <w:fldChar w:fldCharType="separate"/>
        </w:r>
        <w:r w:rsidR="002D363C">
          <w:rPr>
            <w:noProof/>
            <w:webHidden/>
          </w:rPr>
          <w:t>17</w:t>
        </w:r>
        <w:r w:rsidR="002D363C">
          <w:rPr>
            <w:noProof/>
            <w:webHidden/>
          </w:rPr>
          <w:fldChar w:fldCharType="end"/>
        </w:r>
      </w:hyperlink>
    </w:p>
    <w:p w14:paraId="659D9C0E" w14:textId="77777777" w:rsidR="002D363C" w:rsidRPr="00332F21" w:rsidRDefault="00000000">
      <w:pPr>
        <w:pStyle w:val="TOC1"/>
        <w:tabs>
          <w:tab w:val="left" w:pos="440"/>
          <w:tab w:val="right" w:leader="dot" w:pos="9345"/>
        </w:tabs>
        <w:rPr>
          <w:rFonts w:ascii="Calibri" w:hAnsi="Calibri"/>
          <w:noProof/>
          <w:sz w:val="22"/>
          <w:szCs w:val="22"/>
        </w:rPr>
      </w:pPr>
      <w:hyperlink w:anchor="_Toc89357506" w:history="1">
        <w:r w:rsidR="002D363C" w:rsidRPr="00282F37">
          <w:rPr>
            <w:rStyle w:val="Hyperlink"/>
            <w:noProof/>
          </w:rPr>
          <w:t>7</w:t>
        </w:r>
        <w:r w:rsidR="002D363C" w:rsidRPr="00332F21">
          <w:rPr>
            <w:rFonts w:ascii="Calibri" w:hAnsi="Calibri"/>
            <w:noProof/>
            <w:sz w:val="22"/>
            <w:szCs w:val="22"/>
          </w:rPr>
          <w:tab/>
        </w:r>
        <w:r w:rsidR="002D363C" w:rsidRPr="00282F37">
          <w:rPr>
            <w:rStyle w:val="Hyperlink"/>
            <w:noProof/>
          </w:rPr>
          <w:t>Homicide</w:t>
        </w:r>
        <w:r w:rsidR="002D363C">
          <w:rPr>
            <w:noProof/>
            <w:webHidden/>
          </w:rPr>
          <w:tab/>
        </w:r>
        <w:r w:rsidR="002D363C">
          <w:rPr>
            <w:noProof/>
            <w:webHidden/>
          </w:rPr>
          <w:fldChar w:fldCharType="begin"/>
        </w:r>
        <w:r w:rsidR="002D363C">
          <w:rPr>
            <w:noProof/>
            <w:webHidden/>
          </w:rPr>
          <w:instrText xml:space="preserve"> PAGEREF _Toc89357506 \h </w:instrText>
        </w:r>
        <w:r w:rsidR="002D363C">
          <w:rPr>
            <w:noProof/>
            <w:webHidden/>
          </w:rPr>
        </w:r>
        <w:r w:rsidR="002D363C">
          <w:rPr>
            <w:noProof/>
            <w:webHidden/>
          </w:rPr>
          <w:fldChar w:fldCharType="separate"/>
        </w:r>
        <w:r w:rsidR="002D363C">
          <w:rPr>
            <w:noProof/>
            <w:webHidden/>
          </w:rPr>
          <w:t>27</w:t>
        </w:r>
        <w:r w:rsidR="002D363C">
          <w:rPr>
            <w:noProof/>
            <w:webHidden/>
          </w:rPr>
          <w:fldChar w:fldCharType="end"/>
        </w:r>
      </w:hyperlink>
    </w:p>
    <w:p w14:paraId="6A78B015" w14:textId="77777777" w:rsidR="002D363C" w:rsidRPr="00332F21" w:rsidRDefault="00000000">
      <w:pPr>
        <w:pStyle w:val="TOC1"/>
        <w:tabs>
          <w:tab w:val="left" w:pos="440"/>
          <w:tab w:val="right" w:leader="dot" w:pos="9345"/>
        </w:tabs>
        <w:rPr>
          <w:rFonts w:ascii="Calibri" w:hAnsi="Calibri"/>
          <w:noProof/>
          <w:sz w:val="22"/>
          <w:szCs w:val="22"/>
        </w:rPr>
      </w:pPr>
      <w:hyperlink w:anchor="_Toc89357507" w:history="1">
        <w:r w:rsidR="002D363C" w:rsidRPr="00282F37">
          <w:rPr>
            <w:rStyle w:val="Hyperlink"/>
            <w:noProof/>
          </w:rPr>
          <w:t>8</w:t>
        </w:r>
        <w:r w:rsidR="002D363C" w:rsidRPr="00332F21">
          <w:rPr>
            <w:rFonts w:ascii="Calibri" w:hAnsi="Calibri"/>
            <w:noProof/>
            <w:sz w:val="22"/>
            <w:szCs w:val="22"/>
          </w:rPr>
          <w:tab/>
        </w:r>
        <w:r w:rsidR="002D363C" w:rsidRPr="00282F37">
          <w:rPr>
            <w:rStyle w:val="Hyperlink"/>
            <w:noProof/>
          </w:rPr>
          <w:t>Other considerations</w:t>
        </w:r>
        <w:r w:rsidR="002D363C">
          <w:rPr>
            <w:noProof/>
            <w:webHidden/>
          </w:rPr>
          <w:tab/>
        </w:r>
        <w:r w:rsidR="002D363C">
          <w:rPr>
            <w:noProof/>
            <w:webHidden/>
          </w:rPr>
          <w:fldChar w:fldCharType="begin"/>
        </w:r>
        <w:r w:rsidR="002D363C">
          <w:rPr>
            <w:noProof/>
            <w:webHidden/>
          </w:rPr>
          <w:instrText xml:space="preserve"> PAGEREF _Toc89357507 \h </w:instrText>
        </w:r>
        <w:r w:rsidR="002D363C">
          <w:rPr>
            <w:noProof/>
            <w:webHidden/>
          </w:rPr>
        </w:r>
        <w:r w:rsidR="002D363C">
          <w:rPr>
            <w:noProof/>
            <w:webHidden/>
          </w:rPr>
          <w:fldChar w:fldCharType="separate"/>
        </w:r>
        <w:r w:rsidR="002D363C">
          <w:rPr>
            <w:noProof/>
            <w:webHidden/>
          </w:rPr>
          <w:t>27</w:t>
        </w:r>
        <w:r w:rsidR="002D363C">
          <w:rPr>
            <w:noProof/>
            <w:webHidden/>
          </w:rPr>
          <w:fldChar w:fldCharType="end"/>
        </w:r>
      </w:hyperlink>
    </w:p>
    <w:p w14:paraId="3307FE28" w14:textId="77777777" w:rsidR="002D363C" w:rsidRPr="00332F21" w:rsidRDefault="00000000">
      <w:pPr>
        <w:pStyle w:val="TOC1"/>
        <w:tabs>
          <w:tab w:val="left" w:pos="440"/>
          <w:tab w:val="right" w:leader="dot" w:pos="9345"/>
        </w:tabs>
        <w:rPr>
          <w:rFonts w:ascii="Calibri" w:hAnsi="Calibri"/>
          <w:noProof/>
          <w:sz w:val="22"/>
          <w:szCs w:val="22"/>
        </w:rPr>
      </w:pPr>
      <w:hyperlink w:anchor="_Toc89357508" w:history="1">
        <w:r w:rsidR="002D363C" w:rsidRPr="00282F37">
          <w:rPr>
            <w:rStyle w:val="Hyperlink"/>
            <w:noProof/>
          </w:rPr>
          <w:t>9</w:t>
        </w:r>
        <w:r w:rsidR="002D363C" w:rsidRPr="00332F21">
          <w:rPr>
            <w:rFonts w:ascii="Calibri" w:hAnsi="Calibri"/>
            <w:noProof/>
            <w:sz w:val="22"/>
            <w:szCs w:val="22"/>
          </w:rPr>
          <w:tab/>
        </w:r>
        <w:r w:rsidR="002D363C" w:rsidRPr="00282F37">
          <w:rPr>
            <w:rStyle w:val="Hyperlink"/>
            <w:noProof/>
          </w:rPr>
          <w:t>Duties</w:t>
        </w:r>
        <w:r w:rsidR="002D363C">
          <w:rPr>
            <w:noProof/>
            <w:webHidden/>
          </w:rPr>
          <w:tab/>
        </w:r>
        <w:r w:rsidR="002D363C">
          <w:rPr>
            <w:noProof/>
            <w:webHidden/>
          </w:rPr>
          <w:fldChar w:fldCharType="begin"/>
        </w:r>
        <w:r w:rsidR="002D363C">
          <w:rPr>
            <w:noProof/>
            <w:webHidden/>
          </w:rPr>
          <w:instrText xml:space="preserve"> PAGEREF _Toc89357508 \h </w:instrText>
        </w:r>
        <w:r w:rsidR="002D363C">
          <w:rPr>
            <w:noProof/>
            <w:webHidden/>
          </w:rPr>
        </w:r>
        <w:r w:rsidR="002D363C">
          <w:rPr>
            <w:noProof/>
            <w:webHidden/>
          </w:rPr>
          <w:fldChar w:fldCharType="separate"/>
        </w:r>
        <w:r w:rsidR="002D363C">
          <w:rPr>
            <w:noProof/>
            <w:webHidden/>
          </w:rPr>
          <w:t>29</w:t>
        </w:r>
        <w:r w:rsidR="002D363C">
          <w:rPr>
            <w:noProof/>
            <w:webHidden/>
          </w:rPr>
          <w:fldChar w:fldCharType="end"/>
        </w:r>
      </w:hyperlink>
    </w:p>
    <w:p w14:paraId="54AE06EB" w14:textId="77777777" w:rsidR="002D363C" w:rsidRPr="00332F21" w:rsidRDefault="00000000">
      <w:pPr>
        <w:pStyle w:val="TOC1"/>
        <w:tabs>
          <w:tab w:val="left" w:pos="660"/>
          <w:tab w:val="right" w:leader="dot" w:pos="9345"/>
        </w:tabs>
        <w:rPr>
          <w:rFonts w:ascii="Calibri" w:hAnsi="Calibri"/>
          <w:noProof/>
          <w:sz w:val="22"/>
          <w:szCs w:val="22"/>
        </w:rPr>
      </w:pPr>
      <w:hyperlink w:anchor="_Toc89357509" w:history="1">
        <w:r w:rsidR="002D363C" w:rsidRPr="00282F37">
          <w:rPr>
            <w:rStyle w:val="Hyperlink"/>
            <w:noProof/>
          </w:rPr>
          <w:t>10</w:t>
        </w:r>
        <w:r w:rsidR="002D363C" w:rsidRPr="00332F21">
          <w:rPr>
            <w:rFonts w:ascii="Calibri" w:hAnsi="Calibri"/>
            <w:noProof/>
            <w:sz w:val="22"/>
            <w:szCs w:val="22"/>
          </w:rPr>
          <w:tab/>
        </w:r>
        <w:r w:rsidR="002D363C" w:rsidRPr="00282F37">
          <w:rPr>
            <w:rStyle w:val="Hyperlink"/>
            <w:noProof/>
          </w:rPr>
          <w:t>Policy development, approval and review process</w:t>
        </w:r>
        <w:r w:rsidR="002D363C">
          <w:rPr>
            <w:noProof/>
            <w:webHidden/>
          </w:rPr>
          <w:tab/>
        </w:r>
        <w:r w:rsidR="002D363C">
          <w:rPr>
            <w:noProof/>
            <w:webHidden/>
          </w:rPr>
          <w:fldChar w:fldCharType="begin"/>
        </w:r>
        <w:r w:rsidR="002D363C">
          <w:rPr>
            <w:noProof/>
            <w:webHidden/>
          </w:rPr>
          <w:instrText xml:space="preserve"> PAGEREF _Toc89357509 \h </w:instrText>
        </w:r>
        <w:r w:rsidR="002D363C">
          <w:rPr>
            <w:noProof/>
            <w:webHidden/>
          </w:rPr>
        </w:r>
        <w:r w:rsidR="002D363C">
          <w:rPr>
            <w:noProof/>
            <w:webHidden/>
          </w:rPr>
          <w:fldChar w:fldCharType="separate"/>
        </w:r>
        <w:r w:rsidR="002D363C">
          <w:rPr>
            <w:noProof/>
            <w:webHidden/>
          </w:rPr>
          <w:t>32</w:t>
        </w:r>
        <w:r w:rsidR="002D363C">
          <w:rPr>
            <w:noProof/>
            <w:webHidden/>
          </w:rPr>
          <w:fldChar w:fldCharType="end"/>
        </w:r>
      </w:hyperlink>
    </w:p>
    <w:p w14:paraId="334C3CAA" w14:textId="77777777" w:rsidR="002D363C" w:rsidRPr="00332F21" w:rsidRDefault="00000000">
      <w:pPr>
        <w:pStyle w:val="TOC1"/>
        <w:tabs>
          <w:tab w:val="left" w:pos="660"/>
          <w:tab w:val="right" w:leader="dot" w:pos="9345"/>
        </w:tabs>
        <w:rPr>
          <w:rFonts w:ascii="Calibri" w:hAnsi="Calibri"/>
          <w:noProof/>
          <w:sz w:val="22"/>
          <w:szCs w:val="22"/>
        </w:rPr>
      </w:pPr>
      <w:hyperlink w:anchor="_Toc89357510" w:history="1">
        <w:r w:rsidR="002D363C" w:rsidRPr="00282F37">
          <w:rPr>
            <w:rStyle w:val="Hyperlink"/>
            <w:noProof/>
          </w:rPr>
          <w:t>11</w:t>
        </w:r>
        <w:r w:rsidR="002D363C" w:rsidRPr="00332F21">
          <w:rPr>
            <w:rFonts w:ascii="Calibri" w:hAnsi="Calibri"/>
            <w:noProof/>
            <w:sz w:val="22"/>
            <w:szCs w:val="22"/>
          </w:rPr>
          <w:tab/>
        </w:r>
        <w:r w:rsidR="002D363C" w:rsidRPr="00282F37">
          <w:rPr>
            <w:rStyle w:val="Hyperlink"/>
            <w:noProof/>
          </w:rPr>
          <w:t>Dissemination and implementation arrangements (including training)</w:t>
        </w:r>
        <w:r w:rsidR="002D363C">
          <w:rPr>
            <w:noProof/>
            <w:webHidden/>
          </w:rPr>
          <w:tab/>
        </w:r>
        <w:r w:rsidR="002D363C">
          <w:rPr>
            <w:noProof/>
            <w:webHidden/>
          </w:rPr>
          <w:fldChar w:fldCharType="begin"/>
        </w:r>
        <w:r w:rsidR="002D363C">
          <w:rPr>
            <w:noProof/>
            <w:webHidden/>
          </w:rPr>
          <w:instrText xml:space="preserve"> PAGEREF _Toc89357510 \h </w:instrText>
        </w:r>
        <w:r w:rsidR="002D363C">
          <w:rPr>
            <w:noProof/>
            <w:webHidden/>
          </w:rPr>
        </w:r>
        <w:r w:rsidR="002D363C">
          <w:rPr>
            <w:noProof/>
            <w:webHidden/>
          </w:rPr>
          <w:fldChar w:fldCharType="separate"/>
        </w:r>
        <w:r w:rsidR="002D363C">
          <w:rPr>
            <w:noProof/>
            <w:webHidden/>
          </w:rPr>
          <w:t>33</w:t>
        </w:r>
        <w:r w:rsidR="002D363C">
          <w:rPr>
            <w:noProof/>
            <w:webHidden/>
          </w:rPr>
          <w:fldChar w:fldCharType="end"/>
        </w:r>
      </w:hyperlink>
    </w:p>
    <w:p w14:paraId="0EC010B0" w14:textId="77777777" w:rsidR="002D363C" w:rsidRPr="00332F21" w:rsidRDefault="00000000">
      <w:pPr>
        <w:pStyle w:val="TOC1"/>
        <w:tabs>
          <w:tab w:val="left" w:pos="660"/>
          <w:tab w:val="right" w:leader="dot" w:pos="9345"/>
        </w:tabs>
        <w:rPr>
          <w:rFonts w:ascii="Calibri" w:hAnsi="Calibri"/>
          <w:noProof/>
          <w:sz w:val="22"/>
          <w:szCs w:val="22"/>
        </w:rPr>
      </w:pPr>
      <w:hyperlink w:anchor="_Toc89357511" w:history="1">
        <w:r w:rsidR="002D363C" w:rsidRPr="00282F37">
          <w:rPr>
            <w:rStyle w:val="Hyperlink"/>
            <w:noProof/>
          </w:rPr>
          <w:t>12</w:t>
        </w:r>
        <w:r w:rsidR="002D363C" w:rsidRPr="00332F21">
          <w:rPr>
            <w:rFonts w:ascii="Calibri" w:hAnsi="Calibri"/>
            <w:noProof/>
            <w:sz w:val="22"/>
            <w:szCs w:val="22"/>
          </w:rPr>
          <w:tab/>
        </w:r>
        <w:r w:rsidR="002D363C" w:rsidRPr="00282F37">
          <w:rPr>
            <w:rStyle w:val="Hyperlink"/>
            <w:noProof/>
          </w:rPr>
          <w:t>Process for monitoring compliance with this policy</w:t>
        </w:r>
        <w:r w:rsidR="002D363C">
          <w:rPr>
            <w:noProof/>
            <w:webHidden/>
          </w:rPr>
          <w:tab/>
        </w:r>
        <w:r w:rsidR="002D363C">
          <w:rPr>
            <w:noProof/>
            <w:webHidden/>
          </w:rPr>
          <w:fldChar w:fldCharType="begin"/>
        </w:r>
        <w:r w:rsidR="002D363C">
          <w:rPr>
            <w:noProof/>
            <w:webHidden/>
          </w:rPr>
          <w:instrText xml:space="preserve"> PAGEREF _Toc89357511 \h </w:instrText>
        </w:r>
        <w:r w:rsidR="002D363C">
          <w:rPr>
            <w:noProof/>
            <w:webHidden/>
          </w:rPr>
        </w:r>
        <w:r w:rsidR="002D363C">
          <w:rPr>
            <w:noProof/>
            <w:webHidden/>
          </w:rPr>
          <w:fldChar w:fldCharType="separate"/>
        </w:r>
        <w:r w:rsidR="002D363C">
          <w:rPr>
            <w:noProof/>
            <w:webHidden/>
          </w:rPr>
          <w:t>34</w:t>
        </w:r>
        <w:r w:rsidR="002D363C">
          <w:rPr>
            <w:noProof/>
            <w:webHidden/>
          </w:rPr>
          <w:fldChar w:fldCharType="end"/>
        </w:r>
      </w:hyperlink>
    </w:p>
    <w:p w14:paraId="794CFBFD" w14:textId="77777777" w:rsidR="002D363C" w:rsidRPr="00332F21" w:rsidRDefault="00000000">
      <w:pPr>
        <w:pStyle w:val="TOC1"/>
        <w:tabs>
          <w:tab w:val="left" w:pos="660"/>
          <w:tab w:val="right" w:leader="dot" w:pos="9345"/>
        </w:tabs>
        <w:rPr>
          <w:rFonts w:ascii="Calibri" w:hAnsi="Calibri"/>
          <w:noProof/>
          <w:sz w:val="22"/>
          <w:szCs w:val="22"/>
        </w:rPr>
      </w:pPr>
      <w:hyperlink w:anchor="_Toc89357512" w:history="1">
        <w:r w:rsidR="002D363C" w:rsidRPr="00282F37">
          <w:rPr>
            <w:rStyle w:val="Hyperlink"/>
            <w:noProof/>
          </w:rPr>
          <w:t>13</w:t>
        </w:r>
        <w:r w:rsidR="002D363C" w:rsidRPr="00332F21">
          <w:rPr>
            <w:rFonts w:ascii="Calibri" w:hAnsi="Calibri"/>
            <w:noProof/>
            <w:sz w:val="22"/>
            <w:szCs w:val="22"/>
          </w:rPr>
          <w:tab/>
        </w:r>
        <w:r w:rsidR="002D363C" w:rsidRPr="00282F37">
          <w:rPr>
            <w:rStyle w:val="Hyperlink"/>
            <w:noProof/>
          </w:rPr>
          <w:t>Associated procedural documents and policies</w:t>
        </w:r>
        <w:r w:rsidR="002D363C">
          <w:rPr>
            <w:noProof/>
            <w:webHidden/>
          </w:rPr>
          <w:tab/>
        </w:r>
        <w:r w:rsidR="002D363C">
          <w:rPr>
            <w:noProof/>
            <w:webHidden/>
          </w:rPr>
          <w:fldChar w:fldCharType="begin"/>
        </w:r>
        <w:r w:rsidR="002D363C">
          <w:rPr>
            <w:noProof/>
            <w:webHidden/>
          </w:rPr>
          <w:instrText xml:space="preserve"> PAGEREF _Toc89357512 \h </w:instrText>
        </w:r>
        <w:r w:rsidR="002D363C">
          <w:rPr>
            <w:noProof/>
            <w:webHidden/>
          </w:rPr>
        </w:r>
        <w:r w:rsidR="002D363C">
          <w:rPr>
            <w:noProof/>
            <w:webHidden/>
          </w:rPr>
          <w:fldChar w:fldCharType="separate"/>
        </w:r>
        <w:r w:rsidR="002D363C">
          <w:rPr>
            <w:noProof/>
            <w:webHidden/>
          </w:rPr>
          <w:t>35</w:t>
        </w:r>
        <w:r w:rsidR="002D363C">
          <w:rPr>
            <w:noProof/>
            <w:webHidden/>
          </w:rPr>
          <w:fldChar w:fldCharType="end"/>
        </w:r>
      </w:hyperlink>
    </w:p>
    <w:p w14:paraId="196C00C3" w14:textId="77777777" w:rsidR="002D363C" w:rsidRPr="00332F21" w:rsidRDefault="00000000">
      <w:pPr>
        <w:pStyle w:val="TOC1"/>
        <w:tabs>
          <w:tab w:val="left" w:pos="660"/>
          <w:tab w:val="right" w:leader="dot" w:pos="9345"/>
        </w:tabs>
        <w:rPr>
          <w:rFonts w:ascii="Calibri" w:hAnsi="Calibri"/>
          <w:noProof/>
          <w:sz w:val="22"/>
          <w:szCs w:val="22"/>
        </w:rPr>
      </w:pPr>
      <w:hyperlink w:anchor="_Toc89357513" w:history="1">
        <w:r w:rsidR="002D363C" w:rsidRPr="00282F37">
          <w:rPr>
            <w:rStyle w:val="Hyperlink"/>
            <w:noProof/>
          </w:rPr>
          <w:t>14</w:t>
        </w:r>
        <w:r w:rsidR="002D363C" w:rsidRPr="00332F21">
          <w:rPr>
            <w:rFonts w:ascii="Calibri" w:hAnsi="Calibri"/>
            <w:noProof/>
            <w:sz w:val="22"/>
            <w:szCs w:val="22"/>
          </w:rPr>
          <w:tab/>
        </w:r>
        <w:r w:rsidR="002D363C" w:rsidRPr="00282F37">
          <w:rPr>
            <w:rStyle w:val="Hyperlink"/>
            <w:noProof/>
          </w:rPr>
          <w:t>References, related recommendations and links</w:t>
        </w:r>
        <w:r w:rsidR="002D363C">
          <w:rPr>
            <w:noProof/>
            <w:webHidden/>
          </w:rPr>
          <w:tab/>
        </w:r>
        <w:r w:rsidR="002D363C">
          <w:rPr>
            <w:noProof/>
            <w:webHidden/>
          </w:rPr>
          <w:fldChar w:fldCharType="begin"/>
        </w:r>
        <w:r w:rsidR="002D363C">
          <w:rPr>
            <w:noProof/>
            <w:webHidden/>
          </w:rPr>
          <w:instrText xml:space="preserve"> PAGEREF _Toc89357513 \h </w:instrText>
        </w:r>
        <w:r w:rsidR="002D363C">
          <w:rPr>
            <w:noProof/>
            <w:webHidden/>
          </w:rPr>
        </w:r>
        <w:r w:rsidR="002D363C">
          <w:rPr>
            <w:noProof/>
            <w:webHidden/>
          </w:rPr>
          <w:fldChar w:fldCharType="separate"/>
        </w:r>
        <w:r w:rsidR="002D363C">
          <w:rPr>
            <w:noProof/>
            <w:webHidden/>
          </w:rPr>
          <w:t>36</w:t>
        </w:r>
        <w:r w:rsidR="002D363C">
          <w:rPr>
            <w:noProof/>
            <w:webHidden/>
          </w:rPr>
          <w:fldChar w:fldCharType="end"/>
        </w:r>
      </w:hyperlink>
    </w:p>
    <w:p w14:paraId="5F660963" w14:textId="77777777" w:rsidR="002D363C" w:rsidRPr="00332F21" w:rsidRDefault="00000000">
      <w:pPr>
        <w:pStyle w:val="TOC1"/>
        <w:tabs>
          <w:tab w:val="right" w:leader="dot" w:pos="9345"/>
        </w:tabs>
        <w:rPr>
          <w:rFonts w:ascii="Calibri" w:hAnsi="Calibri"/>
          <w:noProof/>
          <w:sz w:val="22"/>
          <w:szCs w:val="22"/>
        </w:rPr>
      </w:pPr>
      <w:hyperlink w:anchor="_Toc89357514" w:history="1">
        <w:r w:rsidR="002D363C" w:rsidRPr="00282F37">
          <w:rPr>
            <w:rStyle w:val="Hyperlink"/>
            <w:noProof/>
          </w:rPr>
          <w:t>Appendix A - Equality Impact Assessment Tool</w:t>
        </w:r>
        <w:r w:rsidR="002D363C">
          <w:rPr>
            <w:noProof/>
            <w:webHidden/>
          </w:rPr>
          <w:tab/>
        </w:r>
        <w:r w:rsidR="002D363C">
          <w:rPr>
            <w:noProof/>
            <w:webHidden/>
          </w:rPr>
          <w:fldChar w:fldCharType="begin"/>
        </w:r>
        <w:r w:rsidR="002D363C">
          <w:rPr>
            <w:noProof/>
            <w:webHidden/>
          </w:rPr>
          <w:instrText xml:space="preserve"> PAGEREF _Toc89357514 \h </w:instrText>
        </w:r>
        <w:r w:rsidR="002D363C">
          <w:rPr>
            <w:noProof/>
            <w:webHidden/>
          </w:rPr>
        </w:r>
        <w:r w:rsidR="002D363C">
          <w:rPr>
            <w:noProof/>
            <w:webHidden/>
          </w:rPr>
          <w:fldChar w:fldCharType="separate"/>
        </w:r>
        <w:r w:rsidR="002D363C">
          <w:rPr>
            <w:noProof/>
            <w:webHidden/>
          </w:rPr>
          <w:t>38</w:t>
        </w:r>
        <w:r w:rsidR="002D363C">
          <w:rPr>
            <w:noProof/>
            <w:webHidden/>
          </w:rPr>
          <w:fldChar w:fldCharType="end"/>
        </w:r>
      </w:hyperlink>
    </w:p>
    <w:p w14:paraId="6882FEEB" w14:textId="77777777" w:rsidR="002D363C" w:rsidRPr="00332F21" w:rsidRDefault="00000000">
      <w:pPr>
        <w:pStyle w:val="TOC1"/>
        <w:tabs>
          <w:tab w:val="right" w:leader="dot" w:pos="9345"/>
        </w:tabs>
        <w:rPr>
          <w:rFonts w:ascii="Calibri" w:hAnsi="Calibri"/>
          <w:noProof/>
          <w:sz w:val="22"/>
          <w:szCs w:val="22"/>
        </w:rPr>
      </w:pPr>
      <w:hyperlink w:anchor="_Toc89357515" w:history="1">
        <w:r w:rsidR="002D363C" w:rsidRPr="00282F37">
          <w:rPr>
            <w:rStyle w:val="Hyperlink"/>
            <w:noProof/>
          </w:rPr>
          <w:t>Appendix B - Checklist for the Review and Approval of Procedural Document</w:t>
        </w:r>
        <w:r w:rsidR="002D363C">
          <w:rPr>
            <w:noProof/>
            <w:webHidden/>
          </w:rPr>
          <w:tab/>
        </w:r>
        <w:r w:rsidR="002D363C">
          <w:rPr>
            <w:noProof/>
            <w:webHidden/>
          </w:rPr>
          <w:fldChar w:fldCharType="begin"/>
        </w:r>
        <w:r w:rsidR="002D363C">
          <w:rPr>
            <w:noProof/>
            <w:webHidden/>
          </w:rPr>
          <w:instrText xml:space="preserve"> PAGEREF _Toc89357515 \h </w:instrText>
        </w:r>
        <w:r w:rsidR="002D363C">
          <w:rPr>
            <w:noProof/>
            <w:webHidden/>
          </w:rPr>
        </w:r>
        <w:r w:rsidR="002D363C">
          <w:rPr>
            <w:noProof/>
            <w:webHidden/>
          </w:rPr>
          <w:fldChar w:fldCharType="separate"/>
        </w:r>
        <w:r w:rsidR="002D363C">
          <w:rPr>
            <w:noProof/>
            <w:webHidden/>
          </w:rPr>
          <w:t>46</w:t>
        </w:r>
        <w:r w:rsidR="002D363C">
          <w:rPr>
            <w:noProof/>
            <w:webHidden/>
          </w:rPr>
          <w:fldChar w:fldCharType="end"/>
        </w:r>
      </w:hyperlink>
    </w:p>
    <w:p w14:paraId="047A630E" w14:textId="77777777" w:rsidR="002D363C" w:rsidRPr="00332F21" w:rsidRDefault="00000000">
      <w:pPr>
        <w:pStyle w:val="TOC1"/>
        <w:tabs>
          <w:tab w:val="right" w:leader="dot" w:pos="9345"/>
        </w:tabs>
        <w:rPr>
          <w:rFonts w:ascii="Calibri" w:hAnsi="Calibri"/>
          <w:noProof/>
          <w:sz w:val="22"/>
          <w:szCs w:val="22"/>
        </w:rPr>
      </w:pPr>
      <w:hyperlink w:anchor="_Toc89357516" w:history="1">
        <w:r w:rsidR="002D363C" w:rsidRPr="00282F37">
          <w:rPr>
            <w:rStyle w:val="Hyperlink"/>
            <w:noProof/>
          </w:rPr>
          <w:t>Appendix C - Version Control Sheet</w:t>
        </w:r>
        <w:r w:rsidR="002D363C">
          <w:rPr>
            <w:noProof/>
            <w:webHidden/>
          </w:rPr>
          <w:tab/>
        </w:r>
        <w:r w:rsidR="002D363C">
          <w:rPr>
            <w:noProof/>
            <w:webHidden/>
          </w:rPr>
          <w:fldChar w:fldCharType="begin"/>
        </w:r>
        <w:r w:rsidR="002D363C">
          <w:rPr>
            <w:noProof/>
            <w:webHidden/>
          </w:rPr>
          <w:instrText xml:space="preserve"> PAGEREF _Toc89357516 \h </w:instrText>
        </w:r>
        <w:r w:rsidR="002D363C">
          <w:rPr>
            <w:noProof/>
            <w:webHidden/>
          </w:rPr>
        </w:r>
        <w:r w:rsidR="002D363C">
          <w:rPr>
            <w:noProof/>
            <w:webHidden/>
          </w:rPr>
          <w:fldChar w:fldCharType="separate"/>
        </w:r>
        <w:r w:rsidR="002D363C">
          <w:rPr>
            <w:noProof/>
            <w:webHidden/>
          </w:rPr>
          <w:t>48</w:t>
        </w:r>
        <w:r w:rsidR="002D363C">
          <w:rPr>
            <w:noProof/>
            <w:webHidden/>
          </w:rPr>
          <w:fldChar w:fldCharType="end"/>
        </w:r>
      </w:hyperlink>
    </w:p>
    <w:p w14:paraId="6636AFDB" w14:textId="77777777" w:rsidR="002D363C" w:rsidRPr="00332F21" w:rsidRDefault="00000000">
      <w:pPr>
        <w:pStyle w:val="TOC1"/>
        <w:tabs>
          <w:tab w:val="right" w:leader="dot" w:pos="9345"/>
        </w:tabs>
        <w:rPr>
          <w:rFonts w:ascii="Calibri" w:hAnsi="Calibri"/>
          <w:noProof/>
          <w:sz w:val="22"/>
          <w:szCs w:val="22"/>
        </w:rPr>
      </w:pPr>
      <w:hyperlink w:anchor="_Toc89357517" w:history="1">
        <w:r w:rsidR="002D363C" w:rsidRPr="00282F37">
          <w:rPr>
            <w:rStyle w:val="Hyperlink"/>
            <w:noProof/>
          </w:rPr>
          <w:t>Appendix D - Identifying notifiable safety incidents</w:t>
        </w:r>
        <w:r w:rsidR="002D363C">
          <w:rPr>
            <w:noProof/>
            <w:webHidden/>
          </w:rPr>
          <w:tab/>
        </w:r>
        <w:r w:rsidR="002D363C">
          <w:rPr>
            <w:noProof/>
            <w:webHidden/>
          </w:rPr>
          <w:fldChar w:fldCharType="begin"/>
        </w:r>
        <w:r w:rsidR="002D363C">
          <w:rPr>
            <w:noProof/>
            <w:webHidden/>
          </w:rPr>
          <w:instrText xml:space="preserve"> PAGEREF _Toc89357517 \h </w:instrText>
        </w:r>
        <w:r w:rsidR="002D363C">
          <w:rPr>
            <w:noProof/>
            <w:webHidden/>
          </w:rPr>
        </w:r>
        <w:r w:rsidR="002D363C">
          <w:rPr>
            <w:noProof/>
            <w:webHidden/>
          </w:rPr>
          <w:fldChar w:fldCharType="separate"/>
        </w:r>
        <w:r w:rsidR="002D363C">
          <w:rPr>
            <w:noProof/>
            <w:webHidden/>
          </w:rPr>
          <w:t>49</w:t>
        </w:r>
        <w:r w:rsidR="002D363C">
          <w:rPr>
            <w:noProof/>
            <w:webHidden/>
          </w:rPr>
          <w:fldChar w:fldCharType="end"/>
        </w:r>
      </w:hyperlink>
    </w:p>
    <w:p w14:paraId="5B053EFF" w14:textId="77777777" w:rsidR="002D363C" w:rsidRPr="00332F21" w:rsidRDefault="00000000">
      <w:pPr>
        <w:pStyle w:val="TOC1"/>
        <w:tabs>
          <w:tab w:val="right" w:leader="dot" w:pos="9345"/>
        </w:tabs>
        <w:rPr>
          <w:rFonts w:ascii="Calibri" w:hAnsi="Calibri"/>
          <w:noProof/>
          <w:sz w:val="22"/>
          <w:szCs w:val="22"/>
        </w:rPr>
      </w:pPr>
      <w:hyperlink w:anchor="_Toc89357518" w:history="1">
        <w:r w:rsidR="002D363C" w:rsidRPr="00282F37">
          <w:rPr>
            <w:rStyle w:val="Hyperlink"/>
            <w:noProof/>
          </w:rPr>
          <w:t>Appendix E - Responding to notifiable safety incidents</w:t>
        </w:r>
        <w:r w:rsidR="002D363C">
          <w:rPr>
            <w:noProof/>
            <w:webHidden/>
          </w:rPr>
          <w:tab/>
        </w:r>
        <w:r w:rsidR="002D363C">
          <w:rPr>
            <w:noProof/>
            <w:webHidden/>
          </w:rPr>
          <w:fldChar w:fldCharType="begin"/>
        </w:r>
        <w:r w:rsidR="002D363C">
          <w:rPr>
            <w:noProof/>
            <w:webHidden/>
          </w:rPr>
          <w:instrText xml:space="preserve"> PAGEREF _Toc89357518 \h </w:instrText>
        </w:r>
        <w:r w:rsidR="002D363C">
          <w:rPr>
            <w:noProof/>
            <w:webHidden/>
          </w:rPr>
        </w:r>
        <w:r w:rsidR="002D363C">
          <w:rPr>
            <w:noProof/>
            <w:webHidden/>
          </w:rPr>
          <w:fldChar w:fldCharType="separate"/>
        </w:r>
        <w:r w:rsidR="002D363C">
          <w:rPr>
            <w:noProof/>
            <w:webHidden/>
          </w:rPr>
          <w:t>50</w:t>
        </w:r>
        <w:r w:rsidR="002D363C">
          <w:rPr>
            <w:noProof/>
            <w:webHidden/>
          </w:rPr>
          <w:fldChar w:fldCharType="end"/>
        </w:r>
      </w:hyperlink>
    </w:p>
    <w:p w14:paraId="734E9FB0" w14:textId="77777777" w:rsidR="005751B3" w:rsidRPr="009038C6" w:rsidRDefault="000075BE">
      <w:r>
        <w:fldChar w:fldCharType="end"/>
      </w:r>
    </w:p>
    <w:p w14:paraId="2A512816" w14:textId="77777777" w:rsidR="005751B3" w:rsidRPr="009038C6" w:rsidRDefault="005751B3" w:rsidP="00A71F11">
      <w:pPr>
        <w:jc w:val="both"/>
        <w:rPr>
          <w:sz w:val="28"/>
          <w:szCs w:val="28"/>
        </w:rPr>
      </w:pPr>
    </w:p>
    <w:p w14:paraId="067BA54B" w14:textId="77777777" w:rsidR="00CD160F" w:rsidRPr="009038C6" w:rsidRDefault="00CD160F" w:rsidP="00A71F11">
      <w:pPr>
        <w:jc w:val="both"/>
        <w:rPr>
          <w:sz w:val="16"/>
          <w:szCs w:val="16"/>
        </w:rPr>
      </w:pPr>
    </w:p>
    <w:p w14:paraId="5080E4CB" w14:textId="77777777" w:rsidR="00A206C7" w:rsidRPr="009038C6" w:rsidRDefault="00A206C7" w:rsidP="00A71F11">
      <w:pPr>
        <w:jc w:val="both"/>
      </w:pPr>
    </w:p>
    <w:p w14:paraId="7BD62293" w14:textId="77777777" w:rsidR="00A206C7" w:rsidRPr="009038C6" w:rsidRDefault="00A206C7" w:rsidP="00A71F11">
      <w:pPr>
        <w:jc w:val="both"/>
      </w:pPr>
    </w:p>
    <w:p w14:paraId="60F951A5" w14:textId="77777777" w:rsidR="00A206C7" w:rsidRPr="009038C6" w:rsidRDefault="00A206C7" w:rsidP="00A71F11">
      <w:pPr>
        <w:jc w:val="both"/>
      </w:pPr>
    </w:p>
    <w:p w14:paraId="57BE04AD" w14:textId="77777777" w:rsidR="00A206C7" w:rsidRPr="009038C6" w:rsidRDefault="00A206C7" w:rsidP="00A71F11">
      <w:pPr>
        <w:jc w:val="both"/>
      </w:pPr>
    </w:p>
    <w:p w14:paraId="2FC6439B" w14:textId="77777777" w:rsidR="00A206C7" w:rsidRPr="009038C6" w:rsidRDefault="00A206C7" w:rsidP="00A71F11">
      <w:pPr>
        <w:jc w:val="both"/>
      </w:pPr>
    </w:p>
    <w:p w14:paraId="641C5438" w14:textId="77777777" w:rsidR="00CD160F" w:rsidRPr="009038C6" w:rsidRDefault="009D28ED" w:rsidP="005751B3">
      <w:pPr>
        <w:pStyle w:val="Heading1"/>
      </w:pPr>
      <w:r w:rsidRPr="009038C6">
        <w:br w:type="page"/>
      </w:r>
      <w:bookmarkStart w:id="0" w:name="_Toc89357500"/>
      <w:r w:rsidR="00CD160F" w:rsidRPr="009038C6">
        <w:lastRenderedPageBreak/>
        <w:t>Introduction</w:t>
      </w:r>
      <w:bookmarkEnd w:id="0"/>
    </w:p>
    <w:p w14:paraId="2DD7CA0D" w14:textId="77777777" w:rsidR="00CD160F" w:rsidRPr="009038C6" w:rsidRDefault="00CD160F" w:rsidP="00A71F11">
      <w:pPr>
        <w:jc w:val="both"/>
        <w:rPr>
          <w:sz w:val="20"/>
          <w:szCs w:val="20"/>
        </w:rPr>
      </w:pPr>
    </w:p>
    <w:p w14:paraId="4A6F292B" w14:textId="77777777" w:rsidR="00B57895" w:rsidRPr="009038C6" w:rsidRDefault="001F2B50" w:rsidP="00603A7A">
      <w:pPr>
        <w:jc w:val="both"/>
      </w:pPr>
      <w:proofErr w:type="gramStart"/>
      <w:r w:rsidRPr="009038C6">
        <w:t>South West</w:t>
      </w:r>
      <w:proofErr w:type="gramEnd"/>
      <w:r w:rsidRPr="009038C6">
        <w:t xml:space="preserve"> Yorkshire Partnership Foundation Trust (the Trust) works hard to deliver the highest standards of healthcare to all service users. </w:t>
      </w:r>
      <w:r w:rsidR="00FD05E0" w:rsidRPr="009038C6">
        <w:t>The promotion of a culture of openness</w:t>
      </w:r>
      <w:r w:rsidR="0085096A" w:rsidRPr="009038C6">
        <w:t xml:space="preserve"> and transparency</w:t>
      </w:r>
      <w:r w:rsidR="00FD05E0" w:rsidRPr="009038C6">
        <w:t xml:space="preserve"> is a prerequisite to improving patient safety and the quality of healthcare systems. </w:t>
      </w:r>
      <w:r w:rsidR="000D248C" w:rsidRPr="009038C6">
        <w:t>C</w:t>
      </w:r>
      <w:r w:rsidR="00FD05E0" w:rsidRPr="009038C6">
        <w:t>ommunication is open, honest and occurs as soon as possible f</w:t>
      </w:r>
      <w:r w:rsidR="00A96744" w:rsidRPr="009038C6">
        <w:t xml:space="preserve">ollowing a patient safety event.  This policy </w:t>
      </w:r>
      <w:r w:rsidR="005F7CF0" w:rsidRPr="009038C6">
        <w:t>reflects</w:t>
      </w:r>
      <w:r w:rsidR="000D248C" w:rsidRPr="009038C6">
        <w:t xml:space="preserve"> the </w:t>
      </w:r>
      <w:r w:rsidR="000140A7" w:rsidRPr="009038C6">
        <w:rPr>
          <w:rStyle w:val="FootnoteReference"/>
        </w:rPr>
        <w:footnoteReference w:id="1"/>
      </w:r>
      <w:r w:rsidR="000D248C" w:rsidRPr="009038C6">
        <w:t xml:space="preserve">Francis </w:t>
      </w:r>
      <w:r w:rsidR="0085096A" w:rsidRPr="009038C6">
        <w:t xml:space="preserve">Inquiry </w:t>
      </w:r>
      <w:r w:rsidR="000D248C" w:rsidRPr="009038C6">
        <w:t>Report,</w:t>
      </w:r>
      <w:r w:rsidR="008A203C" w:rsidRPr="009038C6">
        <w:t xml:space="preserve"> the </w:t>
      </w:r>
      <w:r w:rsidR="000140A7" w:rsidRPr="009038C6">
        <w:t xml:space="preserve">Care Quality Commission (CQC) </w:t>
      </w:r>
      <w:r w:rsidR="0085096A" w:rsidRPr="009038C6">
        <w:t>regulation 20 (</w:t>
      </w:r>
      <w:r w:rsidR="008A203C" w:rsidRPr="009038C6">
        <w:t>a direct response to recommendation 181 of the Francis inquiry report that recommended a Statutory duty of candour be imposed on healthcare providers) and</w:t>
      </w:r>
      <w:r w:rsidR="000D248C" w:rsidRPr="009038C6">
        <w:t xml:space="preserve"> </w:t>
      </w:r>
      <w:r w:rsidR="00A96744" w:rsidRPr="009038C6">
        <w:t>amendments to the NHS Contract in respect of the consequences of not complying with the Duty of Candour</w:t>
      </w:r>
      <w:r w:rsidR="0085096A" w:rsidRPr="009038C6">
        <w:t>.</w:t>
      </w:r>
      <w:r w:rsidR="000D248C" w:rsidRPr="009038C6">
        <w:t xml:space="preserve"> </w:t>
      </w:r>
    </w:p>
    <w:p w14:paraId="258B254C" w14:textId="77777777" w:rsidR="00B57895" w:rsidRPr="009038C6" w:rsidRDefault="00B57895" w:rsidP="00603A7A">
      <w:pPr>
        <w:jc w:val="both"/>
      </w:pPr>
    </w:p>
    <w:p w14:paraId="6622A3CE" w14:textId="77777777" w:rsidR="00603A7A" w:rsidRPr="009038C6" w:rsidRDefault="00603A7A" w:rsidP="00603A7A">
      <w:pPr>
        <w:jc w:val="both"/>
      </w:pPr>
      <w:r w:rsidRPr="009038C6">
        <w:t>Francis defines it as “the volunteering of all relevant information to persons who have or may have been harmed by the provision of services, whether or not the information has been requested and whether or not a complaint or a report about that provision has been made” and “prompt apologies and explanations, with a reassurance they will not reoccur, may prevent a claim being brought at all’.</w:t>
      </w:r>
    </w:p>
    <w:p w14:paraId="59F315D0" w14:textId="77777777" w:rsidR="001F2B50" w:rsidRPr="009038C6" w:rsidRDefault="001F2B50" w:rsidP="00A71F11">
      <w:pPr>
        <w:jc w:val="both"/>
      </w:pPr>
    </w:p>
    <w:p w14:paraId="5D98AFB1" w14:textId="77777777" w:rsidR="001F2B50" w:rsidRPr="009038C6" w:rsidRDefault="001F2B50" w:rsidP="00A71F11">
      <w:pPr>
        <w:jc w:val="both"/>
      </w:pPr>
      <w:r w:rsidRPr="009038C6">
        <w:t xml:space="preserve">This policy describes the process for staff to follow in </w:t>
      </w:r>
      <w:r w:rsidR="007D370E" w:rsidRPr="009038C6">
        <w:t>B</w:t>
      </w:r>
      <w:r w:rsidRPr="009038C6">
        <w:t xml:space="preserve">eing </w:t>
      </w:r>
      <w:r w:rsidR="007D370E" w:rsidRPr="009038C6">
        <w:t>O</w:t>
      </w:r>
      <w:r w:rsidRPr="009038C6">
        <w:t>pen</w:t>
      </w:r>
      <w:r w:rsidR="004149DE" w:rsidRPr="009038C6">
        <w:t xml:space="preserve"> and therefore</w:t>
      </w:r>
      <w:r w:rsidR="00F11787" w:rsidRPr="009038C6">
        <w:t xml:space="preserve"> meeting the statutory Duty of C</w:t>
      </w:r>
      <w:r w:rsidR="004149DE" w:rsidRPr="009038C6">
        <w:t>andour</w:t>
      </w:r>
      <w:r w:rsidR="00FD05E0" w:rsidRPr="009038C6">
        <w:t>.</w:t>
      </w:r>
      <w:r w:rsidRPr="009038C6">
        <w:t xml:space="preserve"> This encompasses </w:t>
      </w:r>
      <w:r w:rsidR="007D370E" w:rsidRPr="009038C6">
        <w:t>c</w:t>
      </w:r>
      <w:r w:rsidRPr="009038C6">
        <w:t xml:space="preserve">ommunication with service users and/or their carers (if appropriate) and between healthcare professionals, healthcare teams and partner organisations. </w:t>
      </w:r>
    </w:p>
    <w:p w14:paraId="4598FF0E" w14:textId="77777777" w:rsidR="00F03F9B" w:rsidRPr="009038C6" w:rsidRDefault="00F03F9B" w:rsidP="00A71F11">
      <w:pPr>
        <w:jc w:val="both"/>
      </w:pPr>
    </w:p>
    <w:p w14:paraId="197D8931" w14:textId="77777777" w:rsidR="00652F48" w:rsidRPr="009038C6" w:rsidRDefault="001D3ED0" w:rsidP="00A71F11">
      <w:pPr>
        <w:jc w:val="both"/>
      </w:pPr>
      <w:r w:rsidRPr="009038C6">
        <w:t>Being O</w:t>
      </w:r>
      <w:r w:rsidR="00652F48" w:rsidRPr="009038C6">
        <w:t>pen is a set of principles that staff should use when communicating with service users, their families or carers following an</w:t>
      </w:r>
      <w:r w:rsidRPr="009038C6">
        <w:t>y incident</w:t>
      </w:r>
      <w:r w:rsidR="00652F48" w:rsidRPr="009038C6">
        <w:t xml:space="preserve"> in which</w:t>
      </w:r>
      <w:r w:rsidRPr="009038C6">
        <w:t xml:space="preserve"> a</w:t>
      </w:r>
      <w:r w:rsidR="00652F48" w:rsidRPr="009038C6">
        <w:t xml:space="preserve"> service user was harmed. </w:t>
      </w:r>
      <w:r w:rsidR="00B57895" w:rsidRPr="009038C6">
        <w:t xml:space="preserve"> Through the NHS standard contract </w:t>
      </w:r>
      <w:proofErr w:type="gramStart"/>
      <w:r w:rsidR="00B57895" w:rsidRPr="009038C6">
        <w:t>and  CQC</w:t>
      </w:r>
      <w:proofErr w:type="gramEnd"/>
      <w:r w:rsidR="00B57895" w:rsidRPr="009038C6">
        <w:t xml:space="preserve"> regulation 20 there are a number of component parts the providers must have regard </w:t>
      </w:r>
      <w:r w:rsidR="00D724DD" w:rsidRPr="009038C6">
        <w:t>to. The</w:t>
      </w:r>
      <w:r w:rsidR="001F2B50" w:rsidRPr="009038C6">
        <w:t xml:space="preserve"> Trust’s commitment to Being </w:t>
      </w:r>
      <w:r w:rsidR="00FD05E0" w:rsidRPr="009038C6">
        <w:t xml:space="preserve">Open </w:t>
      </w:r>
      <w:r w:rsidR="001F2B50" w:rsidRPr="009038C6">
        <w:t>is publically supported by the Trust Board.</w:t>
      </w:r>
    </w:p>
    <w:p w14:paraId="0004CCC2" w14:textId="77777777" w:rsidR="00652F48" w:rsidRPr="009038C6" w:rsidRDefault="00652F48" w:rsidP="00A71F11">
      <w:pPr>
        <w:jc w:val="both"/>
        <w:rPr>
          <w:sz w:val="16"/>
          <w:szCs w:val="16"/>
        </w:rPr>
      </w:pPr>
    </w:p>
    <w:p w14:paraId="532FEB8B" w14:textId="77777777" w:rsidR="00652F48" w:rsidRPr="009038C6" w:rsidRDefault="001D3ED0" w:rsidP="00A71F11">
      <w:pPr>
        <w:jc w:val="both"/>
      </w:pPr>
      <w:r w:rsidRPr="009038C6">
        <w:t>Being O</w:t>
      </w:r>
      <w:r w:rsidR="00652F48" w:rsidRPr="009038C6">
        <w:t>pen means:</w:t>
      </w:r>
    </w:p>
    <w:p w14:paraId="706C0EC2" w14:textId="77777777" w:rsidR="00652F48" w:rsidRPr="009038C6" w:rsidRDefault="00652F48" w:rsidP="00A71F11">
      <w:pPr>
        <w:jc w:val="both"/>
        <w:rPr>
          <w:sz w:val="16"/>
          <w:szCs w:val="16"/>
        </w:rPr>
      </w:pPr>
    </w:p>
    <w:p w14:paraId="7C7F1951" w14:textId="77777777" w:rsidR="00652F48" w:rsidRPr="009038C6" w:rsidRDefault="00652F48" w:rsidP="00F05791">
      <w:pPr>
        <w:numPr>
          <w:ilvl w:val="0"/>
          <w:numId w:val="22"/>
        </w:numPr>
        <w:jc w:val="both"/>
      </w:pPr>
      <w:r w:rsidRPr="009038C6">
        <w:t>Acknowledging, apologising and explaining what ha</w:t>
      </w:r>
      <w:r w:rsidR="00F11787" w:rsidRPr="009038C6">
        <w:t>s happened when things go wrong.</w:t>
      </w:r>
    </w:p>
    <w:p w14:paraId="32FB278C" w14:textId="77777777" w:rsidR="00652F48" w:rsidRPr="009038C6" w:rsidRDefault="00652F48" w:rsidP="00F05791">
      <w:pPr>
        <w:numPr>
          <w:ilvl w:val="0"/>
          <w:numId w:val="22"/>
        </w:numPr>
        <w:jc w:val="both"/>
      </w:pPr>
      <w:r w:rsidRPr="009038C6">
        <w:t>Conducting a thorough</w:t>
      </w:r>
      <w:r w:rsidR="004F266F" w:rsidRPr="009038C6">
        <w:t xml:space="preserve"> review/</w:t>
      </w:r>
      <w:r w:rsidRPr="009038C6">
        <w:t xml:space="preserve">investigation into the </w:t>
      </w:r>
      <w:r w:rsidR="00AA2E47" w:rsidRPr="009038C6">
        <w:t xml:space="preserve">patient safety event and reassuring patients, their families and carers that </w:t>
      </w:r>
      <w:r w:rsidRPr="009038C6">
        <w:t xml:space="preserve">lessons </w:t>
      </w:r>
      <w:r w:rsidR="001F2B50" w:rsidRPr="009038C6">
        <w:t>l</w:t>
      </w:r>
      <w:r w:rsidRPr="009038C6">
        <w:t xml:space="preserve">earned </w:t>
      </w:r>
      <w:r w:rsidR="00AA2E47" w:rsidRPr="009038C6">
        <w:t>will help</w:t>
      </w:r>
      <w:r w:rsidR="001F2B50" w:rsidRPr="009038C6">
        <w:t xml:space="preserve"> </w:t>
      </w:r>
      <w:r w:rsidRPr="009038C6">
        <w:t xml:space="preserve">prevent the </w:t>
      </w:r>
      <w:r w:rsidR="00AA2E47" w:rsidRPr="009038C6">
        <w:t xml:space="preserve">patient safety event </w:t>
      </w:r>
      <w:r w:rsidRPr="009038C6">
        <w:t>recurring</w:t>
      </w:r>
      <w:r w:rsidR="00F11787" w:rsidRPr="009038C6">
        <w:t>.</w:t>
      </w:r>
    </w:p>
    <w:p w14:paraId="6828E7B8" w14:textId="77777777" w:rsidR="00652F48" w:rsidRPr="009038C6" w:rsidRDefault="00652F48" w:rsidP="00F05791">
      <w:pPr>
        <w:pStyle w:val="BodyText2"/>
        <w:numPr>
          <w:ilvl w:val="1"/>
          <w:numId w:val="22"/>
        </w:numPr>
        <w:jc w:val="both"/>
      </w:pPr>
      <w:r w:rsidRPr="009038C6">
        <w:t>Supporting those involved to cope with the physical and psychological consequences of what happened</w:t>
      </w:r>
      <w:r w:rsidR="00A71F11" w:rsidRPr="009038C6">
        <w:t>.</w:t>
      </w:r>
    </w:p>
    <w:p w14:paraId="044E7116" w14:textId="77777777" w:rsidR="00652F48" w:rsidRPr="009038C6" w:rsidRDefault="00652F48" w:rsidP="00A71F11">
      <w:pPr>
        <w:jc w:val="both"/>
      </w:pPr>
    </w:p>
    <w:p w14:paraId="50551A67" w14:textId="77777777" w:rsidR="00652F48" w:rsidRPr="009038C6" w:rsidRDefault="00652F48" w:rsidP="00A71F11">
      <w:pPr>
        <w:jc w:val="both"/>
        <w:rPr>
          <w:lang w:val="en-US"/>
        </w:rPr>
      </w:pPr>
      <w:r w:rsidRPr="009038C6">
        <w:rPr>
          <w:i/>
          <w:iCs/>
          <w:lang w:val="en-US"/>
        </w:rPr>
        <w:t xml:space="preserve">Being Open </w:t>
      </w:r>
      <w:r w:rsidRPr="009038C6">
        <w:rPr>
          <w:lang w:val="en-US"/>
        </w:rPr>
        <w:t>in the Trust</w:t>
      </w:r>
      <w:r w:rsidRPr="009038C6">
        <w:rPr>
          <w:i/>
          <w:iCs/>
          <w:lang w:val="en-US"/>
        </w:rPr>
        <w:t xml:space="preserve"> </w:t>
      </w:r>
      <w:r w:rsidRPr="009038C6">
        <w:rPr>
          <w:lang w:val="en-US"/>
        </w:rPr>
        <w:t>is</w:t>
      </w:r>
      <w:r w:rsidRPr="009038C6">
        <w:rPr>
          <w:i/>
          <w:iCs/>
          <w:lang w:val="en-US"/>
        </w:rPr>
        <w:t xml:space="preserve"> </w:t>
      </w:r>
      <w:r w:rsidRPr="009038C6">
        <w:rPr>
          <w:lang w:val="en-US"/>
        </w:rPr>
        <w:t xml:space="preserve">supported by a range of risk management and quality improvement processes, including incident, complaints and claims management, and whistle blowing policies and procedures. </w:t>
      </w:r>
    </w:p>
    <w:p w14:paraId="6BE2D135" w14:textId="77777777" w:rsidR="00B57895" w:rsidRPr="009038C6" w:rsidRDefault="00B57895" w:rsidP="00A71F11">
      <w:pPr>
        <w:jc w:val="both"/>
      </w:pPr>
    </w:p>
    <w:p w14:paraId="7780DEC1" w14:textId="77777777" w:rsidR="001B7CDD" w:rsidRPr="009038C6" w:rsidRDefault="007D370E" w:rsidP="00A71F11">
      <w:pPr>
        <w:jc w:val="both"/>
        <w:rPr>
          <w:b/>
          <w:i/>
          <w:lang w:val="en-US"/>
        </w:rPr>
      </w:pPr>
      <w:r w:rsidRPr="009038C6">
        <w:rPr>
          <w:b/>
          <w:i/>
          <w:lang w:val="en-US"/>
        </w:rPr>
        <w:t>Being O</w:t>
      </w:r>
      <w:r w:rsidR="004508A3" w:rsidRPr="009038C6">
        <w:rPr>
          <w:b/>
          <w:i/>
          <w:lang w:val="en-US"/>
        </w:rPr>
        <w:t>pen c</w:t>
      </w:r>
      <w:r w:rsidR="00CD6BA5" w:rsidRPr="009038C6">
        <w:rPr>
          <w:b/>
          <w:i/>
          <w:lang w:val="en-US"/>
        </w:rPr>
        <w:t>ontext</w:t>
      </w:r>
      <w:r w:rsidR="004508A3" w:rsidRPr="009038C6">
        <w:rPr>
          <w:b/>
          <w:i/>
          <w:lang w:val="en-US"/>
        </w:rPr>
        <w:t>:</w:t>
      </w:r>
      <w:r w:rsidR="00CD6BA5" w:rsidRPr="009038C6">
        <w:rPr>
          <w:b/>
          <w:i/>
          <w:lang w:val="en-US"/>
        </w:rPr>
        <w:t xml:space="preserve"> national guidance and legal </w:t>
      </w:r>
      <w:r w:rsidR="00F03F9B" w:rsidRPr="009038C6">
        <w:rPr>
          <w:b/>
          <w:i/>
          <w:lang w:val="en-US"/>
        </w:rPr>
        <w:t>context</w:t>
      </w:r>
    </w:p>
    <w:p w14:paraId="25EE7FBC" w14:textId="77777777" w:rsidR="000D248C" w:rsidRPr="008D5AAC" w:rsidRDefault="007D370E" w:rsidP="000D248C">
      <w:pPr>
        <w:jc w:val="both"/>
      </w:pPr>
      <w:r w:rsidRPr="009038C6">
        <w:t>Being O</w:t>
      </w:r>
      <w:r w:rsidR="00681C55" w:rsidRPr="009038C6">
        <w:t xml:space="preserve">pen is consistent with recommendations by </w:t>
      </w:r>
      <w:r w:rsidR="00F03F9B" w:rsidRPr="009038C6">
        <w:t xml:space="preserve">the NHS and </w:t>
      </w:r>
      <w:r w:rsidR="00681C55" w:rsidRPr="009038C6">
        <w:t xml:space="preserve">other national organisations </w:t>
      </w:r>
      <w:r w:rsidR="004508A3" w:rsidRPr="009038C6">
        <w:t>including:</w:t>
      </w:r>
    </w:p>
    <w:p w14:paraId="49A71F3F" w14:textId="77777777" w:rsidR="000D248C" w:rsidRPr="008D5AAC" w:rsidRDefault="000D248C" w:rsidP="00F05791">
      <w:pPr>
        <w:numPr>
          <w:ilvl w:val="0"/>
          <w:numId w:val="43"/>
        </w:numPr>
        <w:jc w:val="both"/>
      </w:pPr>
      <w:r w:rsidRPr="008D5AAC">
        <w:t>CQC Regulation 20</w:t>
      </w:r>
      <w:r w:rsidR="002B143E" w:rsidRPr="008D5AAC">
        <w:t xml:space="preserve"> </w:t>
      </w:r>
      <w:r w:rsidRPr="008D5AAC">
        <w:t xml:space="preserve">Duty of </w:t>
      </w:r>
      <w:r w:rsidR="00F11787" w:rsidRPr="008D5AAC">
        <w:t>C</w:t>
      </w:r>
      <w:r w:rsidRPr="008D5AAC">
        <w:t>andour</w:t>
      </w:r>
      <w:r w:rsidR="00526949" w:rsidRPr="008D5AAC">
        <w:rPr>
          <w:rStyle w:val="FootnoteReference"/>
        </w:rPr>
        <w:footnoteReference w:id="2"/>
      </w:r>
    </w:p>
    <w:p w14:paraId="2B668676" w14:textId="77777777" w:rsidR="00DB175B" w:rsidRPr="009038C6" w:rsidRDefault="006011D4" w:rsidP="00F05791">
      <w:pPr>
        <w:numPr>
          <w:ilvl w:val="0"/>
          <w:numId w:val="43"/>
        </w:numPr>
        <w:jc w:val="both"/>
      </w:pPr>
      <w:r w:rsidRPr="009038C6">
        <w:t>NHS England Standard Contract - Technical Guidance</w:t>
      </w:r>
    </w:p>
    <w:p w14:paraId="174116CA" w14:textId="77777777" w:rsidR="004D2788" w:rsidRPr="009038C6" w:rsidRDefault="00CD160F" w:rsidP="00F05791">
      <w:pPr>
        <w:numPr>
          <w:ilvl w:val="0"/>
          <w:numId w:val="43"/>
        </w:numPr>
        <w:jc w:val="both"/>
      </w:pPr>
      <w:r w:rsidRPr="009038C6">
        <w:lastRenderedPageBreak/>
        <w:t xml:space="preserve">National Patient Safety Agency (NPSA) </w:t>
      </w:r>
      <w:r w:rsidR="001D3ED0" w:rsidRPr="009038C6">
        <w:t>B</w:t>
      </w:r>
      <w:r w:rsidR="004508A3" w:rsidRPr="009038C6">
        <w:t xml:space="preserve">eing </w:t>
      </w:r>
      <w:r w:rsidR="001D3ED0" w:rsidRPr="009038C6">
        <w:t>O</w:t>
      </w:r>
      <w:r w:rsidR="004508A3" w:rsidRPr="009038C6">
        <w:t xml:space="preserve">pen </w:t>
      </w:r>
      <w:r w:rsidR="00AA2E47" w:rsidRPr="009038C6">
        <w:t xml:space="preserve">Communicating patient safety incidents with patients, their families and </w:t>
      </w:r>
      <w:r w:rsidR="00166B2C" w:rsidRPr="009038C6">
        <w:t>carers</w:t>
      </w:r>
      <w:r w:rsidR="00AA2E47" w:rsidRPr="009038C6">
        <w:t xml:space="preserve"> </w:t>
      </w:r>
      <w:r w:rsidR="001D3ED0" w:rsidRPr="009038C6">
        <w:t>(</w:t>
      </w:r>
      <w:r w:rsidR="00AA2E47" w:rsidRPr="009038C6">
        <w:t>2009</w:t>
      </w:r>
      <w:r w:rsidR="001D3ED0" w:rsidRPr="009038C6">
        <w:t>)</w:t>
      </w:r>
    </w:p>
    <w:p w14:paraId="37140685" w14:textId="77777777" w:rsidR="004D2788" w:rsidRPr="009038C6" w:rsidRDefault="00CD160F" w:rsidP="00F05791">
      <w:pPr>
        <w:numPr>
          <w:ilvl w:val="0"/>
          <w:numId w:val="43"/>
        </w:numPr>
        <w:jc w:val="both"/>
      </w:pPr>
      <w:r w:rsidRPr="009038C6">
        <w:rPr>
          <w:iCs/>
        </w:rPr>
        <w:t xml:space="preserve">Seven </w:t>
      </w:r>
      <w:r w:rsidR="001D3ED0" w:rsidRPr="009038C6">
        <w:rPr>
          <w:iCs/>
        </w:rPr>
        <w:t>S</w:t>
      </w:r>
      <w:r w:rsidRPr="009038C6">
        <w:rPr>
          <w:iCs/>
        </w:rPr>
        <w:t xml:space="preserve">teps to </w:t>
      </w:r>
      <w:r w:rsidR="001D3ED0" w:rsidRPr="009038C6">
        <w:rPr>
          <w:iCs/>
        </w:rPr>
        <w:t>P</w:t>
      </w:r>
      <w:r w:rsidRPr="009038C6">
        <w:rPr>
          <w:iCs/>
        </w:rPr>
        <w:t>at</w:t>
      </w:r>
      <w:r w:rsidR="001D3ED0" w:rsidRPr="009038C6">
        <w:rPr>
          <w:iCs/>
        </w:rPr>
        <w:t>i</w:t>
      </w:r>
      <w:r w:rsidRPr="009038C6">
        <w:rPr>
          <w:iCs/>
        </w:rPr>
        <w:t xml:space="preserve">ent </w:t>
      </w:r>
      <w:r w:rsidR="001D3ED0" w:rsidRPr="009038C6">
        <w:rPr>
          <w:iCs/>
        </w:rPr>
        <w:t>S</w:t>
      </w:r>
      <w:r w:rsidRPr="009038C6">
        <w:rPr>
          <w:iCs/>
        </w:rPr>
        <w:t>afety</w:t>
      </w:r>
      <w:r w:rsidR="00AA2E47" w:rsidRPr="009038C6">
        <w:rPr>
          <w:iCs/>
        </w:rPr>
        <w:t xml:space="preserve"> 2004</w:t>
      </w:r>
      <w:r w:rsidRPr="009038C6">
        <w:rPr>
          <w:i/>
          <w:iCs/>
        </w:rPr>
        <w:t xml:space="preserve"> </w:t>
      </w:r>
      <w:r w:rsidRPr="009038C6">
        <w:t>(step 5)</w:t>
      </w:r>
      <w:r w:rsidRPr="009038C6">
        <w:rPr>
          <w:szCs w:val="23"/>
          <w:lang w:val="en-US"/>
        </w:rPr>
        <w:t xml:space="preserve"> </w:t>
      </w:r>
      <w:r w:rsidRPr="009038C6">
        <w:t xml:space="preserve">(NPSA) </w:t>
      </w:r>
    </w:p>
    <w:p w14:paraId="164AEC91" w14:textId="77777777" w:rsidR="001D276B" w:rsidRPr="009038C6" w:rsidRDefault="001D276B" w:rsidP="00F05791">
      <w:pPr>
        <w:numPr>
          <w:ilvl w:val="0"/>
          <w:numId w:val="43"/>
        </w:numPr>
        <w:jc w:val="both"/>
      </w:pPr>
      <w:r w:rsidRPr="009038C6">
        <w:t>NHS Patient Safety Strategy (2019)</w:t>
      </w:r>
      <w:r w:rsidR="001722A5" w:rsidRPr="009038C6">
        <w:rPr>
          <w:rStyle w:val="FootnoteReference"/>
        </w:rPr>
        <w:footnoteReference w:id="3"/>
      </w:r>
    </w:p>
    <w:p w14:paraId="53623EC2" w14:textId="77777777" w:rsidR="00337920" w:rsidRPr="009038C6" w:rsidRDefault="00337920" w:rsidP="00F05791">
      <w:pPr>
        <w:pStyle w:val="FootnoteText"/>
        <w:numPr>
          <w:ilvl w:val="0"/>
          <w:numId w:val="43"/>
        </w:numPr>
        <w:rPr>
          <w:rFonts w:cs="Times New Roman"/>
          <w:iCs/>
          <w:sz w:val="24"/>
          <w:szCs w:val="24"/>
          <w:lang w:eastAsia="en-GB"/>
        </w:rPr>
      </w:pPr>
      <w:r w:rsidRPr="009038C6">
        <w:rPr>
          <w:rFonts w:cs="Times New Roman"/>
          <w:iCs/>
          <w:sz w:val="24"/>
          <w:szCs w:val="24"/>
          <w:lang w:eastAsia="en-GB"/>
        </w:rPr>
        <w:t>Care Quality Commission (2016) Learning, candour and accountability: A review of the way NHS trusts review and investigate the deaths of patients in England</w:t>
      </w:r>
    </w:p>
    <w:p w14:paraId="7B0E6846" w14:textId="77777777" w:rsidR="00337920" w:rsidRPr="009038C6" w:rsidRDefault="00337920" w:rsidP="00F05791">
      <w:pPr>
        <w:numPr>
          <w:ilvl w:val="0"/>
          <w:numId w:val="43"/>
        </w:numPr>
        <w:rPr>
          <w:iCs/>
        </w:rPr>
      </w:pPr>
      <w:r w:rsidRPr="009038C6">
        <w:rPr>
          <w:iCs/>
        </w:rPr>
        <w:t xml:space="preserve">National Quality Board (2017) National Guidance on Learning from Deaths </w:t>
      </w:r>
    </w:p>
    <w:p w14:paraId="72C3306D" w14:textId="77777777" w:rsidR="00337920" w:rsidRPr="009038C6" w:rsidRDefault="00337920" w:rsidP="00F05791">
      <w:pPr>
        <w:numPr>
          <w:ilvl w:val="0"/>
          <w:numId w:val="43"/>
        </w:numPr>
        <w:jc w:val="both"/>
        <w:rPr>
          <w:iCs/>
        </w:rPr>
      </w:pPr>
      <w:r w:rsidRPr="009038C6">
        <w:rPr>
          <w:iCs/>
        </w:rPr>
        <w:t>National Quality Board (July 2018)  Learning from deaths - Guidance for NHS trusts on working with bereaved families and carers</w:t>
      </w:r>
    </w:p>
    <w:p w14:paraId="4525AE1F" w14:textId="77777777" w:rsidR="004D2788" w:rsidRPr="009038C6" w:rsidRDefault="004D2788" w:rsidP="00A71F11">
      <w:pPr>
        <w:ind w:firstLine="60"/>
        <w:jc w:val="both"/>
      </w:pPr>
    </w:p>
    <w:p w14:paraId="5195C416" w14:textId="77777777" w:rsidR="00CD6BA5" w:rsidRPr="009038C6" w:rsidRDefault="00CD6BA5" w:rsidP="00A71F11">
      <w:pPr>
        <w:jc w:val="both"/>
        <w:rPr>
          <w:sz w:val="16"/>
          <w:szCs w:val="16"/>
        </w:rPr>
      </w:pPr>
    </w:p>
    <w:p w14:paraId="79905E40" w14:textId="77777777" w:rsidR="004508A3" w:rsidRPr="009038C6" w:rsidRDefault="00FD05E0" w:rsidP="00A71F11">
      <w:pPr>
        <w:jc w:val="both"/>
      </w:pPr>
      <w:r w:rsidRPr="009038C6">
        <w:t xml:space="preserve">Being Open is not an admission of liability and is the right thing to do. </w:t>
      </w:r>
      <w:r w:rsidR="004508A3" w:rsidRPr="009038C6">
        <w:t xml:space="preserve">Being </w:t>
      </w:r>
      <w:r w:rsidR="001D3ED0" w:rsidRPr="009038C6">
        <w:t>O</w:t>
      </w:r>
      <w:r w:rsidR="004508A3" w:rsidRPr="009038C6">
        <w:t>pen principles are fully supported by a wide range of royal colleges and professional organisations, including the Medical Defence Union, Medical Protection Society and the NHS Litigation Auth</w:t>
      </w:r>
      <w:r w:rsidR="00A71F11" w:rsidRPr="009038C6">
        <w:t>ority.</w:t>
      </w:r>
    </w:p>
    <w:p w14:paraId="327CAA6C" w14:textId="77777777" w:rsidR="00603A7A" w:rsidRPr="009038C6" w:rsidRDefault="00603A7A" w:rsidP="00A71F11">
      <w:pPr>
        <w:jc w:val="both"/>
      </w:pPr>
    </w:p>
    <w:p w14:paraId="73A2BDBC" w14:textId="77777777" w:rsidR="00CD160F" w:rsidRPr="009038C6" w:rsidRDefault="00CD160F" w:rsidP="005751B3">
      <w:pPr>
        <w:pStyle w:val="Heading1"/>
      </w:pPr>
      <w:bookmarkStart w:id="1" w:name="_Toc89357501"/>
      <w:r w:rsidRPr="009038C6">
        <w:t>Purpose and scope of the policy</w:t>
      </w:r>
      <w:bookmarkEnd w:id="1"/>
      <w:r w:rsidRPr="009038C6">
        <w:t xml:space="preserve"> </w:t>
      </w:r>
    </w:p>
    <w:p w14:paraId="4555C098" w14:textId="77777777" w:rsidR="000075BE" w:rsidRPr="00BF444A" w:rsidRDefault="00CD160F" w:rsidP="00BF444A">
      <w:pPr>
        <w:pStyle w:val="Heading2"/>
        <w:numPr>
          <w:ilvl w:val="1"/>
          <w:numId w:val="77"/>
        </w:numPr>
        <w:rPr>
          <w:i w:val="0"/>
          <w:iCs w:val="0"/>
          <w:sz w:val="24"/>
          <w:szCs w:val="24"/>
        </w:rPr>
      </w:pPr>
      <w:r w:rsidRPr="00BF444A">
        <w:rPr>
          <w:i w:val="0"/>
          <w:iCs w:val="0"/>
          <w:sz w:val="24"/>
          <w:szCs w:val="24"/>
        </w:rPr>
        <w:t>Purpose of the policy</w:t>
      </w:r>
    </w:p>
    <w:p w14:paraId="05CA6542" w14:textId="77777777" w:rsidR="00F11787" w:rsidRPr="009038C6" w:rsidRDefault="00F11787" w:rsidP="00A71F11">
      <w:pPr>
        <w:jc w:val="both"/>
        <w:rPr>
          <w:b/>
        </w:rPr>
      </w:pPr>
    </w:p>
    <w:p w14:paraId="409B46E1" w14:textId="77777777" w:rsidR="0085096A" w:rsidRPr="009038C6" w:rsidRDefault="00F92253" w:rsidP="00A71F11">
      <w:pPr>
        <w:autoSpaceDE w:val="0"/>
        <w:autoSpaceDN w:val="0"/>
        <w:adjustRightInd w:val="0"/>
        <w:jc w:val="both"/>
      </w:pPr>
      <w:r w:rsidRPr="009038C6">
        <w:t xml:space="preserve">This policy provides </w:t>
      </w:r>
      <w:r w:rsidR="007D08C2" w:rsidRPr="009038C6">
        <w:t xml:space="preserve">a </w:t>
      </w:r>
      <w:r w:rsidRPr="009038C6">
        <w:t xml:space="preserve">framework for Trust staff to follow in relation to </w:t>
      </w:r>
      <w:r w:rsidR="007D08C2" w:rsidRPr="009038C6">
        <w:t>B</w:t>
      </w:r>
      <w:r w:rsidR="001D3ED0" w:rsidRPr="009038C6">
        <w:t>eing O</w:t>
      </w:r>
      <w:r w:rsidRPr="009038C6">
        <w:t>pen</w:t>
      </w:r>
      <w:r w:rsidR="00C3263F" w:rsidRPr="009038C6">
        <w:t xml:space="preserve"> and in discharging </w:t>
      </w:r>
      <w:r w:rsidR="00D724DD" w:rsidRPr="009038C6">
        <w:t>its</w:t>
      </w:r>
      <w:r w:rsidR="000140A7" w:rsidRPr="009038C6">
        <w:t xml:space="preserve"> statutory</w:t>
      </w:r>
      <w:r w:rsidR="00C3263F" w:rsidRPr="009038C6">
        <w:t xml:space="preserve"> </w:t>
      </w:r>
      <w:r w:rsidR="00C3263F" w:rsidRPr="008D5AAC">
        <w:t>responsibility for a Duty of Candour following any</w:t>
      </w:r>
      <w:r w:rsidR="003B40B4" w:rsidRPr="008D5AAC">
        <w:t xml:space="preserve"> Notifiable Safety Incident</w:t>
      </w:r>
      <w:r w:rsidR="008D5AAC" w:rsidRPr="008D5AAC">
        <w:t>.</w:t>
      </w:r>
    </w:p>
    <w:p w14:paraId="1FFAFE88" w14:textId="77777777" w:rsidR="0085096A" w:rsidRPr="009038C6" w:rsidRDefault="0085096A" w:rsidP="00A71F11">
      <w:pPr>
        <w:autoSpaceDE w:val="0"/>
        <w:autoSpaceDN w:val="0"/>
        <w:adjustRightInd w:val="0"/>
        <w:jc w:val="both"/>
      </w:pPr>
    </w:p>
    <w:p w14:paraId="7B03643F" w14:textId="77777777" w:rsidR="00CD160F" w:rsidRPr="002173B1" w:rsidRDefault="00BF444A" w:rsidP="009A7525">
      <w:pPr>
        <w:pStyle w:val="Heading2"/>
        <w:rPr>
          <w:i w:val="0"/>
          <w:iCs w:val="0"/>
          <w:sz w:val="24"/>
          <w:szCs w:val="24"/>
        </w:rPr>
      </w:pPr>
      <w:r>
        <w:rPr>
          <w:i w:val="0"/>
          <w:iCs w:val="0"/>
          <w:sz w:val="24"/>
          <w:szCs w:val="24"/>
        </w:rPr>
        <w:t>S</w:t>
      </w:r>
      <w:r w:rsidR="00CD160F" w:rsidRPr="002173B1">
        <w:rPr>
          <w:i w:val="0"/>
          <w:iCs w:val="0"/>
          <w:sz w:val="24"/>
          <w:szCs w:val="24"/>
        </w:rPr>
        <w:t xml:space="preserve">cope of the policy </w:t>
      </w:r>
    </w:p>
    <w:p w14:paraId="4C29B19B" w14:textId="77777777" w:rsidR="001D3ED0" w:rsidRPr="009038C6" w:rsidRDefault="001D3ED0" w:rsidP="00A71F11">
      <w:pPr>
        <w:jc w:val="both"/>
        <w:rPr>
          <w:b/>
        </w:rPr>
      </w:pPr>
    </w:p>
    <w:p w14:paraId="768F76B9" w14:textId="77777777" w:rsidR="0085096A" w:rsidRPr="009038C6" w:rsidRDefault="00AA2E47" w:rsidP="0085096A">
      <w:pPr>
        <w:autoSpaceDE w:val="0"/>
        <w:autoSpaceDN w:val="0"/>
        <w:adjustRightInd w:val="0"/>
        <w:jc w:val="both"/>
      </w:pPr>
      <w:r w:rsidRPr="009038C6">
        <w:t xml:space="preserve">The </w:t>
      </w:r>
      <w:r w:rsidR="00B44406" w:rsidRPr="009038C6">
        <w:t>scope</w:t>
      </w:r>
      <w:r w:rsidRPr="009038C6">
        <w:t xml:space="preserve"> of this document is to ensure that patients, their families and carers and staff all feel supported when patient safety events occur or things</w:t>
      </w:r>
      <w:r w:rsidR="00A96744" w:rsidRPr="009038C6">
        <w:t xml:space="preserve"> go wrong. </w:t>
      </w:r>
      <w:r w:rsidR="0085096A" w:rsidRPr="009038C6">
        <w:t>Regulation 20 and its implementation reflect the approach proposed by the</w:t>
      </w:r>
      <w:r w:rsidR="000140A7" w:rsidRPr="009038C6">
        <w:t xml:space="preserve"> </w:t>
      </w:r>
      <w:r w:rsidR="000140A7" w:rsidRPr="009038C6">
        <w:rPr>
          <w:rStyle w:val="FootnoteReference"/>
        </w:rPr>
        <w:footnoteReference w:id="4"/>
      </w:r>
      <w:r w:rsidR="0085096A" w:rsidRPr="009038C6">
        <w:t xml:space="preserve">Dalton/Williams review, including defining a notifiable safety incident to include moderate harm, severe harm, death, and prolonged psychological harm. </w:t>
      </w:r>
    </w:p>
    <w:p w14:paraId="78CA9B3A" w14:textId="77777777" w:rsidR="0085096A" w:rsidRPr="009038C6" w:rsidRDefault="0085096A" w:rsidP="0085096A">
      <w:pPr>
        <w:autoSpaceDE w:val="0"/>
        <w:autoSpaceDN w:val="0"/>
        <w:adjustRightInd w:val="0"/>
        <w:jc w:val="both"/>
      </w:pPr>
    </w:p>
    <w:p w14:paraId="0FB20260" w14:textId="77777777" w:rsidR="008C7125" w:rsidRPr="009038C6" w:rsidRDefault="00A96744" w:rsidP="00A71F11">
      <w:pPr>
        <w:jc w:val="both"/>
        <w:rPr>
          <w:rStyle w:val="Emphasis"/>
          <w:i w:val="0"/>
          <w:iCs w:val="0"/>
        </w:rPr>
      </w:pPr>
      <w:r w:rsidRPr="009038C6">
        <w:t>It</w:t>
      </w:r>
      <w:r w:rsidR="00AA2E47" w:rsidRPr="009038C6">
        <w:t xml:space="preserve"> also aims to improve the quality and consistency of </w:t>
      </w:r>
      <w:r w:rsidR="00166B2C" w:rsidRPr="009038C6">
        <w:t>communication.</w:t>
      </w:r>
      <w:r w:rsidR="00166B2C" w:rsidRPr="009038C6">
        <w:rPr>
          <w:rStyle w:val="Emphasis"/>
          <w:rFonts w:cs="Arial"/>
          <w:i w:val="0"/>
          <w:iCs w:val="0"/>
        </w:rPr>
        <w:t xml:space="preserve"> Many</w:t>
      </w:r>
      <w:r w:rsidR="007177AD" w:rsidRPr="009038C6">
        <w:rPr>
          <w:rStyle w:val="Emphasis"/>
          <w:rFonts w:cs="Arial"/>
          <w:i w:val="0"/>
          <w:iCs w:val="0"/>
        </w:rPr>
        <w:t xml:space="preserve"> services </w:t>
      </w:r>
      <w:r w:rsidR="008C7125" w:rsidRPr="009038C6">
        <w:rPr>
          <w:rStyle w:val="Emphasis"/>
          <w:rFonts w:cs="Arial"/>
          <w:i w:val="0"/>
          <w:iCs w:val="0"/>
        </w:rPr>
        <w:t>in the Trust are provided on an integrated basis</w:t>
      </w:r>
      <w:r w:rsidR="001D3ED0" w:rsidRPr="009038C6">
        <w:rPr>
          <w:rStyle w:val="Emphasis"/>
          <w:rFonts w:cs="Arial"/>
          <w:i w:val="0"/>
          <w:iCs w:val="0"/>
        </w:rPr>
        <w:t>.  T</w:t>
      </w:r>
      <w:r w:rsidR="00166B2C" w:rsidRPr="009038C6">
        <w:rPr>
          <w:rStyle w:val="Emphasis"/>
          <w:rFonts w:cs="Arial"/>
          <w:i w:val="0"/>
          <w:iCs w:val="0"/>
        </w:rPr>
        <w:t>his</w:t>
      </w:r>
      <w:r w:rsidR="008C7125" w:rsidRPr="009038C6">
        <w:rPr>
          <w:rStyle w:val="Emphasis"/>
          <w:rFonts w:cs="Arial"/>
          <w:i w:val="0"/>
          <w:iCs w:val="0"/>
        </w:rPr>
        <w:t xml:space="preserve"> joint working is an accepted and respected part of service delivery within the Trust. As members of integrated services</w:t>
      </w:r>
      <w:r w:rsidR="007D08C2" w:rsidRPr="009038C6">
        <w:rPr>
          <w:rStyle w:val="Emphasis"/>
          <w:rFonts w:cs="Arial"/>
          <w:i w:val="0"/>
          <w:iCs w:val="0"/>
        </w:rPr>
        <w:t>,</w:t>
      </w:r>
      <w:r w:rsidR="008C7125" w:rsidRPr="009038C6">
        <w:rPr>
          <w:rStyle w:val="Emphasis"/>
          <w:rFonts w:cs="Arial"/>
          <w:i w:val="0"/>
          <w:iCs w:val="0"/>
        </w:rPr>
        <w:t xml:space="preserve"> staff from local authorities will play an active role in delivering this policy, make key decisions as part of the process and be involved in </w:t>
      </w:r>
      <w:r w:rsidR="001D3ED0" w:rsidRPr="009038C6">
        <w:rPr>
          <w:rStyle w:val="Emphasis"/>
          <w:rFonts w:cs="Arial"/>
          <w:i w:val="0"/>
          <w:iCs w:val="0"/>
        </w:rPr>
        <w:t>B</w:t>
      </w:r>
      <w:r w:rsidR="008C7125" w:rsidRPr="009038C6">
        <w:rPr>
          <w:rStyle w:val="Emphasis"/>
          <w:i w:val="0"/>
          <w:iCs w:val="0"/>
        </w:rPr>
        <w:t xml:space="preserve">eing </w:t>
      </w:r>
      <w:r w:rsidR="001D3ED0" w:rsidRPr="009038C6">
        <w:rPr>
          <w:rStyle w:val="Emphasis"/>
          <w:i w:val="0"/>
          <w:iCs w:val="0"/>
        </w:rPr>
        <w:t>O</w:t>
      </w:r>
      <w:r w:rsidR="008C7125" w:rsidRPr="009038C6">
        <w:rPr>
          <w:rStyle w:val="Emphasis"/>
          <w:i w:val="0"/>
          <w:iCs w:val="0"/>
        </w:rPr>
        <w:t xml:space="preserve">pen meetings. </w:t>
      </w:r>
    </w:p>
    <w:p w14:paraId="3B11CB8E" w14:textId="77777777" w:rsidR="00CD160F" w:rsidRPr="009038C6" w:rsidRDefault="00CD160F" w:rsidP="00A71F11">
      <w:pPr>
        <w:jc w:val="both"/>
        <w:rPr>
          <w:lang w:val="en-US"/>
        </w:rPr>
      </w:pPr>
    </w:p>
    <w:p w14:paraId="34BAE6A5" w14:textId="77777777" w:rsidR="00355DE8" w:rsidRPr="000075BE" w:rsidRDefault="00BF444A" w:rsidP="009A7525">
      <w:pPr>
        <w:pStyle w:val="Heading2"/>
        <w:rPr>
          <w:i w:val="0"/>
          <w:iCs w:val="0"/>
          <w:sz w:val="24"/>
          <w:szCs w:val="24"/>
        </w:rPr>
      </w:pPr>
      <w:r>
        <w:rPr>
          <w:i w:val="0"/>
          <w:iCs w:val="0"/>
          <w:sz w:val="24"/>
          <w:szCs w:val="24"/>
        </w:rPr>
        <w:t>S</w:t>
      </w:r>
      <w:r w:rsidR="00355DE8" w:rsidRPr="000075BE">
        <w:rPr>
          <w:i w:val="0"/>
          <w:iCs w:val="0"/>
          <w:sz w:val="24"/>
          <w:szCs w:val="24"/>
        </w:rPr>
        <w:t xml:space="preserve">cope of </w:t>
      </w:r>
      <w:r w:rsidR="001D3ED0" w:rsidRPr="000075BE">
        <w:rPr>
          <w:i w:val="0"/>
          <w:iCs w:val="0"/>
          <w:sz w:val="24"/>
          <w:szCs w:val="24"/>
        </w:rPr>
        <w:t>B</w:t>
      </w:r>
      <w:r w:rsidR="00355DE8" w:rsidRPr="000075BE">
        <w:rPr>
          <w:i w:val="0"/>
          <w:iCs w:val="0"/>
          <w:sz w:val="24"/>
          <w:szCs w:val="24"/>
        </w:rPr>
        <w:t xml:space="preserve">eing </w:t>
      </w:r>
      <w:r w:rsidR="001D3ED0" w:rsidRPr="000075BE">
        <w:rPr>
          <w:i w:val="0"/>
          <w:iCs w:val="0"/>
          <w:sz w:val="24"/>
          <w:szCs w:val="24"/>
        </w:rPr>
        <w:t>O</w:t>
      </w:r>
      <w:r w:rsidR="00355DE8" w:rsidRPr="000075BE">
        <w:rPr>
          <w:i w:val="0"/>
          <w:iCs w:val="0"/>
          <w:sz w:val="24"/>
          <w:szCs w:val="24"/>
        </w:rPr>
        <w:t>pen</w:t>
      </w:r>
    </w:p>
    <w:p w14:paraId="012F1C8A" w14:textId="77777777" w:rsidR="001D3ED0" w:rsidRPr="009038C6" w:rsidRDefault="001D3ED0" w:rsidP="00A71F11">
      <w:pPr>
        <w:jc w:val="both"/>
        <w:rPr>
          <w:b/>
        </w:rPr>
      </w:pPr>
    </w:p>
    <w:p w14:paraId="07669062" w14:textId="77777777" w:rsidR="000140A7" w:rsidRPr="009038C6" w:rsidRDefault="00355DE8" w:rsidP="00A71F11">
      <w:pPr>
        <w:jc w:val="both"/>
      </w:pPr>
      <w:r w:rsidRPr="009038C6">
        <w:t xml:space="preserve">Staff are required to acknowledge, </w:t>
      </w:r>
      <w:proofErr w:type="gramStart"/>
      <w:r w:rsidRPr="009038C6">
        <w:t>apologise</w:t>
      </w:r>
      <w:proofErr w:type="gramEnd"/>
      <w:r w:rsidRPr="009038C6">
        <w:t xml:space="preserve"> and explain what happened, to service users, their families and carers </w:t>
      </w:r>
      <w:r w:rsidR="007D08C2" w:rsidRPr="009038C6">
        <w:t xml:space="preserve">(taking into account confidentiality and mental capacity considerations) </w:t>
      </w:r>
      <w:r w:rsidRPr="009038C6">
        <w:t xml:space="preserve">when a patient is harmed as a result of a patient safety </w:t>
      </w:r>
      <w:r w:rsidR="007177AD" w:rsidRPr="009038C6">
        <w:t>event</w:t>
      </w:r>
      <w:r w:rsidR="001E6501" w:rsidRPr="009038C6">
        <w:t>.</w:t>
      </w:r>
    </w:p>
    <w:p w14:paraId="04BDC690" w14:textId="77777777" w:rsidR="001D276B" w:rsidRPr="009038C6" w:rsidRDefault="001D276B" w:rsidP="00A71F11">
      <w:pPr>
        <w:jc w:val="both"/>
      </w:pPr>
    </w:p>
    <w:p w14:paraId="7F7741D0" w14:textId="77777777" w:rsidR="00343B8E" w:rsidRDefault="00343B8E" w:rsidP="00A71F11">
      <w:pPr>
        <w:jc w:val="both"/>
      </w:pPr>
    </w:p>
    <w:p w14:paraId="1D24B34D" w14:textId="77777777" w:rsidR="00CA579D" w:rsidRPr="00BF444A" w:rsidRDefault="00CA579D" w:rsidP="00CA579D">
      <w:pPr>
        <w:jc w:val="both"/>
      </w:pPr>
      <w:r w:rsidRPr="00BF444A">
        <w:t xml:space="preserve">In March 2021 the CQC guidance </w:t>
      </w:r>
      <w:r w:rsidR="002173B1" w:rsidRPr="00BF444A">
        <w:t xml:space="preserve">for Duty of Candour </w:t>
      </w:r>
      <w:r w:rsidRPr="00BF444A">
        <w:t xml:space="preserve">was updated to </w:t>
      </w:r>
      <w:r w:rsidRPr="00BF444A">
        <w:rPr>
          <w:rFonts w:cs="Arial"/>
        </w:rPr>
        <w:t xml:space="preserve">make it clearer what providers must do to meet the requirements of the </w:t>
      </w:r>
      <w:hyperlink r:id="rId13" w:history="1">
        <w:r w:rsidRPr="00BF444A">
          <w:rPr>
            <w:rStyle w:val="Hyperlink"/>
            <w:rFonts w:cs="Arial"/>
            <w:color w:val="auto"/>
          </w:rPr>
          <w:t>CQC regulation</w:t>
        </w:r>
      </w:hyperlink>
      <w:r w:rsidRPr="00BF444A">
        <w:rPr>
          <w:rFonts w:cs="Arial"/>
        </w:rPr>
        <w:t xml:space="preserve"> and the circumstances in which it must be applied. It includes introducing three questions to help staff identify a Notifiable Safety Incident</w:t>
      </w:r>
      <w:r w:rsidR="002173B1" w:rsidRPr="00BF444A">
        <w:rPr>
          <w:rFonts w:cs="Arial"/>
        </w:rPr>
        <w:t>, where Duty of Candour will apply</w:t>
      </w:r>
      <w:r w:rsidRPr="00BF444A">
        <w:rPr>
          <w:rFonts w:cs="Arial"/>
        </w:rPr>
        <w:t xml:space="preserve">. </w:t>
      </w:r>
      <w:r w:rsidRPr="00BF444A">
        <w:t xml:space="preserve">A </w:t>
      </w:r>
      <w:r w:rsidR="002173B1" w:rsidRPr="00BF444A">
        <w:t>N</w:t>
      </w:r>
      <w:r w:rsidRPr="00BF444A">
        <w:t xml:space="preserve">otifiable </w:t>
      </w:r>
      <w:r w:rsidR="002173B1" w:rsidRPr="00BF444A">
        <w:t>S</w:t>
      </w:r>
      <w:r w:rsidRPr="00BF444A">
        <w:t xml:space="preserve">afety </w:t>
      </w:r>
      <w:r w:rsidR="002173B1" w:rsidRPr="00BF444A">
        <w:t>I</w:t>
      </w:r>
      <w:r w:rsidRPr="00BF444A">
        <w:t xml:space="preserve">ncident must meet all 3 of the following criteria: </w:t>
      </w:r>
    </w:p>
    <w:p w14:paraId="23FF4E0B" w14:textId="77777777" w:rsidR="00CA579D" w:rsidRPr="00BF444A" w:rsidRDefault="00CA579D" w:rsidP="00CA579D">
      <w:pPr>
        <w:jc w:val="both"/>
      </w:pPr>
    </w:p>
    <w:p w14:paraId="1461B0E6" w14:textId="77777777" w:rsidR="00CA579D" w:rsidRPr="00BF444A" w:rsidRDefault="00CA579D" w:rsidP="009A7525">
      <w:pPr>
        <w:numPr>
          <w:ilvl w:val="0"/>
          <w:numId w:val="65"/>
        </w:numPr>
        <w:jc w:val="both"/>
      </w:pPr>
      <w:r w:rsidRPr="00BF444A">
        <w:t xml:space="preserve">It must have been unintended or unexpected. </w:t>
      </w:r>
    </w:p>
    <w:p w14:paraId="02CC242D" w14:textId="77777777" w:rsidR="00CA579D" w:rsidRPr="00BF444A" w:rsidRDefault="00CA579D" w:rsidP="009A7525">
      <w:pPr>
        <w:numPr>
          <w:ilvl w:val="0"/>
          <w:numId w:val="65"/>
        </w:numPr>
        <w:jc w:val="both"/>
      </w:pPr>
      <w:r w:rsidRPr="00BF444A">
        <w:t xml:space="preserve">It must have occurred during the provision of an activity CQC regulate. </w:t>
      </w:r>
    </w:p>
    <w:p w14:paraId="6C9483CC" w14:textId="77777777" w:rsidR="00CA579D" w:rsidRPr="00BF444A" w:rsidRDefault="00CA579D" w:rsidP="009A7525">
      <w:pPr>
        <w:numPr>
          <w:ilvl w:val="0"/>
          <w:numId w:val="65"/>
        </w:numPr>
        <w:jc w:val="both"/>
      </w:pPr>
      <w:r w:rsidRPr="00BF444A">
        <w:t>In the reasonable opinion of a healthcare professional, already has, or might, result in death, or severe or moderate harm to the person receiving care. This element varies slightly depending on the type of provider.</w:t>
      </w:r>
    </w:p>
    <w:p w14:paraId="189124D2" w14:textId="77777777" w:rsidR="002173B1" w:rsidRPr="00BF444A" w:rsidRDefault="002173B1" w:rsidP="00CA579D">
      <w:pPr>
        <w:jc w:val="both"/>
        <w:rPr>
          <w:rFonts w:cs="Arial"/>
        </w:rPr>
      </w:pPr>
    </w:p>
    <w:p w14:paraId="133E5280" w14:textId="77777777" w:rsidR="00CA579D" w:rsidRPr="00BF444A" w:rsidRDefault="00CA579D" w:rsidP="00CA579D">
      <w:pPr>
        <w:jc w:val="both"/>
        <w:rPr>
          <w:rFonts w:cs="Arial"/>
        </w:rPr>
      </w:pPr>
      <w:r w:rsidRPr="00BF444A">
        <w:rPr>
          <w:rFonts w:cs="Arial"/>
        </w:rPr>
        <w:t xml:space="preserve"> It also includes some specific actions that providers must take when a </w:t>
      </w:r>
      <w:r w:rsidR="002173B1" w:rsidRPr="00BF444A">
        <w:t>Notifiable Safety Incident</w:t>
      </w:r>
      <w:r w:rsidRPr="00BF444A">
        <w:rPr>
          <w:rFonts w:cs="Arial"/>
        </w:rPr>
        <w:t xml:space="preserve"> occurs.   See Section 5.</w:t>
      </w:r>
    </w:p>
    <w:p w14:paraId="58EFB38B" w14:textId="77777777" w:rsidR="00CA579D" w:rsidRPr="00526949" w:rsidRDefault="00CA579D" w:rsidP="00A71F11">
      <w:pPr>
        <w:jc w:val="both"/>
        <w:rPr>
          <w:color w:val="FF0000"/>
        </w:rPr>
      </w:pPr>
    </w:p>
    <w:p w14:paraId="7EC7BA6D" w14:textId="77777777" w:rsidR="00343B8E" w:rsidRPr="009038C6" w:rsidRDefault="00343B8E" w:rsidP="00A71F11">
      <w:pPr>
        <w:jc w:val="both"/>
        <w:rPr>
          <w:b/>
        </w:rPr>
      </w:pPr>
      <w:r w:rsidRPr="009038C6">
        <w:rPr>
          <w:b/>
        </w:rPr>
        <w:t>Failure to comply with this cont</w:t>
      </w:r>
      <w:r w:rsidR="00EC19D1" w:rsidRPr="009038C6">
        <w:rPr>
          <w:b/>
        </w:rPr>
        <w:t>ract</w:t>
      </w:r>
      <w:r w:rsidRPr="009038C6">
        <w:rPr>
          <w:b/>
        </w:rPr>
        <w:t>u</w:t>
      </w:r>
      <w:r w:rsidR="00EC19D1" w:rsidRPr="009038C6">
        <w:rPr>
          <w:b/>
        </w:rPr>
        <w:t>a</w:t>
      </w:r>
      <w:r w:rsidRPr="009038C6">
        <w:rPr>
          <w:b/>
        </w:rPr>
        <w:t xml:space="preserve">l requirement </w:t>
      </w:r>
      <w:r w:rsidR="00EC19D1" w:rsidRPr="009038C6">
        <w:rPr>
          <w:b/>
        </w:rPr>
        <w:t xml:space="preserve">could result in recovery of the cost of the episode of care or £10,000 if the cost of the episode of care is unknown. </w:t>
      </w:r>
      <w:r w:rsidR="004B6393" w:rsidRPr="009038C6">
        <w:rPr>
          <w:b/>
        </w:rPr>
        <w:t>(NHS Contract)</w:t>
      </w:r>
    </w:p>
    <w:p w14:paraId="4F47ED1F" w14:textId="77777777" w:rsidR="004B6393" w:rsidRPr="009038C6" w:rsidRDefault="004B6393" w:rsidP="00A71F11">
      <w:pPr>
        <w:jc w:val="both"/>
        <w:rPr>
          <w:b/>
        </w:rPr>
      </w:pPr>
    </w:p>
    <w:p w14:paraId="15608C1D" w14:textId="77777777" w:rsidR="004B6393" w:rsidRPr="009038C6" w:rsidRDefault="004B6393" w:rsidP="004B6393">
      <w:pPr>
        <w:autoSpaceDE w:val="0"/>
        <w:autoSpaceDN w:val="0"/>
        <w:adjustRightInd w:val="0"/>
        <w:rPr>
          <w:rFonts w:cs="Arial"/>
          <w:color w:val="000000"/>
        </w:rPr>
      </w:pPr>
      <w:r w:rsidRPr="009038C6">
        <w:rPr>
          <w:rFonts w:cs="Arial"/>
          <w:color w:val="000000"/>
        </w:rPr>
        <w:t>And</w:t>
      </w:r>
    </w:p>
    <w:p w14:paraId="33EC03CF" w14:textId="77777777" w:rsidR="004B6393" w:rsidRPr="009038C6" w:rsidRDefault="004B6393" w:rsidP="004B6393">
      <w:pPr>
        <w:autoSpaceDE w:val="0"/>
        <w:autoSpaceDN w:val="0"/>
        <w:adjustRightInd w:val="0"/>
        <w:rPr>
          <w:rFonts w:cs="Arial"/>
          <w:color w:val="000000"/>
        </w:rPr>
      </w:pPr>
    </w:p>
    <w:p w14:paraId="005AFCC9" w14:textId="77777777" w:rsidR="004B6393" w:rsidRPr="009038C6" w:rsidRDefault="004B6393" w:rsidP="004B6393">
      <w:pPr>
        <w:jc w:val="both"/>
        <w:rPr>
          <w:rFonts w:cs="Arial"/>
          <w:b/>
        </w:rPr>
      </w:pPr>
      <w:r w:rsidRPr="009038C6">
        <w:rPr>
          <w:rFonts w:cs="Arial"/>
          <w:b/>
        </w:rPr>
        <w:t xml:space="preserve">It is a criminal offence to fail to provide notification of a notifiable safety incident and/or to </w:t>
      </w:r>
      <w:r w:rsidR="00F11787" w:rsidRPr="009038C6">
        <w:rPr>
          <w:rFonts w:cs="Arial"/>
          <w:b/>
        </w:rPr>
        <w:t xml:space="preserve">fail to </w:t>
      </w:r>
      <w:r w:rsidRPr="009038C6">
        <w:rPr>
          <w:rFonts w:cs="Arial"/>
          <w:b/>
        </w:rPr>
        <w:t>comply with the specific requirements of notification. On conviction a health service body would be liable to a potential fine of £2,500</w:t>
      </w:r>
      <w:r w:rsidR="00D724DD" w:rsidRPr="009038C6">
        <w:rPr>
          <w:rFonts w:cs="Arial"/>
          <w:b/>
        </w:rPr>
        <w:t>. (</w:t>
      </w:r>
      <w:r w:rsidRPr="009038C6">
        <w:rPr>
          <w:rFonts w:cs="Arial"/>
          <w:b/>
        </w:rPr>
        <w:t>CQC)</w:t>
      </w:r>
    </w:p>
    <w:p w14:paraId="3DA063AA" w14:textId="77777777" w:rsidR="00355DE8" w:rsidRPr="009038C6" w:rsidRDefault="00355DE8" w:rsidP="00A71F11">
      <w:pPr>
        <w:jc w:val="both"/>
        <w:rPr>
          <w:b/>
        </w:rPr>
      </w:pPr>
    </w:p>
    <w:p w14:paraId="4D1C56E3" w14:textId="77777777" w:rsidR="00355DE8" w:rsidRPr="009038C6" w:rsidRDefault="00603A7A" w:rsidP="00A71F11">
      <w:pPr>
        <w:jc w:val="both"/>
      </w:pPr>
      <w:r w:rsidRPr="009038C6">
        <w:t>S</w:t>
      </w:r>
      <w:r w:rsidR="00AF767B" w:rsidRPr="009038C6">
        <w:t>taff are not obliged</w:t>
      </w:r>
      <w:r w:rsidRPr="009038C6">
        <w:t xml:space="preserve"> </w:t>
      </w:r>
      <w:r w:rsidR="00355DE8" w:rsidRPr="009038C6">
        <w:t>to discuss prevented</w:t>
      </w:r>
      <w:r w:rsidR="001722A5" w:rsidRPr="009038C6">
        <w:t xml:space="preserve">, </w:t>
      </w:r>
      <w:r w:rsidR="00355DE8" w:rsidRPr="009038C6">
        <w:t>‘no harm’</w:t>
      </w:r>
      <w:r w:rsidR="001722A5" w:rsidRPr="009038C6">
        <w:t xml:space="preserve"> or ‘low harm’</w:t>
      </w:r>
      <w:r w:rsidR="00355DE8" w:rsidRPr="009038C6">
        <w:t xml:space="preserve"> patient safety incidents with service users, their families and carers</w:t>
      </w:r>
      <w:r w:rsidR="001722A5" w:rsidRPr="009038C6">
        <w:t>. However, where appropriate service users and or their families should be informed as a matter of good practice. Th</w:t>
      </w:r>
      <w:r w:rsidR="00355DE8" w:rsidRPr="009038C6">
        <w:t>ese adverse events should still be reported as an incident</w:t>
      </w:r>
      <w:r w:rsidR="00AF767B" w:rsidRPr="009038C6">
        <w:t xml:space="preserve"> and </w:t>
      </w:r>
      <w:r w:rsidR="001722A5" w:rsidRPr="009038C6">
        <w:t>e</w:t>
      </w:r>
      <w:r w:rsidR="00EC19D1" w:rsidRPr="009038C6">
        <w:t>vidence of all such</w:t>
      </w:r>
      <w:r w:rsidR="00AF767B" w:rsidRPr="009038C6">
        <w:t xml:space="preserve"> </w:t>
      </w:r>
      <w:r w:rsidR="006B20C3" w:rsidRPr="009038C6">
        <w:t xml:space="preserve">communication </w:t>
      </w:r>
      <w:r w:rsidR="00AF767B" w:rsidRPr="009038C6">
        <w:t xml:space="preserve">should be recorded on </w:t>
      </w:r>
      <w:r w:rsidR="001E6501" w:rsidRPr="009038C6">
        <w:t>the incident</w:t>
      </w:r>
      <w:r w:rsidR="00AF767B" w:rsidRPr="009038C6">
        <w:t xml:space="preserve"> </w:t>
      </w:r>
      <w:r w:rsidR="006B20C3" w:rsidRPr="009038C6">
        <w:t>management system</w:t>
      </w:r>
      <w:r w:rsidRPr="009038C6">
        <w:t xml:space="preserve"> to enable audit to take place</w:t>
      </w:r>
      <w:r w:rsidR="00AF767B" w:rsidRPr="009038C6">
        <w:t>.</w:t>
      </w:r>
    </w:p>
    <w:p w14:paraId="533E1A6E" w14:textId="77777777" w:rsidR="00355DE8" w:rsidRPr="009038C6" w:rsidRDefault="00355DE8" w:rsidP="00A71F11">
      <w:pPr>
        <w:jc w:val="both"/>
        <w:rPr>
          <w:color w:val="000000"/>
          <w:lang w:val="en-US"/>
        </w:rPr>
      </w:pPr>
    </w:p>
    <w:p w14:paraId="1088D13F" w14:textId="77777777" w:rsidR="00E31B9C" w:rsidRPr="000075BE" w:rsidRDefault="00E31B9C" w:rsidP="009A7525">
      <w:pPr>
        <w:pStyle w:val="Heading2"/>
        <w:rPr>
          <w:i w:val="0"/>
          <w:iCs w:val="0"/>
          <w:sz w:val="24"/>
          <w:szCs w:val="24"/>
        </w:rPr>
      </w:pPr>
      <w:r w:rsidRPr="000075BE">
        <w:rPr>
          <w:i w:val="0"/>
          <w:iCs w:val="0"/>
          <w:sz w:val="24"/>
          <w:szCs w:val="24"/>
        </w:rPr>
        <w:t>Informed consent</w:t>
      </w:r>
      <w:r w:rsidR="00E11CF5" w:rsidRPr="000075BE">
        <w:rPr>
          <w:i w:val="0"/>
          <w:iCs w:val="0"/>
          <w:sz w:val="24"/>
          <w:szCs w:val="24"/>
        </w:rPr>
        <w:t xml:space="preserve">, confidentiality </w:t>
      </w:r>
      <w:r w:rsidRPr="000075BE">
        <w:rPr>
          <w:i w:val="0"/>
          <w:iCs w:val="0"/>
          <w:sz w:val="24"/>
          <w:szCs w:val="24"/>
        </w:rPr>
        <w:t>and effective communication</w:t>
      </w:r>
    </w:p>
    <w:p w14:paraId="6BD004D9" w14:textId="77777777" w:rsidR="00E31B9C" w:rsidRPr="009038C6" w:rsidRDefault="00E31B9C" w:rsidP="00A71F11">
      <w:pPr>
        <w:jc w:val="both"/>
        <w:rPr>
          <w:b/>
          <w:bCs/>
        </w:rPr>
      </w:pPr>
    </w:p>
    <w:p w14:paraId="2656E40E" w14:textId="77777777" w:rsidR="00CD160F" w:rsidRPr="009038C6" w:rsidRDefault="00E31B9C" w:rsidP="00A71F11">
      <w:pPr>
        <w:autoSpaceDE w:val="0"/>
        <w:autoSpaceDN w:val="0"/>
        <w:adjustRightInd w:val="0"/>
        <w:jc w:val="both"/>
        <w:rPr>
          <w:b/>
          <w:bCs/>
        </w:rPr>
      </w:pPr>
      <w:r w:rsidRPr="009038C6">
        <w:rPr>
          <w:bCs/>
        </w:rPr>
        <w:t xml:space="preserve">Being </w:t>
      </w:r>
      <w:r w:rsidR="00322029" w:rsidRPr="009038C6">
        <w:rPr>
          <w:bCs/>
        </w:rPr>
        <w:t>O</w:t>
      </w:r>
      <w:r w:rsidRPr="009038C6">
        <w:rPr>
          <w:bCs/>
        </w:rPr>
        <w:t xml:space="preserve">pen </w:t>
      </w:r>
      <w:r w:rsidR="00E11CF5" w:rsidRPr="009038C6">
        <w:rPr>
          <w:bCs/>
        </w:rPr>
        <w:t xml:space="preserve">needs to take account of </w:t>
      </w:r>
      <w:r w:rsidRPr="009038C6">
        <w:rPr>
          <w:bCs/>
        </w:rPr>
        <w:t xml:space="preserve">concepts that </w:t>
      </w:r>
      <w:r w:rsidR="00E11CF5" w:rsidRPr="009038C6">
        <w:rPr>
          <w:bCs/>
        </w:rPr>
        <w:t xml:space="preserve">are </w:t>
      </w:r>
      <w:r w:rsidRPr="009038C6">
        <w:rPr>
          <w:bCs/>
        </w:rPr>
        <w:t>broadly applicable to all healthcare settings</w:t>
      </w:r>
      <w:r w:rsidR="00E11CF5" w:rsidRPr="009038C6">
        <w:rPr>
          <w:bCs/>
        </w:rPr>
        <w:t>,</w:t>
      </w:r>
      <w:r w:rsidRPr="009038C6">
        <w:rPr>
          <w:bCs/>
        </w:rPr>
        <w:t xml:space="preserve"> including informed consent</w:t>
      </w:r>
      <w:r w:rsidR="00E11CF5" w:rsidRPr="009038C6">
        <w:rPr>
          <w:bCs/>
        </w:rPr>
        <w:t xml:space="preserve">, mental capacity, </w:t>
      </w:r>
      <w:r w:rsidRPr="009038C6">
        <w:rPr>
          <w:bCs/>
        </w:rPr>
        <w:t>effective communication</w:t>
      </w:r>
      <w:r w:rsidR="00E11CF5" w:rsidRPr="009038C6">
        <w:rPr>
          <w:bCs/>
        </w:rPr>
        <w:t xml:space="preserve"> and confidentiality</w:t>
      </w:r>
      <w:r w:rsidRPr="009038C6">
        <w:rPr>
          <w:bCs/>
        </w:rPr>
        <w:t>.</w:t>
      </w:r>
      <w:r w:rsidRPr="009038C6">
        <w:rPr>
          <w:b/>
          <w:bCs/>
        </w:rPr>
        <w:t xml:space="preserve"> </w:t>
      </w:r>
    </w:p>
    <w:p w14:paraId="6E77C43A" w14:textId="77777777" w:rsidR="00895E36" w:rsidRPr="009038C6" w:rsidRDefault="00895E36" w:rsidP="00A71F11">
      <w:pPr>
        <w:autoSpaceDE w:val="0"/>
        <w:autoSpaceDN w:val="0"/>
        <w:adjustRightInd w:val="0"/>
        <w:jc w:val="both"/>
        <w:rPr>
          <w:b/>
          <w:bCs/>
        </w:rPr>
      </w:pPr>
    </w:p>
    <w:p w14:paraId="03AFC86E" w14:textId="77777777" w:rsidR="00895E36" w:rsidRPr="009038C6" w:rsidRDefault="00895E36" w:rsidP="00A71F11">
      <w:pPr>
        <w:autoSpaceDE w:val="0"/>
        <w:autoSpaceDN w:val="0"/>
        <w:adjustRightInd w:val="0"/>
        <w:jc w:val="both"/>
        <w:rPr>
          <w:bCs/>
        </w:rPr>
      </w:pPr>
      <w:r w:rsidRPr="009038C6">
        <w:rPr>
          <w:bCs/>
        </w:rPr>
        <w:t>Consideration must be given to the confidentiality due to all service users, carers and staff (</w:t>
      </w:r>
      <w:r w:rsidR="00FF1D3B" w:rsidRPr="009038C6">
        <w:t xml:space="preserve">Data Protection Act 2018 and the General Data Protection Regulation) </w:t>
      </w:r>
      <w:r w:rsidRPr="009038C6">
        <w:rPr>
          <w:bCs/>
        </w:rPr>
        <w:t xml:space="preserve">and information disclosure and sharing will be subject to the </w:t>
      </w:r>
      <w:r w:rsidR="005D427E" w:rsidRPr="009038C6">
        <w:rPr>
          <w:bCs/>
        </w:rPr>
        <w:t>usual</w:t>
      </w:r>
      <w:r w:rsidRPr="009038C6">
        <w:rPr>
          <w:bCs/>
        </w:rPr>
        <w:t xml:space="preserve"> confidentiality and information governance restrictions.  </w:t>
      </w:r>
      <w:r w:rsidR="005D427E" w:rsidRPr="009038C6">
        <w:rPr>
          <w:bCs/>
        </w:rPr>
        <w:t>Advice</w:t>
      </w:r>
      <w:r w:rsidRPr="009038C6">
        <w:rPr>
          <w:bCs/>
        </w:rPr>
        <w:t xml:space="preserve"> can be sought from the Trust Caldicott Guardian.</w:t>
      </w:r>
    </w:p>
    <w:p w14:paraId="09A8D20C" w14:textId="77777777" w:rsidR="00442EB2" w:rsidRPr="009038C6" w:rsidRDefault="00442EB2" w:rsidP="00442EB2">
      <w:pPr>
        <w:pStyle w:val="ms-rteelement-p"/>
        <w:shd w:val="clear" w:color="auto" w:fill="FFFFFF"/>
        <w:textAlignment w:val="top"/>
        <w:rPr>
          <w:rFonts w:ascii="Arial" w:hAnsi="Arial" w:cs="Arial"/>
          <w:color w:val="auto"/>
          <w:lang w:val="en-US"/>
        </w:rPr>
      </w:pPr>
      <w:r w:rsidRPr="009038C6">
        <w:rPr>
          <w:rFonts w:ascii="Arial" w:hAnsi="Arial" w:cs="Arial"/>
          <w:color w:val="auto"/>
          <w:lang w:val="en-US"/>
        </w:rPr>
        <w:t xml:space="preserve">The Mental Capacity Act 2005 (the Act) aims to empower and protect people who may not be able to make some decisions for themselves. It also enables people to </w:t>
      </w:r>
      <w:proofErr w:type="gramStart"/>
      <w:r w:rsidRPr="009038C6">
        <w:rPr>
          <w:rFonts w:ascii="Arial" w:hAnsi="Arial" w:cs="Arial"/>
          <w:color w:val="auto"/>
          <w:lang w:val="en-US"/>
        </w:rPr>
        <w:t>plan ahead</w:t>
      </w:r>
      <w:proofErr w:type="gramEnd"/>
      <w:r w:rsidRPr="009038C6">
        <w:rPr>
          <w:rFonts w:ascii="Arial" w:hAnsi="Arial" w:cs="Arial"/>
          <w:color w:val="auto"/>
          <w:lang w:val="en-US"/>
        </w:rPr>
        <w:t xml:space="preserve"> in case they’re unable to make important decisions in the future.</w:t>
      </w:r>
    </w:p>
    <w:p w14:paraId="2C8EBEAC" w14:textId="77777777" w:rsidR="00442EB2" w:rsidRPr="009038C6" w:rsidRDefault="00442EB2" w:rsidP="00442EB2">
      <w:pPr>
        <w:pStyle w:val="ms-rteelement-p"/>
        <w:shd w:val="clear" w:color="auto" w:fill="FFFFFF"/>
        <w:textAlignment w:val="top"/>
        <w:rPr>
          <w:rFonts w:ascii="Arial" w:hAnsi="Arial" w:cs="Arial"/>
          <w:color w:val="auto"/>
          <w:lang w:val="en-US"/>
        </w:rPr>
      </w:pPr>
      <w:r w:rsidRPr="009038C6">
        <w:rPr>
          <w:rFonts w:ascii="Arial" w:hAnsi="Arial" w:cs="Arial"/>
          <w:color w:val="auto"/>
          <w:lang w:val="en-US"/>
        </w:rPr>
        <w:t>The Act applies to anyone aged 16 or over in England and Wales.</w:t>
      </w:r>
    </w:p>
    <w:p w14:paraId="7B359BAE" w14:textId="77777777" w:rsidR="00442EB2" w:rsidRPr="009038C6" w:rsidRDefault="00442EB2" w:rsidP="00F11787">
      <w:pPr>
        <w:pStyle w:val="ms-rteelement-p"/>
        <w:shd w:val="clear" w:color="auto" w:fill="FFFFFF"/>
        <w:textAlignment w:val="top"/>
        <w:rPr>
          <w:rFonts w:ascii="Arial" w:hAnsi="Arial" w:cs="Arial"/>
          <w:color w:val="auto"/>
          <w:lang w:val="en-US"/>
        </w:rPr>
      </w:pPr>
      <w:r w:rsidRPr="009038C6">
        <w:rPr>
          <w:rFonts w:ascii="Arial" w:hAnsi="Arial" w:cs="Arial"/>
          <w:color w:val="auto"/>
          <w:lang w:val="en-US"/>
        </w:rPr>
        <w:lastRenderedPageBreak/>
        <w:t xml:space="preserve">If a person lacks the capacity to make decisions, and they have not made advance plans for this situation, the Act allows someone else to make that decision for them. Advice is available on the </w:t>
      </w:r>
      <w:r w:rsidR="00D724DD" w:rsidRPr="009038C6">
        <w:rPr>
          <w:rFonts w:ascii="Arial" w:hAnsi="Arial" w:cs="Arial"/>
          <w:color w:val="auto"/>
          <w:lang w:val="en-US"/>
        </w:rPr>
        <w:t>Trust intranet</w:t>
      </w:r>
      <w:r w:rsidRPr="009038C6">
        <w:rPr>
          <w:rFonts w:ascii="Arial" w:hAnsi="Arial" w:cs="Arial"/>
          <w:color w:val="auto"/>
          <w:lang w:val="en-US"/>
        </w:rPr>
        <w:t xml:space="preserve"> under mental capacity.</w:t>
      </w:r>
    </w:p>
    <w:p w14:paraId="52A26230" w14:textId="77777777" w:rsidR="00895E36" w:rsidRPr="009038C6" w:rsidRDefault="00895E36" w:rsidP="00A71F11">
      <w:pPr>
        <w:autoSpaceDE w:val="0"/>
        <w:autoSpaceDN w:val="0"/>
        <w:adjustRightInd w:val="0"/>
        <w:jc w:val="both"/>
        <w:rPr>
          <w:rFonts w:cs="Arial"/>
        </w:rPr>
      </w:pPr>
      <w:r w:rsidRPr="009038C6">
        <w:rPr>
          <w:bCs/>
        </w:rPr>
        <w:t>Details</w:t>
      </w:r>
      <w:r w:rsidR="00A71F11" w:rsidRPr="009038C6">
        <w:rPr>
          <w:bCs/>
        </w:rPr>
        <w:t xml:space="preserve"> </w:t>
      </w:r>
      <w:r w:rsidRPr="009038C6">
        <w:rPr>
          <w:bCs/>
        </w:rPr>
        <w:t>of an adverse event should at all times be considered confidential. The consent of individuals concerned will be sought prior to disclosing identifiable information beyond the teams involved in providing care (See 4.9)</w:t>
      </w:r>
      <w:r w:rsidR="00A71F11" w:rsidRPr="009038C6">
        <w:rPr>
          <w:bCs/>
        </w:rPr>
        <w:t>.</w:t>
      </w:r>
    </w:p>
    <w:p w14:paraId="3A9DAE91" w14:textId="77777777" w:rsidR="00CD160F" w:rsidRPr="009038C6" w:rsidRDefault="00CD160F" w:rsidP="00A71F11">
      <w:pPr>
        <w:ind w:left="720"/>
        <w:jc w:val="both"/>
        <w:rPr>
          <w:b/>
          <w:bCs/>
        </w:rPr>
      </w:pPr>
    </w:p>
    <w:p w14:paraId="4E3ED66E" w14:textId="77777777" w:rsidR="00E31B9C" w:rsidRPr="000075BE" w:rsidRDefault="00E31B9C" w:rsidP="009A7525">
      <w:pPr>
        <w:pStyle w:val="Heading2"/>
        <w:rPr>
          <w:i w:val="0"/>
          <w:iCs w:val="0"/>
          <w:sz w:val="24"/>
          <w:szCs w:val="24"/>
        </w:rPr>
      </w:pPr>
      <w:r w:rsidRPr="000075BE">
        <w:rPr>
          <w:i w:val="0"/>
          <w:iCs w:val="0"/>
          <w:sz w:val="24"/>
          <w:szCs w:val="24"/>
        </w:rPr>
        <w:t xml:space="preserve">Open fair and just culture </w:t>
      </w:r>
    </w:p>
    <w:p w14:paraId="5BB50710" w14:textId="77777777" w:rsidR="00E31B9C" w:rsidRPr="009038C6" w:rsidRDefault="00E31B9C" w:rsidP="00A71F11">
      <w:pPr>
        <w:ind w:left="360"/>
        <w:jc w:val="both"/>
      </w:pPr>
    </w:p>
    <w:p w14:paraId="4ADCC721" w14:textId="77777777" w:rsidR="00E31B9C" w:rsidRPr="009038C6" w:rsidRDefault="00E31B9C" w:rsidP="00A71F11">
      <w:pPr>
        <w:jc w:val="both"/>
        <w:rPr>
          <w:rFonts w:cs="Arial"/>
        </w:rPr>
      </w:pPr>
      <w:r w:rsidRPr="009038C6">
        <w:t>The Trust actively promotes an open</w:t>
      </w:r>
      <w:r w:rsidR="001D276B" w:rsidRPr="009038C6">
        <w:t>,</w:t>
      </w:r>
      <w:r w:rsidRPr="009038C6">
        <w:t xml:space="preserve"> fair and just culture. </w:t>
      </w:r>
      <w:r w:rsidRPr="009038C6">
        <w:rPr>
          <w:rFonts w:cs="Arial"/>
        </w:rPr>
        <w:t>A culture of openness is one where:</w:t>
      </w:r>
    </w:p>
    <w:p w14:paraId="12D0206C" w14:textId="77777777" w:rsidR="00E31B9C" w:rsidRPr="009038C6" w:rsidRDefault="00E31B9C" w:rsidP="00A71F11">
      <w:pPr>
        <w:autoSpaceDE w:val="0"/>
        <w:autoSpaceDN w:val="0"/>
        <w:adjustRightInd w:val="0"/>
        <w:jc w:val="both"/>
        <w:rPr>
          <w:rFonts w:cs="Arial"/>
          <w:sz w:val="16"/>
          <w:szCs w:val="16"/>
        </w:rPr>
      </w:pPr>
    </w:p>
    <w:p w14:paraId="55788422" w14:textId="77777777" w:rsidR="00E31B9C" w:rsidRPr="009038C6" w:rsidRDefault="00A33473" w:rsidP="00F05791">
      <w:pPr>
        <w:numPr>
          <w:ilvl w:val="0"/>
          <w:numId w:val="56"/>
        </w:numPr>
        <w:autoSpaceDE w:val="0"/>
        <w:autoSpaceDN w:val="0"/>
        <w:adjustRightInd w:val="0"/>
        <w:jc w:val="both"/>
        <w:rPr>
          <w:rFonts w:cs="Arial"/>
        </w:rPr>
      </w:pPr>
      <w:r w:rsidRPr="009038C6">
        <w:rPr>
          <w:rFonts w:cs="Arial"/>
        </w:rPr>
        <w:t>S</w:t>
      </w:r>
      <w:r w:rsidR="00E31B9C" w:rsidRPr="009038C6">
        <w:rPr>
          <w:rFonts w:cs="Arial"/>
        </w:rPr>
        <w:t xml:space="preserve">taff are open about </w:t>
      </w:r>
      <w:r w:rsidR="007177AD" w:rsidRPr="009038C6">
        <w:rPr>
          <w:rFonts w:cs="Arial"/>
        </w:rPr>
        <w:t xml:space="preserve">patient safety events </w:t>
      </w:r>
      <w:r w:rsidR="00E31B9C" w:rsidRPr="009038C6">
        <w:rPr>
          <w:rFonts w:cs="Arial"/>
        </w:rPr>
        <w:t>they have been involved in</w:t>
      </w:r>
      <w:r w:rsidR="002A1492" w:rsidRPr="009038C6">
        <w:t xml:space="preserve"> </w:t>
      </w:r>
    </w:p>
    <w:p w14:paraId="0B71EF56" w14:textId="77777777" w:rsidR="002A1492" w:rsidRPr="009038C6" w:rsidRDefault="00A33473" w:rsidP="00F05791">
      <w:pPr>
        <w:numPr>
          <w:ilvl w:val="0"/>
          <w:numId w:val="56"/>
        </w:numPr>
        <w:autoSpaceDE w:val="0"/>
        <w:autoSpaceDN w:val="0"/>
        <w:adjustRightInd w:val="0"/>
        <w:jc w:val="both"/>
        <w:rPr>
          <w:rFonts w:cs="Arial"/>
        </w:rPr>
      </w:pPr>
      <w:r w:rsidRPr="009038C6">
        <w:t>C</w:t>
      </w:r>
      <w:r w:rsidR="002A1492" w:rsidRPr="009038C6">
        <w:t xml:space="preserve">ommunication is open, honest and occurs as soon as possible following a </w:t>
      </w:r>
      <w:r w:rsidR="007177AD" w:rsidRPr="009038C6">
        <w:t>patient safety event</w:t>
      </w:r>
      <w:r w:rsidR="002A1492" w:rsidRPr="009038C6">
        <w:t>, or when a poor outcome has been experienced</w:t>
      </w:r>
    </w:p>
    <w:p w14:paraId="2CF767B2" w14:textId="77777777" w:rsidR="00E31B9C" w:rsidRPr="009038C6" w:rsidRDefault="00A33473" w:rsidP="00F05791">
      <w:pPr>
        <w:numPr>
          <w:ilvl w:val="0"/>
          <w:numId w:val="56"/>
        </w:numPr>
        <w:autoSpaceDE w:val="0"/>
        <w:autoSpaceDN w:val="0"/>
        <w:adjustRightInd w:val="0"/>
        <w:jc w:val="both"/>
        <w:rPr>
          <w:rFonts w:cs="Arial"/>
        </w:rPr>
      </w:pPr>
      <w:r w:rsidRPr="009038C6">
        <w:rPr>
          <w:rFonts w:cs="Arial"/>
        </w:rPr>
        <w:t>S</w:t>
      </w:r>
      <w:r w:rsidR="00E31B9C" w:rsidRPr="009038C6">
        <w:rPr>
          <w:rFonts w:cs="Arial"/>
        </w:rPr>
        <w:t>taff and organisations are accountable for their actions</w:t>
      </w:r>
    </w:p>
    <w:p w14:paraId="2A51ED02" w14:textId="77777777" w:rsidR="00E31B9C" w:rsidRPr="009038C6" w:rsidRDefault="00A33473" w:rsidP="00F05791">
      <w:pPr>
        <w:numPr>
          <w:ilvl w:val="0"/>
          <w:numId w:val="56"/>
        </w:numPr>
        <w:autoSpaceDE w:val="0"/>
        <w:autoSpaceDN w:val="0"/>
        <w:adjustRightInd w:val="0"/>
        <w:jc w:val="both"/>
        <w:rPr>
          <w:rFonts w:cs="Arial"/>
        </w:rPr>
      </w:pPr>
      <w:r w:rsidRPr="009038C6">
        <w:rPr>
          <w:rFonts w:cs="Arial"/>
        </w:rPr>
        <w:t>S</w:t>
      </w:r>
      <w:r w:rsidR="00E31B9C" w:rsidRPr="009038C6">
        <w:rPr>
          <w:rFonts w:cs="Arial"/>
        </w:rPr>
        <w:t xml:space="preserve">taff feel able to talk to their colleagues and </w:t>
      </w:r>
      <w:r w:rsidR="00922ADD" w:rsidRPr="009038C6">
        <w:rPr>
          <w:rFonts w:cs="Arial"/>
        </w:rPr>
        <w:t>managers</w:t>
      </w:r>
      <w:r w:rsidR="00E31B9C" w:rsidRPr="009038C6">
        <w:rPr>
          <w:rFonts w:cs="Arial"/>
        </w:rPr>
        <w:t xml:space="preserve"> about any </w:t>
      </w:r>
      <w:r w:rsidR="007177AD" w:rsidRPr="009038C6">
        <w:rPr>
          <w:rFonts w:cs="Arial"/>
        </w:rPr>
        <w:t>patient safety event</w:t>
      </w:r>
    </w:p>
    <w:p w14:paraId="23FE3B4C" w14:textId="77777777" w:rsidR="002A1492" w:rsidRPr="009038C6" w:rsidRDefault="00A33473" w:rsidP="00F05791">
      <w:pPr>
        <w:numPr>
          <w:ilvl w:val="0"/>
          <w:numId w:val="56"/>
        </w:numPr>
        <w:autoSpaceDE w:val="0"/>
        <w:autoSpaceDN w:val="0"/>
        <w:adjustRightInd w:val="0"/>
        <w:jc w:val="both"/>
        <w:rPr>
          <w:rFonts w:cs="Arial"/>
        </w:rPr>
      </w:pPr>
      <w:r w:rsidRPr="009038C6">
        <w:rPr>
          <w:rFonts w:cs="Arial"/>
        </w:rPr>
        <w:t>T</w:t>
      </w:r>
      <w:r w:rsidR="002A1492" w:rsidRPr="009038C6">
        <w:rPr>
          <w:rFonts w:cs="Arial"/>
        </w:rPr>
        <w:t>he Trust is open with service users, carers, the public and staff when things have gone wrong, and explain what lessons will be learned</w:t>
      </w:r>
    </w:p>
    <w:p w14:paraId="6B3596B8" w14:textId="77777777" w:rsidR="00E31B9C" w:rsidRPr="009038C6" w:rsidRDefault="00A33473" w:rsidP="00F05791">
      <w:pPr>
        <w:numPr>
          <w:ilvl w:val="0"/>
          <w:numId w:val="56"/>
        </w:numPr>
        <w:autoSpaceDE w:val="0"/>
        <w:autoSpaceDN w:val="0"/>
        <w:adjustRightInd w:val="0"/>
        <w:jc w:val="both"/>
        <w:rPr>
          <w:rFonts w:cs="Arial"/>
        </w:rPr>
      </w:pPr>
      <w:r w:rsidRPr="009038C6">
        <w:rPr>
          <w:rFonts w:cs="Arial"/>
        </w:rPr>
        <w:t>S</w:t>
      </w:r>
      <w:r w:rsidR="00E31B9C" w:rsidRPr="009038C6">
        <w:rPr>
          <w:rFonts w:cs="Arial"/>
        </w:rPr>
        <w:t>taff are treated fairly and are supported when an incident happens</w:t>
      </w:r>
    </w:p>
    <w:p w14:paraId="01E3EEF5" w14:textId="77777777" w:rsidR="00E31B9C" w:rsidRPr="009038C6" w:rsidRDefault="00E31B9C" w:rsidP="00A71F11">
      <w:pPr>
        <w:jc w:val="both"/>
        <w:rPr>
          <w:rFonts w:ascii="Frutiger-Light" w:hAnsi="Frutiger-Light" w:cs="Frutiger-Light"/>
          <w:sz w:val="22"/>
          <w:szCs w:val="22"/>
        </w:rPr>
      </w:pPr>
    </w:p>
    <w:p w14:paraId="2052E5E0" w14:textId="77777777" w:rsidR="00CD160F" w:rsidRPr="009038C6" w:rsidRDefault="00E31B9C" w:rsidP="00A71F11">
      <w:pPr>
        <w:jc w:val="both"/>
        <w:rPr>
          <w:szCs w:val="23"/>
        </w:rPr>
      </w:pPr>
      <w:r w:rsidRPr="009038C6">
        <w:rPr>
          <w:rFonts w:cs="Arial"/>
        </w:rPr>
        <w:t>See also the Trust’s</w:t>
      </w:r>
      <w:r w:rsidR="00C64183" w:rsidRPr="009038C6">
        <w:rPr>
          <w:rFonts w:cs="Arial"/>
        </w:rPr>
        <w:t xml:space="preserve"> policy for </w:t>
      </w:r>
      <w:r w:rsidRPr="009038C6">
        <w:rPr>
          <w:rFonts w:cs="Arial"/>
          <w:bCs/>
        </w:rPr>
        <w:t>Supporting staff involved in traumatic or stressful adverse events.</w:t>
      </w:r>
    </w:p>
    <w:p w14:paraId="2749970C" w14:textId="77777777" w:rsidR="00933E99" w:rsidRPr="009038C6" w:rsidRDefault="00933E99" w:rsidP="00A71F11">
      <w:pPr>
        <w:jc w:val="both"/>
      </w:pPr>
    </w:p>
    <w:p w14:paraId="4D347B94" w14:textId="77777777" w:rsidR="00CD160F" w:rsidRPr="009038C6" w:rsidRDefault="00CD160F" w:rsidP="005751B3">
      <w:pPr>
        <w:pStyle w:val="Heading1"/>
      </w:pPr>
      <w:bookmarkStart w:id="2" w:name="_Toc89357502"/>
      <w:r w:rsidRPr="009038C6">
        <w:t>Definitions</w:t>
      </w:r>
      <w:bookmarkEnd w:id="2"/>
      <w:r w:rsidRPr="009038C6">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6808"/>
      </w:tblGrid>
      <w:tr w:rsidR="00BF444A" w14:paraId="5EF3F566" w14:textId="77777777" w:rsidTr="00332F21">
        <w:tc>
          <w:tcPr>
            <w:tcW w:w="1817" w:type="dxa"/>
            <w:shd w:val="clear" w:color="auto" w:fill="auto"/>
          </w:tcPr>
          <w:p w14:paraId="7175BCE5" w14:textId="77777777" w:rsidR="00BF444A" w:rsidRDefault="00BF444A" w:rsidP="00332F21">
            <w:pPr>
              <w:jc w:val="both"/>
            </w:pPr>
            <w:r w:rsidRPr="00332F21">
              <w:rPr>
                <w:b/>
                <w:bCs/>
              </w:rPr>
              <w:t>Apology</w:t>
            </w:r>
          </w:p>
        </w:tc>
        <w:tc>
          <w:tcPr>
            <w:tcW w:w="7394" w:type="dxa"/>
            <w:shd w:val="clear" w:color="auto" w:fill="auto"/>
          </w:tcPr>
          <w:p w14:paraId="4CDC9F1E" w14:textId="77777777" w:rsidR="00BF444A" w:rsidRPr="00BF444A" w:rsidRDefault="00BF444A" w:rsidP="002D363C">
            <w:pPr>
              <w:pStyle w:val="Default"/>
            </w:pPr>
            <w:r w:rsidRPr="00BF444A">
              <w:t xml:space="preserve">means an expression of sorrow or regret in respect of a notifiable safety incident </w:t>
            </w:r>
          </w:p>
          <w:p w14:paraId="46D11A8A" w14:textId="77777777" w:rsidR="00BF444A" w:rsidRDefault="00BF444A" w:rsidP="00332F21">
            <w:pPr>
              <w:jc w:val="both"/>
            </w:pPr>
          </w:p>
        </w:tc>
      </w:tr>
      <w:tr w:rsidR="00BF444A" w14:paraId="37478918" w14:textId="77777777" w:rsidTr="00332F21">
        <w:tc>
          <w:tcPr>
            <w:tcW w:w="1817" w:type="dxa"/>
            <w:shd w:val="clear" w:color="auto" w:fill="auto"/>
          </w:tcPr>
          <w:p w14:paraId="501A3F04" w14:textId="77777777" w:rsidR="00BF444A" w:rsidRDefault="00BF444A" w:rsidP="00332F21">
            <w:pPr>
              <w:jc w:val="both"/>
            </w:pPr>
            <w:r w:rsidRPr="00332F21">
              <w:rPr>
                <w:b/>
                <w:bCs/>
              </w:rPr>
              <w:t>Caldicott guardian</w:t>
            </w:r>
          </w:p>
        </w:tc>
        <w:tc>
          <w:tcPr>
            <w:tcW w:w="7394" w:type="dxa"/>
            <w:shd w:val="clear" w:color="auto" w:fill="auto"/>
          </w:tcPr>
          <w:p w14:paraId="19F06B0D" w14:textId="77777777" w:rsidR="00BF444A" w:rsidRDefault="00BF444A" w:rsidP="00332F21">
            <w:pPr>
              <w:jc w:val="both"/>
            </w:pPr>
            <w:r w:rsidRPr="00332F21">
              <w:rPr>
                <w:rFonts w:cs="Arial"/>
              </w:rPr>
              <w:t>A senior person responsible for protecting the confidentiality of patient and service-user information and enabling appropriate information sharing. The Guardian plays a key role in ensuring that the organisations responsibilities, and partner organisations satisfy the highest practicable standards for handling patient identifiable information</w:t>
            </w:r>
          </w:p>
        </w:tc>
      </w:tr>
      <w:tr w:rsidR="00BF444A" w14:paraId="232BF824" w14:textId="77777777" w:rsidTr="00332F21">
        <w:tc>
          <w:tcPr>
            <w:tcW w:w="1817" w:type="dxa"/>
            <w:shd w:val="clear" w:color="auto" w:fill="auto"/>
          </w:tcPr>
          <w:p w14:paraId="4E634079" w14:textId="77777777" w:rsidR="00BF444A" w:rsidRDefault="00BF444A" w:rsidP="00332F21">
            <w:pPr>
              <w:jc w:val="both"/>
            </w:pPr>
            <w:r w:rsidRPr="00332F21">
              <w:rPr>
                <w:b/>
                <w:bCs/>
              </w:rPr>
              <w:t>Candour</w:t>
            </w:r>
          </w:p>
        </w:tc>
        <w:tc>
          <w:tcPr>
            <w:tcW w:w="7394" w:type="dxa"/>
            <w:shd w:val="clear" w:color="auto" w:fill="auto"/>
          </w:tcPr>
          <w:p w14:paraId="50AD4B3B" w14:textId="77777777" w:rsidR="00BF444A" w:rsidRDefault="00BF444A" w:rsidP="00332F21">
            <w:pPr>
              <w:jc w:val="both"/>
            </w:pPr>
            <w:r w:rsidRPr="00332F21">
              <w:rPr>
                <w:rFonts w:cs="Arial"/>
                <w:color w:val="000000"/>
                <w:sz w:val="23"/>
                <w:szCs w:val="23"/>
              </w:rPr>
              <w:t xml:space="preserve">Any patient harmed by the provision of a healthcare service is informed of the fact and an appropriate remedy offered, regardless of whether a complaint has been made or a question asked about it. </w:t>
            </w:r>
          </w:p>
        </w:tc>
      </w:tr>
      <w:tr w:rsidR="00BF444A" w14:paraId="05BE8243" w14:textId="77777777" w:rsidTr="00332F21">
        <w:tc>
          <w:tcPr>
            <w:tcW w:w="1817" w:type="dxa"/>
            <w:shd w:val="clear" w:color="auto" w:fill="auto"/>
          </w:tcPr>
          <w:p w14:paraId="68DB5185" w14:textId="77777777" w:rsidR="00BF444A" w:rsidRDefault="00BF444A" w:rsidP="00332F21">
            <w:pPr>
              <w:jc w:val="both"/>
            </w:pPr>
            <w:r w:rsidRPr="00332F21">
              <w:rPr>
                <w:b/>
                <w:bCs/>
              </w:rPr>
              <w:t>Carer</w:t>
            </w:r>
          </w:p>
        </w:tc>
        <w:tc>
          <w:tcPr>
            <w:tcW w:w="7394" w:type="dxa"/>
            <w:shd w:val="clear" w:color="auto" w:fill="auto"/>
          </w:tcPr>
          <w:p w14:paraId="40D3505B" w14:textId="77777777" w:rsidR="00BF444A" w:rsidRDefault="00BF444A" w:rsidP="00332F21">
            <w:pPr>
              <w:jc w:val="both"/>
            </w:pPr>
            <w:r w:rsidRPr="00332F21">
              <w:rPr>
                <w:lang w:val="en-US"/>
              </w:rPr>
              <w:t xml:space="preserve">A </w:t>
            </w:r>
            <w:proofErr w:type="spellStart"/>
            <w:r w:rsidRPr="00332F21">
              <w:rPr>
                <w:lang w:val="en-US"/>
              </w:rPr>
              <w:t>carer</w:t>
            </w:r>
            <w:proofErr w:type="spellEnd"/>
            <w:r w:rsidRPr="00332F21">
              <w:rPr>
                <w:lang w:val="en-US"/>
              </w:rPr>
              <w:t xml:space="preserve"> is anyone, including children and adults who looks after a family member, partner or friend who needs help because of their illness, frailty, disability, a mental health problem or an addiction and cannot cope without their support.</w:t>
            </w:r>
          </w:p>
        </w:tc>
      </w:tr>
      <w:tr w:rsidR="00BF444A" w14:paraId="6E214A04" w14:textId="77777777" w:rsidTr="00332F21">
        <w:tc>
          <w:tcPr>
            <w:tcW w:w="1817" w:type="dxa"/>
            <w:shd w:val="clear" w:color="auto" w:fill="auto"/>
          </w:tcPr>
          <w:p w14:paraId="7897F796" w14:textId="77777777" w:rsidR="00BF444A" w:rsidRDefault="00BF444A" w:rsidP="00332F21">
            <w:pPr>
              <w:jc w:val="both"/>
            </w:pPr>
            <w:r w:rsidRPr="00332F21">
              <w:rPr>
                <w:b/>
                <w:bCs/>
              </w:rPr>
              <w:t>Duty of Candour</w:t>
            </w:r>
          </w:p>
        </w:tc>
        <w:tc>
          <w:tcPr>
            <w:tcW w:w="7394" w:type="dxa"/>
            <w:shd w:val="clear" w:color="auto" w:fill="auto"/>
          </w:tcPr>
          <w:p w14:paraId="79023EFC" w14:textId="77777777" w:rsidR="00BF444A" w:rsidRPr="009038C6" w:rsidRDefault="00BF444A" w:rsidP="00332F21">
            <w:pPr>
              <w:jc w:val="both"/>
            </w:pPr>
            <w:r w:rsidRPr="009038C6">
              <w:t>“</w:t>
            </w:r>
            <w:proofErr w:type="gramStart"/>
            <w:r w:rsidRPr="009038C6">
              <w:t>the</w:t>
            </w:r>
            <w:proofErr w:type="gramEnd"/>
            <w:r w:rsidRPr="009038C6">
              <w:t xml:space="preserve"> volunteering of all relevant information to persons who have or may have been harmed by the provision of services, whether or not the information has been requested and whether or not a complaint or a report about that provision has been made” and “prompt apologies and explanations, with a </w:t>
            </w:r>
            <w:r w:rsidRPr="009038C6">
              <w:lastRenderedPageBreak/>
              <w:t>reassurance they will not reoccur, may prevent a claim being brought at all’. (Francis, 2013)</w:t>
            </w:r>
          </w:p>
          <w:p w14:paraId="66372F5F" w14:textId="77777777" w:rsidR="00BF444A" w:rsidRDefault="00BF444A" w:rsidP="00332F21">
            <w:pPr>
              <w:jc w:val="both"/>
            </w:pPr>
            <w:r w:rsidRPr="00332F21">
              <w:rPr>
                <w:sz w:val="23"/>
                <w:szCs w:val="23"/>
              </w:rPr>
              <w:t>To ensure that health service bodies</w:t>
            </w:r>
            <w:r w:rsidRPr="00332F21">
              <w:rPr>
                <w:b/>
                <w:bCs/>
                <w:sz w:val="16"/>
                <w:szCs w:val="16"/>
              </w:rPr>
              <w:t xml:space="preserve"> </w:t>
            </w:r>
            <w:r w:rsidRPr="00332F21">
              <w:rPr>
                <w:sz w:val="23"/>
                <w:szCs w:val="23"/>
              </w:rPr>
              <w:t>are open and transparent with the “relevant person” when certain incidents occur in relation to the care and treatment provided to people who use services in the carrying on of a regulated activity.</w:t>
            </w:r>
          </w:p>
        </w:tc>
      </w:tr>
      <w:tr w:rsidR="00BF444A" w14:paraId="2EC4737C" w14:textId="77777777" w:rsidTr="00332F21">
        <w:tc>
          <w:tcPr>
            <w:tcW w:w="1817" w:type="dxa"/>
            <w:shd w:val="clear" w:color="auto" w:fill="auto"/>
          </w:tcPr>
          <w:p w14:paraId="0E217AFC" w14:textId="77777777" w:rsidR="00BF444A" w:rsidRDefault="00BF444A" w:rsidP="00332F21">
            <w:pPr>
              <w:jc w:val="both"/>
            </w:pPr>
            <w:r w:rsidRPr="00332F21">
              <w:rPr>
                <w:b/>
                <w:bCs/>
              </w:rPr>
              <w:lastRenderedPageBreak/>
              <w:t>Harm</w:t>
            </w:r>
          </w:p>
        </w:tc>
        <w:tc>
          <w:tcPr>
            <w:tcW w:w="7394" w:type="dxa"/>
            <w:shd w:val="clear" w:color="auto" w:fill="auto"/>
          </w:tcPr>
          <w:p w14:paraId="3577CF05" w14:textId="77777777" w:rsidR="00BF444A" w:rsidRPr="009038C6" w:rsidRDefault="00BF444A" w:rsidP="00332F21">
            <w:pPr>
              <w:jc w:val="both"/>
            </w:pPr>
            <w:r w:rsidRPr="009038C6">
              <w:t>Injury (physical or psychological), disease, suffering, disability or death</w:t>
            </w:r>
          </w:p>
          <w:p w14:paraId="504DB281" w14:textId="77777777" w:rsidR="00BF444A" w:rsidRPr="00332F21" w:rsidRDefault="00BF444A" w:rsidP="00332F21">
            <w:pPr>
              <w:jc w:val="both"/>
              <w:rPr>
                <w:rFonts w:eastAsia="SimSun" w:cs="Arial"/>
                <w:b/>
                <w:bCs/>
                <w:i/>
              </w:rPr>
            </w:pPr>
            <w:r w:rsidRPr="00332F21">
              <w:rPr>
                <w:rFonts w:eastAsia="SimSun" w:cs="Arial"/>
                <w:b/>
                <w:bCs/>
                <w:i/>
              </w:rPr>
              <w:t>No Harm – it is not a requirement to inform service users and/or family/carers</w:t>
            </w:r>
          </w:p>
          <w:p w14:paraId="4FC5E7D6" w14:textId="77777777" w:rsidR="00BF444A" w:rsidRPr="00332F21" w:rsidRDefault="00BF444A" w:rsidP="00332F21">
            <w:pPr>
              <w:numPr>
                <w:ilvl w:val="0"/>
                <w:numId w:val="50"/>
              </w:numPr>
              <w:jc w:val="both"/>
              <w:rPr>
                <w:rFonts w:eastAsia="SimSun" w:cs="Arial"/>
                <w:b/>
                <w:bCs/>
              </w:rPr>
            </w:pPr>
            <w:r w:rsidRPr="00332F21">
              <w:rPr>
                <w:rFonts w:eastAsia="SimSun" w:cs="Arial"/>
              </w:rPr>
              <w:t>Impact prevented – Any patient safety incident that had the potential to cause harm but was prevented, resulting in no harm to people receiving Trust care.</w:t>
            </w:r>
          </w:p>
          <w:p w14:paraId="765BE8F0" w14:textId="77777777" w:rsidR="00BF444A" w:rsidRPr="00332F21" w:rsidRDefault="00BF444A" w:rsidP="00332F21">
            <w:pPr>
              <w:ind w:left="453"/>
              <w:jc w:val="both"/>
              <w:rPr>
                <w:rFonts w:eastAsia="SimSun" w:cs="Arial"/>
                <w:b/>
                <w:bCs/>
              </w:rPr>
            </w:pPr>
          </w:p>
          <w:p w14:paraId="3F04241E" w14:textId="77777777" w:rsidR="00BF444A" w:rsidRPr="00332F21" w:rsidRDefault="00BF444A" w:rsidP="00332F21">
            <w:pPr>
              <w:jc w:val="both"/>
              <w:rPr>
                <w:rFonts w:eastAsia="SimSun" w:cs="Arial"/>
                <w:b/>
                <w:bCs/>
                <w:i/>
              </w:rPr>
            </w:pPr>
            <w:r w:rsidRPr="00332F21">
              <w:rPr>
                <w:rFonts w:eastAsia="SimSun" w:cs="Arial"/>
                <w:b/>
                <w:bCs/>
                <w:i/>
              </w:rPr>
              <w:t>Low Harm – it is not a requirement to inform service users and/or family/carers but could be considered to be appropriate by the clinical team</w:t>
            </w:r>
          </w:p>
          <w:p w14:paraId="1CEA6027" w14:textId="77777777" w:rsidR="00BF444A" w:rsidRPr="00332F21" w:rsidRDefault="00BF444A" w:rsidP="00332F21">
            <w:pPr>
              <w:numPr>
                <w:ilvl w:val="0"/>
                <w:numId w:val="27"/>
              </w:numPr>
              <w:jc w:val="both"/>
              <w:rPr>
                <w:rFonts w:eastAsia="SimSun" w:cs="Arial"/>
              </w:rPr>
            </w:pPr>
            <w:r w:rsidRPr="00332F21">
              <w:rPr>
                <w:rFonts w:eastAsia="SimSun" w:cs="Arial"/>
              </w:rPr>
              <w:t xml:space="preserve">Any patient safety incident that caused minimal harm to one or more service users receiving Trust care – which required extra observation or minor treatment. </w:t>
            </w:r>
          </w:p>
          <w:p w14:paraId="6677760F" w14:textId="77777777" w:rsidR="00BF444A" w:rsidRPr="00332F21" w:rsidRDefault="00BF444A" w:rsidP="00332F21">
            <w:pPr>
              <w:numPr>
                <w:ilvl w:val="0"/>
                <w:numId w:val="27"/>
              </w:numPr>
              <w:jc w:val="both"/>
              <w:rPr>
                <w:rFonts w:eastAsia="SimSun" w:cs="Arial"/>
              </w:rPr>
            </w:pPr>
            <w:r w:rsidRPr="00332F21">
              <w:rPr>
                <w:rFonts w:eastAsia="SimSun" w:cs="Arial"/>
                <w:i/>
              </w:rPr>
              <w:t>Minor treatment</w:t>
            </w:r>
            <w:r w:rsidRPr="00332F21">
              <w:rPr>
                <w:rFonts w:eastAsia="SimSun" w:cs="Arial"/>
              </w:rPr>
              <w:t xml:space="preserve"> is defined as first aid, additional therapy, or additional medication. It does not include any continued treatment over and above the treatment already planned, readmission, treatment in Accident and Emergency or admission for medical care.</w:t>
            </w:r>
          </w:p>
          <w:p w14:paraId="0FF8F8A4" w14:textId="77777777" w:rsidR="00BF444A" w:rsidRPr="00332F21" w:rsidRDefault="00BF444A" w:rsidP="00332F21">
            <w:pPr>
              <w:ind w:left="720"/>
              <w:jc w:val="both"/>
              <w:rPr>
                <w:rFonts w:eastAsia="SimSun" w:cs="Arial"/>
              </w:rPr>
            </w:pPr>
          </w:p>
          <w:p w14:paraId="5D67613A" w14:textId="77777777" w:rsidR="00BF444A" w:rsidRPr="00332F21" w:rsidRDefault="00BF444A" w:rsidP="00332F21">
            <w:pPr>
              <w:jc w:val="both"/>
              <w:rPr>
                <w:rFonts w:eastAsia="SimSun" w:cs="Arial"/>
                <w:b/>
                <w:bCs/>
                <w:i/>
              </w:rPr>
            </w:pPr>
            <w:r w:rsidRPr="00332F21">
              <w:rPr>
                <w:rFonts w:eastAsia="SimSun" w:cs="Arial"/>
                <w:b/>
                <w:bCs/>
                <w:i/>
              </w:rPr>
              <w:t>Moderate Harm – it is a requirement to inform service users and/or family/carers</w:t>
            </w:r>
          </w:p>
          <w:p w14:paraId="6209CA01" w14:textId="77777777" w:rsidR="00BF444A" w:rsidRPr="00332F21" w:rsidRDefault="00BF444A" w:rsidP="00332F21">
            <w:pPr>
              <w:numPr>
                <w:ilvl w:val="0"/>
                <w:numId w:val="28"/>
              </w:numPr>
              <w:jc w:val="both"/>
              <w:rPr>
                <w:rFonts w:eastAsia="SimSun" w:cs="Arial"/>
              </w:rPr>
            </w:pPr>
            <w:r w:rsidRPr="00332F21">
              <w:rPr>
                <w:rFonts w:eastAsia="SimSun" w:cs="Arial"/>
              </w:rPr>
              <w:t>Any patient safety incident that caused significant but not permanent harm to one or more service users receiving Trust care, which resulted in a moderate increase in treatment or additional treatment.</w:t>
            </w:r>
          </w:p>
          <w:p w14:paraId="2C9783B2" w14:textId="77777777" w:rsidR="00BF444A" w:rsidRPr="00332F21" w:rsidRDefault="00BF444A" w:rsidP="00332F21">
            <w:pPr>
              <w:numPr>
                <w:ilvl w:val="0"/>
                <w:numId w:val="28"/>
              </w:numPr>
              <w:jc w:val="both"/>
              <w:rPr>
                <w:rFonts w:eastAsia="SimSun" w:cs="Arial"/>
              </w:rPr>
            </w:pPr>
            <w:r w:rsidRPr="00332F21">
              <w:rPr>
                <w:rFonts w:eastAsia="SimSun" w:cs="Arial"/>
                <w:i/>
              </w:rPr>
              <w:t>Moderate treatment</w:t>
            </w:r>
            <w:r w:rsidRPr="00332F21">
              <w:rPr>
                <w:rFonts w:eastAsia="SimSun" w:cs="Arial"/>
              </w:rPr>
              <w:t xml:space="preserve"> </w:t>
            </w:r>
            <w:r w:rsidRPr="00332F21">
              <w:rPr>
                <w:rFonts w:eastAsia="SimSun" w:cs="Arial"/>
                <w:i/>
              </w:rPr>
              <w:t>or a moderate increase in treatment</w:t>
            </w:r>
            <w:r w:rsidRPr="00332F21">
              <w:rPr>
                <w:rFonts w:eastAsia="SimSun" w:cs="Arial"/>
              </w:rPr>
              <w:t xml:space="preserve"> is defined as an unplanned readmission, a prolonged episode of care, treatment at Accident or Emergency or transfer to other care, such as intensive care, as a result of the incident. It includes bone </w:t>
            </w:r>
            <w:proofErr w:type="gramStart"/>
            <w:r w:rsidRPr="00332F21">
              <w:rPr>
                <w:rFonts w:eastAsia="SimSun" w:cs="Arial"/>
              </w:rPr>
              <w:t>fractures, and</w:t>
            </w:r>
            <w:proofErr w:type="gramEnd"/>
            <w:r w:rsidRPr="00332F21">
              <w:rPr>
                <w:rFonts w:eastAsia="SimSun" w:cs="Arial"/>
              </w:rPr>
              <w:t xml:space="preserve"> might include psychological harm.</w:t>
            </w:r>
          </w:p>
          <w:p w14:paraId="4BA41CC1" w14:textId="77777777" w:rsidR="00BF444A" w:rsidRPr="00332F21" w:rsidRDefault="00BF444A" w:rsidP="00332F21">
            <w:pPr>
              <w:ind w:left="720"/>
              <w:jc w:val="both"/>
              <w:rPr>
                <w:rFonts w:eastAsia="SimSun" w:cs="Arial"/>
                <w:b/>
                <w:bCs/>
              </w:rPr>
            </w:pPr>
          </w:p>
          <w:p w14:paraId="71EFF0D3" w14:textId="77777777" w:rsidR="00BF444A" w:rsidRPr="00332F21" w:rsidRDefault="00BF444A" w:rsidP="00332F21">
            <w:pPr>
              <w:jc w:val="both"/>
              <w:rPr>
                <w:rFonts w:eastAsia="SimSun" w:cs="Arial"/>
                <w:b/>
                <w:bCs/>
                <w:i/>
              </w:rPr>
            </w:pPr>
            <w:r w:rsidRPr="00332F21">
              <w:rPr>
                <w:rFonts w:eastAsia="SimSun" w:cs="Arial"/>
                <w:b/>
                <w:bCs/>
                <w:i/>
              </w:rPr>
              <w:t>Severe Harm – it is a requirement to inform service users and/or family/carers</w:t>
            </w:r>
          </w:p>
          <w:p w14:paraId="1CF6D141" w14:textId="77777777" w:rsidR="00BF444A" w:rsidRPr="00332F21" w:rsidRDefault="00BF444A" w:rsidP="00332F21">
            <w:pPr>
              <w:numPr>
                <w:ilvl w:val="0"/>
                <w:numId w:val="50"/>
              </w:numPr>
              <w:jc w:val="both"/>
              <w:rPr>
                <w:rFonts w:eastAsia="SimSun" w:cs="Arial"/>
              </w:rPr>
            </w:pPr>
            <w:r w:rsidRPr="00332F21">
              <w:rPr>
                <w:rFonts w:eastAsia="SimSun" w:cs="Arial"/>
              </w:rPr>
              <w:t xml:space="preserve">Any patient safety incident that appears to have resulted in permanent harm to one or more service users receiving Trust care. </w:t>
            </w:r>
          </w:p>
          <w:p w14:paraId="43C6752B" w14:textId="77777777" w:rsidR="00BF444A" w:rsidRPr="00332F21" w:rsidRDefault="00BF444A" w:rsidP="00332F21">
            <w:pPr>
              <w:numPr>
                <w:ilvl w:val="0"/>
                <w:numId w:val="50"/>
              </w:numPr>
              <w:jc w:val="both"/>
              <w:rPr>
                <w:rFonts w:eastAsia="SimSun" w:cs="Arial"/>
              </w:rPr>
            </w:pPr>
            <w:r w:rsidRPr="00332F21">
              <w:rPr>
                <w:rFonts w:eastAsia="SimSun" w:cs="Arial"/>
                <w:i/>
              </w:rPr>
              <w:t>Permanent harm</w:t>
            </w:r>
            <w:r w:rsidRPr="00332F21">
              <w:rPr>
                <w:rFonts w:eastAsia="SimSun" w:cs="Arial"/>
              </w:rPr>
              <w:t xml:space="preserve"> means harm directly related to the incident, which is not related to the natural course of the service user’s illness or condition. It includes permanent lessening of bodily functions – sensory, motor, physiological or intellectual, including brain damage</w:t>
            </w:r>
            <w:r w:rsidRPr="009038C6">
              <w:t xml:space="preserve">, including removal of the wrong limb that is related directly to the incident and not related to the natural course of the service user’s illness or underlying condition. </w:t>
            </w:r>
          </w:p>
          <w:p w14:paraId="2F89C232" w14:textId="77777777" w:rsidR="00BF444A" w:rsidRPr="00332F21" w:rsidRDefault="00BF444A" w:rsidP="00332F21">
            <w:pPr>
              <w:ind w:left="294"/>
              <w:jc w:val="both"/>
              <w:rPr>
                <w:rFonts w:eastAsia="SimSun" w:cs="Arial"/>
              </w:rPr>
            </w:pPr>
          </w:p>
          <w:p w14:paraId="52EBCE41" w14:textId="77777777" w:rsidR="00BF444A" w:rsidRPr="00332F21" w:rsidRDefault="00BF444A" w:rsidP="00332F21">
            <w:pPr>
              <w:jc w:val="both"/>
              <w:rPr>
                <w:rFonts w:eastAsia="SimSun" w:cs="Arial"/>
                <w:b/>
                <w:i/>
              </w:rPr>
            </w:pPr>
            <w:r w:rsidRPr="00332F21">
              <w:rPr>
                <w:rFonts w:eastAsia="SimSun" w:cs="Arial"/>
                <w:b/>
                <w:i/>
              </w:rPr>
              <w:t xml:space="preserve">Death – </w:t>
            </w:r>
            <w:r w:rsidRPr="00332F21">
              <w:rPr>
                <w:rFonts w:eastAsia="SimSun" w:cs="Arial"/>
                <w:b/>
                <w:bCs/>
                <w:i/>
              </w:rPr>
              <w:t>it is a requirement to inform service users and/or family/carers</w:t>
            </w:r>
          </w:p>
          <w:p w14:paraId="3B548881" w14:textId="77777777" w:rsidR="00BF444A" w:rsidRPr="00332F21" w:rsidRDefault="00BF444A" w:rsidP="00332F21">
            <w:pPr>
              <w:numPr>
                <w:ilvl w:val="0"/>
                <w:numId w:val="51"/>
              </w:numPr>
              <w:jc w:val="both"/>
              <w:rPr>
                <w:rFonts w:eastAsia="SimSun" w:cs="Arial"/>
                <w:b/>
                <w:i/>
              </w:rPr>
            </w:pPr>
            <w:r w:rsidRPr="00332F21">
              <w:rPr>
                <w:rFonts w:eastAsia="SimSun" w:cs="Arial"/>
              </w:rPr>
              <w:t>Death resulting from a patient safety incident, not related to the natural course of a service user’s illness or condition.</w:t>
            </w:r>
          </w:p>
          <w:p w14:paraId="35057E20" w14:textId="77777777" w:rsidR="00BF444A" w:rsidRDefault="00BF444A" w:rsidP="00332F21">
            <w:pPr>
              <w:jc w:val="both"/>
            </w:pPr>
            <w:r w:rsidRPr="00332F21">
              <w:rPr>
                <w:rFonts w:cs="Arial"/>
                <w:lang w:val="en-US"/>
              </w:rPr>
              <w:t>Where possible, the B</w:t>
            </w:r>
            <w:r w:rsidRPr="00332F21">
              <w:rPr>
                <w:rFonts w:cs="Arial"/>
                <w:iCs/>
                <w:lang w:val="en-US"/>
              </w:rPr>
              <w:t>eing Open</w:t>
            </w:r>
            <w:r w:rsidRPr="00332F21">
              <w:rPr>
                <w:rFonts w:cs="Arial"/>
                <w:i/>
                <w:iCs/>
                <w:lang w:val="en-US"/>
              </w:rPr>
              <w:t xml:space="preserve"> </w:t>
            </w:r>
            <w:r w:rsidRPr="00332F21">
              <w:rPr>
                <w:rFonts w:cs="Arial"/>
                <w:lang w:val="en-US"/>
              </w:rPr>
              <w:t xml:space="preserve">discussion and any review will occur before the </w:t>
            </w:r>
            <w:proofErr w:type="gramStart"/>
            <w:r w:rsidRPr="00332F21">
              <w:rPr>
                <w:rFonts w:cs="Arial"/>
                <w:lang w:val="en-US"/>
              </w:rPr>
              <w:t>Coroner’s</w:t>
            </w:r>
            <w:proofErr w:type="gramEnd"/>
            <w:r w:rsidRPr="00332F21">
              <w:rPr>
                <w:rFonts w:cs="Arial"/>
                <w:lang w:val="en-US"/>
              </w:rPr>
              <w:t xml:space="preserve"> inquest. </w:t>
            </w:r>
          </w:p>
        </w:tc>
      </w:tr>
      <w:tr w:rsidR="00BF444A" w14:paraId="3BF2D29F" w14:textId="77777777" w:rsidTr="00332F21">
        <w:tc>
          <w:tcPr>
            <w:tcW w:w="1817" w:type="dxa"/>
            <w:shd w:val="clear" w:color="auto" w:fill="auto"/>
          </w:tcPr>
          <w:p w14:paraId="418F1811" w14:textId="77777777" w:rsidR="00BF444A" w:rsidRDefault="002D363C" w:rsidP="00332F21">
            <w:pPr>
              <w:jc w:val="both"/>
            </w:pPr>
            <w:r w:rsidRPr="00332F21">
              <w:rPr>
                <w:b/>
                <w:bCs/>
              </w:rPr>
              <w:lastRenderedPageBreak/>
              <w:t>Liability</w:t>
            </w:r>
          </w:p>
        </w:tc>
        <w:tc>
          <w:tcPr>
            <w:tcW w:w="7394" w:type="dxa"/>
            <w:shd w:val="clear" w:color="auto" w:fill="auto"/>
          </w:tcPr>
          <w:p w14:paraId="299B0A9C" w14:textId="77777777" w:rsidR="00BF444A" w:rsidRDefault="002D363C" w:rsidP="00332F21">
            <w:pPr>
              <w:jc w:val="both"/>
            </w:pPr>
            <w:r w:rsidRPr="009038C6">
              <w:t>Legal responsibility for an action or event</w:t>
            </w:r>
          </w:p>
        </w:tc>
      </w:tr>
      <w:tr w:rsidR="00BF444A" w14:paraId="48A686B0" w14:textId="77777777" w:rsidTr="00332F21">
        <w:tc>
          <w:tcPr>
            <w:tcW w:w="1817" w:type="dxa"/>
            <w:shd w:val="clear" w:color="auto" w:fill="auto"/>
          </w:tcPr>
          <w:p w14:paraId="6D86F055" w14:textId="77777777" w:rsidR="002D363C" w:rsidRPr="002D363C" w:rsidRDefault="002D363C" w:rsidP="002D363C">
            <w:pPr>
              <w:pStyle w:val="Default"/>
            </w:pPr>
            <w:r w:rsidRPr="002D363C">
              <w:t xml:space="preserve">Notifiable safety incident </w:t>
            </w:r>
          </w:p>
          <w:p w14:paraId="6CBECD29" w14:textId="77777777" w:rsidR="00BF444A" w:rsidRPr="00332F21" w:rsidRDefault="00BF444A" w:rsidP="00332F21">
            <w:pPr>
              <w:jc w:val="both"/>
              <w:rPr>
                <w:b/>
                <w:bCs/>
              </w:rPr>
            </w:pPr>
          </w:p>
        </w:tc>
        <w:tc>
          <w:tcPr>
            <w:tcW w:w="7394" w:type="dxa"/>
            <w:shd w:val="clear" w:color="auto" w:fill="auto"/>
          </w:tcPr>
          <w:p w14:paraId="6ED18777" w14:textId="77777777" w:rsidR="002D363C" w:rsidRPr="002D363C" w:rsidRDefault="002D363C" w:rsidP="002D363C">
            <w:pPr>
              <w:pStyle w:val="Default"/>
            </w:pPr>
            <w:r w:rsidRPr="002D363C">
              <w:t xml:space="preserve">Any unintended or unexpected incident that occurred in respect of a service user during the provision of a regulated activity that, in the reasonable opinion of a health care professional, could result in, or appears to have resulted in: </w:t>
            </w:r>
          </w:p>
          <w:p w14:paraId="7746DDE2" w14:textId="77777777" w:rsidR="002D363C" w:rsidRPr="002D363C" w:rsidRDefault="002D363C" w:rsidP="002D363C">
            <w:pPr>
              <w:pStyle w:val="Default"/>
            </w:pPr>
            <w:r w:rsidRPr="002D363C">
              <w:t xml:space="preserve">(a) the death of the service user, where the death relates directly to the incident rather than to the natural course of the service user’s illness or underlying condition, or </w:t>
            </w:r>
          </w:p>
          <w:p w14:paraId="74BB1877" w14:textId="77777777" w:rsidR="00BF444A" w:rsidRPr="002D363C" w:rsidRDefault="002D363C" w:rsidP="00332F21">
            <w:pPr>
              <w:jc w:val="both"/>
            </w:pPr>
            <w:r w:rsidRPr="002D363C">
              <w:t>(b) severe harm, moderate harm or prolonged psychological harm to the service user</w:t>
            </w:r>
          </w:p>
        </w:tc>
      </w:tr>
      <w:tr w:rsidR="002D363C" w14:paraId="6F56084F" w14:textId="77777777" w:rsidTr="00332F21">
        <w:tc>
          <w:tcPr>
            <w:tcW w:w="1817" w:type="dxa"/>
            <w:shd w:val="clear" w:color="auto" w:fill="auto"/>
          </w:tcPr>
          <w:p w14:paraId="3789F8B6" w14:textId="77777777" w:rsidR="002D363C" w:rsidRPr="00332F21" w:rsidRDefault="002D363C" w:rsidP="00332F21">
            <w:pPr>
              <w:autoSpaceDE w:val="0"/>
              <w:autoSpaceDN w:val="0"/>
              <w:adjustRightInd w:val="0"/>
              <w:rPr>
                <w:rFonts w:cs="Arial"/>
                <w:color w:val="000000"/>
              </w:rPr>
            </w:pPr>
            <w:r w:rsidRPr="00332F21">
              <w:rPr>
                <w:rFonts w:cs="Arial"/>
                <w:b/>
                <w:bCs/>
                <w:color w:val="000000"/>
              </w:rPr>
              <w:t xml:space="preserve">Openness </w:t>
            </w:r>
          </w:p>
          <w:p w14:paraId="431731BD" w14:textId="77777777" w:rsidR="002D363C" w:rsidRPr="00296088" w:rsidRDefault="002D363C" w:rsidP="002D363C">
            <w:pPr>
              <w:pStyle w:val="Default"/>
            </w:pPr>
          </w:p>
        </w:tc>
        <w:tc>
          <w:tcPr>
            <w:tcW w:w="7394" w:type="dxa"/>
            <w:shd w:val="clear" w:color="auto" w:fill="auto"/>
          </w:tcPr>
          <w:p w14:paraId="6BDBEE68" w14:textId="77777777" w:rsidR="002D363C" w:rsidRPr="002D363C" w:rsidRDefault="002D363C" w:rsidP="002D363C">
            <w:pPr>
              <w:pStyle w:val="Default"/>
            </w:pPr>
            <w:r w:rsidRPr="002D363C">
              <w:t>Enabling concerns and complaints to be raised freely without fear and questions raised to be answered.</w:t>
            </w:r>
          </w:p>
        </w:tc>
      </w:tr>
      <w:tr w:rsidR="002D363C" w:rsidRPr="00332F21" w14:paraId="27E0B13E" w14:textId="77777777" w:rsidTr="00332F21">
        <w:tc>
          <w:tcPr>
            <w:tcW w:w="1817" w:type="dxa"/>
            <w:shd w:val="clear" w:color="auto" w:fill="auto"/>
          </w:tcPr>
          <w:p w14:paraId="5289BAB4" w14:textId="77777777" w:rsidR="002D363C" w:rsidRPr="002D363C" w:rsidRDefault="002D363C" w:rsidP="002D363C">
            <w:pPr>
              <w:pStyle w:val="Default"/>
            </w:pPr>
            <w:r w:rsidRPr="002D363C">
              <w:t xml:space="preserve">Patient Safety event     </w:t>
            </w:r>
          </w:p>
        </w:tc>
        <w:tc>
          <w:tcPr>
            <w:tcW w:w="7394" w:type="dxa"/>
            <w:shd w:val="clear" w:color="auto" w:fill="auto"/>
          </w:tcPr>
          <w:p w14:paraId="08CC7CE9" w14:textId="77777777" w:rsidR="002D363C" w:rsidRPr="002D363C" w:rsidRDefault="002D363C" w:rsidP="002D363C">
            <w:pPr>
              <w:pStyle w:val="Default"/>
            </w:pPr>
            <w:r w:rsidRPr="002D363C">
              <w:t xml:space="preserve">In relation to this policy a patient safety event covers complaints, </w:t>
            </w:r>
            <w:proofErr w:type="gramStart"/>
            <w:r w:rsidRPr="002D363C">
              <w:t>incidents</w:t>
            </w:r>
            <w:proofErr w:type="gramEnd"/>
            <w:r w:rsidRPr="002D363C">
              <w:t xml:space="preserve"> and claims.</w:t>
            </w:r>
          </w:p>
        </w:tc>
      </w:tr>
      <w:tr w:rsidR="002D363C" w14:paraId="44419723" w14:textId="77777777" w:rsidTr="00332F21">
        <w:tc>
          <w:tcPr>
            <w:tcW w:w="1817" w:type="dxa"/>
            <w:shd w:val="clear" w:color="auto" w:fill="auto"/>
          </w:tcPr>
          <w:p w14:paraId="71FC4CA5" w14:textId="77777777" w:rsidR="002D363C" w:rsidRPr="00332F21" w:rsidRDefault="002D363C" w:rsidP="002D363C">
            <w:pPr>
              <w:rPr>
                <w:b/>
                <w:bCs/>
              </w:rPr>
            </w:pPr>
            <w:r w:rsidRPr="00332F21">
              <w:rPr>
                <w:b/>
                <w:bCs/>
              </w:rPr>
              <w:t>Prevented or ‘no harm’ incidents</w:t>
            </w:r>
          </w:p>
          <w:p w14:paraId="77154DD3" w14:textId="77777777" w:rsidR="002D363C" w:rsidRPr="00296088" w:rsidRDefault="002D363C" w:rsidP="002D363C">
            <w:pPr>
              <w:pStyle w:val="Default"/>
            </w:pPr>
          </w:p>
        </w:tc>
        <w:tc>
          <w:tcPr>
            <w:tcW w:w="7394" w:type="dxa"/>
            <w:shd w:val="clear" w:color="auto" w:fill="auto"/>
          </w:tcPr>
          <w:p w14:paraId="07578979" w14:textId="77777777" w:rsidR="002D363C" w:rsidRPr="002D363C" w:rsidRDefault="002D363C" w:rsidP="002D363C">
            <w:pPr>
              <w:pStyle w:val="Default"/>
            </w:pPr>
            <w:r w:rsidRPr="002D363C">
              <w:t xml:space="preserve">Any patient safety incident that had the potential to cause harm but was prevented, resulting in no harm to people receiving Trust care. The Trust encourages staff to report these incidents as part of the Trust’s learning and safety culture.  </w:t>
            </w:r>
          </w:p>
        </w:tc>
      </w:tr>
      <w:tr w:rsidR="002D363C" w:rsidRPr="00332F21" w14:paraId="08C10816" w14:textId="77777777" w:rsidTr="00332F21">
        <w:tc>
          <w:tcPr>
            <w:tcW w:w="1817" w:type="dxa"/>
            <w:shd w:val="clear" w:color="auto" w:fill="auto"/>
          </w:tcPr>
          <w:p w14:paraId="234FEBB0" w14:textId="77777777" w:rsidR="002D363C" w:rsidRPr="00296088" w:rsidRDefault="002D363C" w:rsidP="002D363C">
            <w:pPr>
              <w:pStyle w:val="Default"/>
            </w:pPr>
            <w:r w:rsidRPr="009038C6">
              <w:t>Prolonged psychological harm</w:t>
            </w:r>
          </w:p>
        </w:tc>
        <w:tc>
          <w:tcPr>
            <w:tcW w:w="7394" w:type="dxa"/>
            <w:shd w:val="clear" w:color="auto" w:fill="auto"/>
          </w:tcPr>
          <w:p w14:paraId="4C118DD6" w14:textId="77777777" w:rsidR="002D363C" w:rsidRPr="002D363C" w:rsidRDefault="002D363C" w:rsidP="002D363C">
            <w:pPr>
              <w:pStyle w:val="Default"/>
            </w:pPr>
            <w:r w:rsidRPr="002D363C">
              <w:t>Psychological harm which a service user has experienced, or is likely to experience, for a continuous period of at least 28 days</w:t>
            </w:r>
          </w:p>
          <w:p w14:paraId="587B2ED8" w14:textId="77777777" w:rsidR="002D363C" w:rsidRPr="002D363C" w:rsidRDefault="002D363C" w:rsidP="002D363C">
            <w:pPr>
              <w:pStyle w:val="Default"/>
            </w:pPr>
          </w:p>
        </w:tc>
      </w:tr>
      <w:tr w:rsidR="002D363C" w14:paraId="7284034B" w14:textId="77777777" w:rsidTr="00332F21">
        <w:tc>
          <w:tcPr>
            <w:tcW w:w="1817" w:type="dxa"/>
            <w:shd w:val="clear" w:color="auto" w:fill="auto"/>
          </w:tcPr>
          <w:p w14:paraId="705FF1E1" w14:textId="77777777" w:rsidR="002D363C" w:rsidRPr="00296088" w:rsidRDefault="002D363C" w:rsidP="002D363C">
            <w:pPr>
              <w:pStyle w:val="Default"/>
            </w:pPr>
            <w:r w:rsidRPr="009038C6">
              <w:t>Relevant person (for regulation 20 CQC Duty of candour)</w:t>
            </w:r>
          </w:p>
        </w:tc>
        <w:tc>
          <w:tcPr>
            <w:tcW w:w="7394" w:type="dxa"/>
            <w:shd w:val="clear" w:color="auto" w:fill="auto"/>
          </w:tcPr>
          <w:p w14:paraId="2BCF464A" w14:textId="77777777" w:rsidR="002D363C" w:rsidRPr="002D363C" w:rsidRDefault="002D363C" w:rsidP="002D363C">
            <w:pPr>
              <w:pStyle w:val="Default"/>
            </w:pPr>
            <w:r w:rsidRPr="002D363C">
              <w:t xml:space="preserve">Means the service user or, in the following circumstances, a person lawfully acting on their behalf: </w:t>
            </w:r>
          </w:p>
          <w:p w14:paraId="49C860F8" w14:textId="77777777" w:rsidR="002D363C" w:rsidRPr="002D363C" w:rsidRDefault="002D363C" w:rsidP="002D363C">
            <w:pPr>
              <w:pStyle w:val="Default"/>
            </w:pPr>
            <w:r w:rsidRPr="002D363C">
              <w:t xml:space="preserve">(a) on the death of the service user, </w:t>
            </w:r>
          </w:p>
          <w:p w14:paraId="273CED00" w14:textId="77777777" w:rsidR="002D363C" w:rsidRPr="002D363C" w:rsidRDefault="002D363C" w:rsidP="002D363C">
            <w:pPr>
              <w:pStyle w:val="Default"/>
            </w:pPr>
            <w:r w:rsidRPr="002D363C">
              <w:t xml:space="preserve">(b) where the service user is under 16 and not competent to </w:t>
            </w:r>
            <w:proofErr w:type="gramStart"/>
            <w:r w:rsidRPr="002D363C">
              <w:t>make a decision</w:t>
            </w:r>
            <w:proofErr w:type="gramEnd"/>
            <w:r w:rsidRPr="002D363C">
              <w:t xml:space="preserve"> in relation to their care or treatment, or </w:t>
            </w:r>
          </w:p>
          <w:p w14:paraId="675CE9D8" w14:textId="77777777" w:rsidR="002D363C" w:rsidRPr="002D363C" w:rsidRDefault="002D363C" w:rsidP="002D363C">
            <w:pPr>
              <w:pStyle w:val="Default"/>
            </w:pPr>
            <w:r w:rsidRPr="002D363C">
              <w:t>(c) where the service user is 16 or over and lacks capacity (as determined in accordance with sections 2 and 3 of the 2005 Act) in relation to the matter.</w:t>
            </w:r>
          </w:p>
        </w:tc>
      </w:tr>
      <w:tr w:rsidR="002D363C" w:rsidRPr="00332F21" w14:paraId="3BE8FCD1" w14:textId="77777777" w:rsidTr="00332F21">
        <w:tc>
          <w:tcPr>
            <w:tcW w:w="1817" w:type="dxa"/>
            <w:shd w:val="clear" w:color="auto" w:fill="auto"/>
          </w:tcPr>
          <w:p w14:paraId="4D7F4FCD" w14:textId="77777777" w:rsidR="002D363C" w:rsidRPr="00296088" w:rsidRDefault="002D363C" w:rsidP="002D363C">
            <w:pPr>
              <w:pStyle w:val="Default"/>
            </w:pPr>
            <w:r w:rsidRPr="009038C6">
              <w:t>Service user</w:t>
            </w:r>
          </w:p>
        </w:tc>
        <w:tc>
          <w:tcPr>
            <w:tcW w:w="7394" w:type="dxa"/>
            <w:shd w:val="clear" w:color="auto" w:fill="auto"/>
          </w:tcPr>
          <w:p w14:paraId="2825598B" w14:textId="77777777" w:rsidR="002D363C" w:rsidRPr="002D363C" w:rsidRDefault="002D363C" w:rsidP="002D363C">
            <w:pPr>
              <w:pStyle w:val="Default"/>
            </w:pPr>
            <w:r w:rsidRPr="002D363C">
              <w:t>A person receiving care or treatment from Trust services</w:t>
            </w:r>
          </w:p>
        </w:tc>
      </w:tr>
      <w:tr w:rsidR="002D363C" w14:paraId="35483ACA" w14:textId="77777777" w:rsidTr="00332F21">
        <w:tc>
          <w:tcPr>
            <w:tcW w:w="1817" w:type="dxa"/>
            <w:shd w:val="clear" w:color="auto" w:fill="auto"/>
          </w:tcPr>
          <w:p w14:paraId="7437B72A" w14:textId="77777777" w:rsidR="002D363C" w:rsidRPr="00296088" w:rsidRDefault="002D363C" w:rsidP="002D363C">
            <w:pPr>
              <w:pStyle w:val="Default"/>
            </w:pPr>
            <w:r w:rsidRPr="009038C6">
              <w:t>Transparency</w:t>
            </w:r>
          </w:p>
        </w:tc>
        <w:tc>
          <w:tcPr>
            <w:tcW w:w="7394" w:type="dxa"/>
            <w:shd w:val="clear" w:color="auto" w:fill="auto"/>
          </w:tcPr>
          <w:p w14:paraId="187AACEA" w14:textId="77777777" w:rsidR="002D363C" w:rsidRPr="002D363C" w:rsidRDefault="002D363C" w:rsidP="002D363C">
            <w:pPr>
              <w:pStyle w:val="Default"/>
            </w:pPr>
            <w:r w:rsidRPr="002D363C">
              <w:t xml:space="preserve">Allowing information about the truth about performance and outcomes to be shared with staff, patients, the public and regulators. </w:t>
            </w:r>
          </w:p>
        </w:tc>
      </w:tr>
    </w:tbl>
    <w:p w14:paraId="2F04308D" w14:textId="77777777" w:rsidR="00CD160F" w:rsidRDefault="00CD160F" w:rsidP="00A71F11">
      <w:pPr>
        <w:ind w:left="360"/>
        <w:jc w:val="both"/>
      </w:pPr>
    </w:p>
    <w:p w14:paraId="4EC74A8B" w14:textId="77777777" w:rsidR="009A7525" w:rsidRPr="009A7525" w:rsidRDefault="009A7525" w:rsidP="009A7525">
      <w:pPr>
        <w:rPr>
          <w:vanish/>
        </w:rPr>
      </w:pPr>
    </w:p>
    <w:p w14:paraId="4E838E9C" w14:textId="77777777" w:rsidR="000075BE" w:rsidRDefault="000075BE">
      <w:r>
        <w:br w:type="page"/>
      </w:r>
    </w:p>
    <w:p w14:paraId="2802E7E4" w14:textId="77777777" w:rsidR="0052173F" w:rsidRPr="009038C6" w:rsidRDefault="007D370E" w:rsidP="005751B3">
      <w:pPr>
        <w:pStyle w:val="Heading1"/>
      </w:pPr>
      <w:bookmarkStart w:id="3" w:name="_Toc89357503"/>
      <w:r w:rsidRPr="009038C6">
        <w:lastRenderedPageBreak/>
        <w:t xml:space="preserve">Ten </w:t>
      </w:r>
      <w:r w:rsidR="00337920" w:rsidRPr="009038C6">
        <w:t>P</w:t>
      </w:r>
      <w:r w:rsidRPr="009038C6">
        <w:t>rinciples of B</w:t>
      </w:r>
      <w:r w:rsidR="0052173F" w:rsidRPr="009038C6">
        <w:t xml:space="preserve">eing </w:t>
      </w:r>
      <w:r w:rsidRPr="009038C6">
        <w:t>O</w:t>
      </w:r>
      <w:r w:rsidR="0052173F" w:rsidRPr="009038C6">
        <w:t>pen</w:t>
      </w:r>
      <w:bookmarkEnd w:id="3"/>
      <w:r w:rsidR="0052173F" w:rsidRPr="009038C6">
        <w:t xml:space="preserve"> </w:t>
      </w:r>
    </w:p>
    <w:p w14:paraId="1286DAEA" w14:textId="77777777" w:rsidR="0052173F" w:rsidRPr="009038C6" w:rsidRDefault="0052173F" w:rsidP="00A71F11">
      <w:pPr>
        <w:jc w:val="both"/>
        <w:rPr>
          <w:rFonts w:cs="Arial"/>
          <w:bCs/>
          <w:szCs w:val="30"/>
          <w:lang w:val="en-US"/>
        </w:rPr>
      </w:pPr>
    </w:p>
    <w:p w14:paraId="5A89089D" w14:textId="77777777" w:rsidR="0052173F"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 xml:space="preserve">Acknowledgement </w:t>
      </w:r>
    </w:p>
    <w:p w14:paraId="561C656C" w14:textId="77777777" w:rsidR="0052173F"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 xml:space="preserve">Truthfulness, </w:t>
      </w:r>
      <w:proofErr w:type="gramStart"/>
      <w:r w:rsidRPr="009038C6">
        <w:rPr>
          <w:rFonts w:cs="Arial"/>
          <w:bCs/>
          <w:szCs w:val="30"/>
          <w:lang w:val="en-US"/>
        </w:rPr>
        <w:t>timeliness</w:t>
      </w:r>
      <w:proofErr w:type="gramEnd"/>
      <w:r w:rsidRPr="009038C6">
        <w:rPr>
          <w:rFonts w:cs="Arial"/>
          <w:bCs/>
          <w:szCs w:val="30"/>
          <w:lang w:val="en-US"/>
        </w:rPr>
        <w:t xml:space="preserve"> and clarity of information</w:t>
      </w:r>
    </w:p>
    <w:p w14:paraId="1A6BB9C7" w14:textId="77777777" w:rsidR="0052173F"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Apology</w:t>
      </w:r>
    </w:p>
    <w:p w14:paraId="31C2BD18" w14:textId="77777777" w:rsidR="0052173F"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Recognition of service user’s and family/</w:t>
      </w:r>
      <w:r w:rsidR="00166B2C" w:rsidRPr="009038C6">
        <w:rPr>
          <w:rFonts w:cs="Arial"/>
          <w:bCs/>
          <w:szCs w:val="30"/>
          <w:lang w:val="en-US"/>
        </w:rPr>
        <w:t>carers</w:t>
      </w:r>
      <w:r w:rsidRPr="009038C6">
        <w:rPr>
          <w:rFonts w:cs="Arial"/>
          <w:bCs/>
          <w:szCs w:val="30"/>
          <w:lang w:val="en-US"/>
        </w:rPr>
        <w:t xml:space="preserve"> expectations</w:t>
      </w:r>
    </w:p>
    <w:p w14:paraId="16DD053B" w14:textId="77777777" w:rsidR="0052173F"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 xml:space="preserve">Staff support </w:t>
      </w:r>
    </w:p>
    <w:p w14:paraId="381E7529" w14:textId="77777777" w:rsidR="0026743A" w:rsidRPr="009038C6" w:rsidRDefault="0026743A"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Multidisciplinary responsibility</w:t>
      </w:r>
    </w:p>
    <w:p w14:paraId="03817FBD" w14:textId="77777777" w:rsidR="001E6501" w:rsidRPr="009038C6" w:rsidRDefault="001E6501"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Risk management and systems improvement</w:t>
      </w:r>
    </w:p>
    <w:p w14:paraId="1A0E20F9" w14:textId="77777777" w:rsidR="0052173F"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 xml:space="preserve">Clinical governance </w:t>
      </w:r>
    </w:p>
    <w:p w14:paraId="2B13A37C" w14:textId="77777777" w:rsidR="0052173F"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Confidentiality</w:t>
      </w:r>
    </w:p>
    <w:p w14:paraId="2B739A46" w14:textId="77777777" w:rsidR="00F6766A" w:rsidRPr="009038C6" w:rsidRDefault="0052173F" w:rsidP="00F05791">
      <w:pPr>
        <w:numPr>
          <w:ilvl w:val="0"/>
          <w:numId w:val="36"/>
        </w:numPr>
        <w:autoSpaceDE w:val="0"/>
        <w:autoSpaceDN w:val="0"/>
        <w:adjustRightInd w:val="0"/>
        <w:jc w:val="both"/>
        <w:rPr>
          <w:rFonts w:cs="Arial"/>
          <w:bCs/>
          <w:szCs w:val="30"/>
          <w:lang w:val="en-US"/>
        </w:rPr>
      </w:pPr>
      <w:r w:rsidRPr="009038C6">
        <w:rPr>
          <w:rFonts w:cs="Arial"/>
          <w:bCs/>
          <w:szCs w:val="30"/>
          <w:lang w:val="en-US"/>
        </w:rPr>
        <w:t>Continuity of care</w:t>
      </w:r>
    </w:p>
    <w:p w14:paraId="0CF23B30" w14:textId="77777777" w:rsidR="00F6766A" w:rsidRPr="009038C6" w:rsidRDefault="00F6766A" w:rsidP="00A71F11">
      <w:pPr>
        <w:autoSpaceDE w:val="0"/>
        <w:autoSpaceDN w:val="0"/>
        <w:adjustRightInd w:val="0"/>
        <w:jc w:val="both"/>
        <w:rPr>
          <w:rFonts w:cs="Arial"/>
          <w:b/>
          <w:bCs/>
          <w:lang w:val="en-US"/>
        </w:rPr>
      </w:pPr>
    </w:p>
    <w:p w14:paraId="43D5460D" w14:textId="77777777" w:rsidR="0052173F" w:rsidRPr="003B40B4" w:rsidRDefault="0052173F" w:rsidP="009A7525">
      <w:pPr>
        <w:pStyle w:val="Heading2"/>
        <w:numPr>
          <w:ilvl w:val="1"/>
          <w:numId w:val="71"/>
        </w:numPr>
        <w:spacing w:before="0"/>
        <w:rPr>
          <w:i w:val="0"/>
          <w:iCs w:val="0"/>
          <w:sz w:val="24"/>
          <w:szCs w:val="24"/>
        </w:rPr>
      </w:pPr>
      <w:r w:rsidRPr="003B40B4">
        <w:rPr>
          <w:i w:val="0"/>
          <w:iCs w:val="0"/>
          <w:sz w:val="24"/>
          <w:szCs w:val="24"/>
        </w:rPr>
        <w:t xml:space="preserve">Principle of </w:t>
      </w:r>
      <w:r w:rsidR="00166B2C" w:rsidRPr="003B40B4">
        <w:rPr>
          <w:i w:val="0"/>
          <w:iCs w:val="0"/>
          <w:sz w:val="24"/>
          <w:szCs w:val="24"/>
        </w:rPr>
        <w:t>Acknowledgement</w:t>
      </w:r>
      <w:r w:rsidRPr="003B40B4">
        <w:rPr>
          <w:i w:val="0"/>
          <w:iCs w:val="0"/>
          <w:sz w:val="24"/>
          <w:szCs w:val="24"/>
        </w:rPr>
        <w:t xml:space="preserve"> </w:t>
      </w:r>
    </w:p>
    <w:p w14:paraId="67ED419A" w14:textId="77777777" w:rsidR="0052173F" w:rsidRPr="009038C6" w:rsidRDefault="0052173F" w:rsidP="00A71F11">
      <w:pPr>
        <w:autoSpaceDE w:val="0"/>
        <w:autoSpaceDN w:val="0"/>
        <w:adjustRightInd w:val="0"/>
        <w:jc w:val="both"/>
        <w:rPr>
          <w:rFonts w:cs="Arial"/>
          <w:sz w:val="20"/>
          <w:szCs w:val="20"/>
          <w:lang w:val="en-US"/>
        </w:rPr>
      </w:pPr>
    </w:p>
    <w:p w14:paraId="13FAABD5" w14:textId="77777777" w:rsidR="0052173F" w:rsidRPr="009038C6" w:rsidRDefault="00842E33" w:rsidP="00A71F11">
      <w:pPr>
        <w:autoSpaceDE w:val="0"/>
        <w:autoSpaceDN w:val="0"/>
        <w:adjustRightInd w:val="0"/>
        <w:jc w:val="both"/>
        <w:rPr>
          <w:rFonts w:cs="Arial"/>
          <w:lang w:val="en-US"/>
        </w:rPr>
      </w:pPr>
      <w:r w:rsidRPr="009038C6">
        <w:rPr>
          <w:rFonts w:cs="Arial"/>
          <w:lang w:val="en-US"/>
        </w:rPr>
        <w:t xml:space="preserve">All </w:t>
      </w:r>
      <w:r w:rsidR="0052173F" w:rsidRPr="009038C6">
        <w:rPr>
          <w:rFonts w:cs="Arial"/>
          <w:lang w:val="en-US"/>
        </w:rPr>
        <w:t>patient safety events</w:t>
      </w:r>
      <w:r w:rsidRPr="009038C6">
        <w:rPr>
          <w:rFonts w:cs="Arial"/>
          <w:lang w:val="en-US"/>
        </w:rPr>
        <w:t xml:space="preserve"> </w:t>
      </w:r>
      <w:r w:rsidR="0052173F" w:rsidRPr="009038C6">
        <w:rPr>
          <w:rFonts w:cs="Arial"/>
          <w:lang w:val="en-US"/>
        </w:rPr>
        <w:t xml:space="preserve">should be </w:t>
      </w:r>
      <w:r w:rsidR="00166B2C" w:rsidRPr="009038C6">
        <w:rPr>
          <w:rFonts w:cs="Arial"/>
          <w:lang w:val="en-US"/>
        </w:rPr>
        <w:t>acknowledged</w:t>
      </w:r>
      <w:r w:rsidR="0052173F" w:rsidRPr="009038C6">
        <w:rPr>
          <w:rFonts w:cs="Arial"/>
          <w:lang w:val="en-US"/>
        </w:rPr>
        <w:t xml:space="preserve"> managed and reported (in accordance with the Trust’s incident management policies and procedures) as soon as they are identified. </w:t>
      </w:r>
    </w:p>
    <w:p w14:paraId="129EB9A9" w14:textId="77777777" w:rsidR="0052173F" w:rsidRPr="009038C6" w:rsidRDefault="0052173F" w:rsidP="00A71F11">
      <w:pPr>
        <w:autoSpaceDE w:val="0"/>
        <w:autoSpaceDN w:val="0"/>
        <w:adjustRightInd w:val="0"/>
        <w:jc w:val="both"/>
        <w:rPr>
          <w:rFonts w:cs="Arial"/>
          <w:lang w:val="en-US"/>
        </w:rPr>
      </w:pPr>
    </w:p>
    <w:p w14:paraId="6E455378"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If a service user, their </w:t>
      </w:r>
      <w:proofErr w:type="gramStart"/>
      <w:r w:rsidRPr="009038C6">
        <w:rPr>
          <w:rFonts w:cs="Arial"/>
          <w:lang w:val="en-US"/>
        </w:rPr>
        <w:t>family</w:t>
      </w:r>
      <w:proofErr w:type="gramEnd"/>
      <w:r w:rsidRPr="009038C6">
        <w:rPr>
          <w:rFonts w:cs="Arial"/>
          <w:lang w:val="en-US"/>
        </w:rPr>
        <w:t xml:space="preserve"> or carers inform healthcare staff that something untoward has (or may have) happened, it must be taken seriously. Any concerns should be treated with compassion and understanding. Denial of a person</w:t>
      </w:r>
      <w:r w:rsidR="00603A7A" w:rsidRPr="009038C6">
        <w:rPr>
          <w:rFonts w:cs="Arial"/>
          <w:lang w:val="en-US"/>
        </w:rPr>
        <w:t>’</w:t>
      </w:r>
      <w:r w:rsidRPr="009038C6">
        <w:rPr>
          <w:rFonts w:cs="Arial"/>
          <w:lang w:val="en-US"/>
        </w:rPr>
        <w:t>s concerns will make future open and honest communication more difficult.</w:t>
      </w:r>
    </w:p>
    <w:p w14:paraId="74A022F1" w14:textId="77777777" w:rsidR="0052173F" w:rsidRPr="009038C6" w:rsidRDefault="0052173F" w:rsidP="00A71F11">
      <w:pPr>
        <w:autoSpaceDE w:val="0"/>
        <w:autoSpaceDN w:val="0"/>
        <w:adjustRightInd w:val="0"/>
        <w:jc w:val="both"/>
        <w:rPr>
          <w:rFonts w:cs="Arial"/>
          <w:lang w:val="en-US"/>
        </w:rPr>
      </w:pPr>
    </w:p>
    <w:p w14:paraId="3E697D99"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Where appropriate, incidents will be reported to external agencies such as the police, through the Vulnerable Adults or the Child Protection procedures.  </w:t>
      </w:r>
    </w:p>
    <w:p w14:paraId="70042EC5" w14:textId="77777777" w:rsidR="0052173F" w:rsidRPr="009038C6" w:rsidRDefault="0052173F" w:rsidP="00A71F11">
      <w:pPr>
        <w:jc w:val="both"/>
        <w:rPr>
          <w:b/>
          <w:bCs/>
        </w:rPr>
      </w:pPr>
    </w:p>
    <w:p w14:paraId="6B8333C0" w14:textId="77777777" w:rsidR="0052173F" w:rsidRPr="000075BE" w:rsidRDefault="0052173F" w:rsidP="009A7525">
      <w:pPr>
        <w:pStyle w:val="Heading2"/>
        <w:numPr>
          <w:ilvl w:val="1"/>
          <w:numId w:val="67"/>
        </w:numPr>
        <w:spacing w:before="0"/>
        <w:rPr>
          <w:i w:val="0"/>
          <w:iCs w:val="0"/>
          <w:sz w:val="24"/>
          <w:szCs w:val="24"/>
        </w:rPr>
      </w:pPr>
      <w:bookmarkStart w:id="4" w:name="OLE_LINK4"/>
      <w:r w:rsidRPr="000075BE">
        <w:rPr>
          <w:i w:val="0"/>
          <w:iCs w:val="0"/>
          <w:sz w:val="24"/>
          <w:szCs w:val="24"/>
        </w:rPr>
        <w:t xml:space="preserve">Principle </w:t>
      </w:r>
      <w:r w:rsidR="00166B2C" w:rsidRPr="000075BE">
        <w:rPr>
          <w:i w:val="0"/>
          <w:iCs w:val="0"/>
          <w:sz w:val="24"/>
          <w:szCs w:val="24"/>
        </w:rPr>
        <w:t>of Truthfulness</w:t>
      </w:r>
      <w:bookmarkEnd w:id="4"/>
      <w:r w:rsidR="00322029" w:rsidRPr="000075BE">
        <w:rPr>
          <w:i w:val="0"/>
          <w:iCs w:val="0"/>
          <w:sz w:val="24"/>
          <w:szCs w:val="24"/>
        </w:rPr>
        <w:t>, T</w:t>
      </w:r>
      <w:r w:rsidRPr="000075BE">
        <w:rPr>
          <w:i w:val="0"/>
          <w:iCs w:val="0"/>
          <w:sz w:val="24"/>
          <w:szCs w:val="24"/>
        </w:rPr>
        <w:t xml:space="preserve">imeliness and </w:t>
      </w:r>
      <w:r w:rsidR="00322029" w:rsidRPr="000075BE">
        <w:rPr>
          <w:i w:val="0"/>
          <w:iCs w:val="0"/>
          <w:sz w:val="24"/>
          <w:szCs w:val="24"/>
        </w:rPr>
        <w:t>C</w:t>
      </w:r>
      <w:r w:rsidRPr="000075BE">
        <w:rPr>
          <w:i w:val="0"/>
          <w:iCs w:val="0"/>
          <w:sz w:val="24"/>
          <w:szCs w:val="24"/>
        </w:rPr>
        <w:t xml:space="preserve">larity of </w:t>
      </w:r>
      <w:r w:rsidR="00322029" w:rsidRPr="000075BE">
        <w:rPr>
          <w:i w:val="0"/>
          <w:iCs w:val="0"/>
          <w:sz w:val="24"/>
          <w:szCs w:val="24"/>
        </w:rPr>
        <w:t>C</w:t>
      </w:r>
      <w:r w:rsidRPr="000075BE">
        <w:rPr>
          <w:i w:val="0"/>
          <w:iCs w:val="0"/>
          <w:sz w:val="24"/>
          <w:szCs w:val="24"/>
        </w:rPr>
        <w:t>ommunication</w:t>
      </w:r>
    </w:p>
    <w:p w14:paraId="23653414" w14:textId="77777777" w:rsidR="0052173F" w:rsidRPr="009038C6" w:rsidRDefault="0052173F" w:rsidP="00A71F11">
      <w:pPr>
        <w:jc w:val="both"/>
        <w:rPr>
          <w:bCs/>
          <w:sz w:val="20"/>
          <w:szCs w:val="20"/>
        </w:rPr>
      </w:pPr>
    </w:p>
    <w:p w14:paraId="7C8BA952" w14:textId="77777777" w:rsidR="0052173F" w:rsidRPr="009038C6" w:rsidRDefault="0052173F" w:rsidP="00A71F11">
      <w:pPr>
        <w:jc w:val="both"/>
        <w:rPr>
          <w:bCs/>
        </w:rPr>
      </w:pPr>
      <w:r w:rsidRPr="009038C6">
        <w:rPr>
          <w:bCs/>
        </w:rPr>
        <w:t>Information about a patient safety event must be given to service users, their families and carers (taking into account confidentiality considerations):</w:t>
      </w:r>
    </w:p>
    <w:p w14:paraId="14EBA8A0" w14:textId="77777777" w:rsidR="0052173F" w:rsidRPr="009038C6" w:rsidRDefault="0052173F" w:rsidP="00A71F11">
      <w:pPr>
        <w:jc w:val="both"/>
        <w:rPr>
          <w:bCs/>
          <w:sz w:val="16"/>
          <w:szCs w:val="16"/>
        </w:rPr>
      </w:pPr>
    </w:p>
    <w:p w14:paraId="2FB0C317" w14:textId="77777777" w:rsidR="0052173F" w:rsidRPr="009038C6" w:rsidRDefault="0052173F" w:rsidP="00F05791">
      <w:pPr>
        <w:numPr>
          <w:ilvl w:val="0"/>
          <w:numId w:val="37"/>
        </w:numPr>
        <w:jc w:val="both"/>
        <w:rPr>
          <w:bCs/>
        </w:rPr>
      </w:pPr>
      <w:r w:rsidRPr="009038C6">
        <w:rPr>
          <w:bCs/>
        </w:rPr>
        <w:t xml:space="preserve">In a truthful and open manner by an appropriate person. </w:t>
      </w:r>
    </w:p>
    <w:p w14:paraId="2B390F57" w14:textId="77777777" w:rsidR="0052173F" w:rsidRPr="009038C6" w:rsidRDefault="0052173F" w:rsidP="00F05791">
      <w:pPr>
        <w:numPr>
          <w:ilvl w:val="0"/>
          <w:numId w:val="37"/>
        </w:numPr>
        <w:jc w:val="both"/>
        <w:rPr>
          <w:bCs/>
        </w:rPr>
      </w:pPr>
      <w:r w:rsidRPr="009038C6">
        <w:rPr>
          <w:bCs/>
        </w:rPr>
        <w:t xml:space="preserve">In a timely way – as soon as </w:t>
      </w:r>
      <w:r w:rsidR="00F25036" w:rsidRPr="002D363C">
        <w:rPr>
          <w:bCs/>
        </w:rPr>
        <w:t xml:space="preserve">reasonably </w:t>
      </w:r>
      <w:r w:rsidRPr="002D363C">
        <w:rPr>
          <w:bCs/>
        </w:rPr>
        <w:t>practicable</w:t>
      </w:r>
      <w:r w:rsidR="000426CF" w:rsidRPr="002D363C">
        <w:rPr>
          <w:bCs/>
        </w:rPr>
        <w:t xml:space="preserve"> </w:t>
      </w:r>
      <w:r w:rsidR="00F25036" w:rsidRPr="002D363C">
        <w:rPr>
          <w:bCs/>
        </w:rPr>
        <w:t xml:space="preserve">after </w:t>
      </w:r>
      <w:r w:rsidR="000426CF" w:rsidRPr="002D363C">
        <w:rPr>
          <w:bCs/>
        </w:rPr>
        <w:t xml:space="preserve">the event </w:t>
      </w:r>
      <w:r w:rsidR="00F25036" w:rsidRPr="002D363C">
        <w:rPr>
          <w:bCs/>
        </w:rPr>
        <w:t>is</w:t>
      </w:r>
      <w:r w:rsidR="000426CF" w:rsidRPr="002D363C">
        <w:rPr>
          <w:bCs/>
        </w:rPr>
        <w:t xml:space="preserve"> </w:t>
      </w:r>
      <w:r w:rsidR="00F25036" w:rsidRPr="002D363C">
        <w:rPr>
          <w:bCs/>
        </w:rPr>
        <w:t xml:space="preserve">identified and </w:t>
      </w:r>
      <w:r w:rsidR="000426CF" w:rsidRPr="002D363C">
        <w:rPr>
          <w:bCs/>
        </w:rPr>
        <w:t>reported on the incident management system</w:t>
      </w:r>
      <w:r w:rsidRPr="002D363C">
        <w:rPr>
          <w:bCs/>
        </w:rPr>
        <w:t>.</w:t>
      </w:r>
      <w:r w:rsidR="00C94949" w:rsidRPr="009038C6">
        <w:rPr>
          <w:bCs/>
        </w:rPr>
        <w:t xml:space="preserve"> </w:t>
      </w:r>
    </w:p>
    <w:p w14:paraId="470E491B" w14:textId="77777777" w:rsidR="0052173F" w:rsidRPr="009038C6" w:rsidRDefault="0052173F" w:rsidP="00F05791">
      <w:pPr>
        <w:numPr>
          <w:ilvl w:val="0"/>
          <w:numId w:val="37"/>
        </w:numPr>
        <w:jc w:val="both"/>
        <w:rPr>
          <w:bCs/>
        </w:rPr>
      </w:pPr>
      <w:r w:rsidRPr="009038C6">
        <w:rPr>
          <w:bCs/>
        </w:rPr>
        <w:t>They should be provided with a step-by-step explanation of what happened, which considers their individua</w:t>
      </w:r>
      <w:r w:rsidR="000426CF" w:rsidRPr="009038C6">
        <w:rPr>
          <w:bCs/>
        </w:rPr>
        <w:t>l needs</w:t>
      </w:r>
      <w:r w:rsidRPr="009038C6">
        <w:rPr>
          <w:bCs/>
        </w:rPr>
        <w:t xml:space="preserve">. </w:t>
      </w:r>
    </w:p>
    <w:p w14:paraId="0A177C1C" w14:textId="77777777" w:rsidR="0052173F" w:rsidRPr="009038C6" w:rsidRDefault="0052173F" w:rsidP="00F05791">
      <w:pPr>
        <w:numPr>
          <w:ilvl w:val="0"/>
          <w:numId w:val="37"/>
        </w:numPr>
        <w:jc w:val="both"/>
        <w:rPr>
          <w:bCs/>
        </w:rPr>
      </w:pPr>
      <w:r w:rsidRPr="009038C6">
        <w:rPr>
          <w:bCs/>
        </w:rPr>
        <w:t>Information given should be clear and unambiguous, avoiding the use of medical jargon</w:t>
      </w:r>
      <w:r w:rsidR="000426CF" w:rsidRPr="009038C6">
        <w:rPr>
          <w:bCs/>
        </w:rPr>
        <w:t xml:space="preserve"> and delivered </w:t>
      </w:r>
      <w:r w:rsidR="00E95E81" w:rsidRPr="009038C6">
        <w:rPr>
          <w:bCs/>
        </w:rPr>
        <w:t>openly.</w:t>
      </w:r>
    </w:p>
    <w:p w14:paraId="4200F5D8" w14:textId="77777777" w:rsidR="0052173F" w:rsidRPr="009038C6" w:rsidRDefault="0052173F" w:rsidP="00F05791">
      <w:pPr>
        <w:numPr>
          <w:ilvl w:val="0"/>
          <w:numId w:val="37"/>
        </w:numPr>
        <w:jc w:val="both"/>
        <w:rPr>
          <w:bCs/>
        </w:rPr>
      </w:pPr>
      <w:r w:rsidRPr="009038C6">
        <w:rPr>
          <w:bCs/>
        </w:rPr>
        <w:t xml:space="preserve">Information given must be based solely on the facts known at the time. </w:t>
      </w:r>
    </w:p>
    <w:p w14:paraId="39E437BC" w14:textId="77777777" w:rsidR="00E95E81" w:rsidRPr="009038C6" w:rsidRDefault="00E95E81" w:rsidP="00F05791">
      <w:pPr>
        <w:numPr>
          <w:ilvl w:val="0"/>
          <w:numId w:val="37"/>
        </w:numPr>
        <w:jc w:val="both"/>
        <w:rPr>
          <w:bCs/>
        </w:rPr>
      </w:pPr>
      <w:r w:rsidRPr="009038C6">
        <w:rPr>
          <w:bCs/>
        </w:rPr>
        <w:t xml:space="preserve">All information should be provided in line with </w:t>
      </w:r>
      <w:hyperlink r:id="rId14" w:history="1">
        <w:r w:rsidRPr="009038C6">
          <w:rPr>
            <w:rStyle w:val="Hyperlink"/>
            <w:bCs/>
          </w:rPr>
          <w:t>Accessible Information standards</w:t>
        </w:r>
      </w:hyperlink>
      <w:r w:rsidRPr="009038C6">
        <w:rPr>
          <w:bCs/>
        </w:rPr>
        <w:t>.</w:t>
      </w:r>
    </w:p>
    <w:p w14:paraId="033B0017" w14:textId="77777777" w:rsidR="0052173F" w:rsidRPr="009038C6" w:rsidRDefault="0052173F" w:rsidP="00F05791">
      <w:pPr>
        <w:numPr>
          <w:ilvl w:val="0"/>
          <w:numId w:val="37"/>
        </w:numPr>
        <w:jc w:val="both"/>
        <w:rPr>
          <w:bCs/>
        </w:rPr>
      </w:pPr>
      <w:r w:rsidRPr="009038C6">
        <w:rPr>
          <w:bCs/>
        </w:rPr>
        <w:t>Information given must be consistent – avoid different members of staff giving  conflicting information</w:t>
      </w:r>
      <w:r w:rsidR="0026743A" w:rsidRPr="009038C6">
        <w:rPr>
          <w:bCs/>
        </w:rPr>
        <w:t>.</w:t>
      </w:r>
    </w:p>
    <w:p w14:paraId="097F2F33" w14:textId="77777777" w:rsidR="0052173F" w:rsidRPr="009038C6" w:rsidRDefault="0052173F" w:rsidP="00F05791">
      <w:pPr>
        <w:numPr>
          <w:ilvl w:val="0"/>
          <w:numId w:val="37"/>
        </w:numPr>
        <w:jc w:val="both"/>
        <w:rPr>
          <w:bCs/>
        </w:rPr>
      </w:pPr>
      <w:r w:rsidRPr="009038C6">
        <w:rPr>
          <w:bCs/>
        </w:rPr>
        <w:t xml:space="preserve">Explain that new information may emerge as an incident </w:t>
      </w:r>
      <w:r w:rsidR="004407BA" w:rsidRPr="009038C6">
        <w:rPr>
          <w:bCs/>
        </w:rPr>
        <w:t xml:space="preserve">is reviewed </w:t>
      </w:r>
      <w:r w:rsidRPr="009038C6">
        <w:rPr>
          <w:bCs/>
        </w:rPr>
        <w:t xml:space="preserve">and that service users, their families and carers will, if they wish, be kept up-to-date with the progress </w:t>
      </w:r>
      <w:r w:rsidR="004407BA" w:rsidRPr="009038C6">
        <w:rPr>
          <w:bCs/>
        </w:rPr>
        <w:t>and findings of a review.</w:t>
      </w:r>
      <w:r w:rsidR="004407BA" w:rsidRPr="009038C6">
        <w:rPr>
          <w:bCs/>
          <w:color w:val="FF0000"/>
        </w:rPr>
        <w:t xml:space="preserve"> </w:t>
      </w:r>
    </w:p>
    <w:p w14:paraId="6F427DE3" w14:textId="77777777" w:rsidR="0052173F" w:rsidRPr="009038C6" w:rsidRDefault="0052173F" w:rsidP="00F05791">
      <w:pPr>
        <w:numPr>
          <w:ilvl w:val="0"/>
          <w:numId w:val="37"/>
        </w:numPr>
        <w:jc w:val="both"/>
        <w:rPr>
          <w:bCs/>
        </w:rPr>
      </w:pPr>
      <w:r w:rsidRPr="009038C6">
        <w:rPr>
          <w:bCs/>
        </w:rPr>
        <w:t xml:space="preserve">Provide a single point of contact for any questions or requests they may have. </w:t>
      </w:r>
    </w:p>
    <w:p w14:paraId="64E44D70" w14:textId="77777777" w:rsidR="0052173F" w:rsidRPr="009038C6" w:rsidRDefault="0052173F" w:rsidP="00A71F11">
      <w:pPr>
        <w:jc w:val="both"/>
        <w:rPr>
          <w:bCs/>
        </w:rPr>
      </w:pPr>
    </w:p>
    <w:p w14:paraId="257BA678" w14:textId="77777777" w:rsidR="0052173F" w:rsidRPr="000075BE" w:rsidRDefault="0052173F" w:rsidP="009A7525">
      <w:pPr>
        <w:pStyle w:val="Heading2"/>
        <w:numPr>
          <w:ilvl w:val="1"/>
          <w:numId w:val="67"/>
        </w:numPr>
        <w:spacing w:before="0"/>
        <w:rPr>
          <w:i w:val="0"/>
          <w:iCs w:val="0"/>
          <w:sz w:val="24"/>
          <w:szCs w:val="24"/>
        </w:rPr>
      </w:pPr>
      <w:r w:rsidRPr="000075BE">
        <w:rPr>
          <w:i w:val="0"/>
          <w:iCs w:val="0"/>
          <w:sz w:val="24"/>
          <w:szCs w:val="24"/>
        </w:rPr>
        <w:t>Principle of Apology</w:t>
      </w:r>
    </w:p>
    <w:p w14:paraId="13AE08D6" w14:textId="77777777" w:rsidR="0052173F" w:rsidRPr="009038C6" w:rsidRDefault="0052173F" w:rsidP="00A71F11">
      <w:pPr>
        <w:jc w:val="both"/>
        <w:rPr>
          <w:bCs/>
          <w:sz w:val="20"/>
          <w:szCs w:val="20"/>
        </w:rPr>
      </w:pPr>
    </w:p>
    <w:p w14:paraId="1695B8E9" w14:textId="77777777" w:rsidR="0052173F" w:rsidRPr="009038C6" w:rsidRDefault="0052173F" w:rsidP="00A71F11">
      <w:pPr>
        <w:jc w:val="both"/>
        <w:rPr>
          <w:bCs/>
        </w:rPr>
      </w:pPr>
      <w:r w:rsidRPr="009038C6">
        <w:rPr>
          <w:bCs/>
        </w:rPr>
        <w:lastRenderedPageBreak/>
        <w:t xml:space="preserve">Service users, their families and carers should receive a meaningful apology – a sincere expression of sorrow or regret – as early as possible following harm that has resulted from a patient safety event. </w:t>
      </w:r>
    </w:p>
    <w:p w14:paraId="08E37AD8" w14:textId="77777777" w:rsidR="0052173F" w:rsidRPr="009038C6" w:rsidRDefault="0052173F" w:rsidP="00A71F11">
      <w:pPr>
        <w:jc w:val="both"/>
        <w:rPr>
          <w:bCs/>
        </w:rPr>
      </w:pPr>
    </w:p>
    <w:p w14:paraId="19EC6CCA" w14:textId="77777777" w:rsidR="0052173F" w:rsidRPr="009038C6" w:rsidRDefault="0052173F" w:rsidP="0090517D">
      <w:pPr>
        <w:jc w:val="both"/>
        <w:rPr>
          <w:bCs/>
        </w:rPr>
      </w:pPr>
      <w:r w:rsidRPr="009038C6">
        <w:rPr>
          <w:b/>
          <w:bCs/>
          <w:i/>
        </w:rPr>
        <w:t xml:space="preserve">A verbal apology </w:t>
      </w:r>
      <w:r w:rsidRPr="009038C6">
        <w:rPr>
          <w:bCs/>
        </w:rPr>
        <w:t xml:space="preserve">is essential because it allows </w:t>
      </w:r>
      <w:r w:rsidR="004407BA" w:rsidRPr="009038C6">
        <w:rPr>
          <w:bCs/>
        </w:rPr>
        <w:t xml:space="preserve">direct (face to face or telephone) </w:t>
      </w:r>
      <w:r w:rsidRPr="009038C6">
        <w:rPr>
          <w:bCs/>
        </w:rPr>
        <w:t xml:space="preserve">contact between the service user, their family and carers and the healthcare team. This should be given as soon as staff are aware that a patient safety event has occurred where a service user has been harmed. </w:t>
      </w:r>
      <w:r w:rsidR="00E95E81" w:rsidRPr="009038C6">
        <w:rPr>
          <w:bCs/>
        </w:rPr>
        <w:t xml:space="preserve">This should be in line with </w:t>
      </w:r>
      <w:hyperlink r:id="rId15" w:history="1">
        <w:r w:rsidR="00E95E81" w:rsidRPr="009038C6">
          <w:rPr>
            <w:rStyle w:val="Hyperlink"/>
            <w:bCs/>
          </w:rPr>
          <w:t>Accessible Information standards</w:t>
        </w:r>
      </w:hyperlink>
      <w:r w:rsidR="00E95E81" w:rsidRPr="009038C6">
        <w:rPr>
          <w:bCs/>
        </w:rPr>
        <w:t xml:space="preserve"> ensuring the appropriate support for communication is arranged i.e. support from a British Sign Language (BSL)</w:t>
      </w:r>
      <w:r w:rsidR="00F902E5" w:rsidRPr="009038C6">
        <w:rPr>
          <w:bCs/>
        </w:rPr>
        <w:t>,</w:t>
      </w:r>
      <w:r w:rsidR="00E95E81" w:rsidRPr="009038C6">
        <w:rPr>
          <w:bCs/>
        </w:rPr>
        <w:t xml:space="preserve"> interpreter, deafblind manual interpreter</w:t>
      </w:r>
      <w:r w:rsidR="00F902E5" w:rsidRPr="009038C6">
        <w:rPr>
          <w:bCs/>
        </w:rPr>
        <w:t>, an advocate or community language.</w:t>
      </w:r>
    </w:p>
    <w:p w14:paraId="1E163D54" w14:textId="77777777" w:rsidR="0052173F" w:rsidRPr="009038C6" w:rsidRDefault="0052173F" w:rsidP="00A71F11">
      <w:pPr>
        <w:ind w:left="720"/>
        <w:jc w:val="both"/>
        <w:rPr>
          <w:bCs/>
        </w:rPr>
      </w:pPr>
    </w:p>
    <w:p w14:paraId="563B7EFB" w14:textId="77777777" w:rsidR="0052173F" w:rsidRPr="009038C6" w:rsidRDefault="0052173F" w:rsidP="0090517D">
      <w:pPr>
        <w:jc w:val="both"/>
        <w:rPr>
          <w:bCs/>
        </w:rPr>
      </w:pPr>
      <w:r w:rsidRPr="009038C6">
        <w:rPr>
          <w:bCs/>
        </w:rPr>
        <w:t xml:space="preserve">The service manager or most senior person on duty should decide on the most appropriate member of staff to give this verbal apology. A more senior service or on-call manager may need to be consulted regarding this decision, which should consider seniority, relationship to the patient, and experience and expertise in the type of patient safety </w:t>
      </w:r>
      <w:r w:rsidR="00A8482D" w:rsidRPr="009038C6">
        <w:rPr>
          <w:bCs/>
        </w:rPr>
        <w:t>event</w:t>
      </w:r>
      <w:r w:rsidRPr="009038C6">
        <w:rPr>
          <w:bCs/>
        </w:rPr>
        <w:t xml:space="preserve"> that has occurred. </w:t>
      </w:r>
    </w:p>
    <w:p w14:paraId="43833741" w14:textId="77777777" w:rsidR="0052173F" w:rsidRPr="009038C6" w:rsidRDefault="0052173F" w:rsidP="00A71F11">
      <w:pPr>
        <w:ind w:left="426"/>
        <w:jc w:val="both"/>
        <w:rPr>
          <w:bCs/>
        </w:rPr>
      </w:pPr>
    </w:p>
    <w:p w14:paraId="1BEB8AD0" w14:textId="77777777" w:rsidR="0052173F" w:rsidRPr="009038C6" w:rsidRDefault="0052173F" w:rsidP="0090517D">
      <w:pPr>
        <w:jc w:val="both"/>
        <w:rPr>
          <w:bCs/>
        </w:rPr>
      </w:pPr>
      <w:r w:rsidRPr="009038C6">
        <w:rPr>
          <w:bCs/>
        </w:rPr>
        <w:t xml:space="preserve">Delays in giving this apology may increase the service user, family or carers’ sense of anxiety, anger or frustration. </w:t>
      </w:r>
    </w:p>
    <w:p w14:paraId="36390B01" w14:textId="77777777" w:rsidR="00F10D24" w:rsidRPr="009038C6" w:rsidRDefault="00F10D24" w:rsidP="00A71F11">
      <w:pPr>
        <w:ind w:left="426"/>
        <w:jc w:val="both"/>
        <w:rPr>
          <w:bCs/>
        </w:rPr>
      </w:pPr>
    </w:p>
    <w:p w14:paraId="4567FD1B" w14:textId="23BA7299" w:rsidR="0026743A" w:rsidRDefault="00F10D24" w:rsidP="00F10D24">
      <w:pPr>
        <w:jc w:val="both"/>
        <w:rPr>
          <w:bCs/>
        </w:rPr>
      </w:pPr>
      <w:r w:rsidRPr="009038C6">
        <w:rPr>
          <w:bCs/>
        </w:rPr>
        <w:t xml:space="preserve">Please refer to additional guidance in the </w:t>
      </w:r>
      <w:hyperlink r:id="rId16" w:history="1">
        <w:r w:rsidRPr="009038C6">
          <w:rPr>
            <w:rStyle w:val="Hyperlink"/>
            <w:bCs/>
          </w:rPr>
          <w:t>Learning from Healthcare Deaths</w:t>
        </w:r>
      </w:hyperlink>
      <w:r w:rsidRPr="009038C6">
        <w:rPr>
          <w:bCs/>
        </w:rPr>
        <w:t xml:space="preserve"> policy.</w:t>
      </w:r>
      <w:r w:rsidR="0090517D" w:rsidRPr="009038C6">
        <w:rPr>
          <w:bCs/>
        </w:rPr>
        <w:t xml:space="preserve"> See Section 5 for further details.</w:t>
      </w:r>
    </w:p>
    <w:p w14:paraId="4165C32F" w14:textId="77777777" w:rsidR="002202FA" w:rsidRDefault="002202FA" w:rsidP="00F10D24">
      <w:pPr>
        <w:jc w:val="both"/>
        <w:rPr>
          <w:bCs/>
        </w:rPr>
      </w:pPr>
    </w:p>
    <w:p w14:paraId="77FDBBC3" w14:textId="77777777" w:rsidR="00F72B03" w:rsidRDefault="00F72B03" w:rsidP="00F72B03">
      <w:pPr>
        <w:jc w:val="both"/>
        <w:rPr>
          <w:b/>
          <w:bCs/>
        </w:rPr>
      </w:pPr>
      <w:r w:rsidRPr="002D363C">
        <w:rPr>
          <w:b/>
          <w:bCs/>
        </w:rPr>
        <w:t xml:space="preserve">Saying sorry is not admitting fault </w:t>
      </w:r>
    </w:p>
    <w:p w14:paraId="5C1911F0" w14:textId="77777777" w:rsidR="002D363C" w:rsidRPr="002D363C" w:rsidRDefault="002D363C" w:rsidP="00F72B03">
      <w:pPr>
        <w:jc w:val="both"/>
        <w:rPr>
          <w:b/>
          <w:bCs/>
        </w:rPr>
      </w:pPr>
    </w:p>
    <w:p w14:paraId="48D205D2" w14:textId="77777777" w:rsidR="002173B1" w:rsidRPr="002D363C" w:rsidRDefault="00F72B03" w:rsidP="00F72B03">
      <w:pPr>
        <w:jc w:val="both"/>
      </w:pPr>
      <w:r w:rsidRPr="002D363C">
        <w:t>A crucial part of the duty of candour is the apology. Apologising is not an admission of liability. This is the case, regardless of whether you are in the health or social care, or public or private sectors. In many cases it is the lack of timely apology that pushes people to take legal action.</w:t>
      </w:r>
      <w:r w:rsidRPr="002173B1">
        <w:rPr>
          <w:color w:val="FF0000"/>
        </w:rPr>
        <w:t xml:space="preserve"> </w:t>
      </w:r>
      <w:hyperlink r:id="rId17" w:anchor="say-sorry" w:history="1">
        <w:r w:rsidRPr="002173B1">
          <w:rPr>
            <w:rStyle w:val="Hyperlink"/>
          </w:rPr>
          <w:t>Saying sorry is not admitting fault</w:t>
        </w:r>
      </w:hyperlink>
      <w:r w:rsidRPr="002173B1">
        <w:t xml:space="preserve"> </w:t>
      </w:r>
      <w:r w:rsidRPr="002D363C">
        <w:t>To fulfil the duty of candour, you must apologise for the harm caused, regardless of fault, as well as being open and transparent about what has happened. NHS Resolution is the organisation that manages clinical negligence claims against the NHS. Their ‘</w:t>
      </w:r>
      <w:hyperlink r:id="rId18" w:history="1">
        <w:r w:rsidRPr="002173B1">
          <w:rPr>
            <w:rStyle w:val="Hyperlink"/>
          </w:rPr>
          <w:t>Saying Sorry’ leaflet</w:t>
        </w:r>
      </w:hyperlink>
      <w:r w:rsidRPr="002173B1">
        <w:rPr>
          <w:color w:val="FF0000"/>
        </w:rPr>
        <w:t xml:space="preserve"> </w:t>
      </w:r>
      <w:r w:rsidRPr="002D363C">
        <w:t xml:space="preserve">confirms that apologising will not affect indemnity cover: “Saying sorry is: </w:t>
      </w:r>
    </w:p>
    <w:p w14:paraId="3C3616C4" w14:textId="77777777" w:rsidR="003B40B4" w:rsidRPr="002D363C" w:rsidRDefault="003B40B4" w:rsidP="00F72B03">
      <w:pPr>
        <w:jc w:val="both"/>
      </w:pPr>
    </w:p>
    <w:p w14:paraId="02143001" w14:textId="77777777" w:rsidR="002173B1" w:rsidRPr="002D363C" w:rsidRDefault="00F72B03" w:rsidP="002D363C">
      <w:pPr>
        <w:numPr>
          <w:ilvl w:val="0"/>
          <w:numId w:val="37"/>
        </w:numPr>
        <w:jc w:val="both"/>
        <w:rPr>
          <w:bCs/>
        </w:rPr>
      </w:pPr>
      <w:r w:rsidRPr="002D363C">
        <w:rPr>
          <w:bCs/>
        </w:rPr>
        <w:t xml:space="preserve">always the right thing to do </w:t>
      </w:r>
    </w:p>
    <w:p w14:paraId="5B823ED3" w14:textId="77777777" w:rsidR="002173B1" w:rsidRPr="002D363C" w:rsidRDefault="00F72B03" w:rsidP="002D363C">
      <w:pPr>
        <w:numPr>
          <w:ilvl w:val="0"/>
          <w:numId w:val="37"/>
        </w:numPr>
        <w:jc w:val="both"/>
        <w:rPr>
          <w:bCs/>
        </w:rPr>
      </w:pPr>
      <w:r w:rsidRPr="002D363C">
        <w:rPr>
          <w:bCs/>
        </w:rPr>
        <w:t xml:space="preserve">not an admission of liability </w:t>
      </w:r>
    </w:p>
    <w:p w14:paraId="2EB101CB" w14:textId="77777777" w:rsidR="002173B1" w:rsidRPr="002D363C" w:rsidRDefault="00F72B03" w:rsidP="002D363C">
      <w:pPr>
        <w:numPr>
          <w:ilvl w:val="0"/>
          <w:numId w:val="37"/>
        </w:numPr>
        <w:jc w:val="both"/>
        <w:rPr>
          <w:bCs/>
        </w:rPr>
      </w:pPr>
      <w:r w:rsidRPr="002D363C">
        <w:rPr>
          <w:bCs/>
        </w:rPr>
        <w:t xml:space="preserve">acknowledges that something could have gone better </w:t>
      </w:r>
    </w:p>
    <w:p w14:paraId="579E8AC2" w14:textId="77777777" w:rsidR="00F72B03" w:rsidRPr="002D363C" w:rsidRDefault="00F72B03" w:rsidP="002D363C">
      <w:pPr>
        <w:numPr>
          <w:ilvl w:val="0"/>
          <w:numId w:val="37"/>
        </w:numPr>
        <w:jc w:val="both"/>
      </w:pPr>
      <w:r w:rsidRPr="002D363C">
        <w:rPr>
          <w:bCs/>
        </w:rPr>
        <w:t>the first step to learning</w:t>
      </w:r>
      <w:r w:rsidRPr="002D363C">
        <w:t xml:space="preserve"> from what happened and preventing it recurring.</w:t>
      </w:r>
    </w:p>
    <w:p w14:paraId="783E0F49" w14:textId="77777777" w:rsidR="002202FA" w:rsidRPr="009038C6" w:rsidRDefault="002202FA" w:rsidP="00A71F11">
      <w:pPr>
        <w:ind w:left="720"/>
        <w:jc w:val="both"/>
        <w:rPr>
          <w:b/>
          <w:bCs/>
          <w:sz w:val="32"/>
          <w:szCs w:val="32"/>
        </w:rPr>
      </w:pPr>
    </w:p>
    <w:p w14:paraId="7FDD696A" w14:textId="77777777" w:rsidR="0052173F" w:rsidRPr="000075BE" w:rsidRDefault="00010175" w:rsidP="009A7525">
      <w:pPr>
        <w:pStyle w:val="Heading2"/>
        <w:numPr>
          <w:ilvl w:val="1"/>
          <w:numId w:val="67"/>
        </w:numPr>
        <w:spacing w:before="0"/>
        <w:rPr>
          <w:i w:val="0"/>
          <w:iCs w:val="0"/>
          <w:sz w:val="24"/>
          <w:szCs w:val="24"/>
        </w:rPr>
      </w:pPr>
      <w:r w:rsidRPr="000075BE">
        <w:rPr>
          <w:i w:val="0"/>
          <w:iCs w:val="0"/>
          <w:sz w:val="24"/>
          <w:szCs w:val="24"/>
        </w:rPr>
        <w:t xml:space="preserve">Principle of recognising </w:t>
      </w:r>
      <w:r w:rsidR="0026743A" w:rsidRPr="000075BE">
        <w:rPr>
          <w:i w:val="0"/>
          <w:iCs w:val="0"/>
          <w:sz w:val="24"/>
          <w:szCs w:val="24"/>
        </w:rPr>
        <w:t>s</w:t>
      </w:r>
      <w:r w:rsidR="0052173F" w:rsidRPr="000075BE">
        <w:rPr>
          <w:i w:val="0"/>
          <w:iCs w:val="0"/>
          <w:sz w:val="24"/>
          <w:szCs w:val="24"/>
        </w:rPr>
        <w:t>ervice user and family/carer expectations</w:t>
      </w:r>
    </w:p>
    <w:p w14:paraId="6C21F81F" w14:textId="77777777" w:rsidR="0052173F" w:rsidRPr="009038C6" w:rsidRDefault="0052173F" w:rsidP="00A71F11">
      <w:pPr>
        <w:jc w:val="both"/>
        <w:rPr>
          <w:bCs/>
          <w:sz w:val="20"/>
          <w:szCs w:val="20"/>
        </w:rPr>
      </w:pPr>
    </w:p>
    <w:p w14:paraId="6E38BDC3" w14:textId="77777777" w:rsidR="0052173F" w:rsidRPr="009038C6" w:rsidRDefault="0052173F" w:rsidP="00A71F11">
      <w:pPr>
        <w:jc w:val="both"/>
        <w:rPr>
          <w:bCs/>
        </w:rPr>
      </w:pPr>
      <w:r w:rsidRPr="009038C6">
        <w:rPr>
          <w:bCs/>
        </w:rPr>
        <w:t xml:space="preserve">Service users, their families and carers can reasonably expect to be fully informed of the issues surrounding a patient safety </w:t>
      </w:r>
      <w:r w:rsidR="00010175" w:rsidRPr="009038C6">
        <w:rPr>
          <w:bCs/>
        </w:rPr>
        <w:t>event</w:t>
      </w:r>
      <w:r w:rsidRPr="009038C6">
        <w:rPr>
          <w:bCs/>
        </w:rPr>
        <w:t xml:space="preserve">, and its consequences, in a meeting with representatives from the Trust. They should be treated sympathetically, with respect and consideration, and offered support in a manner appropriate to their needs. </w:t>
      </w:r>
    </w:p>
    <w:p w14:paraId="11D4CF77" w14:textId="77777777" w:rsidR="0052173F" w:rsidRPr="009038C6" w:rsidRDefault="0052173F" w:rsidP="00A71F11">
      <w:pPr>
        <w:jc w:val="both"/>
        <w:rPr>
          <w:bCs/>
        </w:rPr>
      </w:pPr>
    </w:p>
    <w:p w14:paraId="2C27B1D1" w14:textId="77777777" w:rsidR="0052173F" w:rsidRPr="009038C6" w:rsidRDefault="0052173F" w:rsidP="00A71F11">
      <w:pPr>
        <w:autoSpaceDE w:val="0"/>
        <w:autoSpaceDN w:val="0"/>
        <w:adjustRightInd w:val="0"/>
        <w:jc w:val="both"/>
        <w:rPr>
          <w:rFonts w:cs="Arial"/>
          <w:lang w:val="en-US"/>
        </w:rPr>
      </w:pPr>
      <w:r w:rsidRPr="009038C6">
        <w:rPr>
          <w:rFonts w:cs="Arial"/>
          <w:lang w:val="en-US"/>
        </w:rPr>
        <w:t>If a service user and/or their</w:t>
      </w:r>
      <w:r w:rsidRPr="009038C6">
        <w:rPr>
          <w:rFonts w:cs="Arial"/>
        </w:rPr>
        <w:t xml:space="preserve"> carers</w:t>
      </w:r>
      <w:r w:rsidRPr="009038C6">
        <w:rPr>
          <w:rFonts w:cs="Arial"/>
          <w:lang w:val="en-US"/>
        </w:rPr>
        <w:t xml:space="preserve"> inform Trust staff that something untoward has happened, it must be taken seriously and treated with compassion and understanding by all Trust staff from the outset. </w:t>
      </w:r>
    </w:p>
    <w:p w14:paraId="09DD7180" w14:textId="77777777" w:rsidR="008D3222" w:rsidRPr="009038C6" w:rsidRDefault="008D3222" w:rsidP="00A71F11">
      <w:pPr>
        <w:autoSpaceDE w:val="0"/>
        <w:autoSpaceDN w:val="0"/>
        <w:adjustRightInd w:val="0"/>
        <w:jc w:val="both"/>
        <w:rPr>
          <w:rFonts w:cs="Arial"/>
          <w:lang w:val="en-US"/>
        </w:rPr>
      </w:pPr>
    </w:p>
    <w:p w14:paraId="0F57F56C" w14:textId="77777777" w:rsidR="008D3222" w:rsidRPr="009038C6" w:rsidRDefault="008D3222" w:rsidP="00A71F11">
      <w:pPr>
        <w:autoSpaceDE w:val="0"/>
        <w:autoSpaceDN w:val="0"/>
        <w:adjustRightInd w:val="0"/>
        <w:jc w:val="both"/>
      </w:pPr>
      <w:r w:rsidRPr="009038C6">
        <w:lastRenderedPageBreak/>
        <w:t>Information that emerges during a</w:t>
      </w:r>
      <w:r w:rsidR="002C3A88" w:rsidRPr="009038C6">
        <w:t xml:space="preserve"> review</w:t>
      </w:r>
      <w:r w:rsidR="00CF7773" w:rsidRPr="009038C6">
        <w:t>,</w:t>
      </w:r>
      <w:r w:rsidRPr="009038C6">
        <w:t xml:space="preserve"> investigation or subsequent to the initial explanation must be offered to patients and their carers/families as soon as is practical. It is helpful to establish regular updates with affected individuals. Any incident investigation reports must be shared </w:t>
      </w:r>
      <w:r w:rsidR="00E700DD" w:rsidRPr="009038C6">
        <w:t xml:space="preserve">as soon as possible </w:t>
      </w:r>
      <w:r w:rsidR="00BE0F7C" w:rsidRPr="009038C6">
        <w:t xml:space="preserve">after </w:t>
      </w:r>
      <w:r w:rsidRPr="009038C6">
        <w:rPr>
          <w:bCs/>
        </w:rPr>
        <w:t>being signed off as</w:t>
      </w:r>
      <w:r w:rsidRPr="009038C6">
        <w:rPr>
          <w:b/>
          <w:bCs/>
        </w:rPr>
        <w:t xml:space="preserve"> </w:t>
      </w:r>
      <w:r w:rsidRPr="009038C6">
        <w:rPr>
          <w:bCs/>
        </w:rPr>
        <w:t>complete</w:t>
      </w:r>
      <w:r w:rsidRPr="009038C6">
        <w:rPr>
          <w:b/>
          <w:bCs/>
        </w:rPr>
        <w:t xml:space="preserve"> </w:t>
      </w:r>
      <w:r w:rsidRPr="009038C6">
        <w:t>by the Directors on behalf of the Board. This includes action plans and the actual written reports and, if necessary, plain English explanations of their contents.</w:t>
      </w:r>
      <w:r w:rsidR="00386533" w:rsidRPr="009038C6">
        <w:t xml:space="preserve"> The Trust </w:t>
      </w:r>
      <w:r w:rsidR="00F902E5" w:rsidRPr="009038C6">
        <w:t>should ensure that verbal and written feedback of reviews is provided in line with the</w:t>
      </w:r>
      <w:r w:rsidR="005D3723" w:rsidRPr="009038C6">
        <w:t xml:space="preserve"> </w:t>
      </w:r>
      <w:hyperlink r:id="rId19" w:history="1">
        <w:r w:rsidR="00F902E5" w:rsidRPr="009038C6">
          <w:rPr>
            <w:rStyle w:val="Hyperlink"/>
            <w:bCs/>
          </w:rPr>
          <w:t>Accessible Information standards</w:t>
        </w:r>
      </w:hyperlink>
      <w:r w:rsidR="00386533" w:rsidRPr="009038C6">
        <w:t>.</w:t>
      </w:r>
      <w:r w:rsidR="00F902E5" w:rsidRPr="009038C6">
        <w:t xml:space="preserve"> </w:t>
      </w:r>
    </w:p>
    <w:p w14:paraId="3C6EF35F" w14:textId="77777777" w:rsidR="0052173F" w:rsidRPr="009038C6" w:rsidRDefault="0052173F" w:rsidP="00A71F11">
      <w:pPr>
        <w:autoSpaceDE w:val="0"/>
        <w:autoSpaceDN w:val="0"/>
        <w:adjustRightInd w:val="0"/>
        <w:jc w:val="both"/>
        <w:rPr>
          <w:rFonts w:cs="Arial"/>
          <w:color w:val="800080"/>
          <w:lang w:val="en-US"/>
        </w:rPr>
      </w:pPr>
    </w:p>
    <w:p w14:paraId="077B53C4" w14:textId="77777777" w:rsidR="0052173F" w:rsidRPr="009038C6" w:rsidRDefault="0052173F" w:rsidP="00A71F11">
      <w:pPr>
        <w:jc w:val="both"/>
        <w:rPr>
          <w:bCs/>
        </w:rPr>
      </w:pPr>
      <w:r w:rsidRPr="009038C6">
        <w:rPr>
          <w:bCs/>
        </w:rPr>
        <w:t xml:space="preserve">Support such as </w:t>
      </w:r>
      <w:r w:rsidR="002F4605" w:rsidRPr="009038C6">
        <w:rPr>
          <w:bCs/>
        </w:rPr>
        <w:t>an independent advocacy</w:t>
      </w:r>
      <w:r w:rsidRPr="009038C6">
        <w:rPr>
          <w:bCs/>
        </w:rPr>
        <w:t xml:space="preserve"> or a translator may need to be considered. Where appropriate, information about the Trust’s Customer Services and support groups, should be given as soon as it is possible.</w:t>
      </w:r>
    </w:p>
    <w:p w14:paraId="214927EC" w14:textId="77777777" w:rsidR="0052173F" w:rsidRPr="009038C6" w:rsidRDefault="0052173F" w:rsidP="00A71F11">
      <w:pPr>
        <w:jc w:val="both"/>
        <w:rPr>
          <w:bCs/>
        </w:rPr>
      </w:pPr>
    </w:p>
    <w:p w14:paraId="0E8D5889" w14:textId="77777777" w:rsidR="0052173F" w:rsidRPr="000075BE" w:rsidRDefault="00010175" w:rsidP="009A7525">
      <w:pPr>
        <w:pStyle w:val="Heading2"/>
        <w:numPr>
          <w:ilvl w:val="1"/>
          <w:numId w:val="67"/>
        </w:numPr>
        <w:spacing w:before="0"/>
        <w:rPr>
          <w:i w:val="0"/>
          <w:iCs w:val="0"/>
          <w:sz w:val="24"/>
          <w:szCs w:val="24"/>
        </w:rPr>
      </w:pPr>
      <w:r w:rsidRPr="000075BE">
        <w:rPr>
          <w:i w:val="0"/>
          <w:iCs w:val="0"/>
          <w:sz w:val="24"/>
          <w:szCs w:val="24"/>
        </w:rPr>
        <w:t xml:space="preserve">Principle of </w:t>
      </w:r>
      <w:r w:rsidR="00617AD9" w:rsidRPr="000075BE">
        <w:rPr>
          <w:i w:val="0"/>
          <w:iCs w:val="0"/>
          <w:sz w:val="24"/>
          <w:szCs w:val="24"/>
        </w:rPr>
        <w:t>staff</w:t>
      </w:r>
      <w:r w:rsidRPr="000075BE">
        <w:rPr>
          <w:i w:val="0"/>
          <w:iCs w:val="0"/>
          <w:sz w:val="24"/>
          <w:szCs w:val="24"/>
        </w:rPr>
        <w:t xml:space="preserve"> </w:t>
      </w:r>
      <w:r w:rsidR="00322029" w:rsidRPr="000075BE">
        <w:rPr>
          <w:i w:val="0"/>
          <w:iCs w:val="0"/>
          <w:sz w:val="24"/>
          <w:szCs w:val="24"/>
        </w:rPr>
        <w:t>s</w:t>
      </w:r>
      <w:r w:rsidR="0052173F" w:rsidRPr="000075BE">
        <w:rPr>
          <w:i w:val="0"/>
          <w:iCs w:val="0"/>
          <w:sz w:val="24"/>
          <w:szCs w:val="24"/>
        </w:rPr>
        <w:t xml:space="preserve">upport </w:t>
      </w:r>
    </w:p>
    <w:p w14:paraId="5F8A4467" w14:textId="77777777" w:rsidR="0052173F" w:rsidRPr="009038C6" w:rsidRDefault="0052173F" w:rsidP="00A71F11">
      <w:pPr>
        <w:jc w:val="both"/>
        <w:rPr>
          <w:bCs/>
          <w:sz w:val="20"/>
          <w:szCs w:val="20"/>
        </w:rPr>
      </w:pPr>
    </w:p>
    <w:p w14:paraId="566F0BF1" w14:textId="77777777" w:rsidR="0052173F" w:rsidRPr="009038C6" w:rsidRDefault="0052173F" w:rsidP="00A71F11">
      <w:pPr>
        <w:jc w:val="both"/>
        <w:rPr>
          <w:bCs/>
        </w:rPr>
      </w:pPr>
      <w:r w:rsidRPr="009038C6">
        <w:rPr>
          <w:bCs/>
        </w:rPr>
        <w:t xml:space="preserve">The Trust recognises that staff may be affected by a patient safety </w:t>
      </w:r>
      <w:r w:rsidR="00010175" w:rsidRPr="009038C6">
        <w:rPr>
          <w:bCs/>
        </w:rPr>
        <w:t>event</w:t>
      </w:r>
      <w:r w:rsidRPr="009038C6">
        <w:rPr>
          <w:bCs/>
        </w:rPr>
        <w:t xml:space="preserve"> and aims to provide appropriate support (see Supporting staff following a traumatic or stressful adverse event policy). </w:t>
      </w:r>
      <w:r w:rsidR="00010175" w:rsidRPr="009038C6">
        <w:rPr>
          <w:bCs/>
        </w:rPr>
        <w:t xml:space="preserve"> Using the </w:t>
      </w:r>
      <w:hyperlink r:id="rId20" w:history="1">
        <w:r w:rsidR="002C3A88" w:rsidRPr="009038C6">
          <w:rPr>
            <w:rStyle w:val="Hyperlink"/>
            <w:bCs/>
          </w:rPr>
          <w:t>Just Culture guide</w:t>
        </w:r>
      </w:hyperlink>
      <w:r w:rsidR="002C3A88" w:rsidRPr="009038C6">
        <w:rPr>
          <w:rStyle w:val="FootnoteReference"/>
          <w:bCs/>
        </w:rPr>
        <w:footnoteReference w:id="5"/>
      </w:r>
      <w:r w:rsidR="002C3A88" w:rsidRPr="009038C6">
        <w:rPr>
          <w:bCs/>
        </w:rPr>
        <w:t xml:space="preserve"> </w:t>
      </w:r>
      <w:r w:rsidR="00010175" w:rsidRPr="009038C6">
        <w:rPr>
          <w:bCs/>
        </w:rPr>
        <w:t>can help to ensure a robust and consistent approach</w:t>
      </w:r>
      <w:r w:rsidR="00CF7773" w:rsidRPr="009038C6">
        <w:rPr>
          <w:bCs/>
        </w:rPr>
        <w:t xml:space="preserve"> to patient safety event reviews</w:t>
      </w:r>
      <w:r w:rsidR="00010175" w:rsidRPr="009038C6">
        <w:rPr>
          <w:bCs/>
        </w:rPr>
        <w:t xml:space="preserve">. </w:t>
      </w:r>
    </w:p>
    <w:p w14:paraId="7D2A054C" w14:textId="77777777" w:rsidR="00B755A6" w:rsidRPr="009038C6" w:rsidRDefault="00B755A6" w:rsidP="00A71F11">
      <w:pPr>
        <w:jc w:val="both"/>
        <w:rPr>
          <w:bCs/>
        </w:rPr>
      </w:pPr>
    </w:p>
    <w:p w14:paraId="501A3243" w14:textId="77777777" w:rsidR="0052173F" w:rsidRPr="009038C6" w:rsidRDefault="0052173F" w:rsidP="00A71F11">
      <w:pPr>
        <w:jc w:val="both"/>
        <w:rPr>
          <w:bCs/>
        </w:rPr>
      </w:pPr>
      <w:r w:rsidRPr="009038C6">
        <w:rPr>
          <w:bCs/>
        </w:rPr>
        <w:t xml:space="preserve">Where there is reason for the Trust to believe a member of staff may have committed a criminal act it will take appropriate action through the Trust’s disciplinary and other </w:t>
      </w:r>
      <w:proofErr w:type="gramStart"/>
      <w:r w:rsidRPr="009038C6">
        <w:rPr>
          <w:bCs/>
        </w:rPr>
        <w:t>processes, and</w:t>
      </w:r>
      <w:proofErr w:type="gramEnd"/>
      <w:r w:rsidRPr="009038C6">
        <w:rPr>
          <w:bCs/>
        </w:rPr>
        <w:t xml:space="preserve"> advise the member(s) of staff of this at an early stage, to enable them to obtain separate legal advice and/or representation.</w:t>
      </w:r>
    </w:p>
    <w:p w14:paraId="180725B6" w14:textId="77777777" w:rsidR="0052173F" w:rsidRPr="009038C6" w:rsidRDefault="0052173F" w:rsidP="00A71F11">
      <w:pPr>
        <w:jc w:val="both"/>
        <w:rPr>
          <w:b/>
          <w:bCs/>
        </w:rPr>
      </w:pPr>
    </w:p>
    <w:p w14:paraId="653E63C6" w14:textId="77777777" w:rsidR="0052173F" w:rsidRPr="000075BE" w:rsidRDefault="00010175" w:rsidP="009A7525">
      <w:pPr>
        <w:pStyle w:val="Heading2"/>
        <w:numPr>
          <w:ilvl w:val="1"/>
          <w:numId w:val="67"/>
        </w:numPr>
        <w:spacing w:before="0"/>
        <w:rPr>
          <w:i w:val="0"/>
          <w:iCs w:val="0"/>
          <w:sz w:val="24"/>
          <w:szCs w:val="24"/>
        </w:rPr>
      </w:pPr>
      <w:r w:rsidRPr="000075BE">
        <w:rPr>
          <w:i w:val="0"/>
          <w:iCs w:val="0"/>
          <w:sz w:val="24"/>
          <w:szCs w:val="24"/>
        </w:rPr>
        <w:t xml:space="preserve">Principle of </w:t>
      </w:r>
      <w:r w:rsidR="00322029" w:rsidRPr="000075BE">
        <w:rPr>
          <w:i w:val="0"/>
          <w:iCs w:val="0"/>
          <w:sz w:val="24"/>
          <w:szCs w:val="24"/>
        </w:rPr>
        <w:t>m</w:t>
      </w:r>
      <w:r w:rsidR="0052173F" w:rsidRPr="000075BE">
        <w:rPr>
          <w:i w:val="0"/>
          <w:iCs w:val="0"/>
          <w:sz w:val="24"/>
          <w:szCs w:val="24"/>
        </w:rPr>
        <w:t>ultidisciplinary</w:t>
      </w:r>
      <w:r w:rsidR="00322029" w:rsidRPr="000075BE">
        <w:rPr>
          <w:i w:val="0"/>
          <w:iCs w:val="0"/>
          <w:sz w:val="24"/>
          <w:szCs w:val="24"/>
        </w:rPr>
        <w:t xml:space="preserve"> </w:t>
      </w:r>
      <w:r w:rsidR="0052173F" w:rsidRPr="000075BE">
        <w:rPr>
          <w:i w:val="0"/>
          <w:iCs w:val="0"/>
          <w:sz w:val="24"/>
          <w:szCs w:val="24"/>
        </w:rPr>
        <w:t>responsibility</w:t>
      </w:r>
    </w:p>
    <w:p w14:paraId="258686A9" w14:textId="77777777" w:rsidR="0052173F" w:rsidRPr="009038C6" w:rsidRDefault="0052173F" w:rsidP="00A71F11">
      <w:pPr>
        <w:jc w:val="both"/>
        <w:rPr>
          <w:bCs/>
          <w:sz w:val="20"/>
          <w:szCs w:val="20"/>
        </w:rPr>
      </w:pPr>
    </w:p>
    <w:p w14:paraId="34E8D22B" w14:textId="77777777" w:rsidR="0052173F" w:rsidRPr="009038C6" w:rsidRDefault="0052173F" w:rsidP="00A71F11">
      <w:pPr>
        <w:jc w:val="both"/>
        <w:rPr>
          <w:bCs/>
        </w:rPr>
      </w:pPr>
      <w:r w:rsidRPr="009038C6">
        <w:rPr>
          <w:bCs/>
        </w:rPr>
        <w:t>Most care provision in the Trust is through multidisciplinary teams. This should be reflected in the way that service users, their families and carers are communicated with when things go w</w:t>
      </w:r>
      <w:r w:rsidR="007D370E" w:rsidRPr="009038C6">
        <w:rPr>
          <w:bCs/>
        </w:rPr>
        <w:t>rong, to ensure that the Being O</w:t>
      </w:r>
      <w:r w:rsidRPr="009038C6">
        <w:rPr>
          <w:bCs/>
        </w:rPr>
        <w:t xml:space="preserve">pen process is consistent with the philosophy that patient safety incidents usually result from systems failures rather than from the actions of an individual.  </w:t>
      </w:r>
    </w:p>
    <w:p w14:paraId="62D38E1E" w14:textId="77777777" w:rsidR="0052173F" w:rsidRPr="009038C6" w:rsidRDefault="0052173F" w:rsidP="00A71F11">
      <w:pPr>
        <w:jc w:val="both"/>
        <w:rPr>
          <w:bCs/>
        </w:rPr>
      </w:pPr>
    </w:p>
    <w:p w14:paraId="68FFEE36" w14:textId="77777777" w:rsidR="0052173F" w:rsidRPr="002D363C" w:rsidRDefault="0052173F" w:rsidP="00A71F11">
      <w:pPr>
        <w:jc w:val="both"/>
        <w:rPr>
          <w:bCs/>
        </w:rPr>
      </w:pPr>
      <w:r w:rsidRPr="002D363C">
        <w:rPr>
          <w:bCs/>
        </w:rPr>
        <w:t>To ensure multidiscipl</w:t>
      </w:r>
      <w:r w:rsidR="00322029" w:rsidRPr="002D363C">
        <w:rPr>
          <w:bCs/>
        </w:rPr>
        <w:t>inary involvement in the Being O</w:t>
      </w:r>
      <w:r w:rsidRPr="002D363C">
        <w:rPr>
          <w:bCs/>
        </w:rPr>
        <w:t xml:space="preserve">pen process, </w:t>
      </w:r>
      <w:r w:rsidR="00F80C7D" w:rsidRPr="002D363C">
        <w:rPr>
          <w:bCs/>
        </w:rPr>
        <w:t xml:space="preserve">support and advice to staff in Being Open with service users and </w:t>
      </w:r>
      <w:r w:rsidR="00956B17" w:rsidRPr="002D363C">
        <w:rPr>
          <w:bCs/>
        </w:rPr>
        <w:t>families</w:t>
      </w:r>
      <w:r w:rsidR="00F80C7D" w:rsidRPr="002D363C">
        <w:rPr>
          <w:bCs/>
        </w:rPr>
        <w:t xml:space="preserve"> and carers, is through </w:t>
      </w:r>
      <w:r w:rsidR="00956B17" w:rsidRPr="002D363C">
        <w:rPr>
          <w:bCs/>
        </w:rPr>
        <w:t>the service</w:t>
      </w:r>
      <w:r w:rsidR="00F80C7D" w:rsidRPr="002D363C">
        <w:rPr>
          <w:bCs/>
        </w:rPr>
        <w:t xml:space="preserve"> management structure and, out of hours, through the on-call manager. Support can also be obtained from the Medical and Nursing, Quality and Professions directorates. </w:t>
      </w:r>
    </w:p>
    <w:p w14:paraId="3D627B3D" w14:textId="77777777" w:rsidR="0052173F" w:rsidRPr="009038C6" w:rsidRDefault="0052173F" w:rsidP="00A71F11">
      <w:pPr>
        <w:jc w:val="both"/>
        <w:rPr>
          <w:b/>
          <w:bCs/>
        </w:rPr>
      </w:pPr>
    </w:p>
    <w:p w14:paraId="061EA30A" w14:textId="77777777" w:rsidR="0052173F" w:rsidRPr="000075BE" w:rsidRDefault="00010175" w:rsidP="009A7525">
      <w:pPr>
        <w:pStyle w:val="Heading2"/>
        <w:numPr>
          <w:ilvl w:val="1"/>
          <w:numId w:val="67"/>
        </w:numPr>
        <w:spacing w:before="0"/>
        <w:rPr>
          <w:i w:val="0"/>
          <w:iCs w:val="0"/>
          <w:sz w:val="24"/>
          <w:szCs w:val="24"/>
        </w:rPr>
      </w:pPr>
      <w:r w:rsidRPr="000075BE">
        <w:rPr>
          <w:i w:val="0"/>
          <w:iCs w:val="0"/>
          <w:sz w:val="24"/>
          <w:szCs w:val="24"/>
        </w:rPr>
        <w:t xml:space="preserve">Principle of </w:t>
      </w:r>
      <w:r w:rsidR="00322029" w:rsidRPr="000075BE">
        <w:rPr>
          <w:i w:val="0"/>
          <w:iCs w:val="0"/>
          <w:sz w:val="24"/>
          <w:szCs w:val="24"/>
        </w:rPr>
        <w:t>r</w:t>
      </w:r>
      <w:r w:rsidR="0052173F" w:rsidRPr="000075BE">
        <w:rPr>
          <w:i w:val="0"/>
          <w:iCs w:val="0"/>
          <w:sz w:val="24"/>
          <w:szCs w:val="24"/>
        </w:rPr>
        <w:t>isk management and systems improvement</w:t>
      </w:r>
    </w:p>
    <w:p w14:paraId="60615BDF" w14:textId="77777777" w:rsidR="0052173F" w:rsidRPr="009038C6" w:rsidRDefault="0052173F" w:rsidP="00A71F11">
      <w:pPr>
        <w:jc w:val="both"/>
        <w:rPr>
          <w:b/>
          <w:bCs/>
          <w:sz w:val="20"/>
          <w:szCs w:val="20"/>
        </w:rPr>
      </w:pPr>
    </w:p>
    <w:p w14:paraId="120E5E6B" w14:textId="77777777" w:rsidR="0052173F" w:rsidRPr="009038C6" w:rsidRDefault="007D370E" w:rsidP="00A71F11">
      <w:pPr>
        <w:jc w:val="both"/>
        <w:rPr>
          <w:bCs/>
        </w:rPr>
      </w:pPr>
      <w:r w:rsidRPr="009038C6">
        <w:rPr>
          <w:bCs/>
        </w:rPr>
        <w:t>Being O</w:t>
      </w:r>
      <w:r w:rsidR="0052173F" w:rsidRPr="009038C6">
        <w:rPr>
          <w:bCs/>
        </w:rPr>
        <w:t xml:space="preserve">pen is one part of the Trust’s integrated approach to improving patient safety following a patient safety </w:t>
      </w:r>
      <w:r w:rsidR="00010175" w:rsidRPr="009038C6">
        <w:rPr>
          <w:bCs/>
        </w:rPr>
        <w:t>event</w:t>
      </w:r>
      <w:r w:rsidR="0052173F" w:rsidRPr="009038C6">
        <w:rPr>
          <w:bCs/>
        </w:rPr>
        <w:t xml:space="preserve">, which is supported by the incident, complaints, claims and risk management policies and processes. All adverse events are investigated and reviewed using the tools and/or principles of </w:t>
      </w:r>
      <w:r w:rsidR="002C3A88" w:rsidRPr="009038C6">
        <w:rPr>
          <w:bCs/>
        </w:rPr>
        <w:t xml:space="preserve">systems </w:t>
      </w:r>
      <w:r w:rsidR="0052173F" w:rsidRPr="009038C6">
        <w:rPr>
          <w:bCs/>
        </w:rPr>
        <w:t xml:space="preserve">analysis to identify any learning. The Trust supports an open, fair and just culture, and encourages staff to report all patient safety incidents. </w:t>
      </w:r>
    </w:p>
    <w:p w14:paraId="4C48F1A2" w14:textId="77777777" w:rsidR="0052173F" w:rsidRPr="000075BE" w:rsidRDefault="00010175" w:rsidP="009A7525">
      <w:pPr>
        <w:pStyle w:val="Heading2"/>
        <w:numPr>
          <w:ilvl w:val="1"/>
          <w:numId w:val="67"/>
        </w:numPr>
        <w:spacing w:before="0"/>
        <w:rPr>
          <w:i w:val="0"/>
          <w:iCs w:val="0"/>
          <w:sz w:val="24"/>
          <w:szCs w:val="24"/>
        </w:rPr>
      </w:pPr>
      <w:r w:rsidRPr="000075BE">
        <w:rPr>
          <w:i w:val="0"/>
          <w:iCs w:val="0"/>
          <w:sz w:val="24"/>
          <w:szCs w:val="24"/>
        </w:rPr>
        <w:t xml:space="preserve">Principle of </w:t>
      </w:r>
      <w:r w:rsidR="00322029" w:rsidRPr="000075BE">
        <w:rPr>
          <w:i w:val="0"/>
          <w:iCs w:val="0"/>
          <w:sz w:val="24"/>
          <w:szCs w:val="24"/>
        </w:rPr>
        <w:t>c</w:t>
      </w:r>
      <w:r w:rsidR="0052173F" w:rsidRPr="000075BE">
        <w:rPr>
          <w:i w:val="0"/>
          <w:iCs w:val="0"/>
          <w:sz w:val="24"/>
          <w:szCs w:val="24"/>
        </w:rPr>
        <w:t>linical governance</w:t>
      </w:r>
    </w:p>
    <w:p w14:paraId="256AA7A0" w14:textId="77777777" w:rsidR="0052173F" w:rsidRPr="009038C6" w:rsidRDefault="0052173F" w:rsidP="00A71F11">
      <w:pPr>
        <w:jc w:val="both"/>
        <w:rPr>
          <w:bCs/>
          <w:sz w:val="20"/>
          <w:szCs w:val="20"/>
        </w:rPr>
      </w:pPr>
    </w:p>
    <w:p w14:paraId="07AD5B74" w14:textId="77777777" w:rsidR="0052173F" w:rsidRPr="002D363C" w:rsidRDefault="0052173F" w:rsidP="00A71F11">
      <w:pPr>
        <w:jc w:val="both"/>
        <w:rPr>
          <w:bCs/>
        </w:rPr>
      </w:pPr>
      <w:r w:rsidRPr="009038C6">
        <w:rPr>
          <w:bCs/>
        </w:rPr>
        <w:t xml:space="preserve">Being </w:t>
      </w:r>
      <w:r w:rsidR="00322029" w:rsidRPr="009038C6">
        <w:rPr>
          <w:bCs/>
        </w:rPr>
        <w:t>O</w:t>
      </w:r>
      <w:r w:rsidRPr="009038C6">
        <w:rPr>
          <w:bCs/>
        </w:rPr>
        <w:t xml:space="preserve">pen is an integral part of clinical governance and quality improvement; processes are in place to </w:t>
      </w:r>
      <w:r w:rsidR="00EE42E6" w:rsidRPr="009038C6">
        <w:rPr>
          <w:bCs/>
        </w:rPr>
        <w:t xml:space="preserve">review, </w:t>
      </w:r>
      <w:r w:rsidRPr="009038C6">
        <w:rPr>
          <w:bCs/>
        </w:rPr>
        <w:t xml:space="preserve">investigate and learn from adverse events and service user </w:t>
      </w:r>
      <w:r w:rsidRPr="009038C6">
        <w:rPr>
          <w:bCs/>
        </w:rPr>
        <w:lastRenderedPageBreak/>
        <w:t xml:space="preserve">experience.  The Trust has a system of accountability in place, through the responsible Director and </w:t>
      </w:r>
      <w:r w:rsidR="00166B2C" w:rsidRPr="009038C6">
        <w:rPr>
          <w:bCs/>
        </w:rPr>
        <w:t>Non-Executive</w:t>
      </w:r>
      <w:r w:rsidRPr="009038C6">
        <w:rPr>
          <w:bCs/>
        </w:rPr>
        <w:t xml:space="preserve"> Director, </w:t>
      </w:r>
      <w:r w:rsidR="00956B17" w:rsidRPr="002D363C">
        <w:rPr>
          <w:bCs/>
        </w:rPr>
        <w:t xml:space="preserve">Operational Management Group, </w:t>
      </w:r>
      <w:r w:rsidRPr="002D363C">
        <w:rPr>
          <w:bCs/>
        </w:rPr>
        <w:t xml:space="preserve">the Clinical Governance and </w:t>
      </w:r>
      <w:r w:rsidR="00BE0F7C" w:rsidRPr="002D363C">
        <w:rPr>
          <w:bCs/>
        </w:rPr>
        <w:t>Clinical</w:t>
      </w:r>
      <w:r w:rsidR="00010175" w:rsidRPr="002D363C">
        <w:rPr>
          <w:bCs/>
        </w:rPr>
        <w:t xml:space="preserve"> </w:t>
      </w:r>
      <w:r w:rsidRPr="002D363C">
        <w:rPr>
          <w:bCs/>
        </w:rPr>
        <w:t xml:space="preserve">Safety Committee and the Trust Board. </w:t>
      </w:r>
    </w:p>
    <w:p w14:paraId="209A18B4" w14:textId="77777777" w:rsidR="0052173F" w:rsidRPr="009038C6" w:rsidRDefault="0052173F" w:rsidP="00A71F11">
      <w:pPr>
        <w:jc w:val="both"/>
        <w:rPr>
          <w:b/>
          <w:bCs/>
        </w:rPr>
      </w:pPr>
    </w:p>
    <w:p w14:paraId="52B287A2" w14:textId="77777777" w:rsidR="0052173F" w:rsidRPr="000075BE" w:rsidRDefault="00010175" w:rsidP="009A7525">
      <w:pPr>
        <w:pStyle w:val="Heading2"/>
        <w:numPr>
          <w:ilvl w:val="1"/>
          <w:numId w:val="67"/>
        </w:numPr>
        <w:spacing w:before="0"/>
        <w:rPr>
          <w:i w:val="0"/>
          <w:iCs w:val="0"/>
          <w:sz w:val="24"/>
          <w:szCs w:val="24"/>
        </w:rPr>
      </w:pPr>
      <w:r w:rsidRPr="000075BE">
        <w:rPr>
          <w:i w:val="0"/>
          <w:iCs w:val="0"/>
          <w:sz w:val="24"/>
          <w:szCs w:val="24"/>
        </w:rPr>
        <w:t xml:space="preserve">Principle of </w:t>
      </w:r>
      <w:r w:rsidR="00322029" w:rsidRPr="000075BE">
        <w:rPr>
          <w:i w:val="0"/>
          <w:iCs w:val="0"/>
          <w:sz w:val="24"/>
          <w:szCs w:val="24"/>
        </w:rPr>
        <w:t>c</w:t>
      </w:r>
      <w:r w:rsidR="0052173F" w:rsidRPr="000075BE">
        <w:rPr>
          <w:i w:val="0"/>
          <w:iCs w:val="0"/>
          <w:sz w:val="24"/>
          <w:szCs w:val="24"/>
        </w:rPr>
        <w:t xml:space="preserve">onfidentiality </w:t>
      </w:r>
    </w:p>
    <w:p w14:paraId="260A2E51" w14:textId="77777777" w:rsidR="00010175" w:rsidRPr="009038C6" w:rsidRDefault="00010175" w:rsidP="00A71F11">
      <w:pPr>
        <w:jc w:val="both"/>
        <w:rPr>
          <w:b/>
          <w:bCs/>
          <w:sz w:val="20"/>
          <w:szCs w:val="20"/>
        </w:rPr>
      </w:pPr>
    </w:p>
    <w:p w14:paraId="6F9F9272" w14:textId="77777777" w:rsidR="0052173F" w:rsidRPr="009038C6" w:rsidRDefault="0052173F" w:rsidP="00A71F11">
      <w:pPr>
        <w:jc w:val="both"/>
        <w:rPr>
          <w:bCs/>
        </w:rPr>
      </w:pPr>
      <w:r w:rsidRPr="009038C6">
        <w:rPr>
          <w:bCs/>
        </w:rPr>
        <w:t xml:space="preserve">Details of a patient safety </w:t>
      </w:r>
      <w:r w:rsidR="00F24082" w:rsidRPr="009038C6">
        <w:rPr>
          <w:bCs/>
        </w:rPr>
        <w:t>event</w:t>
      </w:r>
      <w:r w:rsidRPr="009038C6">
        <w:rPr>
          <w:bCs/>
        </w:rPr>
        <w:t xml:space="preserve"> should at all times be considered confidential. The privacy and confidentiality of the service user, their family or carer, and staff, should be respected.  The consent of the individual concerned should be sought prior to disclosing information beyond the clinicians involved in treating the patient. Where this is not practical, or an individual refuses to consent to the disclosure, it may still be lawful if justified in the public interest, or where those investigating the incident have statutory powers for obtaining information.</w:t>
      </w:r>
    </w:p>
    <w:p w14:paraId="57C20205" w14:textId="77777777" w:rsidR="0052173F" w:rsidRPr="009038C6" w:rsidRDefault="0052173F" w:rsidP="00A71F11">
      <w:pPr>
        <w:jc w:val="both"/>
        <w:rPr>
          <w:bCs/>
        </w:rPr>
      </w:pPr>
    </w:p>
    <w:p w14:paraId="48D45527" w14:textId="77777777" w:rsidR="0052173F" w:rsidRPr="009038C6" w:rsidRDefault="0052173F" w:rsidP="00A71F11">
      <w:pPr>
        <w:jc w:val="both"/>
        <w:rPr>
          <w:bCs/>
        </w:rPr>
      </w:pPr>
      <w:r w:rsidRPr="009038C6">
        <w:rPr>
          <w:bCs/>
        </w:rPr>
        <w:t>Communications with parties outside of the clinical team should also be on a strictly need-to-know basis and, where practicable, records should be anonymous.</w:t>
      </w:r>
    </w:p>
    <w:p w14:paraId="14D3A31F" w14:textId="77777777" w:rsidR="0052173F" w:rsidRPr="009038C6" w:rsidRDefault="0052173F" w:rsidP="00A71F11">
      <w:pPr>
        <w:jc w:val="both"/>
        <w:rPr>
          <w:bCs/>
        </w:rPr>
      </w:pPr>
    </w:p>
    <w:p w14:paraId="16258999" w14:textId="77777777" w:rsidR="0052173F" w:rsidRPr="009038C6" w:rsidRDefault="0052173F" w:rsidP="00A71F11">
      <w:pPr>
        <w:jc w:val="both"/>
        <w:rPr>
          <w:bCs/>
        </w:rPr>
      </w:pPr>
      <w:r w:rsidRPr="009038C6">
        <w:rPr>
          <w:bCs/>
        </w:rPr>
        <w:t>It is good practice to inform the service user, their family and carers a</w:t>
      </w:r>
      <w:r w:rsidR="00CF7773" w:rsidRPr="009038C6">
        <w:rPr>
          <w:bCs/>
        </w:rPr>
        <w:t>bout who will be involved in a review</w:t>
      </w:r>
      <w:r w:rsidRPr="009038C6">
        <w:rPr>
          <w:bCs/>
        </w:rPr>
        <w:t xml:space="preserve"> before it takes </w:t>
      </w:r>
      <w:proofErr w:type="gramStart"/>
      <w:r w:rsidRPr="009038C6">
        <w:rPr>
          <w:bCs/>
        </w:rPr>
        <w:t>place, and</w:t>
      </w:r>
      <w:proofErr w:type="gramEnd"/>
      <w:r w:rsidRPr="009038C6">
        <w:rPr>
          <w:bCs/>
        </w:rPr>
        <w:t xml:space="preserve"> give them the opportunity to raise any objections.</w:t>
      </w:r>
    </w:p>
    <w:p w14:paraId="391C61F0" w14:textId="77777777" w:rsidR="00F6766A" w:rsidRPr="009038C6" w:rsidRDefault="00F6766A" w:rsidP="00A71F11">
      <w:pPr>
        <w:jc w:val="both"/>
        <w:rPr>
          <w:b/>
          <w:bCs/>
        </w:rPr>
      </w:pPr>
    </w:p>
    <w:p w14:paraId="10E6063D" w14:textId="77777777" w:rsidR="0052173F" w:rsidRPr="000075BE" w:rsidRDefault="00F24082" w:rsidP="009A7525">
      <w:pPr>
        <w:pStyle w:val="Heading2"/>
        <w:numPr>
          <w:ilvl w:val="1"/>
          <w:numId w:val="67"/>
        </w:numPr>
        <w:spacing w:before="0"/>
        <w:rPr>
          <w:i w:val="0"/>
          <w:iCs w:val="0"/>
          <w:sz w:val="24"/>
          <w:szCs w:val="24"/>
        </w:rPr>
      </w:pPr>
      <w:r w:rsidRPr="000075BE">
        <w:rPr>
          <w:i w:val="0"/>
          <w:iCs w:val="0"/>
          <w:sz w:val="24"/>
          <w:szCs w:val="24"/>
        </w:rPr>
        <w:t xml:space="preserve">Principle of </w:t>
      </w:r>
      <w:r w:rsidR="00322029" w:rsidRPr="000075BE">
        <w:rPr>
          <w:i w:val="0"/>
          <w:iCs w:val="0"/>
          <w:sz w:val="24"/>
          <w:szCs w:val="24"/>
        </w:rPr>
        <w:t>c</w:t>
      </w:r>
      <w:r w:rsidR="0052173F" w:rsidRPr="000075BE">
        <w:rPr>
          <w:i w:val="0"/>
          <w:iCs w:val="0"/>
          <w:sz w:val="24"/>
          <w:szCs w:val="24"/>
        </w:rPr>
        <w:t>ontinuity of care</w:t>
      </w:r>
    </w:p>
    <w:p w14:paraId="638A01AA" w14:textId="77777777" w:rsidR="0052173F" w:rsidRPr="009038C6" w:rsidRDefault="0052173F" w:rsidP="00A71F11">
      <w:pPr>
        <w:jc w:val="both"/>
        <w:rPr>
          <w:bCs/>
          <w:sz w:val="20"/>
          <w:szCs w:val="20"/>
        </w:rPr>
      </w:pPr>
    </w:p>
    <w:p w14:paraId="406EB6BE" w14:textId="77777777" w:rsidR="0052173F" w:rsidRPr="009038C6" w:rsidRDefault="00F24082" w:rsidP="00A71F11">
      <w:pPr>
        <w:jc w:val="both"/>
        <w:rPr>
          <w:bCs/>
        </w:rPr>
      </w:pPr>
      <w:r w:rsidRPr="009038C6">
        <w:rPr>
          <w:bCs/>
        </w:rPr>
        <w:t>S</w:t>
      </w:r>
      <w:r w:rsidR="0052173F" w:rsidRPr="009038C6">
        <w:rPr>
          <w:bCs/>
        </w:rPr>
        <w:t>ervice user</w:t>
      </w:r>
      <w:r w:rsidR="00BE0F7C" w:rsidRPr="009038C6">
        <w:rPr>
          <w:bCs/>
        </w:rPr>
        <w:t>s</w:t>
      </w:r>
      <w:r w:rsidR="0052173F" w:rsidRPr="009038C6">
        <w:rPr>
          <w:bCs/>
        </w:rPr>
        <w:t xml:space="preserve"> are entitled to expect that they will continue to receive all usual treatment and continue to be treated with dignity, respect and compassion. </w:t>
      </w:r>
    </w:p>
    <w:p w14:paraId="726564A5" w14:textId="77777777" w:rsidR="0052173F" w:rsidRPr="009038C6" w:rsidRDefault="0052173F" w:rsidP="00A71F11">
      <w:pPr>
        <w:jc w:val="both"/>
        <w:rPr>
          <w:bCs/>
        </w:rPr>
      </w:pPr>
    </w:p>
    <w:p w14:paraId="36D3150A" w14:textId="77777777" w:rsidR="0052173F" w:rsidRPr="009038C6" w:rsidRDefault="0052173F" w:rsidP="00A71F11">
      <w:pPr>
        <w:jc w:val="both"/>
        <w:rPr>
          <w:bCs/>
        </w:rPr>
      </w:pPr>
      <w:r w:rsidRPr="009038C6">
        <w:rPr>
          <w:bCs/>
        </w:rPr>
        <w:t>If a service user expresses a preference for their healthcare needs to be taken over by another team, the appropriate arrangements should be made for them to receive treatment elsewhere.</w:t>
      </w:r>
    </w:p>
    <w:p w14:paraId="5ADAE74A" w14:textId="77777777" w:rsidR="0052173F" w:rsidRPr="009038C6" w:rsidRDefault="0052173F" w:rsidP="00A71F11">
      <w:pPr>
        <w:jc w:val="both"/>
        <w:rPr>
          <w:b/>
          <w:bCs/>
        </w:rPr>
      </w:pPr>
    </w:p>
    <w:p w14:paraId="1AE7E6BD"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Consideration will also be given to contacting other Trust teams and staff, the GP and other services or agencies involved in providing care to the individual – these services may be able to offer support to the service user and/or their family/carers at a difficult time.  </w:t>
      </w:r>
    </w:p>
    <w:p w14:paraId="4D8BA6DE" w14:textId="77777777" w:rsidR="00BE0F7C" w:rsidRPr="009038C6" w:rsidRDefault="00BE0F7C" w:rsidP="00A71F11">
      <w:pPr>
        <w:autoSpaceDE w:val="0"/>
        <w:autoSpaceDN w:val="0"/>
        <w:adjustRightInd w:val="0"/>
        <w:jc w:val="both"/>
        <w:rPr>
          <w:rFonts w:cs="Arial"/>
          <w:lang w:val="en-US"/>
        </w:rPr>
      </w:pPr>
    </w:p>
    <w:p w14:paraId="018D740F" w14:textId="77777777" w:rsidR="002173B1" w:rsidRPr="002D363C" w:rsidRDefault="00CA579D" w:rsidP="00F05791">
      <w:pPr>
        <w:pStyle w:val="Heading1"/>
      </w:pPr>
      <w:bookmarkStart w:id="5" w:name="_Toc89357504"/>
      <w:r w:rsidRPr="002D363C">
        <w:t>Duty of Candour process</w:t>
      </w:r>
      <w:bookmarkEnd w:id="5"/>
      <w:r w:rsidR="002173B1" w:rsidRPr="002D363C">
        <w:t xml:space="preserve"> </w:t>
      </w:r>
    </w:p>
    <w:p w14:paraId="2AAA1C06" w14:textId="77777777" w:rsidR="00CA579D" w:rsidRPr="002D363C" w:rsidRDefault="00CA579D" w:rsidP="006517F1">
      <w:pPr>
        <w:rPr>
          <w:highlight w:val="yellow"/>
          <w:lang w:eastAsia="en-US"/>
        </w:rPr>
      </w:pPr>
    </w:p>
    <w:p w14:paraId="5B01CAFA" w14:textId="77777777" w:rsidR="00CA579D" w:rsidRPr="002D363C" w:rsidRDefault="00CA579D" w:rsidP="006517F1">
      <w:pPr>
        <w:jc w:val="both"/>
        <w:rPr>
          <w:rFonts w:cs="Arial"/>
        </w:rPr>
      </w:pPr>
      <w:r w:rsidRPr="002D363C">
        <w:t xml:space="preserve">In March 2021 the CQC guidance was updated to </w:t>
      </w:r>
      <w:r w:rsidRPr="002D363C">
        <w:rPr>
          <w:rFonts w:cs="Arial"/>
        </w:rPr>
        <w:t xml:space="preserve">make it clearer what providers must do to meet the requirements of the </w:t>
      </w:r>
      <w:hyperlink r:id="rId21" w:history="1">
        <w:r w:rsidRPr="002D363C">
          <w:rPr>
            <w:rStyle w:val="Hyperlink"/>
            <w:rFonts w:cs="Arial"/>
            <w:color w:val="auto"/>
          </w:rPr>
          <w:t>CQC regulation</w:t>
        </w:r>
      </w:hyperlink>
      <w:r w:rsidRPr="002D363C">
        <w:rPr>
          <w:rFonts w:cs="Arial"/>
        </w:rPr>
        <w:t xml:space="preserve"> and the circumstances in which it must be applied. It also includes some specific actions that providers must take when a notifiable safety incident occurs.  </w:t>
      </w:r>
    </w:p>
    <w:p w14:paraId="6ED4B205" w14:textId="77777777" w:rsidR="00CA579D" w:rsidRPr="002D363C" w:rsidRDefault="00CA579D" w:rsidP="006517F1">
      <w:pPr>
        <w:jc w:val="both"/>
        <w:rPr>
          <w:rFonts w:cs="Arial"/>
        </w:rPr>
      </w:pPr>
    </w:p>
    <w:p w14:paraId="70BE6033" w14:textId="77777777" w:rsidR="006517F1" w:rsidRPr="002D363C" w:rsidRDefault="00CA579D" w:rsidP="006517F1">
      <w:pPr>
        <w:jc w:val="both"/>
        <w:rPr>
          <w:rFonts w:cs="Arial"/>
        </w:rPr>
      </w:pPr>
      <w:r w:rsidRPr="002D363C">
        <w:rPr>
          <w:rFonts w:cs="Arial"/>
        </w:rPr>
        <w:t xml:space="preserve">The Trust produced a guidance document to detail the new requirements which was initially available as a procedure on the </w:t>
      </w:r>
      <w:hyperlink r:id="rId22" w:history="1">
        <w:r w:rsidRPr="002D363C">
          <w:rPr>
            <w:rStyle w:val="Hyperlink"/>
            <w:rFonts w:cs="Arial"/>
            <w:color w:val="auto"/>
          </w:rPr>
          <w:t>duty of candour intranet pages</w:t>
        </w:r>
      </w:hyperlink>
      <w:r w:rsidRPr="002D363C">
        <w:rPr>
          <w:rFonts w:cs="Arial"/>
        </w:rPr>
        <w:t xml:space="preserve">. This is now incorporated below but should be read with the CQC regulations. </w:t>
      </w:r>
    </w:p>
    <w:p w14:paraId="527D846E" w14:textId="77777777" w:rsidR="006517F1" w:rsidRDefault="006517F1" w:rsidP="006517F1">
      <w:pPr>
        <w:jc w:val="both"/>
        <w:rPr>
          <w:rFonts w:cs="Arial"/>
          <w:color w:val="FF0000"/>
        </w:rPr>
      </w:pPr>
    </w:p>
    <w:p w14:paraId="344E4C33" w14:textId="77777777" w:rsidR="00CA579D" w:rsidRDefault="00CA579D" w:rsidP="009A7525">
      <w:pPr>
        <w:pStyle w:val="Heading2"/>
        <w:numPr>
          <w:ilvl w:val="1"/>
          <w:numId w:val="72"/>
        </w:numPr>
        <w:spacing w:before="0"/>
        <w:rPr>
          <w:i w:val="0"/>
          <w:iCs w:val="0"/>
          <w:sz w:val="24"/>
          <w:szCs w:val="24"/>
        </w:rPr>
      </w:pPr>
      <w:r w:rsidRPr="003B40B4">
        <w:rPr>
          <w:i w:val="0"/>
          <w:iCs w:val="0"/>
          <w:sz w:val="24"/>
          <w:szCs w:val="24"/>
        </w:rPr>
        <w:t>Statutory and professional duties of candour</w:t>
      </w:r>
    </w:p>
    <w:p w14:paraId="3ACE0B02" w14:textId="77777777" w:rsidR="003B40B4" w:rsidRPr="003B40B4" w:rsidRDefault="003B40B4" w:rsidP="003B40B4"/>
    <w:p w14:paraId="0D891456" w14:textId="77777777" w:rsidR="00CA579D" w:rsidRPr="002D363C" w:rsidRDefault="00CA579D" w:rsidP="006517F1">
      <w:pPr>
        <w:jc w:val="both"/>
        <w:rPr>
          <w:rFonts w:cs="Arial"/>
        </w:rPr>
      </w:pPr>
      <w:r w:rsidRPr="002D363C">
        <w:rPr>
          <w:rFonts w:cs="Arial"/>
        </w:rPr>
        <w:t xml:space="preserve">The Duty of Candour is a general duty to be open and transparent with people receiving care from the Trust.  There are two types of Duty of Candour - statutory and professional. </w:t>
      </w:r>
      <w:r w:rsidRPr="002D363C">
        <w:rPr>
          <w:rFonts w:cs="Arial"/>
        </w:rPr>
        <w:lastRenderedPageBreak/>
        <w:t>This update refers to the statutory duty of candour. Professional bodies (</w:t>
      </w:r>
      <w:proofErr w:type="gramStart"/>
      <w:r w:rsidRPr="002D363C">
        <w:rPr>
          <w:rFonts w:cs="Arial"/>
        </w:rPr>
        <w:t>eg</w:t>
      </w:r>
      <w:proofErr w:type="gramEnd"/>
      <w:r w:rsidRPr="002D363C">
        <w:rPr>
          <w:rFonts w:cs="Arial"/>
        </w:rPr>
        <w:t xml:space="preserve"> GMC, NMC, AHP bodies) oversee the professional responsibilities of individuals. </w:t>
      </w:r>
    </w:p>
    <w:p w14:paraId="5EDDDB17" w14:textId="77777777" w:rsidR="00CA579D" w:rsidRPr="002D363C" w:rsidRDefault="00CA579D" w:rsidP="006517F1">
      <w:pPr>
        <w:jc w:val="both"/>
        <w:rPr>
          <w:rFonts w:cs="Arial"/>
        </w:rPr>
      </w:pPr>
    </w:p>
    <w:p w14:paraId="002AF5E0" w14:textId="77777777" w:rsidR="00CA579D" w:rsidRPr="002D363C" w:rsidRDefault="00CA579D" w:rsidP="009A7525">
      <w:pPr>
        <w:pStyle w:val="Heading2"/>
        <w:numPr>
          <w:ilvl w:val="1"/>
          <w:numId w:val="72"/>
        </w:numPr>
        <w:spacing w:before="0"/>
        <w:rPr>
          <w:i w:val="0"/>
          <w:iCs w:val="0"/>
          <w:sz w:val="24"/>
          <w:szCs w:val="24"/>
        </w:rPr>
      </w:pPr>
      <w:r w:rsidRPr="002D363C">
        <w:rPr>
          <w:i w:val="0"/>
          <w:iCs w:val="0"/>
          <w:sz w:val="24"/>
          <w:szCs w:val="24"/>
        </w:rPr>
        <w:t xml:space="preserve">Saying Sorry </w:t>
      </w:r>
    </w:p>
    <w:p w14:paraId="0B2730CD" w14:textId="77777777" w:rsidR="003B40B4" w:rsidRPr="002D363C" w:rsidRDefault="003B40B4" w:rsidP="003B40B4"/>
    <w:p w14:paraId="7987D235" w14:textId="77777777" w:rsidR="00CA579D" w:rsidRPr="002D363C" w:rsidRDefault="00CA579D" w:rsidP="006517F1">
      <w:pPr>
        <w:jc w:val="both"/>
        <w:rPr>
          <w:rFonts w:cs="Arial"/>
        </w:rPr>
      </w:pPr>
      <w:r w:rsidRPr="002D363C">
        <w:rPr>
          <w:rFonts w:cs="Arial"/>
        </w:rPr>
        <w:t xml:space="preserve">A crucial part of the Duty of Candour is the apology. Saying sorry is not admitting fault or liability. </w:t>
      </w:r>
    </w:p>
    <w:p w14:paraId="6A982A23" w14:textId="77777777" w:rsidR="00CA579D" w:rsidRPr="002D363C" w:rsidRDefault="00CA579D" w:rsidP="006517F1">
      <w:pPr>
        <w:jc w:val="both"/>
        <w:rPr>
          <w:rFonts w:cs="Arial"/>
        </w:rPr>
      </w:pPr>
      <w:r w:rsidRPr="002D363C">
        <w:rPr>
          <w:rFonts w:cs="Arial"/>
        </w:rPr>
        <w:t xml:space="preserve">People are sometimes uncertain about how to apologise when an incident is still being investigated. But from the start, simple straightforward expressions of sorrow and regret can and should be made for the harm the person has suffered. </w:t>
      </w:r>
    </w:p>
    <w:p w14:paraId="6A956B30" w14:textId="77777777" w:rsidR="00CA579D" w:rsidRPr="002D363C" w:rsidRDefault="00CA579D" w:rsidP="006517F1">
      <w:pPr>
        <w:jc w:val="both"/>
        <w:rPr>
          <w:rFonts w:cs="Arial"/>
        </w:rPr>
      </w:pPr>
      <w:r w:rsidRPr="002D363C">
        <w:rPr>
          <w:rFonts w:cs="Arial"/>
        </w:rPr>
        <w:t xml:space="preserve">In many cases it is the lack of timely apology that pushes people to take legal action. To fulfil the duty of candour, we must apologise for the harm caused, regardless of fault, as well as being open and transparent about what has happened. </w:t>
      </w:r>
    </w:p>
    <w:p w14:paraId="013DEE8D" w14:textId="77777777" w:rsidR="00CA579D" w:rsidRPr="002D363C" w:rsidRDefault="00CA579D" w:rsidP="006517F1">
      <w:pPr>
        <w:jc w:val="both"/>
        <w:rPr>
          <w:rFonts w:cs="Arial"/>
        </w:rPr>
      </w:pPr>
      <w:r w:rsidRPr="002D363C">
        <w:rPr>
          <w:rFonts w:cs="Arial"/>
        </w:rPr>
        <w:t>NHS Resolution is the organisation that manages clinical negligence claims against the NHS. Their ‘</w:t>
      </w:r>
      <w:hyperlink r:id="rId23" w:history="1">
        <w:r w:rsidRPr="002D363C">
          <w:rPr>
            <w:rStyle w:val="Hyperlink"/>
            <w:rFonts w:cs="Arial"/>
            <w:color w:val="auto"/>
          </w:rPr>
          <w:t>Saying Sorry’</w:t>
        </w:r>
      </w:hyperlink>
      <w:r w:rsidRPr="002D363C">
        <w:rPr>
          <w:rFonts w:cs="Arial"/>
        </w:rPr>
        <w:t xml:space="preserve"> leaflet confirms that apologising will not affect indemnity cover: </w:t>
      </w:r>
    </w:p>
    <w:p w14:paraId="3FF55018" w14:textId="77777777" w:rsidR="003B40B4" w:rsidRPr="002D363C" w:rsidRDefault="003B40B4" w:rsidP="006517F1">
      <w:pPr>
        <w:jc w:val="both"/>
        <w:rPr>
          <w:rFonts w:cs="Arial"/>
        </w:rPr>
      </w:pPr>
    </w:p>
    <w:p w14:paraId="410E7D64" w14:textId="77777777" w:rsidR="00CA579D" w:rsidRPr="002D363C" w:rsidRDefault="00CA579D" w:rsidP="006517F1">
      <w:pPr>
        <w:jc w:val="both"/>
        <w:rPr>
          <w:rFonts w:cs="Arial"/>
        </w:rPr>
      </w:pPr>
      <w:r w:rsidRPr="002D363C">
        <w:rPr>
          <w:rFonts w:cs="Arial"/>
        </w:rPr>
        <w:t xml:space="preserve">Saying sorry is: </w:t>
      </w:r>
    </w:p>
    <w:p w14:paraId="63ED2E02" w14:textId="77777777" w:rsidR="003B40B4" w:rsidRPr="002D363C" w:rsidRDefault="003B40B4" w:rsidP="006517F1">
      <w:pPr>
        <w:jc w:val="both"/>
        <w:rPr>
          <w:rFonts w:cs="Arial"/>
        </w:rPr>
      </w:pPr>
    </w:p>
    <w:p w14:paraId="1D0AE3E9" w14:textId="77777777" w:rsidR="00CA579D" w:rsidRPr="002D363C" w:rsidRDefault="00CA579D" w:rsidP="009A7525">
      <w:pPr>
        <w:pStyle w:val="ListParagraph"/>
        <w:numPr>
          <w:ilvl w:val="0"/>
          <w:numId w:val="73"/>
        </w:numPr>
        <w:contextualSpacing/>
        <w:rPr>
          <w:rFonts w:cs="Arial"/>
        </w:rPr>
      </w:pPr>
      <w:r w:rsidRPr="002D363C">
        <w:rPr>
          <w:rFonts w:cs="Arial"/>
        </w:rPr>
        <w:t xml:space="preserve">always the right thing to do </w:t>
      </w:r>
    </w:p>
    <w:p w14:paraId="45D62BAC" w14:textId="77777777" w:rsidR="00CA579D" w:rsidRPr="002D363C" w:rsidRDefault="00CA579D" w:rsidP="009A7525">
      <w:pPr>
        <w:pStyle w:val="ListParagraph"/>
        <w:numPr>
          <w:ilvl w:val="0"/>
          <w:numId w:val="73"/>
        </w:numPr>
        <w:contextualSpacing/>
        <w:rPr>
          <w:rFonts w:cs="Arial"/>
        </w:rPr>
      </w:pPr>
      <w:r w:rsidRPr="002D363C">
        <w:rPr>
          <w:rFonts w:cs="Arial"/>
        </w:rPr>
        <w:t xml:space="preserve">not an admission of liability </w:t>
      </w:r>
    </w:p>
    <w:p w14:paraId="44565102" w14:textId="77777777" w:rsidR="00CA579D" w:rsidRPr="002D363C" w:rsidRDefault="00CA579D" w:rsidP="009A7525">
      <w:pPr>
        <w:pStyle w:val="ListParagraph"/>
        <w:numPr>
          <w:ilvl w:val="0"/>
          <w:numId w:val="73"/>
        </w:numPr>
        <w:contextualSpacing/>
        <w:rPr>
          <w:rFonts w:cs="Arial"/>
        </w:rPr>
      </w:pPr>
      <w:r w:rsidRPr="002D363C">
        <w:rPr>
          <w:rFonts w:cs="Arial"/>
        </w:rPr>
        <w:t xml:space="preserve">acknowledges that something could have gone better </w:t>
      </w:r>
    </w:p>
    <w:p w14:paraId="3E6E864E" w14:textId="77777777" w:rsidR="00CA579D" w:rsidRPr="002D363C" w:rsidRDefault="00CA579D" w:rsidP="009A7525">
      <w:pPr>
        <w:pStyle w:val="ListParagraph"/>
        <w:numPr>
          <w:ilvl w:val="0"/>
          <w:numId w:val="73"/>
        </w:numPr>
        <w:contextualSpacing/>
        <w:rPr>
          <w:rFonts w:cs="Arial"/>
        </w:rPr>
      </w:pPr>
      <w:r w:rsidRPr="002D363C">
        <w:rPr>
          <w:rFonts w:cs="Arial"/>
        </w:rPr>
        <w:t>the first step to learning from what happened and preventing it recurring.</w:t>
      </w:r>
    </w:p>
    <w:p w14:paraId="31232A3D" w14:textId="77777777" w:rsidR="00CA579D" w:rsidRPr="002D363C" w:rsidRDefault="00CA579D" w:rsidP="006517F1">
      <w:pPr>
        <w:jc w:val="both"/>
        <w:rPr>
          <w:rFonts w:cs="Arial"/>
        </w:rPr>
      </w:pPr>
    </w:p>
    <w:p w14:paraId="2D184013" w14:textId="77777777" w:rsidR="00CA579D" w:rsidRDefault="00CA579D" w:rsidP="009A7525">
      <w:pPr>
        <w:pStyle w:val="Heading2"/>
        <w:numPr>
          <w:ilvl w:val="1"/>
          <w:numId w:val="72"/>
        </w:numPr>
        <w:spacing w:before="0"/>
        <w:rPr>
          <w:i w:val="0"/>
          <w:iCs w:val="0"/>
          <w:sz w:val="24"/>
          <w:szCs w:val="24"/>
        </w:rPr>
      </w:pPr>
      <w:r w:rsidRPr="006517F1">
        <w:rPr>
          <w:i w:val="0"/>
          <w:iCs w:val="0"/>
          <w:sz w:val="24"/>
          <w:szCs w:val="24"/>
        </w:rPr>
        <w:t>Notifiable Safety Incidents</w:t>
      </w:r>
    </w:p>
    <w:p w14:paraId="165EF18C" w14:textId="77777777" w:rsidR="003B40B4" w:rsidRPr="003B40B4" w:rsidRDefault="003B40B4" w:rsidP="003B40B4"/>
    <w:p w14:paraId="536536C3" w14:textId="77777777" w:rsidR="00CA579D" w:rsidRPr="002D363C" w:rsidRDefault="00CA579D" w:rsidP="006517F1">
      <w:pPr>
        <w:jc w:val="both"/>
        <w:rPr>
          <w:rFonts w:cs="Arial"/>
        </w:rPr>
      </w:pPr>
      <w:r w:rsidRPr="002D363C">
        <w:rPr>
          <w:rFonts w:cs="Arial"/>
        </w:rPr>
        <w:t xml:space="preserve">A ‘notifiable safety incident’ is a specific term defined in the CQC duty of candour regulations.  The guidance on what sets out new criteria to help with identifying if an incident is a notifiable safety incident which then meets the threshold for duty of candour.  </w:t>
      </w:r>
    </w:p>
    <w:p w14:paraId="6CF2CBCD" w14:textId="77777777" w:rsidR="00CA579D" w:rsidRPr="002D363C" w:rsidRDefault="00CA579D" w:rsidP="006517F1">
      <w:pPr>
        <w:rPr>
          <w:rFonts w:cs="Arial"/>
        </w:rPr>
      </w:pPr>
    </w:p>
    <w:p w14:paraId="39816611" w14:textId="77777777" w:rsidR="00CA579D" w:rsidRPr="002D363C" w:rsidRDefault="00CA579D" w:rsidP="006517F1">
      <w:pPr>
        <w:jc w:val="both"/>
        <w:rPr>
          <w:rFonts w:cs="Arial"/>
        </w:rPr>
      </w:pPr>
      <w:r w:rsidRPr="002D363C">
        <w:rPr>
          <w:rFonts w:cs="Arial"/>
        </w:rPr>
        <w:t>A notifiable safety incident must meet all 3 of the following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95"/>
        <w:gridCol w:w="3312"/>
      </w:tblGrid>
      <w:tr w:rsidR="002173B1" w:rsidRPr="002D363C" w14:paraId="18A7EA3A" w14:textId="77777777" w:rsidTr="006517F1">
        <w:tc>
          <w:tcPr>
            <w:tcW w:w="4815" w:type="dxa"/>
            <w:shd w:val="clear" w:color="auto" w:fill="auto"/>
          </w:tcPr>
          <w:p w14:paraId="343577EA" w14:textId="77777777" w:rsidR="00CA579D" w:rsidRPr="002D363C" w:rsidRDefault="00CA579D" w:rsidP="00F05791">
            <w:pPr>
              <w:rPr>
                <w:rFonts w:cs="Arial"/>
                <w:b/>
                <w:bCs/>
              </w:rPr>
            </w:pPr>
            <w:r w:rsidRPr="002D363C">
              <w:rPr>
                <w:rFonts w:cs="Arial"/>
                <w:b/>
                <w:bCs/>
              </w:rPr>
              <w:t>Questions to determine if this is a notifiable safety incident (adapted from CQC regulations)</w:t>
            </w:r>
          </w:p>
        </w:tc>
        <w:tc>
          <w:tcPr>
            <w:tcW w:w="1195" w:type="dxa"/>
            <w:shd w:val="clear" w:color="auto" w:fill="auto"/>
          </w:tcPr>
          <w:p w14:paraId="02460867" w14:textId="77777777" w:rsidR="00CA579D" w:rsidRPr="002D363C" w:rsidRDefault="00CA579D" w:rsidP="00F05791">
            <w:pPr>
              <w:rPr>
                <w:rFonts w:cs="Arial"/>
                <w:b/>
                <w:bCs/>
              </w:rPr>
            </w:pPr>
            <w:r w:rsidRPr="002D363C">
              <w:rPr>
                <w:rFonts w:cs="Arial"/>
                <w:b/>
                <w:bCs/>
              </w:rPr>
              <w:t xml:space="preserve">Answer </w:t>
            </w:r>
          </w:p>
        </w:tc>
        <w:tc>
          <w:tcPr>
            <w:tcW w:w="3312" w:type="dxa"/>
            <w:shd w:val="clear" w:color="auto" w:fill="auto"/>
          </w:tcPr>
          <w:p w14:paraId="53BD1A54" w14:textId="77777777" w:rsidR="00CA579D" w:rsidRPr="002D363C" w:rsidRDefault="00CA579D" w:rsidP="00F05791">
            <w:pPr>
              <w:rPr>
                <w:rFonts w:cs="Arial"/>
                <w:b/>
                <w:bCs/>
              </w:rPr>
            </w:pPr>
            <w:r w:rsidRPr="002D363C">
              <w:rPr>
                <w:rFonts w:cs="Arial"/>
                <w:b/>
                <w:bCs/>
              </w:rPr>
              <w:t>Comments</w:t>
            </w:r>
          </w:p>
        </w:tc>
      </w:tr>
      <w:tr w:rsidR="002173B1" w:rsidRPr="002D363C" w14:paraId="02F7789A" w14:textId="77777777" w:rsidTr="006517F1">
        <w:tc>
          <w:tcPr>
            <w:tcW w:w="4815" w:type="dxa"/>
            <w:shd w:val="clear" w:color="auto" w:fill="auto"/>
          </w:tcPr>
          <w:p w14:paraId="7CD17827" w14:textId="77777777" w:rsidR="00CA579D" w:rsidRPr="002D363C" w:rsidRDefault="00CA579D" w:rsidP="009A7525">
            <w:pPr>
              <w:pStyle w:val="ListParagraph"/>
              <w:numPr>
                <w:ilvl w:val="0"/>
                <w:numId w:val="62"/>
              </w:numPr>
              <w:ind w:left="306" w:hanging="284"/>
              <w:contextualSpacing/>
              <w:rPr>
                <w:rFonts w:cs="Arial"/>
              </w:rPr>
            </w:pPr>
            <w:r w:rsidRPr="002D363C">
              <w:rPr>
                <w:rFonts w:cs="Arial"/>
              </w:rPr>
              <w:t xml:space="preserve">Was this incident unintended or unexpected? </w:t>
            </w:r>
          </w:p>
          <w:p w14:paraId="0AFB5C25" w14:textId="77777777" w:rsidR="00CA579D" w:rsidRPr="002D363C" w:rsidRDefault="00CA579D" w:rsidP="00F05791">
            <w:pPr>
              <w:ind w:left="306" w:hanging="284"/>
              <w:rPr>
                <w:rFonts w:cs="Arial"/>
              </w:rPr>
            </w:pPr>
          </w:p>
        </w:tc>
        <w:tc>
          <w:tcPr>
            <w:tcW w:w="1195" w:type="dxa"/>
            <w:shd w:val="clear" w:color="auto" w:fill="auto"/>
          </w:tcPr>
          <w:p w14:paraId="680AA12D" w14:textId="77777777" w:rsidR="00CA579D" w:rsidRPr="002D363C" w:rsidRDefault="00CA579D" w:rsidP="00F05791">
            <w:pPr>
              <w:rPr>
                <w:rFonts w:cs="Arial"/>
              </w:rPr>
            </w:pPr>
            <w:r w:rsidRPr="002D363C">
              <w:rPr>
                <w:rFonts w:cs="Arial"/>
              </w:rPr>
              <w:t>Yes/No</w:t>
            </w:r>
          </w:p>
        </w:tc>
        <w:tc>
          <w:tcPr>
            <w:tcW w:w="3312" w:type="dxa"/>
            <w:shd w:val="clear" w:color="auto" w:fill="auto"/>
          </w:tcPr>
          <w:p w14:paraId="7AD61BDA" w14:textId="77777777" w:rsidR="00CA579D" w:rsidRPr="002D363C" w:rsidRDefault="00CA579D" w:rsidP="00F05791">
            <w:pPr>
              <w:rPr>
                <w:rFonts w:cs="Arial"/>
              </w:rPr>
            </w:pPr>
          </w:p>
        </w:tc>
      </w:tr>
      <w:tr w:rsidR="002173B1" w:rsidRPr="002D363C" w14:paraId="160BBD7D" w14:textId="77777777" w:rsidTr="006517F1">
        <w:tc>
          <w:tcPr>
            <w:tcW w:w="4815" w:type="dxa"/>
            <w:shd w:val="clear" w:color="auto" w:fill="auto"/>
          </w:tcPr>
          <w:p w14:paraId="6ADA6FE7" w14:textId="77777777" w:rsidR="00CA579D" w:rsidRPr="002D363C" w:rsidRDefault="00CA579D" w:rsidP="009A7525">
            <w:pPr>
              <w:pStyle w:val="ListParagraph"/>
              <w:numPr>
                <w:ilvl w:val="0"/>
                <w:numId w:val="62"/>
              </w:numPr>
              <w:ind w:left="306" w:hanging="284"/>
              <w:contextualSpacing/>
              <w:rPr>
                <w:rFonts w:cs="Arial"/>
              </w:rPr>
            </w:pPr>
            <w:r w:rsidRPr="002D363C">
              <w:rPr>
                <w:rFonts w:cs="Arial"/>
              </w:rPr>
              <w:t>Did this incident occur during the provision care to a SWYPFT patient whilst under the care of (or related to) a Trust service regulated by the CQC?</w:t>
            </w:r>
          </w:p>
        </w:tc>
        <w:tc>
          <w:tcPr>
            <w:tcW w:w="1195" w:type="dxa"/>
            <w:shd w:val="clear" w:color="auto" w:fill="auto"/>
          </w:tcPr>
          <w:p w14:paraId="5903E775" w14:textId="77777777" w:rsidR="00CA579D" w:rsidRPr="002D363C" w:rsidRDefault="00CA579D" w:rsidP="00F05791">
            <w:pPr>
              <w:rPr>
                <w:rFonts w:cs="Arial"/>
              </w:rPr>
            </w:pPr>
            <w:r w:rsidRPr="002D363C">
              <w:rPr>
                <w:rFonts w:cs="Arial"/>
              </w:rPr>
              <w:t xml:space="preserve">Yes/No </w:t>
            </w:r>
          </w:p>
        </w:tc>
        <w:tc>
          <w:tcPr>
            <w:tcW w:w="3312" w:type="dxa"/>
            <w:shd w:val="clear" w:color="auto" w:fill="auto"/>
          </w:tcPr>
          <w:p w14:paraId="05D34BB3" w14:textId="77777777" w:rsidR="00CA579D" w:rsidRPr="002D363C" w:rsidRDefault="00CA579D" w:rsidP="00F05791">
            <w:pPr>
              <w:rPr>
                <w:rFonts w:cs="Arial"/>
              </w:rPr>
            </w:pPr>
            <w:r w:rsidRPr="002D363C">
              <w:rPr>
                <w:rFonts w:cs="Arial"/>
              </w:rPr>
              <w:t xml:space="preserve">Most patient safety incidents resulting in moderate or severe harm or patient safety related death will occur whilst under the care of community or inpatient services, which are regulated by the CQC. The Trust may not have been present at the time of the incident. </w:t>
            </w:r>
          </w:p>
        </w:tc>
      </w:tr>
      <w:tr w:rsidR="002173B1" w:rsidRPr="002D363C" w14:paraId="273C9271" w14:textId="77777777" w:rsidTr="006517F1">
        <w:tc>
          <w:tcPr>
            <w:tcW w:w="4815" w:type="dxa"/>
            <w:shd w:val="clear" w:color="auto" w:fill="auto"/>
          </w:tcPr>
          <w:p w14:paraId="5B71255F" w14:textId="77777777" w:rsidR="00CA579D" w:rsidRPr="002D363C" w:rsidRDefault="00CA579D" w:rsidP="009A7525">
            <w:pPr>
              <w:pStyle w:val="ListParagraph"/>
              <w:numPr>
                <w:ilvl w:val="0"/>
                <w:numId w:val="62"/>
              </w:numPr>
              <w:ind w:left="306" w:hanging="284"/>
              <w:contextualSpacing/>
              <w:rPr>
                <w:rFonts w:cs="Arial"/>
              </w:rPr>
            </w:pPr>
            <w:r w:rsidRPr="002D363C">
              <w:rPr>
                <w:rFonts w:cs="Arial"/>
              </w:rPr>
              <w:t xml:space="preserve">In the reasonable opinion of a healthcare professional, has or might this incident result in moderate harm, severe harm, prolonged psychological </w:t>
            </w:r>
            <w:proofErr w:type="gramStart"/>
            <w:r w:rsidRPr="002D363C">
              <w:rPr>
                <w:rFonts w:cs="Arial"/>
              </w:rPr>
              <w:lastRenderedPageBreak/>
              <w:t>harm</w:t>
            </w:r>
            <w:proofErr w:type="gramEnd"/>
            <w:r w:rsidRPr="002D363C">
              <w:rPr>
                <w:rFonts w:cs="Arial"/>
              </w:rPr>
              <w:t xml:space="preserve"> or death to a patient as a result of a SWYPFT patient safety incident whilst receiving care from the Trust? </w:t>
            </w:r>
          </w:p>
          <w:p w14:paraId="1EB399DC" w14:textId="77777777" w:rsidR="00CA579D" w:rsidRPr="002D363C" w:rsidRDefault="00CA579D" w:rsidP="00F05791">
            <w:pPr>
              <w:pStyle w:val="ListParagraph"/>
              <w:ind w:left="306" w:hanging="284"/>
              <w:rPr>
                <w:rFonts w:cs="Arial"/>
              </w:rPr>
            </w:pPr>
          </w:p>
        </w:tc>
        <w:tc>
          <w:tcPr>
            <w:tcW w:w="1195" w:type="dxa"/>
            <w:shd w:val="clear" w:color="auto" w:fill="auto"/>
          </w:tcPr>
          <w:p w14:paraId="6B22596C" w14:textId="77777777" w:rsidR="00CA579D" w:rsidRPr="002D363C" w:rsidRDefault="00CA579D" w:rsidP="00F05791">
            <w:pPr>
              <w:rPr>
                <w:rFonts w:cs="Arial"/>
              </w:rPr>
            </w:pPr>
            <w:r w:rsidRPr="002D363C">
              <w:rPr>
                <w:rFonts w:cs="Arial"/>
              </w:rPr>
              <w:lastRenderedPageBreak/>
              <w:t xml:space="preserve">Yes/No </w:t>
            </w:r>
          </w:p>
        </w:tc>
        <w:tc>
          <w:tcPr>
            <w:tcW w:w="3312" w:type="dxa"/>
            <w:shd w:val="clear" w:color="auto" w:fill="auto"/>
          </w:tcPr>
          <w:p w14:paraId="1FCD6F89" w14:textId="77777777" w:rsidR="00CA579D" w:rsidRPr="002D363C" w:rsidRDefault="00CA579D" w:rsidP="00F05791">
            <w:pPr>
              <w:rPr>
                <w:rFonts w:cs="Arial"/>
              </w:rPr>
            </w:pPr>
            <w:r w:rsidRPr="002D363C">
              <w:rPr>
                <w:rFonts w:cs="Arial"/>
              </w:rPr>
              <w:t>See definitions for moderate harm, severe harm and patient safety related death below.</w:t>
            </w:r>
          </w:p>
        </w:tc>
      </w:tr>
      <w:tr w:rsidR="002173B1" w:rsidRPr="002D363C" w14:paraId="488EE5CC" w14:textId="77777777" w:rsidTr="006517F1">
        <w:tc>
          <w:tcPr>
            <w:tcW w:w="4815" w:type="dxa"/>
            <w:shd w:val="clear" w:color="auto" w:fill="auto"/>
          </w:tcPr>
          <w:p w14:paraId="59CAD151" w14:textId="77777777" w:rsidR="00CA579D" w:rsidRPr="002D363C" w:rsidRDefault="00CA579D" w:rsidP="009A7525">
            <w:pPr>
              <w:pStyle w:val="ListParagraph"/>
              <w:numPr>
                <w:ilvl w:val="0"/>
                <w:numId w:val="62"/>
              </w:numPr>
              <w:ind w:left="306" w:hanging="284"/>
              <w:contextualSpacing/>
              <w:rPr>
                <w:rFonts w:cs="Arial"/>
              </w:rPr>
            </w:pPr>
            <w:r w:rsidRPr="002D363C">
              <w:rPr>
                <w:rFonts w:cs="Arial"/>
              </w:rPr>
              <w:t>Has Yes been answered to all three questions above to identify a Notifiable Safety Incident?</w:t>
            </w:r>
          </w:p>
        </w:tc>
        <w:tc>
          <w:tcPr>
            <w:tcW w:w="1195" w:type="dxa"/>
            <w:shd w:val="clear" w:color="auto" w:fill="auto"/>
          </w:tcPr>
          <w:p w14:paraId="54CCE937" w14:textId="77777777" w:rsidR="00CA579D" w:rsidRPr="002D363C" w:rsidRDefault="00CA579D" w:rsidP="00F05791">
            <w:pPr>
              <w:rPr>
                <w:rFonts w:cs="Arial"/>
              </w:rPr>
            </w:pPr>
            <w:r w:rsidRPr="002D363C">
              <w:rPr>
                <w:rFonts w:cs="Arial"/>
              </w:rPr>
              <w:t>Yes/No</w:t>
            </w:r>
          </w:p>
        </w:tc>
        <w:tc>
          <w:tcPr>
            <w:tcW w:w="3312" w:type="dxa"/>
            <w:shd w:val="clear" w:color="auto" w:fill="auto"/>
          </w:tcPr>
          <w:p w14:paraId="541BC62F" w14:textId="77777777" w:rsidR="00CA579D" w:rsidRPr="002D363C" w:rsidRDefault="00CA579D" w:rsidP="00F05791">
            <w:pPr>
              <w:rPr>
                <w:rFonts w:cs="Arial"/>
              </w:rPr>
            </w:pPr>
            <w:r w:rsidRPr="002D363C">
              <w:rPr>
                <w:rFonts w:cs="Arial"/>
              </w:rPr>
              <w:t>This answer will be used to identify Notifiable Safety Incidents.</w:t>
            </w:r>
          </w:p>
        </w:tc>
      </w:tr>
    </w:tbl>
    <w:p w14:paraId="2D128C17" w14:textId="77777777" w:rsidR="00CA579D" w:rsidRPr="002D363C" w:rsidRDefault="00CA579D" w:rsidP="006517F1">
      <w:pPr>
        <w:jc w:val="both"/>
        <w:rPr>
          <w:rFonts w:cs="Arial"/>
        </w:rPr>
      </w:pPr>
    </w:p>
    <w:p w14:paraId="3B95250C" w14:textId="77777777" w:rsidR="00CA579D" w:rsidRPr="002D363C" w:rsidRDefault="00CA579D" w:rsidP="006517F1">
      <w:pPr>
        <w:jc w:val="both"/>
        <w:rPr>
          <w:rFonts w:cs="Arial"/>
        </w:rPr>
      </w:pPr>
      <w:r w:rsidRPr="002D363C">
        <w:rPr>
          <w:rFonts w:cs="Arial"/>
        </w:rPr>
        <w:t>The three</w:t>
      </w:r>
      <w:r w:rsidR="003B40B4" w:rsidRPr="002D363C">
        <w:rPr>
          <w:rFonts w:cs="Arial"/>
        </w:rPr>
        <w:t xml:space="preserve"> questions (1-3 above)</w:t>
      </w:r>
      <w:r w:rsidRPr="002D363C">
        <w:rPr>
          <w:rFonts w:cs="Arial"/>
        </w:rPr>
        <w:t xml:space="preserve"> have been added to Datix to prompt responsible managers with identifying notifiable safety incidents. </w:t>
      </w:r>
    </w:p>
    <w:p w14:paraId="63BB1D44" w14:textId="77777777" w:rsidR="00CA579D" w:rsidRPr="002D363C" w:rsidRDefault="00CA579D" w:rsidP="006517F1">
      <w:pPr>
        <w:jc w:val="both"/>
        <w:rPr>
          <w:rFonts w:cs="Arial"/>
        </w:rPr>
      </w:pPr>
    </w:p>
    <w:p w14:paraId="1C5EA6BA" w14:textId="77777777" w:rsidR="00CA579D" w:rsidRPr="002D363C" w:rsidRDefault="00CA579D" w:rsidP="006517F1">
      <w:pPr>
        <w:jc w:val="both"/>
        <w:rPr>
          <w:rFonts w:cs="Arial"/>
        </w:rPr>
      </w:pPr>
      <w:r w:rsidRPr="002D363C">
        <w:rPr>
          <w:rFonts w:cs="Arial"/>
        </w:rPr>
        <w:t>A f</w:t>
      </w:r>
      <w:r w:rsidR="003B40B4" w:rsidRPr="002D363C">
        <w:rPr>
          <w:rFonts w:cs="Arial"/>
        </w:rPr>
        <w:t>urther</w:t>
      </w:r>
      <w:r w:rsidRPr="002D363C">
        <w:rPr>
          <w:rFonts w:cs="Arial"/>
        </w:rPr>
        <w:t xml:space="preserve"> question </w:t>
      </w:r>
      <w:r w:rsidR="003B40B4" w:rsidRPr="002D363C">
        <w:rPr>
          <w:rFonts w:cs="Arial"/>
        </w:rPr>
        <w:t xml:space="preserve">(4) </w:t>
      </w:r>
      <w:r w:rsidRPr="002D363C">
        <w:rPr>
          <w:rFonts w:cs="Arial"/>
        </w:rPr>
        <w:t xml:space="preserve">has been added to Datix, to ask whether the three questions above </w:t>
      </w:r>
      <w:proofErr w:type="gramStart"/>
      <w:r w:rsidRPr="002D363C">
        <w:rPr>
          <w:rFonts w:cs="Arial"/>
        </w:rPr>
        <w:t>are all</w:t>
      </w:r>
      <w:proofErr w:type="gramEnd"/>
      <w:r w:rsidRPr="002D363C">
        <w:rPr>
          <w:rFonts w:cs="Arial"/>
        </w:rPr>
        <w:t xml:space="preserve"> answered yes, and therefore overall the incident is a Notifiable Safety Incident.  This field on Datix is used for reporting purposes for applicable incidents for Duty of Candour. </w:t>
      </w:r>
    </w:p>
    <w:p w14:paraId="762EEC0F" w14:textId="77777777" w:rsidR="00CA579D" w:rsidRPr="002D363C" w:rsidRDefault="00CA579D" w:rsidP="006517F1">
      <w:pPr>
        <w:jc w:val="both"/>
        <w:rPr>
          <w:rFonts w:cs="Arial"/>
        </w:rPr>
      </w:pPr>
    </w:p>
    <w:p w14:paraId="0122E806" w14:textId="77777777" w:rsidR="00CA579D" w:rsidRPr="002D363C" w:rsidRDefault="00CA579D" w:rsidP="006517F1">
      <w:pPr>
        <w:jc w:val="both"/>
        <w:rPr>
          <w:rFonts w:cs="Arial"/>
        </w:rPr>
      </w:pPr>
      <w:r w:rsidRPr="002D363C">
        <w:rPr>
          <w:rFonts w:cs="Arial"/>
        </w:rPr>
        <w:t xml:space="preserve">For question 3, regarding the level of harm caused, these are defined as incidents that: </w:t>
      </w:r>
    </w:p>
    <w:p w14:paraId="332BE94D" w14:textId="77777777" w:rsidR="00CA579D" w:rsidRPr="002D363C" w:rsidRDefault="00CA579D" w:rsidP="006517F1">
      <w:pPr>
        <w:jc w:val="both"/>
        <w:rPr>
          <w:rFonts w:cs="Arial"/>
        </w:rPr>
      </w:pPr>
    </w:p>
    <w:p w14:paraId="36A1EE84" w14:textId="77777777" w:rsidR="00CA579D" w:rsidRPr="002D363C" w:rsidRDefault="00CA579D" w:rsidP="009A7525">
      <w:pPr>
        <w:pStyle w:val="ListParagraph"/>
        <w:numPr>
          <w:ilvl w:val="0"/>
          <w:numId w:val="63"/>
        </w:numPr>
        <w:contextualSpacing/>
        <w:jc w:val="both"/>
        <w:rPr>
          <w:rFonts w:cs="Arial"/>
        </w:rPr>
      </w:pPr>
      <w:r w:rsidRPr="002D363C">
        <w:rPr>
          <w:rFonts w:cs="Arial"/>
        </w:rPr>
        <w:t xml:space="preserve">Resulted in the death of the person - directly due to the incident, rather than the natural course of the person’s illness or underlying condition (deaths should still continue to be reported in line with the  </w:t>
      </w:r>
      <w:hyperlink r:id="rId24" w:history="1">
        <w:r w:rsidRPr="002D363C">
          <w:rPr>
            <w:rStyle w:val="Hyperlink"/>
            <w:rFonts w:cs="Arial"/>
            <w:color w:val="auto"/>
          </w:rPr>
          <w:t>Learning from healthcare deaths policy</w:t>
        </w:r>
      </w:hyperlink>
      <w:r w:rsidRPr="002D363C">
        <w:rPr>
          <w:rFonts w:cs="Arial"/>
        </w:rPr>
        <w:t xml:space="preserve"> and contact should be made with families and carers)</w:t>
      </w:r>
    </w:p>
    <w:p w14:paraId="7D47FE20" w14:textId="77777777" w:rsidR="00CA579D" w:rsidRPr="002D363C" w:rsidRDefault="00CA579D" w:rsidP="009A7525">
      <w:pPr>
        <w:pStyle w:val="ListParagraph"/>
        <w:numPr>
          <w:ilvl w:val="0"/>
          <w:numId w:val="63"/>
        </w:numPr>
        <w:contextualSpacing/>
        <w:jc w:val="both"/>
        <w:rPr>
          <w:rFonts w:cs="Arial"/>
        </w:rPr>
      </w:pPr>
      <w:r w:rsidRPr="002D363C">
        <w:rPr>
          <w:rFonts w:cs="Arial"/>
        </w:rPr>
        <w:t xml:space="preserve">Led to the person experiencing severe harm or moderate harm (see definitions of </w:t>
      </w:r>
      <w:hyperlink r:id="rId25" w:history="1">
        <w:r w:rsidRPr="002D363C">
          <w:rPr>
            <w:rStyle w:val="Hyperlink"/>
            <w:rFonts w:cs="Arial"/>
            <w:color w:val="auto"/>
          </w:rPr>
          <w:t>degree of harm</w:t>
        </w:r>
      </w:hyperlink>
      <w:r w:rsidRPr="002D363C">
        <w:rPr>
          <w:rFonts w:cs="Arial"/>
        </w:rPr>
        <w:t xml:space="preserve">  below. Also refer to the </w:t>
      </w:r>
      <w:hyperlink r:id="rId26" w:tgtFrame="_blank" w:history="1">
        <w:r w:rsidRPr="002D363C">
          <w:rPr>
            <w:rStyle w:val="Hyperlink"/>
            <w:rFonts w:cs="Arial"/>
            <w:color w:val="auto"/>
          </w:rPr>
          <w:t>Incident Reporting and Management policy</w:t>
        </w:r>
      </w:hyperlink>
      <w:r w:rsidRPr="002D363C">
        <w:rPr>
          <w:rFonts w:cs="Arial"/>
        </w:rPr>
        <w:t xml:space="preserve">) </w:t>
      </w:r>
    </w:p>
    <w:p w14:paraId="4DED14C0" w14:textId="77777777" w:rsidR="00CA579D" w:rsidRPr="002D363C" w:rsidRDefault="00CA579D" w:rsidP="009A7525">
      <w:pPr>
        <w:pStyle w:val="ListParagraph"/>
        <w:numPr>
          <w:ilvl w:val="0"/>
          <w:numId w:val="63"/>
        </w:numPr>
        <w:contextualSpacing/>
        <w:jc w:val="both"/>
        <w:rPr>
          <w:rFonts w:cs="Arial"/>
        </w:rPr>
      </w:pPr>
      <w:r w:rsidRPr="002D363C">
        <w:rPr>
          <w:rFonts w:cs="Arial"/>
        </w:rPr>
        <w:t>Led to the person experiencing prolonged psychological harm which the service user has experienced, or is likely to experience, for a continuous period of at least 28 days</w:t>
      </w:r>
    </w:p>
    <w:p w14:paraId="1B41DECC" w14:textId="77777777" w:rsidR="00CA579D" w:rsidRPr="002D363C" w:rsidRDefault="00CA579D" w:rsidP="006517F1">
      <w:pPr>
        <w:jc w:val="both"/>
        <w:rPr>
          <w:rFonts w:cs="Arial"/>
        </w:rPr>
      </w:pPr>
    </w:p>
    <w:p w14:paraId="490CF1CE" w14:textId="77777777" w:rsidR="00CA579D" w:rsidRPr="002D363C" w:rsidRDefault="00CA579D" w:rsidP="006517F1">
      <w:pPr>
        <w:jc w:val="both"/>
        <w:rPr>
          <w:rFonts w:cs="Arial"/>
          <w:b/>
          <w:bCs/>
        </w:rPr>
      </w:pPr>
      <w:r w:rsidRPr="002D363C">
        <w:rPr>
          <w:rFonts w:cs="Arial"/>
          <w:b/>
          <w:bCs/>
        </w:rPr>
        <w:t xml:space="preserve">Degree of harm definitions: </w:t>
      </w:r>
    </w:p>
    <w:p w14:paraId="10A5406F" w14:textId="77777777" w:rsidR="00CA579D" w:rsidRPr="002D363C" w:rsidRDefault="00CA579D" w:rsidP="006517F1">
      <w:pPr>
        <w:jc w:val="both"/>
        <w:rPr>
          <w:rFonts w:cs="Arial"/>
        </w:rPr>
      </w:pPr>
      <w:r w:rsidRPr="002D363C">
        <w:rPr>
          <w:rFonts w:cs="Arial"/>
        </w:rPr>
        <w:t xml:space="preserve">The Trust grades incidents in two ways. </w:t>
      </w:r>
    </w:p>
    <w:p w14:paraId="2EA59893" w14:textId="77777777" w:rsidR="00CA579D" w:rsidRPr="002D363C" w:rsidRDefault="00CA579D" w:rsidP="006517F1">
      <w:pPr>
        <w:jc w:val="both"/>
        <w:rPr>
          <w:rFonts w:cs="Arial"/>
        </w:rPr>
      </w:pPr>
    </w:p>
    <w:p w14:paraId="21DB065D" w14:textId="77777777" w:rsidR="00CA579D" w:rsidRPr="002D363C" w:rsidRDefault="00CA579D" w:rsidP="006517F1">
      <w:pPr>
        <w:jc w:val="both"/>
        <w:rPr>
          <w:rFonts w:cs="Arial"/>
        </w:rPr>
      </w:pPr>
      <w:r w:rsidRPr="002D363C">
        <w:rPr>
          <w:rFonts w:cs="Arial"/>
        </w:rPr>
        <w:t xml:space="preserve">The Degree of Harm is used by all Trusts to grade the actual level of harm to ensure consistency of recording nationally.  When staff report incidents, they will complete the Degree of Harm to rate the actual harm caused by the incident. Where this is not yet known, they will rate this as what they expect the harm level to be. It will be reviewed and updated at a later point.  This differs from the incident severity (green, yellow, amber, red), which is how we grade incidents locally in the Trust.  Incident severity takes into account actual and potential harm caused and the likelihood of reoccurrence (based on the Trust’s risk grading matrix). </w:t>
      </w:r>
    </w:p>
    <w:p w14:paraId="6A8FD1C8" w14:textId="77777777" w:rsidR="00CA579D" w:rsidRPr="002D363C" w:rsidRDefault="00CA579D" w:rsidP="006517F1">
      <w:pPr>
        <w:jc w:val="both"/>
        <w:rPr>
          <w:rFonts w:cs="Arial"/>
        </w:rPr>
      </w:pPr>
    </w:p>
    <w:p w14:paraId="2A6FE81C" w14:textId="77777777" w:rsidR="00CA579D" w:rsidRPr="002D363C" w:rsidRDefault="00CA579D" w:rsidP="006517F1">
      <w:pPr>
        <w:jc w:val="both"/>
        <w:rPr>
          <w:rFonts w:cs="Arial"/>
        </w:rPr>
      </w:pPr>
      <w:r w:rsidRPr="002D363C">
        <w:rPr>
          <w:rFonts w:cs="Arial"/>
        </w:rPr>
        <w:t xml:space="preserve">Our Patient Safety incidents are submitted to NHS Improvement via the National Reporting and Learning System (or equivalent) with a degree of harm. We also use the Degree of harm to determine which patient safety incidents meet the threshold for Duty of Candour (moderate and above):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6102"/>
      </w:tblGrid>
      <w:tr w:rsidR="002173B1" w:rsidRPr="002D363C" w14:paraId="5B83B887" w14:textId="77777777" w:rsidTr="006517F1">
        <w:tc>
          <w:tcPr>
            <w:tcW w:w="3107" w:type="dxa"/>
            <w:shd w:val="clear" w:color="auto" w:fill="auto"/>
          </w:tcPr>
          <w:p w14:paraId="222836B7" w14:textId="77777777" w:rsidR="00CA579D" w:rsidRPr="002D363C" w:rsidRDefault="00CA579D" w:rsidP="00F05791">
            <w:pPr>
              <w:rPr>
                <w:rFonts w:cs="Arial"/>
              </w:rPr>
            </w:pPr>
            <w:r w:rsidRPr="002D363C">
              <w:rPr>
                <w:rFonts w:cs="Arial"/>
              </w:rPr>
              <w:t xml:space="preserve">No harm </w:t>
            </w:r>
          </w:p>
        </w:tc>
        <w:tc>
          <w:tcPr>
            <w:tcW w:w="6102" w:type="dxa"/>
            <w:shd w:val="clear" w:color="auto" w:fill="auto"/>
          </w:tcPr>
          <w:p w14:paraId="7BC7DB53" w14:textId="77777777" w:rsidR="00CA579D" w:rsidRPr="002D363C" w:rsidRDefault="00CA579D" w:rsidP="00F05791">
            <w:pPr>
              <w:ind w:left="37"/>
              <w:jc w:val="both"/>
              <w:rPr>
                <w:rFonts w:cs="Arial"/>
              </w:rPr>
            </w:pPr>
            <w:r w:rsidRPr="002D363C">
              <w:rPr>
                <w:rFonts w:cs="Arial"/>
              </w:rPr>
              <w:t xml:space="preserve">Any incident that had the potential to cause harm but was prevented, resulting in no harm OR any incident that ran to completion but no harm occurred to the individuals involved.  </w:t>
            </w:r>
          </w:p>
          <w:p w14:paraId="3D35FEFB" w14:textId="77777777" w:rsidR="00CA579D" w:rsidRPr="002D363C" w:rsidRDefault="00CA579D" w:rsidP="00F05791">
            <w:pPr>
              <w:ind w:left="37"/>
              <w:jc w:val="both"/>
              <w:rPr>
                <w:rFonts w:cs="Arial"/>
              </w:rPr>
            </w:pPr>
          </w:p>
        </w:tc>
      </w:tr>
      <w:tr w:rsidR="002173B1" w:rsidRPr="002D363C" w14:paraId="7DFC9074" w14:textId="77777777" w:rsidTr="006517F1">
        <w:tc>
          <w:tcPr>
            <w:tcW w:w="3107" w:type="dxa"/>
            <w:shd w:val="clear" w:color="auto" w:fill="auto"/>
          </w:tcPr>
          <w:p w14:paraId="674AE89C" w14:textId="77777777" w:rsidR="00CA579D" w:rsidRPr="002D363C" w:rsidRDefault="00CA579D" w:rsidP="00F05791">
            <w:pPr>
              <w:rPr>
                <w:rFonts w:cs="Arial"/>
              </w:rPr>
            </w:pPr>
            <w:r w:rsidRPr="002D363C">
              <w:rPr>
                <w:rFonts w:cs="Arial"/>
              </w:rPr>
              <w:lastRenderedPageBreak/>
              <w:t>Low harm</w:t>
            </w:r>
          </w:p>
        </w:tc>
        <w:tc>
          <w:tcPr>
            <w:tcW w:w="6102" w:type="dxa"/>
            <w:shd w:val="clear" w:color="auto" w:fill="auto"/>
          </w:tcPr>
          <w:p w14:paraId="3FCA9325" w14:textId="77777777" w:rsidR="00CA579D" w:rsidRPr="002D363C" w:rsidRDefault="00CA579D" w:rsidP="00F05791">
            <w:pPr>
              <w:ind w:left="37"/>
              <w:jc w:val="both"/>
              <w:rPr>
                <w:rFonts w:cs="Arial"/>
              </w:rPr>
            </w:pPr>
            <w:r w:rsidRPr="002D363C">
              <w:rPr>
                <w:rFonts w:cs="Arial"/>
              </w:rPr>
              <w:t xml:space="preserve">Any incident that required minor treatment or extra observation and caused minimal harm to one or more individuals.  </w:t>
            </w:r>
          </w:p>
          <w:p w14:paraId="597BD08D" w14:textId="77777777" w:rsidR="00CA579D" w:rsidRPr="002D363C" w:rsidRDefault="00CA579D" w:rsidP="00F05791">
            <w:pPr>
              <w:ind w:left="37"/>
              <w:jc w:val="both"/>
              <w:rPr>
                <w:rFonts w:cs="Arial"/>
              </w:rPr>
            </w:pPr>
          </w:p>
        </w:tc>
      </w:tr>
      <w:tr w:rsidR="002173B1" w:rsidRPr="002D363C" w14:paraId="3B3EAD1C" w14:textId="77777777" w:rsidTr="006517F1">
        <w:tc>
          <w:tcPr>
            <w:tcW w:w="3107" w:type="dxa"/>
            <w:shd w:val="clear" w:color="auto" w:fill="auto"/>
          </w:tcPr>
          <w:p w14:paraId="5D3EAD2C" w14:textId="77777777" w:rsidR="00CA579D" w:rsidRPr="002D363C" w:rsidRDefault="00CA579D" w:rsidP="00F05791">
            <w:pPr>
              <w:rPr>
                <w:rFonts w:cs="Arial"/>
              </w:rPr>
            </w:pPr>
            <w:r w:rsidRPr="002D363C">
              <w:rPr>
                <w:rFonts w:cs="Arial"/>
              </w:rPr>
              <w:t>Moderate harm</w:t>
            </w:r>
          </w:p>
        </w:tc>
        <w:tc>
          <w:tcPr>
            <w:tcW w:w="6102" w:type="dxa"/>
            <w:shd w:val="clear" w:color="auto" w:fill="auto"/>
          </w:tcPr>
          <w:p w14:paraId="488654B7" w14:textId="77777777" w:rsidR="00CA579D" w:rsidRPr="002D363C" w:rsidRDefault="00CA579D" w:rsidP="00F05791">
            <w:pPr>
              <w:ind w:left="37"/>
              <w:jc w:val="both"/>
              <w:rPr>
                <w:rFonts w:cs="Arial"/>
              </w:rPr>
            </w:pPr>
            <w:r w:rsidRPr="002D363C">
              <w:rPr>
                <w:rFonts w:cs="Arial"/>
              </w:rPr>
              <w:t xml:space="preserve">Any incident that resulted in moderate increase in treatment or intervention which caused significant but not permanent harm, to one or more individuals.  </w:t>
            </w:r>
          </w:p>
          <w:p w14:paraId="646CC140" w14:textId="77777777" w:rsidR="00CA579D" w:rsidRPr="002D363C" w:rsidRDefault="00CA579D" w:rsidP="00F05791">
            <w:pPr>
              <w:ind w:left="37"/>
              <w:jc w:val="both"/>
              <w:rPr>
                <w:rFonts w:cs="Arial"/>
              </w:rPr>
            </w:pPr>
          </w:p>
        </w:tc>
      </w:tr>
      <w:tr w:rsidR="002173B1" w:rsidRPr="002D363C" w14:paraId="5810BB1C" w14:textId="77777777" w:rsidTr="006517F1">
        <w:tc>
          <w:tcPr>
            <w:tcW w:w="3107" w:type="dxa"/>
            <w:shd w:val="clear" w:color="auto" w:fill="auto"/>
          </w:tcPr>
          <w:p w14:paraId="6E83E47C" w14:textId="77777777" w:rsidR="00CA579D" w:rsidRPr="002D363C" w:rsidRDefault="00CA579D" w:rsidP="00F05791">
            <w:pPr>
              <w:rPr>
                <w:rFonts w:cs="Arial"/>
              </w:rPr>
            </w:pPr>
            <w:r w:rsidRPr="002D363C">
              <w:rPr>
                <w:rFonts w:cs="Arial"/>
              </w:rPr>
              <w:t>Severe harm</w:t>
            </w:r>
          </w:p>
        </w:tc>
        <w:tc>
          <w:tcPr>
            <w:tcW w:w="6102" w:type="dxa"/>
            <w:shd w:val="clear" w:color="auto" w:fill="auto"/>
          </w:tcPr>
          <w:p w14:paraId="54E156AB" w14:textId="77777777" w:rsidR="00CA579D" w:rsidRPr="002D363C" w:rsidRDefault="00CA579D" w:rsidP="00F05791">
            <w:pPr>
              <w:ind w:left="37"/>
              <w:jc w:val="both"/>
              <w:rPr>
                <w:rFonts w:cs="Arial"/>
              </w:rPr>
            </w:pPr>
            <w:r w:rsidRPr="002D363C">
              <w:rPr>
                <w:rFonts w:cs="Arial"/>
              </w:rPr>
              <w:t xml:space="preserve">Any incident that resulted in permanent, significant or long term harm to one or more individuals.  </w:t>
            </w:r>
          </w:p>
          <w:p w14:paraId="63C6AE11" w14:textId="77777777" w:rsidR="00CA579D" w:rsidRPr="002D363C" w:rsidRDefault="00CA579D" w:rsidP="00F05791">
            <w:pPr>
              <w:ind w:left="37"/>
              <w:jc w:val="both"/>
              <w:rPr>
                <w:rFonts w:cs="Arial"/>
              </w:rPr>
            </w:pPr>
          </w:p>
        </w:tc>
      </w:tr>
      <w:tr w:rsidR="002173B1" w:rsidRPr="002D363C" w14:paraId="55E66C2C" w14:textId="77777777" w:rsidTr="006517F1">
        <w:tc>
          <w:tcPr>
            <w:tcW w:w="3107" w:type="dxa"/>
            <w:shd w:val="clear" w:color="auto" w:fill="auto"/>
          </w:tcPr>
          <w:p w14:paraId="14E70175" w14:textId="77777777" w:rsidR="00CA579D" w:rsidRPr="002D363C" w:rsidRDefault="00CA579D" w:rsidP="00F05791">
            <w:pPr>
              <w:rPr>
                <w:rFonts w:cs="Arial"/>
              </w:rPr>
            </w:pPr>
            <w:r w:rsidRPr="002D363C">
              <w:rPr>
                <w:rFonts w:cs="Arial"/>
              </w:rPr>
              <w:t>Patient Safety related death</w:t>
            </w:r>
          </w:p>
        </w:tc>
        <w:tc>
          <w:tcPr>
            <w:tcW w:w="6102" w:type="dxa"/>
            <w:shd w:val="clear" w:color="auto" w:fill="auto"/>
          </w:tcPr>
          <w:p w14:paraId="7D2FA8A3" w14:textId="77777777" w:rsidR="00CA579D" w:rsidRPr="002D363C" w:rsidRDefault="00CA579D" w:rsidP="00F05791">
            <w:pPr>
              <w:ind w:left="37"/>
              <w:jc w:val="both"/>
              <w:rPr>
                <w:rFonts w:cs="Arial"/>
              </w:rPr>
            </w:pPr>
            <w:r w:rsidRPr="002D363C">
              <w:rPr>
                <w:rFonts w:cs="Arial"/>
              </w:rPr>
              <w:t xml:space="preserve">Any incident that directly resulted in the death of one or more patients. </w:t>
            </w:r>
          </w:p>
          <w:p w14:paraId="28656BD4" w14:textId="77777777" w:rsidR="00CA579D" w:rsidRPr="002D363C" w:rsidRDefault="00CA579D" w:rsidP="00F05791">
            <w:pPr>
              <w:ind w:left="37"/>
              <w:jc w:val="both"/>
              <w:rPr>
                <w:rFonts w:cs="Arial"/>
              </w:rPr>
            </w:pPr>
          </w:p>
        </w:tc>
      </w:tr>
      <w:tr w:rsidR="002173B1" w:rsidRPr="002D363C" w14:paraId="12BDA069" w14:textId="77777777" w:rsidTr="006517F1">
        <w:tc>
          <w:tcPr>
            <w:tcW w:w="3107" w:type="dxa"/>
            <w:shd w:val="clear" w:color="auto" w:fill="auto"/>
          </w:tcPr>
          <w:p w14:paraId="03D0AAC1" w14:textId="77777777" w:rsidR="00CA579D" w:rsidRPr="002D363C" w:rsidRDefault="00CA579D" w:rsidP="00F05791">
            <w:pPr>
              <w:rPr>
                <w:rFonts w:cs="Arial"/>
              </w:rPr>
            </w:pPr>
            <w:r w:rsidRPr="002D363C">
              <w:rPr>
                <w:rFonts w:cs="Arial"/>
              </w:rPr>
              <w:t>Prolonged Psychological harm</w:t>
            </w:r>
          </w:p>
        </w:tc>
        <w:tc>
          <w:tcPr>
            <w:tcW w:w="6102" w:type="dxa"/>
            <w:shd w:val="clear" w:color="auto" w:fill="auto"/>
          </w:tcPr>
          <w:p w14:paraId="77336EA0" w14:textId="77777777" w:rsidR="00CA579D" w:rsidRPr="002D363C" w:rsidRDefault="00CA579D" w:rsidP="00F05791">
            <w:pPr>
              <w:ind w:left="37"/>
              <w:jc w:val="both"/>
              <w:rPr>
                <w:rFonts w:cs="Arial"/>
              </w:rPr>
            </w:pPr>
            <w:r w:rsidRPr="002D363C">
              <w:rPr>
                <w:rFonts w:cs="Arial"/>
              </w:rPr>
              <w:t>Psychological harm which an individual has experienced, or is likely to experience, for a continuous period of at least 28 days.</w:t>
            </w:r>
          </w:p>
          <w:p w14:paraId="0B27D907" w14:textId="77777777" w:rsidR="00CA579D" w:rsidRPr="002D363C" w:rsidRDefault="00CA579D" w:rsidP="00F05791">
            <w:pPr>
              <w:ind w:left="37"/>
              <w:jc w:val="both"/>
              <w:rPr>
                <w:rFonts w:cs="Arial"/>
              </w:rPr>
            </w:pPr>
          </w:p>
        </w:tc>
      </w:tr>
    </w:tbl>
    <w:p w14:paraId="0FBF9ED6" w14:textId="77777777" w:rsidR="00CA579D" w:rsidRPr="002D363C" w:rsidRDefault="00CA579D" w:rsidP="006517F1">
      <w:pPr>
        <w:jc w:val="both"/>
        <w:rPr>
          <w:rFonts w:cs="Arial"/>
        </w:rPr>
      </w:pPr>
    </w:p>
    <w:p w14:paraId="453D1E2E" w14:textId="77777777" w:rsidR="00CA579D" w:rsidRPr="002D363C" w:rsidRDefault="00CA579D" w:rsidP="006517F1">
      <w:pPr>
        <w:jc w:val="both"/>
        <w:rPr>
          <w:rFonts w:cs="Arial"/>
        </w:rPr>
      </w:pPr>
      <w:r w:rsidRPr="002D363C">
        <w:rPr>
          <w:rFonts w:cs="Arial"/>
        </w:rPr>
        <w:t xml:space="preserve">Appendix </w:t>
      </w:r>
      <w:r w:rsidR="002173B1" w:rsidRPr="002D363C">
        <w:rPr>
          <w:rFonts w:cs="Arial"/>
        </w:rPr>
        <w:t>D</w:t>
      </w:r>
      <w:r w:rsidRPr="002D363C">
        <w:rPr>
          <w:rFonts w:cs="Arial"/>
        </w:rPr>
        <w:t xml:space="preserve"> is a flowchart to assist with identifying a ‘notifiable safety incident’. </w:t>
      </w:r>
    </w:p>
    <w:p w14:paraId="54BBAB84" w14:textId="77777777" w:rsidR="00CA579D" w:rsidRPr="002D363C" w:rsidRDefault="00CA579D" w:rsidP="006517F1">
      <w:pPr>
        <w:jc w:val="both"/>
        <w:rPr>
          <w:rFonts w:cs="Arial"/>
        </w:rPr>
      </w:pPr>
      <w:r w:rsidRPr="002D363C">
        <w:rPr>
          <w:rFonts w:cs="Arial"/>
        </w:rPr>
        <w:t xml:space="preserve">CQC have provided some </w:t>
      </w:r>
      <w:hyperlink r:id="rId27" w:history="1">
        <w:r w:rsidRPr="002D363C">
          <w:rPr>
            <w:rStyle w:val="Hyperlink"/>
            <w:rFonts w:cs="Arial"/>
            <w:color w:val="auto"/>
          </w:rPr>
          <w:t>examples</w:t>
        </w:r>
      </w:hyperlink>
      <w:r w:rsidRPr="002D363C">
        <w:rPr>
          <w:rFonts w:cs="Arial"/>
        </w:rPr>
        <w:t xml:space="preserve">. </w:t>
      </w:r>
    </w:p>
    <w:p w14:paraId="3EAFDADE" w14:textId="77777777" w:rsidR="00CA579D" w:rsidRPr="002D363C" w:rsidRDefault="00CA579D" w:rsidP="006517F1">
      <w:pPr>
        <w:jc w:val="both"/>
        <w:rPr>
          <w:rFonts w:cs="Arial"/>
        </w:rPr>
      </w:pPr>
    </w:p>
    <w:p w14:paraId="7B6C5069" w14:textId="77777777" w:rsidR="00CA579D" w:rsidRPr="002D363C" w:rsidRDefault="00CA579D" w:rsidP="009A7525">
      <w:pPr>
        <w:pStyle w:val="Heading2"/>
        <w:numPr>
          <w:ilvl w:val="1"/>
          <w:numId w:val="72"/>
        </w:numPr>
        <w:spacing w:before="0"/>
        <w:rPr>
          <w:i w:val="0"/>
          <w:iCs w:val="0"/>
          <w:sz w:val="24"/>
          <w:szCs w:val="24"/>
        </w:rPr>
      </w:pPr>
      <w:r w:rsidRPr="002D363C">
        <w:rPr>
          <w:i w:val="0"/>
          <w:iCs w:val="0"/>
          <w:sz w:val="24"/>
          <w:szCs w:val="24"/>
        </w:rPr>
        <w:t xml:space="preserve">Responding to identified notifiable safety incidents </w:t>
      </w:r>
    </w:p>
    <w:p w14:paraId="0555BD37" w14:textId="77777777" w:rsidR="003B40B4" w:rsidRPr="002D363C" w:rsidRDefault="003B40B4" w:rsidP="003B40B4"/>
    <w:p w14:paraId="45489E34" w14:textId="77777777" w:rsidR="00CA579D" w:rsidRPr="002D363C" w:rsidRDefault="00CA579D" w:rsidP="006517F1">
      <w:pPr>
        <w:jc w:val="both"/>
        <w:rPr>
          <w:rFonts w:cs="Arial"/>
        </w:rPr>
      </w:pPr>
      <w:r w:rsidRPr="002D363C">
        <w:rPr>
          <w:rFonts w:cs="Arial"/>
        </w:rPr>
        <w:t xml:space="preserve">The Duty of Candour procedure must be started ‘as soon as reasonably practicable’. CQC will always expect to see providers acting promptly as soon as a notifiable safety incident has been discovered. Appendix </w:t>
      </w:r>
      <w:r w:rsidR="002173B1" w:rsidRPr="002D363C">
        <w:rPr>
          <w:rFonts w:cs="Arial"/>
        </w:rPr>
        <w:t>E</w:t>
      </w:r>
      <w:r w:rsidRPr="002D363C">
        <w:rPr>
          <w:rFonts w:cs="Arial"/>
        </w:rPr>
        <w:t xml:space="preserve"> has been developed to set out the steps that need to be taken. </w:t>
      </w:r>
    </w:p>
    <w:p w14:paraId="0DEA05B6" w14:textId="77777777" w:rsidR="00CA579D" w:rsidRPr="002D363C" w:rsidRDefault="00CA579D" w:rsidP="006517F1">
      <w:pPr>
        <w:jc w:val="both"/>
        <w:rPr>
          <w:rFonts w:cs="Arial"/>
        </w:rPr>
      </w:pPr>
    </w:p>
    <w:p w14:paraId="65E9E245" w14:textId="77777777" w:rsidR="00CA579D" w:rsidRPr="002D363C" w:rsidRDefault="00CA579D" w:rsidP="006517F1">
      <w:pPr>
        <w:jc w:val="both"/>
        <w:rPr>
          <w:rFonts w:cs="Arial"/>
        </w:rPr>
      </w:pPr>
      <w:r w:rsidRPr="002D363C">
        <w:rPr>
          <w:rFonts w:cs="Arial"/>
        </w:rPr>
        <w:t xml:space="preserve">The responsibility to ensure duty of candour is undertaken sits with the leaders of the organisation. In SWYPFT this should be team managers, supported by Quality and Governance leads, practice governance coaches and matrons. They should liaise with the relevant person (either the person who was harmed or someone acting lawfully on their behalf). </w:t>
      </w:r>
    </w:p>
    <w:p w14:paraId="589A5206" w14:textId="77777777" w:rsidR="00CA579D" w:rsidRPr="002D363C" w:rsidRDefault="00CA579D" w:rsidP="006517F1">
      <w:pPr>
        <w:jc w:val="both"/>
        <w:rPr>
          <w:rFonts w:cs="Arial"/>
        </w:rPr>
      </w:pPr>
    </w:p>
    <w:p w14:paraId="33498BAB" w14:textId="77777777" w:rsidR="00CA579D" w:rsidRPr="002D363C" w:rsidRDefault="00CA579D" w:rsidP="006517F1">
      <w:pPr>
        <w:jc w:val="both"/>
        <w:rPr>
          <w:rFonts w:cs="Arial"/>
        </w:rPr>
      </w:pPr>
      <w:r w:rsidRPr="002D363C">
        <w:rPr>
          <w:rFonts w:cs="Arial"/>
        </w:rPr>
        <w:t xml:space="preserve">The regulation states that we must: </w:t>
      </w:r>
    </w:p>
    <w:p w14:paraId="277FF0A5" w14:textId="77777777" w:rsidR="00CA579D" w:rsidRPr="002D363C" w:rsidRDefault="00CA579D" w:rsidP="009A7525">
      <w:pPr>
        <w:pStyle w:val="ListParagraph"/>
        <w:numPr>
          <w:ilvl w:val="0"/>
          <w:numId w:val="61"/>
        </w:numPr>
        <w:spacing w:line="259" w:lineRule="auto"/>
        <w:contextualSpacing/>
        <w:jc w:val="both"/>
        <w:rPr>
          <w:rFonts w:cs="Arial"/>
        </w:rPr>
      </w:pPr>
      <w:r w:rsidRPr="002D363C">
        <w:rPr>
          <w:rFonts w:cs="Arial"/>
        </w:rPr>
        <w:t>Tell the relevant person, face-to-face, that a notifiable safety incident has taken place (if face-to-face is not possible, record the reason why)</w:t>
      </w:r>
    </w:p>
    <w:p w14:paraId="723FB564" w14:textId="77777777" w:rsidR="00CA579D" w:rsidRPr="002D363C" w:rsidRDefault="00CA579D" w:rsidP="009A7525">
      <w:pPr>
        <w:pStyle w:val="ListParagraph"/>
        <w:numPr>
          <w:ilvl w:val="0"/>
          <w:numId w:val="61"/>
        </w:numPr>
        <w:spacing w:line="259" w:lineRule="auto"/>
        <w:contextualSpacing/>
        <w:jc w:val="both"/>
        <w:rPr>
          <w:rFonts w:cs="Arial"/>
        </w:rPr>
      </w:pPr>
      <w:r w:rsidRPr="002D363C">
        <w:rPr>
          <w:rFonts w:cs="Arial"/>
        </w:rPr>
        <w:t xml:space="preserve">Apologise. </w:t>
      </w:r>
    </w:p>
    <w:p w14:paraId="111EBA29" w14:textId="77777777" w:rsidR="00CA579D" w:rsidRPr="002D363C" w:rsidRDefault="00CA579D" w:rsidP="009A7525">
      <w:pPr>
        <w:pStyle w:val="ListParagraph"/>
        <w:numPr>
          <w:ilvl w:val="0"/>
          <w:numId w:val="61"/>
        </w:numPr>
        <w:spacing w:line="259" w:lineRule="auto"/>
        <w:contextualSpacing/>
        <w:jc w:val="both"/>
        <w:rPr>
          <w:rFonts w:cs="Arial"/>
        </w:rPr>
      </w:pPr>
      <w:r w:rsidRPr="002D363C">
        <w:rPr>
          <w:rFonts w:cs="Arial"/>
        </w:rPr>
        <w:t xml:space="preserve">Provide a true account of what happened, explaining whatever we know at that point. </w:t>
      </w:r>
    </w:p>
    <w:p w14:paraId="62D8820C" w14:textId="77777777" w:rsidR="00CA579D" w:rsidRPr="002D363C" w:rsidRDefault="00CA579D" w:rsidP="009A7525">
      <w:pPr>
        <w:pStyle w:val="ListParagraph"/>
        <w:numPr>
          <w:ilvl w:val="0"/>
          <w:numId w:val="61"/>
        </w:numPr>
        <w:spacing w:line="259" w:lineRule="auto"/>
        <w:contextualSpacing/>
        <w:jc w:val="both"/>
        <w:rPr>
          <w:rFonts w:cs="Arial"/>
        </w:rPr>
      </w:pPr>
      <w:r w:rsidRPr="002D363C">
        <w:rPr>
          <w:rFonts w:cs="Arial"/>
        </w:rPr>
        <w:t xml:space="preserve">Explain to the relevant person what further enquiries we believe to be appropriate. </w:t>
      </w:r>
    </w:p>
    <w:p w14:paraId="2701E752" w14:textId="77777777" w:rsidR="00CA579D" w:rsidRPr="002D363C" w:rsidRDefault="00CA579D" w:rsidP="009A7525">
      <w:pPr>
        <w:pStyle w:val="ListParagraph"/>
        <w:numPr>
          <w:ilvl w:val="0"/>
          <w:numId w:val="61"/>
        </w:numPr>
        <w:spacing w:line="259" w:lineRule="auto"/>
        <w:contextualSpacing/>
        <w:jc w:val="both"/>
        <w:rPr>
          <w:rFonts w:cs="Arial"/>
        </w:rPr>
      </w:pPr>
      <w:r w:rsidRPr="002D363C">
        <w:rPr>
          <w:rFonts w:cs="Arial"/>
        </w:rPr>
        <w:t xml:space="preserve">Follow up by providing the above information, and the apology, in writing, and providing an update on any enquiries*  </w:t>
      </w:r>
    </w:p>
    <w:p w14:paraId="0F13E9EB" w14:textId="77777777" w:rsidR="00CA579D" w:rsidRPr="002D363C" w:rsidRDefault="00CA579D" w:rsidP="009A7525">
      <w:pPr>
        <w:pStyle w:val="ListParagraph"/>
        <w:numPr>
          <w:ilvl w:val="0"/>
          <w:numId w:val="61"/>
        </w:numPr>
        <w:spacing w:line="259" w:lineRule="auto"/>
        <w:contextualSpacing/>
        <w:jc w:val="both"/>
        <w:rPr>
          <w:rFonts w:cs="Arial"/>
        </w:rPr>
      </w:pPr>
      <w:r w:rsidRPr="002D363C">
        <w:rPr>
          <w:rFonts w:cs="Arial"/>
        </w:rPr>
        <w:t>Keep a secure written record of all meetings and communications with the relevant person.</w:t>
      </w:r>
    </w:p>
    <w:p w14:paraId="0A018789" w14:textId="77777777" w:rsidR="00CA579D" w:rsidRPr="002D363C" w:rsidRDefault="00CA579D" w:rsidP="006517F1">
      <w:pPr>
        <w:jc w:val="both"/>
        <w:rPr>
          <w:rFonts w:cs="Arial"/>
        </w:rPr>
      </w:pPr>
    </w:p>
    <w:p w14:paraId="77B937DB" w14:textId="77777777" w:rsidR="00CA579D" w:rsidRPr="002D363C" w:rsidRDefault="00CA579D" w:rsidP="006517F1">
      <w:pPr>
        <w:jc w:val="both"/>
        <w:rPr>
          <w:rFonts w:cs="Arial"/>
        </w:rPr>
      </w:pPr>
      <w:r w:rsidRPr="002D363C">
        <w:rPr>
          <w:rFonts w:cs="Arial"/>
        </w:rPr>
        <w:t xml:space="preserve">*To clarify point 5 above, local practice has been to offer to send or give a letter after the verbal apology, which was often declined. This is no longer suitable, and we should always follow up in writing to the relevant person. There may be some exceptions where </w:t>
      </w:r>
      <w:r w:rsidRPr="002D363C">
        <w:rPr>
          <w:rFonts w:cs="Arial"/>
        </w:rPr>
        <w:lastRenderedPageBreak/>
        <w:t>it may be agreed by the MDT that a letter would not be clinically advisable, and this decision should be clearly documented.</w:t>
      </w:r>
    </w:p>
    <w:p w14:paraId="17A0C964" w14:textId="77777777" w:rsidR="00CA579D" w:rsidRPr="002D363C" w:rsidRDefault="00CA579D" w:rsidP="006517F1">
      <w:pPr>
        <w:jc w:val="both"/>
        <w:rPr>
          <w:rFonts w:cs="Arial"/>
        </w:rPr>
      </w:pPr>
    </w:p>
    <w:p w14:paraId="0E5ACC7C" w14:textId="77777777" w:rsidR="00CA579D" w:rsidRPr="002D363C" w:rsidRDefault="00CA579D" w:rsidP="009A7525">
      <w:pPr>
        <w:pStyle w:val="Heading2"/>
        <w:numPr>
          <w:ilvl w:val="1"/>
          <w:numId w:val="72"/>
        </w:numPr>
        <w:spacing w:before="0"/>
        <w:rPr>
          <w:i w:val="0"/>
          <w:iCs w:val="0"/>
          <w:sz w:val="24"/>
          <w:szCs w:val="24"/>
        </w:rPr>
      </w:pPr>
      <w:r w:rsidRPr="002D363C">
        <w:rPr>
          <w:i w:val="0"/>
          <w:iCs w:val="0"/>
          <w:sz w:val="24"/>
          <w:szCs w:val="24"/>
        </w:rPr>
        <w:t>Reasonable support</w:t>
      </w:r>
    </w:p>
    <w:p w14:paraId="4C636BA4" w14:textId="77777777" w:rsidR="003B40B4" w:rsidRPr="002D363C" w:rsidRDefault="003B40B4" w:rsidP="003B40B4"/>
    <w:p w14:paraId="1D254E11" w14:textId="77777777" w:rsidR="00CA579D" w:rsidRPr="002D363C" w:rsidRDefault="00CA579D" w:rsidP="006517F1">
      <w:pPr>
        <w:jc w:val="both"/>
        <w:rPr>
          <w:rFonts w:cs="Arial"/>
        </w:rPr>
      </w:pPr>
      <w:r w:rsidRPr="002D363C">
        <w:rPr>
          <w:rFonts w:cs="Arial"/>
        </w:rPr>
        <w:t xml:space="preserve">Throughout the process we must give ‘reasonable support’ to the relevant person, both in relation to the incident itself and when communicating with them about the incident. ‘Reasonable support’ will vary with every situation, but could include, for example: </w:t>
      </w:r>
    </w:p>
    <w:p w14:paraId="3B30B3B3" w14:textId="77777777" w:rsidR="00CA579D" w:rsidRPr="002D363C" w:rsidRDefault="00CA579D" w:rsidP="006517F1">
      <w:pPr>
        <w:jc w:val="both"/>
        <w:rPr>
          <w:rFonts w:cs="Arial"/>
        </w:rPr>
      </w:pPr>
    </w:p>
    <w:p w14:paraId="566AA57B" w14:textId="77777777" w:rsidR="00CA579D" w:rsidRPr="002D363C" w:rsidRDefault="00CA579D" w:rsidP="009A7525">
      <w:pPr>
        <w:pStyle w:val="ListParagraph"/>
        <w:numPr>
          <w:ilvl w:val="0"/>
          <w:numId w:val="64"/>
        </w:numPr>
        <w:spacing w:line="259" w:lineRule="auto"/>
        <w:contextualSpacing/>
        <w:jc w:val="both"/>
        <w:rPr>
          <w:rFonts w:cs="Arial"/>
        </w:rPr>
      </w:pPr>
      <w:r w:rsidRPr="002D363C">
        <w:rPr>
          <w:rFonts w:cs="Arial"/>
        </w:rPr>
        <w:t xml:space="preserve">environmental adjustments for someone who has a physical disability </w:t>
      </w:r>
    </w:p>
    <w:p w14:paraId="545B3626" w14:textId="77777777" w:rsidR="00CA579D" w:rsidRPr="002D363C" w:rsidRDefault="00CA579D" w:rsidP="009A7525">
      <w:pPr>
        <w:pStyle w:val="ListParagraph"/>
        <w:numPr>
          <w:ilvl w:val="0"/>
          <w:numId w:val="64"/>
        </w:numPr>
        <w:spacing w:line="259" w:lineRule="auto"/>
        <w:contextualSpacing/>
        <w:jc w:val="both"/>
        <w:rPr>
          <w:rFonts w:cs="Arial"/>
        </w:rPr>
      </w:pPr>
      <w:r w:rsidRPr="002D363C">
        <w:rPr>
          <w:rFonts w:cs="Arial"/>
        </w:rPr>
        <w:t xml:space="preserve">an interpreter for someone who does not speak English well </w:t>
      </w:r>
    </w:p>
    <w:p w14:paraId="4A39412C" w14:textId="77777777" w:rsidR="00CA579D" w:rsidRPr="002D363C" w:rsidRDefault="00CA579D" w:rsidP="009A7525">
      <w:pPr>
        <w:pStyle w:val="ListParagraph"/>
        <w:numPr>
          <w:ilvl w:val="0"/>
          <w:numId w:val="64"/>
        </w:numPr>
        <w:spacing w:line="259" w:lineRule="auto"/>
        <w:contextualSpacing/>
        <w:jc w:val="both"/>
        <w:rPr>
          <w:rFonts w:cs="Arial"/>
        </w:rPr>
      </w:pPr>
      <w:r w:rsidRPr="002D363C">
        <w:rPr>
          <w:rFonts w:cs="Arial"/>
        </w:rPr>
        <w:t xml:space="preserve">information in accessible formats </w:t>
      </w:r>
    </w:p>
    <w:p w14:paraId="11860802" w14:textId="77777777" w:rsidR="00CA579D" w:rsidRPr="002D363C" w:rsidRDefault="00CA579D" w:rsidP="009A7525">
      <w:pPr>
        <w:pStyle w:val="ListParagraph"/>
        <w:numPr>
          <w:ilvl w:val="0"/>
          <w:numId w:val="64"/>
        </w:numPr>
        <w:spacing w:line="259" w:lineRule="auto"/>
        <w:contextualSpacing/>
        <w:jc w:val="both"/>
        <w:rPr>
          <w:rFonts w:cs="Arial"/>
        </w:rPr>
      </w:pPr>
      <w:r w:rsidRPr="002D363C">
        <w:rPr>
          <w:rFonts w:cs="Arial"/>
        </w:rPr>
        <w:t xml:space="preserve">signposting to mental health services </w:t>
      </w:r>
    </w:p>
    <w:p w14:paraId="5DEDF217" w14:textId="77777777" w:rsidR="00CA579D" w:rsidRPr="002D363C" w:rsidRDefault="00CA579D" w:rsidP="009A7525">
      <w:pPr>
        <w:pStyle w:val="ListParagraph"/>
        <w:numPr>
          <w:ilvl w:val="0"/>
          <w:numId w:val="64"/>
        </w:numPr>
        <w:spacing w:line="259" w:lineRule="auto"/>
        <w:contextualSpacing/>
        <w:jc w:val="both"/>
        <w:rPr>
          <w:rFonts w:cs="Arial"/>
        </w:rPr>
      </w:pPr>
      <w:r w:rsidRPr="002D363C">
        <w:rPr>
          <w:rFonts w:cs="Arial"/>
        </w:rPr>
        <w:t xml:space="preserve">the support of an advocate </w:t>
      </w:r>
    </w:p>
    <w:p w14:paraId="0C6D537F" w14:textId="77777777" w:rsidR="00CA579D" w:rsidRPr="002D363C" w:rsidRDefault="00CA579D" w:rsidP="009A7525">
      <w:pPr>
        <w:pStyle w:val="ListParagraph"/>
        <w:numPr>
          <w:ilvl w:val="0"/>
          <w:numId w:val="64"/>
        </w:numPr>
        <w:spacing w:line="259" w:lineRule="auto"/>
        <w:contextualSpacing/>
        <w:jc w:val="both"/>
        <w:rPr>
          <w:rFonts w:cs="Arial"/>
        </w:rPr>
      </w:pPr>
      <w:r w:rsidRPr="002D363C">
        <w:rPr>
          <w:rFonts w:cs="Arial"/>
        </w:rPr>
        <w:t xml:space="preserve">drawing their attention to other sources of independent help and advice such as </w:t>
      </w:r>
      <w:proofErr w:type="spellStart"/>
      <w:r w:rsidRPr="002D363C">
        <w:rPr>
          <w:rFonts w:cs="Arial"/>
        </w:rPr>
        <w:t>AvMA</w:t>
      </w:r>
      <w:proofErr w:type="spellEnd"/>
      <w:r w:rsidRPr="002D363C">
        <w:rPr>
          <w:rFonts w:cs="Arial"/>
        </w:rPr>
        <w:t xml:space="preserve"> (Action against Medical Accidents) or Cruse Bereavement Care. </w:t>
      </w:r>
    </w:p>
    <w:p w14:paraId="5928DB45" w14:textId="77777777" w:rsidR="00CA579D" w:rsidRPr="002D363C" w:rsidRDefault="00CA579D" w:rsidP="006517F1">
      <w:pPr>
        <w:jc w:val="both"/>
        <w:rPr>
          <w:rFonts w:cs="Arial"/>
        </w:rPr>
      </w:pPr>
    </w:p>
    <w:p w14:paraId="0F70BF62" w14:textId="77777777" w:rsidR="00CA579D" w:rsidRPr="002D363C" w:rsidRDefault="00CA579D" w:rsidP="006517F1">
      <w:pPr>
        <w:jc w:val="both"/>
        <w:rPr>
          <w:rFonts w:cs="Arial"/>
        </w:rPr>
      </w:pPr>
      <w:r w:rsidRPr="002D363C">
        <w:rPr>
          <w:rFonts w:cs="Arial"/>
        </w:rPr>
        <w:t xml:space="preserve">If the relevant person consents, it is expected that we have involved family members and carers in any discussions. </w:t>
      </w:r>
    </w:p>
    <w:p w14:paraId="736AD9DB" w14:textId="77777777" w:rsidR="00CA579D" w:rsidRPr="002D363C" w:rsidRDefault="00CA579D" w:rsidP="006517F1">
      <w:pPr>
        <w:jc w:val="both"/>
        <w:rPr>
          <w:rFonts w:cs="Arial"/>
        </w:rPr>
      </w:pPr>
    </w:p>
    <w:p w14:paraId="65349CCB" w14:textId="77777777" w:rsidR="00CA579D" w:rsidRPr="002D363C" w:rsidRDefault="00CA579D" w:rsidP="006517F1">
      <w:pPr>
        <w:jc w:val="both"/>
        <w:rPr>
          <w:rFonts w:cs="Arial"/>
        </w:rPr>
      </w:pPr>
      <w:r w:rsidRPr="002D363C">
        <w:rPr>
          <w:rFonts w:cs="Arial"/>
        </w:rPr>
        <w:t xml:space="preserve">It is about taking reasonable steps to make sure we communicate in a way that is as accessible and supportive as possible. </w:t>
      </w:r>
    </w:p>
    <w:p w14:paraId="2E7009DD" w14:textId="77777777" w:rsidR="00CA579D" w:rsidRPr="002D363C" w:rsidRDefault="00CA579D" w:rsidP="006517F1">
      <w:pPr>
        <w:jc w:val="both"/>
        <w:rPr>
          <w:rFonts w:cs="Arial"/>
        </w:rPr>
      </w:pPr>
    </w:p>
    <w:p w14:paraId="1B372F44" w14:textId="77777777" w:rsidR="00CA579D" w:rsidRPr="002D363C" w:rsidRDefault="00CA579D" w:rsidP="006517F1">
      <w:pPr>
        <w:jc w:val="both"/>
        <w:rPr>
          <w:rFonts w:cs="Arial"/>
        </w:rPr>
      </w:pPr>
      <w:r w:rsidRPr="002D363C">
        <w:rPr>
          <w:rFonts w:cs="Arial"/>
        </w:rPr>
        <w:t>If the relevant person cannot be, or refuses to be, contacted, we may not be able to carry out points  2 to 4 above (apologising, providing a true account of what happened, and explaining what further enquiries we believe are appropriate), therefore we must keep a written record of all attempts to make contact. We must still report the incident and review/investigate it in order to prevent harm occurring to others.</w:t>
      </w:r>
    </w:p>
    <w:p w14:paraId="2F1CFE39" w14:textId="77777777" w:rsidR="00CA579D" w:rsidRPr="002D363C" w:rsidRDefault="00CA579D" w:rsidP="006517F1">
      <w:pPr>
        <w:jc w:val="both"/>
        <w:rPr>
          <w:rFonts w:cs="Arial"/>
        </w:rPr>
      </w:pPr>
    </w:p>
    <w:p w14:paraId="0651A53B" w14:textId="77777777" w:rsidR="00CA579D" w:rsidRDefault="00CA579D" w:rsidP="009A7525">
      <w:pPr>
        <w:pStyle w:val="Heading2"/>
        <w:numPr>
          <w:ilvl w:val="1"/>
          <w:numId w:val="72"/>
        </w:numPr>
        <w:spacing w:before="0"/>
        <w:rPr>
          <w:i w:val="0"/>
          <w:iCs w:val="0"/>
          <w:sz w:val="24"/>
          <w:szCs w:val="24"/>
        </w:rPr>
      </w:pPr>
      <w:r w:rsidRPr="006517F1">
        <w:rPr>
          <w:i w:val="0"/>
          <w:iCs w:val="0"/>
          <w:sz w:val="24"/>
          <w:szCs w:val="24"/>
        </w:rPr>
        <w:t xml:space="preserve">Incidents not meeting the threshold </w:t>
      </w:r>
    </w:p>
    <w:p w14:paraId="053C77B8" w14:textId="77777777" w:rsidR="003B40B4" w:rsidRPr="003B40B4" w:rsidRDefault="003B40B4" w:rsidP="003B40B4"/>
    <w:p w14:paraId="7BC9728E" w14:textId="77777777" w:rsidR="00CA579D" w:rsidRPr="002D363C" w:rsidRDefault="00CA579D" w:rsidP="006517F1">
      <w:pPr>
        <w:jc w:val="both"/>
        <w:rPr>
          <w:rFonts w:cs="Arial"/>
        </w:rPr>
      </w:pPr>
      <w:r w:rsidRPr="002D363C">
        <w:rPr>
          <w:rFonts w:cs="Arial"/>
        </w:rPr>
        <w:t>Where an incident does not meet the 3-question threshold above, and is not then a Notifiable Safety incident, the Trust’s Being open principles still apply (</w:t>
      </w:r>
      <w:r w:rsidR="002173B1" w:rsidRPr="002D363C">
        <w:rPr>
          <w:rFonts w:cs="Arial"/>
        </w:rPr>
        <w:t>see sections in this policy) and</w:t>
      </w:r>
      <w:r w:rsidRPr="002D363C">
        <w:rPr>
          <w:rFonts w:cs="Arial"/>
        </w:rPr>
        <w:t xml:space="preserve"> the </w:t>
      </w:r>
      <w:hyperlink r:id="rId28" w:history="1">
        <w:r w:rsidRPr="002D363C">
          <w:rPr>
            <w:rStyle w:val="Hyperlink"/>
            <w:rFonts w:cs="Arial"/>
            <w:color w:val="auto"/>
          </w:rPr>
          <w:t>Learning from Healthcare Deaths policy</w:t>
        </w:r>
      </w:hyperlink>
      <w:r w:rsidRPr="002D363C">
        <w:rPr>
          <w:rFonts w:cs="Arial"/>
        </w:rPr>
        <w:t xml:space="preserve"> (communicating with bereaved families/carers).</w:t>
      </w:r>
    </w:p>
    <w:p w14:paraId="7A3CB1EF" w14:textId="77777777" w:rsidR="00CA579D" w:rsidRPr="002D363C" w:rsidRDefault="00CA579D" w:rsidP="006517F1">
      <w:pPr>
        <w:jc w:val="both"/>
        <w:rPr>
          <w:rFonts w:cs="Arial"/>
        </w:rPr>
      </w:pPr>
    </w:p>
    <w:p w14:paraId="058323E0" w14:textId="77777777" w:rsidR="00CA579D" w:rsidRPr="002D363C" w:rsidRDefault="00CA579D" w:rsidP="009A7525">
      <w:pPr>
        <w:pStyle w:val="Heading2"/>
        <w:numPr>
          <w:ilvl w:val="1"/>
          <w:numId w:val="72"/>
        </w:numPr>
        <w:spacing w:before="0"/>
        <w:rPr>
          <w:i w:val="0"/>
          <w:iCs w:val="0"/>
          <w:sz w:val="24"/>
          <w:szCs w:val="24"/>
        </w:rPr>
      </w:pPr>
      <w:r w:rsidRPr="002D363C">
        <w:rPr>
          <w:i w:val="0"/>
          <w:iCs w:val="0"/>
          <w:sz w:val="24"/>
          <w:szCs w:val="24"/>
        </w:rPr>
        <w:t xml:space="preserve">Further guidance and support </w:t>
      </w:r>
    </w:p>
    <w:p w14:paraId="1303FA35" w14:textId="77777777" w:rsidR="003B40B4" w:rsidRPr="002D363C" w:rsidRDefault="003B40B4" w:rsidP="003B40B4"/>
    <w:p w14:paraId="1AA26EB7" w14:textId="77777777" w:rsidR="00CA579D" w:rsidRPr="002D363C" w:rsidRDefault="00CA579D" w:rsidP="006517F1">
      <w:pPr>
        <w:jc w:val="both"/>
        <w:rPr>
          <w:rFonts w:cs="Arial"/>
        </w:rPr>
      </w:pPr>
      <w:r w:rsidRPr="002D363C">
        <w:rPr>
          <w:rFonts w:cs="Arial"/>
        </w:rPr>
        <w:t xml:space="preserve">Each BDU should have an identified lead for Duty of Candour advice and support. This is often the Quality and Governance lead, Matron or Practice Governance Coach. They should be contacted in the first instance. </w:t>
      </w:r>
    </w:p>
    <w:p w14:paraId="647E2371" w14:textId="77777777" w:rsidR="00CA579D" w:rsidRPr="002D363C" w:rsidRDefault="00CA579D" w:rsidP="006517F1">
      <w:pPr>
        <w:jc w:val="both"/>
        <w:rPr>
          <w:rFonts w:cs="Arial"/>
        </w:rPr>
      </w:pPr>
    </w:p>
    <w:p w14:paraId="56229265" w14:textId="77777777" w:rsidR="00CA579D" w:rsidRPr="002D363C" w:rsidRDefault="00CA579D" w:rsidP="006517F1">
      <w:pPr>
        <w:jc w:val="both"/>
        <w:rPr>
          <w:rFonts w:cs="Arial"/>
        </w:rPr>
      </w:pPr>
      <w:r w:rsidRPr="002D363C">
        <w:rPr>
          <w:rFonts w:cs="Arial"/>
        </w:rPr>
        <w:t xml:space="preserve">The Patient Safety Support Team can also offer guidance to the above via </w:t>
      </w:r>
      <w:hyperlink r:id="rId29" w:history="1">
        <w:r w:rsidRPr="002D363C">
          <w:rPr>
            <w:rStyle w:val="Hyperlink"/>
            <w:rFonts w:cs="Arial"/>
            <w:color w:val="auto"/>
          </w:rPr>
          <w:t>risk@swyt.nhs.uk</w:t>
        </w:r>
      </w:hyperlink>
      <w:r w:rsidRPr="002D363C">
        <w:rPr>
          <w:rFonts w:cs="Arial"/>
        </w:rPr>
        <w:t xml:space="preserve"> </w:t>
      </w:r>
    </w:p>
    <w:p w14:paraId="07571F8F" w14:textId="77777777" w:rsidR="00CA579D" w:rsidRPr="002173B1" w:rsidRDefault="00CA579D" w:rsidP="00CA579D">
      <w:pPr>
        <w:ind w:left="-142"/>
        <w:jc w:val="both"/>
        <w:rPr>
          <w:rFonts w:cs="Arial"/>
          <w:color w:val="FF0000"/>
        </w:rPr>
      </w:pPr>
    </w:p>
    <w:p w14:paraId="346275E2" w14:textId="77777777" w:rsidR="0052173F" w:rsidRDefault="0045627A" w:rsidP="005751B3">
      <w:pPr>
        <w:pStyle w:val="Heading1"/>
      </w:pPr>
      <w:bookmarkStart w:id="6" w:name="_Toc89357505"/>
      <w:r w:rsidRPr="009038C6">
        <w:t xml:space="preserve">Fulfilling </w:t>
      </w:r>
      <w:r w:rsidR="007D370E" w:rsidRPr="009038C6">
        <w:t>Being O</w:t>
      </w:r>
      <w:r w:rsidRPr="009038C6">
        <w:t>pen process</w:t>
      </w:r>
      <w:bookmarkEnd w:id="6"/>
    </w:p>
    <w:p w14:paraId="40513D23" w14:textId="77777777" w:rsidR="0052173F" w:rsidRPr="009038C6" w:rsidRDefault="0052173F" w:rsidP="00A71F11">
      <w:pPr>
        <w:jc w:val="both"/>
        <w:rPr>
          <w:b/>
          <w:bCs/>
        </w:rPr>
      </w:pPr>
    </w:p>
    <w:p w14:paraId="07A33FFC" w14:textId="77777777" w:rsidR="0052173F" w:rsidRDefault="00322029" w:rsidP="00A71F11">
      <w:pPr>
        <w:jc w:val="both"/>
        <w:rPr>
          <w:bCs/>
        </w:rPr>
      </w:pPr>
      <w:r w:rsidRPr="009038C6">
        <w:rPr>
          <w:bCs/>
        </w:rPr>
        <w:t>Being O</w:t>
      </w:r>
      <w:r w:rsidR="0052173F" w:rsidRPr="009038C6">
        <w:rPr>
          <w:bCs/>
        </w:rPr>
        <w:t xml:space="preserve">pen is a staged process rather than a one-off event. The extent and duration of the process will depend on the adverse event, the needs of the service user, their family </w:t>
      </w:r>
      <w:r w:rsidR="0052173F" w:rsidRPr="009038C6">
        <w:rPr>
          <w:bCs/>
        </w:rPr>
        <w:lastRenderedPageBreak/>
        <w:t xml:space="preserve">and/or carers, and how the </w:t>
      </w:r>
      <w:r w:rsidR="00CF7773" w:rsidRPr="009038C6">
        <w:rPr>
          <w:bCs/>
        </w:rPr>
        <w:t>review</w:t>
      </w:r>
      <w:r w:rsidR="0052173F" w:rsidRPr="009038C6">
        <w:rPr>
          <w:bCs/>
        </w:rPr>
        <w:t xml:space="preserve"> progresses.</w:t>
      </w:r>
      <w:r w:rsidR="007D370E" w:rsidRPr="009038C6">
        <w:rPr>
          <w:bCs/>
        </w:rPr>
        <w:t xml:space="preserve"> Being O</w:t>
      </w:r>
      <w:r w:rsidR="0052173F" w:rsidRPr="009038C6">
        <w:rPr>
          <w:bCs/>
        </w:rPr>
        <w:t xml:space="preserve">pen in relation to complaints which do not relate to a patient safety incident will follow the complaints process. </w:t>
      </w:r>
    </w:p>
    <w:p w14:paraId="1CDA58FA" w14:textId="77777777" w:rsidR="00C00EF9" w:rsidRPr="009038C6" w:rsidRDefault="00C00EF9" w:rsidP="00A71F11">
      <w:pPr>
        <w:jc w:val="both"/>
        <w:rPr>
          <w:bCs/>
        </w:rPr>
      </w:pPr>
    </w:p>
    <w:p w14:paraId="7F942BA9" w14:textId="77777777" w:rsidR="0052173F" w:rsidRPr="00C00EF9" w:rsidRDefault="0052173F" w:rsidP="009A7525">
      <w:pPr>
        <w:pStyle w:val="Heading2"/>
        <w:numPr>
          <w:ilvl w:val="1"/>
          <w:numId w:val="75"/>
        </w:numPr>
        <w:spacing w:before="0"/>
        <w:rPr>
          <w:i w:val="0"/>
          <w:iCs w:val="0"/>
          <w:sz w:val="24"/>
          <w:szCs w:val="24"/>
        </w:rPr>
      </w:pPr>
      <w:bookmarkStart w:id="7" w:name="OLE_LINK5"/>
      <w:r w:rsidRPr="00C00EF9">
        <w:rPr>
          <w:i w:val="0"/>
          <w:iCs w:val="0"/>
          <w:sz w:val="24"/>
          <w:szCs w:val="24"/>
        </w:rPr>
        <w:t xml:space="preserve">Documenting </w:t>
      </w:r>
      <w:bookmarkEnd w:id="7"/>
      <w:r w:rsidR="00322029" w:rsidRPr="00C00EF9">
        <w:rPr>
          <w:i w:val="0"/>
          <w:iCs w:val="0"/>
          <w:sz w:val="24"/>
          <w:szCs w:val="24"/>
        </w:rPr>
        <w:t>the B</w:t>
      </w:r>
      <w:r w:rsidRPr="00C00EF9">
        <w:rPr>
          <w:i w:val="0"/>
          <w:iCs w:val="0"/>
          <w:sz w:val="24"/>
          <w:szCs w:val="24"/>
        </w:rPr>
        <w:t xml:space="preserve">eing </w:t>
      </w:r>
      <w:r w:rsidR="00322029" w:rsidRPr="00C00EF9">
        <w:rPr>
          <w:i w:val="0"/>
          <w:iCs w:val="0"/>
          <w:sz w:val="24"/>
          <w:szCs w:val="24"/>
        </w:rPr>
        <w:t>O</w:t>
      </w:r>
      <w:r w:rsidRPr="00C00EF9">
        <w:rPr>
          <w:i w:val="0"/>
          <w:iCs w:val="0"/>
          <w:sz w:val="24"/>
          <w:szCs w:val="24"/>
        </w:rPr>
        <w:t>pen process</w:t>
      </w:r>
    </w:p>
    <w:p w14:paraId="725BDF1D" w14:textId="77777777" w:rsidR="0052173F" w:rsidRPr="009038C6" w:rsidRDefault="0052173F" w:rsidP="00A71F11">
      <w:pPr>
        <w:autoSpaceDE w:val="0"/>
        <w:autoSpaceDN w:val="0"/>
        <w:adjustRightInd w:val="0"/>
        <w:jc w:val="both"/>
        <w:rPr>
          <w:rFonts w:cs="Arial"/>
          <w:color w:val="800080"/>
          <w:sz w:val="20"/>
          <w:szCs w:val="20"/>
          <w:lang w:val="en-US"/>
        </w:rPr>
      </w:pPr>
    </w:p>
    <w:p w14:paraId="498B4AF4" w14:textId="77777777" w:rsidR="0052173F" w:rsidRPr="009038C6" w:rsidRDefault="00322029" w:rsidP="00A71F11">
      <w:pPr>
        <w:jc w:val="both"/>
        <w:rPr>
          <w:rFonts w:cs="Arial"/>
          <w:color w:val="800080"/>
          <w:lang w:val="en-US"/>
        </w:rPr>
      </w:pPr>
      <w:r w:rsidRPr="009038C6">
        <w:rPr>
          <w:rFonts w:eastAsia="SimSun" w:cs="Arial"/>
        </w:rPr>
        <w:t>Throughout the Being O</w:t>
      </w:r>
      <w:r w:rsidR="0052173F" w:rsidRPr="009038C6">
        <w:rPr>
          <w:rFonts w:eastAsia="SimSun" w:cs="Arial"/>
        </w:rPr>
        <w:t xml:space="preserve">pen </w:t>
      </w:r>
      <w:proofErr w:type="gramStart"/>
      <w:r w:rsidR="0052173F" w:rsidRPr="009038C6">
        <w:rPr>
          <w:rFonts w:eastAsia="SimSun" w:cs="Arial"/>
        </w:rPr>
        <w:t>process</w:t>
      </w:r>
      <w:proofErr w:type="gramEnd"/>
      <w:r w:rsidR="0052173F" w:rsidRPr="009038C6">
        <w:rPr>
          <w:rFonts w:eastAsia="SimSun" w:cs="Arial"/>
        </w:rPr>
        <w:t xml:space="preserve"> it is important to keep records of any contacts and discussions with the service user, their family and carers. This will include:</w:t>
      </w:r>
      <w:r w:rsidR="0052173F" w:rsidRPr="009038C6">
        <w:rPr>
          <w:rFonts w:cs="Arial"/>
          <w:color w:val="800080"/>
          <w:lang w:val="en-US"/>
        </w:rPr>
        <w:t xml:space="preserve"> </w:t>
      </w:r>
    </w:p>
    <w:p w14:paraId="7FC7505F" w14:textId="77777777" w:rsidR="00F27F3C" w:rsidRPr="009038C6" w:rsidRDefault="00F27F3C" w:rsidP="00F27F3C">
      <w:pPr>
        <w:autoSpaceDE w:val="0"/>
        <w:autoSpaceDN w:val="0"/>
        <w:adjustRightInd w:val="0"/>
        <w:jc w:val="both"/>
        <w:rPr>
          <w:rFonts w:cs="Arial"/>
          <w:lang w:val="en-US"/>
        </w:rPr>
      </w:pPr>
    </w:p>
    <w:p w14:paraId="1C6355A2" w14:textId="77777777" w:rsidR="0052173F" w:rsidRPr="009038C6" w:rsidRDefault="0052173F" w:rsidP="00F05791">
      <w:pPr>
        <w:numPr>
          <w:ilvl w:val="0"/>
          <w:numId w:val="51"/>
        </w:numPr>
        <w:autoSpaceDE w:val="0"/>
        <w:autoSpaceDN w:val="0"/>
        <w:adjustRightInd w:val="0"/>
        <w:jc w:val="both"/>
        <w:rPr>
          <w:rFonts w:cs="Arial"/>
          <w:lang w:val="en-US"/>
        </w:rPr>
      </w:pPr>
      <w:r w:rsidRPr="009038C6">
        <w:rPr>
          <w:rFonts w:cs="Arial"/>
          <w:lang w:val="en-US"/>
        </w:rPr>
        <w:t>A record of all meetings including:</w:t>
      </w:r>
    </w:p>
    <w:p w14:paraId="29D8EAEA" w14:textId="77777777" w:rsidR="0052173F" w:rsidRPr="009038C6" w:rsidRDefault="00F27F3C" w:rsidP="00F05791">
      <w:pPr>
        <w:numPr>
          <w:ilvl w:val="0"/>
          <w:numId w:val="15"/>
        </w:numPr>
        <w:autoSpaceDE w:val="0"/>
        <w:autoSpaceDN w:val="0"/>
        <w:adjustRightInd w:val="0"/>
        <w:jc w:val="both"/>
        <w:rPr>
          <w:rFonts w:cs="Arial"/>
          <w:lang w:val="en-US"/>
        </w:rPr>
      </w:pPr>
      <w:r w:rsidRPr="009038C6">
        <w:rPr>
          <w:rFonts w:cs="Arial"/>
          <w:lang w:val="en-US"/>
        </w:rPr>
        <w:t>T</w:t>
      </w:r>
      <w:r w:rsidR="0052173F" w:rsidRPr="009038C6">
        <w:rPr>
          <w:rFonts w:cs="Arial"/>
          <w:lang w:val="en-US"/>
        </w:rPr>
        <w:t xml:space="preserve">he date, time, place, names, roles, relationships of those who attended </w:t>
      </w:r>
    </w:p>
    <w:p w14:paraId="01B8DC4B" w14:textId="77777777" w:rsidR="0052173F" w:rsidRPr="009038C6" w:rsidRDefault="0052173F" w:rsidP="00F05791">
      <w:pPr>
        <w:numPr>
          <w:ilvl w:val="0"/>
          <w:numId w:val="16"/>
        </w:numPr>
        <w:autoSpaceDE w:val="0"/>
        <w:autoSpaceDN w:val="0"/>
        <w:adjustRightInd w:val="0"/>
        <w:jc w:val="both"/>
        <w:rPr>
          <w:rFonts w:cs="Arial"/>
          <w:lang w:val="en-US"/>
        </w:rPr>
      </w:pPr>
      <w:r w:rsidRPr="009038C6">
        <w:rPr>
          <w:rFonts w:cs="Arial"/>
          <w:lang w:val="en-US"/>
        </w:rPr>
        <w:t xml:space="preserve">What the discussion </w:t>
      </w:r>
      <w:proofErr w:type="gramStart"/>
      <w:r w:rsidRPr="009038C6">
        <w:rPr>
          <w:rFonts w:cs="Arial"/>
          <w:lang w:val="en-US"/>
        </w:rPr>
        <w:t>covered</w:t>
      </w:r>
      <w:proofErr w:type="gramEnd"/>
      <w:r w:rsidRPr="009038C6">
        <w:rPr>
          <w:rFonts w:cs="Arial"/>
          <w:lang w:val="en-US"/>
        </w:rPr>
        <w:t xml:space="preserve"> and any actions agreed</w:t>
      </w:r>
    </w:p>
    <w:p w14:paraId="2BE7CF16" w14:textId="77777777" w:rsidR="0052173F" w:rsidRPr="009038C6" w:rsidRDefault="0052173F" w:rsidP="00F05791">
      <w:pPr>
        <w:numPr>
          <w:ilvl w:val="0"/>
          <w:numId w:val="17"/>
        </w:numPr>
        <w:autoSpaceDE w:val="0"/>
        <w:autoSpaceDN w:val="0"/>
        <w:adjustRightInd w:val="0"/>
        <w:jc w:val="both"/>
        <w:rPr>
          <w:rFonts w:cs="Arial"/>
          <w:lang w:val="en-US"/>
        </w:rPr>
      </w:pPr>
      <w:r w:rsidRPr="009038C6">
        <w:rPr>
          <w:rFonts w:cs="Arial"/>
          <w:lang w:val="en-US"/>
        </w:rPr>
        <w:t>Questions raised by the service user/ families/carers and the answers given.</w:t>
      </w:r>
    </w:p>
    <w:p w14:paraId="77004E6A" w14:textId="77777777" w:rsidR="0052173F" w:rsidRPr="009038C6" w:rsidRDefault="0052173F" w:rsidP="00F05791">
      <w:pPr>
        <w:numPr>
          <w:ilvl w:val="0"/>
          <w:numId w:val="18"/>
        </w:numPr>
        <w:autoSpaceDE w:val="0"/>
        <w:autoSpaceDN w:val="0"/>
        <w:adjustRightInd w:val="0"/>
        <w:jc w:val="both"/>
        <w:rPr>
          <w:rFonts w:cs="Arial"/>
          <w:lang w:val="en-US"/>
        </w:rPr>
      </w:pPr>
      <w:r w:rsidRPr="009038C6">
        <w:rPr>
          <w:rFonts w:cs="Arial"/>
          <w:lang w:val="en-US"/>
        </w:rPr>
        <w:t xml:space="preserve">Offers of assistance and the service user and/or </w:t>
      </w:r>
      <w:r w:rsidR="00166B2C" w:rsidRPr="009038C6">
        <w:rPr>
          <w:rFonts w:cs="Arial"/>
          <w:lang w:val="en-US"/>
        </w:rPr>
        <w:t>carers</w:t>
      </w:r>
      <w:r w:rsidRPr="009038C6">
        <w:rPr>
          <w:rFonts w:cs="Arial"/>
          <w:lang w:val="en-US"/>
        </w:rPr>
        <w:t xml:space="preserve"> response.</w:t>
      </w:r>
    </w:p>
    <w:p w14:paraId="61CD3E07" w14:textId="77777777" w:rsidR="0052173F" w:rsidRPr="009038C6" w:rsidRDefault="0052173F" w:rsidP="00F05791">
      <w:pPr>
        <w:numPr>
          <w:ilvl w:val="0"/>
          <w:numId w:val="19"/>
        </w:numPr>
        <w:autoSpaceDE w:val="0"/>
        <w:autoSpaceDN w:val="0"/>
        <w:adjustRightInd w:val="0"/>
        <w:jc w:val="both"/>
        <w:rPr>
          <w:rFonts w:cs="Arial"/>
          <w:lang w:val="en-US"/>
        </w:rPr>
      </w:pPr>
      <w:r w:rsidRPr="009038C6">
        <w:rPr>
          <w:rFonts w:cs="Arial"/>
          <w:lang w:val="en-US"/>
        </w:rPr>
        <w:t>The plan for further communication and contact</w:t>
      </w:r>
      <w:r w:rsidR="00F27F3C" w:rsidRPr="009038C6">
        <w:rPr>
          <w:rFonts w:cs="Arial"/>
          <w:lang w:val="en-US"/>
        </w:rPr>
        <w:t>.</w:t>
      </w:r>
      <w:r w:rsidRPr="009038C6">
        <w:rPr>
          <w:lang w:val="en-US"/>
        </w:rPr>
        <w:t xml:space="preserve"> </w:t>
      </w:r>
    </w:p>
    <w:p w14:paraId="19D186C2" w14:textId="77777777" w:rsidR="0052173F" w:rsidRPr="009038C6" w:rsidRDefault="0052173F" w:rsidP="00F05791">
      <w:pPr>
        <w:numPr>
          <w:ilvl w:val="0"/>
          <w:numId w:val="19"/>
        </w:numPr>
        <w:autoSpaceDE w:val="0"/>
        <w:autoSpaceDN w:val="0"/>
        <w:adjustRightInd w:val="0"/>
        <w:jc w:val="both"/>
        <w:rPr>
          <w:rFonts w:cs="Arial"/>
          <w:lang w:val="en-US"/>
        </w:rPr>
      </w:pPr>
      <w:r w:rsidRPr="009038C6">
        <w:t>A summary of agreed action plans.</w:t>
      </w:r>
    </w:p>
    <w:p w14:paraId="162B8FC1" w14:textId="77777777" w:rsidR="0052173F" w:rsidRPr="009038C6" w:rsidRDefault="00AD533E" w:rsidP="00F05791">
      <w:pPr>
        <w:numPr>
          <w:ilvl w:val="0"/>
          <w:numId w:val="20"/>
        </w:numPr>
        <w:autoSpaceDE w:val="0"/>
        <w:autoSpaceDN w:val="0"/>
        <w:adjustRightInd w:val="0"/>
        <w:jc w:val="both"/>
        <w:rPr>
          <w:rFonts w:cs="Arial"/>
          <w:lang w:val="en-US"/>
        </w:rPr>
      </w:pPr>
      <w:r w:rsidRPr="009038C6">
        <w:rPr>
          <w:rFonts w:cs="Arial"/>
          <w:lang w:val="en-US"/>
        </w:rPr>
        <w:t>P</w:t>
      </w:r>
      <w:r w:rsidR="0052173F" w:rsidRPr="009038C6">
        <w:rPr>
          <w:rFonts w:cs="Arial"/>
          <w:lang w:val="en-US"/>
        </w:rPr>
        <w:t>ro</w:t>
      </w:r>
      <w:r w:rsidRPr="009038C6">
        <w:rPr>
          <w:rFonts w:cs="Arial"/>
          <w:lang w:val="en-US"/>
        </w:rPr>
        <w:t>viding</w:t>
      </w:r>
      <w:r w:rsidR="0052173F" w:rsidRPr="009038C6">
        <w:rPr>
          <w:rFonts w:cs="Arial"/>
          <w:lang w:val="en-US"/>
        </w:rPr>
        <w:t xml:space="preserve"> the service user and/or carer with a written summary of any meetings in relation to the incident, including agreed actions</w:t>
      </w:r>
      <w:r w:rsidR="00F27F3C" w:rsidRPr="009038C6">
        <w:rPr>
          <w:rFonts w:cs="Arial"/>
          <w:lang w:val="en-US"/>
        </w:rPr>
        <w:t>.</w:t>
      </w:r>
    </w:p>
    <w:p w14:paraId="20369956" w14:textId="77777777" w:rsidR="0052173F" w:rsidRPr="009038C6" w:rsidRDefault="0052173F" w:rsidP="00F05791">
      <w:pPr>
        <w:numPr>
          <w:ilvl w:val="0"/>
          <w:numId w:val="20"/>
        </w:numPr>
        <w:autoSpaceDE w:val="0"/>
        <w:autoSpaceDN w:val="0"/>
        <w:adjustRightInd w:val="0"/>
        <w:jc w:val="both"/>
        <w:rPr>
          <w:rFonts w:cs="Arial"/>
          <w:lang w:val="en-US"/>
        </w:rPr>
      </w:pPr>
      <w:r w:rsidRPr="009038C6">
        <w:rPr>
          <w:rFonts w:cs="Arial"/>
          <w:lang w:val="en-US"/>
        </w:rPr>
        <w:t xml:space="preserve">Copies of letters sent to service user, carers and other parties </w:t>
      </w:r>
      <w:proofErr w:type="gramStart"/>
      <w:r w:rsidR="00166B2C" w:rsidRPr="009038C6">
        <w:rPr>
          <w:rFonts w:cs="Arial"/>
          <w:lang w:val="en-US"/>
        </w:rPr>
        <w:t>e.g.</w:t>
      </w:r>
      <w:proofErr w:type="gramEnd"/>
      <w:r w:rsidRPr="009038C6">
        <w:rPr>
          <w:rFonts w:cs="Arial"/>
          <w:lang w:val="en-US"/>
        </w:rPr>
        <w:t xml:space="preserve"> the GP</w:t>
      </w:r>
      <w:r w:rsidR="00F27F3C" w:rsidRPr="009038C6">
        <w:rPr>
          <w:rFonts w:cs="Arial"/>
          <w:lang w:val="en-US"/>
        </w:rPr>
        <w:t>.</w:t>
      </w:r>
    </w:p>
    <w:p w14:paraId="69A530E3" w14:textId="77777777" w:rsidR="00C00EF9" w:rsidRPr="00C00EF9" w:rsidRDefault="0052173F" w:rsidP="00C00EF9">
      <w:pPr>
        <w:numPr>
          <w:ilvl w:val="0"/>
          <w:numId w:val="20"/>
        </w:numPr>
        <w:jc w:val="both"/>
        <w:rPr>
          <w:sz w:val="16"/>
          <w:szCs w:val="16"/>
        </w:rPr>
      </w:pPr>
      <w:r w:rsidRPr="009038C6">
        <w:rPr>
          <w:lang w:val="en-US"/>
        </w:rPr>
        <w:t>File notes of any other communicatio</w:t>
      </w:r>
      <w:r w:rsidR="00F27F3C" w:rsidRPr="009038C6">
        <w:rPr>
          <w:lang w:val="en-US"/>
        </w:rPr>
        <w:t>n such as telephone discussions.</w:t>
      </w:r>
    </w:p>
    <w:p w14:paraId="01515A99" w14:textId="77777777" w:rsidR="00C00EF9" w:rsidRPr="00C00EF9" w:rsidRDefault="00C00EF9" w:rsidP="00C00EF9">
      <w:pPr>
        <w:ind w:left="360"/>
        <w:jc w:val="both"/>
        <w:rPr>
          <w:sz w:val="16"/>
          <w:szCs w:val="16"/>
        </w:rPr>
      </w:pPr>
    </w:p>
    <w:p w14:paraId="290D42CD" w14:textId="77777777" w:rsidR="00C00EF9" w:rsidRDefault="00322029" w:rsidP="00C00EF9">
      <w:pPr>
        <w:jc w:val="both"/>
      </w:pPr>
      <w:r w:rsidRPr="00C00EF9">
        <w:t>These B</w:t>
      </w:r>
      <w:r w:rsidR="0052173F" w:rsidRPr="00C00EF9">
        <w:t xml:space="preserve">eing </w:t>
      </w:r>
      <w:r w:rsidRPr="00C00EF9">
        <w:t>O</w:t>
      </w:r>
      <w:r w:rsidR="0052173F" w:rsidRPr="00C00EF9">
        <w:t xml:space="preserve">pen records will usually be kept securely in a record separate from but </w:t>
      </w:r>
      <w:r w:rsidR="00603A7A" w:rsidRPr="00C00EF9">
        <w:t>cross referenced</w:t>
      </w:r>
      <w:r w:rsidR="0052173F" w:rsidRPr="00C00EF9">
        <w:t xml:space="preserve"> to the service user’s </w:t>
      </w:r>
      <w:r w:rsidR="00603A7A" w:rsidRPr="00C00EF9">
        <w:t>care record</w:t>
      </w:r>
      <w:r w:rsidR="0052173F" w:rsidRPr="00C00EF9">
        <w:t xml:space="preserve">. </w:t>
      </w:r>
      <w:r w:rsidR="005D427E" w:rsidRPr="00C00EF9">
        <w:t xml:space="preserve"> </w:t>
      </w:r>
      <w:r w:rsidR="000F1456" w:rsidRPr="00C00EF9">
        <w:t>Location of such</w:t>
      </w:r>
      <w:r w:rsidR="00AD533E" w:rsidRPr="00C00EF9">
        <w:t xml:space="preserve"> records will be recorded o</w:t>
      </w:r>
      <w:r w:rsidR="000F1456" w:rsidRPr="00C00EF9">
        <w:t>n the in</w:t>
      </w:r>
      <w:r w:rsidR="00AD533E" w:rsidRPr="00C00EF9">
        <w:t>c</w:t>
      </w:r>
      <w:r w:rsidR="000F1456" w:rsidRPr="00C00EF9">
        <w:t>ident m</w:t>
      </w:r>
      <w:r w:rsidR="00AD533E" w:rsidRPr="00C00EF9">
        <w:t>a</w:t>
      </w:r>
      <w:r w:rsidR="000F1456" w:rsidRPr="00C00EF9">
        <w:t>na</w:t>
      </w:r>
      <w:r w:rsidR="00AD533E" w:rsidRPr="00C00EF9">
        <w:t>g</w:t>
      </w:r>
      <w:r w:rsidR="000F1456" w:rsidRPr="00C00EF9">
        <w:t>eme</w:t>
      </w:r>
      <w:r w:rsidR="00AD533E" w:rsidRPr="00C00EF9">
        <w:t>n</w:t>
      </w:r>
      <w:r w:rsidR="000F1456" w:rsidRPr="00C00EF9">
        <w:t>t</w:t>
      </w:r>
      <w:r w:rsidR="00AD533E" w:rsidRPr="00C00EF9">
        <w:t xml:space="preserve"> system</w:t>
      </w:r>
      <w:r w:rsidR="000F1456" w:rsidRPr="00C00EF9">
        <w:t>.</w:t>
      </w:r>
      <w:r w:rsidR="00EE42E6" w:rsidRPr="00C00EF9">
        <w:t xml:space="preserve"> Documents can be uploaded to Datix and stored with the incident.</w:t>
      </w:r>
    </w:p>
    <w:p w14:paraId="7CC8742F" w14:textId="77777777" w:rsidR="00C00EF9" w:rsidRDefault="00C00EF9" w:rsidP="00C00EF9">
      <w:pPr>
        <w:jc w:val="both"/>
      </w:pPr>
    </w:p>
    <w:p w14:paraId="311E1FE1" w14:textId="77777777" w:rsidR="00C00EF9" w:rsidRDefault="00C00EF9" w:rsidP="00C00EF9">
      <w:pPr>
        <w:jc w:val="both"/>
      </w:pPr>
    </w:p>
    <w:p w14:paraId="6BB9D314" w14:textId="77777777" w:rsidR="00C00EF9" w:rsidRDefault="00C00EF9" w:rsidP="00C00EF9">
      <w:pPr>
        <w:jc w:val="both"/>
      </w:pPr>
    </w:p>
    <w:p w14:paraId="52E38606" w14:textId="77777777" w:rsidR="00C00EF9" w:rsidRDefault="00C00EF9" w:rsidP="00C00EF9">
      <w:pPr>
        <w:jc w:val="both"/>
      </w:pPr>
    </w:p>
    <w:p w14:paraId="7D997369" w14:textId="77777777" w:rsidR="00C00EF9" w:rsidRDefault="00C00EF9" w:rsidP="00C00EF9">
      <w:pPr>
        <w:jc w:val="both"/>
      </w:pPr>
    </w:p>
    <w:p w14:paraId="02ED7E2E" w14:textId="77777777" w:rsidR="00C00EF9" w:rsidRDefault="00C00EF9" w:rsidP="00C00EF9">
      <w:pPr>
        <w:jc w:val="both"/>
      </w:pPr>
    </w:p>
    <w:p w14:paraId="6C0E6813" w14:textId="77777777" w:rsidR="00C00EF9" w:rsidRDefault="00C00EF9" w:rsidP="00C00EF9">
      <w:pPr>
        <w:jc w:val="both"/>
      </w:pPr>
    </w:p>
    <w:p w14:paraId="7FBB980A" w14:textId="77777777" w:rsidR="00C00EF9" w:rsidRDefault="00C00EF9" w:rsidP="00C00EF9">
      <w:pPr>
        <w:jc w:val="both"/>
      </w:pPr>
    </w:p>
    <w:p w14:paraId="5AC4A135" w14:textId="77777777" w:rsidR="00C00EF9" w:rsidRDefault="00C00EF9" w:rsidP="00C00EF9">
      <w:pPr>
        <w:jc w:val="both"/>
      </w:pPr>
    </w:p>
    <w:p w14:paraId="4469458C" w14:textId="77777777" w:rsidR="00C00EF9" w:rsidRDefault="00C00EF9" w:rsidP="00C00EF9">
      <w:pPr>
        <w:jc w:val="both"/>
      </w:pPr>
    </w:p>
    <w:p w14:paraId="159DD6CA" w14:textId="77777777" w:rsidR="00C00EF9" w:rsidRDefault="00C00EF9" w:rsidP="00C00EF9">
      <w:pPr>
        <w:jc w:val="both"/>
      </w:pPr>
    </w:p>
    <w:p w14:paraId="6345CF6F" w14:textId="77777777" w:rsidR="00C00EF9" w:rsidRDefault="00C00EF9" w:rsidP="00C00EF9">
      <w:pPr>
        <w:jc w:val="both"/>
      </w:pPr>
    </w:p>
    <w:p w14:paraId="0833BD2E" w14:textId="77777777" w:rsidR="00C00EF9" w:rsidRDefault="00C00EF9" w:rsidP="00C00EF9">
      <w:pPr>
        <w:jc w:val="both"/>
      </w:pPr>
    </w:p>
    <w:p w14:paraId="43ED37BF" w14:textId="77777777" w:rsidR="00C00EF9" w:rsidRDefault="00C00EF9" w:rsidP="00C00EF9">
      <w:pPr>
        <w:jc w:val="both"/>
      </w:pPr>
    </w:p>
    <w:p w14:paraId="7E807067" w14:textId="77777777" w:rsidR="005E320A" w:rsidRDefault="005E320A" w:rsidP="00C00EF9">
      <w:pPr>
        <w:jc w:val="both"/>
      </w:pPr>
    </w:p>
    <w:p w14:paraId="20650D57" w14:textId="77777777" w:rsidR="005E320A" w:rsidRDefault="005E320A" w:rsidP="00C00EF9">
      <w:pPr>
        <w:jc w:val="both"/>
      </w:pPr>
    </w:p>
    <w:p w14:paraId="5FBD8810" w14:textId="77777777" w:rsidR="005E320A" w:rsidRDefault="005E320A" w:rsidP="00C00EF9">
      <w:pPr>
        <w:jc w:val="both"/>
      </w:pPr>
    </w:p>
    <w:p w14:paraId="0519B644" w14:textId="77777777" w:rsidR="005E320A" w:rsidRDefault="005E320A" w:rsidP="00C00EF9">
      <w:pPr>
        <w:jc w:val="both"/>
      </w:pPr>
    </w:p>
    <w:p w14:paraId="46720A1F" w14:textId="77777777" w:rsidR="005E320A" w:rsidRDefault="005E320A" w:rsidP="00C00EF9">
      <w:pPr>
        <w:jc w:val="both"/>
      </w:pPr>
    </w:p>
    <w:p w14:paraId="1FFB22AD" w14:textId="77777777" w:rsidR="005E320A" w:rsidRDefault="005E320A" w:rsidP="00C00EF9">
      <w:pPr>
        <w:jc w:val="both"/>
      </w:pPr>
    </w:p>
    <w:p w14:paraId="006E1168" w14:textId="77777777" w:rsidR="0052173F" w:rsidRPr="00C00EF9" w:rsidRDefault="007D370E" w:rsidP="009A7525">
      <w:pPr>
        <w:pStyle w:val="Heading2"/>
        <w:numPr>
          <w:ilvl w:val="1"/>
          <w:numId w:val="75"/>
        </w:numPr>
        <w:spacing w:before="0"/>
        <w:rPr>
          <w:i w:val="0"/>
          <w:iCs w:val="0"/>
          <w:sz w:val="24"/>
          <w:szCs w:val="24"/>
        </w:rPr>
      </w:pPr>
      <w:r w:rsidRPr="00C00EF9">
        <w:rPr>
          <w:i w:val="0"/>
          <w:iCs w:val="0"/>
          <w:sz w:val="24"/>
          <w:szCs w:val="24"/>
        </w:rPr>
        <w:t>Summary of stages of Being O</w:t>
      </w:r>
      <w:r w:rsidR="0052173F" w:rsidRPr="00C00EF9">
        <w:rPr>
          <w:i w:val="0"/>
          <w:iCs w:val="0"/>
          <w:sz w:val="24"/>
          <w:szCs w:val="24"/>
        </w:rPr>
        <w:t xml:space="preserve">pen process </w:t>
      </w:r>
    </w:p>
    <w:p w14:paraId="199E6BFF" w14:textId="77777777" w:rsidR="0052173F" w:rsidRPr="009038C6" w:rsidRDefault="0052173F" w:rsidP="00A71F11">
      <w:pPr>
        <w:jc w:val="both"/>
        <w:rPr>
          <w:bCs/>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4"/>
        <w:gridCol w:w="1984"/>
        <w:gridCol w:w="1984"/>
        <w:gridCol w:w="1984"/>
      </w:tblGrid>
      <w:tr w:rsidR="00CE4DBC" w:rsidRPr="009038C6" w14:paraId="3FF1F49C" w14:textId="77777777" w:rsidTr="00CE4DBC">
        <w:tc>
          <w:tcPr>
            <w:tcW w:w="1984" w:type="dxa"/>
            <w:shd w:val="clear" w:color="auto" w:fill="0000FF"/>
          </w:tcPr>
          <w:p w14:paraId="6DA1C55D" w14:textId="77777777" w:rsidR="00CE4DBC" w:rsidRPr="009038C6" w:rsidRDefault="00CE4DBC" w:rsidP="00CE4DBC">
            <w:pPr>
              <w:jc w:val="both"/>
              <w:rPr>
                <w:b/>
                <w:sz w:val="28"/>
                <w:szCs w:val="28"/>
              </w:rPr>
            </w:pPr>
            <w:r w:rsidRPr="009038C6">
              <w:rPr>
                <w:b/>
                <w:sz w:val="28"/>
                <w:szCs w:val="28"/>
              </w:rPr>
              <w:t>Stage 1</w:t>
            </w:r>
          </w:p>
        </w:tc>
        <w:tc>
          <w:tcPr>
            <w:tcW w:w="1984" w:type="dxa"/>
            <w:shd w:val="clear" w:color="auto" w:fill="0000FF"/>
          </w:tcPr>
          <w:p w14:paraId="721D812C" w14:textId="77777777" w:rsidR="00CE4DBC" w:rsidRPr="009038C6" w:rsidRDefault="00CE4DBC" w:rsidP="00CE4DBC">
            <w:pPr>
              <w:jc w:val="both"/>
              <w:rPr>
                <w:b/>
                <w:sz w:val="28"/>
                <w:szCs w:val="28"/>
              </w:rPr>
            </w:pPr>
            <w:r w:rsidRPr="009038C6">
              <w:rPr>
                <w:b/>
                <w:sz w:val="28"/>
                <w:szCs w:val="28"/>
              </w:rPr>
              <w:t>Stage 2</w:t>
            </w:r>
          </w:p>
        </w:tc>
        <w:tc>
          <w:tcPr>
            <w:tcW w:w="1984" w:type="dxa"/>
            <w:shd w:val="clear" w:color="auto" w:fill="0000FF"/>
          </w:tcPr>
          <w:p w14:paraId="70F16B4B" w14:textId="77777777" w:rsidR="00CE4DBC" w:rsidRPr="009038C6" w:rsidRDefault="00CE4DBC" w:rsidP="00CE4DBC">
            <w:pPr>
              <w:jc w:val="both"/>
              <w:rPr>
                <w:b/>
                <w:sz w:val="28"/>
                <w:szCs w:val="28"/>
              </w:rPr>
            </w:pPr>
            <w:r w:rsidRPr="009038C6">
              <w:rPr>
                <w:b/>
                <w:sz w:val="28"/>
                <w:szCs w:val="28"/>
              </w:rPr>
              <w:t>Stage 3</w:t>
            </w:r>
          </w:p>
        </w:tc>
        <w:tc>
          <w:tcPr>
            <w:tcW w:w="1984" w:type="dxa"/>
            <w:shd w:val="clear" w:color="auto" w:fill="0000FF"/>
          </w:tcPr>
          <w:p w14:paraId="78AE1541" w14:textId="77777777" w:rsidR="00CE4DBC" w:rsidRPr="009038C6" w:rsidRDefault="00CE4DBC" w:rsidP="00CE4DBC">
            <w:pPr>
              <w:jc w:val="both"/>
              <w:rPr>
                <w:b/>
                <w:sz w:val="28"/>
                <w:szCs w:val="28"/>
              </w:rPr>
            </w:pPr>
            <w:r w:rsidRPr="009038C6">
              <w:rPr>
                <w:b/>
                <w:sz w:val="28"/>
                <w:szCs w:val="28"/>
              </w:rPr>
              <w:t>Stage 4</w:t>
            </w:r>
          </w:p>
        </w:tc>
        <w:tc>
          <w:tcPr>
            <w:tcW w:w="1984" w:type="dxa"/>
            <w:shd w:val="clear" w:color="auto" w:fill="0000FF"/>
          </w:tcPr>
          <w:p w14:paraId="497245F0" w14:textId="77777777" w:rsidR="00CE4DBC" w:rsidRPr="009038C6" w:rsidRDefault="00CE4DBC" w:rsidP="00CE4DBC">
            <w:pPr>
              <w:jc w:val="both"/>
              <w:rPr>
                <w:b/>
                <w:sz w:val="28"/>
                <w:szCs w:val="28"/>
              </w:rPr>
            </w:pPr>
            <w:r w:rsidRPr="009038C6">
              <w:rPr>
                <w:b/>
                <w:sz w:val="28"/>
                <w:szCs w:val="28"/>
              </w:rPr>
              <w:t>Stage 5</w:t>
            </w:r>
          </w:p>
        </w:tc>
      </w:tr>
      <w:tr w:rsidR="00CE4DBC" w:rsidRPr="009038C6" w14:paraId="61352860" w14:textId="77777777" w:rsidTr="00CE4DBC">
        <w:trPr>
          <w:trHeight w:val="1568"/>
        </w:trPr>
        <w:tc>
          <w:tcPr>
            <w:tcW w:w="1984" w:type="dxa"/>
            <w:shd w:val="clear" w:color="auto" w:fill="00FFFF"/>
          </w:tcPr>
          <w:p w14:paraId="4041D824" w14:textId="77777777" w:rsidR="00CE4DBC" w:rsidRPr="009038C6" w:rsidRDefault="00CE4DBC" w:rsidP="00CE4DBC">
            <w:pPr>
              <w:rPr>
                <w:b/>
                <w:sz w:val="16"/>
                <w:szCs w:val="16"/>
              </w:rPr>
            </w:pPr>
          </w:p>
          <w:p w14:paraId="390DC441" w14:textId="77777777" w:rsidR="00CE4DBC" w:rsidRPr="009038C6" w:rsidRDefault="00CE4DBC" w:rsidP="00CE4DBC">
            <w:pPr>
              <w:rPr>
                <w:b/>
              </w:rPr>
            </w:pPr>
            <w:r w:rsidRPr="009038C6">
              <w:rPr>
                <w:b/>
              </w:rPr>
              <w:t>Patient safety event detection and management</w:t>
            </w:r>
          </w:p>
          <w:p w14:paraId="602ED005" w14:textId="77777777" w:rsidR="00CE4DBC" w:rsidRPr="009038C6" w:rsidRDefault="00CE4DBC" w:rsidP="00CE4DBC"/>
        </w:tc>
        <w:tc>
          <w:tcPr>
            <w:tcW w:w="1984" w:type="dxa"/>
            <w:shd w:val="clear" w:color="auto" w:fill="00FFFF"/>
          </w:tcPr>
          <w:p w14:paraId="7EEF4AEC" w14:textId="77777777" w:rsidR="00CE4DBC" w:rsidRPr="009038C6" w:rsidRDefault="00CE4DBC" w:rsidP="00CE4DBC">
            <w:pPr>
              <w:rPr>
                <w:b/>
                <w:sz w:val="16"/>
                <w:szCs w:val="16"/>
              </w:rPr>
            </w:pPr>
          </w:p>
          <w:p w14:paraId="3D1A2A48" w14:textId="77777777" w:rsidR="00F25036" w:rsidRDefault="00CE4DBC" w:rsidP="00CE4DBC">
            <w:pPr>
              <w:rPr>
                <w:b/>
              </w:rPr>
            </w:pPr>
            <w:r w:rsidRPr="009038C6">
              <w:rPr>
                <w:b/>
              </w:rPr>
              <w:t xml:space="preserve">Inform service user/carer </w:t>
            </w:r>
            <w:r w:rsidR="00F25036" w:rsidRPr="008418B1">
              <w:rPr>
                <w:b/>
              </w:rPr>
              <w:t>as soon as reasonably practicable</w:t>
            </w:r>
          </w:p>
          <w:p w14:paraId="2FD4F163" w14:textId="77777777" w:rsidR="00CE4DBC" w:rsidRPr="009038C6" w:rsidRDefault="00CE4DBC" w:rsidP="00CE4DBC">
            <w:pPr>
              <w:rPr>
                <w:b/>
              </w:rPr>
            </w:pPr>
            <w:r w:rsidRPr="009038C6">
              <w:rPr>
                <w:b/>
              </w:rPr>
              <w:t>(Duty of Candour)</w:t>
            </w:r>
          </w:p>
        </w:tc>
        <w:tc>
          <w:tcPr>
            <w:tcW w:w="1984" w:type="dxa"/>
            <w:shd w:val="clear" w:color="auto" w:fill="00FFFF"/>
          </w:tcPr>
          <w:p w14:paraId="173D25A7" w14:textId="77777777" w:rsidR="00CE4DBC" w:rsidRPr="009038C6" w:rsidRDefault="00CE4DBC" w:rsidP="00CE4DBC">
            <w:pPr>
              <w:rPr>
                <w:b/>
                <w:sz w:val="16"/>
                <w:szCs w:val="16"/>
              </w:rPr>
            </w:pPr>
          </w:p>
          <w:p w14:paraId="1FDA4479" w14:textId="77777777" w:rsidR="00CE4DBC" w:rsidRPr="009038C6" w:rsidRDefault="00CE4DBC" w:rsidP="00CE4DBC">
            <w:pPr>
              <w:rPr>
                <w:b/>
              </w:rPr>
            </w:pPr>
            <w:r w:rsidRPr="009038C6">
              <w:rPr>
                <w:b/>
                <w:bCs/>
              </w:rPr>
              <w:t>Planning further  Being Open process</w:t>
            </w:r>
          </w:p>
        </w:tc>
        <w:tc>
          <w:tcPr>
            <w:tcW w:w="1984" w:type="dxa"/>
            <w:shd w:val="clear" w:color="auto" w:fill="00FFFF"/>
          </w:tcPr>
          <w:p w14:paraId="13819067" w14:textId="77777777" w:rsidR="00CE4DBC" w:rsidRPr="009038C6" w:rsidRDefault="00CE4DBC" w:rsidP="00CE4DBC">
            <w:pPr>
              <w:rPr>
                <w:sz w:val="16"/>
                <w:szCs w:val="16"/>
              </w:rPr>
            </w:pPr>
          </w:p>
          <w:p w14:paraId="6C8D8CF7" w14:textId="77777777" w:rsidR="00CE4DBC" w:rsidRPr="009038C6" w:rsidRDefault="00CE4DBC" w:rsidP="00CE4DBC">
            <w:pPr>
              <w:rPr>
                <w:sz w:val="16"/>
                <w:szCs w:val="16"/>
              </w:rPr>
            </w:pPr>
            <w:r w:rsidRPr="009038C6">
              <w:rPr>
                <w:b/>
              </w:rPr>
              <w:t xml:space="preserve">Being Open meeting/ discussion </w:t>
            </w:r>
          </w:p>
        </w:tc>
        <w:tc>
          <w:tcPr>
            <w:tcW w:w="1984" w:type="dxa"/>
            <w:shd w:val="clear" w:color="auto" w:fill="00FFFF"/>
          </w:tcPr>
          <w:p w14:paraId="0D65DFDC" w14:textId="77777777" w:rsidR="00CE4DBC" w:rsidRPr="009038C6" w:rsidRDefault="00CE4DBC" w:rsidP="00CE4DBC">
            <w:pPr>
              <w:rPr>
                <w:b/>
                <w:sz w:val="16"/>
                <w:szCs w:val="16"/>
              </w:rPr>
            </w:pPr>
          </w:p>
          <w:p w14:paraId="1849C5C7" w14:textId="77777777" w:rsidR="00CE4DBC" w:rsidRPr="009038C6" w:rsidRDefault="00CE4DBC" w:rsidP="00CE4DBC">
            <w:pPr>
              <w:rPr>
                <w:b/>
              </w:rPr>
            </w:pPr>
            <w:r w:rsidRPr="009038C6">
              <w:rPr>
                <w:b/>
              </w:rPr>
              <w:t>Being Open process completed</w:t>
            </w:r>
          </w:p>
        </w:tc>
      </w:tr>
      <w:tr w:rsidR="00CE4DBC" w:rsidRPr="009038C6" w14:paraId="6D3885DC" w14:textId="77777777" w:rsidTr="00CE4DBC">
        <w:trPr>
          <w:trHeight w:val="4769"/>
        </w:trPr>
        <w:tc>
          <w:tcPr>
            <w:tcW w:w="1984" w:type="dxa"/>
            <w:shd w:val="clear" w:color="auto" w:fill="CCFFFF"/>
          </w:tcPr>
          <w:p w14:paraId="4F5AD6D9" w14:textId="77777777" w:rsidR="00CE4DBC" w:rsidRPr="00C00EF9" w:rsidRDefault="00CE4DBC" w:rsidP="00CE4DBC">
            <w:pPr>
              <w:rPr>
                <w:b/>
                <w:sz w:val="20"/>
                <w:szCs w:val="20"/>
              </w:rPr>
            </w:pPr>
          </w:p>
          <w:p w14:paraId="6AF112DA" w14:textId="77777777" w:rsidR="00CE4DBC" w:rsidRPr="00C00EF9" w:rsidRDefault="00CE4DBC" w:rsidP="00CE4DBC">
            <w:pPr>
              <w:rPr>
                <w:b/>
                <w:sz w:val="20"/>
                <w:szCs w:val="20"/>
              </w:rPr>
            </w:pPr>
            <w:r w:rsidRPr="00C00EF9">
              <w:rPr>
                <w:b/>
                <w:sz w:val="20"/>
                <w:szCs w:val="20"/>
              </w:rPr>
              <w:t xml:space="preserve">Prompt care and actions to prevent any further harm </w:t>
            </w:r>
          </w:p>
          <w:p w14:paraId="3D6D3519" w14:textId="77777777" w:rsidR="00CE4DBC" w:rsidRPr="00C00EF9" w:rsidRDefault="00CE4DBC" w:rsidP="00CE4DBC">
            <w:pPr>
              <w:rPr>
                <w:b/>
                <w:sz w:val="20"/>
                <w:szCs w:val="20"/>
              </w:rPr>
            </w:pPr>
          </w:p>
          <w:p w14:paraId="219ADC52" w14:textId="77777777" w:rsidR="00CE4DBC" w:rsidRPr="00C00EF9" w:rsidRDefault="00CE4DBC" w:rsidP="00CE4DBC">
            <w:pPr>
              <w:rPr>
                <w:b/>
                <w:sz w:val="20"/>
                <w:szCs w:val="20"/>
              </w:rPr>
            </w:pPr>
            <w:r w:rsidRPr="00C00EF9">
              <w:rPr>
                <w:b/>
                <w:sz w:val="20"/>
                <w:szCs w:val="20"/>
              </w:rPr>
              <w:t xml:space="preserve">Incident reporting </w:t>
            </w:r>
          </w:p>
          <w:p w14:paraId="4D030044" w14:textId="77777777" w:rsidR="00CE4DBC" w:rsidRPr="00C00EF9" w:rsidRDefault="00CE4DBC" w:rsidP="00CE4DBC">
            <w:pPr>
              <w:rPr>
                <w:b/>
                <w:sz w:val="20"/>
                <w:szCs w:val="20"/>
              </w:rPr>
            </w:pPr>
          </w:p>
          <w:p w14:paraId="072E1FAD" w14:textId="77777777" w:rsidR="00CE4DBC" w:rsidRPr="00C00EF9" w:rsidRDefault="00CE4DBC" w:rsidP="00CE4DBC">
            <w:pPr>
              <w:rPr>
                <w:b/>
                <w:sz w:val="20"/>
                <w:szCs w:val="20"/>
              </w:rPr>
            </w:pPr>
            <w:r w:rsidRPr="00C00EF9">
              <w:rPr>
                <w:b/>
                <w:bCs/>
                <w:sz w:val="20"/>
                <w:szCs w:val="20"/>
              </w:rPr>
              <w:t>Identify staff and service user support needs</w:t>
            </w:r>
          </w:p>
        </w:tc>
        <w:tc>
          <w:tcPr>
            <w:tcW w:w="1984" w:type="dxa"/>
            <w:shd w:val="clear" w:color="auto" w:fill="CCFFFF"/>
          </w:tcPr>
          <w:p w14:paraId="0F81E3B4" w14:textId="77777777" w:rsidR="00CE4DBC" w:rsidRPr="00C00EF9" w:rsidRDefault="00CE4DBC" w:rsidP="00CE4DBC">
            <w:pPr>
              <w:rPr>
                <w:b/>
                <w:sz w:val="20"/>
                <w:szCs w:val="20"/>
              </w:rPr>
            </w:pPr>
          </w:p>
          <w:p w14:paraId="0509182E" w14:textId="77777777" w:rsidR="00CE4DBC" w:rsidRPr="00C00EF9" w:rsidRDefault="00CE4DBC" w:rsidP="00CE4DBC">
            <w:pPr>
              <w:rPr>
                <w:b/>
                <w:sz w:val="20"/>
                <w:szCs w:val="20"/>
                <w:lang w:val="en-US"/>
              </w:rPr>
            </w:pPr>
            <w:proofErr w:type="gramStart"/>
            <w:r w:rsidRPr="00C00EF9">
              <w:rPr>
                <w:b/>
                <w:sz w:val="20"/>
                <w:szCs w:val="20"/>
                <w:lang w:val="en-US"/>
              </w:rPr>
              <w:t>Provide  open</w:t>
            </w:r>
            <w:proofErr w:type="gramEnd"/>
            <w:r w:rsidRPr="00C00EF9">
              <w:rPr>
                <w:b/>
                <w:sz w:val="20"/>
                <w:szCs w:val="20"/>
                <w:lang w:val="en-US"/>
              </w:rPr>
              <w:t xml:space="preserve"> honest factual information </w:t>
            </w:r>
          </w:p>
          <w:p w14:paraId="48F1617F" w14:textId="77777777" w:rsidR="00CE4DBC" w:rsidRPr="00C00EF9" w:rsidRDefault="00CE4DBC" w:rsidP="00CE4DBC">
            <w:pPr>
              <w:rPr>
                <w:b/>
                <w:sz w:val="20"/>
                <w:szCs w:val="20"/>
                <w:lang w:val="en-US"/>
              </w:rPr>
            </w:pPr>
          </w:p>
          <w:p w14:paraId="6F36153C" w14:textId="77777777" w:rsidR="00CE4DBC" w:rsidRPr="00C00EF9" w:rsidRDefault="00CE4DBC" w:rsidP="00CE4DBC">
            <w:pPr>
              <w:rPr>
                <w:b/>
                <w:sz w:val="20"/>
                <w:szCs w:val="20"/>
                <w:lang w:val="en-US"/>
              </w:rPr>
            </w:pPr>
            <w:r w:rsidRPr="00C00EF9">
              <w:rPr>
                <w:b/>
                <w:sz w:val="20"/>
                <w:szCs w:val="20"/>
                <w:lang w:val="en-US"/>
              </w:rPr>
              <w:t xml:space="preserve">Offer initial verbal apology / expression of regret </w:t>
            </w:r>
          </w:p>
          <w:p w14:paraId="08D97F4F" w14:textId="77777777" w:rsidR="00CE4DBC" w:rsidRPr="00C00EF9" w:rsidRDefault="00CE4DBC" w:rsidP="00CE4DBC">
            <w:pPr>
              <w:rPr>
                <w:b/>
                <w:sz w:val="20"/>
                <w:szCs w:val="20"/>
                <w:lang w:val="en-US"/>
              </w:rPr>
            </w:pPr>
          </w:p>
          <w:p w14:paraId="1AF5AB61" w14:textId="77777777" w:rsidR="00CE4DBC" w:rsidRPr="00C00EF9" w:rsidRDefault="00CE4DBC" w:rsidP="00CE4DBC">
            <w:pPr>
              <w:rPr>
                <w:b/>
                <w:sz w:val="20"/>
                <w:szCs w:val="20"/>
                <w:lang w:val="en-US"/>
              </w:rPr>
            </w:pPr>
            <w:r w:rsidRPr="00C00EF9">
              <w:rPr>
                <w:b/>
                <w:sz w:val="20"/>
                <w:szCs w:val="20"/>
                <w:lang w:val="en-US"/>
              </w:rPr>
              <w:t xml:space="preserve">Offer initial support </w:t>
            </w:r>
          </w:p>
          <w:p w14:paraId="5DBC6C1F" w14:textId="77777777" w:rsidR="00CE4DBC" w:rsidRPr="00C00EF9" w:rsidRDefault="00CE4DBC" w:rsidP="00CE4DBC">
            <w:pPr>
              <w:rPr>
                <w:b/>
                <w:sz w:val="20"/>
                <w:szCs w:val="20"/>
                <w:lang w:val="en-US"/>
              </w:rPr>
            </w:pPr>
          </w:p>
          <w:p w14:paraId="208CD0D5" w14:textId="77777777" w:rsidR="00CE4DBC" w:rsidRPr="00C00EF9" w:rsidRDefault="00CE4DBC" w:rsidP="00CE4DBC">
            <w:pPr>
              <w:rPr>
                <w:b/>
                <w:sz w:val="20"/>
                <w:szCs w:val="20"/>
                <w:lang w:val="en-US"/>
              </w:rPr>
            </w:pPr>
            <w:r w:rsidRPr="00C00EF9">
              <w:rPr>
                <w:b/>
                <w:sz w:val="20"/>
                <w:szCs w:val="20"/>
                <w:lang w:val="en-US"/>
              </w:rPr>
              <w:t xml:space="preserve">Discuss further contacts </w:t>
            </w:r>
          </w:p>
          <w:p w14:paraId="5534409D" w14:textId="77777777" w:rsidR="00CE4DBC" w:rsidRPr="00C00EF9" w:rsidRDefault="00CE4DBC" w:rsidP="00CE4DBC">
            <w:pPr>
              <w:rPr>
                <w:b/>
                <w:sz w:val="20"/>
                <w:szCs w:val="20"/>
              </w:rPr>
            </w:pPr>
          </w:p>
          <w:p w14:paraId="509F9A94" w14:textId="77777777" w:rsidR="00CE4DBC" w:rsidRPr="00C00EF9" w:rsidRDefault="00CE4DBC" w:rsidP="00CE4DBC">
            <w:pPr>
              <w:rPr>
                <w:b/>
                <w:sz w:val="20"/>
                <w:szCs w:val="20"/>
              </w:rPr>
            </w:pPr>
            <w:r w:rsidRPr="00C00EF9">
              <w:rPr>
                <w:b/>
                <w:sz w:val="20"/>
                <w:szCs w:val="20"/>
              </w:rPr>
              <w:t>Follow up in writing</w:t>
            </w:r>
          </w:p>
        </w:tc>
        <w:tc>
          <w:tcPr>
            <w:tcW w:w="1984" w:type="dxa"/>
            <w:shd w:val="clear" w:color="auto" w:fill="CCFFFF"/>
          </w:tcPr>
          <w:p w14:paraId="15FA0DEA" w14:textId="77777777" w:rsidR="00CE4DBC" w:rsidRPr="00C00EF9" w:rsidRDefault="00CE4DBC" w:rsidP="00CE4DBC">
            <w:pPr>
              <w:rPr>
                <w:b/>
                <w:sz w:val="20"/>
                <w:szCs w:val="20"/>
                <w:lang w:val="en-US"/>
              </w:rPr>
            </w:pPr>
          </w:p>
          <w:p w14:paraId="34F47DEF" w14:textId="77777777" w:rsidR="00CE4DBC" w:rsidRPr="00C00EF9" w:rsidRDefault="00CE4DBC" w:rsidP="00CE4DBC">
            <w:pPr>
              <w:rPr>
                <w:b/>
                <w:sz w:val="20"/>
                <w:szCs w:val="20"/>
              </w:rPr>
            </w:pPr>
            <w:r w:rsidRPr="00C00EF9">
              <w:rPr>
                <w:b/>
                <w:sz w:val="20"/>
                <w:szCs w:val="20"/>
              </w:rPr>
              <w:t xml:space="preserve">Establish the facts </w:t>
            </w:r>
          </w:p>
          <w:p w14:paraId="22900EF2" w14:textId="77777777" w:rsidR="00CE4DBC" w:rsidRPr="00C00EF9" w:rsidRDefault="00CE4DBC" w:rsidP="00CE4DBC">
            <w:pPr>
              <w:rPr>
                <w:b/>
                <w:sz w:val="20"/>
                <w:szCs w:val="20"/>
              </w:rPr>
            </w:pPr>
          </w:p>
          <w:p w14:paraId="0B9A1A95" w14:textId="77777777" w:rsidR="00CE4DBC" w:rsidRPr="00C00EF9" w:rsidRDefault="00CE4DBC" w:rsidP="00CE4DBC">
            <w:pPr>
              <w:rPr>
                <w:b/>
                <w:sz w:val="20"/>
                <w:szCs w:val="20"/>
              </w:rPr>
            </w:pPr>
            <w:r w:rsidRPr="00C00EF9">
              <w:rPr>
                <w:b/>
                <w:sz w:val="20"/>
                <w:szCs w:val="20"/>
              </w:rPr>
              <w:t>Decide the  process</w:t>
            </w:r>
          </w:p>
          <w:p w14:paraId="31FA703D" w14:textId="77777777" w:rsidR="00CE4DBC" w:rsidRPr="00C00EF9" w:rsidRDefault="00CE4DBC" w:rsidP="00CE4DBC">
            <w:pPr>
              <w:rPr>
                <w:b/>
                <w:sz w:val="20"/>
                <w:szCs w:val="20"/>
              </w:rPr>
            </w:pPr>
          </w:p>
          <w:p w14:paraId="6FB0B125" w14:textId="77777777" w:rsidR="00CE4DBC" w:rsidRPr="00C00EF9" w:rsidRDefault="00CE4DBC" w:rsidP="00CE4DBC">
            <w:pPr>
              <w:rPr>
                <w:b/>
                <w:sz w:val="20"/>
                <w:szCs w:val="20"/>
              </w:rPr>
            </w:pPr>
            <w:r w:rsidRPr="00C00EF9">
              <w:rPr>
                <w:b/>
                <w:sz w:val="20"/>
                <w:szCs w:val="20"/>
              </w:rPr>
              <w:t xml:space="preserve">Identify lead person </w:t>
            </w:r>
          </w:p>
          <w:p w14:paraId="6888C23D" w14:textId="77777777" w:rsidR="00CE4DBC" w:rsidRPr="00C00EF9" w:rsidRDefault="00CE4DBC" w:rsidP="00CE4DBC">
            <w:pPr>
              <w:rPr>
                <w:b/>
                <w:sz w:val="20"/>
                <w:szCs w:val="20"/>
              </w:rPr>
            </w:pPr>
          </w:p>
          <w:p w14:paraId="61908A48" w14:textId="77777777" w:rsidR="00CE4DBC" w:rsidRPr="00C00EF9" w:rsidRDefault="00CE4DBC" w:rsidP="00CE4DBC">
            <w:pPr>
              <w:rPr>
                <w:b/>
                <w:sz w:val="20"/>
                <w:szCs w:val="20"/>
              </w:rPr>
            </w:pPr>
            <w:r w:rsidRPr="00C00EF9">
              <w:rPr>
                <w:b/>
                <w:sz w:val="20"/>
                <w:szCs w:val="20"/>
              </w:rPr>
              <w:t>Agree who will meet with who when and where</w:t>
            </w:r>
          </w:p>
          <w:p w14:paraId="0115CA1F" w14:textId="77777777" w:rsidR="00CE4DBC" w:rsidRPr="00C00EF9" w:rsidRDefault="00CE4DBC" w:rsidP="00CE4DBC">
            <w:pPr>
              <w:rPr>
                <w:b/>
                <w:sz w:val="20"/>
                <w:szCs w:val="20"/>
              </w:rPr>
            </w:pPr>
          </w:p>
          <w:p w14:paraId="3BF7B232" w14:textId="77777777" w:rsidR="00CE4DBC" w:rsidRPr="00C00EF9" w:rsidRDefault="00CE4DBC" w:rsidP="00CE4DBC">
            <w:pPr>
              <w:rPr>
                <w:b/>
                <w:sz w:val="20"/>
                <w:szCs w:val="20"/>
              </w:rPr>
            </w:pPr>
            <w:r w:rsidRPr="00C00EF9">
              <w:rPr>
                <w:b/>
                <w:sz w:val="20"/>
                <w:szCs w:val="20"/>
              </w:rPr>
              <w:t xml:space="preserve">Identify support needed </w:t>
            </w:r>
          </w:p>
          <w:p w14:paraId="287C0514" w14:textId="77777777" w:rsidR="00CE4DBC" w:rsidRPr="00C00EF9" w:rsidRDefault="00CE4DBC" w:rsidP="00CE4DBC">
            <w:pPr>
              <w:rPr>
                <w:b/>
                <w:sz w:val="20"/>
                <w:szCs w:val="20"/>
              </w:rPr>
            </w:pPr>
          </w:p>
        </w:tc>
        <w:tc>
          <w:tcPr>
            <w:tcW w:w="1984" w:type="dxa"/>
            <w:shd w:val="clear" w:color="auto" w:fill="CCFFFF"/>
          </w:tcPr>
          <w:p w14:paraId="38DB9833" w14:textId="77777777" w:rsidR="00CE4DBC" w:rsidRPr="00C00EF9" w:rsidRDefault="00CE4DBC" w:rsidP="00CE4DBC">
            <w:pPr>
              <w:rPr>
                <w:rFonts w:cs="Arial"/>
                <w:b/>
                <w:bCs/>
                <w:sz w:val="20"/>
                <w:szCs w:val="20"/>
                <w:lang w:val="en-US"/>
              </w:rPr>
            </w:pPr>
          </w:p>
          <w:p w14:paraId="5B6A9E63" w14:textId="77777777" w:rsidR="00CE4DBC" w:rsidRPr="00C00EF9" w:rsidRDefault="00CE4DBC" w:rsidP="00CE4DBC">
            <w:pPr>
              <w:rPr>
                <w:rFonts w:cs="Arial"/>
                <w:b/>
                <w:bCs/>
                <w:sz w:val="20"/>
                <w:szCs w:val="20"/>
                <w:lang w:val="en-US"/>
              </w:rPr>
            </w:pPr>
            <w:r w:rsidRPr="00C00EF9">
              <w:rPr>
                <w:rFonts w:cs="Arial"/>
                <w:b/>
                <w:bCs/>
                <w:sz w:val="20"/>
                <w:szCs w:val="20"/>
                <w:lang w:val="en-US"/>
              </w:rPr>
              <w:t>Explain the process</w:t>
            </w:r>
          </w:p>
          <w:p w14:paraId="244B2F35" w14:textId="77777777" w:rsidR="00CE4DBC" w:rsidRPr="00C00EF9" w:rsidRDefault="00CE4DBC" w:rsidP="00CE4DBC">
            <w:pPr>
              <w:rPr>
                <w:rFonts w:cs="Arial"/>
                <w:b/>
                <w:bCs/>
                <w:sz w:val="20"/>
                <w:szCs w:val="20"/>
                <w:lang w:val="en-US"/>
              </w:rPr>
            </w:pPr>
          </w:p>
          <w:p w14:paraId="735EC5AA" w14:textId="77777777" w:rsidR="00CE4DBC" w:rsidRPr="00C00EF9" w:rsidRDefault="00CE4DBC" w:rsidP="00CE4DBC">
            <w:pPr>
              <w:rPr>
                <w:rFonts w:cs="Arial"/>
                <w:b/>
                <w:bCs/>
                <w:sz w:val="20"/>
                <w:szCs w:val="20"/>
                <w:lang w:val="en-US"/>
              </w:rPr>
            </w:pPr>
            <w:r w:rsidRPr="00C00EF9">
              <w:rPr>
                <w:rFonts w:cs="Arial"/>
                <w:b/>
                <w:bCs/>
                <w:sz w:val="20"/>
                <w:szCs w:val="20"/>
                <w:lang w:val="en-US"/>
              </w:rPr>
              <w:t xml:space="preserve">Offer further apology </w:t>
            </w:r>
            <w:proofErr w:type="gramStart"/>
            <w:r w:rsidRPr="00C00EF9">
              <w:rPr>
                <w:rFonts w:cs="Arial"/>
                <w:b/>
                <w:bCs/>
                <w:sz w:val="20"/>
                <w:szCs w:val="20"/>
                <w:lang w:val="en-US"/>
              </w:rPr>
              <w:t>and  support</w:t>
            </w:r>
            <w:proofErr w:type="gramEnd"/>
          </w:p>
          <w:p w14:paraId="15D1FA8E" w14:textId="77777777" w:rsidR="00CE4DBC" w:rsidRPr="00C00EF9" w:rsidRDefault="00CE4DBC" w:rsidP="00CE4DBC">
            <w:pPr>
              <w:rPr>
                <w:rFonts w:cs="Arial"/>
                <w:b/>
                <w:bCs/>
                <w:sz w:val="20"/>
                <w:szCs w:val="20"/>
                <w:lang w:val="en-US"/>
              </w:rPr>
            </w:pPr>
          </w:p>
          <w:p w14:paraId="3385CD5D" w14:textId="77777777" w:rsidR="00CE4DBC" w:rsidRPr="00C00EF9" w:rsidRDefault="00CE4DBC" w:rsidP="00CE4DBC">
            <w:pPr>
              <w:rPr>
                <w:rFonts w:cs="Arial"/>
                <w:b/>
                <w:bCs/>
                <w:sz w:val="20"/>
                <w:szCs w:val="20"/>
                <w:lang w:val="en-US"/>
              </w:rPr>
            </w:pPr>
            <w:r w:rsidRPr="00C00EF9">
              <w:rPr>
                <w:rFonts w:cs="Arial"/>
                <w:b/>
                <w:bCs/>
                <w:sz w:val="20"/>
                <w:szCs w:val="20"/>
                <w:lang w:val="en-US"/>
              </w:rPr>
              <w:t xml:space="preserve">Provide factual details </w:t>
            </w:r>
          </w:p>
          <w:p w14:paraId="2F242FF8" w14:textId="77777777" w:rsidR="00CE4DBC" w:rsidRPr="00C00EF9" w:rsidRDefault="00CE4DBC" w:rsidP="00CE4DBC">
            <w:pPr>
              <w:rPr>
                <w:rFonts w:cs="Arial"/>
                <w:b/>
                <w:bCs/>
                <w:sz w:val="20"/>
                <w:szCs w:val="20"/>
                <w:lang w:val="en-US"/>
              </w:rPr>
            </w:pPr>
          </w:p>
          <w:p w14:paraId="1A510600" w14:textId="77777777" w:rsidR="00CE4DBC" w:rsidRPr="00C00EF9" w:rsidRDefault="00CE4DBC" w:rsidP="00CE4DBC">
            <w:pPr>
              <w:rPr>
                <w:rFonts w:cs="Arial"/>
                <w:b/>
                <w:bCs/>
                <w:sz w:val="20"/>
                <w:szCs w:val="20"/>
                <w:lang w:val="en-US"/>
              </w:rPr>
            </w:pPr>
            <w:r w:rsidRPr="00C00EF9">
              <w:rPr>
                <w:rFonts w:cs="Arial"/>
                <w:b/>
                <w:bCs/>
                <w:sz w:val="20"/>
                <w:szCs w:val="20"/>
                <w:lang w:val="en-US"/>
              </w:rPr>
              <w:t xml:space="preserve">Explain learning process </w:t>
            </w:r>
          </w:p>
          <w:p w14:paraId="315FFDBA" w14:textId="77777777" w:rsidR="00CE4DBC" w:rsidRPr="00C00EF9" w:rsidRDefault="00CE4DBC" w:rsidP="00CE4DBC">
            <w:pPr>
              <w:rPr>
                <w:rFonts w:cs="Arial"/>
                <w:b/>
                <w:bCs/>
                <w:sz w:val="20"/>
                <w:szCs w:val="20"/>
                <w:lang w:val="en-US"/>
              </w:rPr>
            </w:pPr>
          </w:p>
          <w:p w14:paraId="4A95863C" w14:textId="77777777" w:rsidR="00CE4DBC" w:rsidRPr="00C00EF9" w:rsidRDefault="00CE4DBC" w:rsidP="00CE4DBC">
            <w:pPr>
              <w:rPr>
                <w:rFonts w:cs="Arial"/>
                <w:b/>
                <w:bCs/>
                <w:sz w:val="20"/>
                <w:szCs w:val="20"/>
                <w:lang w:val="en-US"/>
              </w:rPr>
            </w:pPr>
            <w:r w:rsidRPr="00C00EF9">
              <w:rPr>
                <w:rFonts w:cs="Arial"/>
                <w:b/>
                <w:bCs/>
                <w:sz w:val="20"/>
                <w:szCs w:val="20"/>
                <w:lang w:val="en-US"/>
              </w:rPr>
              <w:t>Invite questions / comments</w:t>
            </w:r>
          </w:p>
          <w:p w14:paraId="654B9871" w14:textId="77777777" w:rsidR="00CE4DBC" w:rsidRPr="00C00EF9" w:rsidRDefault="00CE4DBC" w:rsidP="00CE4DBC">
            <w:pPr>
              <w:rPr>
                <w:rFonts w:cs="Arial"/>
                <w:b/>
                <w:bCs/>
                <w:sz w:val="20"/>
                <w:szCs w:val="20"/>
                <w:lang w:val="en-US"/>
              </w:rPr>
            </w:pPr>
          </w:p>
          <w:p w14:paraId="20240F6E" w14:textId="77777777" w:rsidR="00CE4DBC" w:rsidRPr="00C00EF9" w:rsidRDefault="00CE4DBC" w:rsidP="00CE4DBC">
            <w:pPr>
              <w:rPr>
                <w:rFonts w:cs="Arial"/>
                <w:b/>
                <w:bCs/>
                <w:sz w:val="20"/>
                <w:szCs w:val="20"/>
                <w:lang w:val="en-US"/>
              </w:rPr>
            </w:pPr>
            <w:r w:rsidRPr="00C00EF9">
              <w:rPr>
                <w:rFonts w:cs="Arial"/>
                <w:b/>
                <w:bCs/>
                <w:sz w:val="20"/>
                <w:szCs w:val="20"/>
                <w:lang w:val="en-US"/>
              </w:rPr>
              <w:t xml:space="preserve">Agree any further contact  </w:t>
            </w:r>
          </w:p>
          <w:p w14:paraId="2270A36A" w14:textId="77777777" w:rsidR="00CE4DBC" w:rsidRPr="00C00EF9" w:rsidRDefault="00CE4DBC" w:rsidP="00CE4DBC">
            <w:pPr>
              <w:rPr>
                <w:rFonts w:cs="Arial"/>
                <w:b/>
                <w:bCs/>
                <w:sz w:val="20"/>
                <w:szCs w:val="20"/>
                <w:lang w:val="en-US"/>
              </w:rPr>
            </w:pPr>
          </w:p>
          <w:p w14:paraId="5639D2AD" w14:textId="77777777" w:rsidR="00CE4DBC" w:rsidRPr="00C00EF9" w:rsidRDefault="00CE4DBC" w:rsidP="00CE4DBC">
            <w:pPr>
              <w:rPr>
                <w:b/>
                <w:sz w:val="20"/>
                <w:szCs w:val="20"/>
              </w:rPr>
            </w:pPr>
            <w:r w:rsidRPr="00C00EF9">
              <w:rPr>
                <w:b/>
                <w:sz w:val="20"/>
                <w:szCs w:val="20"/>
              </w:rPr>
              <w:t xml:space="preserve">Follow up in writing </w:t>
            </w:r>
          </w:p>
          <w:p w14:paraId="03542765" w14:textId="77777777" w:rsidR="00CE4DBC" w:rsidRPr="00C00EF9" w:rsidRDefault="00CE4DBC" w:rsidP="00CE4DBC">
            <w:pPr>
              <w:rPr>
                <w:b/>
                <w:sz w:val="20"/>
                <w:szCs w:val="20"/>
              </w:rPr>
            </w:pPr>
          </w:p>
          <w:p w14:paraId="4E77FA6C" w14:textId="77777777" w:rsidR="00CE4DBC" w:rsidRPr="00C00EF9" w:rsidRDefault="00CE4DBC" w:rsidP="00CE4DBC">
            <w:pPr>
              <w:rPr>
                <w:b/>
                <w:sz w:val="20"/>
                <w:szCs w:val="20"/>
              </w:rPr>
            </w:pPr>
            <w:r w:rsidRPr="00C00EF9">
              <w:rPr>
                <w:b/>
                <w:sz w:val="20"/>
                <w:szCs w:val="20"/>
              </w:rPr>
              <w:t>Keep in touch as agreed at meeting</w:t>
            </w:r>
          </w:p>
        </w:tc>
        <w:tc>
          <w:tcPr>
            <w:tcW w:w="1984" w:type="dxa"/>
            <w:shd w:val="clear" w:color="auto" w:fill="CCFFFF"/>
          </w:tcPr>
          <w:p w14:paraId="6BCEEBEF" w14:textId="77777777" w:rsidR="00CE4DBC" w:rsidRPr="00C00EF9" w:rsidRDefault="00CE4DBC" w:rsidP="00CE4DBC">
            <w:pPr>
              <w:rPr>
                <w:b/>
                <w:sz w:val="20"/>
                <w:szCs w:val="20"/>
              </w:rPr>
            </w:pPr>
          </w:p>
          <w:p w14:paraId="7C3E137A" w14:textId="77777777" w:rsidR="00CE4DBC" w:rsidRPr="00C00EF9" w:rsidRDefault="00CE4DBC" w:rsidP="00CE4DBC">
            <w:pPr>
              <w:rPr>
                <w:rFonts w:cs="Arial"/>
                <w:b/>
                <w:bCs/>
                <w:sz w:val="20"/>
                <w:szCs w:val="20"/>
                <w:lang w:val="en-US"/>
              </w:rPr>
            </w:pPr>
            <w:r w:rsidRPr="00C00EF9">
              <w:rPr>
                <w:rFonts w:cs="Arial"/>
                <w:b/>
                <w:bCs/>
                <w:sz w:val="20"/>
                <w:szCs w:val="20"/>
                <w:lang w:val="en-US"/>
              </w:rPr>
              <w:t>Feedback from the review process, learning and actions to service users and/or carers</w:t>
            </w:r>
          </w:p>
          <w:p w14:paraId="747E1FA3" w14:textId="77777777" w:rsidR="00CE4DBC" w:rsidRPr="00C00EF9" w:rsidRDefault="00CE4DBC" w:rsidP="00CE4DBC">
            <w:pPr>
              <w:rPr>
                <w:rFonts w:cs="Arial"/>
                <w:b/>
                <w:bCs/>
                <w:sz w:val="20"/>
                <w:szCs w:val="20"/>
                <w:lang w:val="en-US"/>
              </w:rPr>
            </w:pPr>
          </w:p>
          <w:p w14:paraId="259094D8" w14:textId="77777777" w:rsidR="00CE4DBC" w:rsidRPr="00C00EF9" w:rsidRDefault="00CE4DBC" w:rsidP="00CE4DBC">
            <w:pPr>
              <w:rPr>
                <w:rFonts w:cs="Arial"/>
                <w:b/>
                <w:bCs/>
                <w:sz w:val="20"/>
                <w:szCs w:val="20"/>
                <w:lang w:val="en-US"/>
              </w:rPr>
            </w:pPr>
            <w:r w:rsidRPr="00C00EF9">
              <w:rPr>
                <w:rFonts w:cs="Arial"/>
                <w:b/>
                <w:bCs/>
                <w:sz w:val="20"/>
                <w:szCs w:val="20"/>
                <w:lang w:val="en-US"/>
              </w:rPr>
              <w:t>Follow up in writing</w:t>
            </w:r>
          </w:p>
          <w:p w14:paraId="36AAFA36" w14:textId="77777777" w:rsidR="00CE4DBC" w:rsidRPr="00C00EF9" w:rsidRDefault="00CE4DBC" w:rsidP="00CE4DBC">
            <w:pPr>
              <w:rPr>
                <w:rFonts w:cs="Arial"/>
                <w:b/>
                <w:bCs/>
                <w:sz w:val="20"/>
                <w:szCs w:val="20"/>
                <w:lang w:val="en-US"/>
              </w:rPr>
            </w:pPr>
          </w:p>
          <w:p w14:paraId="584DB7FE" w14:textId="77777777" w:rsidR="00CE4DBC" w:rsidRPr="00C00EF9" w:rsidRDefault="00CE4DBC" w:rsidP="00CE4DBC">
            <w:pPr>
              <w:rPr>
                <w:rFonts w:cs="Arial"/>
                <w:b/>
                <w:bCs/>
                <w:sz w:val="20"/>
                <w:szCs w:val="20"/>
                <w:lang w:val="en-US"/>
              </w:rPr>
            </w:pPr>
            <w:r w:rsidRPr="00C00EF9">
              <w:rPr>
                <w:rFonts w:cs="Arial"/>
                <w:b/>
                <w:bCs/>
                <w:sz w:val="20"/>
                <w:szCs w:val="20"/>
                <w:lang w:val="en-US"/>
              </w:rPr>
              <w:t xml:space="preserve">Feedback to other Trust staff and partners </w:t>
            </w:r>
          </w:p>
          <w:p w14:paraId="389864F7" w14:textId="77777777" w:rsidR="00CE4DBC" w:rsidRPr="00C00EF9" w:rsidRDefault="00CE4DBC" w:rsidP="00CE4DBC">
            <w:pPr>
              <w:rPr>
                <w:rFonts w:cs="Arial"/>
                <w:b/>
                <w:bCs/>
                <w:sz w:val="20"/>
                <w:szCs w:val="20"/>
                <w:lang w:val="en-US"/>
              </w:rPr>
            </w:pPr>
          </w:p>
          <w:p w14:paraId="49661B77" w14:textId="77777777" w:rsidR="00CE4DBC" w:rsidRPr="00C00EF9" w:rsidRDefault="00CE4DBC" w:rsidP="00CE4DBC">
            <w:pPr>
              <w:rPr>
                <w:b/>
                <w:sz w:val="20"/>
                <w:szCs w:val="20"/>
              </w:rPr>
            </w:pPr>
          </w:p>
        </w:tc>
      </w:tr>
      <w:tr w:rsidR="00CE4DBC" w:rsidRPr="009038C6" w14:paraId="716246BA" w14:textId="77777777" w:rsidTr="00CE4DBC">
        <w:tc>
          <w:tcPr>
            <w:tcW w:w="1984" w:type="dxa"/>
            <w:shd w:val="clear" w:color="auto" w:fill="E7FFFF"/>
          </w:tcPr>
          <w:p w14:paraId="2C743CC3" w14:textId="45F4CC6B" w:rsidR="00CE4DBC" w:rsidRPr="00C00EF9" w:rsidRDefault="001145B0" w:rsidP="00CE4DBC">
            <w:pPr>
              <w:rPr>
                <w:b/>
                <w:sz w:val="20"/>
                <w:szCs w:val="20"/>
              </w:rPr>
            </w:pPr>
            <w:r>
              <w:rPr>
                <w:b/>
                <w:noProof/>
                <w:color w:val="FF0000"/>
                <w:sz w:val="16"/>
                <w:szCs w:val="16"/>
              </w:rPr>
              <mc:AlternateContent>
                <mc:Choice Requires="wps">
                  <w:drawing>
                    <wp:anchor distT="0" distB="0" distL="114300" distR="114300" simplePos="0" relativeHeight="251655680" behindDoc="0" locked="0" layoutInCell="1" allowOverlap="1" wp14:anchorId="6B45250E" wp14:editId="1F457060">
                      <wp:simplePos x="0" y="0"/>
                      <wp:positionH relativeFrom="column">
                        <wp:posOffset>956945</wp:posOffset>
                      </wp:positionH>
                      <wp:positionV relativeFrom="paragraph">
                        <wp:posOffset>1020445</wp:posOffset>
                      </wp:positionV>
                      <wp:extent cx="3641725" cy="1899285"/>
                      <wp:effectExtent l="9525" t="17145" r="25400" b="1714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725" cy="1899285"/>
                              </a:xfrm>
                              <a:prstGeom prst="homePlate">
                                <a:avLst>
                                  <a:gd name="adj" fmla="val 47935"/>
                                </a:avLst>
                              </a:prstGeom>
                              <a:solidFill>
                                <a:srgbClr val="FF99FF"/>
                              </a:solidFill>
                              <a:ln w="19050">
                                <a:solidFill>
                                  <a:srgbClr val="000000"/>
                                </a:solidFill>
                                <a:miter lim="800000"/>
                                <a:headEnd/>
                                <a:tailEnd/>
                              </a:ln>
                            </wps:spPr>
                            <wps:txbx>
                              <w:txbxContent>
                                <w:p w14:paraId="60396993" w14:textId="77777777" w:rsidR="00C00EF9" w:rsidRDefault="00C00EF9" w:rsidP="00C00EF9">
                                  <w:pPr>
                                    <w:rPr>
                                      <w:b/>
                                    </w:rPr>
                                  </w:pPr>
                                  <w:r>
                                    <w:tab/>
                                  </w:r>
                                  <w:r>
                                    <w:tab/>
                                  </w:r>
                                  <w:r w:rsidRPr="00427C1E">
                                    <w:rPr>
                                      <w:b/>
                                    </w:rPr>
                                    <w:t xml:space="preserve">Keep written records </w:t>
                                  </w:r>
                                </w:p>
                                <w:p w14:paraId="1594039F" w14:textId="77777777" w:rsidR="00C00EF9" w:rsidRDefault="00C00EF9" w:rsidP="00C00EF9">
                                  <w:pPr>
                                    <w:rPr>
                                      <w:b/>
                                      <w:i/>
                                    </w:rPr>
                                  </w:pPr>
                                  <w:r>
                                    <w:rPr>
                                      <w:b/>
                                    </w:rPr>
                                    <w:t xml:space="preserve"> </w:t>
                                  </w:r>
                                  <w:r>
                                    <w:rPr>
                                      <w:b/>
                                    </w:rPr>
                                    <w:tab/>
                                  </w:r>
                                  <w:r>
                                    <w:rPr>
                                      <w:b/>
                                    </w:rPr>
                                    <w:tab/>
                                  </w:r>
                                  <w:r w:rsidRPr="00427C1E">
                                    <w:rPr>
                                      <w:b/>
                                    </w:rPr>
                                    <w:t xml:space="preserve">of all </w:t>
                                  </w:r>
                                  <w:r w:rsidRPr="00427C1E">
                                    <w:rPr>
                                      <w:b/>
                                      <w:i/>
                                    </w:rPr>
                                    <w:t>Being open</w:t>
                                  </w:r>
                                  <w:r>
                                    <w:rPr>
                                      <w:b/>
                                      <w:i/>
                                    </w:rPr>
                                    <w:t xml:space="preserve"> contacts </w:t>
                                  </w:r>
                                </w:p>
                                <w:p w14:paraId="6A5BAEB8" w14:textId="77777777" w:rsidR="00C00EF9" w:rsidRDefault="00C00EF9" w:rsidP="00C00EF9">
                                  <w:pPr>
                                    <w:rPr>
                                      <w:b/>
                                      <w:i/>
                                    </w:rPr>
                                  </w:pPr>
                                  <w:r>
                                    <w:rPr>
                                      <w:b/>
                                      <w:i/>
                                    </w:rPr>
                                    <w:tab/>
                                  </w:r>
                                  <w:r>
                                    <w:rPr>
                                      <w:b/>
                                      <w:i/>
                                    </w:rPr>
                                    <w:tab/>
                                    <w:t xml:space="preserve">and discussions: </w:t>
                                  </w:r>
                                </w:p>
                                <w:p w14:paraId="5A4ABF61" w14:textId="77777777" w:rsidR="00C00EF9" w:rsidRDefault="00C00EF9" w:rsidP="00C00EF9">
                                  <w:pPr>
                                    <w:rPr>
                                      <w:b/>
                                      <w:i/>
                                    </w:rPr>
                                  </w:pPr>
                                </w:p>
                                <w:p w14:paraId="009CD3B8" w14:textId="77777777" w:rsidR="00C00EF9" w:rsidRPr="00EE42E6" w:rsidRDefault="00C00EF9" w:rsidP="00C00EF9">
                                  <w:pPr>
                                    <w:numPr>
                                      <w:ilvl w:val="0"/>
                                      <w:numId w:val="26"/>
                                    </w:numPr>
                                    <w:rPr>
                                      <w:b/>
                                      <w:sz w:val="20"/>
                                      <w:szCs w:val="20"/>
                                    </w:rPr>
                                  </w:pPr>
                                  <w:r>
                                    <w:rPr>
                                      <w:b/>
                                      <w:sz w:val="20"/>
                                      <w:szCs w:val="20"/>
                                    </w:rPr>
                                    <w:tab/>
                                  </w:r>
                                  <w:r>
                                    <w:rPr>
                                      <w:b/>
                                      <w:sz w:val="20"/>
                                      <w:szCs w:val="20"/>
                                    </w:rPr>
                                    <w:tab/>
                                  </w:r>
                                  <w:r w:rsidRPr="00EE42E6">
                                    <w:rPr>
                                      <w:b/>
                                      <w:sz w:val="20"/>
                                      <w:szCs w:val="20"/>
                                    </w:rPr>
                                    <w:t xml:space="preserve">When </w:t>
                                  </w:r>
                                  <w:r w:rsidRPr="00EE42E6">
                                    <w:rPr>
                                      <w:sz w:val="20"/>
                                      <w:szCs w:val="20"/>
                                    </w:rPr>
                                    <w:t>(date/time)</w:t>
                                  </w:r>
                                  <w:r w:rsidRPr="00EE42E6">
                                    <w:rPr>
                                      <w:b/>
                                      <w:sz w:val="20"/>
                                      <w:szCs w:val="20"/>
                                    </w:rPr>
                                    <w:t xml:space="preserve"> </w:t>
                                  </w:r>
                                </w:p>
                                <w:p w14:paraId="1B72E767" w14:textId="77777777" w:rsidR="00C00EF9" w:rsidRPr="00EE42E6" w:rsidRDefault="00C00EF9" w:rsidP="00C00EF9">
                                  <w:pPr>
                                    <w:numPr>
                                      <w:ilvl w:val="0"/>
                                      <w:numId w:val="26"/>
                                    </w:numPr>
                                    <w:rPr>
                                      <w:b/>
                                      <w:sz w:val="20"/>
                                      <w:szCs w:val="20"/>
                                    </w:rPr>
                                  </w:pPr>
                                  <w:r w:rsidRPr="00EE42E6">
                                    <w:rPr>
                                      <w:b/>
                                      <w:sz w:val="20"/>
                                      <w:szCs w:val="20"/>
                                    </w:rPr>
                                    <w:t>Who</w:t>
                                  </w:r>
                                  <w:r>
                                    <w:rPr>
                                      <w:b/>
                                      <w:sz w:val="20"/>
                                      <w:szCs w:val="20"/>
                                    </w:rPr>
                                    <w:tab/>
                                    <w:t>Who</w:t>
                                  </w:r>
                                  <w:r w:rsidRPr="00EE42E6">
                                    <w:rPr>
                                      <w:b/>
                                      <w:sz w:val="20"/>
                                      <w:szCs w:val="20"/>
                                    </w:rPr>
                                    <w:t xml:space="preserve"> </w:t>
                                  </w:r>
                                  <w:r w:rsidRPr="00EE42E6">
                                    <w:rPr>
                                      <w:sz w:val="20"/>
                                      <w:szCs w:val="20"/>
                                    </w:rPr>
                                    <w:t>was involved</w:t>
                                  </w:r>
                                  <w:r w:rsidRPr="00EE42E6">
                                    <w:rPr>
                                      <w:b/>
                                      <w:sz w:val="20"/>
                                      <w:szCs w:val="20"/>
                                    </w:rPr>
                                    <w:t xml:space="preserve"> </w:t>
                                  </w:r>
                                </w:p>
                                <w:p w14:paraId="22241EAE" w14:textId="77777777" w:rsidR="00C00EF9" w:rsidRDefault="00C00EF9" w:rsidP="00C00EF9">
                                  <w:pPr>
                                    <w:numPr>
                                      <w:ilvl w:val="0"/>
                                      <w:numId w:val="26"/>
                                    </w:numPr>
                                    <w:rPr>
                                      <w:sz w:val="20"/>
                                      <w:szCs w:val="20"/>
                                    </w:rPr>
                                  </w:pPr>
                                  <w:r>
                                    <w:rPr>
                                      <w:b/>
                                      <w:sz w:val="20"/>
                                      <w:szCs w:val="20"/>
                                    </w:rPr>
                                    <w:tab/>
                                  </w:r>
                                  <w:r>
                                    <w:rPr>
                                      <w:b/>
                                      <w:sz w:val="20"/>
                                      <w:szCs w:val="20"/>
                                    </w:rPr>
                                    <w:tab/>
                                  </w:r>
                                  <w:r w:rsidRPr="00EE42E6">
                                    <w:rPr>
                                      <w:b/>
                                      <w:sz w:val="20"/>
                                      <w:szCs w:val="20"/>
                                    </w:rPr>
                                    <w:t xml:space="preserve">What </w:t>
                                  </w:r>
                                  <w:r w:rsidRPr="00EE42E6">
                                    <w:rPr>
                                      <w:sz w:val="20"/>
                                      <w:szCs w:val="20"/>
                                    </w:rPr>
                                    <w:t>information was given by who</w:t>
                                  </w:r>
                                </w:p>
                                <w:p w14:paraId="5EB9CA65" w14:textId="77777777" w:rsidR="00F80C7D" w:rsidRDefault="00F80C7D" w:rsidP="00C00EF9">
                                  <w:pPr>
                                    <w:numPr>
                                      <w:ilvl w:val="0"/>
                                      <w:numId w:val="26"/>
                                    </w:numPr>
                                    <w:rPr>
                                      <w:sz w:val="20"/>
                                      <w:szCs w:val="20"/>
                                    </w:rPr>
                                  </w:pPr>
                                </w:p>
                                <w:p w14:paraId="18966A56" w14:textId="77777777" w:rsidR="00F80C7D" w:rsidRPr="00F80C7D" w:rsidRDefault="00F80C7D" w:rsidP="00C00EF9">
                                  <w:pPr>
                                    <w:numPr>
                                      <w:ilvl w:val="0"/>
                                      <w:numId w:val="26"/>
                                    </w:numPr>
                                    <w:rPr>
                                      <w:sz w:val="20"/>
                                      <w:szCs w:val="20"/>
                                    </w:rPr>
                                  </w:pPr>
                                  <w:r>
                                    <w:rPr>
                                      <w:b/>
                                      <w:sz w:val="20"/>
                                      <w:szCs w:val="20"/>
                                    </w:rPr>
                                    <w:tab/>
                                  </w:r>
                                  <w:r>
                                    <w:rPr>
                                      <w:b/>
                                      <w:sz w:val="20"/>
                                      <w:szCs w:val="20"/>
                                    </w:rPr>
                                    <w:tab/>
                                    <w:t>R</w:t>
                                  </w:r>
                                  <w:r w:rsidR="00C00EF9">
                                    <w:rPr>
                                      <w:b/>
                                      <w:sz w:val="20"/>
                                      <w:szCs w:val="20"/>
                                    </w:rPr>
                                    <w:t xml:space="preserve">emember to write to relevant </w:t>
                                  </w:r>
                                </w:p>
                                <w:p w14:paraId="5D7A14BF" w14:textId="77777777" w:rsidR="00F80C7D" w:rsidRPr="00F80C7D" w:rsidRDefault="00F80C7D" w:rsidP="00C00EF9">
                                  <w:pPr>
                                    <w:numPr>
                                      <w:ilvl w:val="0"/>
                                      <w:numId w:val="26"/>
                                    </w:numPr>
                                    <w:rPr>
                                      <w:sz w:val="20"/>
                                      <w:szCs w:val="20"/>
                                    </w:rPr>
                                  </w:pPr>
                                  <w:r>
                                    <w:rPr>
                                      <w:b/>
                                      <w:sz w:val="20"/>
                                      <w:szCs w:val="20"/>
                                    </w:rPr>
                                    <w:tab/>
                                  </w:r>
                                  <w:r>
                                    <w:rPr>
                                      <w:b/>
                                      <w:sz w:val="20"/>
                                      <w:szCs w:val="20"/>
                                    </w:rPr>
                                    <w:tab/>
                                  </w:r>
                                  <w:r w:rsidR="00C00EF9">
                                    <w:rPr>
                                      <w:b/>
                                      <w:sz w:val="20"/>
                                      <w:szCs w:val="20"/>
                                    </w:rPr>
                                    <w:t xml:space="preserve">person with summary of </w:t>
                                  </w:r>
                                </w:p>
                                <w:p w14:paraId="2F7AC35F" w14:textId="77777777" w:rsidR="00C00EF9" w:rsidRPr="00EE42E6" w:rsidRDefault="00F80C7D" w:rsidP="00C00EF9">
                                  <w:pPr>
                                    <w:numPr>
                                      <w:ilvl w:val="0"/>
                                      <w:numId w:val="26"/>
                                    </w:numPr>
                                    <w:rPr>
                                      <w:sz w:val="20"/>
                                      <w:szCs w:val="20"/>
                                    </w:rPr>
                                  </w:pPr>
                                  <w:r>
                                    <w:rPr>
                                      <w:b/>
                                      <w:sz w:val="20"/>
                                      <w:szCs w:val="20"/>
                                    </w:rPr>
                                    <w:tab/>
                                  </w:r>
                                  <w:r>
                                    <w:rPr>
                                      <w:b/>
                                      <w:sz w:val="20"/>
                                      <w:szCs w:val="20"/>
                                    </w:rPr>
                                    <w:tab/>
                                    <w:t>me</w:t>
                                  </w:r>
                                  <w:r w:rsidR="00C00EF9">
                                    <w:rPr>
                                      <w:b/>
                                      <w:sz w:val="20"/>
                                      <w:szCs w:val="20"/>
                                    </w:rPr>
                                    <w:t>etings and outcomes</w:t>
                                  </w:r>
                                </w:p>
                                <w:p w14:paraId="13A5E124" w14:textId="77777777" w:rsidR="00C00EF9" w:rsidRDefault="00C00EF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5250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3" o:spid="_x0000_s1026" type="#_x0000_t15" style="position:absolute;margin-left:75.35pt;margin-top:80.35pt;width:286.75pt;height:14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" fillcolor="#f9f" strokeweight="1.5pt">
                      <v:textbox>
                        <w:txbxContent>
                          <w:p w14:paraId="60396993" w14:textId="77777777" w:rsidR="00C00EF9" w:rsidRDefault="00C00EF9" w:rsidP="00C00EF9">
                            <w:pPr>
                              <w:rPr>
                                <w:b/>
                              </w:rPr>
                            </w:pPr>
                            <w:r>
                              <w:tab/>
                            </w:r>
                            <w:r>
                              <w:tab/>
                            </w:r>
                            <w:r w:rsidRPr="00427C1E">
                              <w:rPr>
                                <w:b/>
                              </w:rPr>
                              <w:t xml:space="preserve">Keep written records </w:t>
                            </w:r>
                          </w:p>
                          <w:p w14:paraId="1594039F" w14:textId="77777777" w:rsidR="00C00EF9" w:rsidRDefault="00C00EF9" w:rsidP="00C00EF9">
                            <w:pPr>
                              <w:rPr>
                                <w:b/>
                                <w:i/>
                              </w:rPr>
                            </w:pPr>
                            <w:r>
                              <w:rPr>
                                <w:b/>
                              </w:rPr>
                              <w:t xml:space="preserve"> </w:t>
                            </w:r>
                            <w:r>
                              <w:rPr>
                                <w:b/>
                              </w:rPr>
                              <w:tab/>
                            </w:r>
                            <w:r>
                              <w:rPr>
                                <w:b/>
                              </w:rPr>
                              <w:tab/>
                            </w:r>
                            <w:r w:rsidRPr="00427C1E">
                              <w:rPr>
                                <w:b/>
                              </w:rPr>
                              <w:t xml:space="preserve">of all </w:t>
                            </w:r>
                            <w:r w:rsidRPr="00427C1E">
                              <w:rPr>
                                <w:b/>
                                <w:i/>
                              </w:rPr>
                              <w:t>Being open</w:t>
                            </w:r>
                            <w:r>
                              <w:rPr>
                                <w:b/>
                                <w:i/>
                              </w:rPr>
                              <w:t xml:space="preserve"> contacts </w:t>
                            </w:r>
                          </w:p>
                          <w:p w14:paraId="6A5BAEB8" w14:textId="77777777" w:rsidR="00C00EF9" w:rsidRDefault="00C00EF9" w:rsidP="00C00EF9">
                            <w:pPr>
                              <w:rPr>
                                <w:b/>
                                <w:i/>
                              </w:rPr>
                            </w:pPr>
                            <w:r>
                              <w:rPr>
                                <w:b/>
                                <w:i/>
                              </w:rPr>
                              <w:tab/>
                            </w:r>
                            <w:r>
                              <w:rPr>
                                <w:b/>
                                <w:i/>
                              </w:rPr>
                              <w:tab/>
                              <w:t xml:space="preserve">and discussions: </w:t>
                            </w:r>
                          </w:p>
                          <w:p w14:paraId="5A4ABF61" w14:textId="77777777" w:rsidR="00C00EF9" w:rsidRDefault="00C00EF9" w:rsidP="00C00EF9">
                            <w:pPr>
                              <w:rPr>
                                <w:b/>
                                <w:i/>
                              </w:rPr>
                            </w:pPr>
                          </w:p>
                          <w:p w14:paraId="009CD3B8" w14:textId="77777777" w:rsidR="00C00EF9" w:rsidRPr="00EE42E6" w:rsidRDefault="00C00EF9" w:rsidP="00C00EF9">
                            <w:pPr>
                              <w:numPr>
                                <w:ilvl w:val="0"/>
                                <w:numId w:val="26"/>
                              </w:numPr>
                              <w:rPr>
                                <w:b/>
                                <w:sz w:val="20"/>
                                <w:szCs w:val="20"/>
                              </w:rPr>
                            </w:pPr>
                            <w:r>
                              <w:rPr>
                                <w:b/>
                                <w:sz w:val="20"/>
                                <w:szCs w:val="20"/>
                              </w:rPr>
                              <w:tab/>
                            </w:r>
                            <w:r>
                              <w:rPr>
                                <w:b/>
                                <w:sz w:val="20"/>
                                <w:szCs w:val="20"/>
                              </w:rPr>
                              <w:tab/>
                            </w:r>
                            <w:r w:rsidRPr="00EE42E6">
                              <w:rPr>
                                <w:b/>
                                <w:sz w:val="20"/>
                                <w:szCs w:val="20"/>
                              </w:rPr>
                              <w:t xml:space="preserve">When </w:t>
                            </w:r>
                            <w:r w:rsidRPr="00EE42E6">
                              <w:rPr>
                                <w:sz w:val="20"/>
                                <w:szCs w:val="20"/>
                              </w:rPr>
                              <w:t>(date/time)</w:t>
                            </w:r>
                            <w:r w:rsidRPr="00EE42E6">
                              <w:rPr>
                                <w:b/>
                                <w:sz w:val="20"/>
                                <w:szCs w:val="20"/>
                              </w:rPr>
                              <w:t xml:space="preserve"> </w:t>
                            </w:r>
                          </w:p>
                          <w:p w14:paraId="1B72E767" w14:textId="77777777" w:rsidR="00C00EF9" w:rsidRPr="00EE42E6" w:rsidRDefault="00C00EF9" w:rsidP="00C00EF9">
                            <w:pPr>
                              <w:numPr>
                                <w:ilvl w:val="0"/>
                                <w:numId w:val="26"/>
                              </w:numPr>
                              <w:rPr>
                                <w:b/>
                                <w:sz w:val="20"/>
                                <w:szCs w:val="20"/>
                              </w:rPr>
                            </w:pPr>
                            <w:r w:rsidRPr="00EE42E6">
                              <w:rPr>
                                <w:b/>
                                <w:sz w:val="20"/>
                                <w:szCs w:val="20"/>
                              </w:rPr>
                              <w:t>Who</w:t>
                            </w:r>
                            <w:r>
                              <w:rPr>
                                <w:b/>
                                <w:sz w:val="20"/>
                                <w:szCs w:val="20"/>
                              </w:rPr>
                              <w:tab/>
                              <w:t>Who</w:t>
                            </w:r>
                            <w:r w:rsidRPr="00EE42E6">
                              <w:rPr>
                                <w:b/>
                                <w:sz w:val="20"/>
                                <w:szCs w:val="20"/>
                              </w:rPr>
                              <w:t xml:space="preserve"> </w:t>
                            </w:r>
                            <w:r w:rsidRPr="00EE42E6">
                              <w:rPr>
                                <w:sz w:val="20"/>
                                <w:szCs w:val="20"/>
                              </w:rPr>
                              <w:t>was involved</w:t>
                            </w:r>
                            <w:r w:rsidRPr="00EE42E6">
                              <w:rPr>
                                <w:b/>
                                <w:sz w:val="20"/>
                                <w:szCs w:val="20"/>
                              </w:rPr>
                              <w:t xml:space="preserve"> </w:t>
                            </w:r>
                          </w:p>
                          <w:p w14:paraId="22241EAE" w14:textId="77777777" w:rsidR="00C00EF9" w:rsidRDefault="00C00EF9" w:rsidP="00C00EF9">
                            <w:pPr>
                              <w:numPr>
                                <w:ilvl w:val="0"/>
                                <w:numId w:val="26"/>
                              </w:numPr>
                              <w:rPr>
                                <w:sz w:val="20"/>
                                <w:szCs w:val="20"/>
                              </w:rPr>
                            </w:pPr>
                            <w:r>
                              <w:rPr>
                                <w:b/>
                                <w:sz w:val="20"/>
                                <w:szCs w:val="20"/>
                              </w:rPr>
                              <w:tab/>
                            </w:r>
                            <w:r>
                              <w:rPr>
                                <w:b/>
                                <w:sz w:val="20"/>
                                <w:szCs w:val="20"/>
                              </w:rPr>
                              <w:tab/>
                            </w:r>
                            <w:r w:rsidRPr="00EE42E6">
                              <w:rPr>
                                <w:b/>
                                <w:sz w:val="20"/>
                                <w:szCs w:val="20"/>
                              </w:rPr>
                              <w:t xml:space="preserve">What </w:t>
                            </w:r>
                            <w:r w:rsidRPr="00EE42E6">
                              <w:rPr>
                                <w:sz w:val="20"/>
                                <w:szCs w:val="20"/>
                              </w:rPr>
                              <w:t>information was given by who</w:t>
                            </w:r>
                          </w:p>
                          <w:p w14:paraId="5EB9CA65" w14:textId="77777777" w:rsidR="00F80C7D" w:rsidRDefault="00F80C7D" w:rsidP="00C00EF9">
                            <w:pPr>
                              <w:numPr>
                                <w:ilvl w:val="0"/>
                                <w:numId w:val="26"/>
                              </w:numPr>
                              <w:rPr>
                                <w:sz w:val="20"/>
                                <w:szCs w:val="20"/>
                              </w:rPr>
                            </w:pPr>
                          </w:p>
                          <w:p w14:paraId="18966A56" w14:textId="77777777" w:rsidR="00F80C7D" w:rsidRPr="00F80C7D" w:rsidRDefault="00F80C7D" w:rsidP="00C00EF9">
                            <w:pPr>
                              <w:numPr>
                                <w:ilvl w:val="0"/>
                                <w:numId w:val="26"/>
                              </w:numPr>
                              <w:rPr>
                                <w:sz w:val="20"/>
                                <w:szCs w:val="20"/>
                              </w:rPr>
                            </w:pPr>
                            <w:r>
                              <w:rPr>
                                <w:b/>
                                <w:sz w:val="20"/>
                                <w:szCs w:val="20"/>
                              </w:rPr>
                              <w:tab/>
                            </w:r>
                            <w:r>
                              <w:rPr>
                                <w:b/>
                                <w:sz w:val="20"/>
                                <w:szCs w:val="20"/>
                              </w:rPr>
                              <w:tab/>
                              <w:t>R</w:t>
                            </w:r>
                            <w:r w:rsidR="00C00EF9">
                              <w:rPr>
                                <w:b/>
                                <w:sz w:val="20"/>
                                <w:szCs w:val="20"/>
                              </w:rPr>
                              <w:t xml:space="preserve">emember to write to relevant </w:t>
                            </w:r>
                          </w:p>
                          <w:p w14:paraId="5D7A14BF" w14:textId="77777777" w:rsidR="00F80C7D" w:rsidRPr="00F80C7D" w:rsidRDefault="00F80C7D" w:rsidP="00C00EF9">
                            <w:pPr>
                              <w:numPr>
                                <w:ilvl w:val="0"/>
                                <w:numId w:val="26"/>
                              </w:numPr>
                              <w:rPr>
                                <w:sz w:val="20"/>
                                <w:szCs w:val="20"/>
                              </w:rPr>
                            </w:pPr>
                            <w:r>
                              <w:rPr>
                                <w:b/>
                                <w:sz w:val="20"/>
                                <w:szCs w:val="20"/>
                              </w:rPr>
                              <w:tab/>
                            </w:r>
                            <w:r>
                              <w:rPr>
                                <w:b/>
                                <w:sz w:val="20"/>
                                <w:szCs w:val="20"/>
                              </w:rPr>
                              <w:tab/>
                            </w:r>
                            <w:r w:rsidR="00C00EF9">
                              <w:rPr>
                                <w:b/>
                                <w:sz w:val="20"/>
                                <w:szCs w:val="20"/>
                              </w:rPr>
                              <w:t xml:space="preserve">person with summary of </w:t>
                            </w:r>
                          </w:p>
                          <w:p w14:paraId="2F7AC35F" w14:textId="77777777" w:rsidR="00C00EF9" w:rsidRPr="00EE42E6" w:rsidRDefault="00F80C7D" w:rsidP="00C00EF9">
                            <w:pPr>
                              <w:numPr>
                                <w:ilvl w:val="0"/>
                                <w:numId w:val="26"/>
                              </w:numPr>
                              <w:rPr>
                                <w:sz w:val="20"/>
                                <w:szCs w:val="20"/>
                              </w:rPr>
                            </w:pPr>
                            <w:r>
                              <w:rPr>
                                <w:b/>
                                <w:sz w:val="20"/>
                                <w:szCs w:val="20"/>
                              </w:rPr>
                              <w:tab/>
                            </w:r>
                            <w:r>
                              <w:rPr>
                                <w:b/>
                                <w:sz w:val="20"/>
                                <w:szCs w:val="20"/>
                              </w:rPr>
                              <w:tab/>
                              <w:t>me</w:t>
                            </w:r>
                            <w:r w:rsidR="00C00EF9">
                              <w:rPr>
                                <w:b/>
                                <w:sz w:val="20"/>
                                <w:szCs w:val="20"/>
                              </w:rPr>
                              <w:t>etings and outcomes</w:t>
                            </w:r>
                          </w:p>
                          <w:p w14:paraId="13A5E124" w14:textId="77777777" w:rsidR="00C00EF9" w:rsidRDefault="00C00EF9">
                            <w:r>
                              <w:t xml:space="preserve"> </w:t>
                            </w:r>
                          </w:p>
                        </w:txbxContent>
                      </v:textbox>
                    </v:shape>
                  </w:pict>
                </mc:Fallback>
              </mc:AlternateContent>
            </w:r>
            <w:r w:rsidR="00CE4DBC" w:rsidRPr="00C00EF9">
              <w:rPr>
                <w:b/>
                <w:sz w:val="20"/>
                <w:szCs w:val="20"/>
              </w:rPr>
              <w:t xml:space="preserve">No Being Open process required for near miss </w:t>
            </w:r>
            <w:proofErr w:type="gramStart"/>
            <w:r w:rsidR="00CE4DBC" w:rsidRPr="00C00EF9">
              <w:rPr>
                <w:b/>
                <w:sz w:val="20"/>
                <w:szCs w:val="20"/>
              </w:rPr>
              <w:t>or  no</w:t>
            </w:r>
            <w:proofErr w:type="gramEnd"/>
            <w:r w:rsidR="00CE4DBC" w:rsidRPr="00C00EF9">
              <w:rPr>
                <w:b/>
                <w:sz w:val="20"/>
                <w:szCs w:val="20"/>
              </w:rPr>
              <w:t xml:space="preserve"> harm incidents </w:t>
            </w:r>
          </w:p>
        </w:tc>
        <w:tc>
          <w:tcPr>
            <w:tcW w:w="1984" w:type="dxa"/>
            <w:shd w:val="clear" w:color="auto" w:fill="E7FFFF"/>
          </w:tcPr>
          <w:p w14:paraId="024BD7CA" w14:textId="77777777" w:rsidR="00CE4DBC" w:rsidRPr="00C00EF9" w:rsidRDefault="00CE4DBC" w:rsidP="00CE4DBC">
            <w:pPr>
              <w:rPr>
                <w:b/>
                <w:sz w:val="20"/>
                <w:szCs w:val="20"/>
                <w:lang w:val="en-US"/>
              </w:rPr>
            </w:pPr>
            <w:r w:rsidRPr="00C00EF9">
              <w:rPr>
                <w:b/>
                <w:sz w:val="20"/>
                <w:szCs w:val="20"/>
                <w:lang w:val="en-US"/>
              </w:rPr>
              <w:t xml:space="preserve">End of the Being Open process for low harm incidents </w:t>
            </w:r>
          </w:p>
          <w:p w14:paraId="32A216C8" w14:textId="77777777" w:rsidR="00CE4DBC" w:rsidRPr="00C00EF9" w:rsidRDefault="00CE4DBC" w:rsidP="00CE4DBC">
            <w:pPr>
              <w:rPr>
                <w:b/>
                <w:sz w:val="20"/>
                <w:szCs w:val="20"/>
                <w:lang w:val="en-US"/>
              </w:rPr>
            </w:pPr>
            <w:r w:rsidRPr="00C00EF9">
              <w:rPr>
                <w:b/>
                <w:sz w:val="20"/>
                <w:szCs w:val="20"/>
                <w:lang w:val="en-US"/>
              </w:rPr>
              <w:t>or if family decline contact</w:t>
            </w:r>
          </w:p>
          <w:p w14:paraId="0F50CB8E" w14:textId="77777777" w:rsidR="00CE4DBC" w:rsidRPr="00C00EF9" w:rsidRDefault="00CE4DBC" w:rsidP="00CE4DBC">
            <w:pPr>
              <w:rPr>
                <w:b/>
                <w:sz w:val="20"/>
                <w:szCs w:val="20"/>
              </w:rPr>
            </w:pPr>
          </w:p>
        </w:tc>
        <w:tc>
          <w:tcPr>
            <w:tcW w:w="1984" w:type="dxa"/>
            <w:shd w:val="clear" w:color="auto" w:fill="E7FFFF"/>
          </w:tcPr>
          <w:p w14:paraId="299DC959" w14:textId="77777777" w:rsidR="00CE4DBC" w:rsidRPr="00C00EF9" w:rsidRDefault="00CE4DBC" w:rsidP="00CE4DBC">
            <w:pPr>
              <w:rPr>
                <w:b/>
                <w:sz w:val="20"/>
                <w:szCs w:val="20"/>
                <w:lang w:val="en-US"/>
              </w:rPr>
            </w:pPr>
          </w:p>
          <w:p w14:paraId="25422F1B" w14:textId="6659971A" w:rsidR="00CE4DBC" w:rsidRPr="00C00EF9" w:rsidRDefault="001145B0" w:rsidP="00CE4DBC">
            <w:pPr>
              <w:rPr>
                <w:b/>
                <w:sz w:val="20"/>
                <w:szCs w:val="20"/>
              </w:rPr>
            </w:pPr>
            <w:r>
              <w:rPr>
                <w:b/>
                <w:noProof/>
                <w:color w:val="FF0000"/>
                <w:sz w:val="16"/>
                <w:szCs w:val="16"/>
              </w:rPr>
              <mc:AlternateContent>
                <mc:Choice Requires="wps">
                  <w:drawing>
                    <wp:anchor distT="0" distB="0" distL="114300" distR="114300" simplePos="0" relativeHeight="251653632" behindDoc="0" locked="0" layoutInCell="1" allowOverlap="1" wp14:anchorId="56AB8558" wp14:editId="050D3291">
                      <wp:simplePos x="0" y="0"/>
                      <wp:positionH relativeFrom="column">
                        <wp:posOffset>1096010</wp:posOffset>
                      </wp:positionH>
                      <wp:positionV relativeFrom="paragraph">
                        <wp:posOffset>874395</wp:posOffset>
                      </wp:positionV>
                      <wp:extent cx="2605405" cy="1917065"/>
                      <wp:effectExtent l="10795" t="17145" r="12700" b="1841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917065"/>
                              </a:xfrm>
                              <a:prstGeom prst="rect">
                                <a:avLst/>
                              </a:prstGeom>
                              <a:solidFill>
                                <a:srgbClr val="FFCC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7569" id="Rectangle 121" o:spid="_x0000_s1026" style="position:absolute;margin-left:86.3pt;margin-top:68.85pt;width:205.15pt;height:15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" fillcolor="#fcf" strokeweight="1.5pt"/>
                  </w:pict>
                </mc:Fallback>
              </mc:AlternateContent>
            </w:r>
          </w:p>
        </w:tc>
        <w:tc>
          <w:tcPr>
            <w:tcW w:w="1984" w:type="dxa"/>
            <w:shd w:val="clear" w:color="auto" w:fill="E7FFFF"/>
          </w:tcPr>
          <w:p w14:paraId="7715D521" w14:textId="77777777" w:rsidR="00CE4DBC" w:rsidRPr="00C00EF9" w:rsidRDefault="00CE4DBC" w:rsidP="00CE4DBC">
            <w:pPr>
              <w:rPr>
                <w:b/>
                <w:sz w:val="20"/>
                <w:szCs w:val="20"/>
              </w:rPr>
            </w:pPr>
            <w:r w:rsidRPr="00C00EF9">
              <w:rPr>
                <w:b/>
                <w:sz w:val="20"/>
                <w:szCs w:val="20"/>
              </w:rPr>
              <w:t>May be end of Being Open process or may agree further contact</w:t>
            </w:r>
          </w:p>
        </w:tc>
        <w:tc>
          <w:tcPr>
            <w:tcW w:w="1984" w:type="dxa"/>
            <w:shd w:val="clear" w:color="auto" w:fill="E7FFFF"/>
          </w:tcPr>
          <w:p w14:paraId="1B9E4748" w14:textId="77777777" w:rsidR="00CE4DBC" w:rsidRPr="00C00EF9" w:rsidRDefault="00CE4DBC" w:rsidP="00CE4DBC">
            <w:pPr>
              <w:rPr>
                <w:b/>
                <w:sz w:val="20"/>
                <w:szCs w:val="20"/>
              </w:rPr>
            </w:pPr>
          </w:p>
          <w:p w14:paraId="2221450A" w14:textId="77777777" w:rsidR="00CE4DBC" w:rsidRPr="00C00EF9" w:rsidRDefault="00CE4DBC" w:rsidP="00CE4DBC">
            <w:pPr>
              <w:rPr>
                <w:b/>
                <w:sz w:val="20"/>
                <w:szCs w:val="20"/>
              </w:rPr>
            </w:pPr>
            <w:r w:rsidRPr="00C00EF9">
              <w:rPr>
                <w:b/>
                <w:sz w:val="20"/>
                <w:szCs w:val="20"/>
              </w:rPr>
              <w:t>End of Being Open process</w:t>
            </w:r>
          </w:p>
        </w:tc>
      </w:tr>
      <w:tr w:rsidR="00C00EF9" w:rsidRPr="009038C6" w14:paraId="2A002040" w14:textId="77777777" w:rsidTr="00CE4DBC">
        <w:tc>
          <w:tcPr>
            <w:tcW w:w="1984" w:type="dxa"/>
            <w:shd w:val="clear" w:color="auto" w:fill="E7FFFF"/>
          </w:tcPr>
          <w:p w14:paraId="62405351" w14:textId="49EA25EB" w:rsidR="00C00EF9" w:rsidRDefault="001145B0" w:rsidP="00CE4DBC">
            <w:pPr>
              <w:rPr>
                <w:b/>
                <w:sz w:val="20"/>
                <w:szCs w:val="20"/>
              </w:rPr>
            </w:pPr>
            <w:r>
              <w:rPr>
                <w:b/>
                <w:noProof/>
                <w:color w:val="FF0000"/>
                <w:sz w:val="16"/>
                <w:szCs w:val="16"/>
              </w:rPr>
              <mc:AlternateContent>
                <mc:Choice Requires="wps">
                  <w:drawing>
                    <wp:anchor distT="0" distB="0" distL="114300" distR="114300" simplePos="0" relativeHeight="251656704" behindDoc="0" locked="0" layoutInCell="1" allowOverlap="1" wp14:anchorId="0D27532B" wp14:editId="43BD22BB">
                      <wp:simplePos x="0" y="0"/>
                      <wp:positionH relativeFrom="column">
                        <wp:posOffset>-48260</wp:posOffset>
                      </wp:positionH>
                      <wp:positionV relativeFrom="paragraph">
                        <wp:posOffset>3810</wp:posOffset>
                      </wp:positionV>
                      <wp:extent cx="1891030" cy="1876425"/>
                      <wp:effectExtent l="13970" t="10160" r="28575" b="18415"/>
                      <wp:wrapNone/>
                      <wp:docPr id="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1876425"/>
                              </a:xfrm>
                              <a:prstGeom prst="homePlate">
                                <a:avLst>
                                  <a:gd name="adj" fmla="val 25195"/>
                                </a:avLst>
                              </a:prstGeom>
                              <a:solidFill>
                                <a:srgbClr val="FF00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8362" id="AutoShape 125" o:spid="_x0000_s1026" type="#_x0000_t15" style="position:absolute;margin-left:-3.8pt;margin-top:.3pt;width:148.9pt;height:14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" fillcolor="fuchsia" strokeweight="1.5pt"/>
                  </w:pict>
                </mc:Fallback>
              </mc:AlternateContent>
            </w:r>
          </w:p>
          <w:p w14:paraId="58C92D1B" w14:textId="77777777" w:rsidR="00C00EF9" w:rsidRDefault="00C00EF9" w:rsidP="00CE4DBC">
            <w:pPr>
              <w:rPr>
                <w:b/>
                <w:sz w:val="20"/>
                <w:szCs w:val="20"/>
              </w:rPr>
            </w:pPr>
          </w:p>
          <w:p w14:paraId="38D4471E" w14:textId="77777777" w:rsidR="00C00EF9" w:rsidRDefault="00C00EF9" w:rsidP="00CE4DBC">
            <w:pPr>
              <w:rPr>
                <w:b/>
                <w:sz w:val="20"/>
                <w:szCs w:val="20"/>
              </w:rPr>
            </w:pPr>
          </w:p>
          <w:p w14:paraId="42B9095D" w14:textId="77777777" w:rsidR="00C00EF9" w:rsidRDefault="00C00EF9" w:rsidP="00CE4DBC">
            <w:pPr>
              <w:rPr>
                <w:b/>
                <w:sz w:val="20"/>
                <w:szCs w:val="20"/>
              </w:rPr>
            </w:pPr>
          </w:p>
          <w:p w14:paraId="4FA908DB" w14:textId="77777777" w:rsidR="00C00EF9" w:rsidRDefault="00C00EF9" w:rsidP="00CE4DBC">
            <w:pPr>
              <w:rPr>
                <w:b/>
                <w:sz w:val="20"/>
                <w:szCs w:val="20"/>
              </w:rPr>
            </w:pPr>
          </w:p>
          <w:p w14:paraId="22C58BC2" w14:textId="0E1698D9" w:rsidR="00C00EF9" w:rsidRDefault="001145B0" w:rsidP="00CE4DBC">
            <w:pPr>
              <w:rPr>
                <w:b/>
                <w:sz w:val="20"/>
                <w:szCs w:val="20"/>
              </w:rPr>
            </w:pPr>
            <w:r>
              <w:rPr>
                <w:b/>
                <w:noProof/>
                <w:color w:val="FF0000"/>
              </w:rPr>
              <mc:AlternateContent>
                <mc:Choice Requires="wps">
                  <w:drawing>
                    <wp:anchor distT="0" distB="0" distL="114300" distR="114300" simplePos="0" relativeHeight="251657728" behindDoc="0" locked="0" layoutInCell="1" allowOverlap="1" wp14:anchorId="38AE5610" wp14:editId="61EE4D41">
                      <wp:simplePos x="0" y="0"/>
                      <wp:positionH relativeFrom="column">
                        <wp:posOffset>0</wp:posOffset>
                      </wp:positionH>
                      <wp:positionV relativeFrom="paragraph">
                        <wp:posOffset>42545</wp:posOffset>
                      </wp:positionV>
                      <wp:extent cx="1714500" cy="304800"/>
                      <wp:effectExtent l="0" t="0" r="4445" b="1905"/>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8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7EE5C" w14:textId="77777777" w:rsidR="00E95E81" w:rsidRPr="00B67048" w:rsidRDefault="00E95E81" w:rsidP="0052173F">
                                  <w:pPr>
                                    <w:rPr>
                                      <w:b/>
                                      <w:sz w:val="32"/>
                                      <w:szCs w:val="32"/>
                                    </w:rPr>
                                  </w:pPr>
                                  <w:r w:rsidRPr="00B67048">
                                    <w:rPr>
                                      <w:b/>
                                      <w:sz w:val="32"/>
                                      <w:szCs w:val="32"/>
                                    </w:rPr>
                                    <w:t>Documentatio</w:t>
                                  </w:r>
                                  <w:r>
                                    <w:rPr>
                                      <w:b/>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E5610" id="_x0000_t202" coordsize="21600,21600" o:spt="202" path="m,l,21600r21600,l21600,xe">
                      <v:stroke joinstyle="miter"/>
                      <v:path gradientshapeok="t" o:connecttype="rect"/>
                    </v:shapetype>
                    <v:shape id="Text Box 126" o:spid="_x0000_s1027" type="#_x0000_t202" style="position:absolute;margin-left:0;margin-top:3.35pt;width:1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" fillcolor="fuchsia" stroked="f">
                      <v:textbox>
                        <w:txbxContent>
                          <w:p w14:paraId="64A7EE5C" w14:textId="77777777" w:rsidR="00E95E81" w:rsidRPr="00B67048" w:rsidRDefault="00E95E81" w:rsidP="0052173F">
                            <w:pPr>
                              <w:rPr>
                                <w:b/>
                                <w:sz w:val="32"/>
                                <w:szCs w:val="32"/>
                              </w:rPr>
                            </w:pPr>
                            <w:r w:rsidRPr="00B67048">
                              <w:rPr>
                                <w:b/>
                                <w:sz w:val="32"/>
                                <w:szCs w:val="32"/>
                              </w:rPr>
                              <w:t>Documentatio</w:t>
                            </w:r>
                            <w:r>
                              <w:rPr>
                                <w:b/>
                                <w:sz w:val="32"/>
                                <w:szCs w:val="32"/>
                              </w:rPr>
                              <w:t>n</w:t>
                            </w:r>
                          </w:p>
                        </w:txbxContent>
                      </v:textbox>
                    </v:shape>
                  </w:pict>
                </mc:Fallback>
              </mc:AlternateContent>
            </w:r>
          </w:p>
          <w:p w14:paraId="0F8F4EEC" w14:textId="77777777" w:rsidR="00C00EF9" w:rsidRDefault="00C00EF9" w:rsidP="00CE4DBC">
            <w:pPr>
              <w:rPr>
                <w:b/>
                <w:sz w:val="20"/>
                <w:szCs w:val="20"/>
              </w:rPr>
            </w:pPr>
          </w:p>
          <w:p w14:paraId="07D3651E" w14:textId="77777777" w:rsidR="00C00EF9" w:rsidRDefault="00C00EF9" w:rsidP="00CE4DBC">
            <w:pPr>
              <w:rPr>
                <w:b/>
                <w:sz w:val="20"/>
                <w:szCs w:val="20"/>
              </w:rPr>
            </w:pPr>
          </w:p>
          <w:p w14:paraId="53DAD7E9" w14:textId="77777777" w:rsidR="00C00EF9" w:rsidRDefault="00C00EF9" w:rsidP="00CE4DBC">
            <w:pPr>
              <w:rPr>
                <w:b/>
                <w:sz w:val="20"/>
                <w:szCs w:val="20"/>
              </w:rPr>
            </w:pPr>
          </w:p>
          <w:p w14:paraId="0D99DF56" w14:textId="77777777" w:rsidR="00C00EF9" w:rsidRDefault="00C00EF9" w:rsidP="00CE4DBC">
            <w:pPr>
              <w:rPr>
                <w:b/>
                <w:sz w:val="20"/>
                <w:szCs w:val="20"/>
              </w:rPr>
            </w:pPr>
          </w:p>
          <w:p w14:paraId="6319A9FA" w14:textId="77777777" w:rsidR="00C00EF9" w:rsidRPr="00C00EF9" w:rsidRDefault="00C00EF9" w:rsidP="00CE4DBC">
            <w:pPr>
              <w:rPr>
                <w:b/>
                <w:sz w:val="20"/>
                <w:szCs w:val="20"/>
              </w:rPr>
            </w:pPr>
          </w:p>
        </w:tc>
        <w:tc>
          <w:tcPr>
            <w:tcW w:w="1984" w:type="dxa"/>
            <w:shd w:val="clear" w:color="auto" w:fill="E7FFFF"/>
          </w:tcPr>
          <w:p w14:paraId="6A9ABD73" w14:textId="77777777" w:rsidR="00C00EF9" w:rsidRDefault="00C00EF9" w:rsidP="00CE4DBC">
            <w:pPr>
              <w:rPr>
                <w:b/>
                <w:sz w:val="20"/>
                <w:szCs w:val="20"/>
                <w:lang w:val="en-US"/>
              </w:rPr>
            </w:pPr>
          </w:p>
          <w:p w14:paraId="4D62D89E" w14:textId="77777777" w:rsidR="00C00EF9" w:rsidRDefault="00C00EF9" w:rsidP="00CE4DBC">
            <w:pPr>
              <w:rPr>
                <w:b/>
                <w:sz w:val="20"/>
                <w:szCs w:val="20"/>
                <w:lang w:val="en-US"/>
              </w:rPr>
            </w:pPr>
          </w:p>
          <w:p w14:paraId="641CF831" w14:textId="77777777" w:rsidR="00C00EF9" w:rsidRDefault="00C00EF9" w:rsidP="00CE4DBC">
            <w:pPr>
              <w:rPr>
                <w:b/>
                <w:sz w:val="20"/>
                <w:szCs w:val="20"/>
                <w:lang w:val="en-US"/>
              </w:rPr>
            </w:pPr>
          </w:p>
          <w:p w14:paraId="466A64FD" w14:textId="77777777" w:rsidR="00C00EF9" w:rsidRDefault="00C00EF9" w:rsidP="00CE4DBC">
            <w:pPr>
              <w:rPr>
                <w:b/>
                <w:sz w:val="20"/>
                <w:szCs w:val="20"/>
                <w:lang w:val="en-US"/>
              </w:rPr>
            </w:pPr>
          </w:p>
          <w:p w14:paraId="7AB11B0B" w14:textId="77777777" w:rsidR="00C00EF9" w:rsidRDefault="00C00EF9" w:rsidP="00CE4DBC">
            <w:pPr>
              <w:rPr>
                <w:b/>
                <w:sz w:val="20"/>
                <w:szCs w:val="20"/>
                <w:lang w:val="en-US"/>
              </w:rPr>
            </w:pPr>
          </w:p>
          <w:p w14:paraId="77676CBA" w14:textId="77777777" w:rsidR="00C00EF9" w:rsidRDefault="00C00EF9" w:rsidP="00CE4DBC">
            <w:pPr>
              <w:rPr>
                <w:b/>
                <w:sz w:val="20"/>
                <w:szCs w:val="20"/>
                <w:lang w:val="en-US"/>
              </w:rPr>
            </w:pPr>
          </w:p>
          <w:p w14:paraId="55C325F6" w14:textId="77777777" w:rsidR="00C00EF9" w:rsidRDefault="00C00EF9" w:rsidP="00CE4DBC">
            <w:pPr>
              <w:rPr>
                <w:b/>
                <w:sz w:val="20"/>
                <w:szCs w:val="20"/>
                <w:lang w:val="en-US"/>
              </w:rPr>
            </w:pPr>
          </w:p>
          <w:p w14:paraId="3A943B17" w14:textId="77777777" w:rsidR="00C00EF9" w:rsidRDefault="00C00EF9" w:rsidP="00CE4DBC">
            <w:pPr>
              <w:rPr>
                <w:b/>
                <w:sz w:val="20"/>
                <w:szCs w:val="20"/>
                <w:lang w:val="en-US"/>
              </w:rPr>
            </w:pPr>
          </w:p>
          <w:p w14:paraId="63ABAA55" w14:textId="77777777" w:rsidR="00C00EF9" w:rsidRDefault="00C00EF9" w:rsidP="00CE4DBC">
            <w:pPr>
              <w:rPr>
                <w:b/>
                <w:sz w:val="20"/>
                <w:szCs w:val="20"/>
                <w:lang w:val="en-US"/>
              </w:rPr>
            </w:pPr>
          </w:p>
          <w:p w14:paraId="4BB27BEF" w14:textId="77777777" w:rsidR="00C00EF9" w:rsidRDefault="00C00EF9" w:rsidP="00CE4DBC">
            <w:pPr>
              <w:rPr>
                <w:b/>
                <w:sz w:val="20"/>
                <w:szCs w:val="20"/>
                <w:lang w:val="en-US"/>
              </w:rPr>
            </w:pPr>
          </w:p>
          <w:p w14:paraId="19495FBC" w14:textId="77777777" w:rsidR="00C00EF9" w:rsidRDefault="00C00EF9" w:rsidP="00CE4DBC">
            <w:pPr>
              <w:rPr>
                <w:b/>
                <w:sz w:val="20"/>
                <w:szCs w:val="20"/>
                <w:lang w:val="en-US"/>
              </w:rPr>
            </w:pPr>
          </w:p>
          <w:p w14:paraId="2EEA75F5" w14:textId="77777777" w:rsidR="00C00EF9" w:rsidRDefault="00C00EF9" w:rsidP="00CE4DBC">
            <w:pPr>
              <w:rPr>
                <w:b/>
                <w:sz w:val="20"/>
                <w:szCs w:val="20"/>
                <w:lang w:val="en-US"/>
              </w:rPr>
            </w:pPr>
          </w:p>
          <w:p w14:paraId="73BBF67E" w14:textId="77777777" w:rsidR="00C00EF9" w:rsidRPr="00C00EF9" w:rsidRDefault="00C00EF9" w:rsidP="00CE4DBC">
            <w:pPr>
              <w:rPr>
                <w:b/>
                <w:sz w:val="20"/>
                <w:szCs w:val="20"/>
                <w:lang w:val="en-US"/>
              </w:rPr>
            </w:pPr>
          </w:p>
        </w:tc>
        <w:tc>
          <w:tcPr>
            <w:tcW w:w="1984" w:type="dxa"/>
            <w:shd w:val="clear" w:color="auto" w:fill="E7FFFF"/>
          </w:tcPr>
          <w:p w14:paraId="0CEC2C59" w14:textId="77777777" w:rsidR="00C00EF9" w:rsidRPr="00C00EF9" w:rsidRDefault="00C00EF9" w:rsidP="00CE4DBC">
            <w:pPr>
              <w:rPr>
                <w:b/>
                <w:sz w:val="20"/>
                <w:szCs w:val="20"/>
                <w:lang w:val="en-US"/>
              </w:rPr>
            </w:pPr>
          </w:p>
        </w:tc>
        <w:tc>
          <w:tcPr>
            <w:tcW w:w="1984" w:type="dxa"/>
            <w:shd w:val="clear" w:color="auto" w:fill="E7FFFF"/>
          </w:tcPr>
          <w:p w14:paraId="5B6E0D73" w14:textId="32C513C7" w:rsidR="00C00EF9" w:rsidRPr="00C00EF9" w:rsidRDefault="001145B0" w:rsidP="00CE4DBC">
            <w:pPr>
              <w:rPr>
                <w:b/>
                <w:sz w:val="20"/>
                <w:szCs w:val="20"/>
              </w:rPr>
            </w:pPr>
            <w:r>
              <w:rPr>
                <w:b/>
                <w:noProof/>
                <w:color w:val="FF0000"/>
                <w:sz w:val="16"/>
                <w:szCs w:val="16"/>
              </w:rPr>
              <mc:AlternateContent>
                <mc:Choice Requires="wps">
                  <w:drawing>
                    <wp:anchor distT="0" distB="0" distL="114300" distR="114300" simplePos="0" relativeHeight="251654656" behindDoc="0" locked="0" layoutInCell="1" allowOverlap="1" wp14:anchorId="13287B8E" wp14:editId="1DDFEE48">
                      <wp:simplePos x="0" y="0"/>
                      <wp:positionH relativeFrom="column">
                        <wp:posOffset>870585</wp:posOffset>
                      </wp:positionH>
                      <wp:positionV relativeFrom="paragraph">
                        <wp:posOffset>142240</wp:posOffset>
                      </wp:positionV>
                      <wp:extent cx="1503045" cy="1400175"/>
                      <wp:effectExtent l="0" t="0" r="4445" b="381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400175"/>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2A06" w14:textId="77777777" w:rsidR="00E95E81" w:rsidRDefault="00E95E81" w:rsidP="0052173F">
                                  <w:pPr>
                                    <w:jc w:val="center"/>
                                    <w:rPr>
                                      <w:b/>
                                      <w:sz w:val="22"/>
                                      <w:szCs w:val="22"/>
                                    </w:rPr>
                                  </w:pPr>
                                </w:p>
                                <w:p w14:paraId="7C562F92" w14:textId="77777777" w:rsidR="00E95E81" w:rsidRPr="00603A7A" w:rsidRDefault="00E95E81" w:rsidP="0052173F">
                                  <w:pPr>
                                    <w:jc w:val="center"/>
                                    <w:rPr>
                                      <w:b/>
                                      <w:sz w:val="22"/>
                                      <w:szCs w:val="22"/>
                                    </w:rPr>
                                  </w:pPr>
                                  <w:r w:rsidRPr="00603A7A">
                                    <w:rPr>
                                      <w:b/>
                                      <w:sz w:val="22"/>
                                      <w:szCs w:val="22"/>
                                    </w:rPr>
                                    <w:t xml:space="preserve">Record incident review process, location of evidence </w:t>
                                  </w:r>
                                  <w:r w:rsidRPr="00603A7A">
                                    <w:rPr>
                                      <w:b/>
                                      <w:i/>
                                      <w:sz w:val="22"/>
                                      <w:szCs w:val="22"/>
                                    </w:rPr>
                                    <w:t xml:space="preserve">and </w:t>
                                  </w:r>
                                </w:p>
                                <w:p w14:paraId="116BFCF0" w14:textId="77777777" w:rsidR="00E95E81" w:rsidRPr="00427C1E" w:rsidRDefault="00E95E81" w:rsidP="0052173F">
                                  <w:pPr>
                                    <w:jc w:val="center"/>
                                  </w:pPr>
                                  <w:r w:rsidRPr="00603A7A">
                                    <w:rPr>
                                      <w:b/>
                                      <w:sz w:val="22"/>
                                      <w:szCs w:val="22"/>
                                    </w:rPr>
                                    <w:t>learning outcomes on the</w:t>
                                  </w:r>
                                  <w:r>
                                    <w:rPr>
                                      <w:b/>
                                      <w:sz w:val="22"/>
                                      <w:szCs w:val="22"/>
                                    </w:rPr>
                                    <w:t xml:space="preserve"> </w:t>
                                  </w:r>
                                  <w:r w:rsidRPr="00603A7A">
                                    <w:rPr>
                                      <w:b/>
                                      <w:sz w:val="22"/>
                                      <w:szCs w:val="22"/>
                                    </w:rPr>
                                    <w:t>Datix incident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87B8E" id="Text Box 122" o:spid="_x0000_s1028" type="#_x0000_t202" style="position:absolute;margin-left:68.55pt;margin-top:11.2pt;width:118.35pt;height:11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" fillcolor="#fcf" stroked="f">
                      <v:textbox>
                        <w:txbxContent>
                          <w:p w14:paraId="7D212A06" w14:textId="77777777" w:rsidR="00E95E81" w:rsidRDefault="00E95E81" w:rsidP="0052173F">
                            <w:pPr>
                              <w:jc w:val="center"/>
                              <w:rPr>
                                <w:b/>
                                <w:sz w:val="22"/>
                                <w:szCs w:val="22"/>
                              </w:rPr>
                            </w:pPr>
                          </w:p>
                          <w:p w14:paraId="7C562F92" w14:textId="77777777" w:rsidR="00E95E81" w:rsidRPr="00603A7A" w:rsidRDefault="00E95E81" w:rsidP="0052173F">
                            <w:pPr>
                              <w:jc w:val="center"/>
                              <w:rPr>
                                <w:b/>
                                <w:sz w:val="22"/>
                                <w:szCs w:val="22"/>
                              </w:rPr>
                            </w:pPr>
                            <w:r w:rsidRPr="00603A7A">
                              <w:rPr>
                                <w:b/>
                                <w:sz w:val="22"/>
                                <w:szCs w:val="22"/>
                              </w:rPr>
                              <w:t xml:space="preserve">Record incident review process, location of evidence </w:t>
                            </w:r>
                            <w:r w:rsidRPr="00603A7A">
                              <w:rPr>
                                <w:b/>
                                <w:i/>
                                <w:sz w:val="22"/>
                                <w:szCs w:val="22"/>
                              </w:rPr>
                              <w:t xml:space="preserve">and </w:t>
                            </w:r>
                          </w:p>
                          <w:p w14:paraId="116BFCF0" w14:textId="77777777" w:rsidR="00E95E81" w:rsidRPr="00427C1E" w:rsidRDefault="00E95E81" w:rsidP="0052173F">
                            <w:pPr>
                              <w:jc w:val="center"/>
                            </w:pPr>
                            <w:r w:rsidRPr="00603A7A">
                              <w:rPr>
                                <w:b/>
                                <w:sz w:val="22"/>
                                <w:szCs w:val="22"/>
                              </w:rPr>
                              <w:t>learning outcomes on the</w:t>
                            </w:r>
                            <w:r>
                              <w:rPr>
                                <w:b/>
                                <w:sz w:val="22"/>
                                <w:szCs w:val="22"/>
                              </w:rPr>
                              <w:t xml:space="preserve"> </w:t>
                            </w:r>
                            <w:r w:rsidRPr="00603A7A">
                              <w:rPr>
                                <w:b/>
                                <w:sz w:val="22"/>
                                <w:szCs w:val="22"/>
                              </w:rPr>
                              <w:t>Datix incident record</w:t>
                            </w:r>
                          </w:p>
                        </w:txbxContent>
                      </v:textbox>
                    </v:shape>
                  </w:pict>
                </mc:Fallback>
              </mc:AlternateContent>
            </w:r>
          </w:p>
        </w:tc>
        <w:tc>
          <w:tcPr>
            <w:tcW w:w="1984" w:type="dxa"/>
            <w:shd w:val="clear" w:color="auto" w:fill="E7FFFF"/>
          </w:tcPr>
          <w:p w14:paraId="2806DAAE" w14:textId="77777777" w:rsidR="00C00EF9" w:rsidRPr="00C00EF9" w:rsidRDefault="00C00EF9" w:rsidP="00CE4DBC">
            <w:pPr>
              <w:rPr>
                <w:b/>
                <w:sz w:val="20"/>
                <w:szCs w:val="20"/>
              </w:rPr>
            </w:pPr>
          </w:p>
        </w:tc>
      </w:tr>
    </w:tbl>
    <w:p w14:paraId="61E20553" w14:textId="77777777" w:rsidR="0052173F" w:rsidRPr="009038C6" w:rsidRDefault="0052173F" w:rsidP="00A71F11">
      <w:pPr>
        <w:jc w:val="both"/>
        <w:rPr>
          <w:b/>
          <w:color w:val="FF0000"/>
          <w:sz w:val="16"/>
          <w:szCs w:val="16"/>
        </w:rPr>
      </w:pPr>
    </w:p>
    <w:p w14:paraId="36F32555" w14:textId="77777777" w:rsidR="0052173F" w:rsidRPr="009038C6" w:rsidRDefault="0052173F" w:rsidP="00A71F11">
      <w:pPr>
        <w:jc w:val="both"/>
        <w:rPr>
          <w:b/>
          <w:color w:val="FF0000"/>
          <w:sz w:val="28"/>
          <w:szCs w:val="28"/>
        </w:rPr>
      </w:pPr>
    </w:p>
    <w:p w14:paraId="28EC021A" w14:textId="77777777" w:rsidR="0052173F" w:rsidRPr="006517F1" w:rsidRDefault="0052173F" w:rsidP="009A7525">
      <w:pPr>
        <w:pStyle w:val="Heading2"/>
        <w:numPr>
          <w:ilvl w:val="1"/>
          <w:numId w:val="72"/>
        </w:numPr>
        <w:spacing w:before="0" w:after="0"/>
        <w:rPr>
          <w:i w:val="0"/>
          <w:iCs w:val="0"/>
          <w:sz w:val="24"/>
          <w:szCs w:val="24"/>
        </w:rPr>
      </w:pPr>
      <w:r w:rsidRPr="009038C6">
        <w:rPr>
          <w:b w:val="0"/>
          <w:color w:val="FF0000"/>
        </w:rPr>
        <w:t xml:space="preserve"> </w:t>
      </w:r>
      <w:bookmarkStart w:id="8" w:name="OLE_LINK2"/>
      <w:r w:rsidRPr="006517F1">
        <w:rPr>
          <w:i w:val="0"/>
          <w:iCs w:val="0"/>
          <w:sz w:val="24"/>
          <w:szCs w:val="24"/>
        </w:rPr>
        <w:t xml:space="preserve">Being </w:t>
      </w:r>
      <w:r w:rsidR="00322029" w:rsidRPr="006517F1">
        <w:rPr>
          <w:i w:val="0"/>
          <w:iCs w:val="0"/>
          <w:sz w:val="24"/>
          <w:szCs w:val="24"/>
        </w:rPr>
        <w:t>O</w:t>
      </w:r>
      <w:r w:rsidRPr="006517F1">
        <w:rPr>
          <w:i w:val="0"/>
          <w:iCs w:val="0"/>
          <w:sz w:val="24"/>
          <w:szCs w:val="24"/>
        </w:rPr>
        <w:t xml:space="preserve">pen </w:t>
      </w:r>
      <w:bookmarkEnd w:id="8"/>
      <w:r w:rsidRPr="006517F1">
        <w:rPr>
          <w:i w:val="0"/>
          <w:iCs w:val="0"/>
          <w:sz w:val="24"/>
          <w:szCs w:val="24"/>
        </w:rPr>
        <w:t>- stages</w:t>
      </w:r>
    </w:p>
    <w:p w14:paraId="01195938" w14:textId="77777777" w:rsidR="0052173F" w:rsidRPr="009038C6" w:rsidRDefault="0052173F" w:rsidP="00A71F11">
      <w:pPr>
        <w:jc w:val="both"/>
        <w:rPr>
          <w:b/>
          <w:color w:val="FF0000"/>
          <w:sz w:val="32"/>
          <w:szCs w:val="32"/>
        </w:rPr>
      </w:pPr>
    </w:p>
    <w:p w14:paraId="44806E8B" w14:textId="77777777" w:rsidR="0052173F" w:rsidRPr="009038C6" w:rsidRDefault="0052173F" w:rsidP="00F27F3C">
      <w:pPr>
        <w:widowControl w:val="0"/>
        <w:jc w:val="both"/>
        <w:rPr>
          <w:b/>
          <w:bCs/>
        </w:rPr>
      </w:pPr>
      <w:r w:rsidRPr="009038C6">
        <w:rPr>
          <w:b/>
          <w:bCs/>
          <w:u w:val="single"/>
        </w:rPr>
        <w:t>Stage</w:t>
      </w:r>
      <w:r w:rsidR="00F27F3C" w:rsidRPr="009038C6">
        <w:rPr>
          <w:b/>
          <w:bCs/>
          <w:u w:val="single"/>
        </w:rPr>
        <w:t xml:space="preserve"> 1</w:t>
      </w:r>
      <w:r w:rsidRPr="009038C6">
        <w:rPr>
          <w:b/>
          <w:bCs/>
        </w:rPr>
        <w:t xml:space="preserve">: Patient safety </w:t>
      </w:r>
      <w:r w:rsidR="00181105" w:rsidRPr="009038C6">
        <w:rPr>
          <w:b/>
          <w:bCs/>
        </w:rPr>
        <w:t>event</w:t>
      </w:r>
      <w:r w:rsidRPr="009038C6">
        <w:rPr>
          <w:b/>
          <w:bCs/>
        </w:rPr>
        <w:t xml:space="preserve"> detection or recognition and management</w:t>
      </w:r>
      <w:r w:rsidR="00842E33" w:rsidRPr="009038C6">
        <w:rPr>
          <w:b/>
          <w:bCs/>
        </w:rPr>
        <w:t xml:space="preserve"> (including notifiable patient safety incident)</w:t>
      </w:r>
    </w:p>
    <w:p w14:paraId="0E1DA2FE" w14:textId="77777777" w:rsidR="0052173F" w:rsidRPr="009038C6" w:rsidRDefault="0052173F" w:rsidP="00A71F11">
      <w:pPr>
        <w:jc w:val="both"/>
        <w:rPr>
          <w:b/>
          <w:bCs/>
        </w:rPr>
      </w:pPr>
    </w:p>
    <w:p w14:paraId="220296B5" w14:textId="77777777" w:rsidR="0052173F" w:rsidRPr="009038C6" w:rsidRDefault="00322029" w:rsidP="00A71F11">
      <w:pPr>
        <w:jc w:val="both"/>
        <w:rPr>
          <w:bCs/>
        </w:rPr>
      </w:pPr>
      <w:r w:rsidRPr="009038C6">
        <w:rPr>
          <w:bCs/>
        </w:rPr>
        <w:t>The Being O</w:t>
      </w:r>
      <w:r w:rsidR="0052173F" w:rsidRPr="009038C6">
        <w:rPr>
          <w:bCs/>
        </w:rPr>
        <w:t>pen process begins with the recognition that a service user has been harmed as a result of a patient safety incident. This may be identified by:</w:t>
      </w:r>
    </w:p>
    <w:p w14:paraId="585C6C94" w14:textId="77777777" w:rsidR="0052173F" w:rsidRPr="009038C6" w:rsidRDefault="0052173F" w:rsidP="00A71F11">
      <w:pPr>
        <w:jc w:val="both"/>
        <w:rPr>
          <w:bCs/>
          <w:sz w:val="16"/>
          <w:szCs w:val="16"/>
        </w:rPr>
      </w:pPr>
    </w:p>
    <w:p w14:paraId="6CBE46E6" w14:textId="77777777" w:rsidR="0052173F" w:rsidRPr="009038C6" w:rsidRDefault="0052173F" w:rsidP="00F05791">
      <w:pPr>
        <w:numPr>
          <w:ilvl w:val="0"/>
          <w:numId w:val="51"/>
        </w:numPr>
        <w:jc w:val="both"/>
        <w:rPr>
          <w:bCs/>
        </w:rPr>
      </w:pPr>
      <w:r w:rsidRPr="009038C6">
        <w:rPr>
          <w:bCs/>
        </w:rPr>
        <w:t xml:space="preserve">Staff at the time of the </w:t>
      </w:r>
      <w:proofErr w:type="gramStart"/>
      <w:r w:rsidRPr="009038C6">
        <w:rPr>
          <w:bCs/>
        </w:rPr>
        <w:t>incident;</w:t>
      </w:r>
      <w:proofErr w:type="gramEnd"/>
    </w:p>
    <w:p w14:paraId="5AB2DD4A" w14:textId="77777777" w:rsidR="0052173F" w:rsidRPr="009038C6" w:rsidRDefault="0052173F" w:rsidP="00F05791">
      <w:pPr>
        <w:numPr>
          <w:ilvl w:val="0"/>
          <w:numId w:val="51"/>
        </w:numPr>
        <w:jc w:val="both"/>
        <w:rPr>
          <w:bCs/>
        </w:rPr>
      </w:pPr>
      <w:r w:rsidRPr="009038C6">
        <w:rPr>
          <w:bCs/>
        </w:rPr>
        <w:t xml:space="preserve">Staff retrospectively when an unexpected outcome is </w:t>
      </w:r>
      <w:proofErr w:type="gramStart"/>
      <w:r w:rsidRPr="009038C6">
        <w:rPr>
          <w:bCs/>
        </w:rPr>
        <w:t>detected;</w:t>
      </w:r>
      <w:proofErr w:type="gramEnd"/>
    </w:p>
    <w:p w14:paraId="1AE043EA" w14:textId="77777777" w:rsidR="0052173F" w:rsidRPr="009038C6" w:rsidRDefault="0052173F" w:rsidP="00F05791">
      <w:pPr>
        <w:numPr>
          <w:ilvl w:val="0"/>
          <w:numId w:val="51"/>
        </w:numPr>
        <w:jc w:val="both"/>
        <w:rPr>
          <w:bCs/>
        </w:rPr>
      </w:pPr>
      <w:r w:rsidRPr="009038C6">
        <w:rPr>
          <w:bCs/>
        </w:rPr>
        <w:t xml:space="preserve">A service user, their family or carers who express concern or dissatisfaction with the service user’s healthcare either at the time or </w:t>
      </w:r>
      <w:proofErr w:type="gramStart"/>
      <w:r w:rsidRPr="009038C6">
        <w:rPr>
          <w:bCs/>
        </w:rPr>
        <w:t>retrospectively;</w:t>
      </w:r>
      <w:proofErr w:type="gramEnd"/>
    </w:p>
    <w:p w14:paraId="289A2E4B" w14:textId="77777777" w:rsidR="0052173F" w:rsidRPr="009038C6" w:rsidRDefault="0052173F" w:rsidP="00F05791">
      <w:pPr>
        <w:numPr>
          <w:ilvl w:val="0"/>
          <w:numId w:val="51"/>
        </w:numPr>
        <w:jc w:val="both"/>
        <w:rPr>
          <w:bCs/>
        </w:rPr>
      </w:pPr>
      <w:r w:rsidRPr="009038C6">
        <w:rPr>
          <w:bCs/>
        </w:rPr>
        <w:t xml:space="preserve">Incident detection systems - such as incident reporting or </w:t>
      </w:r>
      <w:r w:rsidR="00685A45" w:rsidRPr="009038C6">
        <w:rPr>
          <w:bCs/>
        </w:rPr>
        <w:t xml:space="preserve">case </w:t>
      </w:r>
      <w:r w:rsidRPr="009038C6">
        <w:rPr>
          <w:bCs/>
        </w:rPr>
        <w:t xml:space="preserve">record </w:t>
      </w:r>
      <w:proofErr w:type="gramStart"/>
      <w:r w:rsidRPr="009038C6">
        <w:rPr>
          <w:bCs/>
        </w:rPr>
        <w:t>review;</w:t>
      </w:r>
      <w:proofErr w:type="gramEnd"/>
    </w:p>
    <w:p w14:paraId="3DEEB542" w14:textId="77777777" w:rsidR="0052173F" w:rsidRPr="009038C6" w:rsidRDefault="0052173F" w:rsidP="00F05791">
      <w:pPr>
        <w:numPr>
          <w:ilvl w:val="0"/>
          <w:numId w:val="51"/>
        </w:numPr>
        <w:jc w:val="both"/>
        <w:rPr>
          <w:bCs/>
        </w:rPr>
      </w:pPr>
      <w:r w:rsidRPr="009038C6">
        <w:rPr>
          <w:bCs/>
        </w:rPr>
        <w:t xml:space="preserve">Other sources - such as detection by other service users, visitors or non-clinical staff </w:t>
      </w:r>
    </w:p>
    <w:p w14:paraId="09AC7FCB" w14:textId="77777777" w:rsidR="0052173F" w:rsidRPr="009038C6" w:rsidRDefault="0052173F" w:rsidP="00A71F11">
      <w:pPr>
        <w:jc w:val="both"/>
        <w:rPr>
          <w:b/>
          <w:bCs/>
        </w:rPr>
      </w:pPr>
    </w:p>
    <w:p w14:paraId="39AF47EB" w14:textId="77777777" w:rsidR="0052173F" w:rsidRPr="009038C6" w:rsidRDefault="0052173F" w:rsidP="00A71F11">
      <w:pPr>
        <w:jc w:val="both"/>
        <w:rPr>
          <w:bCs/>
        </w:rPr>
      </w:pPr>
      <w:r w:rsidRPr="009038C6">
        <w:rPr>
          <w:bCs/>
        </w:rPr>
        <w:t xml:space="preserve">As soon as a patient safety incident is identified, the top priority is prompt and appropriate clinical care and prevention of further harm. </w:t>
      </w:r>
    </w:p>
    <w:p w14:paraId="1466CC8E" w14:textId="77777777" w:rsidR="0052173F" w:rsidRPr="009038C6" w:rsidRDefault="0052173F" w:rsidP="00A71F11">
      <w:pPr>
        <w:jc w:val="both"/>
        <w:rPr>
          <w:bCs/>
        </w:rPr>
      </w:pPr>
    </w:p>
    <w:p w14:paraId="46C21051" w14:textId="77777777" w:rsidR="0052173F" w:rsidRPr="009038C6" w:rsidRDefault="0052173F" w:rsidP="00A71F11">
      <w:pPr>
        <w:jc w:val="both"/>
        <w:rPr>
          <w:bCs/>
        </w:rPr>
      </w:pPr>
      <w:r w:rsidRPr="009038C6">
        <w:rPr>
          <w:bCs/>
        </w:rPr>
        <w:t>The Trust’s incident management and/or complaints processes should then be implemented, including incident reporting</w:t>
      </w:r>
      <w:r w:rsidR="00E1246E" w:rsidRPr="009038C6">
        <w:rPr>
          <w:bCs/>
        </w:rPr>
        <w:t>.</w:t>
      </w:r>
      <w:r w:rsidRPr="009038C6">
        <w:rPr>
          <w:bCs/>
        </w:rPr>
        <w:t xml:space="preserve"> </w:t>
      </w:r>
    </w:p>
    <w:p w14:paraId="1DF8DE20" w14:textId="77777777" w:rsidR="0052173F" w:rsidRPr="009038C6" w:rsidRDefault="0052173F" w:rsidP="00A71F11">
      <w:pPr>
        <w:jc w:val="both"/>
        <w:rPr>
          <w:bCs/>
        </w:rPr>
      </w:pPr>
    </w:p>
    <w:p w14:paraId="6F6E3E46" w14:textId="77777777" w:rsidR="0052173F" w:rsidRPr="009038C6" w:rsidRDefault="0052173F" w:rsidP="00A71F11">
      <w:pPr>
        <w:jc w:val="both"/>
        <w:rPr>
          <w:bCs/>
        </w:rPr>
      </w:pPr>
      <w:r w:rsidRPr="009038C6">
        <w:rPr>
          <w:bCs/>
        </w:rPr>
        <w:t>Identify immediate support needs for staff involved (see Supporting Staff Policy).</w:t>
      </w:r>
    </w:p>
    <w:p w14:paraId="7357FCA9" w14:textId="77777777" w:rsidR="0052173F" w:rsidRPr="009038C6" w:rsidRDefault="0052173F" w:rsidP="00A71F11">
      <w:pPr>
        <w:jc w:val="both"/>
        <w:rPr>
          <w:bCs/>
        </w:rPr>
      </w:pPr>
    </w:p>
    <w:p w14:paraId="1184DBB4" w14:textId="77777777" w:rsidR="0052173F" w:rsidRPr="009038C6" w:rsidRDefault="0052173F" w:rsidP="00A71F11">
      <w:pPr>
        <w:jc w:val="both"/>
        <w:rPr>
          <w:bCs/>
        </w:rPr>
      </w:pPr>
      <w:r w:rsidRPr="009038C6">
        <w:rPr>
          <w:bCs/>
        </w:rPr>
        <w:t xml:space="preserve">If the patient safety incident occurred in another organisation that organisation will be alerted </w:t>
      </w:r>
      <w:r w:rsidR="00617AD9" w:rsidRPr="009038C6">
        <w:rPr>
          <w:bCs/>
        </w:rPr>
        <w:t xml:space="preserve">on a colleague to </w:t>
      </w:r>
      <w:r w:rsidRPr="009038C6">
        <w:rPr>
          <w:bCs/>
        </w:rPr>
        <w:t>equivalent colleague</w:t>
      </w:r>
      <w:r w:rsidR="00617AD9" w:rsidRPr="009038C6">
        <w:rPr>
          <w:bCs/>
        </w:rPr>
        <w:t xml:space="preserve"> basis</w:t>
      </w:r>
      <w:r w:rsidRPr="009038C6">
        <w:rPr>
          <w:bCs/>
        </w:rPr>
        <w:t xml:space="preserve">. The Being </w:t>
      </w:r>
      <w:r w:rsidR="00A233C8" w:rsidRPr="009038C6">
        <w:rPr>
          <w:bCs/>
        </w:rPr>
        <w:t>O</w:t>
      </w:r>
      <w:r w:rsidRPr="009038C6">
        <w:rPr>
          <w:bCs/>
        </w:rPr>
        <w:t xml:space="preserve">pen process and the </w:t>
      </w:r>
      <w:r w:rsidR="00CF7773" w:rsidRPr="009038C6">
        <w:rPr>
          <w:bCs/>
        </w:rPr>
        <w:t>review</w:t>
      </w:r>
      <w:r w:rsidRPr="009038C6">
        <w:rPr>
          <w:bCs/>
        </w:rPr>
        <w:t xml:space="preserve"> and analysis of the patient safety incident will usually take place in the organisation where the incident took place.</w:t>
      </w:r>
    </w:p>
    <w:p w14:paraId="30ED490E" w14:textId="77777777" w:rsidR="0052173F" w:rsidRPr="009038C6" w:rsidRDefault="0052173F" w:rsidP="00A71F11">
      <w:pPr>
        <w:jc w:val="both"/>
        <w:rPr>
          <w:bCs/>
          <w:sz w:val="28"/>
          <w:szCs w:val="28"/>
        </w:rPr>
      </w:pPr>
    </w:p>
    <w:p w14:paraId="1A186E90" w14:textId="77777777" w:rsidR="0052173F" w:rsidRPr="009038C6" w:rsidRDefault="0052173F" w:rsidP="00A71F11">
      <w:pPr>
        <w:jc w:val="both"/>
        <w:rPr>
          <w:rFonts w:cs="Arial"/>
          <w:b/>
          <w:bCs/>
          <w:lang w:val="en-US"/>
        </w:rPr>
      </w:pPr>
      <w:r w:rsidRPr="009038C6">
        <w:rPr>
          <w:b/>
          <w:bCs/>
          <w:u w:val="single"/>
        </w:rPr>
        <w:t>Stage 2:</w:t>
      </w:r>
      <w:r w:rsidRPr="009038C6">
        <w:rPr>
          <w:b/>
          <w:bCs/>
        </w:rPr>
        <w:t xml:space="preserve"> Inform/contact </w:t>
      </w:r>
      <w:r w:rsidRPr="009038C6">
        <w:rPr>
          <w:rFonts w:cs="Arial"/>
          <w:b/>
          <w:bCs/>
          <w:lang w:val="en-US"/>
        </w:rPr>
        <w:t xml:space="preserve">service users and/or carers </w:t>
      </w:r>
    </w:p>
    <w:p w14:paraId="365640F0" w14:textId="77777777" w:rsidR="0052173F" w:rsidRPr="009038C6" w:rsidRDefault="0052173F" w:rsidP="00A71F11">
      <w:pPr>
        <w:jc w:val="both"/>
        <w:rPr>
          <w:lang w:val="en-US"/>
        </w:rPr>
      </w:pPr>
    </w:p>
    <w:p w14:paraId="2605FAA0" w14:textId="77777777" w:rsidR="00B755A6" w:rsidRPr="009038C6" w:rsidRDefault="0052173F" w:rsidP="00A71F11">
      <w:pPr>
        <w:jc w:val="both"/>
        <w:rPr>
          <w:lang w:val="en-US"/>
        </w:rPr>
      </w:pPr>
      <w:r w:rsidRPr="009038C6">
        <w:rPr>
          <w:lang w:val="en-US"/>
        </w:rPr>
        <w:t>Following a patient safety incident where</w:t>
      </w:r>
      <w:r w:rsidR="007566DA" w:rsidRPr="009038C6">
        <w:rPr>
          <w:lang w:val="en-US"/>
        </w:rPr>
        <w:t xml:space="preserve"> </w:t>
      </w:r>
      <w:r w:rsidR="00685A45" w:rsidRPr="009038C6">
        <w:rPr>
          <w:lang w:val="en-US"/>
        </w:rPr>
        <w:t>a service user has been harmed,</w:t>
      </w:r>
      <w:r w:rsidR="007566DA" w:rsidRPr="009038C6">
        <w:rPr>
          <w:lang w:val="en-US"/>
        </w:rPr>
        <w:t xml:space="preserve"> </w:t>
      </w:r>
      <w:r w:rsidRPr="009038C6">
        <w:rPr>
          <w:lang w:val="en-US"/>
        </w:rPr>
        <w:t>the relevant team will contact the service user and/o</w:t>
      </w:r>
      <w:r w:rsidRPr="002D363C">
        <w:rPr>
          <w:lang w:val="en-US"/>
        </w:rPr>
        <w:t>r (where appropriate) any family/</w:t>
      </w:r>
      <w:proofErr w:type="spellStart"/>
      <w:r w:rsidRPr="002D363C">
        <w:rPr>
          <w:lang w:val="en-US"/>
        </w:rPr>
        <w:t>carer</w:t>
      </w:r>
      <w:proofErr w:type="spellEnd"/>
      <w:r w:rsidRPr="002D363C">
        <w:rPr>
          <w:lang w:val="en-US"/>
        </w:rPr>
        <w:t xml:space="preserve"> </w:t>
      </w:r>
      <w:r w:rsidR="005E320A" w:rsidRPr="002D363C">
        <w:rPr>
          <w:lang w:val="en-US"/>
        </w:rPr>
        <w:t>as soon as reasonably practicable (no more than</w:t>
      </w:r>
      <w:r w:rsidR="00705B57" w:rsidRPr="009038C6">
        <w:rPr>
          <w:u w:val="single"/>
          <w:lang w:val="en-US"/>
        </w:rPr>
        <w:t xml:space="preserve"> 10 working </w:t>
      </w:r>
      <w:r w:rsidR="008D3222" w:rsidRPr="009038C6">
        <w:rPr>
          <w:u w:val="single"/>
          <w:lang w:val="en-US"/>
        </w:rPr>
        <w:t>days</w:t>
      </w:r>
      <w:r w:rsidR="005E320A">
        <w:rPr>
          <w:u w:val="single"/>
          <w:lang w:val="en-US"/>
        </w:rPr>
        <w:t>)</w:t>
      </w:r>
      <w:r w:rsidR="008D3222" w:rsidRPr="009038C6">
        <w:rPr>
          <w:lang w:val="en-US"/>
        </w:rPr>
        <w:t xml:space="preserve"> to:</w:t>
      </w:r>
    </w:p>
    <w:p w14:paraId="4E6C91E2" w14:textId="77777777" w:rsidR="00B755A6" w:rsidRPr="009038C6" w:rsidRDefault="00B755A6" w:rsidP="00A71F11">
      <w:pPr>
        <w:jc w:val="both"/>
        <w:rPr>
          <w:lang w:val="en-US"/>
        </w:rPr>
      </w:pPr>
    </w:p>
    <w:p w14:paraId="36256910" w14:textId="77777777" w:rsidR="0052173F" w:rsidRPr="009038C6" w:rsidRDefault="0052173F" w:rsidP="00F05791">
      <w:pPr>
        <w:numPr>
          <w:ilvl w:val="0"/>
          <w:numId w:val="40"/>
        </w:numPr>
        <w:jc w:val="both"/>
        <w:rPr>
          <w:lang w:val="en-US"/>
        </w:rPr>
      </w:pPr>
      <w:r w:rsidRPr="009038C6">
        <w:rPr>
          <w:lang w:val="en-US"/>
        </w:rPr>
        <w:t xml:space="preserve">Inform them about the incident openly and honestly </w:t>
      </w:r>
    </w:p>
    <w:p w14:paraId="543C5C1C" w14:textId="77777777" w:rsidR="0052173F" w:rsidRPr="009038C6" w:rsidRDefault="0052173F" w:rsidP="00F05791">
      <w:pPr>
        <w:numPr>
          <w:ilvl w:val="0"/>
          <w:numId w:val="40"/>
        </w:numPr>
        <w:jc w:val="both"/>
        <w:rPr>
          <w:lang w:val="en-US"/>
        </w:rPr>
      </w:pPr>
      <w:r w:rsidRPr="009038C6">
        <w:rPr>
          <w:lang w:val="en-US"/>
        </w:rPr>
        <w:t>Offer an initial verbal apology</w:t>
      </w:r>
      <w:r w:rsidR="008D3222" w:rsidRPr="009038C6">
        <w:rPr>
          <w:lang w:val="en-US"/>
        </w:rPr>
        <w:t>/expression of regret (face to face if possible)</w:t>
      </w:r>
    </w:p>
    <w:p w14:paraId="2AA67B16" w14:textId="77777777" w:rsidR="0052173F" w:rsidRPr="009038C6" w:rsidRDefault="0052173F" w:rsidP="00F05791">
      <w:pPr>
        <w:numPr>
          <w:ilvl w:val="0"/>
          <w:numId w:val="40"/>
        </w:numPr>
        <w:jc w:val="both"/>
        <w:rPr>
          <w:lang w:val="en-US"/>
        </w:rPr>
      </w:pPr>
      <w:r w:rsidRPr="009038C6">
        <w:rPr>
          <w:lang w:val="en-US"/>
        </w:rPr>
        <w:t xml:space="preserve">Offer initial support </w:t>
      </w:r>
    </w:p>
    <w:p w14:paraId="4FCCB775" w14:textId="77777777" w:rsidR="00685A45" w:rsidRPr="009038C6" w:rsidRDefault="0052173F" w:rsidP="00F05791">
      <w:pPr>
        <w:numPr>
          <w:ilvl w:val="0"/>
          <w:numId w:val="40"/>
        </w:numPr>
        <w:jc w:val="both"/>
        <w:rPr>
          <w:lang w:val="en-US"/>
        </w:rPr>
      </w:pPr>
      <w:r w:rsidRPr="009038C6">
        <w:rPr>
          <w:lang w:val="en-US"/>
        </w:rPr>
        <w:t xml:space="preserve">Discuss further contact arrangements  </w:t>
      </w:r>
    </w:p>
    <w:p w14:paraId="7BA6F3BE" w14:textId="77777777" w:rsidR="00685A45" w:rsidRPr="009038C6" w:rsidRDefault="00685A45" w:rsidP="00685A45">
      <w:pPr>
        <w:jc w:val="both"/>
        <w:rPr>
          <w:lang w:val="en-US"/>
        </w:rPr>
      </w:pPr>
    </w:p>
    <w:p w14:paraId="4EE1C3F9" w14:textId="429F0662" w:rsidR="00685A45" w:rsidRPr="009038C6" w:rsidRDefault="00685A45" w:rsidP="00685A45">
      <w:pPr>
        <w:jc w:val="both"/>
      </w:pPr>
      <w:r w:rsidRPr="009038C6">
        <w:rPr>
          <w:bCs/>
        </w:rPr>
        <w:t xml:space="preserve">Where a death has occurred, the guidance in the </w:t>
      </w:r>
      <w:hyperlink r:id="rId30" w:history="1">
        <w:r w:rsidRPr="009038C6">
          <w:rPr>
            <w:rStyle w:val="Hyperlink"/>
            <w:bCs/>
          </w:rPr>
          <w:t>Learning from Healthcare Deaths</w:t>
        </w:r>
      </w:hyperlink>
      <w:r w:rsidRPr="009038C6">
        <w:rPr>
          <w:bCs/>
        </w:rPr>
        <w:t xml:space="preserve"> policy should be followed which includes the following points to take into account d</w:t>
      </w:r>
      <w:r w:rsidRPr="009038C6">
        <w:t>uring the initial contact with the family of a deceased service user:</w:t>
      </w:r>
    </w:p>
    <w:p w14:paraId="4627FC5A" w14:textId="77777777" w:rsidR="00685A45" w:rsidRPr="002D363C" w:rsidRDefault="00685A45" w:rsidP="002D363C">
      <w:pPr>
        <w:pStyle w:val="Default"/>
        <w:numPr>
          <w:ilvl w:val="0"/>
          <w:numId w:val="57"/>
        </w:numPr>
        <w:rPr>
          <w:b w:val="0"/>
          <w:bCs w:val="0"/>
          <w:color w:val="auto"/>
        </w:rPr>
      </w:pPr>
      <w:r w:rsidRPr="002D363C">
        <w:rPr>
          <w:b w:val="0"/>
          <w:bCs w:val="0"/>
          <w:color w:val="auto"/>
        </w:rPr>
        <w:t>offer condolences</w:t>
      </w:r>
    </w:p>
    <w:p w14:paraId="0708DAD2" w14:textId="77777777" w:rsidR="00685A45" w:rsidRPr="002D363C" w:rsidRDefault="00685A45" w:rsidP="002D363C">
      <w:pPr>
        <w:pStyle w:val="Default"/>
        <w:numPr>
          <w:ilvl w:val="0"/>
          <w:numId w:val="57"/>
        </w:numPr>
        <w:rPr>
          <w:b w:val="0"/>
          <w:bCs w:val="0"/>
          <w:color w:val="auto"/>
        </w:rPr>
      </w:pPr>
      <w:r w:rsidRPr="002D363C">
        <w:rPr>
          <w:b w:val="0"/>
          <w:bCs w:val="0"/>
          <w:color w:val="auto"/>
        </w:rPr>
        <w:t>obtain a name and contact details for the family member</w:t>
      </w:r>
    </w:p>
    <w:p w14:paraId="79BF60C2" w14:textId="77777777" w:rsidR="00685A45" w:rsidRPr="002D363C" w:rsidRDefault="00685A45" w:rsidP="002D363C">
      <w:pPr>
        <w:pStyle w:val="Default"/>
        <w:numPr>
          <w:ilvl w:val="0"/>
          <w:numId w:val="57"/>
        </w:numPr>
        <w:rPr>
          <w:b w:val="0"/>
          <w:bCs w:val="0"/>
          <w:color w:val="auto"/>
        </w:rPr>
      </w:pPr>
      <w:r w:rsidRPr="002D363C">
        <w:rPr>
          <w:b w:val="0"/>
          <w:bCs w:val="0"/>
          <w:color w:val="auto"/>
        </w:rPr>
        <w:t>sensitively ask about the circumstances and cause of the death</w:t>
      </w:r>
    </w:p>
    <w:p w14:paraId="3DEFF4B4" w14:textId="77777777" w:rsidR="00685A45" w:rsidRPr="002D363C" w:rsidRDefault="00685A45" w:rsidP="002D363C">
      <w:pPr>
        <w:pStyle w:val="Default"/>
        <w:numPr>
          <w:ilvl w:val="0"/>
          <w:numId w:val="57"/>
        </w:numPr>
        <w:rPr>
          <w:b w:val="0"/>
          <w:bCs w:val="0"/>
          <w:color w:val="auto"/>
        </w:rPr>
      </w:pPr>
      <w:r w:rsidRPr="002D363C">
        <w:rPr>
          <w:b w:val="0"/>
          <w:bCs w:val="0"/>
          <w:color w:val="auto"/>
        </w:rPr>
        <w:t>ask if they have any questions about the care their family member received from the Trust</w:t>
      </w:r>
    </w:p>
    <w:p w14:paraId="398B6B8B" w14:textId="77777777" w:rsidR="00685A45" w:rsidRPr="002D363C" w:rsidRDefault="00685A45" w:rsidP="002D363C">
      <w:pPr>
        <w:pStyle w:val="Default"/>
        <w:numPr>
          <w:ilvl w:val="0"/>
          <w:numId w:val="57"/>
        </w:numPr>
        <w:rPr>
          <w:b w:val="0"/>
          <w:bCs w:val="0"/>
          <w:color w:val="auto"/>
        </w:rPr>
      </w:pPr>
      <w:r w:rsidRPr="002D363C">
        <w:rPr>
          <w:b w:val="0"/>
          <w:bCs w:val="0"/>
          <w:color w:val="auto"/>
        </w:rPr>
        <w:t xml:space="preserve">offer support and signpost to sources of support, </w:t>
      </w:r>
      <w:proofErr w:type="gramStart"/>
      <w:r w:rsidRPr="002D363C">
        <w:rPr>
          <w:b w:val="0"/>
          <w:bCs w:val="0"/>
          <w:color w:val="auto"/>
        </w:rPr>
        <w:t>e.g.</w:t>
      </w:r>
      <w:proofErr w:type="gramEnd"/>
      <w:r w:rsidRPr="002D363C">
        <w:rPr>
          <w:b w:val="0"/>
          <w:bCs w:val="0"/>
          <w:color w:val="auto"/>
        </w:rPr>
        <w:t xml:space="preserve"> GP, third sector organisations etc.</w:t>
      </w:r>
    </w:p>
    <w:p w14:paraId="34A97848" w14:textId="77777777" w:rsidR="0052173F" w:rsidRPr="002D363C" w:rsidRDefault="0052173F" w:rsidP="00A71F11">
      <w:pPr>
        <w:jc w:val="both"/>
        <w:rPr>
          <w:rFonts w:cs="Arial"/>
          <w:lang w:val="en-US"/>
        </w:rPr>
      </w:pPr>
      <w:r w:rsidRPr="002D363C">
        <w:rPr>
          <w:lang w:val="en-US"/>
        </w:rPr>
        <w:t xml:space="preserve"> </w:t>
      </w:r>
    </w:p>
    <w:p w14:paraId="64783241" w14:textId="77777777" w:rsidR="0052173F" w:rsidRPr="002D363C" w:rsidRDefault="0052173F" w:rsidP="00A71F11">
      <w:pPr>
        <w:jc w:val="both"/>
        <w:rPr>
          <w:rFonts w:cs="Arial"/>
          <w:lang w:val="en-US"/>
        </w:rPr>
      </w:pPr>
      <w:r w:rsidRPr="002D363C">
        <w:rPr>
          <w:rFonts w:cs="Arial"/>
          <w:lang w:val="en-US"/>
        </w:rPr>
        <w:t xml:space="preserve">It will usually be more important to tell the service user and/or carer about the incident as soon as possible </w:t>
      </w:r>
      <w:r w:rsidR="00842E33" w:rsidRPr="002D363C">
        <w:rPr>
          <w:rFonts w:cs="Arial"/>
          <w:lang w:val="en-US"/>
        </w:rPr>
        <w:t xml:space="preserve">rather </w:t>
      </w:r>
      <w:r w:rsidRPr="002D363C">
        <w:rPr>
          <w:rFonts w:cs="Arial"/>
          <w:lang w:val="en-US"/>
        </w:rPr>
        <w:t xml:space="preserve">than to wait for one </w:t>
      </w:r>
      <w:proofErr w:type="gramStart"/>
      <w:r w:rsidRPr="002D363C">
        <w:rPr>
          <w:rFonts w:cs="Arial"/>
          <w:lang w:val="en-US"/>
        </w:rPr>
        <w:t>particular member</w:t>
      </w:r>
      <w:proofErr w:type="gramEnd"/>
      <w:r w:rsidRPr="002D363C">
        <w:rPr>
          <w:rFonts w:cs="Arial"/>
          <w:lang w:val="en-US"/>
        </w:rPr>
        <w:t xml:space="preserve"> of staff to be available. The decision on who should give the information will need </w:t>
      </w:r>
      <w:r w:rsidR="00705B57" w:rsidRPr="002D363C">
        <w:rPr>
          <w:rFonts w:cs="Arial"/>
          <w:lang w:val="en-US"/>
        </w:rPr>
        <w:t xml:space="preserve">to </w:t>
      </w:r>
      <w:proofErr w:type="gramStart"/>
      <w:r w:rsidRPr="002D363C">
        <w:rPr>
          <w:rFonts w:cs="Arial"/>
          <w:lang w:val="en-US"/>
        </w:rPr>
        <w:t>take into account</w:t>
      </w:r>
      <w:proofErr w:type="gramEnd"/>
      <w:r w:rsidRPr="002D363C">
        <w:rPr>
          <w:rFonts w:cs="Arial"/>
          <w:lang w:val="en-US"/>
        </w:rPr>
        <w:t>:</w:t>
      </w:r>
    </w:p>
    <w:p w14:paraId="722CC81E" w14:textId="77777777" w:rsidR="0052173F" w:rsidRPr="002D363C" w:rsidRDefault="0052173F" w:rsidP="00A71F11">
      <w:pPr>
        <w:jc w:val="both"/>
        <w:rPr>
          <w:rFonts w:cs="Arial"/>
          <w:lang w:val="en-US"/>
        </w:rPr>
      </w:pPr>
    </w:p>
    <w:p w14:paraId="3B06254E" w14:textId="77777777" w:rsidR="0052173F" w:rsidRPr="002D363C" w:rsidRDefault="0052173F" w:rsidP="00F05791">
      <w:pPr>
        <w:numPr>
          <w:ilvl w:val="0"/>
          <w:numId w:val="52"/>
        </w:numPr>
        <w:autoSpaceDE w:val="0"/>
        <w:autoSpaceDN w:val="0"/>
        <w:adjustRightInd w:val="0"/>
        <w:jc w:val="both"/>
        <w:rPr>
          <w:rFonts w:cs="Arial"/>
          <w:lang w:val="en-US"/>
        </w:rPr>
      </w:pPr>
      <w:r w:rsidRPr="002D363C">
        <w:rPr>
          <w:rFonts w:cs="Arial"/>
          <w:lang w:val="en-US"/>
        </w:rPr>
        <w:t>the seriousness of the incident</w:t>
      </w:r>
    </w:p>
    <w:p w14:paraId="75D1E54B" w14:textId="77777777" w:rsidR="0052173F" w:rsidRPr="002D363C" w:rsidRDefault="0052173F" w:rsidP="00F05791">
      <w:pPr>
        <w:numPr>
          <w:ilvl w:val="0"/>
          <w:numId w:val="52"/>
        </w:numPr>
        <w:autoSpaceDE w:val="0"/>
        <w:autoSpaceDN w:val="0"/>
        <w:adjustRightInd w:val="0"/>
        <w:jc w:val="both"/>
        <w:rPr>
          <w:rFonts w:cs="Arial"/>
          <w:lang w:val="en-US"/>
        </w:rPr>
      </w:pPr>
      <w:r w:rsidRPr="002D363C">
        <w:rPr>
          <w:rFonts w:cs="Arial"/>
          <w:lang w:val="en-US"/>
        </w:rPr>
        <w:lastRenderedPageBreak/>
        <w:t>the degree of harm or injury</w:t>
      </w:r>
    </w:p>
    <w:p w14:paraId="105664C9" w14:textId="77777777" w:rsidR="0052173F" w:rsidRPr="002D363C" w:rsidRDefault="0052173F" w:rsidP="00F05791">
      <w:pPr>
        <w:numPr>
          <w:ilvl w:val="0"/>
          <w:numId w:val="52"/>
        </w:numPr>
        <w:autoSpaceDE w:val="0"/>
        <w:autoSpaceDN w:val="0"/>
        <w:adjustRightInd w:val="0"/>
        <w:jc w:val="both"/>
        <w:rPr>
          <w:rFonts w:cs="Arial"/>
          <w:lang w:val="en-US"/>
        </w:rPr>
      </w:pPr>
      <w:r w:rsidRPr="002D363C">
        <w:rPr>
          <w:rFonts w:cs="Arial"/>
          <w:lang w:val="en-US"/>
        </w:rPr>
        <w:t xml:space="preserve">relationship to the service user, </w:t>
      </w:r>
    </w:p>
    <w:p w14:paraId="5D653448" w14:textId="77777777" w:rsidR="0052173F" w:rsidRPr="002D363C" w:rsidRDefault="0052173F" w:rsidP="00F05791">
      <w:pPr>
        <w:numPr>
          <w:ilvl w:val="0"/>
          <w:numId w:val="52"/>
        </w:numPr>
        <w:autoSpaceDE w:val="0"/>
        <w:autoSpaceDN w:val="0"/>
        <w:adjustRightInd w:val="0"/>
        <w:jc w:val="both"/>
        <w:rPr>
          <w:rFonts w:cs="Arial"/>
          <w:lang w:val="en-US"/>
        </w:rPr>
      </w:pPr>
      <w:r w:rsidRPr="002D363C">
        <w:rPr>
          <w:rFonts w:cs="Arial"/>
          <w:lang w:val="en-US"/>
        </w:rPr>
        <w:t xml:space="preserve">seniority, </w:t>
      </w:r>
      <w:proofErr w:type="gramStart"/>
      <w:r w:rsidRPr="002D363C">
        <w:rPr>
          <w:rFonts w:cs="Arial"/>
          <w:lang w:val="en-US"/>
        </w:rPr>
        <w:t>experience</w:t>
      </w:r>
      <w:proofErr w:type="gramEnd"/>
      <w:r w:rsidRPr="002D363C">
        <w:rPr>
          <w:rFonts w:cs="Arial"/>
          <w:lang w:val="en-US"/>
        </w:rPr>
        <w:t xml:space="preserve"> and expertise</w:t>
      </w:r>
    </w:p>
    <w:p w14:paraId="0E939004" w14:textId="77777777" w:rsidR="00EC73FC" w:rsidRPr="002D363C" w:rsidRDefault="0052173F" w:rsidP="00F05791">
      <w:pPr>
        <w:numPr>
          <w:ilvl w:val="0"/>
          <w:numId w:val="52"/>
        </w:numPr>
        <w:autoSpaceDE w:val="0"/>
        <w:autoSpaceDN w:val="0"/>
        <w:adjustRightInd w:val="0"/>
        <w:jc w:val="both"/>
        <w:rPr>
          <w:rFonts w:cs="Arial"/>
          <w:lang w:val="en-US"/>
        </w:rPr>
      </w:pPr>
      <w:r w:rsidRPr="002D363C">
        <w:rPr>
          <w:rFonts w:cs="Arial"/>
          <w:lang w:val="en-US"/>
        </w:rPr>
        <w:t xml:space="preserve">involvement in the incident </w:t>
      </w:r>
    </w:p>
    <w:p w14:paraId="4E08A578" w14:textId="77777777" w:rsidR="0052173F" w:rsidRPr="002D363C" w:rsidRDefault="0052173F" w:rsidP="00F05791">
      <w:pPr>
        <w:numPr>
          <w:ilvl w:val="0"/>
          <w:numId w:val="52"/>
        </w:numPr>
        <w:autoSpaceDE w:val="0"/>
        <w:autoSpaceDN w:val="0"/>
        <w:adjustRightInd w:val="0"/>
        <w:jc w:val="both"/>
        <w:rPr>
          <w:rFonts w:cs="Arial"/>
          <w:lang w:val="en-US"/>
        </w:rPr>
      </w:pPr>
      <w:r w:rsidRPr="002D363C">
        <w:rPr>
          <w:rFonts w:cs="Arial"/>
          <w:lang w:val="en-US"/>
        </w:rPr>
        <w:t xml:space="preserve">availability </w:t>
      </w:r>
    </w:p>
    <w:p w14:paraId="3CC0D964" w14:textId="77777777" w:rsidR="0052173F" w:rsidRPr="002D363C" w:rsidRDefault="0052173F" w:rsidP="00A71F11">
      <w:pPr>
        <w:jc w:val="both"/>
        <w:rPr>
          <w:lang w:val="en-US"/>
        </w:rPr>
      </w:pPr>
    </w:p>
    <w:p w14:paraId="4D60A147" w14:textId="77777777" w:rsidR="005C3CB4" w:rsidRPr="002D363C" w:rsidRDefault="005C3CB4" w:rsidP="005C3CB4">
      <w:pPr>
        <w:autoSpaceDE w:val="0"/>
        <w:autoSpaceDN w:val="0"/>
        <w:adjustRightInd w:val="0"/>
        <w:jc w:val="both"/>
        <w:rPr>
          <w:rFonts w:cs="Arial"/>
          <w:lang w:val="en-US"/>
        </w:rPr>
      </w:pPr>
      <w:r w:rsidRPr="002D363C">
        <w:rPr>
          <w:rFonts w:cs="Arial"/>
          <w:lang w:val="en-US"/>
        </w:rPr>
        <w:t xml:space="preserve">Following the initial Being Open meeting with the service user and/or their family/carers a summary of the meeting will be sent to them – </w:t>
      </w:r>
      <w:proofErr w:type="gramStart"/>
      <w:r w:rsidRPr="002D363C">
        <w:rPr>
          <w:rFonts w:cs="Arial"/>
          <w:lang w:val="en-US"/>
        </w:rPr>
        <w:t>either in</w:t>
      </w:r>
      <w:proofErr w:type="gramEnd"/>
      <w:r w:rsidRPr="002D363C">
        <w:rPr>
          <w:rFonts w:cs="Arial"/>
          <w:lang w:val="en-US"/>
        </w:rPr>
        <w:t xml:space="preserve"> the form of a letter which includes a written apology/expression of regret.</w:t>
      </w:r>
    </w:p>
    <w:p w14:paraId="0F17F35E" w14:textId="77777777" w:rsidR="005C3CB4" w:rsidRPr="002D363C" w:rsidRDefault="005C3CB4" w:rsidP="005C3CB4">
      <w:pPr>
        <w:autoSpaceDE w:val="0"/>
        <w:autoSpaceDN w:val="0"/>
        <w:adjustRightInd w:val="0"/>
        <w:jc w:val="both"/>
        <w:rPr>
          <w:rFonts w:cs="Arial"/>
          <w:lang w:val="en-US"/>
        </w:rPr>
      </w:pPr>
    </w:p>
    <w:p w14:paraId="24E01712" w14:textId="77777777" w:rsidR="005C3CB4" w:rsidRPr="002D363C" w:rsidRDefault="005C3CB4" w:rsidP="002D363C">
      <w:pPr>
        <w:jc w:val="both"/>
        <w:rPr>
          <w:b/>
          <w:bCs/>
          <w:i/>
        </w:rPr>
      </w:pPr>
      <w:r w:rsidRPr="002D363C">
        <w:rPr>
          <w:b/>
          <w:bCs/>
          <w:i/>
        </w:rPr>
        <w:t xml:space="preserve">Written apology </w:t>
      </w:r>
    </w:p>
    <w:p w14:paraId="43E1D0AD" w14:textId="77777777" w:rsidR="005C3CB4" w:rsidRPr="002D363C" w:rsidRDefault="005C3CB4" w:rsidP="005C3CB4">
      <w:pPr>
        <w:autoSpaceDE w:val="0"/>
        <w:autoSpaceDN w:val="0"/>
        <w:adjustRightInd w:val="0"/>
        <w:jc w:val="both"/>
        <w:rPr>
          <w:rFonts w:cs="Arial"/>
          <w:lang w:val="en-US"/>
        </w:rPr>
      </w:pPr>
    </w:p>
    <w:p w14:paraId="490F4D18" w14:textId="77777777" w:rsidR="005C3CB4" w:rsidRPr="002D363C" w:rsidRDefault="005C3CB4" w:rsidP="005C3CB4">
      <w:pPr>
        <w:autoSpaceDE w:val="0"/>
        <w:autoSpaceDN w:val="0"/>
        <w:adjustRightInd w:val="0"/>
        <w:jc w:val="both"/>
        <w:rPr>
          <w:rFonts w:cs="Arial"/>
          <w:lang w:val="en-US"/>
        </w:rPr>
      </w:pPr>
      <w:r w:rsidRPr="002D363C">
        <w:rPr>
          <w:rFonts w:cs="Arial"/>
          <w:lang w:val="en-US"/>
        </w:rPr>
        <w:t xml:space="preserve">A decision should also be taken who will write </w:t>
      </w:r>
      <w:r w:rsidR="00CE4DBC" w:rsidRPr="002D363C">
        <w:rPr>
          <w:rFonts w:cs="Arial"/>
          <w:lang w:val="en-US"/>
        </w:rPr>
        <w:t>a letter</w:t>
      </w:r>
      <w:r w:rsidRPr="002D363C">
        <w:rPr>
          <w:rFonts w:cs="Arial"/>
          <w:lang w:val="en-US"/>
        </w:rPr>
        <w:t xml:space="preserve"> of apology and/or expression of regret. This decision and who should provide this written apology will be made at general manager/practice governance coach, clinical lead level in consultation with the team manager and/or director, as appropriate to the individual case. </w:t>
      </w:r>
    </w:p>
    <w:p w14:paraId="6B0D8029" w14:textId="77777777" w:rsidR="005C3CB4" w:rsidRPr="002D363C" w:rsidRDefault="005C3CB4" w:rsidP="005C3CB4">
      <w:pPr>
        <w:autoSpaceDE w:val="0"/>
        <w:autoSpaceDN w:val="0"/>
        <w:adjustRightInd w:val="0"/>
        <w:jc w:val="both"/>
        <w:rPr>
          <w:rFonts w:cs="Arial"/>
          <w:lang w:val="en-US"/>
        </w:rPr>
      </w:pPr>
    </w:p>
    <w:p w14:paraId="7FFA9B0E" w14:textId="77777777" w:rsidR="005C3CB4" w:rsidRPr="002D363C" w:rsidRDefault="005C3CB4" w:rsidP="005C3CB4">
      <w:pPr>
        <w:jc w:val="both"/>
      </w:pPr>
      <w:r w:rsidRPr="002D363C">
        <w:t xml:space="preserve">If the service user and/or family or carer decline to meet with staff at this stage and a letter of apology has not already been sent, then at this stage a letter of apology including an offer of support, contact and an explanation of Trust processes should be sent from the BDU service line management.  </w:t>
      </w:r>
    </w:p>
    <w:p w14:paraId="4C1B5328" w14:textId="77777777" w:rsidR="005C3CB4" w:rsidRPr="002D363C" w:rsidRDefault="005C3CB4" w:rsidP="005C3CB4">
      <w:pPr>
        <w:jc w:val="both"/>
      </w:pPr>
    </w:p>
    <w:p w14:paraId="4F521519" w14:textId="77777777" w:rsidR="005C3CB4" w:rsidRPr="002D363C" w:rsidRDefault="005C3CB4" w:rsidP="005C3CB4">
      <w:pPr>
        <w:jc w:val="both"/>
      </w:pPr>
      <w:r w:rsidRPr="002D363C">
        <w:rPr>
          <w:i/>
        </w:rPr>
        <w:t>A written apology</w:t>
      </w:r>
      <w:r w:rsidRPr="002D363C">
        <w:t xml:space="preserve"> must be provided by the Manager, as follows:</w:t>
      </w:r>
    </w:p>
    <w:p w14:paraId="1B004BAE" w14:textId="77777777" w:rsidR="005C3CB4" w:rsidRPr="002D363C" w:rsidRDefault="005C3CB4" w:rsidP="005C3CB4">
      <w:pPr>
        <w:ind w:left="426"/>
        <w:jc w:val="both"/>
      </w:pPr>
    </w:p>
    <w:p w14:paraId="756425C1" w14:textId="77777777" w:rsidR="005C3CB4" w:rsidRPr="002D363C" w:rsidRDefault="005C3CB4" w:rsidP="005C3CB4">
      <w:pPr>
        <w:ind w:left="426"/>
        <w:jc w:val="both"/>
      </w:pPr>
      <w:r w:rsidRPr="002D363C">
        <w:t xml:space="preserve">Moderate harm or serious harm: In cases where moderate or serious harm has occurred as a result of a patient safety incident a letter should be written in a timely way, but a judgement will need to be made about the appropriate time for this letter to be sent. This will depend on other Being Open arrangements. </w:t>
      </w:r>
    </w:p>
    <w:p w14:paraId="1E094B43" w14:textId="77777777" w:rsidR="005C3CB4" w:rsidRPr="002D363C" w:rsidRDefault="005C3CB4" w:rsidP="005C3CB4">
      <w:pPr>
        <w:ind w:left="426"/>
        <w:jc w:val="both"/>
      </w:pPr>
    </w:p>
    <w:p w14:paraId="6598FD6A" w14:textId="77777777" w:rsidR="005C3CB4" w:rsidRPr="002D363C" w:rsidRDefault="005C3CB4" w:rsidP="005C3CB4">
      <w:pPr>
        <w:ind w:left="426"/>
        <w:jc w:val="both"/>
      </w:pPr>
      <w:r w:rsidRPr="002D363C">
        <w:t xml:space="preserve">Death of a service user (whether as a result of a patient safety incident or not): The manager should write a timely letter of condolence and regret to the family or carer following the unexpected death of someone in contact with mental health services, at the time of their death, or in the previous 6 months. This contact will depend on circumstances, confidentiality and the known involvement of any family/carers in the service user’s care and life.  This letter should include: </w:t>
      </w:r>
    </w:p>
    <w:p w14:paraId="393EAE90" w14:textId="77777777" w:rsidR="005C3CB4" w:rsidRPr="002D363C" w:rsidRDefault="005C3CB4" w:rsidP="005C3CB4">
      <w:pPr>
        <w:ind w:left="426"/>
        <w:jc w:val="both"/>
      </w:pPr>
    </w:p>
    <w:p w14:paraId="34BBA919" w14:textId="77777777" w:rsidR="005C3CB4" w:rsidRPr="002D363C" w:rsidRDefault="005C3CB4" w:rsidP="002D363C">
      <w:pPr>
        <w:pStyle w:val="Default"/>
        <w:numPr>
          <w:ilvl w:val="0"/>
          <w:numId w:val="58"/>
        </w:numPr>
        <w:rPr>
          <w:b w:val="0"/>
          <w:bCs w:val="0"/>
          <w:color w:val="auto"/>
        </w:rPr>
      </w:pPr>
      <w:r w:rsidRPr="002D363C">
        <w:rPr>
          <w:b w:val="0"/>
          <w:bCs w:val="0"/>
          <w:color w:val="auto"/>
        </w:rPr>
        <w:t xml:space="preserve">Condolences for the </w:t>
      </w:r>
      <w:proofErr w:type="gramStart"/>
      <w:r w:rsidRPr="002D363C">
        <w:rPr>
          <w:b w:val="0"/>
          <w:bCs w:val="0"/>
          <w:color w:val="auto"/>
        </w:rPr>
        <w:t>death;</w:t>
      </w:r>
      <w:proofErr w:type="gramEnd"/>
      <w:r w:rsidRPr="002D363C">
        <w:rPr>
          <w:b w:val="0"/>
          <w:bCs w:val="0"/>
          <w:color w:val="auto"/>
        </w:rPr>
        <w:t xml:space="preserve"> </w:t>
      </w:r>
    </w:p>
    <w:p w14:paraId="1E52F54F" w14:textId="77777777" w:rsidR="005C3CB4" w:rsidRPr="002D363C" w:rsidRDefault="005C3CB4" w:rsidP="002D363C">
      <w:pPr>
        <w:pStyle w:val="Default"/>
        <w:numPr>
          <w:ilvl w:val="0"/>
          <w:numId w:val="58"/>
        </w:numPr>
        <w:rPr>
          <w:b w:val="0"/>
          <w:bCs w:val="0"/>
          <w:color w:val="auto"/>
        </w:rPr>
      </w:pPr>
      <w:r w:rsidRPr="002D363C">
        <w:rPr>
          <w:b w:val="0"/>
          <w:bCs w:val="0"/>
          <w:color w:val="auto"/>
        </w:rPr>
        <w:t xml:space="preserve">The below points should be covered in the </w:t>
      </w:r>
      <w:proofErr w:type="gramStart"/>
      <w:r w:rsidRPr="002D363C">
        <w:rPr>
          <w:b w:val="0"/>
          <w:bCs w:val="0"/>
          <w:color w:val="auto"/>
        </w:rPr>
        <w:t>communication, but</w:t>
      </w:r>
      <w:proofErr w:type="gramEnd"/>
      <w:r w:rsidRPr="002D363C">
        <w:rPr>
          <w:b w:val="0"/>
          <w:bCs w:val="0"/>
          <w:color w:val="auto"/>
        </w:rPr>
        <w:t xml:space="preserve"> will also be available in a separate leaflet that should be enclosed with the communication. </w:t>
      </w:r>
    </w:p>
    <w:p w14:paraId="6F998747" w14:textId="77777777" w:rsidR="005C3CB4" w:rsidRPr="002D363C" w:rsidRDefault="005C3CB4" w:rsidP="002D363C">
      <w:pPr>
        <w:pStyle w:val="Default"/>
        <w:numPr>
          <w:ilvl w:val="1"/>
          <w:numId w:val="58"/>
        </w:numPr>
        <w:rPr>
          <w:b w:val="0"/>
          <w:bCs w:val="0"/>
          <w:color w:val="auto"/>
        </w:rPr>
      </w:pPr>
      <w:r w:rsidRPr="002D363C">
        <w:rPr>
          <w:b w:val="0"/>
          <w:bCs w:val="0"/>
          <w:color w:val="auto"/>
        </w:rPr>
        <w:t xml:space="preserve">an explanation of how families can comment, ask </w:t>
      </w:r>
      <w:proofErr w:type="gramStart"/>
      <w:r w:rsidRPr="002D363C">
        <w:rPr>
          <w:b w:val="0"/>
          <w:bCs w:val="0"/>
          <w:color w:val="auto"/>
        </w:rPr>
        <w:t>questions</w:t>
      </w:r>
      <w:proofErr w:type="gramEnd"/>
      <w:r w:rsidRPr="002D363C">
        <w:rPr>
          <w:b w:val="0"/>
          <w:bCs w:val="0"/>
          <w:color w:val="auto"/>
        </w:rPr>
        <w:t xml:space="preserve"> or raise concerns about their relative’s care through the team manager or through the customer services team (further details will be included in a leaflet). The Trust needs to understand what families want to know, so these areas can be included in investigation terms of reference. </w:t>
      </w:r>
    </w:p>
    <w:p w14:paraId="6FE795BE" w14:textId="77777777" w:rsidR="005C3CB4" w:rsidRPr="002D363C" w:rsidRDefault="005C3CB4" w:rsidP="002D363C">
      <w:pPr>
        <w:pStyle w:val="Default"/>
        <w:numPr>
          <w:ilvl w:val="1"/>
          <w:numId w:val="58"/>
        </w:numPr>
        <w:rPr>
          <w:b w:val="0"/>
          <w:bCs w:val="0"/>
          <w:color w:val="auto"/>
        </w:rPr>
      </w:pPr>
      <w:r w:rsidRPr="002D363C">
        <w:rPr>
          <w:b w:val="0"/>
          <w:bCs w:val="0"/>
          <w:color w:val="auto"/>
        </w:rPr>
        <w:t xml:space="preserve">if they raise significant concerns, this </w:t>
      </w:r>
      <w:proofErr w:type="gramStart"/>
      <w:r w:rsidRPr="002D363C">
        <w:rPr>
          <w:b w:val="0"/>
          <w:bCs w:val="0"/>
          <w:color w:val="auto"/>
        </w:rPr>
        <w:t>would</w:t>
      </w:r>
      <w:proofErr w:type="gramEnd"/>
      <w:r w:rsidRPr="002D363C">
        <w:rPr>
          <w:b w:val="0"/>
          <w:bCs w:val="0"/>
          <w:color w:val="auto"/>
        </w:rPr>
        <w:t xml:space="preserve"> automatically prompt a review of the care received (further details will be included in a leaflet)</w:t>
      </w:r>
    </w:p>
    <w:p w14:paraId="22688A0B" w14:textId="77777777" w:rsidR="005C3CB4" w:rsidRPr="002D363C" w:rsidRDefault="005C3CB4" w:rsidP="002D363C">
      <w:pPr>
        <w:pStyle w:val="Default"/>
        <w:numPr>
          <w:ilvl w:val="1"/>
          <w:numId w:val="58"/>
        </w:numPr>
        <w:rPr>
          <w:b w:val="0"/>
          <w:bCs w:val="0"/>
          <w:color w:val="auto"/>
        </w:rPr>
      </w:pPr>
      <w:r w:rsidRPr="002D363C">
        <w:rPr>
          <w:b w:val="0"/>
          <w:bCs w:val="0"/>
          <w:color w:val="auto"/>
        </w:rPr>
        <w:t xml:space="preserve">An overview of how we review the care of those who have died whilst under our care.  </w:t>
      </w:r>
    </w:p>
    <w:p w14:paraId="1F8490C1" w14:textId="77777777" w:rsidR="005C3CB4" w:rsidRPr="002D363C" w:rsidRDefault="005C3CB4" w:rsidP="002D363C">
      <w:pPr>
        <w:pStyle w:val="Default"/>
        <w:numPr>
          <w:ilvl w:val="1"/>
          <w:numId w:val="58"/>
        </w:numPr>
        <w:rPr>
          <w:b w:val="0"/>
          <w:bCs w:val="0"/>
          <w:color w:val="auto"/>
        </w:rPr>
      </w:pPr>
      <w:r w:rsidRPr="002D363C">
        <w:rPr>
          <w:b w:val="0"/>
          <w:bCs w:val="0"/>
          <w:color w:val="auto"/>
        </w:rPr>
        <w:t>information about local and/or national bereavement support available to families (further details will be included in a leaflet)</w:t>
      </w:r>
    </w:p>
    <w:p w14:paraId="3BB1FDE7" w14:textId="77777777" w:rsidR="005C3CB4" w:rsidRPr="002D363C" w:rsidRDefault="005C3CB4" w:rsidP="002D363C">
      <w:pPr>
        <w:pStyle w:val="Default"/>
        <w:numPr>
          <w:ilvl w:val="0"/>
          <w:numId w:val="58"/>
        </w:numPr>
        <w:rPr>
          <w:b w:val="0"/>
          <w:bCs w:val="0"/>
          <w:color w:val="auto"/>
        </w:rPr>
      </w:pPr>
      <w:r w:rsidRPr="002D363C">
        <w:rPr>
          <w:b w:val="0"/>
          <w:bCs w:val="0"/>
          <w:color w:val="auto"/>
        </w:rPr>
        <w:t>The content should be approved by a manager.</w:t>
      </w:r>
    </w:p>
    <w:p w14:paraId="36664CD4" w14:textId="77777777" w:rsidR="005C3CB4" w:rsidRPr="002D363C" w:rsidRDefault="005C3CB4" w:rsidP="002D363C">
      <w:pPr>
        <w:pStyle w:val="Default"/>
        <w:rPr>
          <w:b w:val="0"/>
          <w:bCs w:val="0"/>
          <w:color w:val="auto"/>
        </w:rPr>
      </w:pPr>
      <w:r w:rsidRPr="002D363C">
        <w:rPr>
          <w:b w:val="0"/>
          <w:bCs w:val="0"/>
          <w:color w:val="auto"/>
        </w:rPr>
        <w:lastRenderedPageBreak/>
        <w:t>(</w:t>
      </w:r>
      <w:proofErr w:type="gramStart"/>
      <w:r w:rsidRPr="002D363C">
        <w:rPr>
          <w:b w:val="0"/>
          <w:bCs w:val="0"/>
          <w:color w:val="auto"/>
        </w:rPr>
        <w:t>refer</w:t>
      </w:r>
      <w:proofErr w:type="gramEnd"/>
      <w:r w:rsidRPr="002D363C">
        <w:rPr>
          <w:b w:val="0"/>
          <w:bCs w:val="0"/>
          <w:color w:val="auto"/>
        </w:rPr>
        <w:t xml:space="preserve"> to Learning from Healthcare Deaths policy).</w:t>
      </w:r>
    </w:p>
    <w:p w14:paraId="0D9E268D" w14:textId="77777777" w:rsidR="005C3CB4" w:rsidRPr="009038C6" w:rsidRDefault="005C3CB4" w:rsidP="005C3CB4">
      <w:pPr>
        <w:jc w:val="both"/>
      </w:pPr>
    </w:p>
    <w:p w14:paraId="0739B848" w14:textId="77777777" w:rsidR="005C3CB4" w:rsidRPr="009038C6" w:rsidRDefault="005C3CB4" w:rsidP="005C3CB4">
      <w:pPr>
        <w:jc w:val="both"/>
        <w:rPr>
          <w:b/>
          <w:lang w:val="en-US"/>
        </w:rPr>
      </w:pPr>
      <w:r w:rsidRPr="009038C6">
        <w:rPr>
          <w:b/>
          <w:lang w:val="en-US"/>
        </w:rPr>
        <w:t>For less severe incidents and deaths unrelated to patient safety where no concerns have been raised, this will be the end of the Being Open process.</w:t>
      </w:r>
    </w:p>
    <w:p w14:paraId="4C5F5974" w14:textId="77777777" w:rsidR="005C3CB4" w:rsidRPr="009038C6" w:rsidRDefault="005C3CB4" w:rsidP="005C3CB4">
      <w:pPr>
        <w:jc w:val="both"/>
        <w:rPr>
          <w:lang w:val="en-US"/>
        </w:rPr>
      </w:pPr>
    </w:p>
    <w:p w14:paraId="00F792EF" w14:textId="77777777" w:rsidR="005C3CB4" w:rsidRPr="009038C6" w:rsidRDefault="005C3CB4" w:rsidP="005C3CB4">
      <w:pPr>
        <w:jc w:val="both"/>
        <w:rPr>
          <w:lang w:val="en-US"/>
        </w:rPr>
      </w:pPr>
      <w:r w:rsidRPr="009038C6">
        <w:rPr>
          <w:lang w:val="en-US"/>
        </w:rPr>
        <w:t xml:space="preserve">It is not a requirement to inform service users or family/carers of no harm or near </w:t>
      </w:r>
      <w:r w:rsidR="00CE4DBC" w:rsidRPr="009038C6">
        <w:rPr>
          <w:lang w:val="en-US"/>
        </w:rPr>
        <w:t>miss incidents</w:t>
      </w:r>
      <w:r w:rsidRPr="009038C6">
        <w:rPr>
          <w:lang w:val="en-US"/>
        </w:rPr>
        <w:t xml:space="preserve"> where no actual harm occurred, but in some </w:t>
      </w:r>
      <w:proofErr w:type="gramStart"/>
      <w:r w:rsidRPr="009038C6">
        <w:rPr>
          <w:lang w:val="en-US"/>
        </w:rPr>
        <w:t>cases</w:t>
      </w:r>
      <w:proofErr w:type="gramEnd"/>
      <w:r w:rsidRPr="009038C6">
        <w:rPr>
          <w:lang w:val="en-US"/>
        </w:rPr>
        <w:t xml:space="preserve"> services may decide that it is appropriate to do so, eg low harm incidents.  </w:t>
      </w:r>
    </w:p>
    <w:p w14:paraId="34CC7B7E" w14:textId="77777777" w:rsidR="005C3CB4" w:rsidRPr="009038C6" w:rsidRDefault="005C3CB4" w:rsidP="005C3CB4">
      <w:pPr>
        <w:jc w:val="both"/>
      </w:pPr>
    </w:p>
    <w:p w14:paraId="23AA721C" w14:textId="77777777" w:rsidR="005C3CB4" w:rsidRPr="009038C6" w:rsidRDefault="0052173F" w:rsidP="005C3CB4">
      <w:pPr>
        <w:jc w:val="both"/>
        <w:rPr>
          <w:lang w:val="en-US"/>
        </w:rPr>
      </w:pPr>
      <w:r w:rsidRPr="009038C6">
        <w:rPr>
          <w:b/>
          <w:lang w:val="en-US"/>
        </w:rPr>
        <w:t>For more serious incidents</w:t>
      </w:r>
      <w:r w:rsidR="00EC73FC" w:rsidRPr="009038C6">
        <w:rPr>
          <w:b/>
          <w:lang w:val="en-US"/>
        </w:rPr>
        <w:t xml:space="preserve"> </w:t>
      </w:r>
      <w:r w:rsidR="00842E33" w:rsidRPr="009038C6">
        <w:rPr>
          <w:b/>
          <w:lang w:val="en-US"/>
        </w:rPr>
        <w:t>(notifiable safety incident)</w:t>
      </w:r>
      <w:r w:rsidRPr="009038C6">
        <w:rPr>
          <w:lang w:val="en-US"/>
        </w:rPr>
        <w:t xml:space="preserve"> </w:t>
      </w:r>
      <w:r w:rsidR="005C3CB4" w:rsidRPr="009038C6">
        <w:rPr>
          <w:lang w:val="en-US"/>
        </w:rPr>
        <w:t>the</w:t>
      </w:r>
      <w:r w:rsidR="005C3CB4" w:rsidRPr="009038C6">
        <w:rPr>
          <w:i/>
          <w:iCs/>
          <w:lang w:val="en-US"/>
        </w:rPr>
        <w:t xml:space="preserve"> Being Open </w:t>
      </w:r>
      <w:r w:rsidR="005C3CB4" w:rsidRPr="009038C6">
        <w:rPr>
          <w:iCs/>
          <w:lang w:val="en-US"/>
        </w:rPr>
        <w:t>process</w:t>
      </w:r>
      <w:r w:rsidR="005C3CB4" w:rsidRPr="009038C6">
        <w:rPr>
          <w:lang w:val="en-US"/>
        </w:rPr>
        <w:t xml:space="preserve"> is not usually a one-off event and regular follow-up meetings may be arranged to ensure the service user and/or carers are kept updated where appropriate. Wherever possible the Trust contact will remain the same, but other representatives may be involved as well if this is helpful </w:t>
      </w:r>
      <w:proofErr w:type="gramStart"/>
      <w:r w:rsidR="005C3CB4" w:rsidRPr="009038C6">
        <w:rPr>
          <w:lang w:val="en-US"/>
        </w:rPr>
        <w:t>e.g.</w:t>
      </w:r>
      <w:proofErr w:type="gramEnd"/>
      <w:r w:rsidR="005C3CB4" w:rsidRPr="009038C6">
        <w:rPr>
          <w:lang w:val="en-US"/>
        </w:rPr>
        <w:t xml:space="preserve"> the Le</w:t>
      </w:r>
      <w:r w:rsidR="005C3CB4" w:rsidRPr="009038C6">
        <w:rPr>
          <w:sz w:val="22"/>
          <w:lang w:val="en-US"/>
        </w:rPr>
        <w:t>a</w:t>
      </w:r>
      <w:r w:rsidR="005C3CB4" w:rsidRPr="009038C6">
        <w:rPr>
          <w:lang w:val="en-US"/>
        </w:rPr>
        <w:t xml:space="preserve">d Investigator. </w:t>
      </w:r>
    </w:p>
    <w:p w14:paraId="5CE85946" w14:textId="77777777" w:rsidR="005C3CB4" w:rsidRPr="009038C6" w:rsidRDefault="005C3CB4" w:rsidP="005C3CB4">
      <w:pPr>
        <w:jc w:val="both"/>
        <w:rPr>
          <w:lang w:val="en-US"/>
        </w:rPr>
      </w:pPr>
    </w:p>
    <w:p w14:paraId="58B5C45B" w14:textId="77777777" w:rsidR="005C3CB4" w:rsidRPr="009038C6" w:rsidRDefault="005C3CB4" w:rsidP="005C3CB4">
      <w:pPr>
        <w:jc w:val="both"/>
        <w:rPr>
          <w:lang w:val="en-US"/>
        </w:rPr>
      </w:pPr>
      <w:r w:rsidRPr="009038C6">
        <w:rPr>
          <w:lang w:val="en-US"/>
        </w:rPr>
        <w:t xml:space="preserve">The lead contact person will </w:t>
      </w:r>
      <w:r w:rsidRPr="009038C6">
        <w:t>liaise</w:t>
      </w:r>
      <w:r w:rsidRPr="009038C6">
        <w:rPr>
          <w:lang w:val="en-US"/>
        </w:rPr>
        <w:t xml:space="preserve"> with the Legal and Complaints Departments to avoid confusion and duplication if formal procedures are instigated. The principles described for the initial meeting apply throughout the whole B</w:t>
      </w:r>
      <w:r w:rsidRPr="009038C6">
        <w:rPr>
          <w:i/>
          <w:iCs/>
          <w:lang w:val="en-US"/>
        </w:rPr>
        <w:t>eing Open</w:t>
      </w:r>
      <w:r w:rsidRPr="009038C6">
        <w:rPr>
          <w:lang w:val="en-US"/>
        </w:rPr>
        <w:t xml:space="preserve"> process. </w:t>
      </w:r>
    </w:p>
    <w:p w14:paraId="503ACB32" w14:textId="77777777" w:rsidR="005C3CB4" w:rsidRPr="009038C6" w:rsidRDefault="005C3CB4" w:rsidP="005C3CB4">
      <w:pPr>
        <w:jc w:val="both"/>
        <w:rPr>
          <w:lang w:val="en-US"/>
        </w:rPr>
      </w:pPr>
    </w:p>
    <w:p w14:paraId="7A922BD4" w14:textId="77777777" w:rsidR="0052173F" w:rsidRPr="009038C6" w:rsidRDefault="005C3CB4" w:rsidP="00A71F11">
      <w:pPr>
        <w:jc w:val="both"/>
        <w:rPr>
          <w:lang w:val="en-US"/>
        </w:rPr>
      </w:pPr>
      <w:r w:rsidRPr="009038C6">
        <w:rPr>
          <w:lang w:val="en-US"/>
        </w:rPr>
        <w:t>T</w:t>
      </w:r>
      <w:r w:rsidR="0052173F" w:rsidRPr="009038C6">
        <w:rPr>
          <w:lang w:val="en-US"/>
        </w:rPr>
        <w:t>his initial contact is likely to be followed up by or take the form of a more formal meeting with the service user and/or carer/s to discuss what has happened, to provide information and offer a more formal apology. This process is described below.</w:t>
      </w:r>
    </w:p>
    <w:p w14:paraId="54A86F15" w14:textId="77777777" w:rsidR="008D3222" w:rsidRPr="009038C6" w:rsidRDefault="008D3222" w:rsidP="00A71F11">
      <w:pPr>
        <w:jc w:val="both"/>
        <w:rPr>
          <w:lang w:val="en-US"/>
        </w:rPr>
      </w:pPr>
    </w:p>
    <w:p w14:paraId="5CBA5743" w14:textId="77777777" w:rsidR="0052173F" w:rsidRPr="009038C6" w:rsidRDefault="008D3222" w:rsidP="00A71F11">
      <w:pPr>
        <w:jc w:val="both"/>
        <w:rPr>
          <w:lang w:val="en-US"/>
        </w:rPr>
      </w:pPr>
      <w:r w:rsidRPr="009038C6">
        <w:rPr>
          <w:lang w:val="en-US"/>
        </w:rPr>
        <w:t>If contact cannot be made or a decision has been reached not to</w:t>
      </w:r>
      <w:r w:rsidR="0092385E" w:rsidRPr="009038C6">
        <w:rPr>
          <w:lang w:val="en-US"/>
        </w:rPr>
        <w:t xml:space="preserve"> </w:t>
      </w:r>
      <w:r w:rsidRPr="009038C6">
        <w:rPr>
          <w:lang w:val="en-US"/>
        </w:rPr>
        <w:t>contact family/ca</w:t>
      </w:r>
      <w:r w:rsidR="0092385E" w:rsidRPr="009038C6">
        <w:rPr>
          <w:lang w:val="en-US"/>
        </w:rPr>
        <w:t xml:space="preserve">rers this must be </w:t>
      </w:r>
      <w:proofErr w:type="gramStart"/>
      <w:r w:rsidR="0092385E" w:rsidRPr="009038C6">
        <w:rPr>
          <w:lang w:val="en-US"/>
        </w:rPr>
        <w:t>documented,  cl</w:t>
      </w:r>
      <w:r w:rsidRPr="009038C6">
        <w:rPr>
          <w:lang w:val="en-US"/>
        </w:rPr>
        <w:t>ea</w:t>
      </w:r>
      <w:r w:rsidR="0092385E" w:rsidRPr="009038C6">
        <w:rPr>
          <w:lang w:val="en-US"/>
        </w:rPr>
        <w:t>r</w:t>
      </w:r>
      <w:r w:rsidRPr="009038C6">
        <w:rPr>
          <w:lang w:val="en-US"/>
        </w:rPr>
        <w:t>ly</w:t>
      </w:r>
      <w:proofErr w:type="gramEnd"/>
      <w:r w:rsidRPr="009038C6">
        <w:rPr>
          <w:lang w:val="en-US"/>
        </w:rPr>
        <w:t xml:space="preserve"> describing the reasons why contact has not be made, the rationale for this decision and who was involved in the discussion.  </w:t>
      </w:r>
      <w:r w:rsidR="0092385E" w:rsidRPr="009038C6">
        <w:rPr>
          <w:lang w:val="en-US"/>
        </w:rPr>
        <w:t>This must be communicated to the Assistant Director Patient Safety who has delegated responsibility for reporting e</w:t>
      </w:r>
      <w:r w:rsidRPr="009038C6">
        <w:rPr>
          <w:lang w:val="en-US"/>
        </w:rPr>
        <w:t>xcept</w:t>
      </w:r>
      <w:r w:rsidR="0092385E" w:rsidRPr="009038C6">
        <w:rPr>
          <w:lang w:val="en-US"/>
        </w:rPr>
        <w:t>io</w:t>
      </w:r>
      <w:r w:rsidRPr="009038C6">
        <w:rPr>
          <w:lang w:val="en-US"/>
        </w:rPr>
        <w:t xml:space="preserve">n to the </w:t>
      </w:r>
      <w:r w:rsidR="0092385E" w:rsidRPr="009038C6">
        <w:rPr>
          <w:lang w:val="en-US"/>
        </w:rPr>
        <w:t>commissioning body.</w:t>
      </w:r>
    </w:p>
    <w:p w14:paraId="73B28EFC" w14:textId="77777777" w:rsidR="005C3CB4" w:rsidRPr="009038C6" w:rsidRDefault="005C3CB4" w:rsidP="00A71F11">
      <w:pPr>
        <w:jc w:val="both"/>
        <w:rPr>
          <w:lang w:val="en-US"/>
        </w:rPr>
      </w:pPr>
    </w:p>
    <w:p w14:paraId="24245E19" w14:textId="77777777" w:rsidR="0052173F" w:rsidRPr="009038C6" w:rsidRDefault="0052173F" w:rsidP="00A71F11">
      <w:pPr>
        <w:jc w:val="both"/>
        <w:rPr>
          <w:b/>
          <w:bCs/>
        </w:rPr>
      </w:pPr>
      <w:r w:rsidRPr="009038C6">
        <w:rPr>
          <w:b/>
          <w:bCs/>
          <w:u w:val="single"/>
        </w:rPr>
        <w:t>Stage 3:</w:t>
      </w:r>
      <w:r w:rsidRPr="009038C6">
        <w:rPr>
          <w:b/>
          <w:bCs/>
        </w:rPr>
        <w:t xml:space="preserve"> Plan the Being </w:t>
      </w:r>
      <w:r w:rsidR="00A233C8" w:rsidRPr="009038C6">
        <w:rPr>
          <w:b/>
          <w:bCs/>
        </w:rPr>
        <w:t>O</w:t>
      </w:r>
      <w:r w:rsidRPr="009038C6">
        <w:rPr>
          <w:b/>
          <w:bCs/>
        </w:rPr>
        <w:t>pen process and engagement with the service user and/or family/carers</w:t>
      </w:r>
    </w:p>
    <w:p w14:paraId="223AA4FF" w14:textId="77777777" w:rsidR="0052173F" w:rsidRPr="009038C6" w:rsidRDefault="0052173F" w:rsidP="00A71F11">
      <w:pPr>
        <w:jc w:val="both"/>
        <w:rPr>
          <w:b/>
          <w:bCs/>
        </w:rPr>
      </w:pPr>
    </w:p>
    <w:p w14:paraId="3ED8A227" w14:textId="77777777" w:rsidR="0052173F" w:rsidRPr="009038C6" w:rsidRDefault="0052173F" w:rsidP="00A71F11">
      <w:pPr>
        <w:jc w:val="both"/>
        <w:rPr>
          <w:bCs/>
        </w:rPr>
      </w:pPr>
      <w:r w:rsidRPr="009038C6">
        <w:rPr>
          <w:rFonts w:cs="Arial"/>
          <w:bCs/>
          <w:lang w:val="en-US"/>
        </w:rPr>
        <w:t xml:space="preserve">Where a patient safety incident has led to a service user sustaining moderate or </w:t>
      </w:r>
      <w:r w:rsidR="007A05C3" w:rsidRPr="009038C6">
        <w:rPr>
          <w:rFonts w:cs="Arial"/>
          <w:bCs/>
          <w:lang w:val="en-US"/>
        </w:rPr>
        <w:t>severe</w:t>
      </w:r>
      <w:r w:rsidRPr="009038C6">
        <w:rPr>
          <w:rFonts w:cs="Arial"/>
          <w:bCs/>
          <w:lang w:val="en-US"/>
        </w:rPr>
        <w:t xml:space="preserve"> harm or injury </w:t>
      </w:r>
      <w:r w:rsidR="005751B3" w:rsidRPr="009038C6">
        <w:rPr>
          <w:rFonts w:cs="Arial"/>
          <w:bCs/>
          <w:lang w:val="en-US"/>
        </w:rPr>
        <w:t xml:space="preserve">or death </w:t>
      </w:r>
      <w:r w:rsidRPr="009038C6">
        <w:rPr>
          <w:rFonts w:cs="Arial"/>
          <w:bCs/>
          <w:lang w:val="en-US"/>
        </w:rPr>
        <w:t xml:space="preserve">(usually amber and red incidents) </w:t>
      </w:r>
      <w:r w:rsidRPr="009038C6">
        <w:rPr>
          <w:rFonts w:cs="Arial"/>
          <w:lang w:val="en-US"/>
        </w:rPr>
        <w:t>t</w:t>
      </w:r>
      <w:r w:rsidRPr="009038C6">
        <w:rPr>
          <w:rFonts w:cs="Arial"/>
          <w:bCs/>
          <w:lang w:val="en-US"/>
        </w:rPr>
        <w:t>he full B</w:t>
      </w:r>
      <w:r w:rsidR="00A233C8" w:rsidRPr="009038C6">
        <w:rPr>
          <w:rFonts w:cs="Arial"/>
          <w:bCs/>
          <w:lang w:val="en-US"/>
        </w:rPr>
        <w:t>eing O</w:t>
      </w:r>
      <w:r w:rsidRPr="009038C6">
        <w:rPr>
          <w:rFonts w:cs="Arial"/>
          <w:bCs/>
          <w:iCs/>
          <w:lang w:val="en-US"/>
        </w:rPr>
        <w:t xml:space="preserve">pen </w:t>
      </w:r>
      <w:r w:rsidRPr="009038C6">
        <w:rPr>
          <w:rFonts w:cs="Arial"/>
          <w:bCs/>
          <w:lang w:val="en-US"/>
        </w:rPr>
        <w:t xml:space="preserve">process will usually be followed. </w:t>
      </w:r>
      <w:r w:rsidR="00A233C8" w:rsidRPr="009038C6">
        <w:rPr>
          <w:bCs/>
        </w:rPr>
        <w:t>The first Being O</w:t>
      </w:r>
      <w:r w:rsidRPr="009038C6">
        <w:rPr>
          <w:bCs/>
        </w:rPr>
        <w:t>pen discussion with the service user and/or their family and/or carers shoul</w:t>
      </w:r>
      <w:r w:rsidR="00DE5F0E" w:rsidRPr="009038C6">
        <w:rPr>
          <w:bCs/>
        </w:rPr>
        <w:t xml:space="preserve">d take place </w:t>
      </w:r>
      <w:r w:rsidR="005E320A" w:rsidRPr="002D363C">
        <w:rPr>
          <w:lang w:val="en-US"/>
        </w:rPr>
        <w:t>as soon as reasonably practicable (no more than</w:t>
      </w:r>
      <w:r w:rsidR="005E320A" w:rsidRPr="002D363C">
        <w:rPr>
          <w:u w:val="single"/>
          <w:lang w:val="en-US"/>
        </w:rPr>
        <w:t xml:space="preserve"> 10 working days</w:t>
      </w:r>
      <w:r w:rsidR="005E320A">
        <w:rPr>
          <w:u w:val="single"/>
          <w:lang w:val="en-US"/>
        </w:rPr>
        <w:t>)</w:t>
      </w:r>
      <w:r w:rsidR="005E320A" w:rsidRPr="009038C6">
        <w:rPr>
          <w:lang w:val="en-US"/>
        </w:rPr>
        <w:t xml:space="preserve"> </w:t>
      </w:r>
      <w:r w:rsidR="005E320A">
        <w:rPr>
          <w:lang w:val="en-US"/>
        </w:rPr>
        <w:t xml:space="preserve">from </w:t>
      </w:r>
      <w:r w:rsidRPr="009038C6">
        <w:rPr>
          <w:bCs/>
        </w:rPr>
        <w:t xml:space="preserve">recognition of the patient safety incident. </w:t>
      </w:r>
    </w:p>
    <w:p w14:paraId="17D19201" w14:textId="77777777" w:rsidR="0052173F" w:rsidRPr="009038C6" w:rsidRDefault="0052173F" w:rsidP="00A71F11">
      <w:pPr>
        <w:autoSpaceDE w:val="0"/>
        <w:autoSpaceDN w:val="0"/>
        <w:adjustRightInd w:val="0"/>
        <w:jc w:val="both"/>
        <w:rPr>
          <w:rFonts w:cs="Arial"/>
          <w:bCs/>
          <w:lang w:val="en-US"/>
        </w:rPr>
      </w:pPr>
    </w:p>
    <w:p w14:paraId="5DDAF00D" w14:textId="77777777" w:rsidR="0052173F" w:rsidRPr="009038C6" w:rsidRDefault="0052173F" w:rsidP="00A71F11">
      <w:pPr>
        <w:autoSpaceDE w:val="0"/>
        <w:autoSpaceDN w:val="0"/>
        <w:adjustRightInd w:val="0"/>
        <w:jc w:val="both"/>
        <w:rPr>
          <w:bCs/>
        </w:rPr>
      </w:pPr>
      <w:r w:rsidRPr="009038C6">
        <w:rPr>
          <w:bCs/>
        </w:rPr>
        <w:t>As soon as possible after the incident the multidisciplinary team, including the most senior health professional involved</w:t>
      </w:r>
      <w:r w:rsidR="00307F41" w:rsidRPr="009038C6">
        <w:rPr>
          <w:bCs/>
        </w:rPr>
        <w:t>, and in consultation with the Senior Manager</w:t>
      </w:r>
      <w:r w:rsidRPr="009038C6">
        <w:rPr>
          <w:bCs/>
        </w:rPr>
        <w:t xml:space="preserve"> should:</w:t>
      </w:r>
    </w:p>
    <w:p w14:paraId="33380BB3" w14:textId="77777777" w:rsidR="0052173F" w:rsidRPr="009038C6" w:rsidRDefault="0052173F" w:rsidP="00A71F11">
      <w:pPr>
        <w:jc w:val="both"/>
        <w:rPr>
          <w:bCs/>
          <w:sz w:val="16"/>
          <w:szCs w:val="16"/>
        </w:rPr>
      </w:pPr>
    </w:p>
    <w:p w14:paraId="082597DD" w14:textId="77777777" w:rsidR="0052173F" w:rsidRPr="009038C6" w:rsidRDefault="0052173F" w:rsidP="00F05791">
      <w:pPr>
        <w:numPr>
          <w:ilvl w:val="0"/>
          <w:numId w:val="24"/>
        </w:numPr>
        <w:jc w:val="both"/>
        <w:rPr>
          <w:bCs/>
        </w:rPr>
      </w:pPr>
      <w:r w:rsidRPr="009038C6">
        <w:rPr>
          <w:bCs/>
        </w:rPr>
        <w:t xml:space="preserve">Establish the basic clinical and other facts – </w:t>
      </w:r>
      <w:r w:rsidR="004700F9" w:rsidRPr="009038C6">
        <w:rPr>
          <w:bCs/>
        </w:rPr>
        <w:t xml:space="preserve">recorded on </w:t>
      </w:r>
      <w:r w:rsidR="00307F41" w:rsidRPr="009038C6">
        <w:rPr>
          <w:bCs/>
        </w:rPr>
        <w:t>Datix</w:t>
      </w:r>
      <w:r w:rsidR="004700F9" w:rsidRPr="009038C6">
        <w:rPr>
          <w:bCs/>
        </w:rPr>
        <w:t xml:space="preserve"> in the</w:t>
      </w:r>
      <w:r w:rsidR="00307F41" w:rsidRPr="009038C6">
        <w:rPr>
          <w:bCs/>
        </w:rPr>
        <w:t xml:space="preserve"> </w:t>
      </w:r>
      <w:r w:rsidR="004700F9" w:rsidRPr="009038C6">
        <w:rPr>
          <w:bCs/>
        </w:rPr>
        <w:t xml:space="preserve">Serious Incident </w:t>
      </w:r>
      <w:r w:rsidR="005C3CB4" w:rsidRPr="009038C6">
        <w:rPr>
          <w:bCs/>
        </w:rPr>
        <w:t>Managers 48 hour review</w:t>
      </w:r>
      <w:r w:rsidR="00307F41" w:rsidRPr="009038C6">
        <w:rPr>
          <w:bCs/>
        </w:rPr>
        <w:t xml:space="preserve"> section.</w:t>
      </w:r>
    </w:p>
    <w:p w14:paraId="253FB7DA" w14:textId="77777777" w:rsidR="0052173F" w:rsidRPr="009038C6" w:rsidRDefault="0052173F" w:rsidP="00F05791">
      <w:pPr>
        <w:numPr>
          <w:ilvl w:val="0"/>
          <w:numId w:val="24"/>
        </w:numPr>
        <w:jc w:val="both"/>
        <w:rPr>
          <w:bCs/>
        </w:rPr>
      </w:pPr>
      <w:r w:rsidRPr="009038C6">
        <w:rPr>
          <w:bCs/>
        </w:rPr>
        <w:t xml:space="preserve">Assess the incident to determine the </w:t>
      </w:r>
      <w:r w:rsidR="007D370E" w:rsidRPr="009038C6">
        <w:rPr>
          <w:bCs/>
        </w:rPr>
        <w:t>appropriate Being O</w:t>
      </w:r>
      <w:r w:rsidRPr="009038C6">
        <w:rPr>
          <w:bCs/>
        </w:rPr>
        <w:t>pen response; the level of response depends on the nature of the patient safety incident.</w:t>
      </w:r>
    </w:p>
    <w:p w14:paraId="187CF360" w14:textId="77777777" w:rsidR="0052173F" w:rsidRPr="009038C6" w:rsidRDefault="0052173F" w:rsidP="00F05791">
      <w:pPr>
        <w:numPr>
          <w:ilvl w:val="0"/>
          <w:numId w:val="24"/>
        </w:numPr>
        <w:jc w:val="both"/>
        <w:rPr>
          <w:bCs/>
        </w:rPr>
      </w:pPr>
      <w:r w:rsidRPr="009038C6">
        <w:rPr>
          <w:bCs/>
        </w:rPr>
        <w:t>Identify who will be responsible for contact and discussion with the service user and/or their family and/or</w:t>
      </w:r>
      <w:r w:rsidR="00EC73FC" w:rsidRPr="009038C6">
        <w:rPr>
          <w:bCs/>
        </w:rPr>
        <w:t xml:space="preserve"> carers.</w:t>
      </w:r>
    </w:p>
    <w:p w14:paraId="0C9160CD" w14:textId="77777777" w:rsidR="0052173F" w:rsidRPr="009038C6" w:rsidRDefault="0052173F" w:rsidP="00F05791">
      <w:pPr>
        <w:numPr>
          <w:ilvl w:val="0"/>
          <w:numId w:val="24"/>
        </w:numPr>
        <w:jc w:val="both"/>
        <w:rPr>
          <w:bCs/>
        </w:rPr>
      </w:pPr>
      <w:r w:rsidRPr="009038C6">
        <w:rPr>
          <w:bCs/>
        </w:rPr>
        <w:t>Consider appropriate service user/carer support at this early stage – such as the use of a facilitator, advocacy services or a healthcare professional who will be responsible for identifying the service user’s/carers needs and communicating t</w:t>
      </w:r>
      <w:r w:rsidR="00EC73FC" w:rsidRPr="009038C6">
        <w:rPr>
          <w:bCs/>
        </w:rPr>
        <w:t>hem back to the healthcare team.</w:t>
      </w:r>
    </w:p>
    <w:p w14:paraId="403B516B" w14:textId="77777777" w:rsidR="0052173F" w:rsidRPr="009038C6" w:rsidRDefault="0052173F" w:rsidP="00F05791">
      <w:pPr>
        <w:numPr>
          <w:ilvl w:val="0"/>
          <w:numId w:val="24"/>
        </w:numPr>
        <w:jc w:val="both"/>
        <w:rPr>
          <w:bCs/>
        </w:rPr>
      </w:pPr>
      <w:r w:rsidRPr="009038C6">
        <w:rPr>
          <w:bCs/>
        </w:rPr>
        <w:lastRenderedPageBreak/>
        <w:t>Ensure there will be a consistent approach by all team members around discussions with the service user and/or their family or carers.</w:t>
      </w:r>
    </w:p>
    <w:p w14:paraId="3EAF5182" w14:textId="77777777" w:rsidR="00F6766A" w:rsidRPr="009038C6" w:rsidRDefault="00F6766A" w:rsidP="00EC73FC">
      <w:pPr>
        <w:jc w:val="both"/>
        <w:rPr>
          <w:b/>
          <w:bCs/>
          <w:i/>
        </w:rPr>
      </w:pPr>
    </w:p>
    <w:p w14:paraId="66D6C7AF" w14:textId="77777777" w:rsidR="0052173F" w:rsidRPr="009038C6" w:rsidRDefault="0052173F" w:rsidP="00F05791">
      <w:pPr>
        <w:numPr>
          <w:ilvl w:val="0"/>
          <w:numId w:val="45"/>
        </w:numPr>
        <w:jc w:val="both"/>
        <w:rPr>
          <w:bCs/>
        </w:rPr>
      </w:pPr>
      <w:r w:rsidRPr="009038C6">
        <w:rPr>
          <w:b/>
          <w:bCs/>
          <w:i/>
        </w:rPr>
        <w:t>Factors to consider when timing this discussion/communication</w:t>
      </w:r>
      <w:r w:rsidRPr="009038C6">
        <w:rPr>
          <w:bCs/>
        </w:rPr>
        <w:t>:</w:t>
      </w:r>
    </w:p>
    <w:p w14:paraId="58B76E26" w14:textId="77777777" w:rsidR="0052173F" w:rsidRPr="009038C6" w:rsidRDefault="0052173F" w:rsidP="00EC73FC">
      <w:pPr>
        <w:jc w:val="both"/>
        <w:rPr>
          <w:bCs/>
        </w:rPr>
      </w:pPr>
    </w:p>
    <w:p w14:paraId="10097F06" w14:textId="77777777" w:rsidR="0052173F" w:rsidRPr="009038C6" w:rsidRDefault="0052173F" w:rsidP="00F05791">
      <w:pPr>
        <w:numPr>
          <w:ilvl w:val="0"/>
          <w:numId w:val="25"/>
        </w:numPr>
        <w:tabs>
          <w:tab w:val="num" w:pos="1021"/>
        </w:tabs>
        <w:jc w:val="both"/>
        <w:rPr>
          <w:bCs/>
        </w:rPr>
      </w:pPr>
      <w:r w:rsidRPr="009038C6">
        <w:rPr>
          <w:bCs/>
        </w:rPr>
        <w:t xml:space="preserve">Clinical condition of the service </w:t>
      </w:r>
      <w:proofErr w:type="gramStart"/>
      <w:r w:rsidRPr="009038C6">
        <w:rPr>
          <w:bCs/>
        </w:rPr>
        <w:t>user;</w:t>
      </w:r>
      <w:proofErr w:type="gramEnd"/>
    </w:p>
    <w:p w14:paraId="575ACD23" w14:textId="77777777" w:rsidR="0052173F" w:rsidRPr="009038C6" w:rsidRDefault="0052173F" w:rsidP="00F05791">
      <w:pPr>
        <w:numPr>
          <w:ilvl w:val="0"/>
          <w:numId w:val="25"/>
        </w:numPr>
        <w:jc w:val="both"/>
        <w:rPr>
          <w:bCs/>
        </w:rPr>
      </w:pPr>
      <w:r w:rsidRPr="009038C6">
        <w:rPr>
          <w:bCs/>
        </w:rPr>
        <w:t>Service user/carer preference (in terms of whether, when and where the meeting takes place and which staff member leads the discussion</w:t>
      </w:r>
      <w:proofErr w:type="gramStart"/>
      <w:r w:rsidRPr="009038C6">
        <w:rPr>
          <w:bCs/>
        </w:rPr>
        <w:t>);</w:t>
      </w:r>
      <w:proofErr w:type="gramEnd"/>
    </w:p>
    <w:p w14:paraId="517CAE40" w14:textId="77777777" w:rsidR="0052173F" w:rsidRPr="009038C6" w:rsidRDefault="0052173F" w:rsidP="00F05791">
      <w:pPr>
        <w:numPr>
          <w:ilvl w:val="0"/>
          <w:numId w:val="25"/>
        </w:numPr>
        <w:jc w:val="both"/>
        <w:rPr>
          <w:bCs/>
        </w:rPr>
      </w:pPr>
      <w:r w:rsidRPr="009038C6">
        <w:rPr>
          <w:bCs/>
        </w:rPr>
        <w:t>Privacy and comfort of the service user/</w:t>
      </w:r>
      <w:proofErr w:type="gramStart"/>
      <w:r w:rsidRPr="009038C6">
        <w:rPr>
          <w:bCs/>
        </w:rPr>
        <w:t>carer;</w:t>
      </w:r>
      <w:proofErr w:type="gramEnd"/>
    </w:p>
    <w:p w14:paraId="3735B4BA" w14:textId="77777777" w:rsidR="0052173F" w:rsidRPr="009038C6" w:rsidRDefault="0052173F" w:rsidP="00F05791">
      <w:pPr>
        <w:numPr>
          <w:ilvl w:val="0"/>
          <w:numId w:val="25"/>
        </w:numPr>
        <w:jc w:val="both"/>
        <w:rPr>
          <w:bCs/>
        </w:rPr>
      </w:pPr>
      <w:r w:rsidRPr="009038C6">
        <w:rPr>
          <w:bCs/>
        </w:rPr>
        <w:t xml:space="preserve">Availability of key staff </w:t>
      </w:r>
    </w:p>
    <w:p w14:paraId="2263177E" w14:textId="77777777" w:rsidR="0052173F" w:rsidRPr="009038C6" w:rsidRDefault="0052173F" w:rsidP="00F05791">
      <w:pPr>
        <w:numPr>
          <w:ilvl w:val="0"/>
          <w:numId w:val="25"/>
        </w:numPr>
        <w:jc w:val="both"/>
        <w:rPr>
          <w:bCs/>
        </w:rPr>
      </w:pPr>
      <w:r w:rsidRPr="009038C6">
        <w:rPr>
          <w:bCs/>
        </w:rPr>
        <w:t xml:space="preserve">Availability of support staff, for example a translator or independent </w:t>
      </w:r>
      <w:proofErr w:type="gramStart"/>
      <w:r w:rsidRPr="009038C6">
        <w:rPr>
          <w:bCs/>
        </w:rPr>
        <w:t>advocate;</w:t>
      </w:r>
      <w:proofErr w:type="gramEnd"/>
    </w:p>
    <w:p w14:paraId="4E890108" w14:textId="77777777" w:rsidR="0052173F" w:rsidRPr="009038C6" w:rsidRDefault="0052173F" w:rsidP="00A71F11">
      <w:pPr>
        <w:jc w:val="both"/>
        <w:rPr>
          <w:bCs/>
        </w:rPr>
      </w:pPr>
    </w:p>
    <w:p w14:paraId="78F97BF3" w14:textId="77777777" w:rsidR="0052173F" w:rsidRPr="009038C6" w:rsidRDefault="004700F9" w:rsidP="00F05791">
      <w:pPr>
        <w:numPr>
          <w:ilvl w:val="0"/>
          <w:numId w:val="45"/>
        </w:numPr>
        <w:autoSpaceDE w:val="0"/>
        <w:autoSpaceDN w:val="0"/>
        <w:adjustRightInd w:val="0"/>
        <w:jc w:val="both"/>
        <w:rPr>
          <w:rFonts w:cs="Arial"/>
          <w:b/>
          <w:bCs/>
          <w:i/>
          <w:iCs/>
          <w:lang w:val="en-US"/>
        </w:rPr>
      </w:pPr>
      <w:r w:rsidRPr="009038C6">
        <w:rPr>
          <w:rFonts w:cs="Arial"/>
          <w:b/>
          <w:bCs/>
          <w:i/>
          <w:iCs/>
          <w:lang w:val="en-US"/>
        </w:rPr>
        <w:t xml:space="preserve">Meeting or communicating with </w:t>
      </w:r>
      <w:r w:rsidR="0052173F" w:rsidRPr="009038C6">
        <w:rPr>
          <w:rFonts w:cs="Arial"/>
          <w:b/>
          <w:bCs/>
          <w:i/>
          <w:iCs/>
          <w:lang w:val="en-US"/>
        </w:rPr>
        <w:t xml:space="preserve">the service user and/or their carers </w:t>
      </w:r>
      <w:r w:rsidRPr="009038C6">
        <w:rPr>
          <w:rFonts w:cs="Arial"/>
          <w:b/>
          <w:bCs/>
          <w:i/>
          <w:iCs/>
          <w:lang w:val="en-US"/>
        </w:rPr>
        <w:t>about a patient safety incident:</w:t>
      </w:r>
    </w:p>
    <w:p w14:paraId="161516A3" w14:textId="77777777" w:rsidR="0052173F" w:rsidRPr="009038C6" w:rsidRDefault="0052173F" w:rsidP="00A71F11">
      <w:pPr>
        <w:autoSpaceDE w:val="0"/>
        <w:autoSpaceDN w:val="0"/>
        <w:adjustRightInd w:val="0"/>
        <w:jc w:val="both"/>
        <w:rPr>
          <w:rFonts w:cs="Arial"/>
          <w:bCs/>
          <w:color w:val="800080"/>
          <w:lang w:val="en-US"/>
        </w:rPr>
      </w:pPr>
    </w:p>
    <w:p w14:paraId="42121A58" w14:textId="77777777" w:rsidR="0052173F" w:rsidRPr="009038C6" w:rsidRDefault="0052173F" w:rsidP="00EC73FC">
      <w:pPr>
        <w:autoSpaceDE w:val="0"/>
        <w:autoSpaceDN w:val="0"/>
        <w:adjustRightInd w:val="0"/>
        <w:jc w:val="both"/>
        <w:rPr>
          <w:szCs w:val="22"/>
          <w:lang w:val="en-US"/>
        </w:rPr>
      </w:pPr>
      <w:r w:rsidRPr="009038C6">
        <w:rPr>
          <w:rFonts w:cs="Arial"/>
          <w:bCs/>
          <w:lang w:val="en-US"/>
        </w:rPr>
        <w:t xml:space="preserve">This can be anyone that the service user is familiar with, but usually the </w:t>
      </w:r>
      <w:r w:rsidRPr="009038C6">
        <w:rPr>
          <w:szCs w:val="22"/>
          <w:lang w:val="en-US"/>
        </w:rPr>
        <w:t xml:space="preserve">most senior person responsible for the service user’s care. </w:t>
      </w:r>
      <w:r w:rsidRPr="009038C6">
        <w:rPr>
          <w:rFonts w:cs="Arial"/>
          <w:lang w:val="en-US"/>
        </w:rPr>
        <w:t xml:space="preserve">It is recommended that where possible at least two staff members meet with the service user and/or carer. </w:t>
      </w:r>
      <w:r w:rsidRPr="009038C6">
        <w:rPr>
          <w:szCs w:val="22"/>
          <w:lang w:val="en-US"/>
        </w:rPr>
        <w:t xml:space="preserve">In some </w:t>
      </w:r>
      <w:proofErr w:type="gramStart"/>
      <w:r w:rsidRPr="009038C6">
        <w:rPr>
          <w:szCs w:val="22"/>
          <w:lang w:val="en-US"/>
        </w:rPr>
        <w:t>cases</w:t>
      </w:r>
      <w:proofErr w:type="gramEnd"/>
      <w:r w:rsidRPr="009038C6">
        <w:rPr>
          <w:szCs w:val="22"/>
          <w:lang w:val="en-US"/>
        </w:rPr>
        <w:t xml:space="preserve"> it may be appropriate for this to be a senior representative of the Trust. </w:t>
      </w:r>
    </w:p>
    <w:p w14:paraId="4B898579" w14:textId="77777777" w:rsidR="0052173F" w:rsidRPr="009038C6" w:rsidRDefault="0052173F" w:rsidP="00A71F11">
      <w:pPr>
        <w:autoSpaceDE w:val="0"/>
        <w:autoSpaceDN w:val="0"/>
        <w:adjustRightInd w:val="0"/>
        <w:jc w:val="both"/>
        <w:rPr>
          <w:rFonts w:cs="Arial"/>
          <w:lang w:val="en-US"/>
        </w:rPr>
      </w:pPr>
    </w:p>
    <w:p w14:paraId="75D2552F" w14:textId="77777777" w:rsidR="0052173F" w:rsidRPr="009038C6" w:rsidRDefault="0052173F" w:rsidP="00EC73FC">
      <w:pPr>
        <w:autoSpaceDE w:val="0"/>
        <w:autoSpaceDN w:val="0"/>
        <w:adjustRightInd w:val="0"/>
        <w:jc w:val="both"/>
        <w:rPr>
          <w:szCs w:val="22"/>
          <w:lang w:val="en-US"/>
        </w:rPr>
      </w:pPr>
      <w:r w:rsidRPr="009038C6">
        <w:rPr>
          <w:szCs w:val="22"/>
          <w:lang w:val="en-US"/>
        </w:rPr>
        <w:t>Where possible the meeting will include someone who:</w:t>
      </w:r>
    </w:p>
    <w:p w14:paraId="211AF14D" w14:textId="77777777" w:rsidR="0052173F" w:rsidRPr="009038C6" w:rsidRDefault="0052173F" w:rsidP="00EC73FC">
      <w:pPr>
        <w:autoSpaceDE w:val="0"/>
        <w:autoSpaceDN w:val="0"/>
        <w:adjustRightInd w:val="0"/>
        <w:jc w:val="both"/>
        <w:rPr>
          <w:lang w:val="en-US"/>
        </w:rPr>
      </w:pPr>
    </w:p>
    <w:p w14:paraId="21A7C8F4" w14:textId="77777777" w:rsidR="00EC73FC" w:rsidRPr="009038C6" w:rsidRDefault="0052173F" w:rsidP="00D066A5">
      <w:pPr>
        <w:numPr>
          <w:ilvl w:val="0"/>
          <w:numId w:val="4"/>
        </w:numPr>
        <w:tabs>
          <w:tab w:val="clear" w:pos="1353"/>
          <w:tab w:val="num" w:pos="643"/>
        </w:tabs>
        <w:autoSpaceDE w:val="0"/>
        <w:autoSpaceDN w:val="0"/>
        <w:adjustRightInd w:val="0"/>
        <w:ind w:left="643"/>
        <w:jc w:val="both"/>
        <w:rPr>
          <w:szCs w:val="22"/>
          <w:lang w:val="en-US"/>
        </w:rPr>
      </w:pPr>
      <w:r w:rsidRPr="009038C6">
        <w:rPr>
          <w:szCs w:val="22"/>
          <w:lang w:val="en-US"/>
        </w:rPr>
        <w:t>Is known to, and trusted by, the s</w:t>
      </w:r>
      <w:r w:rsidR="00EC73FC" w:rsidRPr="009038C6">
        <w:rPr>
          <w:szCs w:val="22"/>
          <w:lang w:val="en-US"/>
        </w:rPr>
        <w:t>ervice user and/or their carers.</w:t>
      </w:r>
    </w:p>
    <w:p w14:paraId="3CD4F209" w14:textId="77777777" w:rsidR="00EC73FC" w:rsidRPr="009038C6" w:rsidRDefault="0052173F" w:rsidP="00D066A5">
      <w:pPr>
        <w:numPr>
          <w:ilvl w:val="0"/>
          <w:numId w:val="4"/>
        </w:numPr>
        <w:tabs>
          <w:tab w:val="clear" w:pos="1353"/>
          <w:tab w:val="num" w:pos="643"/>
        </w:tabs>
        <w:autoSpaceDE w:val="0"/>
        <w:autoSpaceDN w:val="0"/>
        <w:adjustRightInd w:val="0"/>
        <w:ind w:left="643"/>
        <w:jc w:val="both"/>
        <w:rPr>
          <w:szCs w:val="22"/>
          <w:lang w:val="en-US"/>
        </w:rPr>
      </w:pPr>
      <w:r w:rsidRPr="009038C6">
        <w:rPr>
          <w:szCs w:val="22"/>
          <w:lang w:val="en-US"/>
        </w:rPr>
        <w:t>Has a good understanding of the facts relevant to the incident</w:t>
      </w:r>
      <w:r w:rsidR="00EC73FC" w:rsidRPr="009038C6">
        <w:rPr>
          <w:szCs w:val="22"/>
          <w:lang w:val="en-US"/>
        </w:rPr>
        <w:t>.</w:t>
      </w:r>
    </w:p>
    <w:p w14:paraId="5056225A" w14:textId="77777777" w:rsidR="00EC73FC" w:rsidRPr="009038C6" w:rsidRDefault="0052173F" w:rsidP="00D066A5">
      <w:pPr>
        <w:numPr>
          <w:ilvl w:val="0"/>
          <w:numId w:val="4"/>
        </w:numPr>
        <w:tabs>
          <w:tab w:val="clear" w:pos="1353"/>
          <w:tab w:val="num" w:pos="643"/>
        </w:tabs>
        <w:autoSpaceDE w:val="0"/>
        <w:autoSpaceDN w:val="0"/>
        <w:adjustRightInd w:val="0"/>
        <w:ind w:left="643"/>
        <w:jc w:val="both"/>
        <w:rPr>
          <w:szCs w:val="22"/>
          <w:lang w:val="en-US"/>
        </w:rPr>
      </w:pPr>
      <w:r w:rsidRPr="009038C6">
        <w:rPr>
          <w:szCs w:val="22"/>
        </w:rPr>
        <w:t>Has sufficient credibility, seniority, experience and expertise for service users, carers and colleagues to feel confident that matters will be appropriately addressed.</w:t>
      </w:r>
    </w:p>
    <w:p w14:paraId="1370C3CB" w14:textId="77777777" w:rsidR="00EC73FC" w:rsidRPr="009038C6" w:rsidRDefault="0052173F" w:rsidP="00D066A5">
      <w:pPr>
        <w:numPr>
          <w:ilvl w:val="0"/>
          <w:numId w:val="4"/>
        </w:numPr>
        <w:tabs>
          <w:tab w:val="clear" w:pos="1353"/>
          <w:tab w:val="num" w:pos="643"/>
        </w:tabs>
        <w:autoSpaceDE w:val="0"/>
        <w:autoSpaceDN w:val="0"/>
        <w:adjustRightInd w:val="0"/>
        <w:ind w:left="643"/>
        <w:jc w:val="both"/>
        <w:rPr>
          <w:szCs w:val="22"/>
          <w:lang w:val="en-US"/>
        </w:rPr>
      </w:pPr>
      <w:proofErr w:type="gramStart"/>
      <w:r w:rsidRPr="009038C6">
        <w:rPr>
          <w:rFonts w:cs="Arial"/>
          <w:lang w:val="en-US"/>
        </w:rPr>
        <w:t>Is able to</w:t>
      </w:r>
      <w:proofErr w:type="gramEnd"/>
      <w:r w:rsidRPr="009038C6">
        <w:rPr>
          <w:rFonts w:cs="Arial"/>
          <w:lang w:val="en-US"/>
        </w:rPr>
        <w:t xml:space="preserve"> communicate with service users and carers in a way they can understand, avoiding use of health service and medical jargon</w:t>
      </w:r>
      <w:r w:rsidR="00EC73FC" w:rsidRPr="009038C6">
        <w:rPr>
          <w:rFonts w:cs="Arial"/>
          <w:lang w:val="en-US"/>
        </w:rPr>
        <w:t>.</w:t>
      </w:r>
    </w:p>
    <w:p w14:paraId="68140834" w14:textId="77777777" w:rsidR="00EC73FC" w:rsidRPr="009038C6" w:rsidRDefault="0052173F" w:rsidP="00D066A5">
      <w:pPr>
        <w:numPr>
          <w:ilvl w:val="0"/>
          <w:numId w:val="4"/>
        </w:numPr>
        <w:tabs>
          <w:tab w:val="clear" w:pos="1353"/>
          <w:tab w:val="num" w:pos="643"/>
        </w:tabs>
        <w:autoSpaceDE w:val="0"/>
        <w:autoSpaceDN w:val="0"/>
        <w:adjustRightInd w:val="0"/>
        <w:ind w:left="643"/>
        <w:jc w:val="both"/>
        <w:rPr>
          <w:szCs w:val="22"/>
          <w:lang w:val="en-US"/>
        </w:rPr>
      </w:pPr>
      <w:r w:rsidRPr="009038C6">
        <w:rPr>
          <w:rFonts w:cs="Arial"/>
          <w:lang w:val="en-US"/>
        </w:rPr>
        <w:t xml:space="preserve">Be willing and able to offer an apology, </w:t>
      </w:r>
      <w:proofErr w:type="gramStart"/>
      <w:r w:rsidRPr="009038C6">
        <w:rPr>
          <w:rFonts w:cs="Arial"/>
          <w:lang w:val="en-US"/>
        </w:rPr>
        <w:t>reassurance</w:t>
      </w:r>
      <w:proofErr w:type="gramEnd"/>
      <w:r w:rsidRPr="009038C6">
        <w:rPr>
          <w:rFonts w:cs="Arial"/>
          <w:lang w:val="en-US"/>
        </w:rPr>
        <w:t xml:space="preserve"> and feedback to service users and carers</w:t>
      </w:r>
      <w:r w:rsidR="00EC73FC" w:rsidRPr="009038C6">
        <w:rPr>
          <w:rFonts w:cs="Arial"/>
          <w:lang w:val="en-US"/>
        </w:rPr>
        <w:t>.</w:t>
      </w:r>
    </w:p>
    <w:p w14:paraId="638B9B57" w14:textId="77777777" w:rsidR="00EC73FC" w:rsidRPr="009038C6" w:rsidRDefault="0052173F" w:rsidP="00D066A5">
      <w:pPr>
        <w:numPr>
          <w:ilvl w:val="0"/>
          <w:numId w:val="4"/>
        </w:numPr>
        <w:tabs>
          <w:tab w:val="clear" w:pos="1353"/>
          <w:tab w:val="num" w:pos="643"/>
        </w:tabs>
        <w:autoSpaceDE w:val="0"/>
        <w:autoSpaceDN w:val="0"/>
        <w:adjustRightInd w:val="0"/>
        <w:ind w:left="643"/>
        <w:jc w:val="both"/>
        <w:rPr>
          <w:szCs w:val="22"/>
          <w:lang w:val="en-US"/>
        </w:rPr>
      </w:pPr>
      <w:r w:rsidRPr="009038C6">
        <w:rPr>
          <w:rFonts w:cs="Arial"/>
          <w:lang w:val="en-US"/>
        </w:rPr>
        <w:t>Where possible will be able to maintain a medium to long term relationship with the service user and/or their carers, to provide continued communication and information</w:t>
      </w:r>
      <w:r w:rsidR="00EC73FC" w:rsidRPr="009038C6">
        <w:rPr>
          <w:rFonts w:cs="Arial"/>
          <w:lang w:val="en-US"/>
        </w:rPr>
        <w:t>.</w:t>
      </w:r>
    </w:p>
    <w:p w14:paraId="7DD33A62" w14:textId="77777777" w:rsidR="0052173F" w:rsidRPr="009038C6" w:rsidRDefault="0052173F" w:rsidP="00D066A5">
      <w:pPr>
        <w:numPr>
          <w:ilvl w:val="0"/>
          <w:numId w:val="4"/>
        </w:numPr>
        <w:tabs>
          <w:tab w:val="clear" w:pos="1353"/>
          <w:tab w:val="num" w:pos="643"/>
        </w:tabs>
        <w:autoSpaceDE w:val="0"/>
        <w:autoSpaceDN w:val="0"/>
        <w:adjustRightInd w:val="0"/>
        <w:ind w:left="643"/>
        <w:jc w:val="both"/>
        <w:rPr>
          <w:szCs w:val="22"/>
          <w:lang w:val="en-US"/>
        </w:rPr>
      </w:pPr>
      <w:r w:rsidRPr="009038C6">
        <w:rPr>
          <w:rFonts w:cs="Arial"/>
          <w:lang w:val="en-US"/>
        </w:rPr>
        <w:t>Be culturally aware and informed about the specific needs of the service user and/ or their carers</w:t>
      </w:r>
      <w:r w:rsidR="00EC73FC" w:rsidRPr="009038C6">
        <w:rPr>
          <w:rFonts w:cs="Arial"/>
          <w:lang w:val="en-US"/>
        </w:rPr>
        <w:t>.</w:t>
      </w:r>
    </w:p>
    <w:p w14:paraId="2B73C361" w14:textId="77777777" w:rsidR="0052173F" w:rsidRPr="009038C6" w:rsidRDefault="0052173F" w:rsidP="00A71F11">
      <w:pPr>
        <w:autoSpaceDE w:val="0"/>
        <w:autoSpaceDN w:val="0"/>
        <w:adjustRightInd w:val="0"/>
        <w:ind w:left="720"/>
        <w:jc w:val="both"/>
        <w:rPr>
          <w:color w:val="800080"/>
          <w:szCs w:val="22"/>
          <w:lang w:val="en-US"/>
        </w:rPr>
      </w:pPr>
    </w:p>
    <w:p w14:paraId="131B2ACC" w14:textId="77777777" w:rsidR="0052173F" w:rsidRPr="009038C6" w:rsidRDefault="0052173F" w:rsidP="00F05791">
      <w:pPr>
        <w:numPr>
          <w:ilvl w:val="0"/>
          <w:numId w:val="45"/>
        </w:numPr>
        <w:jc w:val="both"/>
        <w:rPr>
          <w:b/>
          <w:bCs/>
          <w:i/>
        </w:rPr>
      </w:pPr>
      <w:r w:rsidRPr="009038C6">
        <w:rPr>
          <w:b/>
          <w:bCs/>
          <w:i/>
        </w:rPr>
        <w:t xml:space="preserve">Involving others </w:t>
      </w:r>
    </w:p>
    <w:p w14:paraId="14457D53" w14:textId="77777777" w:rsidR="0052173F" w:rsidRPr="009038C6" w:rsidRDefault="0052173F" w:rsidP="00EC73FC">
      <w:pPr>
        <w:autoSpaceDE w:val="0"/>
        <w:autoSpaceDN w:val="0"/>
        <w:adjustRightInd w:val="0"/>
        <w:ind w:left="720"/>
        <w:jc w:val="both"/>
        <w:rPr>
          <w:color w:val="800080"/>
          <w:lang w:val="en-US"/>
        </w:rPr>
      </w:pPr>
    </w:p>
    <w:p w14:paraId="48E588E2" w14:textId="77777777" w:rsidR="0052173F" w:rsidRPr="009038C6" w:rsidRDefault="0052173F" w:rsidP="00F05791">
      <w:pPr>
        <w:numPr>
          <w:ilvl w:val="0"/>
          <w:numId w:val="41"/>
        </w:numPr>
        <w:tabs>
          <w:tab w:val="num" w:pos="1031"/>
        </w:tabs>
        <w:jc w:val="both"/>
      </w:pPr>
      <w:r w:rsidRPr="009038C6">
        <w:t xml:space="preserve">With the </w:t>
      </w:r>
      <w:r w:rsidRPr="009038C6">
        <w:rPr>
          <w:rFonts w:cs="Arial"/>
          <w:lang w:val="en-US"/>
        </w:rPr>
        <w:t>service user</w:t>
      </w:r>
      <w:r w:rsidRPr="009038C6">
        <w:t xml:space="preserve">’s agreement, carers and/or those close to the </w:t>
      </w:r>
      <w:r w:rsidRPr="009038C6">
        <w:rPr>
          <w:rFonts w:cs="Arial"/>
          <w:lang w:val="en-US"/>
        </w:rPr>
        <w:t xml:space="preserve">service user </w:t>
      </w:r>
      <w:r w:rsidRPr="009038C6">
        <w:t xml:space="preserve">can be included in the discussions and decision making. If the </w:t>
      </w:r>
      <w:r w:rsidRPr="009038C6">
        <w:rPr>
          <w:rFonts w:cs="Arial"/>
          <w:lang w:val="en-US"/>
        </w:rPr>
        <w:t xml:space="preserve">service user </w:t>
      </w:r>
      <w:r w:rsidRPr="009038C6">
        <w:t xml:space="preserve">is unable to participate or has died, then the carers or people closely involved with the </w:t>
      </w:r>
      <w:r w:rsidRPr="009038C6">
        <w:rPr>
          <w:rFonts w:cs="Arial"/>
          <w:lang w:val="en-US"/>
        </w:rPr>
        <w:t xml:space="preserve">service user </w:t>
      </w:r>
      <w:r w:rsidRPr="009038C6">
        <w:t xml:space="preserve">may be provided with limited information in order to make decisions, but this should be done with regard to confidentiality and any </w:t>
      </w:r>
      <w:r w:rsidRPr="009038C6">
        <w:rPr>
          <w:rFonts w:cs="Arial"/>
          <w:lang w:val="en-US"/>
        </w:rPr>
        <w:t xml:space="preserve">service user </w:t>
      </w:r>
      <w:r w:rsidRPr="009038C6">
        <w:t xml:space="preserve">instructions. </w:t>
      </w:r>
    </w:p>
    <w:p w14:paraId="28C114A1" w14:textId="77777777" w:rsidR="0052173F" w:rsidRPr="009038C6" w:rsidRDefault="0052173F" w:rsidP="00EC73FC">
      <w:pPr>
        <w:ind w:left="710"/>
        <w:jc w:val="both"/>
        <w:rPr>
          <w:bCs/>
        </w:rPr>
      </w:pPr>
    </w:p>
    <w:p w14:paraId="124125C1" w14:textId="77777777" w:rsidR="0052173F" w:rsidRPr="009038C6" w:rsidRDefault="0052173F" w:rsidP="00F05791">
      <w:pPr>
        <w:numPr>
          <w:ilvl w:val="0"/>
          <w:numId w:val="41"/>
        </w:numPr>
        <w:jc w:val="both"/>
        <w:rPr>
          <w:bCs/>
        </w:rPr>
      </w:pPr>
      <w:r w:rsidRPr="009038C6">
        <w:rPr>
          <w:bCs/>
        </w:rPr>
        <w:t xml:space="preserve">Junior staff or those in training may be involved in but not usually lead </w:t>
      </w:r>
      <w:r w:rsidR="00307F41" w:rsidRPr="009038C6">
        <w:rPr>
          <w:bCs/>
        </w:rPr>
        <w:t>the Being O</w:t>
      </w:r>
      <w:r w:rsidRPr="009038C6">
        <w:rPr>
          <w:bCs/>
        </w:rPr>
        <w:t>pen process except when all of the following criteria have been considered:</w:t>
      </w:r>
    </w:p>
    <w:p w14:paraId="6852189B" w14:textId="77777777" w:rsidR="0052173F" w:rsidRPr="009038C6" w:rsidRDefault="0052173F" w:rsidP="00EC73FC">
      <w:pPr>
        <w:ind w:left="710"/>
        <w:jc w:val="both"/>
        <w:rPr>
          <w:bCs/>
          <w:sz w:val="16"/>
          <w:szCs w:val="16"/>
        </w:rPr>
      </w:pPr>
    </w:p>
    <w:p w14:paraId="3086D4B1" w14:textId="77777777" w:rsidR="0052173F" w:rsidRPr="009038C6" w:rsidRDefault="0052173F" w:rsidP="00F05791">
      <w:pPr>
        <w:numPr>
          <w:ilvl w:val="0"/>
          <w:numId w:val="38"/>
        </w:numPr>
        <w:jc w:val="both"/>
        <w:rPr>
          <w:bCs/>
        </w:rPr>
      </w:pPr>
      <w:r w:rsidRPr="009038C6">
        <w:rPr>
          <w:bCs/>
        </w:rPr>
        <w:t>The incident resulted in low harm</w:t>
      </w:r>
      <w:r w:rsidR="00EC73FC" w:rsidRPr="009038C6">
        <w:rPr>
          <w:bCs/>
        </w:rPr>
        <w:t>.</w:t>
      </w:r>
    </w:p>
    <w:p w14:paraId="3F9A50BC" w14:textId="77777777" w:rsidR="0052173F" w:rsidRPr="009038C6" w:rsidRDefault="0052173F" w:rsidP="00F05791">
      <w:pPr>
        <w:numPr>
          <w:ilvl w:val="0"/>
          <w:numId w:val="38"/>
        </w:numPr>
        <w:jc w:val="both"/>
        <w:rPr>
          <w:bCs/>
        </w:rPr>
      </w:pPr>
      <w:r w:rsidRPr="009038C6">
        <w:rPr>
          <w:bCs/>
        </w:rPr>
        <w:t>They have expressed a wish to be involved in the discussion with the patient, their family and carers</w:t>
      </w:r>
      <w:r w:rsidR="00EC73FC" w:rsidRPr="009038C6">
        <w:rPr>
          <w:bCs/>
        </w:rPr>
        <w:t>.</w:t>
      </w:r>
    </w:p>
    <w:p w14:paraId="1E180C3F" w14:textId="77777777" w:rsidR="0052173F" w:rsidRPr="009038C6" w:rsidRDefault="0052173F" w:rsidP="00F05791">
      <w:pPr>
        <w:numPr>
          <w:ilvl w:val="0"/>
          <w:numId w:val="38"/>
        </w:numPr>
        <w:jc w:val="both"/>
        <w:rPr>
          <w:bCs/>
        </w:rPr>
      </w:pPr>
      <w:r w:rsidRPr="009038C6">
        <w:rPr>
          <w:bCs/>
        </w:rPr>
        <w:t>There is a senior healthcare professional or manager present or available for support</w:t>
      </w:r>
      <w:r w:rsidR="00EC73FC" w:rsidRPr="009038C6">
        <w:rPr>
          <w:bCs/>
        </w:rPr>
        <w:t>.</w:t>
      </w:r>
    </w:p>
    <w:p w14:paraId="1B9A9F76" w14:textId="77777777" w:rsidR="0052173F" w:rsidRPr="009038C6" w:rsidRDefault="0052173F" w:rsidP="00F05791">
      <w:pPr>
        <w:numPr>
          <w:ilvl w:val="0"/>
          <w:numId w:val="38"/>
        </w:numPr>
        <w:jc w:val="both"/>
        <w:rPr>
          <w:bCs/>
        </w:rPr>
      </w:pPr>
      <w:r w:rsidRPr="009038C6">
        <w:rPr>
          <w:bCs/>
        </w:rPr>
        <w:lastRenderedPageBreak/>
        <w:t>The service user and/or their family and carers do not object</w:t>
      </w:r>
      <w:r w:rsidR="00EC73FC" w:rsidRPr="009038C6">
        <w:rPr>
          <w:bCs/>
        </w:rPr>
        <w:t>.</w:t>
      </w:r>
    </w:p>
    <w:p w14:paraId="15E42BCA" w14:textId="77777777" w:rsidR="0052173F" w:rsidRPr="009038C6" w:rsidRDefault="0052173F" w:rsidP="00EC73FC">
      <w:pPr>
        <w:ind w:left="708"/>
        <w:jc w:val="both"/>
        <w:rPr>
          <w:bCs/>
          <w:sz w:val="16"/>
          <w:szCs w:val="16"/>
        </w:rPr>
      </w:pPr>
    </w:p>
    <w:p w14:paraId="6D70A784" w14:textId="77777777" w:rsidR="0052173F" w:rsidRPr="009038C6" w:rsidRDefault="0052173F" w:rsidP="00F05791">
      <w:pPr>
        <w:numPr>
          <w:ilvl w:val="0"/>
          <w:numId w:val="41"/>
        </w:numPr>
        <w:jc w:val="both"/>
        <w:rPr>
          <w:bCs/>
        </w:rPr>
      </w:pPr>
      <w:r w:rsidRPr="009038C6">
        <w:rPr>
          <w:bCs/>
        </w:rPr>
        <w:t xml:space="preserve">In cases where the healthcare professional who has made an error which may have </w:t>
      </w:r>
      <w:r w:rsidR="00166B2C" w:rsidRPr="009038C6">
        <w:rPr>
          <w:bCs/>
        </w:rPr>
        <w:t>led</w:t>
      </w:r>
      <w:r w:rsidRPr="009038C6">
        <w:rPr>
          <w:bCs/>
        </w:rPr>
        <w:t xml:space="preserve"> to the patient safety incid</w:t>
      </w:r>
      <w:r w:rsidR="00307F41" w:rsidRPr="009038C6">
        <w:rPr>
          <w:bCs/>
        </w:rPr>
        <w:t>ent wishes to attend the Being O</w:t>
      </w:r>
      <w:r w:rsidRPr="009038C6">
        <w:rPr>
          <w:bCs/>
        </w:rPr>
        <w:t>pen discussion to apologise personally:</w:t>
      </w:r>
    </w:p>
    <w:p w14:paraId="15D76991" w14:textId="77777777" w:rsidR="0052173F" w:rsidRPr="009038C6" w:rsidRDefault="0052173F" w:rsidP="00A71F11">
      <w:pPr>
        <w:ind w:left="720"/>
        <w:jc w:val="both"/>
        <w:rPr>
          <w:bCs/>
          <w:sz w:val="16"/>
          <w:szCs w:val="16"/>
        </w:rPr>
      </w:pPr>
    </w:p>
    <w:p w14:paraId="03F9A7D6" w14:textId="77777777" w:rsidR="0052173F" w:rsidRPr="009038C6" w:rsidRDefault="0052173F" w:rsidP="00F05791">
      <w:pPr>
        <w:numPr>
          <w:ilvl w:val="0"/>
          <w:numId w:val="39"/>
        </w:numPr>
        <w:jc w:val="both"/>
        <w:rPr>
          <w:bCs/>
        </w:rPr>
      </w:pPr>
      <w:r w:rsidRPr="009038C6">
        <w:rPr>
          <w:rFonts w:cs="Arial"/>
          <w:lang w:val="en-US"/>
        </w:rPr>
        <w:t>If the</w:t>
      </w:r>
      <w:r w:rsidR="008E5CA9" w:rsidRPr="009038C6">
        <w:rPr>
          <w:rFonts w:cs="Arial"/>
          <w:lang w:val="en-US"/>
        </w:rPr>
        <w:t>re</w:t>
      </w:r>
      <w:r w:rsidRPr="009038C6">
        <w:rPr>
          <w:rFonts w:cs="Arial"/>
          <w:lang w:val="en-US"/>
        </w:rPr>
        <w:t xml:space="preserve"> </w:t>
      </w:r>
      <w:r w:rsidR="004F266F" w:rsidRPr="009038C6">
        <w:rPr>
          <w:rFonts w:cs="Arial"/>
          <w:lang w:val="en-US"/>
        </w:rPr>
        <w:t xml:space="preserve">are </w:t>
      </w:r>
      <w:r w:rsidRPr="009038C6">
        <w:rPr>
          <w:rFonts w:cs="Arial"/>
          <w:lang w:val="en-US"/>
        </w:rPr>
        <w:t>service user and/or care</w:t>
      </w:r>
      <w:r w:rsidR="008E5CA9" w:rsidRPr="009038C6">
        <w:rPr>
          <w:rFonts w:cs="Arial"/>
          <w:lang w:val="en-US"/>
        </w:rPr>
        <w:t>rs attending</w:t>
      </w:r>
      <w:r w:rsidR="004F266F" w:rsidRPr="009038C6">
        <w:rPr>
          <w:rFonts w:cs="Arial"/>
          <w:lang w:val="en-US"/>
        </w:rPr>
        <w:t>,</w:t>
      </w:r>
      <w:r w:rsidRPr="009038C6">
        <w:rPr>
          <w:rFonts w:cs="Arial"/>
          <w:lang w:val="en-US"/>
        </w:rPr>
        <w:t xml:space="preserve"> they will be accompanied and supported by an experienced staff member who will lead the process</w:t>
      </w:r>
    </w:p>
    <w:p w14:paraId="1BA86D26" w14:textId="77777777" w:rsidR="0052173F" w:rsidRPr="009038C6" w:rsidRDefault="0052173F" w:rsidP="00F05791">
      <w:pPr>
        <w:numPr>
          <w:ilvl w:val="0"/>
          <w:numId w:val="39"/>
        </w:numPr>
        <w:autoSpaceDE w:val="0"/>
        <w:autoSpaceDN w:val="0"/>
        <w:adjustRightInd w:val="0"/>
        <w:jc w:val="both"/>
        <w:rPr>
          <w:rFonts w:cs="Arial"/>
          <w:lang w:val="en-US"/>
        </w:rPr>
      </w:pPr>
      <w:r w:rsidRPr="009038C6">
        <w:rPr>
          <w:rFonts w:cs="Arial"/>
          <w:lang w:val="en-US"/>
        </w:rPr>
        <w:t xml:space="preserve">If the service user and/or family/carers prefer this staff member not to be present, a personal apology from that person could be given to the service user and/or their </w:t>
      </w:r>
      <w:r w:rsidR="00DE5F0E" w:rsidRPr="009038C6">
        <w:rPr>
          <w:rFonts w:cs="Arial"/>
          <w:lang w:val="en-US"/>
        </w:rPr>
        <w:t>family/</w:t>
      </w:r>
      <w:r w:rsidRPr="009038C6">
        <w:rPr>
          <w:rFonts w:cs="Arial"/>
          <w:lang w:val="en-US"/>
        </w:rPr>
        <w:t xml:space="preserve">carers during the first </w:t>
      </w:r>
      <w:r w:rsidRPr="009038C6">
        <w:rPr>
          <w:rFonts w:cs="Arial"/>
          <w:i/>
          <w:iCs/>
          <w:lang w:val="en-US"/>
        </w:rPr>
        <w:t xml:space="preserve">Being Open </w:t>
      </w:r>
      <w:r w:rsidRPr="009038C6">
        <w:rPr>
          <w:rFonts w:cs="Arial"/>
          <w:lang w:val="en-US"/>
        </w:rPr>
        <w:t>discussion.</w:t>
      </w:r>
    </w:p>
    <w:p w14:paraId="27700B52" w14:textId="77777777" w:rsidR="0052173F" w:rsidRPr="009038C6" w:rsidRDefault="0052173F" w:rsidP="00A71F11">
      <w:pPr>
        <w:autoSpaceDE w:val="0"/>
        <w:autoSpaceDN w:val="0"/>
        <w:adjustRightInd w:val="0"/>
        <w:jc w:val="both"/>
        <w:rPr>
          <w:color w:val="800080"/>
          <w:sz w:val="32"/>
          <w:szCs w:val="32"/>
        </w:rPr>
      </w:pPr>
    </w:p>
    <w:p w14:paraId="106F0B54" w14:textId="77777777" w:rsidR="0052173F" w:rsidRPr="009038C6" w:rsidRDefault="0052173F" w:rsidP="00A71F11">
      <w:pPr>
        <w:autoSpaceDE w:val="0"/>
        <w:autoSpaceDN w:val="0"/>
        <w:adjustRightInd w:val="0"/>
        <w:jc w:val="both"/>
        <w:rPr>
          <w:rFonts w:cs="Arial"/>
          <w:b/>
          <w:bCs/>
          <w:lang w:val="en-US"/>
        </w:rPr>
      </w:pPr>
      <w:r w:rsidRPr="009038C6">
        <w:rPr>
          <w:rFonts w:cs="Arial"/>
          <w:b/>
          <w:bCs/>
          <w:u w:val="single"/>
          <w:lang w:val="en-US"/>
        </w:rPr>
        <w:t>Stage 4</w:t>
      </w:r>
      <w:r w:rsidRPr="009038C6">
        <w:rPr>
          <w:rFonts w:cs="Arial"/>
          <w:b/>
          <w:bCs/>
          <w:lang w:val="en-US"/>
        </w:rPr>
        <w:t>: B</w:t>
      </w:r>
      <w:r w:rsidR="007D370E" w:rsidRPr="009038C6">
        <w:rPr>
          <w:rFonts w:cs="Arial"/>
          <w:b/>
          <w:bCs/>
          <w:iCs/>
          <w:lang w:val="en-US"/>
        </w:rPr>
        <w:t>eing O</w:t>
      </w:r>
      <w:r w:rsidRPr="009038C6">
        <w:rPr>
          <w:rFonts w:cs="Arial"/>
          <w:b/>
          <w:bCs/>
          <w:iCs/>
          <w:lang w:val="en-US"/>
        </w:rPr>
        <w:t>pen</w:t>
      </w:r>
      <w:r w:rsidRPr="009038C6">
        <w:rPr>
          <w:rFonts w:cs="Arial"/>
          <w:b/>
          <w:bCs/>
          <w:lang w:val="en-US"/>
        </w:rPr>
        <w:t xml:space="preserve"> </w:t>
      </w:r>
      <w:r w:rsidR="005C3CB4" w:rsidRPr="009038C6">
        <w:rPr>
          <w:rFonts w:cs="Arial"/>
          <w:b/>
          <w:bCs/>
          <w:lang w:val="en-US"/>
        </w:rPr>
        <w:t>meetings/</w:t>
      </w:r>
      <w:r w:rsidRPr="009038C6">
        <w:rPr>
          <w:rFonts w:cs="Arial"/>
          <w:b/>
          <w:bCs/>
          <w:lang w:val="en-US"/>
        </w:rPr>
        <w:t xml:space="preserve">discussion </w:t>
      </w:r>
    </w:p>
    <w:p w14:paraId="0F125462" w14:textId="77777777" w:rsidR="0052173F" w:rsidRPr="009038C6" w:rsidRDefault="0052173F" w:rsidP="00A71F11">
      <w:pPr>
        <w:autoSpaceDE w:val="0"/>
        <w:autoSpaceDN w:val="0"/>
        <w:adjustRightInd w:val="0"/>
        <w:jc w:val="both"/>
        <w:rPr>
          <w:iCs/>
          <w:color w:val="800080"/>
          <w:szCs w:val="22"/>
          <w:lang w:val="en-US"/>
        </w:rPr>
      </w:pPr>
    </w:p>
    <w:p w14:paraId="4D3BF64A" w14:textId="77777777" w:rsidR="0052173F" w:rsidRPr="009038C6" w:rsidRDefault="0052173F" w:rsidP="00A71F11">
      <w:pPr>
        <w:autoSpaceDE w:val="0"/>
        <w:autoSpaceDN w:val="0"/>
        <w:adjustRightInd w:val="0"/>
        <w:jc w:val="both"/>
        <w:rPr>
          <w:iCs/>
          <w:szCs w:val="22"/>
          <w:lang w:val="en-US"/>
        </w:rPr>
      </w:pPr>
      <w:r w:rsidRPr="009038C6">
        <w:rPr>
          <w:iCs/>
          <w:szCs w:val="22"/>
          <w:lang w:val="en-US"/>
        </w:rPr>
        <w:t>A written record of any meetings should be prepared and shared with the service user, and/or their family, carer and/or advocate. It may be useful to include/identify someone to minute the meeting,</w:t>
      </w:r>
      <w:r w:rsidR="00307F41" w:rsidRPr="009038C6">
        <w:rPr>
          <w:iCs/>
          <w:szCs w:val="22"/>
          <w:lang w:val="en-US"/>
        </w:rPr>
        <w:t xml:space="preserve"> or to record and transcribe</w:t>
      </w:r>
      <w:r w:rsidRPr="009038C6">
        <w:rPr>
          <w:iCs/>
          <w:szCs w:val="22"/>
          <w:lang w:val="en-US"/>
        </w:rPr>
        <w:t xml:space="preserve"> the meeting. </w:t>
      </w:r>
    </w:p>
    <w:p w14:paraId="106441B0" w14:textId="77777777" w:rsidR="0052173F" w:rsidRPr="009038C6" w:rsidRDefault="0052173F" w:rsidP="00A71F11">
      <w:pPr>
        <w:autoSpaceDE w:val="0"/>
        <w:autoSpaceDN w:val="0"/>
        <w:adjustRightInd w:val="0"/>
        <w:jc w:val="both"/>
        <w:rPr>
          <w:i/>
          <w:iCs/>
          <w:color w:val="800080"/>
          <w:szCs w:val="22"/>
          <w:lang w:val="en-US"/>
        </w:rPr>
      </w:pPr>
    </w:p>
    <w:p w14:paraId="7138B761" w14:textId="77777777" w:rsidR="0052173F" w:rsidRPr="009038C6" w:rsidRDefault="0052173F" w:rsidP="00F05791">
      <w:pPr>
        <w:numPr>
          <w:ilvl w:val="0"/>
          <w:numId w:val="46"/>
        </w:numPr>
        <w:autoSpaceDE w:val="0"/>
        <w:autoSpaceDN w:val="0"/>
        <w:adjustRightInd w:val="0"/>
        <w:jc w:val="both"/>
        <w:rPr>
          <w:b/>
          <w:bCs/>
          <w:i/>
          <w:iCs/>
          <w:szCs w:val="22"/>
          <w:lang w:val="en-US"/>
        </w:rPr>
      </w:pPr>
      <w:r w:rsidRPr="009038C6">
        <w:rPr>
          <w:b/>
          <w:bCs/>
          <w:i/>
          <w:iCs/>
          <w:szCs w:val="22"/>
          <w:lang w:val="en-US"/>
        </w:rPr>
        <w:t xml:space="preserve">Conducting the meeting </w:t>
      </w:r>
    </w:p>
    <w:p w14:paraId="27DFF827" w14:textId="77777777" w:rsidR="0052173F" w:rsidRPr="009038C6" w:rsidRDefault="0052173F" w:rsidP="00A71F11">
      <w:pPr>
        <w:autoSpaceDE w:val="0"/>
        <w:autoSpaceDN w:val="0"/>
        <w:adjustRightInd w:val="0"/>
        <w:jc w:val="both"/>
        <w:rPr>
          <w:bCs/>
          <w:iCs/>
          <w:color w:val="800080"/>
          <w:lang w:val="en-US"/>
        </w:rPr>
      </w:pPr>
    </w:p>
    <w:p w14:paraId="563FCA02" w14:textId="77777777" w:rsidR="0052173F" w:rsidRPr="009038C6" w:rsidRDefault="0052173F" w:rsidP="000622D0">
      <w:pPr>
        <w:numPr>
          <w:ilvl w:val="0"/>
          <w:numId w:val="5"/>
        </w:numPr>
        <w:tabs>
          <w:tab w:val="clear" w:pos="928"/>
          <w:tab w:val="num" w:pos="360"/>
        </w:tabs>
        <w:autoSpaceDE w:val="0"/>
        <w:autoSpaceDN w:val="0"/>
        <w:adjustRightInd w:val="0"/>
        <w:ind w:left="360"/>
        <w:jc w:val="both"/>
        <w:rPr>
          <w:rFonts w:cs="Arial"/>
          <w:lang w:val="en-US"/>
        </w:rPr>
      </w:pPr>
      <w:r w:rsidRPr="009038C6">
        <w:rPr>
          <w:rFonts w:cs="Arial"/>
          <w:lang w:val="en-US"/>
        </w:rPr>
        <w:t>Avoid:</w:t>
      </w:r>
    </w:p>
    <w:p w14:paraId="68358065" w14:textId="77777777" w:rsidR="0052173F" w:rsidRPr="009038C6" w:rsidRDefault="0052173F" w:rsidP="00F05791">
      <w:pPr>
        <w:numPr>
          <w:ilvl w:val="0"/>
          <w:numId w:val="53"/>
        </w:numPr>
        <w:autoSpaceDE w:val="0"/>
        <w:autoSpaceDN w:val="0"/>
        <w:adjustRightInd w:val="0"/>
        <w:jc w:val="both"/>
        <w:rPr>
          <w:rFonts w:cs="Arial"/>
          <w:lang w:val="en-US"/>
        </w:rPr>
      </w:pPr>
      <w:r w:rsidRPr="009038C6">
        <w:rPr>
          <w:rFonts w:cs="Arial"/>
          <w:lang w:val="en-US"/>
        </w:rPr>
        <w:t>Speculating about what happened – only provide known facts</w:t>
      </w:r>
    </w:p>
    <w:p w14:paraId="678BA271" w14:textId="77777777" w:rsidR="0052173F" w:rsidRPr="009038C6" w:rsidRDefault="0052173F" w:rsidP="00F05791">
      <w:pPr>
        <w:numPr>
          <w:ilvl w:val="0"/>
          <w:numId w:val="53"/>
        </w:numPr>
        <w:autoSpaceDE w:val="0"/>
        <w:autoSpaceDN w:val="0"/>
        <w:adjustRightInd w:val="0"/>
        <w:jc w:val="both"/>
        <w:rPr>
          <w:rFonts w:cs="Arial"/>
          <w:lang w:val="en-US"/>
        </w:rPr>
      </w:pPr>
      <w:r w:rsidRPr="009038C6">
        <w:rPr>
          <w:rFonts w:cs="Arial"/>
          <w:lang w:val="en-US"/>
        </w:rPr>
        <w:t>Attributing blame</w:t>
      </w:r>
    </w:p>
    <w:p w14:paraId="72E3BDA3" w14:textId="77777777" w:rsidR="0052173F" w:rsidRPr="009038C6" w:rsidRDefault="0052173F" w:rsidP="00F05791">
      <w:pPr>
        <w:numPr>
          <w:ilvl w:val="0"/>
          <w:numId w:val="53"/>
        </w:numPr>
        <w:autoSpaceDE w:val="0"/>
        <w:autoSpaceDN w:val="0"/>
        <w:adjustRightInd w:val="0"/>
        <w:jc w:val="both"/>
        <w:rPr>
          <w:rFonts w:cs="Arial"/>
          <w:lang w:val="en-US"/>
        </w:rPr>
      </w:pPr>
      <w:r w:rsidRPr="009038C6">
        <w:rPr>
          <w:rFonts w:cs="Arial"/>
          <w:lang w:val="en-US"/>
        </w:rPr>
        <w:t>Denial of responsibility</w:t>
      </w:r>
    </w:p>
    <w:p w14:paraId="25EF0855" w14:textId="77777777" w:rsidR="0052173F" w:rsidRPr="009038C6" w:rsidRDefault="0052173F" w:rsidP="00F05791">
      <w:pPr>
        <w:numPr>
          <w:ilvl w:val="0"/>
          <w:numId w:val="53"/>
        </w:numPr>
        <w:autoSpaceDE w:val="0"/>
        <w:autoSpaceDN w:val="0"/>
        <w:adjustRightInd w:val="0"/>
        <w:jc w:val="both"/>
        <w:rPr>
          <w:rFonts w:cs="Arial"/>
          <w:szCs w:val="20"/>
          <w:lang w:val="en-US"/>
        </w:rPr>
      </w:pPr>
      <w:r w:rsidRPr="009038C6">
        <w:rPr>
          <w:rFonts w:cs="Arial"/>
          <w:lang w:val="en-US"/>
        </w:rPr>
        <w:t>Providing conflicting information from different individuals</w:t>
      </w:r>
    </w:p>
    <w:p w14:paraId="5E1F70EE" w14:textId="77777777" w:rsidR="00EC73FC" w:rsidRPr="009038C6" w:rsidRDefault="0052173F" w:rsidP="00F05791">
      <w:pPr>
        <w:numPr>
          <w:ilvl w:val="0"/>
          <w:numId w:val="54"/>
        </w:numPr>
        <w:autoSpaceDE w:val="0"/>
        <w:autoSpaceDN w:val="0"/>
        <w:adjustRightInd w:val="0"/>
        <w:jc w:val="both"/>
        <w:rPr>
          <w:rFonts w:cs="Arial"/>
          <w:lang w:val="en-US"/>
        </w:rPr>
      </w:pPr>
      <w:r w:rsidRPr="009038C6">
        <w:rPr>
          <w:rFonts w:cs="Arial"/>
          <w:lang w:val="en-US"/>
        </w:rPr>
        <w:t xml:space="preserve">If for any reason it becomes clear during the initial discussion that the service user or </w:t>
      </w:r>
      <w:r w:rsidR="00DE5F0E" w:rsidRPr="009038C6">
        <w:rPr>
          <w:rFonts w:cs="Arial"/>
          <w:lang w:val="en-US"/>
        </w:rPr>
        <w:t>family/</w:t>
      </w:r>
      <w:r w:rsidRPr="009038C6">
        <w:rPr>
          <w:rFonts w:cs="Arial"/>
          <w:lang w:val="en-US"/>
        </w:rPr>
        <w:t>carer would prefer to speak to a different staff member or health professional, these wishes will be respected</w:t>
      </w:r>
      <w:r w:rsidR="00EC73FC" w:rsidRPr="009038C6">
        <w:rPr>
          <w:rFonts w:cs="Arial"/>
          <w:lang w:val="en-US"/>
        </w:rPr>
        <w:t>.</w:t>
      </w:r>
      <w:r w:rsidRPr="009038C6">
        <w:rPr>
          <w:rFonts w:cs="Arial"/>
          <w:lang w:val="en-US"/>
        </w:rPr>
        <w:t xml:space="preserve"> </w:t>
      </w:r>
    </w:p>
    <w:p w14:paraId="773C424F" w14:textId="77777777" w:rsidR="0052173F" w:rsidRPr="009038C6" w:rsidRDefault="0052173F" w:rsidP="00F05791">
      <w:pPr>
        <w:numPr>
          <w:ilvl w:val="0"/>
          <w:numId w:val="54"/>
        </w:numPr>
        <w:autoSpaceDE w:val="0"/>
        <w:autoSpaceDN w:val="0"/>
        <w:adjustRightInd w:val="0"/>
        <w:jc w:val="both"/>
        <w:rPr>
          <w:rFonts w:cs="Arial"/>
          <w:lang w:val="en-US"/>
        </w:rPr>
      </w:pPr>
      <w:r w:rsidRPr="009038C6">
        <w:rPr>
          <w:rFonts w:cs="Arial"/>
          <w:lang w:val="en-US"/>
        </w:rPr>
        <w:t xml:space="preserve">Some service users and/or </w:t>
      </w:r>
      <w:r w:rsidR="00DE5F0E" w:rsidRPr="009038C6">
        <w:rPr>
          <w:rFonts w:cs="Arial"/>
          <w:lang w:val="en-US"/>
        </w:rPr>
        <w:t>family/</w:t>
      </w:r>
      <w:r w:rsidRPr="009038C6">
        <w:rPr>
          <w:rFonts w:cs="Arial"/>
          <w:lang w:val="en-US"/>
        </w:rPr>
        <w:t xml:space="preserve">carers may not wish to know every detail of an incident </w:t>
      </w:r>
      <w:proofErr w:type="gramStart"/>
      <w:r w:rsidRPr="009038C6">
        <w:rPr>
          <w:rFonts w:cs="Arial"/>
          <w:lang w:val="en-US"/>
        </w:rPr>
        <w:t>at this point in time</w:t>
      </w:r>
      <w:proofErr w:type="gramEnd"/>
      <w:r w:rsidRPr="009038C6">
        <w:rPr>
          <w:rFonts w:cs="Arial"/>
          <w:lang w:val="en-US"/>
        </w:rPr>
        <w:t xml:space="preserve">. They need to be reassured that if they change their minds </w:t>
      </w:r>
      <w:proofErr w:type="gramStart"/>
      <w:r w:rsidRPr="009038C6">
        <w:rPr>
          <w:rFonts w:cs="Arial"/>
          <w:lang w:val="en-US"/>
        </w:rPr>
        <w:t>at a later date</w:t>
      </w:r>
      <w:proofErr w:type="gramEnd"/>
      <w:r w:rsidRPr="009038C6">
        <w:rPr>
          <w:rFonts w:cs="Arial"/>
          <w:lang w:val="en-US"/>
        </w:rPr>
        <w:t xml:space="preserve"> this information will be made available to them.</w:t>
      </w:r>
    </w:p>
    <w:p w14:paraId="5DC8C776" w14:textId="77777777" w:rsidR="0052173F" w:rsidRPr="009038C6" w:rsidRDefault="0052173F" w:rsidP="00A71F11">
      <w:pPr>
        <w:autoSpaceDE w:val="0"/>
        <w:autoSpaceDN w:val="0"/>
        <w:adjustRightInd w:val="0"/>
        <w:jc w:val="both"/>
        <w:rPr>
          <w:rFonts w:cs="Arial"/>
          <w:color w:val="800080"/>
          <w:sz w:val="28"/>
          <w:szCs w:val="28"/>
          <w:lang w:val="en-US"/>
        </w:rPr>
      </w:pPr>
    </w:p>
    <w:p w14:paraId="7A98CFF5" w14:textId="77777777" w:rsidR="0052173F" w:rsidRPr="009038C6" w:rsidRDefault="0052173F" w:rsidP="00F05791">
      <w:pPr>
        <w:numPr>
          <w:ilvl w:val="0"/>
          <w:numId w:val="46"/>
        </w:numPr>
        <w:autoSpaceDE w:val="0"/>
        <w:autoSpaceDN w:val="0"/>
        <w:adjustRightInd w:val="0"/>
        <w:jc w:val="both"/>
        <w:rPr>
          <w:rFonts w:cs="Arial"/>
          <w:b/>
          <w:bCs/>
          <w:i/>
          <w:iCs/>
          <w:lang w:val="en-US"/>
        </w:rPr>
      </w:pPr>
      <w:r w:rsidRPr="009038C6">
        <w:rPr>
          <w:rFonts w:cs="Arial"/>
          <w:b/>
          <w:bCs/>
          <w:i/>
          <w:iCs/>
          <w:lang w:val="en-US"/>
        </w:rPr>
        <w:t xml:space="preserve">Content of the initial </w:t>
      </w:r>
      <w:r w:rsidR="00307F41" w:rsidRPr="009038C6">
        <w:rPr>
          <w:rFonts w:cs="Arial"/>
          <w:b/>
          <w:bCs/>
          <w:i/>
          <w:lang w:val="en-US"/>
        </w:rPr>
        <w:t>B</w:t>
      </w:r>
      <w:r w:rsidRPr="009038C6">
        <w:rPr>
          <w:rFonts w:cs="Arial"/>
          <w:b/>
          <w:bCs/>
          <w:i/>
          <w:lang w:val="en-US"/>
        </w:rPr>
        <w:t xml:space="preserve">eing </w:t>
      </w:r>
      <w:r w:rsidR="00307F41" w:rsidRPr="009038C6">
        <w:rPr>
          <w:rFonts w:cs="Arial"/>
          <w:b/>
          <w:bCs/>
          <w:i/>
          <w:lang w:val="en-US"/>
        </w:rPr>
        <w:t>O</w:t>
      </w:r>
      <w:r w:rsidRPr="009038C6">
        <w:rPr>
          <w:rFonts w:cs="Arial"/>
          <w:b/>
          <w:bCs/>
          <w:i/>
          <w:lang w:val="en-US"/>
        </w:rPr>
        <w:t>pen</w:t>
      </w:r>
      <w:r w:rsidRPr="009038C6">
        <w:rPr>
          <w:rFonts w:cs="Arial"/>
          <w:b/>
          <w:bCs/>
          <w:i/>
          <w:iCs/>
          <w:lang w:val="en-US"/>
        </w:rPr>
        <w:t xml:space="preserve"> discussion </w:t>
      </w:r>
    </w:p>
    <w:p w14:paraId="536EDEE4" w14:textId="77777777" w:rsidR="0052173F" w:rsidRPr="009038C6" w:rsidRDefault="0052173F" w:rsidP="00A71F11">
      <w:pPr>
        <w:autoSpaceDE w:val="0"/>
        <w:autoSpaceDN w:val="0"/>
        <w:adjustRightInd w:val="0"/>
        <w:jc w:val="both"/>
        <w:rPr>
          <w:rFonts w:cs="Arial"/>
          <w:color w:val="800080"/>
          <w:lang w:val="en-US"/>
        </w:rPr>
      </w:pPr>
    </w:p>
    <w:p w14:paraId="5F69B874"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Make introductions</w:t>
      </w:r>
      <w:r w:rsidR="00580541" w:rsidRPr="009038C6">
        <w:rPr>
          <w:rFonts w:cs="Arial"/>
          <w:lang w:val="en-US"/>
        </w:rPr>
        <w:t>.</w:t>
      </w:r>
    </w:p>
    <w:p w14:paraId="75D61BFE"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Refer to the adverse event and provide an expression of genuine sympathy and an apology/expression of regret for what has happened</w:t>
      </w:r>
      <w:r w:rsidR="00580541" w:rsidRPr="009038C6">
        <w:rPr>
          <w:rFonts w:cs="Arial"/>
          <w:lang w:val="en-US"/>
        </w:rPr>
        <w:t>.</w:t>
      </w:r>
    </w:p>
    <w:p w14:paraId="31FCE805"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Explain the purpose of the meeting and suggest a meeting structure/plan</w:t>
      </w:r>
      <w:r w:rsidR="00580541" w:rsidRPr="009038C6">
        <w:rPr>
          <w:rFonts w:cs="Arial"/>
          <w:lang w:val="en-US"/>
        </w:rPr>
        <w:t>.</w:t>
      </w:r>
    </w:p>
    <w:p w14:paraId="4E5DCE53"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Invite any immediate questions or concerns to be raised</w:t>
      </w:r>
      <w:r w:rsidR="00580541" w:rsidRPr="009038C6">
        <w:rPr>
          <w:rFonts w:cs="Arial"/>
          <w:lang w:val="en-US"/>
        </w:rPr>
        <w:t>.</w:t>
      </w:r>
    </w:p>
    <w:p w14:paraId="7FC11D11" w14:textId="77777777" w:rsidR="0052173F" w:rsidRPr="009038C6" w:rsidRDefault="0052173F" w:rsidP="000622D0">
      <w:pPr>
        <w:numPr>
          <w:ilvl w:val="0"/>
          <w:numId w:val="13"/>
        </w:numPr>
        <w:jc w:val="both"/>
        <w:rPr>
          <w:rFonts w:cs="Arial"/>
          <w:lang w:val="en-US"/>
        </w:rPr>
      </w:pPr>
      <w:r w:rsidRPr="009038C6">
        <w:rPr>
          <w:rFonts w:cs="Arial"/>
          <w:lang w:val="en-US"/>
        </w:rPr>
        <w:t xml:space="preserve">Explain the known facts as agreed by the multidisciplinary team. </w:t>
      </w:r>
    </w:p>
    <w:p w14:paraId="2E8509FE" w14:textId="77777777" w:rsidR="00F82D74" w:rsidRPr="009038C6" w:rsidRDefault="0052173F" w:rsidP="000622D0">
      <w:pPr>
        <w:numPr>
          <w:ilvl w:val="0"/>
          <w:numId w:val="13"/>
        </w:numPr>
        <w:jc w:val="both"/>
        <w:rPr>
          <w:rFonts w:cs="Arial"/>
          <w:lang w:val="en-US"/>
        </w:rPr>
      </w:pPr>
      <w:r w:rsidRPr="009038C6">
        <w:t xml:space="preserve">If known, explain what went wrong and where possible, why it went wrong. </w:t>
      </w:r>
      <w:r w:rsidRPr="009038C6">
        <w:rPr>
          <w:rFonts w:cs="Arial"/>
          <w:lang w:val="en-US"/>
        </w:rPr>
        <w:t xml:space="preserve">(If there is disagreement or uncertainty, communication about these events will need to be deferred until after the </w:t>
      </w:r>
      <w:r w:rsidR="00CF7773" w:rsidRPr="009038C6">
        <w:rPr>
          <w:rFonts w:cs="Arial"/>
          <w:lang w:val="en-US"/>
        </w:rPr>
        <w:t>review</w:t>
      </w:r>
      <w:r w:rsidRPr="009038C6">
        <w:rPr>
          <w:rFonts w:cs="Arial"/>
          <w:lang w:val="en-US"/>
        </w:rPr>
        <w:t xml:space="preserve"> has been completed. This will be explained.) </w:t>
      </w:r>
    </w:p>
    <w:p w14:paraId="40DD0FA5" w14:textId="77777777" w:rsidR="00F82D74" w:rsidRPr="009038C6" w:rsidRDefault="00F82D74" w:rsidP="00F82D74">
      <w:pPr>
        <w:rPr>
          <w:rFonts w:cs="Arial"/>
          <w:lang w:val="en-US"/>
        </w:rPr>
      </w:pPr>
    </w:p>
    <w:p w14:paraId="7BADF385" w14:textId="77777777" w:rsidR="0052173F" w:rsidRPr="009038C6" w:rsidRDefault="00F82D74" w:rsidP="00F82D74">
      <w:pPr>
        <w:tabs>
          <w:tab w:val="left" w:pos="8100"/>
        </w:tabs>
        <w:rPr>
          <w:rFonts w:cs="Arial"/>
          <w:lang w:val="en-US"/>
        </w:rPr>
      </w:pPr>
      <w:r w:rsidRPr="009038C6">
        <w:rPr>
          <w:rFonts w:cs="Arial"/>
          <w:lang w:val="en-US"/>
        </w:rPr>
        <w:tab/>
      </w:r>
    </w:p>
    <w:p w14:paraId="5B643990"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 xml:space="preserve">Information on likely </w:t>
      </w:r>
      <w:proofErr w:type="gramStart"/>
      <w:r w:rsidRPr="009038C6">
        <w:rPr>
          <w:rFonts w:cs="Arial"/>
          <w:lang w:val="en-US"/>
        </w:rPr>
        <w:t>short and long term</w:t>
      </w:r>
      <w:proofErr w:type="gramEnd"/>
      <w:r w:rsidRPr="009038C6">
        <w:rPr>
          <w:rFonts w:cs="Arial"/>
          <w:lang w:val="en-US"/>
        </w:rPr>
        <w:t xml:space="preserve"> effects of the incident (if known). This may also have to be delayed to a subsequent meeting when the situation becomes clearer. </w:t>
      </w:r>
    </w:p>
    <w:p w14:paraId="2F013A15"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 xml:space="preserve">If appropriate give an explanation about what will happen next in terms of the </w:t>
      </w:r>
      <w:proofErr w:type="gramStart"/>
      <w:r w:rsidRPr="009038C6">
        <w:rPr>
          <w:rFonts w:cs="Arial"/>
          <w:lang w:val="en-US"/>
        </w:rPr>
        <w:t>long term</w:t>
      </w:r>
      <w:proofErr w:type="gramEnd"/>
      <w:r w:rsidRPr="009038C6">
        <w:rPr>
          <w:rFonts w:cs="Arial"/>
          <w:lang w:val="en-US"/>
        </w:rPr>
        <w:t xml:space="preserve"> treatment plan. </w:t>
      </w:r>
    </w:p>
    <w:p w14:paraId="5D1DF944"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 xml:space="preserve">Explain if the cause of death is unclear pending a </w:t>
      </w:r>
      <w:r w:rsidR="00166B2C" w:rsidRPr="009038C6">
        <w:rPr>
          <w:rFonts w:cs="Arial"/>
          <w:lang w:val="en-US"/>
        </w:rPr>
        <w:t>Coroner’s</w:t>
      </w:r>
      <w:r w:rsidRPr="009038C6">
        <w:rPr>
          <w:rFonts w:cs="Arial"/>
          <w:lang w:val="en-US"/>
        </w:rPr>
        <w:t xml:space="preserve"> Inquest</w:t>
      </w:r>
      <w:r w:rsidR="00580541" w:rsidRPr="009038C6">
        <w:rPr>
          <w:rFonts w:cs="Arial"/>
          <w:lang w:val="en-US"/>
        </w:rPr>
        <w:t>.</w:t>
      </w:r>
      <w:r w:rsidRPr="009038C6">
        <w:rPr>
          <w:rFonts w:cs="Arial"/>
          <w:lang w:val="en-US"/>
        </w:rPr>
        <w:t xml:space="preserve"> </w:t>
      </w:r>
    </w:p>
    <w:p w14:paraId="61F08409" w14:textId="77777777" w:rsidR="0052173F" w:rsidRPr="009038C6" w:rsidRDefault="0052173F" w:rsidP="000622D0">
      <w:pPr>
        <w:numPr>
          <w:ilvl w:val="0"/>
          <w:numId w:val="13"/>
        </w:numPr>
        <w:jc w:val="both"/>
      </w:pPr>
      <w:r w:rsidRPr="009038C6">
        <w:t xml:space="preserve">Give the service user and/or </w:t>
      </w:r>
      <w:r w:rsidR="00B82C9D" w:rsidRPr="009038C6">
        <w:t>family/</w:t>
      </w:r>
      <w:r w:rsidRPr="009038C6">
        <w:t>carers an opportunity to ask questions.</w:t>
      </w:r>
    </w:p>
    <w:p w14:paraId="63064168" w14:textId="77777777" w:rsidR="0052173F" w:rsidRPr="009038C6" w:rsidRDefault="0052173F" w:rsidP="000622D0">
      <w:pPr>
        <w:numPr>
          <w:ilvl w:val="0"/>
          <w:numId w:val="13"/>
        </w:numPr>
        <w:jc w:val="both"/>
      </w:pPr>
      <w:r w:rsidRPr="009038C6">
        <w:lastRenderedPageBreak/>
        <w:t xml:space="preserve">Ask the service user and/or </w:t>
      </w:r>
      <w:r w:rsidR="00B82C9D" w:rsidRPr="009038C6">
        <w:t>family/</w:t>
      </w:r>
      <w:r w:rsidRPr="009038C6">
        <w:t xml:space="preserve">carers why they thought the incident occurred and any concerns they may have. </w:t>
      </w:r>
    </w:p>
    <w:p w14:paraId="02082174"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 xml:space="preserve">What actions the Trust intends to take including an explanation of the </w:t>
      </w:r>
      <w:r w:rsidR="004F266F" w:rsidRPr="009038C6">
        <w:rPr>
          <w:rFonts w:cs="Arial"/>
          <w:lang w:val="en-US"/>
        </w:rPr>
        <w:t>review</w:t>
      </w:r>
      <w:r w:rsidRPr="009038C6">
        <w:rPr>
          <w:rFonts w:cs="Arial"/>
          <w:lang w:val="en-US"/>
        </w:rPr>
        <w:t xml:space="preserve"> process (see section c below). It may be appropriate to share and discuss the draft Terms of Reference, which can be amended to include any issues raised at the meeting</w:t>
      </w:r>
      <w:r w:rsidR="00580541" w:rsidRPr="009038C6">
        <w:rPr>
          <w:rFonts w:cs="Arial"/>
          <w:lang w:val="en-US"/>
        </w:rPr>
        <w:t>.</w:t>
      </w:r>
      <w:r w:rsidRPr="009038C6">
        <w:rPr>
          <w:rFonts w:cs="Arial"/>
          <w:lang w:val="en-US"/>
        </w:rPr>
        <w:t xml:space="preserve"> </w:t>
      </w:r>
    </w:p>
    <w:p w14:paraId="0CF81D7C"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 xml:space="preserve">Show that service user’s and/or </w:t>
      </w:r>
      <w:r w:rsidR="00B82C9D" w:rsidRPr="009038C6">
        <w:rPr>
          <w:rFonts w:cs="Arial"/>
          <w:lang w:val="en-US"/>
        </w:rPr>
        <w:t>family/</w:t>
      </w:r>
      <w:r w:rsidR="00166B2C" w:rsidRPr="009038C6">
        <w:rPr>
          <w:rFonts w:cs="Arial"/>
          <w:lang w:val="en-US"/>
        </w:rPr>
        <w:t>carers</w:t>
      </w:r>
      <w:r w:rsidRPr="009038C6">
        <w:rPr>
          <w:rFonts w:cs="Arial"/>
          <w:lang w:val="en-US"/>
        </w:rPr>
        <w:t xml:space="preserve"> views and concerns have been heard and will be taken seriously - reflect them back and record them. Where appropriate</w:t>
      </w:r>
      <w:r w:rsidR="00307F41" w:rsidRPr="009038C6">
        <w:rPr>
          <w:rFonts w:cs="Arial"/>
          <w:lang w:val="en-US"/>
        </w:rPr>
        <w:t xml:space="preserve"> ensure these are fed into the T</w:t>
      </w:r>
      <w:r w:rsidRPr="009038C6">
        <w:rPr>
          <w:rFonts w:cs="Arial"/>
          <w:lang w:val="en-US"/>
        </w:rPr>
        <w:t xml:space="preserve">erms of </w:t>
      </w:r>
      <w:r w:rsidR="00307F41" w:rsidRPr="009038C6">
        <w:rPr>
          <w:rFonts w:cs="Arial"/>
          <w:lang w:val="en-US"/>
        </w:rPr>
        <w:t>R</w:t>
      </w:r>
      <w:r w:rsidRPr="009038C6">
        <w:rPr>
          <w:rFonts w:cs="Arial"/>
          <w:lang w:val="en-US"/>
        </w:rPr>
        <w:t xml:space="preserve">eference for the investigation process. </w:t>
      </w:r>
    </w:p>
    <w:p w14:paraId="258FD653"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Offer support (see section d below)</w:t>
      </w:r>
    </w:p>
    <w:p w14:paraId="1A1DE212"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Provide a contact for future communication</w:t>
      </w:r>
      <w:r w:rsidR="00580541" w:rsidRPr="009038C6">
        <w:rPr>
          <w:rFonts w:cs="Arial"/>
          <w:lang w:val="en-US"/>
        </w:rPr>
        <w:t>.</w:t>
      </w:r>
    </w:p>
    <w:p w14:paraId="0776926A" w14:textId="77777777" w:rsidR="0052173F" w:rsidRPr="009038C6" w:rsidRDefault="0052173F" w:rsidP="000622D0">
      <w:pPr>
        <w:numPr>
          <w:ilvl w:val="0"/>
          <w:numId w:val="13"/>
        </w:numPr>
        <w:autoSpaceDE w:val="0"/>
        <w:autoSpaceDN w:val="0"/>
        <w:adjustRightInd w:val="0"/>
        <w:jc w:val="both"/>
        <w:rPr>
          <w:rFonts w:cs="Arial"/>
          <w:lang w:val="en-US"/>
        </w:rPr>
      </w:pPr>
      <w:r w:rsidRPr="009038C6">
        <w:rPr>
          <w:rFonts w:cs="Arial"/>
          <w:lang w:val="en-US"/>
        </w:rPr>
        <w:t>Agree how and when there will be further communication, such as a further meeting or a time when there will be a further contact</w:t>
      </w:r>
      <w:r w:rsidR="00580541" w:rsidRPr="009038C6">
        <w:rPr>
          <w:rFonts w:cs="Arial"/>
          <w:lang w:val="en-US"/>
        </w:rPr>
        <w:t>.</w:t>
      </w:r>
      <w:r w:rsidRPr="009038C6">
        <w:rPr>
          <w:rFonts w:cs="Arial"/>
          <w:lang w:val="en-US"/>
        </w:rPr>
        <w:t xml:space="preserve"> </w:t>
      </w:r>
    </w:p>
    <w:p w14:paraId="6ADB9B60" w14:textId="77777777" w:rsidR="0052173F" w:rsidRPr="009038C6" w:rsidRDefault="0052173F" w:rsidP="000622D0">
      <w:pPr>
        <w:numPr>
          <w:ilvl w:val="0"/>
          <w:numId w:val="13"/>
        </w:numPr>
        <w:jc w:val="both"/>
      </w:pPr>
      <w:r w:rsidRPr="009038C6">
        <w:t xml:space="preserve">Reassure the service user and/or </w:t>
      </w:r>
      <w:r w:rsidR="00B82C9D" w:rsidRPr="009038C6">
        <w:t>family/</w:t>
      </w:r>
      <w:r w:rsidRPr="009038C6">
        <w:t>carer that they will continue to be treated according to their needs, even in circumstances where there is a dispute between them and the care team, or if a complaint or claim has been made.</w:t>
      </w:r>
    </w:p>
    <w:p w14:paraId="05E4902D" w14:textId="77777777" w:rsidR="0052173F" w:rsidRPr="009038C6" w:rsidRDefault="00B82C9D" w:rsidP="000622D0">
      <w:pPr>
        <w:numPr>
          <w:ilvl w:val="0"/>
          <w:numId w:val="13"/>
        </w:numPr>
        <w:jc w:val="both"/>
      </w:pPr>
      <w:r w:rsidRPr="009038C6">
        <w:t>If the service user has</w:t>
      </w:r>
      <w:r w:rsidR="0052173F" w:rsidRPr="009038C6">
        <w:t xml:space="preserve"> lost confidence in the healthcare team involved in the patient safety </w:t>
      </w:r>
      <w:r w:rsidR="00307F41" w:rsidRPr="009038C6">
        <w:t xml:space="preserve">event </w:t>
      </w:r>
      <w:r w:rsidR="0052173F" w:rsidRPr="009038C6">
        <w:t>it should be explained that they have the right to continue their treatment elsewhere, and that if possible appropriate arrangements will be made for this.</w:t>
      </w:r>
    </w:p>
    <w:p w14:paraId="2C7BC592" w14:textId="77777777" w:rsidR="0052173F" w:rsidRPr="009038C6" w:rsidRDefault="0052173F" w:rsidP="002D363C">
      <w:pPr>
        <w:pStyle w:val="Default"/>
      </w:pPr>
    </w:p>
    <w:p w14:paraId="235746DC" w14:textId="77777777" w:rsidR="0052173F" w:rsidRPr="009038C6" w:rsidRDefault="0052173F" w:rsidP="00F05791">
      <w:pPr>
        <w:numPr>
          <w:ilvl w:val="0"/>
          <w:numId w:val="46"/>
        </w:numPr>
        <w:autoSpaceDE w:val="0"/>
        <w:autoSpaceDN w:val="0"/>
        <w:adjustRightInd w:val="0"/>
        <w:jc w:val="both"/>
        <w:rPr>
          <w:rFonts w:cs="Arial"/>
          <w:b/>
          <w:bCs/>
          <w:i/>
          <w:iCs/>
          <w:szCs w:val="30"/>
          <w:lang w:val="en-US"/>
        </w:rPr>
      </w:pPr>
      <w:r w:rsidRPr="009038C6">
        <w:rPr>
          <w:rFonts w:cs="Arial"/>
          <w:b/>
          <w:bCs/>
          <w:i/>
          <w:iCs/>
          <w:szCs w:val="30"/>
          <w:lang w:val="en-US"/>
        </w:rPr>
        <w:t xml:space="preserve">Provide Information about the </w:t>
      </w:r>
      <w:r w:rsidR="004F266F" w:rsidRPr="009038C6">
        <w:rPr>
          <w:rFonts w:cs="Arial"/>
          <w:b/>
          <w:bCs/>
          <w:i/>
          <w:iCs/>
          <w:szCs w:val="30"/>
          <w:lang w:val="en-US"/>
        </w:rPr>
        <w:t>review</w:t>
      </w:r>
      <w:r w:rsidRPr="009038C6">
        <w:rPr>
          <w:rFonts w:cs="Arial"/>
          <w:b/>
          <w:bCs/>
          <w:i/>
          <w:iCs/>
          <w:szCs w:val="30"/>
          <w:lang w:val="en-US"/>
        </w:rPr>
        <w:t xml:space="preserve"> process </w:t>
      </w:r>
    </w:p>
    <w:p w14:paraId="66463113" w14:textId="77777777" w:rsidR="0052173F" w:rsidRPr="009038C6" w:rsidRDefault="0052173F" w:rsidP="00A71F11">
      <w:pPr>
        <w:autoSpaceDE w:val="0"/>
        <w:autoSpaceDN w:val="0"/>
        <w:adjustRightInd w:val="0"/>
        <w:jc w:val="both"/>
        <w:rPr>
          <w:rFonts w:cs="Arial"/>
          <w:lang w:val="en-US"/>
        </w:rPr>
      </w:pPr>
    </w:p>
    <w:p w14:paraId="2DD586DC" w14:textId="77777777" w:rsidR="0052173F" w:rsidRPr="009038C6" w:rsidRDefault="0052173F" w:rsidP="00580541">
      <w:pPr>
        <w:autoSpaceDE w:val="0"/>
        <w:autoSpaceDN w:val="0"/>
        <w:adjustRightInd w:val="0"/>
        <w:jc w:val="both"/>
        <w:rPr>
          <w:rFonts w:cs="Arial"/>
          <w:lang w:val="en-US"/>
        </w:rPr>
      </w:pPr>
      <w:r w:rsidRPr="009038C6">
        <w:rPr>
          <w:rFonts w:cs="Arial"/>
          <w:lang w:val="en-US"/>
        </w:rPr>
        <w:t xml:space="preserve">Explain to the service user and/or their </w:t>
      </w:r>
      <w:r w:rsidR="00B82C9D" w:rsidRPr="009038C6">
        <w:rPr>
          <w:rFonts w:cs="Arial"/>
          <w:lang w:val="en-US"/>
        </w:rPr>
        <w:t>family/</w:t>
      </w:r>
      <w:r w:rsidRPr="009038C6">
        <w:rPr>
          <w:rFonts w:cs="Arial"/>
          <w:lang w:val="en-US"/>
        </w:rPr>
        <w:t>carers:</w:t>
      </w:r>
    </w:p>
    <w:p w14:paraId="73A38168" w14:textId="77777777" w:rsidR="0052173F" w:rsidRPr="009038C6" w:rsidRDefault="0052173F" w:rsidP="00580541">
      <w:pPr>
        <w:autoSpaceDE w:val="0"/>
        <w:autoSpaceDN w:val="0"/>
        <w:adjustRightInd w:val="0"/>
        <w:jc w:val="both"/>
        <w:rPr>
          <w:rFonts w:cs="Arial"/>
          <w:lang w:val="en-US"/>
        </w:rPr>
      </w:pPr>
    </w:p>
    <w:p w14:paraId="62A86AAA" w14:textId="77777777" w:rsidR="0052173F" w:rsidRPr="009038C6" w:rsidRDefault="0062252F" w:rsidP="00F05791">
      <w:pPr>
        <w:numPr>
          <w:ilvl w:val="0"/>
          <w:numId w:val="42"/>
        </w:numPr>
        <w:tabs>
          <w:tab w:val="num" w:pos="720"/>
        </w:tabs>
        <w:autoSpaceDE w:val="0"/>
        <w:autoSpaceDN w:val="0"/>
        <w:adjustRightInd w:val="0"/>
        <w:jc w:val="both"/>
        <w:rPr>
          <w:rFonts w:cs="Arial"/>
          <w:lang w:val="en-US"/>
        </w:rPr>
      </w:pPr>
      <w:r w:rsidRPr="009038C6">
        <w:rPr>
          <w:rFonts w:cs="Arial"/>
          <w:lang w:val="en-US"/>
        </w:rPr>
        <w:t xml:space="preserve">That </w:t>
      </w:r>
      <w:r w:rsidR="0052173F" w:rsidRPr="009038C6">
        <w:rPr>
          <w:rFonts w:cs="Arial"/>
          <w:lang w:val="en-US"/>
        </w:rPr>
        <w:t>the Trust is taking the issue very seriously, and that there wil</w:t>
      </w:r>
      <w:r w:rsidR="004F266F" w:rsidRPr="009038C6">
        <w:rPr>
          <w:rFonts w:cs="Arial"/>
          <w:lang w:val="en-US"/>
        </w:rPr>
        <w:t>l be (or has been) an internal review</w:t>
      </w:r>
      <w:r w:rsidR="0052173F" w:rsidRPr="009038C6">
        <w:rPr>
          <w:rFonts w:cs="Arial"/>
          <w:lang w:val="en-US"/>
        </w:rPr>
        <w:t xml:space="preserve"> to identify any areas for improvement and learning</w:t>
      </w:r>
      <w:r w:rsidR="00580541" w:rsidRPr="009038C6">
        <w:rPr>
          <w:rFonts w:cs="Arial"/>
          <w:lang w:val="en-US"/>
        </w:rPr>
        <w:t>.</w:t>
      </w:r>
    </w:p>
    <w:p w14:paraId="7210ED92" w14:textId="77777777" w:rsidR="0052173F" w:rsidRPr="009038C6" w:rsidRDefault="0052173F" w:rsidP="00F05791">
      <w:pPr>
        <w:numPr>
          <w:ilvl w:val="0"/>
          <w:numId w:val="42"/>
        </w:numPr>
        <w:autoSpaceDE w:val="0"/>
        <w:autoSpaceDN w:val="0"/>
        <w:adjustRightInd w:val="0"/>
        <w:jc w:val="both"/>
        <w:rPr>
          <w:rFonts w:cs="Arial"/>
          <w:lang w:val="en-US"/>
        </w:rPr>
      </w:pPr>
      <w:r w:rsidRPr="009038C6">
        <w:rPr>
          <w:rFonts w:cs="Arial"/>
          <w:lang w:val="en-US"/>
        </w:rPr>
        <w:t>That this is in accordance with Trust policy and that new facts may emerge from this process</w:t>
      </w:r>
      <w:r w:rsidR="00580541" w:rsidRPr="009038C6">
        <w:rPr>
          <w:rFonts w:cs="Arial"/>
          <w:lang w:val="en-US"/>
        </w:rPr>
        <w:t>.</w:t>
      </w:r>
    </w:p>
    <w:p w14:paraId="0E76F6DF" w14:textId="77777777" w:rsidR="0052173F" w:rsidRPr="009038C6" w:rsidRDefault="0052173F" w:rsidP="00F05791">
      <w:pPr>
        <w:numPr>
          <w:ilvl w:val="0"/>
          <w:numId w:val="42"/>
        </w:numPr>
        <w:autoSpaceDE w:val="0"/>
        <w:autoSpaceDN w:val="0"/>
        <w:adjustRightInd w:val="0"/>
        <w:jc w:val="both"/>
        <w:rPr>
          <w:rFonts w:cs="Arial"/>
          <w:sz w:val="20"/>
          <w:szCs w:val="20"/>
          <w:lang w:val="en-US"/>
        </w:rPr>
      </w:pPr>
      <w:r w:rsidRPr="009038C6">
        <w:rPr>
          <w:rFonts w:cs="Arial"/>
          <w:lang w:val="en-US"/>
        </w:rPr>
        <w:t>The</w:t>
      </w:r>
      <w:r w:rsidR="004F266F" w:rsidRPr="009038C6">
        <w:rPr>
          <w:rFonts w:cs="Arial"/>
          <w:lang w:val="en-US"/>
        </w:rPr>
        <w:t xml:space="preserve"> review </w:t>
      </w:r>
      <w:proofErr w:type="gramStart"/>
      <w:r w:rsidRPr="009038C6">
        <w:rPr>
          <w:rFonts w:cs="Arial"/>
          <w:lang w:val="en-US"/>
        </w:rPr>
        <w:t>process</w:t>
      </w:r>
      <w:proofErr w:type="gramEnd"/>
      <w:r w:rsidR="00580541" w:rsidRPr="009038C6">
        <w:rPr>
          <w:rFonts w:cs="Arial"/>
          <w:lang w:val="en-US"/>
        </w:rPr>
        <w:t>.</w:t>
      </w:r>
      <w:r w:rsidRPr="009038C6">
        <w:rPr>
          <w:rFonts w:cs="Arial"/>
          <w:lang w:val="en-US"/>
        </w:rPr>
        <w:t xml:space="preserve">  </w:t>
      </w:r>
    </w:p>
    <w:p w14:paraId="04E9942B" w14:textId="77777777" w:rsidR="00307F41" w:rsidRPr="009038C6" w:rsidRDefault="0062252F" w:rsidP="00F05791">
      <w:pPr>
        <w:numPr>
          <w:ilvl w:val="0"/>
          <w:numId w:val="42"/>
        </w:numPr>
        <w:autoSpaceDE w:val="0"/>
        <w:autoSpaceDN w:val="0"/>
        <w:adjustRightInd w:val="0"/>
        <w:jc w:val="both"/>
        <w:rPr>
          <w:rFonts w:cs="Arial"/>
          <w:lang w:val="en-US"/>
        </w:rPr>
      </w:pPr>
      <w:r w:rsidRPr="009038C6">
        <w:rPr>
          <w:rFonts w:cs="Arial"/>
          <w:lang w:val="en-US"/>
        </w:rPr>
        <w:t>The</w:t>
      </w:r>
      <w:r w:rsidR="0052173F" w:rsidRPr="009038C6">
        <w:rPr>
          <w:rFonts w:cs="Arial"/>
          <w:lang w:val="en-US"/>
        </w:rPr>
        <w:t xml:space="preserve"> draft terms of reference for the </w:t>
      </w:r>
      <w:r w:rsidR="004F266F" w:rsidRPr="009038C6">
        <w:rPr>
          <w:rFonts w:cs="Arial"/>
          <w:lang w:val="en-US"/>
        </w:rPr>
        <w:t>review</w:t>
      </w:r>
      <w:r w:rsidR="00580541" w:rsidRPr="009038C6">
        <w:rPr>
          <w:rFonts w:cs="Arial"/>
          <w:lang w:val="en-US"/>
        </w:rPr>
        <w:t>.</w:t>
      </w:r>
      <w:r w:rsidR="0052173F" w:rsidRPr="009038C6">
        <w:rPr>
          <w:rFonts w:cs="Arial"/>
          <w:lang w:val="en-US"/>
        </w:rPr>
        <w:t xml:space="preserve"> </w:t>
      </w:r>
    </w:p>
    <w:p w14:paraId="0FE5F038" w14:textId="77777777" w:rsidR="0052173F" w:rsidRPr="009038C6" w:rsidRDefault="0062252F" w:rsidP="00F05791">
      <w:pPr>
        <w:numPr>
          <w:ilvl w:val="0"/>
          <w:numId w:val="42"/>
        </w:numPr>
        <w:autoSpaceDE w:val="0"/>
        <w:autoSpaceDN w:val="0"/>
        <w:adjustRightInd w:val="0"/>
        <w:jc w:val="both"/>
        <w:rPr>
          <w:rFonts w:cs="Arial"/>
          <w:lang w:val="en-US"/>
        </w:rPr>
      </w:pPr>
      <w:r w:rsidRPr="009038C6">
        <w:rPr>
          <w:rFonts w:cs="Arial"/>
          <w:lang w:val="en-US"/>
        </w:rPr>
        <w:t>That t</w:t>
      </w:r>
      <w:r w:rsidR="0052173F" w:rsidRPr="009038C6">
        <w:rPr>
          <w:rFonts w:cs="Arial"/>
          <w:lang w:val="en-US"/>
        </w:rPr>
        <w:t>he</w:t>
      </w:r>
      <w:r w:rsidR="00307F41" w:rsidRPr="009038C6">
        <w:rPr>
          <w:rFonts w:cs="Arial"/>
          <w:lang w:val="en-US"/>
        </w:rPr>
        <w:t>y</w:t>
      </w:r>
      <w:r w:rsidR="0052173F" w:rsidRPr="009038C6">
        <w:rPr>
          <w:rFonts w:cs="Arial"/>
          <w:lang w:val="en-US"/>
        </w:rPr>
        <w:t xml:space="preserve"> will be given opportunity to</w:t>
      </w:r>
      <w:r w:rsidRPr="009038C6">
        <w:rPr>
          <w:rFonts w:cs="Arial"/>
          <w:lang w:val="en-US"/>
        </w:rPr>
        <w:t xml:space="preserve"> receive </w:t>
      </w:r>
      <w:r w:rsidR="0052173F" w:rsidRPr="009038C6">
        <w:rPr>
          <w:rFonts w:cs="Arial"/>
          <w:lang w:val="en-US"/>
        </w:rPr>
        <w:t xml:space="preserve">feedback on the outcome and findings of the </w:t>
      </w:r>
      <w:r w:rsidR="004F266F" w:rsidRPr="009038C6">
        <w:rPr>
          <w:rFonts w:cs="Arial"/>
          <w:lang w:val="en-US"/>
        </w:rPr>
        <w:t>review</w:t>
      </w:r>
      <w:r w:rsidR="0052173F" w:rsidRPr="009038C6">
        <w:rPr>
          <w:rFonts w:cs="Arial"/>
          <w:lang w:val="en-US"/>
        </w:rPr>
        <w:t xml:space="preserve"> and what actions the Trust intends to take to address any service failures. </w:t>
      </w:r>
    </w:p>
    <w:p w14:paraId="033D4979" w14:textId="77777777" w:rsidR="0052173F" w:rsidRPr="009038C6" w:rsidRDefault="0052173F" w:rsidP="00F05791">
      <w:pPr>
        <w:numPr>
          <w:ilvl w:val="0"/>
          <w:numId w:val="42"/>
        </w:numPr>
        <w:autoSpaceDE w:val="0"/>
        <w:autoSpaceDN w:val="0"/>
        <w:adjustRightInd w:val="0"/>
        <w:jc w:val="both"/>
        <w:rPr>
          <w:rFonts w:cs="Arial"/>
          <w:lang w:val="en-US"/>
        </w:rPr>
      </w:pPr>
      <w:r w:rsidRPr="009038C6">
        <w:rPr>
          <w:rFonts w:cs="Arial"/>
          <w:lang w:val="en-US"/>
        </w:rPr>
        <w:t xml:space="preserve">If another investigation supersedes the incident </w:t>
      </w:r>
      <w:r w:rsidR="004F266F" w:rsidRPr="009038C6">
        <w:rPr>
          <w:rFonts w:cs="Arial"/>
          <w:lang w:val="en-US"/>
        </w:rPr>
        <w:t>review</w:t>
      </w:r>
      <w:r w:rsidRPr="009038C6">
        <w:rPr>
          <w:rFonts w:cs="Arial"/>
          <w:lang w:val="en-US"/>
        </w:rPr>
        <w:t xml:space="preserve"> – such as a </w:t>
      </w:r>
      <w:r w:rsidR="004F266F" w:rsidRPr="009038C6">
        <w:rPr>
          <w:rFonts w:cs="Arial"/>
          <w:lang w:val="en-US"/>
        </w:rPr>
        <w:t>safeguarding</w:t>
      </w:r>
      <w:r w:rsidRPr="009038C6">
        <w:rPr>
          <w:rFonts w:cs="Arial"/>
          <w:lang w:val="en-US"/>
        </w:rPr>
        <w:t xml:space="preserve"> process, police investiga</w:t>
      </w:r>
      <w:r w:rsidR="00307F41" w:rsidRPr="009038C6">
        <w:rPr>
          <w:rFonts w:cs="Arial"/>
          <w:lang w:val="en-US"/>
        </w:rPr>
        <w:t>tion, or disciplinary process.  The reason for this</w:t>
      </w:r>
      <w:r w:rsidRPr="009038C6">
        <w:rPr>
          <w:rFonts w:cs="Arial"/>
          <w:lang w:val="en-US"/>
        </w:rPr>
        <w:t xml:space="preserve"> will be explained. </w:t>
      </w:r>
    </w:p>
    <w:p w14:paraId="6138521D" w14:textId="77777777" w:rsidR="0052173F" w:rsidRPr="009038C6" w:rsidRDefault="0052173F" w:rsidP="00A71F11">
      <w:pPr>
        <w:autoSpaceDE w:val="0"/>
        <w:autoSpaceDN w:val="0"/>
        <w:adjustRightInd w:val="0"/>
        <w:jc w:val="both"/>
        <w:rPr>
          <w:rFonts w:cs="Arial"/>
          <w:color w:val="800080"/>
          <w:lang w:val="en-US"/>
        </w:rPr>
      </w:pPr>
    </w:p>
    <w:p w14:paraId="48B3145A" w14:textId="77777777" w:rsidR="0052173F" w:rsidRPr="009038C6" w:rsidRDefault="0052173F" w:rsidP="00F05791">
      <w:pPr>
        <w:numPr>
          <w:ilvl w:val="0"/>
          <w:numId w:val="45"/>
        </w:numPr>
        <w:autoSpaceDE w:val="0"/>
        <w:autoSpaceDN w:val="0"/>
        <w:adjustRightInd w:val="0"/>
        <w:jc w:val="both"/>
        <w:rPr>
          <w:rFonts w:cs="Arial"/>
          <w:b/>
          <w:bCs/>
          <w:szCs w:val="30"/>
          <w:lang w:val="en-US"/>
        </w:rPr>
      </w:pPr>
      <w:r w:rsidRPr="009038C6">
        <w:rPr>
          <w:rFonts w:cs="Arial"/>
          <w:b/>
          <w:bCs/>
          <w:szCs w:val="30"/>
          <w:lang w:val="en-US"/>
        </w:rPr>
        <w:t>Offering support and a contact person:</w:t>
      </w:r>
    </w:p>
    <w:p w14:paraId="1920AE2B" w14:textId="77777777" w:rsidR="0052173F" w:rsidRPr="009038C6" w:rsidRDefault="0052173F" w:rsidP="00A71F11">
      <w:pPr>
        <w:autoSpaceDE w:val="0"/>
        <w:autoSpaceDN w:val="0"/>
        <w:adjustRightInd w:val="0"/>
        <w:jc w:val="both"/>
        <w:rPr>
          <w:rFonts w:cs="Arial"/>
          <w:lang w:val="en-US"/>
        </w:rPr>
      </w:pPr>
    </w:p>
    <w:p w14:paraId="15C66990"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The service user and/or </w:t>
      </w:r>
      <w:r w:rsidR="009D725B" w:rsidRPr="009038C6">
        <w:rPr>
          <w:rFonts w:cs="Arial"/>
          <w:lang w:val="en-US"/>
        </w:rPr>
        <w:t>family/</w:t>
      </w:r>
      <w:r w:rsidRPr="009038C6">
        <w:rPr>
          <w:rFonts w:cs="Arial"/>
          <w:lang w:val="en-US"/>
        </w:rPr>
        <w:t xml:space="preserve">carer will be given the contact details of one member of staff who will act as a contact point and potential support for them. </w:t>
      </w:r>
    </w:p>
    <w:p w14:paraId="77CC66CA" w14:textId="77777777" w:rsidR="0052173F" w:rsidRPr="009038C6" w:rsidRDefault="0052173F" w:rsidP="00A71F11">
      <w:pPr>
        <w:autoSpaceDE w:val="0"/>
        <w:autoSpaceDN w:val="0"/>
        <w:adjustRightInd w:val="0"/>
        <w:jc w:val="both"/>
        <w:rPr>
          <w:rFonts w:cs="Arial"/>
          <w:lang w:val="en-US"/>
        </w:rPr>
      </w:pPr>
    </w:p>
    <w:p w14:paraId="77905D66" w14:textId="77777777" w:rsidR="0052173F" w:rsidRPr="009038C6" w:rsidRDefault="0052173F" w:rsidP="00A71F11">
      <w:pPr>
        <w:autoSpaceDE w:val="0"/>
        <w:autoSpaceDN w:val="0"/>
        <w:adjustRightInd w:val="0"/>
        <w:jc w:val="both"/>
        <w:rPr>
          <w:rFonts w:cs="Arial"/>
          <w:lang w:val="en-US"/>
        </w:rPr>
      </w:pPr>
      <w:r w:rsidRPr="009038C6">
        <w:rPr>
          <w:rFonts w:cs="Arial"/>
          <w:lang w:val="en-US"/>
        </w:rPr>
        <w:t>An offer of practical and emotional support will also be made. This may involve giving information on third parties such as charities and voluntary</w:t>
      </w:r>
      <w:r w:rsidRPr="009038C6">
        <w:rPr>
          <w:rFonts w:cs="Arial"/>
        </w:rPr>
        <w:t xml:space="preserve"> organisations</w:t>
      </w:r>
      <w:r w:rsidRPr="009038C6">
        <w:rPr>
          <w:rFonts w:cs="Arial"/>
          <w:lang w:val="en-US"/>
        </w:rPr>
        <w:t xml:space="preserve">, and/or offering more direct assistance. </w:t>
      </w:r>
    </w:p>
    <w:p w14:paraId="785C025E" w14:textId="77777777" w:rsidR="0052173F" w:rsidRPr="009038C6" w:rsidRDefault="0052173F" w:rsidP="00A71F11">
      <w:pPr>
        <w:autoSpaceDE w:val="0"/>
        <w:autoSpaceDN w:val="0"/>
        <w:adjustRightInd w:val="0"/>
        <w:jc w:val="both"/>
        <w:rPr>
          <w:rFonts w:cs="Arial"/>
          <w:lang w:val="en-US"/>
        </w:rPr>
      </w:pPr>
    </w:p>
    <w:p w14:paraId="7CD3DB23"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It may also be appropriate to provide information on the Trust’s Customer Services Team for assistance should they wish to make a complaint or discuss a concern they may have.  </w:t>
      </w:r>
    </w:p>
    <w:p w14:paraId="668ACBD1" w14:textId="77777777" w:rsidR="005C3CB4" w:rsidRPr="009038C6" w:rsidRDefault="005C3CB4" w:rsidP="00A71F11">
      <w:pPr>
        <w:autoSpaceDE w:val="0"/>
        <w:autoSpaceDN w:val="0"/>
        <w:adjustRightInd w:val="0"/>
        <w:jc w:val="both"/>
        <w:rPr>
          <w:rFonts w:cs="Arial"/>
          <w:lang w:val="en-US"/>
        </w:rPr>
      </w:pPr>
    </w:p>
    <w:p w14:paraId="75BA05BC" w14:textId="77777777" w:rsidR="005C3CB4" w:rsidRPr="009038C6" w:rsidRDefault="005C3CB4" w:rsidP="005C3CB4">
      <w:pPr>
        <w:autoSpaceDE w:val="0"/>
        <w:autoSpaceDN w:val="0"/>
        <w:adjustRightInd w:val="0"/>
        <w:jc w:val="both"/>
        <w:rPr>
          <w:iCs/>
          <w:szCs w:val="22"/>
          <w:lang w:val="en-US"/>
        </w:rPr>
      </w:pPr>
      <w:r w:rsidRPr="009038C6">
        <w:rPr>
          <w:iCs/>
          <w:szCs w:val="22"/>
          <w:lang w:val="en-US"/>
        </w:rPr>
        <w:t xml:space="preserve">A written record of any meetings should be prepared and shared with the service user, and/or their family, carer and/or advocate. </w:t>
      </w:r>
    </w:p>
    <w:p w14:paraId="7C7B0450" w14:textId="77777777" w:rsidR="005C3CB4" w:rsidRPr="009038C6" w:rsidRDefault="005C3CB4" w:rsidP="005C3CB4">
      <w:pPr>
        <w:autoSpaceDE w:val="0"/>
        <w:autoSpaceDN w:val="0"/>
        <w:adjustRightInd w:val="0"/>
        <w:jc w:val="both"/>
        <w:rPr>
          <w:i/>
          <w:iCs/>
          <w:color w:val="800080"/>
          <w:szCs w:val="22"/>
          <w:lang w:val="en-US"/>
        </w:rPr>
      </w:pPr>
    </w:p>
    <w:p w14:paraId="16617D8E" w14:textId="77777777" w:rsidR="0052173F" w:rsidRPr="009038C6" w:rsidRDefault="0052173F" w:rsidP="00A71F11">
      <w:pPr>
        <w:autoSpaceDE w:val="0"/>
        <w:autoSpaceDN w:val="0"/>
        <w:adjustRightInd w:val="0"/>
        <w:jc w:val="both"/>
        <w:rPr>
          <w:rFonts w:cs="Arial"/>
          <w:b/>
          <w:bCs/>
          <w:lang w:val="en-US"/>
        </w:rPr>
      </w:pPr>
      <w:r w:rsidRPr="009038C6">
        <w:rPr>
          <w:rFonts w:cs="Arial"/>
          <w:b/>
          <w:bCs/>
          <w:u w:val="single"/>
          <w:lang w:val="en-US"/>
        </w:rPr>
        <w:t xml:space="preserve">Stage </w:t>
      </w:r>
      <w:r w:rsidR="005C3CB4" w:rsidRPr="009038C6">
        <w:rPr>
          <w:rFonts w:cs="Arial"/>
          <w:b/>
          <w:bCs/>
          <w:u w:val="single"/>
          <w:lang w:val="en-US"/>
        </w:rPr>
        <w:t>5</w:t>
      </w:r>
      <w:r w:rsidRPr="009038C6">
        <w:rPr>
          <w:rFonts w:cs="Arial"/>
          <w:b/>
          <w:bCs/>
          <w:lang w:val="en-US"/>
        </w:rPr>
        <w:t xml:space="preserve">: Completing the process: feedback from the </w:t>
      </w:r>
      <w:r w:rsidR="004F266F" w:rsidRPr="009038C6">
        <w:rPr>
          <w:rFonts w:cs="Arial"/>
          <w:b/>
          <w:bCs/>
          <w:lang w:val="en-US"/>
        </w:rPr>
        <w:t>review/</w:t>
      </w:r>
      <w:r w:rsidRPr="009038C6">
        <w:rPr>
          <w:rFonts w:cs="Arial"/>
          <w:b/>
          <w:bCs/>
          <w:lang w:val="en-US"/>
        </w:rPr>
        <w:t xml:space="preserve">investigation </w:t>
      </w:r>
    </w:p>
    <w:p w14:paraId="351A7A3E" w14:textId="77777777" w:rsidR="0052173F" w:rsidRPr="009038C6" w:rsidRDefault="0052173F" w:rsidP="00A71F11">
      <w:pPr>
        <w:jc w:val="both"/>
      </w:pPr>
    </w:p>
    <w:p w14:paraId="53D06534"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Feedback from the incident </w:t>
      </w:r>
      <w:r w:rsidR="004F266F" w:rsidRPr="009038C6">
        <w:rPr>
          <w:rFonts w:cs="Arial"/>
          <w:lang w:val="en-US"/>
        </w:rPr>
        <w:t xml:space="preserve">review </w:t>
      </w:r>
      <w:r w:rsidRPr="009038C6">
        <w:rPr>
          <w:rFonts w:cs="Arial"/>
          <w:lang w:val="en-US"/>
        </w:rPr>
        <w:t xml:space="preserve">or complaints investigation will usually be offered to the service user and/or their </w:t>
      </w:r>
      <w:r w:rsidR="009D725B" w:rsidRPr="009038C6">
        <w:rPr>
          <w:rFonts w:cs="Arial"/>
          <w:lang w:val="en-US"/>
        </w:rPr>
        <w:t>family/</w:t>
      </w:r>
      <w:r w:rsidR="0092385E" w:rsidRPr="009038C6">
        <w:rPr>
          <w:rFonts w:cs="Arial"/>
          <w:lang w:val="en-US"/>
        </w:rPr>
        <w:t>carers</w:t>
      </w:r>
      <w:r w:rsidRPr="009038C6">
        <w:rPr>
          <w:rFonts w:cs="Arial"/>
          <w:lang w:val="en-US"/>
        </w:rPr>
        <w:t xml:space="preserve">. </w:t>
      </w:r>
      <w:r w:rsidR="00093554" w:rsidRPr="009038C6">
        <w:rPr>
          <w:rFonts w:cs="Arial"/>
          <w:lang w:val="en-US"/>
        </w:rPr>
        <w:t>This must be</w:t>
      </w:r>
      <w:r w:rsidR="0092385E" w:rsidRPr="009038C6">
        <w:rPr>
          <w:rFonts w:cs="Arial"/>
          <w:lang w:val="en-US"/>
        </w:rPr>
        <w:t xml:space="preserve"> within 10 working days of the report being signed off as complete and the</w:t>
      </w:r>
      <w:r w:rsidR="00093554" w:rsidRPr="009038C6">
        <w:rPr>
          <w:rFonts w:cs="Arial"/>
          <w:lang w:val="en-US"/>
        </w:rPr>
        <w:t xml:space="preserve"> </w:t>
      </w:r>
      <w:r w:rsidR="004F266F" w:rsidRPr="009038C6">
        <w:rPr>
          <w:rFonts w:cs="Arial"/>
          <w:lang w:val="en-US"/>
        </w:rPr>
        <w:t>review/</w:t>
      </w:r>
      <w:r w:rsidR="00093554" w:rsidRPr="009038C6">
        <w:rPr>
          <w:rFonts w:cs="Arial"/>
          <w:lang w:val="en-US"/>
        </w:rPr>
        <w:t>investigation closed by the</w:t>
      </w:r>
      <w:r w:rsidR="0092385E" w:rsidRPr="009038C6">
        <w:rPr>
          <w:rFonts w:cs="Arial"/>
          <w:lang w:val="en-US"/>
        </w:rPr>
        <w:t xml:space="preserve"> </w:t>
      </w:r>
      <w:r w:rsidR="009B3D33" w:rsidRPr="009038C6">
        <w:rPr>
          <w:rFonts w:cs="Arial"/>
          <w:lang w:val="en-US"/>
        </w:rPr>
        <w:t>Commissioners</w:t>
      </w:r>
      <w:r w:rsidR="0092385E" w:rsidRPr="009038C6">
        <w:rPr>
          <w:rFonts w:cs="Arial"/>
          <w:lang w:val="en-US"/>
        </w:rPr>
        <w:t xml:space="preserve">.  </w:t>
      </w:r>
      <w:r w:rsidR="00093554" w:rsidRPr="009038C6">
        <w:rPr>
          <w:rFonts w:cs="Arial"/>
          <w:lang w:val="en-US"/>
        </w:rPr>
        <w:t xml:space="preserve">How </w:t>
      </w:r>
      <w:r w:rsidRPr="009038C6">
        <w:rPr>
          <w:rFonts w:cs="Arial"/>
          <w:lang w:val="en-US"/>
        </w:rPr>
        <w:t>this is done will be agreed by/with the individuals concerned</w:t>
      </w:r>
      <w:r w:rsidR="00093554" w:rsidRPr="009038C6">
        <w:rPr>
          <w:rFonts w:cs="Arial"/>
          <w:lang w:val="en-US"/>
        </w:rPr>
        <w:t xml:space="preserve">. </w:t>
      </w:r>
      <w:r w:rsidRPr="009038C6">
        <w:rPr>
          <w:rFonts w:cs="Arial"/>
          <w:lang w:val="en-US"/>
        </w:rPr>
        <w:t xml:space="preserve"> The feedback will usually include an explanation of:</w:t>
      </w:r>
    </w:p>
    <w:p w14:paraId="7CC75D12" w14:textId="77777777" w:rsidR="0052173F" w:rsidRPr="009038C6" w:rsidRDefault="0052173F" w:rsidP="00A71F11">
      <w:pPr>
        <w:autoSpaceDE w:val="0"/>
        <w:autoSpaceDN w:val="0"/>
        <w:adjustRightInd w:val="0"/>
        <w:jc w:val="both"/>
        <w:rPr>
          <w:rFonts w:cs="Arial"/>
          <w:sz w:val="16"/>
          <w:szCs w:val="16"/>
          <w:lang w:val="en-US"/>
        </w:rPr>
      </w:pPr>
    </w:p>
    <w:p w14:paraId="074A6BEF" w14:textId="77777777" w:rsidR="00580541" w:rsidRPr="009038C6" w:rsidRDefault="0052173F" w:rsidP="00F05791">
      <w:pPr>
        <w:numPr>
          <w:ilvl w:val="0"/>
          <w:numId w:val="55"/>
        </w:numPr>
        <w:autoSpaceDE w:val="0"/>
        <w:autoSpaceDN w:val="0"/>
        <w:adjustRightInd w:val="0"/>
        <w:jc w:val="both"/>
        <w:rPr>
          <w:rFonts w:cs="Arial"/>
          <w:lang w:val="en-US"/>
        </w:rPr>
      </w:pPr>
      <w:r w:rsidRPr="009038C6">
        <w:rPr>
          <w:rFonts w:cs="Arial"/>
          <w:lang w:val="en-US"/>
        </w:rPr>
        <w:t xml:space="preserve">The purpose of the </w:t>
      </w:r>
      <w:r w:rsidR="004F266F" w:rsidRPr="009038C6">
        <w:rPr>
          <w:rFonts w:cs="Arial"/>
          <w:lang w:val="en-US"/>
        </w:rPr>
        <w:t>review</w:t>
      </w:r>
      <w:r w:rsidRPr="009038C6">
        <w:rPr>
          <w:rFonts w:cs="Arial"/>
          <w:lang w:val="en-US"/>
        </w:rPr>
        <w:t xml:space="preserve"> (to find out what happened and why, to learn and prevent recurrence)</w:t>
      </w:r>
      <w:r w:rsidR="00580541" w:rsidRPr="009038C6">
        <w:rPr>
          <w:rFonts w:cs="Arial"/>
          <w:lang w:val="en-US"/>
        </w:rPr>
        <w:t>.</w:t>
      </w:r>
    </w:p>
    <w:p w14:paraId="4D1B74FC" w14:textId="77777777" w:rsidR="00580541" w:rsidRPr="009038C6" w:rsidRDefault="0052173F" w:rsidP="00F05791">
      <w:pPr>
        <w:numPr>
          <w:ilvl w:val="0"/>
          <w:numId w:val="55"/>
        </w:numPr>
        <w:autoSpaceDE w:val="0"/>
        <w:autoSpaceDN w:val="0"/>
        <w:adjustRightInd w:val="0"/>
        <w:jc w:val="both"/>
        <w:rPr>
          <w:rFonts w:cs="Arial"/>
          <w:lang w:val="en-US"/>
        </w:rPr>
      </w:pPr>
      <w:r w:rsidRPr="009038C6">
        <w:rPr>
          <w:rFonts w:cs="Arial"/>
          <w:lang w:val="en-US"/>
        </w:rPr>
        <w:t xml:space="preserve">What was done to </w:t>
      </w:r>
      <w:r w:rsidR="004F266F" w:rsidRPr="009038C6">
        <w:rPr>
          <w:rFonts w:cs="Arial"/>
          <w:lang w:val="en-US"/>
        </w:rPr>
        <w:t>review</w:t>
      </w:r>
      <w:r w:rsidRPr="009038C6">
        <w:rPr>
          <w:rFonts w:cs="Arial"/>
          <w:lang w:val="en-US"/>
        </w:rPr>
        <w:t xml:space="preserve"> the incident</w:t>
      </w:r>
      <w:r w:rsidR="00580541" w:rsidRPr="009038C6">
        <w:rPr>
          <w:rFonts w:cs="Arial"/>
          <w:lang w:val="en-US"/>
        </w:rPr>
        <w:t>.</w:t>
      </w:r>
      <w:r w:rsidRPr="009038C6">
        <w:rPr>
          <w:rFonts w:cs="Arial"/>
          <w:lang w:val="en-US"/>
        </w:rPr>
        <w:t xml:space="preserve"> </w:t>
      </w:r>
    </w:p>
    <w:p w14:paraId="3163B420" w14:textId="77777777" w:rsidR="00580541" w:rsidRPr="009038C6" w:rsidRDefault="0052173F" w:rsidP="00F05791">
      <w:pPr>
        <w:numPr>
          <w:ilvl w:val="0"/>
          <w:numId w:val="55"/>
        </w:numPr>
        <w:autoSpaceDE w:val="0"/>
        <w:autoSpaceDN w:val="0"/>
        <w:adjustRightInd w:val="0"/>
        <w:jc w:val="both"/>
        <w:rPr>
          <w:rFonts w:cs="Arial"/>
          <w:lang w:val="en-US"/>
        </w:rPr>
      </w:pPr>
      <w:r w:rsidRPr="009038C6">
        <w:rPr>
          <w:rFonts w:cs="Arial"/>
          <w:lang w:val="en-US"/>
        </w:rPr>
        <w:t>Relevant facts and a</w:t>
      </w:r>
      <w:r w:rsidR="009D725B" w:rsidRPr="009038C6">
        <w:rPr>
          <w:rFonts w:cs="Arial"/>
          <w:lang w:val="en-US"/>
        </w:rPr>
        <w:t xml:space="preserve"> summary of any</w:t>
      </w:r>
      <w:r w:rsidRPr="009038C6">
        <w:rPr>
          <w:rFonts w:cs="Arial"/>
          <w:lang w:val="en-US"/>
        </w:rPr>
        <w:t xml:space="preserve"> factors that contributed to the incident/event.</w:t>
      </w:r>
    </w:p>
    <w:p w14:paraId="5901FB87" w14:textId="77777777" w:rsidR="00580541" w:rsidRPr="009038C6" w:rsidRDefault="0052173F" w:rsidP="00F05791">
      <w:pPr>
        <w:numPr>
          <w:ilvl w:val="0"/>
          <w:numId w:val="55"/>
        </w:numPr>
        <w:autoSpaceDE w:val="0"/>
        <w:autoSpaceDN w:val="0"/>
        <w:adjustRightInd w:val="0"/>
        <w:jc w:val="both"/>
        <w:rPr>
          <w:rFonts w:cs="Arial"/>
          <w:lang w:val="en-US"/>
        </w:rPr>
      </w:pPr>
      <w:r w:rsidRPr="009038C6">
        <w:rPr>
          <w:rFonts w:cs="Arial"/>
          <w:lang w:val="en-US"/>
        </w:rPr>
        <w:t xml:space="preserve">What has been done to address the service user’s and/or </w:t>
      </w:r>
      <w:r w:rsidR="00166B2C" w:rsidRPr="009038C6">
        <w:rPr>
          <w:rFonts w:cs="Arial"/>
          <w:lang w:val="en-US"/>
        </w:rPr>
        <w:t>carers</w:t>
      </w:r>
      <w:r w:rsidRPr="009038C6">
        <w:rPr>
          <w:rFonts w:cs="Arial"/>
          <w:lang w:val="en-US"/>
        </w:rPr>
        <w:t xml:space="preserve"> concerns or complaints</w:t>
      </w:r>
      <w:r w:rsidR="00580541" w:rsidRPr="009038C6">
        <w:rPr>
          <w:rFonts w:cs="Arial"/>
          <w:lang w:val="en-US"/>
        </w:rPr>
        <w:t>.</w:t>
      </w:r>
    </w:p>
    <w:p w14:paraId="3C1B43F5" w14:textId="77777777" w:rsidR="00580541" w:rsidRPr="009038C6" w:rsidRDefault="0052173F" w:rsidP="00F05791">
      <w:pPr>
        <w:numPr>
          <w:ilvl w:val="0"/>
          <w:numId w:val="55"/>
        </w:numPr>
        <w:autoSpaceDE w:val="0"/>
        <w:autoSpaceDN w:val="0"/>
        <w:adjustRightInd w:val="0"/>
        <w:jc w:val="both"/>
        <w:rPr>
          <w:rFonts w:cs="Arial"/>
          <w:lang w:val="en-US"/>
        </w:rPr>
      </w:pPr>
      <w:r w:rsidRPr="009038C6">
        <w:rPr>
          <w:rFonts w:cs="Arial"/>
          <w:lang w:val="en-US"/>
        </w:rPr>
        <w:t>The overall findings and recommendations of the report</w:t>
      </w:r>
      <w:r w:rsidR="00580541" w:rsidRPr="009038C6">
        <w:rPr>
          <w:rFonts w:cs="Arial"/>
          <w:lang w:val="en-US"/>
        </w:rPr>
        <w:t>.</w:t>
      </w:r>
    </w:p>
    <w:p w14:paraId="7D0AE6A4" w14:textId="77777777" w:rsidR="00580541" w:rsidRPr="009038C6" w:rsidRDefault="0052173F" w:rsidP="00F05791">
      <w:pPr>
        <w:numPr>
          <w:ilvl w:val="0"/>
          <w:numId w:val="55"/>
        </w:numPr>
        <w:autoSpaceDE w:val="0"/>
        <w:autoSpaceDN w:val="0"/>
        <w:adjustRightInd w:val="0"/>
        <w:jc w:val="both"/>
        <w:rPr>
          <w:rFonts w:cs="Arial"/>
          <w:lang w:val="en-US"/>
        </w:rPr>
      </w:pPr>
      <w:r w:rsidRPr="009038C6">
        <w:rPr>
          <w:rFonts w:cs="Arial"/>
          <w:lang w:val="en-US"/>
        </w:rPr>
        <w:t>Information on what has been and will be done to avoid recurrence of the incident and how improvements will be monitored.</w:t>
      </w:r>
    </w:p>
    <w:p w14:paraId="263F1D36" w14:textId="77777777" w:rsidR="0052173F" w:rsidRPr="009038C6" w:rsidRDefault="0052173F" w:rsidP="00F05791">
      <w:pPr>
        <w:numPr>
          <w:ilvl w:val="0"/>
          <w:numId w:val="55"/>
        </w:numPr>
        <w:autoSpaceDE w:val="0"/>
        <w:autoSpaceDN w:val="0"/>
        <w:adjustRightInd w:val="0"/>
        <w:jc w:val="both"/>
        <w:rPr>
          <w:rFonts w:cs="Arial"/>
          <w:lang w:val="en-US"/>
        </w:rPr>
      </w:pPr>
      <w:r w:rsidRPr="009038C6">
        <w:rPr>
          <w:rFonts w:cs="Arial"/>
          <w:lang w:val="en-US"/>
        </w:rPr>
        <w:t>A repeated apology for the harm suffered and any shortcomings in the delivery of care that led to the incident</w:t>
      </w:r>
      <w:r w:rsidR="00580541" w:rsidRPr="009038C6">
        <w:rPr>
          <w:rFonts w:cs="Arial"/>
          <w:lang w:val="en-US"/>
        </w:rPr>
        <w:t>.</w:t>
      </w:r>
    </w:p>
    <w:p w14:paraId="5E506F5E" w14:textId="77777777" w:rsidR="0052173F" w:rsidRPr="009038C6" w:rsidRDefault="0052173F" w:rsidP="00A71F11">
      <w:pPr>
        <w:autoSpaceDE w:val="0"/>
        <w:autoSpaceDN w:val="0"/>
        <w:adjustRightInd w:val="0"/>
        <w:jc w:val="both"/>
        <w:rPr>
          <w:rFonts w:cs="Arial"/>
          <w:lang w:val="en-US"/>
        </w:rPr>
      </w:pPr>
    </w:p>
    <w:p w14:paraId="4ECD3F51"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It may also be relevant to ask if the service user, family and/or carer would like to be updated on action plan implementation and improvements. </w:t>
      </w:r>
    </w:p>
    <w:p w14:paraId="3302DBEC" w14:textId="77777777" w:rsidR="00D45095" w:rsidRPr="009038C6" w:rsidRDefault="00D45095" w:rsidP="00A71F11">
      <w:pPr>
        <w:autoSpaceDE w:val="0"/>
        <w:autoSpaceDN w:val="0"/>
        <w:adjustRightInd w:val="0"/>
        <w:jc w:val="both"/>
        <w:rPr>
          <w:rFonts w:cs="Arial"/>
          <w:lang w:val="en-US"/>
        </w:rPr>
      </w:pPr>
    </w:p>
    <w:p w14:paraId="0FBBA9E1" w14:textId="77777777" w:rsidR="0052173F" w:rsidRPr="009038C6" w:rsidRDefault="0052173F" w:rsidP="00F05791">
      <w:pPr>
        <w:numPr>
          <w:ilvl w:val="0"/>
          <w:numId w:val="48"/>
        </w:numPr>
        <w:autoSpaceDE w:val="0"/>
        <w:autoSpaceDN w:val="0"/>
        <w:adjustRightInd w:val="0"/>
        <w:jc w:val="both"/>
        <w:rPr>
          <w:rFonts w:cs="Arial"/>
          <w:b/>
          <w:i/>
          <w:lang w:val="en-US"/>
        </w:rPr>
      </w:pPr>
      <w:r w:rsidRPr="009038C6">
        <w:rPr>
          <w:rFonts w:cs="Arial"/>
          <w:b/>
          <w:i/>
          <w:lang w:val="en-US"/>
        </w:rPr>
        <w:t>Withholding or restricting information</w:t>
      </w:r>
    </w:p>
    <w:p w14:paraId="2D70D89C" w14:textId="77777777" w:rsidR="007F3327" w:rsidRPr="009038C6" w:rsidRDefault="007F3327" w:rsidP="00A71F11">
      <w:pPr>
        <w:autoSpaceDE w:val="0"/>
        <w:autoSpaceDN w:val="0"/>
        <w:adjustRightInd w:val="0"/>
        <w:jc w:val="both"/>
        <w:rPr>
          <w:rFonts w:cs="Arial"/>
          <w:lang w:val="en-US"/>
        </w:rPr>
      </w:pPr>
    </w:p>
    <w:p w14:paraId="5D32912B" w14:textId="77777777" w:rsidR="0052173F" w:rsidRPr="009038C6" w:rsidRDefault="0052173F" w:rsidP="00A71F11">
      <w:pPr>
        <w:autoSpaceDE w:val="0"/>
        <w:autoSpaceDN w:val="0"/>
        <w:adjustRightInd w:val="0"/>
        <w:jc w:val="both"/>
        <w:rPr>
          <w:rFonts w:cs="Arial"/>
          <w:lang w:val="en-US"/>
        </w:rPr>
      </w:pPr>
      <w:r w:rsidRPr="009038C6">
        <w:rPr>
          <w:rFonts w:cs="Arial"/>
          <w:lang w:val="en-US"/>
        </w:rPr>
        <w:t>In</w:t>
      </w:r>
      <w:r w:rsidRPr="009038C6">
        <w:rPr>
          <w:i/>
          <w:iCs/>
          <w:color w:val="000080"/>
          <w:szCs w:val="22"/>
          <w:lang w:val="en-US"/>
        </w:rPr>
        <w:t xml:space="preserve"> </w:t>
      </w:r>
      <w:r w:rsidRPr="009038C6">
        <w:rPr>
          <w:i/>
          <w:iCs/>
          <w:szCs w:val="22"/>
          <w:lang w:val="en-US"/>
        </w:rPr>
        <w:t xml:space="preserve">exceptional </w:t>
      </w:r>
      <w:r w:rsidRPr="009038C6">
        <w:rPr>
          <w:rFonts w:cs="Arial"/>
          <w:lang w:val="en-US"/>
        </w:rPr>
        <w:t xml:space="preserve">cases information may have to be withheld or restricted </w:t>
      </w:r>
      <w:proofErr w:type="gramStart"/>
      <w:r w:rsidR="00166B2C" w:rsidRPr="009038C6">
        <w:rPr>
          <w:rFonts w:cs="Arial"/>
          <w:lang w:val="en-US"/>
        </w:rPr>
        <w:t>e.g.</w:t>
      </w:r>
      <w:proofErr w:type="gramEnd"/>
      <w:r w:rsidRPr="009038C6">
        <w:rPr>
          <w:rFonts w:cs="Arial"/>
          <w:lang w:val="en-US"/>
        </w:rPr>
        <w:t xml:space="preserve"> information </w:t>
      </w:r>
      <w:r w:rsidR="000C2A4C" w:rsidRPr="009038C6">
        <w:rPr>
          <w:rFonts w:cs="Arial"/>
          <w:lang w:val="en-US"/>
        </w:rPr>
        <w:t xml:space="preserve">that </w:t>
      </w:r>
      <w:r w:rsidRPr="009038C6">
        <w:rPr>
          <w:rFonts w:cs="Arial"/>
          <w:lang w:val="en-US"/>
        </w:rPr>
        <w:t>could adversely affect the health of the service user; where other investigations are pending; where confidentiality may be breached; where specific legal requirements preclude disclosure for specific purposes. The service user/carer will be informed of the reasons for any information being withheld.</w:t>
      </w:r>
    </w:p>
    <w:p w14:paraId="77F7F6CF" w14:textId="77777777" w:rsidR="0052173F" w:rsidRPr="009038C6" w:rsidRDefault="0052173F" w:rsidP="00A71F11">
      <w:pPr>
        <w:autoSpaceDE w:val="0"/>
        <w:autoSpaceDN w:val="0"/>
        <w:adjustRightInd w:val="0"/>
        <w:jc w:val="both"/>
        <w:rPr>
          <w:rFonts w:cs="Arial"/>
          <w:lang w:val="en-US"/>
        </w:rPr>
      </w:pPr>
    </w:p>
    <w:p w14:paraId="7EC45B61"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The only circumstances in which it is appropriate to withhold patient safety incident information </w:t>
      </w:r>
      <w:r w:rsidR="009D725B" w:rsidRPr="009038C6">
        <w:rPr>
          <w:rFonts w:cs="Arial"/>
          <w:lang w:val="en-US"/>
        </w:rPr>
        <w:t xml:space="preserve">(other than as described above) </w:t>
      </w:r>
      <w:r w:rsidRPr="009038C6">
        <w:rPr>
          <w:rFonts w:cs="Arial"/>
          <w:lang w:val="en-US"/>
        </w:rPr>
        <w:t>from a mentally ill</w:t>
      </w:r>
      <w:r w:rsidR="000E5109" w:rsidRPr="009038C6">
        <w:rPr>
          <w:rFonts w:cs="Arial"/>
          <w:lang w:val="en-US"/>
        </w:rPr>
        <w:t xml:space="preserve"> service user will be when the C</w:t>
      </w:r>
      <w:r w:rsidRPr="009038C6">
        <w:rPr>
          <w:rFonts w:cs="Arial"/>
          <w:lang w:val="en-US"/>
        </w:rPr>
        <w:t xml:space="preserve">onsultant </w:t>
      </w:r>
      <w:r w:rsidR="000E5109" w:rsidRPr="009038C6">
        <w:rPr>
          <w:rFonts w:cs="Arial"/>
          <w:lang w:val="en-US"/>
        </w:rPr>
        <w:t>P</w:t>
      </w:r>
      <w:r w:rsidRPr="009038C6">
        <w:rPr>
          <w:rFonts w:cs="Arial"/>
          <w:lang w:val="en-US"/>
        </w:rPr>
        <w:t>sychiatrist feels it would cause adverse psychological harm to the person, or where there are mental capacity issues</w:t>
      </w:r>
      <w:r w:rsidR="000C2A4C" w:rsidRPr="009038C6">
        <w:rPr>
          <w:rFonts w:cs="Arial"/>
          <w:lang w:val="en-US"/>
        </w:rPr>
        <w:t xml:space="preserve"> </w:t>
      </w:r>
      <w:r w:rsidR="0087346E" w:rsidRPr="009038C6">
        <w:rPr>
          <w:rFonts w:cs="Arial"/>
          <w:lang w:val="en-US"/>
        </w:rPr>
        <w:t>(see 2.4)</w:t>
      </w:r>
      <w:r w:rsidRPr="009038C6">
        <w:rPr>
          <w:rFonts w:cs="Arial"/>
          <w:lang w:val="en-US"/>
        </w:rPr>
        <w:t>. This would be a rare circumstance an</w:t>
      </w:r>
      <w:r w:rsidR="000E5109" w:rsidRPr="009038C6">
        <w:rPr>
          <w:rFonts w:cs="Arial"/>
          <w:lang w:val="en-US"/>
        </w:rPr>
        <w:t>d a second opinion (by another C</w:t>
      </w:r>
      <w:r w:rsidRPr="009038C6">
        <w:rPr>
          <w:rFonts w:cs="Arial"/>
          <w:lang w:val="en-US"/>
        </w:rPr>
        <w:t xml:space="preserve">onsultant </w:t>
      </w:r>
      <w:r w:rsidR="000E5109" w:rsidRPr="009038C6">
        <w:rPr>
          <w:rFonts w:cs="Arial"/>
          <w:lang w:val="en-US"/>
        </w:rPr>
        <w:t>P</w:t>
      </w:r>
      <w:r w:rsidRPr="009038C6">
        <w:rPr>
          <w:rFonts w:cs="Arial"/>
          <w:lang w:val="en-US"/>
        </w:rPr>
        <w:t xml:space="preserve">sychiatrist) would be needed to justify withholding information from the service user. </w:t>
      </w:r>
    </w:p>
    <w:p w14:paraId="4DF2A5ED" w14:textId="77777777" w:rsidR="00CE4DBC" w:rsidRPr="009038C6" w:rsidRDefault="00CE4DBC" w:rsidP="00A71F11">
      <w:pPr>
        <w:autoSpaceDE w:val="0"/>
        <w:autoSpaceDN w:val="0"/>
        <w:adjustRightInd w:val="0"/>
        <w:jc w:val="both"/>
        <w:rPr>
          <w:rFonts w:cs="Arial"/>
          <w:lang w:val="en-US"/>
        </w:rPr>
      </w:pPr>
    </w:p>
    <w:p w14:paraId="70D46184" w14:textId="77777777" w:rsidR="00CE4DBC" w:rsidRPr="009038C6" w:rsidRDefault="00CE4DBC" w:rsidP="00A71F11">
      <w:pPr>
        <w:autoSpaceDE w:val="0"/>
        <w:autoSpaceDN w:val="0"/>
        <w:adjustRightInd w:val="0"/>
        <w:jc w:val="both"/>
        <w:rPr>
          <w:rFonts w:cs="Arial"/>
          <w:lang w:val="en-US"/>
        </w:rPr>
      </w:pPr>
    </w:p>
    <w:p w14:paraId="1EADFECA" w14:textId="77777777" w:rsidR="0052173F" w:rsidRPr="009038C6" w:rsidRDefault="0052173F" w:rsidP="00A71F11">
      <w:pPr>
        <w:autoSpaceDE w:val="0"/>
        <w:autoSpaceDN w:val="0"/>
        <w:adjustRightInd w:val="0"/>
        <w:jc w:val="both"/>
        <w:rPr>
          <w:rFonts w:cs="Arial"/>
          <w:b/>
          <w:bCs/>
          <w:sz w:val="32"/>
          <w:szCs w:val="32"/>
          <w:lang w:val="en-US"/>
        </w:rPr>
      </w:pPr>
    </w:p>
    <w:p w14:paraId="14144C59" w14:textId="77777777" w:rsidR="0052173F" w:rsidRPr="006517F1" w:rsidRDefault="0052173F" w:rsidP="00F05791">
      <w:pPr>
        <w:pStyle w:val="Heading2"/>
        <w:rPr>
          <w:i w:val="0"/>
          <w:iCs w:val="0"/>
          <w:sz w:val="24"/>
          <w:szCs w:val="24"/>
        </w:rPr>
      </w:pPr>
      <w:r w:rsidRPr="006517F1">
        <w:rPr>
          <w:i w:val="0"/>
          <w:iCs w:val="0"/>
          <w:sz w:val="24"/>
          <w:szCs w:val="24"/>
        </w:rPr>
        <w:t>Providing information about and</w:t>
      </w:r>
      <w:r w:rsidR="00ED79EC" w:rsidRPr="006517F1">
        <w:rPr>
          <w:i w:val="0"/>
          <w:iCs w:val="0"/>
          <w:sz w:val="24"/>
          <w:szCs w:val="24"/>
        </w:rPr>
        <w:t xml:space="preserve"> </w:t>
      </w:r>
      <w:r w:rsidRPr="006517F1">
        <w:rPr>
          <w:i w:val="0"/>
          <w:iCs w:val="0"/>
          <w:sz w:val="24"/>
          <w:szCs w:val="24"/>
        </w:rPr>
        <w:t>invo</w:t>
      </w:r>
      <w:r w:rsidR="00ED79EC" w:rsidRPr="006517F1">
        <w:rPr>
          <w:i w:val="0"/>
          <w:iCs w:val="0"/>
          <w:sz w:val="24"/>
          <w:szCs w:val="24"/>
        </w:rPr>
        <w:t xml:space="preserve">lvement in the Trust’s internal </w:t>
      </w:r>
      <w:r w:rsidR="004F266F" w:rsidRPr="006517F1">
        <w:rPr>
          <w:i w:val="0"/>
          <w:iCs w:val="0"/>
          <w:sz w:val="24"/>
          <w:szCs w:val="24"/>
        </w:rPr>
        <w:t>review</w:t>
      </w:r>
      <w:r w:rsidRPr="006517F1">
        <w:rPr>
          <w:i w:val="0"/>
          <w:iCs w:val="0"/>
          <w:sz w:val="24"/>
          <w:szCs w:val="24"/>
        </w:rPr>
        <w:t xml:space="preserve"> process</w:t>
      </w:r>
    </w:p>
    <w:p w14:paraId="69C1B850" w14:textId="77777777" w:rsidR="0052173F" w:rsidRPr="009038C6" w:rsidRDefault="0052173F" w:rsidP="00A71F11">
      <w:pPr>
        <w:jc w:val="both"/>
        <w:rPr>
          <w:lang w:val="en-US"/>
        </w:rPr>
      </w:pPr>
    </w:p>
    <w:p w14:paraId="47C8C7ED" w14:textId="77777777" w:rsidR="0052173F" w:rsidRPr="009038C6" w:rsidRDefault="0052173F" w:rsidP="00A71F11">
      <w:pPr>
        <w:jc w:val="both"/>
        <w:rPr>
          <w:lang w:val="en-US"/>
        </w:rPr>
      </w:pPr>
      <w:r w:rsidRPr="009038C6">
        <w:rPr>
          <w:lang w:val="en-US"/>
        </w:rPr>
        <w:t>It is important that in appropriate cases any carers/family are made aware of the Trust’s internal</w:t>
      </w:r>
      <w:r w:rsidR="004F266F" w:rsidRPr="009038C6">
        <w:rPr>
          <w:lang w:val="en-US"/>
        </w:rPr>
        <w:t xml:space="preserve"> review</w:t>
      </w:r>
      <w:r w:rsidRPr="009038C6">
        <w:rPr>
          <w:lang w:val="en-US"/>
        </w:rPr>
        <w:t xml:space="preserve"> process and given an offer of involvement in this process. It may or may not be appropriate to give this information at the first contact, and some families/carers may not want any further involvement – although the offer of a future contact can be given if they change their minds. </w:t>
      </w:r>
    </w:p>
    <w:p w14:paraId="7CAABA64" w14:textId="77777777" w:rsidR="0052173F" w:rsidRPr="009038C6" w:rsidRDefault="0052173F" w:rsidP="00A71F11">
      <w:pPr>
        <w:jc w:val="both"/>
        <w:rPr>
          <w:lang w:val="en-US"/>
        </w:rPr>
      </w:pPr>
    </w:p>
    <w:p w14:paraId="3CBD92BA" w14:textId="77777777" w:rsidR="0052173F" w:rsidRPr="009038C6" w:rsidRDefault="0052173F" w:rsidP="00A71F11">
      <w:pPr>
        <w:jc w:val="both"/>
        <w:rPr>
          <w:lang w:val="en-US"/>
        </w:rPr>
      </w:pPr>
      <w:r w:rsidRPr="009038C6">
        <w:rPr>
          <w:lang w:val="en-US"/>
        </w:rPr>
        <w:t xml:space="preserve">If involvement is wanted, it may be appropriate for the </w:t>
      </w:r>
      <w:r w:rsidR="000E5109" w:rsidRPr="009038C6">
        <w:rPr>
          <w:lang w:val="en-US"/>
        </w:rPr>
        <w:t>Senior Manager</w:t>
      </w:r>
      <w:r w:rsidRPr="009038C6">
        <w:rPr>
          <w:lang w:val="en-US"/>
        </w:rPr>
        <w:t xml:space="preserve"> and/or lead investigator to meet with family and carers to share the terms of reference for the internal </w:t>
      </w:r>
      <w:r w:rsidR="004F266F" w:rsidRPr="009038C6">
        <w:rPr>
          <w:lang w:val="en-US"/>
        </w:rPr>
        <w:lastRenderedPageBreak/>
        <w:t>review</w:t>
      </w:r>
      <w:r w:rsidRPr="009038C6">
        <w:rPr>
          <w:lang w:val="en-US"/>
        </w:rPr>
        <w:t xml:space="preserve"> and/or discuss their perspective on what has happened and any concerns they may have.</w:t>
      </w:r>
    </w:p>
    <w:p w14:paraId="4FB2C1E9" w14:textId="77777777" w:rsidR="0052173F" w:rsidRPr="009038C6" w:rsidRDefault="0052173F" w:rsidP="00A71F11">
      <w:pPr>
        <w:jc w:val="both"/>
        <w:rPr>
          <w:lang w:val="en-US"/>
        </w:rPr>
      </w:pPr>
    </w:p>
    <w:p w14:paraId="17C5E768" w14:textId="77777777" w:rsidR="0052173F" w:rsidRPr="009038C6" w:rsidRDefault="0052173F" w:rsidP="00A71F11">
      <w:pPr>
        <w:jc w:val="both"/>
        <w:rPr>
          <w:lang w:val="en-US"/>
        </w:rPr>
      </w:pPr>
      <w:r w:rsidRPr="009038C6">
        <w:rPr>
          <w:lang w:val="en-US"/>
        </w:rPr>
        <w:t xml:space="preserve">In appropriate cases carers/family should be given the opportunity to hear what the findings of the internal </w:t>
      </w:r>
      <w:r w:rsidR="004F266F" w:rsidRPr="009038C6">
        <w:rPr>
          <w:lang w:val="en-US"/>
        </w:rPr>
        <w:t>rev</w:t>
      </w:r>
      <w:r w:rsidR="00757BE2" w:rsidRPr="009038C6">
        <w:rPr>
          <w:lang w:val="en-US"/>
        </w:rPr>
        <w:t>i</w:t>
      </w:r>
      <w:r w:rsidR="004F266F" w:rsidRPr="009038C6">
        <w:rPr>
          <w:lang w:val="en-US"/>
        </w:rPr>
        <w:t>ew</w:t>
      </w:r>
      <w:r w:rsidRPr="009038C6">
        <w:rPr>
          <w:lang w:val="en-US"/>
        </w:rPr>
        <w:t xml:space="preserve"> were. There are </w:t>
      </w:r>
      <w:proofErr w:type="gramStart"/>
      <w:r w:rsidRPr="009038C6">
        <w:rPr>
          <w:lang w:val="en-US"/>
        </w:rPr>
        <w:t>a number of</w:t>
      </w:r>
      <w:proofErr w:type="gramEnd"/>
      <w:r w:rsidRPr="009038C6">
        <w:rPr>
          <w:lang w:val="en-US"/>
        </w:rPr>
        <w:t xml:space="preserve"> ways this might be done, and this needs to be carefully considered for each individual case and take into account the needs of the family/carers. This should be offered in a timely way, as soon as possible after the </w:t>
      </w:r>
      <w:r w:rsidR="004F266F" w:rsidRPr="009038C6">
        <w:rPr>
          <w:lang w:val="en-US"/>
        </w:rPr>
        <w:t>review</w:t>
      </w:r>
      <w:r w:rsidRPr="009038C6">
        <w:rPr>
          <w:lang w:val="en-US"/>
        </w:rPr>
        <w:t xml:space="preserve"> and report are completed and where possible should be done in a supportive face-to-face meeting. The findings might be shared by the </w:t>
      </w:r>
      <w:r w:rsidR="000E5109" w:rsidRPr="009038C6">
        <w:rPr>
          <w:lang w:val="en-US"/>
        </w:rPr>
        <w:t xml:space="preserve">Senior Manager </w:t>
      </w:r>
      <w:r w:rsidRPr="009038C6">
        <w:rPr>
          <w:lang w:val="en-US"/>
        </w:rPr>
        <w:t xml:space="preserve">and/or the General </w:t>
      </w:r>
      <w:r w:rsidR="00166B2C" w:rsidRPr="009038C6">
        <w:rPr>
          <w:lang w:val="en-US"/>
        </w:rPr>
        <w:t>Manager</w:t>
      </w:r>
      <w:r w:rsidRPr="009038C6">
        <w:rPr>
          <w:lang w:val="en-US"/>
        </w:rPr>
        <w:t xml:space="preserve"> and/or the lead investigator, and/or the care coordinator. </w:t>
      </w:r>
    </w:p>
    <w:p w14:paraId="1E4B3981" w14:textId="77777777" w:rsidR="0052173F" w:rsidRPr="009038C6" w:rsidRDefault="0052173F" w:rsidP="00A71F11">
      <w:pPr>
        <w:autoSpaceDE w:val="0"/>
        <w:autoSpaceDN w:val="0"/>
        <w:adjustRightInd w:val="0"/>
        <w:jc w:val="both"/>
        <w:rPr>
          <w:rFonts w:cs="Arial"/>
          <w:b/>
          <w:bCs/>
        </w:rPr>
      </w:pPr>
    </w:p>
    <w:p w14:paraId="46E9D098" w14:textId="77777777" w:rsidR="0052173F" w:rsidRPr="006517F1" w:rsidRDefault="0052173F" w:rsidP="00F05791">
      <w:pPr>
        <w:pStyle w:val="Heading2"/>
        <w:rPr>
          <w:i w:val="0"/>
          <w:iCs w:val="0"/>
          <w:sz w:val="24"/>
          <w:szCs w:val="24"/>
        </w:rPr>
      </w:pPr>
      <w:r w:rsidRPr="006517F1">
        <w:rPr>
          <w:i w:val="0"/>
          <w:iCs w:val="0"/>
          <w:sz w:val="24"/>
          <w:szCs w:val="24"/>
        </w:rPr>
        <w:t>If service users and/or carers do not agree with the information provided</w:t>
      </w:r>
    </w:p>
    <w:p w14:paraId="12F4430B" w14:textId="77777777" w:rsidR="0052173F" w:rsidRPr="009038C6" w:rsidRDefault="0052173F" w:rsidP="00A71F11">
      <w:pPr>
        <w:autoSpaceDE w:val="0"/>
        <w:autoSpaceDN w:val="0"/>
        <w:adjustRightInd w:val="0"/>
        <w:jc w:val="both"/>
        <w:rPr>
          <w:rFonts w:cs="Arial"/>
          <w:b/>
          <w:bCs/>
          <w:lang w:val="en-US"/>
        </w:rPr>
      </w:pPr>
    </w:p>
    <w:p w14:paraId="3FBCBF15"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If service users and/or </w:t>
      </w:r>
      <w:r w:rsidR="000E5109" w:rsidRPr="009038C6">
        <w:rPr>
          <w:rFonts w:cs="Arial"/>
          <w:lang w:val="en-US"/>
        </w:rPr>
        <w:t xml:space="preserve">carers </w:t>
      </w:r>
      <w:r w:rsidRPr="009038C6">
        <w:rPr>
          <w:rFonts w:cs="Arial"/>
          <w:lang w:val="en-US"/>
        </w:rPr>
        <w:t>do not agree with the information provided staff will try to resolve these concerns through discussion and explanation. Sometimes, despite the best efforts of staff, the relationship between the service user and/or their carers and the nominated staff breaks down. The following strategies may assist:</w:t>
      </w:r>
    </w:p>
    <w:p w14:paraId="46FB6A69" w14:textId="77777777" w:rsidR="0052173F" w:rsidRPr="009038C6" w:rsidRDefault="0052173F" w:rsidP="00A71F11">
      <w:pPr>
        <w:autoSpaceDE w:val="0"/>
        <w:autoSpaceDN w:val="0"/>
        <w:adjustRightInd w:val="0"/>
        <w:jc w:val="both"/>
        <w:rPr>
          <w:rFonts w:cs="Arial"/>
          <w:lang w:val="en-US"/>
        </w:rPr>
      </w:pPr>
    </w:p>
    <w:p w14:paraId="362E198F" w14:textId="77777777" w:rsidR="0052173F" w:rsidRPr="009038C6" w:rsidRDefault="0052173F" w:rsidP="00A71F11">
      <w:pPr>
        <w:numPr>
          <w:ilvl w:val="0"/>
          <w:numId w:val="3"/>
        </w:numPr>
        <w:autoSpaceDE w:val="0"/>
        <w:autoSpaceDN w:val="0"/>
        <w:adjustRightInd w:val="0"/>
        <w:jc w:val="both"/>
        <w:rPr>
          <w:rFonts w:cs="Arial"/>
          <w:lang w:val="en-US"/>
        </w:rPr>
      </w:pPr>
      <w:r w:rsidRPr="009038C6">
        <w:rPr>
          <w:rFonts w:cs="Arial"/>
          <w:lang w:val="en-US"/>
        </w:rPr>
        <w:t>Deal with the issue as soon as it emerges.</w:t>
      </w:r>
    </w:p>
    <w:p w14:paraId="21974D81" w14:textId="77777777" w:rsidR="0052173F" w:rsidRPr="009038C6" w:rsidRDefault="0052173F" w:rsidP="00A71F11">
      <w:pPr>
        <w:numPr>
          <w:ilvl w:val="0"/>
          <w:numId w:val="3"/>
        </w:numPr>
        <w:autoSpaceDE w:val="0"/>
        <w:autoSpaceDN w:val="0"/>
        <w:adjustRightInd w:val="0"/>
        <w:jc w:val="both"/>
        <w:rPr>
          <w:rFonts w:cs="Arial"/>
          <w:lang w:val="en-US"/>
        </w:rPr>
      </w:pPr>
      <w:r w:rsidRPr="009038C6">
        <w:rPr>
          <w:rFonts w:cs="Arial"/>
          <w:lang w:val="en-US"/>
        </w:rPr>
        <w:t>With the service user</w:t>
      </w:r>
      <w:r w:rsidR="00757BE2" w:rsidRPr="009038C6">
        <w:rPr>
          <w:rFonts w:cs="Arial"/>
          <w:lang w:val="en-US"/>
        </w:rPr>
        <w:t>’</w:t>
      </w:r>
      <w:r w:rsidR="009D725B" w:rsidRPr="009038C6">
        <w:rPr>
          <w:rFonts w:cs="Arial"/>
          <w:lang w:val="en-US"/>
        </w:rPr>
        <w:t>s</w:t>
      </w:r>
      <w:r w:rsidRPr="009038C6">
        <w:rPr>
          <w:rFonts w:cs="Arial"/>
          <w:lang w:val="en-US"/>
        </w:rPr>
        <w:t xml:space="preserve"> agreement, involve their </w:t>
      </w:r>
      <w:r w:rsidR="009D725B" w:rsidRPr="009038C6">
        <w:rPr>
          <w:rFonts w:cs="Arial"/>
          <w:lang w:val="en-US"/>
        </w:rPr>
        <w:t>family/</w:t>
      </w:r>
      <w:r w:rsidRPr="009038C6">
        <w:rPr>
          <w:rFonts w:cs="Arial"/>
          <w:lang w:val="en-US"/>
        </w:rPr>
        <w:t>carers in discussions from the beginning.</w:t>
      </w:r>
    </w:p>
    <w:p w14:paraId="44851D70" w14:textId="77777777" w:rsidR="0052173F" w:rsidRPr="009038C6" w:rsidRDefault="0052173F" w:rsidP="00A71F11">
      <w:pPr>
        <w:numPr>
          <w:ilvl w:val="0"/>
          <w:numId w:val="3"/>
        </w:numPr>
        <w:autoSpaceDE w:val="0"/>
        <w:autoSpaceDN w:val="0"/>
        <w:adjustRightInd w:val="0"/>
        <w:jc w:val="both"/>
        <w:rPr>
          <w:rFonts w:cs="Arial"/>
          <w:lang w:val="en-US"/>
        </w:rPr>
      </w:pPr>
      <w:r w:rsidRPr="009038C6">
        <w:rPr>
          <w:rFonts w:cs="Arial"/>
          <w:lang w:val="en-US"/>
        </w:rPr>
        <w:t>Ensure the service user has access to support services or advocacy services</w:t>
      </w:r>
    </w:p>
    <w:p w14:paraId="41C727C8" w14:textId="77777777" w:rsidR="0052173F" w:rsidRPr="009038C6" w:rsidRDefault="0052173F" w:rsidP="00A71F11">
      <w:pPr>
        <w:numPr>
          <w:ilvl w:val="0"/>
          <w:numId w:val="3"/>
        </w:numPr>
        <w:autoSpaceDE w:val="0"/>
        <w:autoSpaceDN w:val="0"/>
        <w:adjustRightInd w:val="0"/>
        <w:jc w:val="both"/>
        <w:rPr>
          <w:rFonts w:cs="Arial"/>
          <w:lang w:val="en-US"/>
        </w:rPr>
      </w:pPr>
      <w:r w:rsidRPr="009038C6">
        <w:rPr>
          <w:rFonts w:cs="Arial"/>
          <w:lang w:val="en-US"/>
        </w:rPr>
        <w:t xml:space="preserve">Agree and prepare a written list of the points that the service user and/or their </w:t>
      </w:r>
      <w:r w:rsidR="009D725B" w:rsidRPr="009038C6">
        <w:rPr>
          <w:rFonts w:cs="Arial"/>
          <w:lang w:val="en-US"/>
        </w:rPr>
        <w:t>family/</w:t>
      </w:r>
      <w:r w:rsidRPr="009038C6">
        <w:rPr>
          <w:rFonts w:cs="Arial"/>
          <w:lang w:val="en-US"/>
        </w:rPr>
        <w:t>carer disagree with and reassure them you will follow up these issues.</w:t>
      </w:r>
    </w:p>
    <w:p w14:paraId="104DF22F" w14:textId="77777777" w:rsidR="0052173F" w:rsidRPr="009038C6" w:rsidRDefault="0052173F" w:rsidP="00A71F11">
      <w:pPr>
        <w:numPr>
          <w:ilvl w:val="0"/>
          <w:numId w:val="3"/>
        </w:numPr>
        <w:autoSpaceDE w:val="0"/>
        <w:autoSpaceDN w:val="0"/>
        <w:adjustRightInd w:val="0"/>
        <w:jc w:val="both"/>
        <w:rPr>
          <w:rFonts w:cs="Arial"/>
          <w:lang w:val="en-US"/>
        </w:rPr>
      </w:pPr>
      <w:r w:rsidRPr="009038C6">
        <w:rPr>
          <w:rFonts w:cs="Arial"/>
          <w:lang w:val="en-US"/>
        </w:rPr>
        <w:t xml:space="preserve">Offer the service user and/or their </w:t>
      </w:r>
      <w:r w:rsidR="009D725B" w:rsidRPr="009038C6">
        <w:rPr>
          <w:rFonts w:cs="Arial"/>
          <w:lang w:val="en-US"/>
        </w:rPr>
        <w:t>family/</w:t>
      </w:r>
      <w:r w:rsidRPr="009038C6">
        <w:rPr>
          <w:rFonts w:cs="Arial"/>
          <w:lang w:val="en-US"/>
        </w:rPr>
        <w:t xml:space="preserve">carers a different contact person with whom they may feel more comfortable. This could be another member of the team or the individual with overall responsibility for </w:t>
      </w:r>
      <w:r w:rsidR="000E5109" w:rsidRPr="009038C6">
        <w:rPr>
          <w:rFonts w:cs="Arial"/>
          <w:lang w:val="en-US"/>
        </w:rPr>
        <w:t>Patient Safety</w:t>
      </w:r>
      <w:r w:rsidRPr="009038C6">
        <w:rPr>
          <w:rFonts w:cs="Arial"/>
          <w:lang w:val="en-US"/>
        </w:rPr>
        <w:t>.</w:t>
      </w:r>
    </w:p>
    <w:p w14:paraId="1950B657" w14:textId="77777777" w:rsidR="0052173F" w:rsidRPr="009038C6" w:rsidRDefault="0052173F" w:rsidP="00A71F11">
      <w:pPr>
        <w:numPr>
          <w:ilvl w:val="0"/>
          <w:numId w:val="3"/>
        </w:numPr>
        <w:autoSpaceDE w:val="0"/>
        <w:autoSpaceDN w:val="0"/>
        <w:adjustRightInd w:val="0"/>
        <w:jc w:val="both"/>
        <w:rPr>
          <w:rFonts w:cs="Arial"/>
          <w:lang w:val="en-US"/>
        </w:rPr>
      </w:pPr>
      <w:r w:rsidRPr="009038C6">
        <w:rPr>
          <w:rFonts w:cs="Arial"/>
          <w:lang w:val="en-US"/>
        </w:rPr>
        <w:t xml:space="preserve">Consider using a mutually acceptable mediator to help identify the issues between the Trust </w:t>
      </w:r>
      <w:r w:rsidR="009D725B" w:rsidRPr="009038C6">
        <w:rPr>
          <w:rFonts w:cs="Arial"/>
          <w:lang w:val="en-US"/>
        </w:rPr>
        <w:t xml:space="preserve">and </w:t>
      </w:r>
      <w:r w:rsidRPr="009038C6">
        <w:rPr>
          <w:rFonts w:cs="Arial"/>
          <w:lang w:val="en-US"/>
        </w:rPr>
        <w:t>the service user to look for a mutually agreeable solution.</w:t>
      </w:r>
    </w:p>
    <w:p w14:paraId="486FE319" w14:textId="77777777" w:rsidR="0052173F" w:rsidRPr="009038C6" w:rsidRDefault="0052173F" w:rsidP="00A71F11">
      <w:pPr>
        <w:numPr>
          <w:ilvl w:val="0"/>
          <w:numId w:val="3"/>
        </w:numPr>
        <w:autoSpaceDE w:val="0"/>
        <w:autoSpaceDN w:val="0"/>
        <w:adjustRightInd w:val="0"/>
        <w:jc w:val="both"/>
        <w:rPr>
          <w:rFonts w:cs="Arial"/>
          <w:b/>
          <w:bCs/>
          <w:lang w:val="en-US"/>
        </w:rPr>
      </w:pPr>
      <w:r w:rsidRPr="009038C6">
        <w:rPr>
          <w:rFonts w:cs="Arial"/>
          <w:lang w:val="en-US"/>
        </w:rPr>
        <w:t xml:space="preserve">Ensure the service user and/or their </w:t>
      </w:r>
      <w:r w:rsidR="009D725B" w:rsidRPr="009038C6">
        <w:rPr>
          <w:rFonts w:cs="Arial"/>
          <w:lang w:val="en-US"/>
        </w:rPr>
        <w:t>family/</w:t>
      </w:r>
      <w:r w:rsidRPr="009038C6">
        <w:rPr>
          <w:rFonts w:cs="Arial"/>
          <w:lang w:val="en-US"/>
        </w:rPr>
        <w:t xml:space="preserve">carers are fully aware of the formal </w:t>
      </w:r>
      <w:proofErr w:type="gramStart"/>
      <w:r w:rsidRPr="009038C6">
        <w:rPr>
          <w:rFonts w:cs="Arial"/>
          <w:lang w:val="en-US"/>
        </w:rPr>
        <w:t>complaints</w:t>
      </w:r>
      <w:proofErr w:type="gramEnd"/>
      <w:r w:rsidRPr="009038C6">
        <w:rPr>
          <w:rFonts w:cs="Arial"/>
          <w:lang w:val="en-US"/>
        </w:rPr>
        <w:t xml:space="preserve"> procedures.</w:t>
      </w:r>
    </w:p>
    <w:p w14:paraId="07681877" w14:textId="77777777" w:rsidR="0052173F" w:rsidRPr="009038C6" w:rsidRDefault="0052173F" w:rsidP="00A71F11">
      <w:pPr>
        <w:jc w:val="both"/>
        <w:rPr>
          <w:b/>
          <w:bCs/>
        </w:rPr>
      </w:pPr>
    </w:p>
    <w:p w14:paraId="3F7F53AA" w14:textId="77777777" w:rsidR="0052173F" w:rsidRPr="00F80C7D" w:rsidRDefault="0052173F" w:rsidP="009A7525">
      <w:pPr>
        <w:pStyle w:val="Heading2"/>
        <w:rPr>
          <w:i w:val="0"/>
          <w:iCs w:val="0"/>
          <w:sz w:val="24"/>
          <w:szCs w:val="24"/>
        </w:rPr>
      </w:pPr>
      <w:bookmarkStart w:id="9" w:name="OLE_LINK3"/>
      <w:r w:rsidRPr="00F80C7D">
        <w:rPr>
          <w:i w:val="0"/>
          <w:iCs w:val="0"/>
          <w:sz w:val="24"/>
          <w:szCs w:val="24"/>
        </w:rPr>
        <w:t xml:space="preserve">Communication </w:t>
      </w:r>
      <w:bookmarkEnd w:id="9"/>
      <w:r w:rsidRPr="00F80C7D">
        <w:rPr>
          <w:i w:val="0"/>
          <w:iCs w:val="0"/>
          <w:sz w:val="24"/>
          <w:szCs w:val="24"/>
        </w:rPr>
        <w:t>with other Trust staff, health and soc</w:t>
      </w:r>
      <w:r w:rsidR="00ED79EC" w:rsidRPr="00F80C7D">
        <w:rPr>
          <w:i w:val="0"/>
          <w:iCs w:val="0"/>
          <w:sz w:val="24"/>
          <w:szCs w:val="24"/>
        </w:rPr>
        <w:t>ial care teams,</w:t>
      </w:r>
      <w:r w:rsidR="00F80C7D" w:rsidRPr="00F80C7D">
        <w:rPr>
          <w:i w:val="0"/>
          <w:iCs w:val="0"/>
          <w:sz w:val="24"/>
          <w:szCs w:val="24"/>
        </w:rPr>
        <w:t xml:space="preserve"> </w:t>
      </w:r>
      <w:r w:rsidRPr="00F80C7D">
        <w:rPr>
          <w:i w:val="0"/>
          <w:iCs w:val="0"/>
          <w:sz w:val="24"/>
          <w:szCs w:val="24"/>
        </w:rPr>
        <w:t>organisations, and agencies and service users and/or their carers</w:t>
      </w:r>
    </w:p>
    <w:p w14:paraId="12B970B6" w14:textId="77777777" w:rsidR="0052173F" w:rsidRPr="009038C6" w:rsidRDefault="0052173F" w:rsidP="00A71F11">
      <w:pPr>
        <w:autoSpaceDE w:val="0"/>
        <w:autoSpaceDN w:val="0"/>
        <w:adjustRightInd w:val="0"/>
        <w:jc w:val="both"/>
        <w:rPr>
          <w:rFonts w:cs="Arial"/>
          <w:lang w:val="en-US"/>
        </w:rPr>
      </w:pPr>
    </w:p>
    <w:p w14:paraId="6F25A253" w14:textId="77777777" w:rsidR="0052173F" w:rsidRPr="009038C6" w:rsidRDefault="0052173F" w:rsidP="00A71F11">
      <w:pPr>
        <w:autoSpaceDE w:val="0"/>
        <w:autoSpaceDN w:val="0"/>
        <w:adjustRightInd w:val="0"/>
        <w:jc w:val="both"/>
        <w:rPr>
          <w:rFonts w:cs="Arial"/>
          <w:lang w:val="en-US"/>
        </w:rPr>
      </w:pPr>
      <w:r w:rsidRPr="009038C6">
        <w:rPr>
          <w:rFonts w:cs="Arial"/>
          <w:lang w:val="en-US"/>
        </w:rPr>
        <w:t>Consideration will als</w:t>
      </w:r>
      <w:r w:rsidR="00ED79EC" w:rsidRPr="009038C6">
        <w:rPr>
          <w:rFonts w:cs="Arial"/>
          <w:lang w:val="en-US"/>
        </w:rPr>
        <w:t>o be given to contacting other T</w:t>
      </w:r>
      <w:r w:rsidRPr="009038C6">
        <w:rPr>
          <w:rFonts w:cs="Arial"/>
          <w:lang w:val="en-US"/>
        </w:rPr>
        <w:t>rust teams and staff, the GP and other services or agencies involved in providing care to the individual:</w:t>
      </w:r>
    </w:p>
    <w:p w14:paraId="11D12A70" w14:textId="77777777" w:rsidR="0052173F" w:rsidRPr="009038C6" w:rsidRDefault="0052173F" w:rsidP="00A71F11">
      <w:pPr>
        <w:autoSpaceDE w:val="0"/>
        <w:autoSpaceDN w:val="0"/>
        <w:adjustRightInd w:val="0"/>
        <w:jc w:val="both"/>
        <w:rPr>
          <w:rFonts w:cs="Arial"/>
          <w:sz w:val="16"/>
          <w:szCs w:val="16"/>
          <w:lang w:val="en-US"/>
        </w:rPr>
      </w:pPr>
    </w:p>
    <w:p w14:paraId="2055CDE7" w14:textId="77777777" w:rsidR="0052173F" w:rsidRPr="009038C6" w:rsidRDefault="0052173F" w:rsidP="00F05791">
      <w:pPr>
        <w:numPr>
          <w:ilvl w:val="0"/>
          <w:numId w:val="21"/>
        </w:numPr>
        <w:autoSpaceDE w:val="0"/>
        <w:autoSpaceDN w:val="0"/>
        <w:adjustRightInd w:val="0"/>
        <w:jc w:val="both"/>
        <w:rPr>
          <w:rFonts w:cs="Arial"/>
          <w:lang w:val="en-US"/>
        </w:rPr>
      </w:pPr>
      <w:r w:rsidRPr="009038C6">
        <w:rPr>
          <w:rFonts w:cs="Arial"/>
          <w:lang w:val="en-US"/>
        </w:rPr>
        <w:t xml:space="preserve">These services may be able to offer support to the service user and/or their carers at a difficult time.  </w:t>
      </w:r>
    </w:p>
    <w:p w14:paraId="16C8C7C6" w14:textId="77777777" w:rsidR="0052173F" w:rsidRPr="009038C6" w:rsidRDefault="0052173F" w:rsidP="00F05791">
      <w:pPr>
        <w:numPr>
          <w:ilvl w:val="0"/>
          <w:numId w:val="21"/>
        </w:numPr>
        <w:autoSpaceDE w:val="0"/>
        <w:autoSpaceDN w:val="0"/>
        <w:adjustRightInd w:val="0"/>
        <w:jc w:val="both"/>
        <w:rPr>
          <w:rFonts w:cs="Arial"/>
          <w:lang w:val="en-US"/>
        </w:rPr>
      </w:pPr>
      <w:r w:rsidRPr="009038C6">
        <w:rPr>
          <w:rFonts w:cs="Arial"/>
          <w:lang w:val="en-US"/>
        </w:rPr>
        <w:t xml:space="preserve">It may be necessary to include these services in any </w:t>
      </w:r>
      <w:r w:rsidR="004F266F" w:rsidRPr="009038C6">
        <w:rPr>
          <w:rFonts w:cs="Arial"/>
          <w:lang w:val="en-US"/>
        </w:rPr>
        <w:t>review</w:t>
      </w:r>
      <w:r w:rsidR="00ED79EC" w:rsidRPr="009038C6">
        <w:rPr>
          <w:rFonts w:cs="Arial"/>
          <w:lang w:val="en-US"/>
        </w:rPr>
        <w:t>.</w:t>
      </w:r>
    </w:p>
    <w:p w14:paraId="2FA4BAE4" w14:textId="77777777" w:rsidR="0052173F" w:rsidRPr="009038C6" w:rsidRDefault="0052173F" w:rsidP="00F05791">
      <w:pPr>
        <w:numPr>
          <w:ilvl w:val="0"/>
          <w:numId w:val="21"/>
        </w:numPr>
        <w:autoSpaceDE w:val="0"/>
        <w:autoSpaceDN w:val="0"/>
        <w:adjustRightInd w:val="0"/>
        <w:jc w:val="both"/>
        <w:rPr>
          <w:rFonts w:cs="Arial"/>
          <w:lang w:val="en-US"/>
        </w:rPr>
      </w:pPr>
      <w:r w:rsidRPr="009038C6">
        <w:rPr>
          <w:rFonts w:cs="Arial"/>
          <w:lang w:val="en-US"/>
        </w:rPr>
        <w:t>It may be appropriate to share outcomes and learning</w:t>
      </w:r>
      <w:r w:rsidR="00ED79EC" w:rsidRPr="009038C6">
        <w:rPr>
          <w:rFonts w:cs="Arial"/>
          <w:lang w:val="en-US"/>
        </w:rPr>
        <w:t>.</w:t>
      </w:r>
      <w:r w:rsidRPr="009038C6">
        <w:rPr>
          <w:rFonts w:cs="Arial"/>
          <w:lang w:val="en-US"/>
        </w:rPr>
        <w:t xml:space="preserve"> </w:t>
      </w:r>
    </w:p>
    <w:p w14:paraId="5DA28D00" w14:textId="77777777" w:rsidR="0052173F" w:rsidRPr="009038C6" w:rsidRDefault="0052173F" w:rsidP="00A71F11">
      <w:pPr>
        <w:autoSpaceDE w:val="0"/>
        <w:autoSpaceDN w:val="0"/>
        <w:adjustRightInd w:val="0"/>
        <w:jc w:val="both"/>
        <w:rPr>
          <w:rFonts w:cs="Arial"/>
          <w:lang w:val="en-US"/>
        </w:rPr>
      </w:pPr>
    </w:p>
    <w:p w14:paraId="4008207A" w14:textId="77777777" w:rsidR="0052173F" w:rsidRPr="009038C6" w:rsidRDefault="0052173F" w:rsidP="00A71F11">
      <w:pPr>
        <w:autoSpaceDE w:val="0"/>
        <w:autoSpaceDN w:val="0"/>
        <w:adjustRightInd w:val="0"/>
        <w:jc w:val="both"/>
        <w:rPr>
          <w:rFonts w:cs="Arial"/>
          <w:bCs/>
        </w:rPr>
      </w:pPr>
      <w:r w:rsidRPr="009038C6">
        <w:rPr>
          <w:rFonts w:cs="Arial"/>
          <w:lang w:val="en-US"/>
        </w:rPr>
        <w:t xml:space="preserve">See also </w:t>
      </w:r>
      <w:r w:rsidRPr="009038C6">
        <w:rPr>
          <w:rFonts w:cs="Arial"/>
          <w:bCs/>
        </w:rPr>
        <w:t>Supporting staff involved in traumatic or stressful adverse events policy.</w:t>
      </w:r>
    </w:p>
    <w:p w14:paraId="12D2BC3E" w14:textId="77777777" w:rsidR="0052173F" w:rsidRPr="009038C6" w:rsidRDefault="0052173F" w:rsidP="00A71F11">
      <w:pPr>
        <w:autoSpaceDE w:val="0"/>
        <w:autoSpaceDN w:val="0"/>
        <w:adjustRightInd w:val="0"/>
        <w:jc w:val="both"/>
        <w:rPr>
          <w:rFonts w:cs="Arial"/>
          <w:b/>
          <w:bCs/>
          <w:lang w:val="en-US"/>
        </w:rPr>
      </w:pPr>
    </w:p>
    <w:p w14:paraId="398C5AC9" w14:textId="77777777" w:rsidR="0052173F" w:rsidRPr="009038C6" w:rsidRDefault="00093554" w:rsidP="005751B3">
      <w:pPr>
        <w:pStyle w:val="Heading1"/>
      </w:pPr>
      <w:bookmarkStart w:id="10" w:name="_Toc89357506"/>
      <w:r w:rsidRPr="009038C6">
        <w:t>Homicide</w:t>
      </w:r>
      <w:bookmarkEnd w:id="10"/>
      <w:r w:rsidR="0052173F" w:rsidRPr="009038C6">
        <w:t xml:space="preserve"> </w:t>
      </w:r>
    </w:p>
    <w:p w14:paraId="588396B4" w14:textId="77777777" w:rsidR="0052173F" w:rsidRPr="009038C6" w:rsidRDefault="0052173F" w:rsidP="00A71F11">
      <w:pPr>
        <w:autoSpaceDE w:val="0"/>
        <w:autoSpaceDN w:val="0"/>
        <w:adjustRightInd w:val="0"/>
        <w:jc w:val="both"/>
        <w:rPr>
          <w:rFonts w:cs="Arial"/>
          <w:b/>
          <w:bCs/>
          <w:lang w:val="en-US"/>
        </w:rPr>
      </w:pPr>
    </w:p>
    <w:p w14:paraId="4B394E62" w14:textId="77777777" w:rsidR="0052173F" w:rsidRPr="009038C6" w:rsidRDefault="0052173F" w:rsidP="00A71F11">
      <w:pPr>
        <w:autoSpaceDE w:val="0"/>
        <w:autoSpaceDN w:val="0"/>
        <w:adjustRightInd w:val="0"/>
        <w:jc w:val="both"/>
        <w:rPr>
          <w:rFonts w:cs="Arial"/>
          <w:bCs/>
          <w:lang w:val="en-US"/>
        </w:rPr>
      </w:pPr>
      <w:r w:rsidRPr="009038C6">
        <w:rPr>
          <w:rFonts w:cs="Arial"/>
          <w:bCs/>
          <w:lang w:val="en-US"/>
        </w:rPr>
        <w:lastRenderedPageBreak/>
        <w:t>There are rare occasions when a mental health serv</w:t>
      </w:r>
      <w:r w:rsidR="00093554" w:rsidRPr="009038C6">
        <w:rPr>
          <w:rFonts w:cs="Arial"/>
          <w:bCs/>
          <w:lang w:val="en-US"/>
        </w:rPr>
        <w:t>ice user is the</w:t>
      </w:r>
      <w:r w:rsidRPr="009038C6">
        <w:rPr>
          <w:rFonts w:cs="Arial"/>
          <w:bCs/>
          <w:lang w:val="en-US"/>
        </w:rPr>
        <w:t xml:space="preserve"> perpetrator of an alleged homicide. </w:t>
      </w:r>
    </w:p>
    <w:p w14:paraId="7080DB04" w14:textId="77777777" w:rsidR="0052173F" w:rsidRPr="009038C6" w:rsidRDefault="0052173F" w:rsidP="00A71F11">
      <w:pPr>
        <w:autoSpaceDE w:val="0"/>
        <w:autoSpaceDN w:val="0"/>
        <w:adjustRightInd w:val="0"/>
        <w:jc w:val="both"/>
        <w:rPr>
          <w:rFonts w:cs="Arial"/>
          <w:bCs/>
          <w:lang w:val="en-US"/>
        </w:rPr>
      </w:pPr>
    </w:p>
    <w:p w14:paraId="1A5F2B5B" w14:textId="77777777" w:rsidR="0052173F" w:rsidRPr="009038C6" w:rsidRDefault="0052173F" w:rsidP="00A71F11">
      <w:pPr>
        <w:autoSpaceDE w:val="0"/>
        <w:autoSpaceDN w:val="0"/>
        <w:adjustRightInd w:val="0"/>
        <w:jc w:val="both"/>
        <w:rPr>
          <w:rFonts w:cs="Arial"/>
          <w:bCs/>
          <w:lang w:val="en-US"/>
        </w:rPr>
      </w:pPr>
      <w:r w:rsidRPr="009038C6">
        <w:rPr>
          <w:rFonts w:cs="Arial"/>
          <w:bCs/>
          <w:lang w:val="en-US"/>
        </w:rPr>
        <w:t xml:space="preserve">In these </w:t>
      </w:r>
      <w:proofErr w:type="gramStart"/>
      <w:r w:rsidRPr="009038C6">
        <w:rPr>
          <w:rFonts w:cs="Arial"/>
          <w:bCs/>
          <w:lang w:val="en-US"/>
        </w:rPr>
        <w:t>cases</w:t>
      </w:r>
      <w:proofErr w:type="gramEnd"/>
      <w:r w:rsidRPr="009038C6">
        <w:rPr>
          <w:rFonts w:cs="Arial"/>
          <w:bCs/>
          <w:lang w:val="en-US"/>
        </w:rPr>
        <w:t xml:space="preserve"> decisions about the formal Being </w:t>
      </w:r>
      <w:r w:rsidR="000E5109" w:rsidRPr="009038C6">
        <w:rPr>
          <w:rFonts w:cs="Arial"/>
          <w:bCs/>
          <w:lang w:val="en-US"/>
        </w:rPr>
        <w:t>O</w:t>
      </w:r>
      <w:r w:rsidRPr="009038C6">
        <w:rPr>
          <w:rFonts w:cs="Arial"/>
          <w:bCs/>
          <w:lang w:val="en-US"/>
        </w:rPr>
        <w:t>pen p</w:t>
      </w:r>
      <w:r w:rsidR="00093554" w:rsidRPr="009038C6">
        <w:rPr>
          <w:rFonts w:cs="Arial"/>
          <w:bCs/>
          <w:lang w:val="en-US"/>
        </w:rPr>
        <w:t xml:space="preserve">rocess will usually be taken at </w:t>
      </w:r>
      <w:r w:rsidRPr="009038C6">
        <w:rPr>
          <w:rFonts w:cs="Arial"/>
          <w:bCs/>
          <w:lang w:val="en-US"/>
        </w:rPr>
        <w:t xml:space="preserve">Director level. </w:t>
      </w:r>
      <w:proofErr w:type="gramStart"/>
      <w:r w:rsidRPr="009038C6">
        <w:rPr>
          <w:rFonts w:cs="Arial"/>
          <w:bCs/>
          <w:lang w:val="en-US"/>
        </w:rPr>
        <w:t>However</w:t>
      </w:r>
      <w:proofErr w:type="gramEnd"/>
      <w:r w:rsidRPr="009038C6">
        <w:rPr>
          <w:rFonts w:cs="Arial"/>
          <w:bCs/>
          <w:lang w:val="en-US"/>
        </w:rPr>
        <w:t xml:space="preserve"> the care team may inevitably have early contact with the service user</w:t>
      </w:r>
      <w:r w:rsidR="004700F9" w:rsidRPr="009038C6">
        <w:rPr>
          <w:rFonts w:cs="Arial"/>
          <w:bCs/>
          <w:lang w:val="en-US"/>
        </w:rPr>
        <w:t>.</w:t>
      </w:r>
      <w:r w:rsidRPr="009038C6">
        <w:rPr>
          <w:rFonts w:cs="Arial"/>
          <w:bCs/>
          <w:lang w:val="en-US"/>
        </w:rPr>
        <w:t xml:space="preserve"> </w:t>
      </w:r>
    </w:p>
    <w:p w14:paraId="500F021F" w14:textId="77777777" w:rsidR="0052173F" w:rsidRPr="009038C6" w:rsidRDefault="0052173F" w:rsidP="00A71F11">
      <w:pPr>
        <w:autoSpaceDE w:val="0"/>
        <w:autoSpaceDN w:val="0"/>
        <w:adjustRightInd w:val="0"/>
        <w:jc w:val="both"/>
        <w:rPr>
          <w:rFonts w:cs="Arial"/>
          <w:bCs/>
          <w:lang w:val="en-US"/>
        </w:rPr>
      </w:pPr>
    </w:p>
    <w:p w14:paraId="6AD144B6" w14:textId="77777777" w:rsidR="0052173F" w:rsidRPr="009038C6" w:rsidRDefault="00093554" w:rsidP="00A71F11">
      <w:pPr>
        <w:jc w:val="both"/>
        <w:rPr>
          <w:lang w:val="en-US"/>
        </w:rPr>
      </w:pPr>
      <w:r w:rsidRPr="009038C6">
        <w:rPr>
          <w:rFonts w:cs="Arial"/>
          <w:bCs/>
          <w:lang w:val="en-US"/>
        </w:rPr>
        <w:t>W</w:t>
      </w:r>
      <w:r w:rsidR="0052173F" w:rsidRPr="009038C6">
        <w:rPr>
          <w:rFonts w:cs="Arial"/>
          <w:bCs/>
          <w:lang w:val="en-US"/>
        </w:rPr>
        <w:t>here a service user is alleged to have committed a homicide</w:t>
      </w:r>
      <w:r w:rsidR="004700F9" w:rsidRPr="009038C6">
        <w:rPr>
          <w:rFonts w:cs="Arial"/>
          <w:bCs/>
          <w:lang w:val="en-US"/>
        </w:rPr>
        <w:t>,</w:t>
      </w:r>
      <w:r w:rsidR="0052173F" w:rsidRPr="009038C6">
        <w:rPr>
          <w:rFonts w:cs="Arial"/>
          <w:bCs/>
          <w:lang w:val="en-US"/>
        </w:rPr>
        <w:t xml:space="preserve"> the Being </w:t>
      </w:r>
      <w:r w:rsidR="000E5109" w:rsidRPr="009038C6">
        <w:rPr>
          <w:rFonts w:cs="Arial"/>
          <w:bCs/>
          <w:lang w:val="en-US"/>
        </w:rPr>
        <w:t>O</w:t>
      </w:r>
      <w:r w:rsidR="0052173F" w:rsidRPr="009038C6">
        <w:rPr>
          <w:rFonts w:cs="Arial"/>
          <w:bCs/>
          <w:lang w:val="en-US"/>
        </w:rPr>
        <w:t xml:space="preserve">pen process needs to be considered </w:t>
      </w:r>
      <w:r w:rsidRPr="009038C6">
        <w:rPr>
          <w:rFonts w:cs="Arial"/>
          <w:bCs/>
          <w:lang w:val="en-US"/>
        </w:rPr>
        <w:t xml:space="preserve">not only </w:t>
      </w:r>
      <w:r w:rsidR="0052173F" w:rsidRPr="009038C6">
        <w:rPr>
          <w:rFonts w:cs="Arial"/>
          <w:bCs/>
          <w:lang w:val="en-US"/>
        </w:rPr>
        <w:t>for the service use</w:t>
      </w:r>
      <w:r w:rsidRPr="009038C6">
        <w:rPr>
          <w:rFonts w:cs="Arial"/>
          <w:bCs/>
          <w:lang w:val="en-US"/>
        </w:rPr>
        <w:t>r and his/her family/carers but</w:t>
      </w:r>
      <w:r w:rsidR="0052173F" w:rsidRPr="009038C6">
        <w:rPr>
          <w:rFonts w:cs="Arial"/>
          <w:bCs/>
          <w:lang w:val="en-US"/>
        </w:rPr>
        <w:t xml:space="preserve"> also </w:t>
      </w:r>
      <w:r w:rsidRPr="009038C6">
        <w:rPr>
          <w:rFonts w:cs="Arial"/>
          <w:bCs/>
          <w:lang w:val="en-US"/>
        </w:rPr>
        <w:t xml:space="preserve">for </w:t>
      </w:r>
      <w:r w:rsidR="0052173F" w:rsidRPr="009038C6">
        <w:rPr>
          <w:rFonts w:cs="Arial"/>
          <w:bCs/>
          <w:lang w:val="en-US"/>
        </w:rPr>
        <w:t xml:space="preserve">the </w:t>
      </w:r>
      <w:r w:rsidR="00166B2C" w:rsidRPr="009038C6">
        <w:rPr>
          <w:rFonts w:cs="Arial"/>
          <w:bCs/>
          <w:lang w:val="en-US"/>
        </w:rPr>
        <w:t>victim’s</w:t>
      </w:r>
      <w:r w:rsidR="0052173F" w:rsidRPr="009038C6">
        <w:rPr>
          <w:rFonts w:cs="Arial"/>
          <w:bCs/>
          <w:lang w:val="en-US"/>
        </w:rPr>
        <w:t xml:space="preserve"> family</w:t>
      </w:r>
      <w:r w:rsidR="00627E6A" w:rsidRPr="009038C6">
        <w:rPr>
          <w:rFonts w:cs="Arial"/>
          <w:bCs/>
          <w:lang w:val="en-US"/>
        </w:rPr>
        <w:t>/carers</w:t>
      </w:r>
      <w:r w:rsidR="0052173F" w:rsidRPr="009038C6">
        <w:rPr>
          <w:rFonts w:cs="Arial"/>
          <w:bCs/>
          <w:lang w:val="en-US"/>
        </w:rPr>
        <w:t xml:space="preserve">. The </w:t>
      </w:r>
      <w:r w:rsidR="0052173F" w:rsidRPr="009038C6">
        <w:rPr>
          <w:lang w:val="en-US"/>
        </w:rPr>
        <w:t xml:space="preserve">circumstances of each case will be </w:t>
      </w:r>
      <w:proofErr w:type="gramStart"/>
      <w:r w:rsidR="0052173F" w:rsidRPr="009038C6">
        <w:rPr>
          <w:lang w:val="en-US"/>
        </w:rPr>
        <w:t>different</w:t>
      </w:r>
      <w:proofErr w:type="gramEnd"/>
      <w:r w:rsidR="0052173F" w:rsidRPr="009038C6">
        <w:rPr>
          <w:lang w:val="en-US"/>
        </w:rPr>
        <w:t xml:space="preserve"> and decisions will need to be taken on a case by case basis taking into account the considerations listed </w:t>
      </w:r>
      <w:r w:rsidR="002B0F07" w:rsidRPr="009038C6">
        <w:rPr>
          <w:lang w:val="en-US"/>
        </w:rPr>
        <w:t>in section 7</w:t>
      </w:r>
      <w:r w:rsidR="00D724DD" w:rsidRPr="009038C6">
        <w:rPr>
          <w:lang w:val="en-US"/>
        </w:rPr>
        <w:t>, and</w:t>
      </w:r>
      <w:r w:rsidR="0052173F" w:rsidRPr="009038C6">
        <w:rPr>
          <w:lang w:val="en-US"/>
        </w:rPr>
        <w:t xml:space="preserve"> also police involvement. </w:t>
      </w:r>
    </w:p>
    <w:p w14:paraId="7945F812" w14:textId="77777777" w:rsidR="0052173F" w:rsidRPr="009038C6" w:rsidRDefault="0052173F" w:rsidP="00A71F11">
      <w:pPr>
        <w:jc w:val="both"/>
        <w:rPr>
          <w:lang w:val="en-US"/>
        </w:rPr>
      </w:pPr>
    </w:p>
    <w:p w14:paraId="0C4AB16B" w14:textId="77777777" w:rsidR="0052173F" w:rsidRPr="009038C6" w:rsidRDefault="0052173F" w:rsidP="00A71F11">
      <w:pPr>
        <w:jc w:val="both"/>
        <w:rPr>
          <w:lang w:val="en-US"/>
        </w:rPr>
      </w:pPr>
      <w:r w:rsidRPr="009038C6">
        <w:rPr>
          <w:lang w:val="en-US"/>
        </w:rPr>
        <w:t xml:space="preserve">Sometimes offers of contact with the victim’s family will be through the police. They could also be invited to contact </w:t>
      </w:r>
      <w:hyperlink r:id="rId31" w:history="1">
        <w:r w:rsidR="00FB53E9" w:rsidRPr="00FB53E9">
          <w:rPr>
            <w:rStyle w:val="Hyperlink"/>
            <w:lang w:val="en-US"/>
          </w:rPr>
          <w:t>Hundred Families organisation</w:t>
        </w:r>
      </w:hyperlink>
      <w:r w:rsidRPr="009038C6">
        <w:rPr>
          <w:lang w:val="en-US"/>
        </w:rPr>
        <w:t xml:space="preserve"> who may make contact on their behalf.  </w:t>
      </w:r>
    </w:p>
    <w:p w14:paraId="2885187C" w14:textId="77777777" w:rsidR="0052173F" w:rsidRPr="009038C6" w:rsidRDefault="0052173F" w:rsidP="00A71F11">
      <w:pPr>
        <w:jc w:val="both"/>
        <w:rPr>
          <w:lang w:val="en-US"/>
        </w:rPr>
      </w:pPr>
    </w:p>
    <w:p w14:paraId="150912E2" w14:textId="77777777" w:rsidR="0052173F" w:rsidRPr="009038C6" w:rsidRDefault="0052173F" w:rsidP="00A71F11">
      <w:pPr>
        <w:jc w:val="both"/>
        <w:rPr>
          <w:lang w:val="en-US"/>
        </w:rPr>
      </w:pPr>
      <w:r w:rsidRPr="009038C6">
        <w:rPr>
          <w:lang w:val="en-US"/>
        </w:rPr>
        <w:t>In many cases in will be appropriate and good practice to follow up any personal contact with a more formal letter of condolence, an expression of regret and offer of support. This letter wi</w:t>
      </w:r>
      <w:r w:rsidR="00627E6A" w:rsidRPr="009038C6">
        <w:rPr>
          <w:lang w:val="en-US"/>
        </w:rPr>
        <w:t>ll usually be sent by the senior manager</w:t>
      </w:r>
      <w:r w:rsidRPr="009038C6">
        <w:rPr>
          <w:lang w:val="en-US"/>
        </w:rPr>
        <w:t xml:space="preserve"> and include information about the internal review and learning process </w:t>
      </w:r>
      <w:r w:rsidR="002B0F07" w:rsidRPr="009038C6">
        <w:rPr>
          <w:lang w:val="en-US"/>
        </w:rPr>
        <w:t>(see 4.2</w:t>
      </w:r>
      <w:r w:rsidRPr="009038C6">
        <w:rPr>
          <w:lang w:val="en-US"/>
        </w:rPr>
        <w:t xml:space="preserve">). </w:t>
      </w:r>
    </w:p>
    <w:p w14:paraId="182626AB" w14:textId="77777777" w:rsidR="00F6766A" w:rsidRPr="009038C6" w:rsidRDefault="00F6766A" w:rsidP="00A71F11">
      <w:pPr>
        <w:autoSpaceDE w:val="0"/>
        <w:autoSpaceDN w:val="0"/>
        <w:adjustRightInd w:val="0"/>
        <w:jc w:val="both"/>
        <w:rPr>
          <w:rFonts w:cs="Arial"/>
          <w:bCs/>
          <w:lang w:val="en-US"/>
        </w:rPr>
      </w:pPr>
    </w:p>
    <w:p w14:paraId="0AA63B4D" w14:textId="77777777" w:rsidR="0052173F" w:rsidRPr="009038C6" w:rsidRDefault="0052173F" w:rsidP="005751B3">
      <w:pPr>
        <w:pStyle w:val="Heading1"/>
      </w:pPr>
      <w:bookmarkStart w:id="11" w:name="_Toc89357507"/>
      <w:r w:rsidRPr="009038C6">
        <w:t>Other considerations</w:t>
      </w:r>
      <w:bookmarkEnd w:id="11"/>
      <w:r w:rsidRPr="009038C6">
        <w:t xml:space="preserve"> </w:t>
      </w:r>
    </w:p>
    <w:p w14:paraId="263DAFE6" w14:textId="77777777" w:rsidR="0052173F" w:rsidRPr="009038C6" w:rsidRDefault="0052173F" w:rsidP="00A71F11">
      <w:pPr>
        <w:autoSpaceDE w:val="0"/>
        <w:autoSpaceDN w:val="0"/>
        <w:adjustRightInd w:val="0"/>
        <w:jc w:val="both"/>
        <w:rPr>
          <w:rFonts w:cs="Arial"/>
          <w:b/>
          <w:bCs/>
          <w:lang w:val="en-US"/>
        </w:rPr>
      </w:pPr>
    </w:p>
    <w:p w14:paraId="2791C381" w14:textId="77777777" w:rsidR="0052173F" w:rsidRPr="006517F1" w:rsidRDefault="0052173F" w:rsidP="009A7525">
      <w:pPr>
        <w:pStyle w:val="Heading2"/>
        <w:numPr>
          <w:ilvl w:val="1"/>
          <w:numId w:val="68"/>
        </w:numPr>
        <w:spacing w:before="0"/>
        <w:rPr>
          <w:i w:val="0"/>
          <w:iCs w:val="0"/>
          <w:sz w:val="24"/>
          <w:szCs w:val="24"/>
        </w:rPr>
      </w:pPr>
      <w:r w:rsidRPr="006517F1">
        <w:rPr>
          <w:i w:val="0"/>
          <w:iCs w:val="0"/>
          <w:sz w:val="24"/>
          <w:szCs w:val="24"/>
        </w:rPr>
        <w:t>Media interest</w:t>
      </w:r>
    </w:p>
    <w:p w14:paraId="1E05E124" w14:textId="77777777" w:rsidR="0052173F" w:rsidRPr="009038C6" w:rsidRDefault="0052173F" w:rsidP="00A71F11">
      <w:pPr>
        <w:autoSpaceDE w:val="0"/>
        <w:autoSpaceDN w:val="0"/>
        <w:adjustRightInd w:val="0"/>
        <w:jc w:val="both"/>
        <w:rPr>
          <w:rFonts w:cs="Arial"/>
          <w:b/>
          <w:lang w:val="en-US"/>
        </w:rPr>
      </w:pPr>
    </w:p>
    <w:p w14:paraId="629ADB2C"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All </w:t>
      </w:r>
      <w:r w:rsidR="00166B2C" w:rsidRPr="009038C6">
        <w:rPr>
          <w:rFonts w:cs="Arial"/>
          <w:lang w:val="en-US"/>
        </w:rPr>
        <w:t>enquiries</w:t>
      </w:r>
      <w:r w:rsidRPr="009038C6">
        <w:rPr>
          <w:rFonts w:cs="Arial"/>
          <w:lang w:val="en-US"/>
        </w:rPr>
        <w:t xml:space="preserve"> from the media should be directed to the Trust’s Communications Team</w:t>
      </w:r>
      <w:r w:rsidR="00ED79EC" w:rsidRPr="009038C6">
        <w:rPr>
          <w:rFonts w:cs="Arial"/>
          <w:lang w:val="en-US"/>
        </w:rPr>
        <w:t>.</w:t>
      </w:r>
    </w:p>
    <w:p w14:paraId="69D7108E" w14:textId="77777777" w:rsidR="0052173F" w:rsidRPr="009038C6" w:rsidRDefault="0052173F" w:rsidP="00A71F11">
      <w:pPr>
        <w:autoSpaceDE w:val="0"/>
        <w:autoSpaceDN w:val="0"/>
        <w:adjustRightInd w:val="0"/>
        <w:jc w:val="both"/>
        <w:rPr>
          <w:rFonts w:cs="Arial"/>
          <w:b/>
          <w:lang w:val="en-US"/>
        </w:rPr>
      </w:pPr>
    </w:p>
    <w:p w14:paraId="7AA3152A" w14:textId="77777777" w:rsidR="0052173F" w:rsidRPr="006517F1" w:rsidRDefault="0052173F" w:rsidP="00F80C7D">
      <w:pPr>
        <w:pStyle w:val="Heading2"/>
        <w:spacing w:before="0"/>
        <w:rPr>
          <w:i w:val="0"/>
          <w:iCs w:val="0"/>
          <w:sz w:val="24"/>
          <w:szCs w:val="24"/>
        </w:rPr>
      </w:pPr>
      <w:r w:rsidRPr="006517F1">
        <w:rPr>
          <w:i w:val="0"/>
          <w:iCs w:val="0"/>
          <w:sz w:val="24"/>
          <w:szCs w:val="24"/>
        </w:rPr>
        <w:t xml:space="preserve">Legal proceedings </w:t>
      </w:r>
    </w:p>
    <w:p w14:paraId="5D6FD694" w14:textId="77777777" w:rsidR="0052173F" w:rsidRPr="009038C6" w:rsidRDefault="0052173F" w:rsidP="00A71F11">
      <w:pPr>
        <w:autoSpaceDE w:val="0"/>
        <w:autoSpaceDN w:val="0"/>
        <w:adjustRightInd w:val="0"/>
        <w:jc w:val="both"/>
        <w:rPr>
          <w:rFonts w:cs="Arial"/>
          <w:b/>
          <w:lang w:val="en-US"/>
        </w:rPr>
      </w:pPr>
    </w:p>
    <w:p w14:paraId="2687E261"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If legal proceedings are underway advice should be sought from the Trust’s Legal </w:t>
      </w:r>
      <w:r w:rsidR="000E5109" w:rsidRPr="009038C6">
        <w:rPr>
          <w:rFonts w:cs="Arial"/>
          <w:lang w:val="en-US"/>
        </w:rPr>
        <w:t>T</w:t>
      </w:r>
      <w:r w:rsidRPr="009038C6">
        <w:rPr>
          <w:rFonts w:cs="Arial"/>
          <w:lang w:val="en-US"/>
        </w:rPr>
        <w:t xml:space="preserve">eam. </w:t>
      </w:r>
    </w:p>
    <w:p w14:paraId="46046B52" w14:textId="77777777" w:rsidR="0052173F" w:rsidRPr="009038C6" w:rsidRDefault="0052173F" w:rsidP="00A71F11">
      <w:pPr>
        <w:autoSpaceDE w:val="0"/>
        <w:autoSpaceDN w:val="0"/>
        <w:adjustRightInd w:val="0"/>
        <w:jc w:val="both"/>
        <w:rPr>
          <w:rFonts w:cs="Arial"/>
          <w:b/>
          <w:lang w:val="en-US"/>
        </w:rPr>
      </w:pPr>
    </w:p>
    <w:p w14:paraId="3295F897" w14:textId="77777777" w:rsidR="0052173F" w:rsidRPr="006517F1" w:rsidRDefault="0052173F" w:rsidP="00F80C7D">
      <w:pPr>
        <w:pStyle w:val="Heading2"/>
        <w:spacing w:before="0"/>
        <w:rPr>
          <w:i w:val="0"/>
          <w:iCs w:val="0"/>
          <w:sz w:val="24"/>
          <w:szCs w:val="24"/>
        </w:rPr>
      </w:pPr>
      <w:r w:rsidRPr="006517F1">
        <w:rPr>
          <w:i w:val="0"/>
          <w:iCs w:val="0"/>
          <w:sz w:val="24"/>
          <w:szCs w:val="24"/>
        </w:rPr>
        <w:t>Service users who have a cognitive impairment and may lack mental capacity</w:t>
      </w:r>
    </w:p>
    <w:p w14:paraId="3E6E7D7D" w14:textId="77777777" w:rsidR="0052173F" w:rsidRPr="009038C6" w:rsidRDefault="0052173F" w:rsidP="00A71F11">
      <w:pPr>
        <w:autoSpaceDE w:val="0"/>
        <w:autoSpaceDN w:val="0"/>
        <w:adjustRightInd w:val="0"/>
        <w:jc w:val="both"/>
        <w:rPr>
          <w:rFonts w:cs="Arial"/>
          <w:lang w:val="en-US"/>
        </w:rPr>
      </w:pPr>
    </w:p>
    <w:p w14:paraId="2FD10CF0" w14:textId="77777777" w:rsidR="0052173F" w:rsidRPr="009038C6" w:rsidRDefault="0052173F" w:rsidP="00A71F11">
      <w:pPr>
        <w:autoSpaceDE w:val="0"/>
        <w:autoSpaceDN w:val="0"/>
        <w:adjustRightInd w:val="0"/>
        <w:jc w:val="both"/>
        <w:rPr>
          <w:rFonts w:cs="Arial"/>
          <w:lang w:val="en-US"/>
        </w:rPr>
      </w:pPr>
      <w:r w:rsidRPr="009038C6">
        <w:rPr>
          <w:rFonts w:cs="Arial"/>
          <w:lang w:val="en-US"/>
        </w:rPr>
        <w:t>Wherever possible a service user</w:t>
      </w:r>
      <w:r w:rsidR="000E5109" w:rsidRPr="009038C6">
        <w:rPr>
          <w:rFonts w:cs="Arial"/>
          <w:lang w:val="en-US"/>
        </w:rPr>
        <w:t xml:space="preserve"> who has</w:t>
      </w:r>
      <w:r w:rsidRPr="009038C6">
        <w:rPr>
          <w:rFonts w:cs="Arial"/>
          <w:lang w:val="en-US"/>
        </w:rPr>
        <w:t xml:space="preserve"> a cognitive impairment and may lack mental capacity will be involved in communications about what has happened. An advocate with appropriate skills should be available to the person to assist in the communication process. </w:t>
      </w:r>
    </w:p>
    <w:p w14:paraId="01EA1594" w14:textId="77777777" w:rsidR="00190719" w:rsidRPr="009038C6" w:rsidRDefault="0052173F" w:rsidP="00190719">
      <w:pPr>
        <w:pStyle w:val="ms-rteelement-p"/>
        <w:shd w:val="clear" w:color="auto" w:fill="FFFFFF"/>
        <w:textAlignment w:val="top"/>
        <w:rPr>
          <w:rFonts w:cs="Arial"/>
          <w:lang w:val="en-US"/>
        </w:rPr>
      </w:pPr>
      <w:r w:rsidRPr="009038C6">
        <w:rPr>
          <w:rFonts w:ascii="Arial" w:hAnsi="Arial" w:cs="Arial"/>
          <w:color w:val="auto"/>
          <w:lang w:val="en-US"/>
        </w:rPr>
        <w:t>Some service users may have</w:t>
      </w:r>
      <w:r w:rsidRPr="009038C6">
        <w:rPr>
          <w:rFonts w:ascii="Arial" w:hAnsi="Arial" w:cs="Arial"/>
          <w:color w:val="auto"/>
        </w:rPr>
        <w:t xml:space="preserve"> authorised</w:t>
      </w:r>
      <w:r w:rsidRPr="009038C6">
        <w:rPr>
          <w:rFonts w:ascii="Arial" w:hAnsi="Arial" w:cs="Arial"/>
          <w:color w:val="auto"/>
          <w:lang w:val="en-US"/>
        </w:rPr>
        <w:t xml:space="preserve"> a person to act on their behalf by an enduring power of attorney. In these </w:t>
      </w:r>
      <w:proofErr w:type="gramStart"/>
      <w:r w:rsidRPr="009038C6">
        <w:rPr>
          <w:rFonts w:ascii="Arial" w:hAnsi="Arial" w:cs="Arial"/>
          <w:color w:val="auto"/>
          <w:lang w:val="en-US"/>
        </w:rPr>
        <w:t>cases</w:t>
      </w:r>
      <w:proofErr w:type="gramEnd"/>
      <w:r w:rsidRPr="009038C6">
        <w:rPr>
          <w:rFonts w:ascii="Arial" w:hAnsi="Arial" w:cs="Arial"/>
          <w:color w:val="auto"/>
          <w:lang w:val="en-US"/>
        </w:rPr>
        <w:t xml:space="preserve"> steps must be taken to clarify the extent of this authority and the </w:t>
      </w:r>
      <w:r w:rsidR="000E5109" w:rsidRPr="009038C6">
        <w:rPr>
          <w:rFonts w:ascii="Arial" w:hAnsi="Arial" w:cs="Arial"/>
          <w:i/>
          <w:color w:val="auto"/>
          <w:lang w:val="en-US"/>
        </w:rPr>
        <w:t>B</w:t>
      </w:r>
      <w:r w:rsidRPr="009038C6">
        <w:rPr>
          <w:rFonts w:ascii="Arial" w:hAnsi="Arial" w:cs="Arial"/>
          <w:i/>
          <w:iCs/>
          <w:color w:val="auto"/>
          <w:lang w:val="en-US"/>
        </w:rPr>
        <w:t xml:space="preserve">eing </w:t>
      </w:r>
      <w:r w:rsidR="007D370E" w:rsidRPr="009038C6">
        <w:rPr>
          <w:rFonts w:ascii="Arial" w:hAnsi="Arial" w:cs="Arial"/>
          <w:i/>
          <w:iCs/>
          <w:color w:val="auto"/>
          <w:lang w:val="en-US"/>
        </w:rPr>
        <w:t>O</w:t>
      </w:r>
      <w:r w:rsidRPr="009038C6">
        <w:rPr>
          <w:rFonts w:ascii="Arial" w:hAnsi="Arial" w:cs="Arial"/>
          <w:i/>
          <w:iCs/>
          <w:color w:val="auto"/>
          <w:lang w:val="en-US"/>
        </w:rPr>
        <w:t xml:space="preserve">pen </w:t>
      </w:r>
      <w:r w:rsidRPr="009038C6">
        <w:rPr>
          <w:rFonts w:ascii="Arial" w:hAnsi="Arial" w:cs="Arial"/>
          <w:color w:val="auto"/>
          <w:lang w:val="en-US"/>
        </w:rPr>
        <w:t>discussion would be held with the holder of the power of attorney.</w:t>
      </w:r>
      <w:r w:rsidR="00190719" w:rsidRPr="009038C6">
        <w:rPr>
          <w:rFonts w:cs="Arial"/>
          <w:color w:val="auto"/>
          <w:lang w:val="en-US"/>
        </w:rPr>
        <w:t xml:space="preserve">  </w:t>
      </w:r>
      <w:r w:rsidR="00190719" w:rsidRPr="009038C6">
        <w:rPr>
          <w:rFonts w:ascii="Arial" w:hAnsi="Arial" w:cs="Arial"/>
          <w:color w:val="auto"/>
          <w:lang w:val="en-US"/>
        </w:rPr>
        <w:t xml:space="preserve">If a person lacks the capacity to make decisions, and they have not made advance plans for this situation, the Act allows someone else to make that decision for them. </w:t>
      </w:r>
      <w:r w:rsidRPr="009038C6">
        <w:rPr>
          <w:rFonts w:cs="Arial"/>
          <w:color w:val="auto"/>
          <w:lang w:val="en-US"/>
        </w:rPr>
        <w:t xml:space="preserve"> </w:t>
      </w:r>
      <w:r w:rsidRPr="009038C6">
        <w:rPr>
          <w:rFonts w:ascii="Arial" w:hAnsi="Arial" w:cs="Arial"/>
          <w:color w:val="auto"/>
          <w:lang w:val="en-US"/>
        </w:rPr>
        <w:t>Where there is no such person</w:t>
      </w:r>
      <w:r w:rsidR="00ED79EC" w:rsidRPr="009038C6">
        <w:rPr>
          <w:rFonts w:ascii="Arial" w:hAnsi="Arial" w:cs="Arial"/>
          <w:color w:val="auto"/>
          <w:lang w:val="en-US"/>
        </w:rPr>
        <w:t>,</w:t>
      </w:r>
      <w:r w:rsidRPr="009038C6">
        <w:rPr>
          <w:rFonts w:ascii="Arial" w:hAnsi="Arial" w:cs="Arial"/>
          <w:color w:val="auto"/>
          <w:lang w:val="en-US"/>
        </w:rPr>
        <w:t xml:space="preserve"> staff may act in the service user’s best interest in deciding who the appropriate person is to discuss incident information with, regarding the welfare of the service user as a whole and not simply their medical interests.</w:t>
      </w:r>
      <w:r w:rsidRPr="009038C6">
        <w:rPr>
          <w:rFonts w:cs="Arial"/>
          <w:color w:val="auto"/>
          <w:lang w:val="en-US"/>
        </w:rPr>
        <w:t xml:space="preserve"> </w:t>
      </w:r>
      <w:r w:rsidR="00190719" w:rsidRPr="009038C6">
        <w:rPr>
          <w:rFonts w:ascii="Arial" w:hAnsi="Arial" w:cs="Arial"/>
          <w:color w:val="auto"/>
          <w:lang w:val="en-US"/>
        </w:rPr>
        <w:t xml:space="preserve">Advice is available on the </w:t>
      </w:r>
      <w:proofErr w:type="gramStart"/>
      <w:r w:rsidR="00190719" w:rsidRPr="009038C6">
        <w:rPr>
          <w:rFonts w:ascii="Arial" w:hAnsi="Arial" w:cs="Arial"/>
          <w:color w:val="auto"/>
          <w:lang w:val="en-US"/>
        </w:rPr>
        <w:t>Trust  intranet</w:t>
      </w:r>
      <w:proofErr w:type="gramEnd"/>
      <w:r w:rsidR="00190719" w:rsidRPr="009038C6">
        <w:rPr>
          <w:rFonts w:ascii="Arial" w:hAnsi="Arial" w:cs="Arial"/>
          <w:color w:val="auto"/>
          <w:lang w:val="en-US"/>
        </w:rPr>
        <w:t xml:space="preserve"> under mental capacity.</w:t>
      </w:r>
    </w:p>
    <w:p w14:paraId="0C4A7FB3" w14:textId="77777777" w:rsidR="0052173F" w:rsidRPr="006517F1" w:rsidRDefault="0052173F" w:rsidP="00F80C7D">
      <w:pPr>
        <w:pStyle w:val="Heading2"/>
        <w:spacing w:before="0"/>
        <w:rPr>
          <w:i w:val="0"/>
          <w:iCs w:val="0"/>
          <w:sz w:val="24"/>
          <w:szCs w:val="24"/>
        </w:rPr>
      </w:pPr>
      <w:r w:rsidRPr="006517F1">
        <w:rPr>
          <w:i w:val="0"/>
          <w:iCs w:val="0"/>
          <w:sz w:val="24"/>
          <w:szCs w:val="24"/>
        </w:rPr>
        <w:lastRenderedPageBreak/>
        <w:t>Service users with a different language or cultural considerations</w:t>
      </w:r>
    </w:p>
    <w:p w14:paraId="21119A99" w14:textId="77777777" w:rsidR="0052173F" w:rsidRPr="009038C6" w:rsidRDefault="0052173F" w:rsidP="00A71F11">
      <w:pPr>
        <w:autoSpaceDE w:val="0"/>
        <w:autoSpaceDN w:val="0"/>
        <w:adjustRightInd w:val="0"/>
        <w:jc w:val="both"/>
        <w:rPr>
          <w:rFonts w:cs="Arial"/>
          <w:b/>
          <w:bCs/>
          <w:lang w:val="en-US"/>
        </w:rPr>
      </w:pPr>
    </w:p>
    <w:p w14:paraId="3B649C44" w14:textId="48E73B32" w:rsidR="00F902E5" w:rsidRPr="009038C6" w:rsidRDefault="0052173F" w:rsidP="00F902E5">
      <w:pPr>
        <w:autoSpaceDE w:val="0"/>
        <w:autoSpaceDN w:val="0"/>
        <w:adjustRightInd w:val="0"/>
        <w:jc w:val="both"/>
        <w:rPr>
          <w:rFonts w:cs="Arial"/>
          <w:lang w:val="en-US"/>
        </w:rPr>
      </w:pPr>
      <w:r w:rsidRPr="009038C6">
        <w:rPr>
          <w:rFonts w:cs="Arial"/>
          <w:lang w:val="en-US"/>
        </w:rPr>
        <w:t xml:space="preserve">The need for translation and advocacy services, and consideration of special cultural needs (such as for service users from cultures that make it difficult for a woman to talk to a male about intimate issues), must be </w:t>
      </w:r>
      <w:proofErr w:type="gramStart"/>
      <w:r w:rsidRPr="009038C6">
        <w:rPr>
          <w:rFonts w:cs="Arial"/>
          <w:lang w:val="en-US"/>
        </w:rPr>
        <w:t>taken into account</w:t>
      </w:r>
      <w:proofErr w:type="gramEnd"/>
      <w:r w:rsidRPr="009038C6">
        <w:rPr>
          <w:rFonts w:cs="Arial"/>
          <w:lang w:val="en-US"/>
        </w:rPr>
        <w:t xml:space="preserve"> when planning to discuss patient safety incident information. It would be worthwhile to obtain advice from an advocate or </w:t>
      </w:r>
      <w:r w:rsidR="00386533" w:rsidRPr="009038C6">
        <w:rPr>
          <w:rFonts w:cs="Arial"/>
          <w:lang w:val="en-US"/>
        </w:rPr>
        <w:t>interpreter</w:t>
      </w:r>
      <w:r w:rsidRPr="009038C6">
        <w:rPr>
          <w:rFonts w:cs="Arial"/>
          <w:lang w:val="en-US"/>
        </w:rPr>
        <w:t xml:space="preserve"> before the meeting on the most sensitive way to discuss the information. Avoid using ‘unofficial translators’ and/or the service user’s family or friends as they may distort information by editing what is communicated.</w:t>
      </w:r>
      <w:r w:rsidR="00F902E5" w:rsidRPr="009038C6">
        <w:rPr>
          <w:rFonts w:cs="Arial"/>
          <w:lang w:val="en-US"/>
        </w:rPr>
        <w:t xml:space="preserve"> The Trust policy </w:t>
      </w:r>
      <w:hyperlink r:id="rId32" w:history="1">
        <w:r w:rsidR="00F902E5" w:rsidRPr="009038C6">
          <w:rPr>
            <w:rStyle w:val="Hyperlink"/>
            <w:rFonts w:cs="Arial"/>
            <w:lang w:val="en-US"/>
          </w:rPr>
          <w:t>Interpreting, Translating and Transcribing</w:t>
        </w:r>
      </w:hyperlink>
      <w:r w:rsidR="00F902E5" w:rsidRPr="009038C6">
        <w:rPr>
          <w:rFonts w:cs="Arial"/>
          <w:lang w:val="en-US"/>
        </w:rPr>
        <w:t xml:space="preserve"> will provide guidance for staff. </w:t>
      </w:r>
    </w:p>
    <w:p w14:paraId="1DCBAC3E" w14:textId="77777777" w:rsidR="00386533" w:rsidRPr="009038C6" w:rsidRDefault="00386533" w:rsidP="00A71F11">
      <w:pPr>
        <w:autoSpaceDE w:val="0"/>
        <w:autoSpaceDN w:val="0"/>
        <w:adjustRightInd w:val="0"/>
        <w:jc w:val="both"/>
        <w:rPr>
          <w:rFonts w:cs="Arial"/>
          <w:lang w:val="en-US"/>
        </w:rPr>
      </w:pPr>
    </w:p>
    <w:p w14:paraId="299B85EA" w14:textId="77777777" w:rsidR="0052173F" w:rsidRPr="006517F1" w:rsidRDefault="002D38F2" w:rsidP="00F80C7D">
      <w:pPr>
        <w:pStyle w:val="Heading2"/>
        <w:spacing w:before="0"/>
        <w:rPr>
          <w:i w:val="0"/>
          <w:iCs w:val="0"/>
          <w:sz w:val="24"/>
          <w:szCs w:val="24"/>
        </w:rPr>
      </w:pPr>
      <w:r>
        <w:rPr>
          <w:i w:val="0"/>
          <w:iCs w:val="0"/>
          <w:sz w:val="24"/>
          <w:szCs w:val="24"/>
        </w:rPr>
        <w:t>S</w:t>
      </w:r>
      <w:r w:rsidR="0052173F" w:rsidRPr="006517F1">
        <w:rPr>
          <w:i w:val="0"/>
          <w:iCs w:val="0"/>
          <w:sz w:val="24"/>
          <w:szCs w:val="24"/>
        </w:rPr>
        <w:t>ervice users with different communication needs</w:t>
      </w:r>
    </w:p>
    <w:p w14:paraId="4E6D2F1C" w14:textId="77777777" w:rsidR="0052173F" w:rsidRPr="009038C6" w:rsidRDefault="0052173F" w:rsidP="00A71F11">
      <w:pPr>
        <w:autoSpaceDE w:val="0"/>
        <w:autoSpaceDN w:val="0"/>
        <w:adjustRightInd w:val="0"/>
        <w:jc w:val="both"/>
        <w:rPr>
          <w:rFonts w:cs="Arial"/>
          <w:b/>
          <w:bCs/>
          <w:lang w:val="en-US"/>
        </w:rPr>
      </w:pPr>
    </w:p>
    <w:p w14:paraId="4DB51B7D" w14:textId="77777777" w:rsidR="00F902E5" w:rsidRPr="009038C6" w:rsidRDefault="0052173F" w:rsidP="00F902E5">
      <w:pPr>
        <w:jc w:val="both"/>
        <w:rPr>
          <w:bCs/>
        </w:rPr>
      </w:pPr>
      <w:r w:rsidRPr="009038C6">
        <w:rPr>
          <w:rFonts w:cs="Arial"/>
          <w:lang w:val="en-US"/>
        </w:rPr>
        <w:t xml:space="preserve">Some service users will have </w:t>
      </w:r>
      <w:proofErr w:type="gramStart"/>
      <w:r w:rsidRPr="009038C6">
        <w:rPr>
          <w:rFonts w:cs="Arial"/>
          <w:lang w:val="en-US"/>
        </w:rPr>
        <w:t>particular communication</w:t>
      </w:r>
      <w:proofErr w:type="gramEnd"/>
      <w:r w:rsidRPr="009038C6">
        <w:rPr>
          <w:rFonts w:cs="Arial"/>
          <w:lang w:val="en-US"/>
        </w:rPr>
        <w:t xml:space="preserve"> difficulties, such as a hearing impairment. Plans for the meeting should fully consider these needs. Knowing how to enable or enhance communications with a service user is essential to facilitating a process, focusing on the needs of individuals and their families and being personally thoughtful and respectful.</w:t>
      </w:r>
      <w:r w:rsidR="00F902E5" w:rsidRPr="009038C6">
        <w:rPr>
          <w:bCs/>
        </w:rPr>
        <w:t xml:space="preserve"> All communication and information should be provided in line with </w:t>
      </w:r>
      <w:hyperlink r:id="rId33" w:history="1">
        <w:r w:rsidR="00F902E5" w:rsidRPr="009038C6">
          <w:rPr>
            <w:rStyle w:val="Hyperlink"/>
            <w:bCs/>
          </w:rPr>
          <w:t>Accessible Information standards</w:t>
        </w:r>
      </w:hyperlink>
      <w:r w:rsidR="00F902E5" w:rsidRPr="009038C6">
        <w:rPr>
          <w:bCs/>
        </w:rPr>
        <w:t>.</w:t>
      </w:r>
    </w:p>
    <w:p w14:paraId="37EC6DD7" w14:textId="77777777" w:rsidR="0052173F" w:rsidRPr="009038C6" w:rsidRDefault="0052173F" w:rsidP="00A71F11">
      <w:pPr>
        <w:autoSpaceDE w:val="0"/>
        <w:autoSpaceDN w:val="0"/>
        <w:adjustRightInd w:val="0"/>
        <w:jc w:val="both"/>
        <w:rPr>
          <w:rFonts w:cs="Arial"/>
          <w:lang w:val="en-US"/>
        </w:rPr>
      </w:pPr>
    </w:p>
    <w:p w14:paraId="043EAC5F" w14:textId="6DCB34EB" w:rsidR="0052173F" w:rsidRPr="009038C6" w:rsidRDefault="00386533" w:rsidP="00A71F11">
      <w:pPr>
        <w:autoSpaceDE w:val="0"/>
        <w:autoSpaceDN w:val="0"/>
        <w:adjustRightInd w:val="0"/>
        <w:jc w:val="both"/>
        <w:rPr>
          <w:rFonts w:cs="Arial"/>
          <w:lang w:val="en-US"/>
        </w:rPr>
      </w:pPr>
      <w:r w:rsidRPr="009038C6">
        <w:rPr>
          <w:rFonts w:cs="Arial"/>
          <w:lang w:val="en-US"/>
        </w:rPr>
        <w:t xml:space="preserve">The Trust </w:t>
      </w:r>
      <w:r w:rsidR="005D3723" w:rsidRPr="009038C6">
        <w:rPr>
          <w:rFonts w:cs="Arial"/>
          <w:lang w:val="en-US"/>
        </w:rPr>
        <w:t xml:space="preserve">policy </w:t>
      </w:r>
      <w:hyperlink r:id="rId34" w:history="1">
        <w:r w:rsidR="005D3723" w:rsidRPr="009038C6">
          <w:rPr>
            <w:rStyle w:val="Hyperlink"/>
            <w:rFonts w:cs="Arial"/>
            <w:lang w:val="en-US"/>
          </w:rPr>
          <w:t>I</w:t>
        </w:r>
        <w:r w:rsidRPr="009038C6">
          <w:rPr>
            <w:rStyle w:val="Hyperlink"/>
            <w:rFonts w:cs="Arial"/>
            <w:lang w:val="en-US"/>
          </w:rPr>
          <w:t xml:space="preserve">nterpreting, </w:t>
        </w:r>
        <w:r w:rsidR="005D3723" w:rsidRPr="009038C6">
          <w:rPr>
            <w:rStyle w:val="Hyperlink"/>
            <w:rFonts w:cs="Arial"/>
            <w:lang w:val="en-US"/>
          </w:rPr>
          <w:t>T</w:t>
        </w:r>
        <w:r w:rsidRPr="009038C6">
          <w:rPr>
            <w:rStyle w:val="Hyperlink"/>
            <w:rFonts w:cs="Arial"/>
            <w:lang w:val="en-US"/>
          </w:rPr>
          <w:t xml:space="preserve">ranslating and </w:t>
        </w:r>
        <w:r w:rsidR="005D3723" w:rsidRPr="009038C6">
          <w:rPr>
            <w:rStyle w:val="Hyperlink"/>
            <w:rFonts w:cs="Arial"/>
            <w:lang w:val="en-US"/>
          </w:rPr>
          <w:t>T</w:t>
        </w:r>
        <w:r w:rsidRPr="009038C6">
          <w:rPr>
            <w:rStyle w:val="Hyperlink"/>
            <w:rFonts w:cs="Arial"/>
            <w:lang w:val="en-US"/>
          </w:rPr>
          <w:t>ranscribing</w:t>
        </w:r>
      </w:hyperlink>
      <w:r w:rsidR="005D3723" w:rsidRPr="009038C6">
        <w:rPr>
          <w:rFonts w:cs="Arial"/>
          <w:lang w:val="en-US"/>
        </w:rPr>
        <w:t xml:space="preserve"> will provide guidance for staff</w:t>
      </w:r>
      <w:r w:rsidRPr="009038C6">
        <w:rPr>
          <w:rFonts w:cs="Arial"/>
          <w:lang w:val="en-US"/>
        </w:rPr>
        <w:t xml:space="preserve">. </w:t>
      </w:r>
    </w:p>
    <w:p w14:paraId="73677520" w14:textId="77777777" w:rsidR="005D3723" w:rsidRPr="009038C6" w:rsidRDefault="005D3723" w:rsidP="00A71F11">
      <w:pPr>
        <w:autoSpaceDE w:val="0"/>
        <w:autoSpaceDN w:val="0"/>
        <w:adjustRightInd w:val="0"/>
        <w:jc w:val="both"/>
        <w:rPr>
          <w:rFonts w:cs="Arial"/>
          <w:b/>
          <w:bCs/>
          <w:lang w:val="en-US"/>
        </w:rPr>
      </w:pPr>
    </w:p>
    <w:p w14:paraId="63054ACD" w14:textId="77777777" w:rsidR="0052173F" w:rsidRPr="006517F1" w:rsidRDefault="0052173F" w:rsidP="00F80C7D">
      <w:pPr>
        <w:pStyle w:val="Heading2"/>
        <w:spacing w:before="0"/>
        <w:rPr>
          <w:i w:val="0"/>
          <w:iCs w:val="0"/>
          <w:sz w:val="24"/>
          <w:szCs w:val="24"/>
        </w:rPr>
      </w:pPr>
      <w:r w:rsidRPr="006517F1">
        <w:rPr>
          <w:i w:val="0"/>
          <w:iCs w:val="0"/>
          <w:sz w:val="24"/>
          <w:szCs w:val="24"/>
        </w:rPr>
        <w:t>Children</w:t>
      </w:r>
    </w:p>
    <w:p w14:paraId="5D13962E" w14:textId="77777777" w:rsidR="0052173F" w:rsidRPr="009038C6" w:rsidRDefault="0052173F" w:rsidP="00A71F11">
      <w:pPr>
        <w:autoSpaceDE w:val="0"/>
        <w:autoSpaceDN w:val="0"/>
        <w:adjustRightInd w:val="0"/>
        <w:jc w:val="both"/>
        <w:rPr>
          <w:rFonts w:cs="Arial"/>
          <w:b/>
          <w:bCs/>
          <w:lang w:val="en-US"/>
        </w:rPr>
      </w:pPr>
    </w:p>
    <w:p w14:paraId="53753847" w14:textId="77777777" w:rsidR="0052173F" w:rsidRPr="009038C6" w:rsidRDefault="0052173F" w:rsidP="00A71F11">
      <w:pPr>
        <w:jc w:val="both"/>
        <w:rPr>
          <w:rFonts w:cs="Arial"/>
          <w:lang w:val="en-US"/>
        </w:rPr>
      </w:pPr>
      <w:r w:rsidRPr="009038C6">
        <w:t xml:space="preserve">The </w:t>
      </w:r>
      <w:r w:rsidR="000E5109" w:rsidRPr="009038C6">
        <w:t>Trust’s N</w:t>
      </w:r>
      <w:r w:rsidRPr="009038C6">
        <w:t xml:space="preserve">amed </w:t>
      </w:r>
      <w:r w:rsidR="000E5109" w:rsidRPr="009038C6">
        <w:t>N</w:t>
      </w:r>
      <w:r w:rsidRPr="009038C6">
        <w:t xml:space="preserve">urse and </w:t>
      </w:r>
      <w:r w:rsidR="000E5109" w:rsidRPr="009038C6">
        <w:t>N</w:t>
      </w:r>
      <w:r w:rsidRPr="009038C6">
        <w:t xml:space="preserve">amed </w:t>
      </w:r>
      <w:r w:rsidR="000E5109" w:rsidRPr="009038C6">
        <w:t>D</w:t>
      </w:r>
      <w:r w:rsidRPr="009038C6">
        <w:t>octor for Safeguarding Children can provide advice related to assessing and managing risks in relation to children and child protection, including information-sharing with other agencies.  See also the T</w:t>
      </w:r>
      <w:r w:rsidRPr="009038C6">
        <w:rPr>
          <w:rFonts w:cs="Arial"/>
          <w:lang w:val="en-US"/>
        </w:rPr>
        <w:t xml:space="preserve">rust’s </w:t>
      </w:r>
      <w:r w:rsidRPr="009038C6">
        <w:t>Child Protection Manual and the Area Child Protection Committee procedures.</w:t>
      </w:r>
    </w:p>
    <w:p w14:paraId="52FCE644" w14:textId="77777777" w:rsidR="0052173F" w:rsidRPr="009038C6" w:rsidRDefault="0052173F" w:rsidP="00A71F11">
      <w:pPr>
        <w:autoSpaceDE w:val="0"/>
        <w:autoSpaceDN w:val="0"/>
        <w:adjustRightInd w:val="0"/>
        <w:jc w:val="both"/>
        <w:rPr>
          <w:rFonts w:cs="Arial"/>
          <w:lang w:val="en-US"/>
        </w:rPr>
      </w:pPr>
    </w:p>
    <w:p w14:paraId="4B1A9CD0" w14:textId="77777777" w:rsidR="0052173F" w:rsidRPr="009038C6" w:rsidRDefault="0052173F" w:rsidP="00A71F11">
      <w:pPr>
        <w:autoSpaceDE w:val="0"/>
        <w:autoSpaceDN w:val="0"/>
        <w:adjustRightInd w:val="0"/>
        <w:jc w:val="both"/>
        <w:rPr>
          <w:rFonts w:cs="Arial"/>
          <w:lang w:val="en-US"/>
        </w:rPr>
      </w:pPr>
      <w:r w:rsidRPr="009038C6">
        <w:rPr>
          <w:rFonts w:cs="Arial"/>
          <w:lang w:val="en-US"/>
        </w:rPr>
        <w:t>The legal age of maturity for giving consent to treatment is 16. It is the age at which a young person acquires the full rights to make decisions about their own treatment and their right to confidentiality becomes vested in them rather than their parents or guardians. However, it is still considered good practice to encourage competent children to involve their families in decision making.</w:t>
      </w:r>
    </w:p>
    <w:p w14:paraId="56FEB6CC" w14:textId="77777777" w:rsidR="0052173F" w:rsidRPr="009038C6" w:rsidRDefault="0052173F" w:rsidP="00A71F11">
      <w:pPr>
        <w:autoSpaceDE w:val="0"/>
        <w:autoSpaceDN w:val="0"/>
        <w:adjustRightInd w:val="0"/>
        <w:jc w:val="both"/>
        <w:rPr>
          <w:rFonts w:cs="Arial"/>
          <w:lang w:val="en-US"/>
        </w:rPr>
      </w:pPr>
    </w:p>
    <w:p w14:paraId="04B784C8" w14:textId="77777777" w:rsidR="0052173F" w:rsidRPr="009038C6" w:rsidRDefault="0052173F" w:rsidP="00A71F11">
      <w:pPr>
        <w:autoSpaceDE w:val="0"/>
        <w:autoSpaceDN w:val="0"/>
        <w:adjustRightInd w:val="0"/>
        <w:jc w:val="both"/>
        <w:rPr>
          <w:rFonts w:cs="Arial"/>
          <w:lang w:val="en-US"/>
        </w:rPr>
      </w:pPr>
      <w:r w:rsidRPr="009038C6">
        <w:rPr>
          <w:rFonts w:cs="Arial"/>
          <w:lang w:val="en-US"/>
        </w:rPr>
        <w:t xml:space="preserve">The courts have stated that younger children who understand fully what is involved in the proposed procedure can also give consent (known as Gillick competence or the Fraser guidelines). Where a child is judged to have the cognitive ability and the emotional maturity to understand the information provided, he/she should be involved directly in the </w:t>
      </w:r>
      <w:r w:rsidR="000E5109" w:rsidRPr="009038C6">
        <w:rPr>
          <w:rFonts w:cs="Arial"/>
          <w:i/>
          <w:lang w:val="en-US"/>
        </w:rPr>
        <w:t>B</w:t>
      </w:r>
      <w:r w:rsidRPr="009038C6">
        <w:rPr>
          <w:rFonts w:cs="Arial"/>
          <w:i/>
          <w:iCs/>
          <w:lang w:val="en-US"/>
        </w:rPr>
        <w:t xml:space="preserve">eing </w:t>
      </w:r>
      <w:r w:rsidR="000E5109" w:rsidRPr="009038C6">
        <w:rPr>
          <w:rFonts w:cs="Arial"/>
          <w:i/>
          <w:iCs/>
          <w:lang w:val="en-US"/>
        </w:rPr>
        <w:t>O</w:t>
      </w:r>
      <w:r w:rsidRPr="009038C6">
        <w:rPr>
          <w:rFonts w:cs="Arial"/>
          <w:i/>
          <w:iCs/>
          <w:lang w:val="en-US"/>
        </w:rPr>
        <w:t xml:space="preserve">pen </w:t>
      </w:r>
      <w:r w:rsidRPr="009038C6">
        <w:rPr>
          <w:rFonts w:cs="Arial"/>
          <w:lang w:val="en-US"/>
        </w:rPr>
        <w:t>process after a patient safety incident. The opportunity for parents to be involved should still be provided unless the child expresses a wish for them not to be present.</w:t>
      </w:r>
    </w:p>
    <w:p w14:paraId="0F6DA9E0" w14:textId="77777777" w:rsidR="0052173F" w:rsidRPr="009038C6" w:rsidRDefault="0052173F" w:rsidP="00A71F11">
      <w:pPr>
        <w:autoSpaceDE w:val="0"/>
        <w:autoSpaceDN w:val="0"/>
        <w:adjustRightInd w:val="0"/>
        <w:jc w:val="both"/>
        <w:rPr>
          <w:rFonts w:cs="Arial"/>
          <w:lang w:val="en-US"/>
        </w:rPr>
      </w:pPr>
    </w:p>
    <w:p w14:paraId="7D1AB935" w14:textId="77777777" w:rsidR="0052173F" w:rsidRPr="009038C6" w:rsidRDefault="0052173F" w:rsidP="00A71F11">
      <w:pPr>
        <w:jc w:val="both"/>
        <w:rPr>
          <w:rFonts w:cs="Arial"/>
          <w:lang w:val="en-US"/>
        </w:rPr>
      </w:pPr>
      <w:r w:rsidRPr="009038C6">
        <w:rPr>
          <w:rFonts w:cs="Arial"/>
          <w:lang w:val="en-US"/>
        </w:rPr>
        <w:t xml:space="preserve">Where children are deemed not to have sufficient maturity or ability to understand, consideration needs to be given to whether information is provided to the parents alone or in the presence of the child. In these </w:t>
      </w:r>
      <w:proofErr w:type="gramStart"/>
      <w:r w:rsidRPr="009038C6">
        <w:rPr>
          <w:rFonts w:cs="Arial"/>
          <w:lang w:val="en-US"/>
        </w:rPr>
        <w:t>instances</w:t>
      </w:r>
      <w:proofErr w:type="gramEnd"/>
      <w:r w:rsidRPr="009038C6">
        <w:rPr>
          <w:rFonts w:cs="Arial"/>
          <w:lang w:val="en-US"/>
        </w:rPr>
        <w:t xml:space="preserve"> the parents’ views on the issue should be sought. </w:t>
      </w:r>
    </w:p>
    <w:p w14:paraId="0540275C" w14:textId="77777777" w:rsidR="00333D10" w:rsidRPr="009038C6" w:rsidRDefault="00333D10" w:rsidP="00A71F11">
      <w:pPr>
        <w:jc w:val="both"/>
        <w:rPr>
          <w:rFonts w:cs="Arial"/>
          <w:lang w:val="en-US"/>
        </w:rPr>
      </w:pPr>
    </w:p>
    <w:p w14:paraId="0932A6B4" w14:textId="77777777" w:rsidR="00333D10" w:rsidRPr="006517F1" w:rsidRDefault="00FA65E7" w:rsidP="00F80C7D">
      <w:pPr>
        <w:pStyle w:val="Heading2"/>
        <w:spacing w:before="0"/>
        <w:rPr>
          <w:i w:val="0"/>
          <w:iCs w:val="0"/>
          <w:sz w:val="24"/>
          <w:szCs w:val="24"/>
        </w:rPr>
      </w:pPr>
      <w:r w:rsidRPr="006517F1">
        <w:rPr>
          <w:i w:val="0"/>
          <w:iCs w:val="0"/>
          <w:sz w:val="24"/>
          <w:szCs w:val="24"/>
        </w:rPr>
        <w:t>Service users with complex personality disorders</w:t>
      </w:r>
    </w:p>
    <w:p w14:paraId="7731F64B" w14:textId="77777777" w:rsidR="00FA65E7" w:rsidRPr="009038C6" w:rsidRDefault="00FA65E7" w:rsidP="00FA65E7">
      <w:pPr>
        <w:rPr>
          <w:rFonts w:cs="Arial"/>
          <w:b/>
          <w:lang w:val="en-US"/>
        </w:rPr>
      </w:pPr>
    </w:p>
    <w:p w14:paraId="52C29035" w14:textId="77777777" w:rsidR="00FA65E7" w:rsidRPr="009038C6" w:rsidRDefault="00FA65E7" w:rsidP="007E5956">
      <w:pPr>
        <w:jc w:val="both"/>
      </w:pPr>
      <w:r w:rsidRPr="009038C6">
        <w:lastRenderedPageBreak/>
        <w:t xml:space="preserve">In some </w:t>
      </w:r>
      <w:proofErr w:type="gramStart"/>
      <w:r w:rsidRPr="009038C6">
        <w:t>cases</w:t>
      </w:r>
      <w:proofErr w:type="gramEnd"/>
      <w:r w:rsidRPr="009038C6">
        <w:t xml:space="preserve"> it is not always in the best inter</w:t>
      </w:r>
      <w:r w:rsidR="0037230C" w:rsidRPr="009038C6">
        <w:t>e</w:t>
      </w:r>
      <w:r w:rsidRPr="009038C6">
        <w:t>sts of the service users to offer an apology and may be co</w:t>
      </w:r>
      <w:r w:rsidR="0037230C" w:rsidRPr="009038C6">
        <w:t>un</w:t>
      </w:r>
      <w:r w:rsidRPr="009038C6">
        <w:t>ter active against exi</w:t>
      </w:r>
      <w:r w:rsidR="0037230C" w:rsidRPr="009038C6">
        <w:t>s</w:t>
      </w:r>
      <w:r w:rsidRPr="009038C6">
        <w:t>ting care plans. These are generally self harm</w:t>
      </w:r>
      <w:r w:rsidR="007E5956" w:rsidRPr="009038C6">
        <w:t xml:space="preserve"> incidents</w:t>
      </w:r>
      <w:r w:rsidRPr="009038C6">
        <w:t xml:space="preserve"> </w:t>
      </w:r>
      <w:proofErr w:type="gramStart"/>
      <w:r w:rsidRPr="009038C6">
        <w:t>were</w:t>
      </w:r>
      <w:proofErr w:type="gramEnd"/>
      <w:r w:rsidRPr="009038C6">
        <w:t xml:space="preserve"> the incident was not as a dir</w:t>
      </w:r>
      <w:r w:rsidR="007E5956" w:rsidRPr="009038C6">
        <w:t>ect</w:t>
      </w:r>
      <w:r w:rsidR="0037230C" w:rsidRPr="009038C6">
        <w:t xml:space="preserve"> </w:t>
      </w:r>
      <w:r w:rsidRPr="009038C6">
        <w:t xml:space="preserve">result of care provided by the Trust. In </w:t>
      </w:r>
      <w:r w:rsidR="007E5956" w:rsidRPr="009038C6">
        <w:t>such instances</w:t>
      </w:r>
      <w:r w:rsidR="0037230C" w:rsidRPr="009038C6">
        <w:t>,</w:t>
      </w:r>
      <w:r w:rsidRPr="009038C6">
        <w:t xml:space="preserve"> </w:t>
      </w:r>
      <w:r w:rsidRPr="002D363C">
        <w:t xml:space="preserve">the approach regarding </w:t>
      </w:r>
      <w:r w:rsidR="00F25036" w:rsidRPr="002D363C">
        <w:t xml:space="preserve">Notifiable Safety Incidents </w:t>
      </w:r>
      <w:r w:rsidRPr="002D363C">
        <w:t>is that following a clinical team discussion a</w:t>
      </w:r>
      <w:r w:rsidRPr="009038C6">
        <w:t xml:space="preserve"> clinical decision can be taken that an apology would not be in the best interests of the patient. This would need to be documented on the Duty of Candour section on Datix outlining why this decision had been taken. The documentation with full explanation would then allow the incident to be </w:t>
      </w:r>
      <w:r w:rsidR="00CE4DBC" w:rsidRPr="009038C6">
        <w:t>an</w:t>
      </w:r>
      <w:r w:rsidRPr="009038C6">
        <w:t xml:space="preserve"> exception. This documentation would show it had been considered and an exception had been implemented. Each </w:t>
      </w:r>
      <w:r w:rsidR="007E5956" w:rsidRPr="009038C6">
        <w:t>incident</w:t>
      </w:r>
      <w:r w:rsidRPr="009038C6">
        <w:t xml:space="preserve"> would need to be considered on its own merits and there may be times when an apology is required and would be offered accordingly.</w:t>
      </w:r>
    </w:p>
    <w:p w14:paraId="0D232FED" w14:textId="77777777" w:rsidR="0052173F" w:rsidRPr="009038C6" w:rsidRDefault="00FA65E7" w:rsidP="00A71F11">
      <w:pPr>
        <w:jc w:val="both"/>
        <w:rPr>
          <w:rFonts w:cs="Arial"/>
          <w:lang w:val="en-US"/>
        </w:rPr>
      </w:pPr>
      <w:r w:rsidRPr="009038C6">
        <w:rPr>
          <w:rFonts w:cs="Arial"/>
          <w:lang w:val="en-US"/>
        </w:rPr>
        <w:t xml:space="preserve"> </w:t>
      </w:r>
    </w:p>
    <w:p w14:paraId="19F25571" w14:textId="77777777" w:rsidR="0052173F" w:rsidRPr="006517F1" w:rsidRDefault="0052173F" w:rsidP="00F80C7D">
      <w:pPr>
        <w:pStyle w:val="Heading2"/>
        <w:spacing w:before="0"/>
        <w:rPr>
          <w:i w:val="0"/>
          <w:iCs w:val="0"/>
          <w:sz w:val="24"/>
          <w:szCs w:val="24"/>
        </w:rPr>
      </w:pPr>
      <w:r w:rsidRPr="006517F1">
        <w:rPr>
          <w:i w:val="0"/>
          <w:iCs w:val="0"/>
          <w:sz w:val="24"/>
          <w:szCs w:val="24"/>
        </w:rPr>
        <w:t xml:space="preserve">Concerns about apologising </w:t>
      </w:r>
    </w:p>
    <w:p w14:paraId="00C48853" w14:textId="77777777" w:rsidR="0052173F" w:rsidRPr="009038C6" w:rsidRDefault="0052173F" w:rsidP="00A71F11">
      <w:pPr>
        <w:jc w:val="both"/>
      </w:pPr>
    </w:p>
    <w:p w14:paraId="0EAE9B71" w14:textId="77777777" w:rsidR="004700F9" w:rsidRPr="009038C6" w:rsidRDefault="0052173F" w:rsidP="004700F9">
      <w:pPr>
        <w:autoSpaceDE w:val="0"/>
        <w:autoSpaceDN w:val="0"/>
        <w:adjustRightInd w:val="0"/>
        <w:jc w:val="both"/>
      </w:pPr>
      <w:r w:rsidRPr="009038C6">
        <w:t xml:space="preserve">Staff should not be unduly concerned about apologising </w:t>
      </w:r>
      <w:r w:rsidRPr="009038C6">
        <w:rPr>
          <w:lang w:val="en-US"/>
        </w:rPr>
        <w:t>following a patient safety incident.</w:t>
      </w:r>
      <w:r w:rsidRPr="009038C6">
        <w:t xml:space="preserve"> An apology</w:t>
      </w:r>
      <w:r w:rsidR="004700F9" w:rsidRPr="009038C6">
        <w:t>,</w:t>
      </w:r>
      <w:r w:rsidRPr="009038C6">
        <w:t xml:space="preserve"> an offer of treatment or other redress does not in itself amount to an admission of liability, negligence or a breach of statutory duty. </w:t>
      </w:r>
      <w:bookmarkStart w:id="12" w:name="OLE_LINK1"/>
    </w:p>
    <w:p w14:paraId="5B8DF5DF" w14:textId="77777777" w:rsidR="004700F9" w:rsidRPr="009038C6" w:rsidRDefault="004700F9" w:rsidP="004700F9">
      <w:pPr>
        <w:autoSpaceDE w:val="0"/>
        <w:autoSpaceDN w:val="0"/>
        <w:adjustRightInd w:val="0"/>
        <w:jc w:val="both"/>
      </w:pPr>
    </w:p>
    <w:p w14:paraId="701E5DB6" w14:textId="77777777" w:rsidR="004700F9" w:rsidRPr="009038C6" w:rsidRDefault="004700F9" w:rsidP="004700F9">
      <w:pPr>
        <w:autoSpaceDE w:val="0"/>
        <w:autoSpaceDN w:val="0"/>
        <w:adjustRightInd w:val="0"/>
        <w:jc w:val="both"/>
      </w:pPr>
    </w:p>
    <w:p w14:paraId="57FE14A3" w14:textId="77777777" w:rsidR="00CD160F" w:rsidRPr="009038C6" w:rsidRDefault="00CD160F" w:rsidP="00F80C7D">
      <w:pPr>
        <w:pStyle w:val="Heading1"/>
        <w:spacing w:before="0" w:after="0"/>
      </w:pPr>
      <w:bookmarkStart w:id="13" w:name="_Toc89357508"/>
      <w:r w:rsidRPr="009038C6">
        <w:t>Duties</w:t>
      </w:r>
      <w:bookmarkEnd w:id="12"/>
      <w:bookmarkEnd w:id="13"/>
    </w:p>
    <w:p w14:paraId="496AA56E" w14:textId="77777777" w:rsidR="006C07D7" w:rsidRPr="009038C6" w:rsidRDefault="006C07D7" w:rsidP="00A71F11">
      <w:pPr>
        <w:jc w:val="both"/>
      </w:pPr>
    </w:p>
    <w:p w14:paraId="1B593C3D" w14:textId="77777777" w:rsidR="00CD160F" w:rsidRPr="00F80C7D" w:rsidRDefault="00CD160F" w:rsidP="009A7525">
      <w:pPr>
        <w:pStyle w:val="Heading2"/>
        <w:numPr>
          <w:ilvl w:val="1"/>
          <w:numId w:val="76"/>
        </w:numPr>
        <w:spacing w:before="0"/>
        <w:rPr>
          <w:i w:val="0"/>
          <w:iCs w:val="0"/>
          <w:sz w:val="24"/>
          <w:szCs w:val="24"/>
        </w:rPr>
      </w:pPr>
      <w:r w:rsidRPr="00F80C7D">
        <w:rPr>
          <w:i w:val="0"/>
          <w:iCs w:val="0"/>
          <w:sz w:val="24"/>
          <w:szCs w:val="24"/>
        </w:rPr>
        <w:t xml:space="preserve">Executive </w:t>
      </w:r>
      <w:r w:rsidR="007D370E" w:rsidRPr="00F80C7D">
        <w:rPr>
          <w:i w:val="0"/>
          <w:iCs w:val="0"/>
          <w:sz w:val="24"/>
          <w:szCs w:val="24"/>
        </w:rPr>
        <w:t>D</w:t>
      </w:r>
      <w:r w:rsidRPr="00F80C7D">
        <w:rPr>
          <w:i w:val="0"/>
          <w:iCs w:val="0"/>
          <w:sz w:val="24"/>
          <w:szCs w:val="24"/>
        </w:rPr>
        <w:t xml:space="preserve">irectors </w:t>
      </w:r>
    </w:p>
    <w:p w14:paraId="4968AA61" w14:textId="77777777" w:rsidR="006C07D7" w:rsidRPr="009038C6" w:rsidRDefault="006C07D7" w:rsidP="00A71F11">
      <w:pPr>
        <w:pStyle w:val="BodyText2"/>
        <w:jc w:val="both"/>
      </w:pPr>
    </w:p>
    <w:p w14:paraId="4F5D2A3F" w14:textId="77777777" w:rsidR="00CD160F" w:rsidRPr="009038C6" w:rsidRDefault="00CD160F" w:rsidP="00A71F11">
      <w:pPr>
        <w:pStyle w:val="BodyText2"/>
        <w:jc w:val="both"/>
      </w:pPr>
      <w:r w:rsidRPr="009038C6">
        <w:t xml:space="preserve">The Trust Board </w:t>
      </w:r>
      <w:r w:rsidR="00A33473" w:rsidRPr="009038C6">
        <w:t>has made a pub</w:t>
      </w:r>
      <w:r w:rsidR="007D370E" w:rsidRPr="009038C6">
        <w:t>lic statement supporting Being O</w:t>
      </w:r>
      <w:r w:rsidR="00A33473" w:rsidRPr="009038C6">
        <w:t xml:space="preserve">pen within the Trust and is </w:t>
      </w:r>
      <w:r w:rsidRPr="009038C6">
        <w:t xml:space="preserve">ultimately responsible for ensuring that this policy is effectively implemented. Identified individuals and groups will provide assurance to the Trust Board as outlined below. </w:t>
      </w:r>
    </w:p>
    <w:p w14:paraId="442A9904" w14:textId="77777777" w:rsidR="00F43182" w:rsidRPr="009038C6" w:rsidRDefault="00F43182" w:rsidP="00A71F11">
      <w:pPr>
        <w:pStyle w:val="BodyText2"/>
        <w:jc w:val="both"/>
      </w:pPr>
    </w:p>
    <w:p w14:paraId="313CF809" w14:textId="77777777" w:rsidR="00F43182" w:rsidRPr="009038C6" w:rsidRDefault="00F43182" w:rsidP="00A71F11">
      <w:pPr>
        <w:pStyle w:val="BodyText2"/>
        <w:jc w:val="both"/>
      </w:pPr>
      <w:r w:rsidRPr="009038C6">
        <w:t xml:space="preserve">The Clinical Governance and </w:t>
      </w:r>
      <w:r w:rsidR="00AB1667" w:rsidRPr="009038C6">
        <w:t>Clinical</w:t>
      </w:r>
      <w:r w:rsidR="007177AD" w:rsidRPr="009038C6">
        <w:t xml:space="preserve"> </w:t>
      </w:r>
      <w:r w:rsidRPr="009038C6">
        <w:t>Safety Committee has responsibility for scrutinising implementation of this policy on behalf of the Trust Board.</w:t>
      </w:r>
    </w:p>
    <w:p w14:paraId="0B0432FC" w14:textId="77777777" w:rsidR="00F43182" w:rsidRPr="009038C6" w:rsidRDefault="00F43182" w:rsidP="00A71F11">
      <w:pPr>
        <w:pStyle w:val="BodyText2"/>
        <w:jc w:val="both"/>
      </w:pPr>
    </w:p>
    <w:p w14:paraId="3B24AC7D" w14:textId="77777777" w:rsidR="00F43182" w:rsidRPr="009038C6" w:rsidRDefault="00F43182" w:rsidP="00A71F11">
      <w:pPr>
        <w:pStyle w:val="BodyText2"/>
        <w:jc w:val="both"/>
      </w:pPr>
      <w:r w:rsidRPr="009038C6">
        <w:t xml:space="preserve">The chair of this Committee is the </w:t>
      </w:r>
      <w:r w:rsidR="007D370E" w:rsidRPr="009038C6">
        <w:t>N</w:t>
      </w:r>
      <w:r w:rsidRPr="009038C6">
        <w:t xml:space="preserve">on </w:t>
      </w:r>
      <w:r w:rsidR="007D370E" w:rsidRPr="009038C6">
        <w:t>E</w:t>
      </w:r>
      <w:r w:rsidRPr="009038C6">
        <w:t xml:space="preserve">xecutive Director with lead responsibility for the effective implementation of this policy. </w:t>
      </w:r>
    </w:p>
    <w:p w14:paraId="08FA0111" w14:textId="77777777" w:rsidR="00CD160F" w:rsidRPr="009038C6" w:rsidRDefault="00CD160F" w:rsidP="00A71F11">
      <w:pPr>
        <w:pStyle w:val="BodyText2"/>
        <w:ind w:left="720"/>
        <w:jc w:val="both"/>
      </w:pPr>
    </w:p>
    <w:p w14:paraId="7A07B1DA" w14:textId="77777777" w:rsidR="00CD160F" w:rsidRPr="009038C6" w:rsidRDefault="00A33473" w:rsidP="00A71F11">
      <w:pPr>
        <w:jc w:val="both"/>
        <w:rPr>
          <w:rFonts w:cs="Arial"/>
        </w:rPr>
      </w:pPr>
      <w:r w:rsidRPr="009038C6">
        <w:rPr>
          <w:rFonts w:cs="Arial"/>
          <w:color w:val="000000"/>
        </w:rPr>
        <w:t>The D</w:t>
      </w:r>
      <w:r w:rsidR="00CD160F" w:rsidRPr="009038C6">
        <w:rPr>
          <w:rFonts w:cs="Arial"/>
          <w:color w:val="000000"/>
        </w:rPr>
        <w:t xml:space="preserve">irector </w:t>
      </w:r>
      <w:r w:rsidR="00CD160F" w:rsidRPr="009038C6">
        <w:t xml:space="preserve">of </w:t>
      </w:r>
      <w:r w:rsidR="007D370E" w:rsidRPr="009038C6">
        <w:t>N</w:t>
      </w:r>
      <w:r w:rsidR="00CD160F" w:rsidRPr="009038C6">
        <w:t>ursing</w:t>
      </w:r>
      <w:r w:rsidR="00AB1667" w:rsidRPr="009038C6">
        <w:t xml:space="preserve"> and Quality</w:t>
      </w:r>
      <w:r w:rsidR="00F43182" w:rsidRPr="009038C6">
        <w:t xml:space="preserve"> has overall </w:t>
      </w:r>
      <w:r w:rsidR="00CD160F" w:rsidRPr="009038C6">
        <w:rPr>
          <w:rFonts w:cs="Arial"/>
          <w:color w:val="000000"/>
        </w:rPr>
        <w:t>a</w:t>
      </w:r>
      <w:r w:rsidR="00CD160F" w:rsidRPr="009038C6">
        <w:rPr>
          <w:rFonts w:cs="Arial"/>
        </w:rPr>
        <w:t>ccountability and responsibility for the development, implementation and review of this policy</w:t>
      </w:r>
      <w:r w:rsidRPr="009038C6">
        <w:rPr>
          <w:rFonts w:cs="Arial"/>
        </w:rPr>
        <w:t xml:space="preserve">. </w:t>
      </w:r>
    </w:p>
    <w:p w14:paraId="143EFFBE" w14:textId="77777777" w:rsidR="00F43182" w:rsidRPr="009038C6" w:rsidRDefault="00F43182" w:rsidP="00A71F11">
      <w:pPr>
        <w:jc w:val="both"/>
        <w:rPr>
          <w:rFonts w:cs="Arial"/>
        </w:rPr>
      </w:pPr>
    </w:p>
    <w:p w14:paraId="4FE5E620" w14:textId="77777777" w:rsidR="00F43182" w:rsidRPr="009038C6" w:rsidRDefault="00F43182" w:rsidP="00A71F11">
      <w:pPr>
        <w:jc w:val="both"/>
        <w:rPr>
          <w:rFonts w:cs="Arial"/>
        </w:rPr>
      </w:pPr>
      <w:r w:rsidRPr="009038C6">
        <w:rPr>
          <w:rFonts w:cs="Arial"/>
        </w:rPr>
        <w:t xml:space="preserve">The Director of </w:t>
      </w:r>
      <w:r w:rsidR="007D370E" w:rsidRPr="009038C6">
        <w:rPr>
          <w:rFonts w:cs="Arial"/>
        </w:rPr>
        <w:t>N</w:t>
      </w:r>
      <w:r w:rsidRPr="009038C6">
        <w:rPr>
          <w:rFonts w:cs="Arial"/>
        </w:rPr>
        <w:t>ursing</w:t>
      </w:r>
      <w:r w:rsidR="00AB1667" w:rsidRPr="009038C6">
        <w:rPr>
          <w:rFonts w:cs="Arial"/>
        </w:rPr>
        <w:t xml:space="preserve"> and Quality</w:t>
      </w:r>
      <w:r w:rsidR="007177AD" w:rsidRPr="009038C6">
        <w:t xml:space="preserve"> </w:t>
      </w:r>
      <w:r w:rsidRPr="009038C6">
        <w:t xml:space="preserve">and the Medical Director act as the central source of advice, support and mentoring </w:t>
      </w:r>
      <w:r w:rsidR="007D370E" w:rsidRPr="009038C6">
        <w:t>to staff in implementing Being O</w:t>
      </w:r>
      <w:r w:rsidRPr="009038C6">
        <w:t xml:space="preserve">pen. </w:t>
      </w:r>
    </w:p>
    <w:p w14:paraId="41BA4C1E" w14:textId="77777777" w:rsidR="00CD160F" w:rsidRPr="009038C6" w:rsidRDefault="00CD160F" w:rsidP="00A71F11">
      <w:pPr>
        <w:jc w:val="both"/>
        <w:rPr>
          <w:rFonts w:cs="Arial"/>
        </w:rPr>
      </w:pPr>
    </w:p>
    <w:p w14:paraId="2306E35B" w14:textId="77777777" w:rsidR="00CD160F" w:rsidRPr="009038C6" w:rsidRDefault="007D370E" w:rsidP="00A71F11">
      <w:pPr>
        <w:jc w:val="both"/>
        <w:rPr>
          <w:rFonts w:cs="Arial"/>
          <w:color w:val="000000"/>
        </w:rPr>
      </w:pPr>
      <w:r w:rsidRPr="009038C6">
        <w:rPr>
          <w:rFonts w:cs="Arial"/>
          <w:color w:val="000000"/>
        </w:rPr>
        <w:t>All D</w:t>
      </w:r>
      <w:r w:rsidR="00CD160F" w:rsidRPr="009038C6">
        <w:rPr>
          <w:rFonts w:cs="Arial"/>
          <w:color w:val="000000"/>
        </w:rPr>
        <w:t xml:space="preserve">irectors are responsible for implementing this policy within their area of responsibility although it is likely that this will usually be in liaison with clinical services.   </w:t>
      </w:r>
    </w:p>
    <w:p w14:paraId="5A4CE656" w14:textId="77777777" w:rsidR="00CD160F" w:rsidRPr="009038C6" w:rsidRDefault="00CD160F" w:rsidP="00A71F11">
      <w:pPr>
        <w:pStyle w:val="BodyText2"/>
        <w:jc w:val="both"/>
      </w:pPr>
    </w:p>
    <w:p w14:paraId="532D47A2" w14:textId="77777777" w:rsidR="00CD160F" w:rsidRPr="006517F1" w:rsidRDefault="00166B2C" w:rsidP="00F80C7D">
      <w:pPr>
        <w:pStyle w:val="Heading2"/>
        <w:spacing w:before="0"/>
        <w:rPr>
          <w:i w:val="0"/>
          <w:iCs w:val="0"/>
          <w:sz w:val="24"/>
          <w:szCs w:val="24"/>
        </w:rPr>
      </w:pPr>
      <w:r w:rsidRPr="006517F1">
        <w:rPr>
          <w:i w:val="0"/>
          <w:iCs w:val="0"/>
          <w:sz w:val="24"/>
          <w:szCs w:val="24"/>
        </w:rPr>
        <w:t>P</w:t>
      </w:r>
      <w:r w:rsidR="00D92083" w:rsidRPr="006517F1">
        <w:rPr>
          <w:i w:val="0"/>
          <w:iCs w:val="0"/>
          <w:sz w:val="24"/>
          <w:szCs w:val="24"/>
        </w:rPr>
        <w:t xml:space="preserve">atient </w:t>
      </w:r>
      <w:r w:rsidRPr="006517F1">
        <w:rPr>
          <w:i w:val="0"/>
          <w:iCs w:val="0"/>
          <w:sz w:val="24"/>
          <w:szCs w:val="24"/>
        </w:rPr>
        <w:t>S</w:t>
      </w:r>
      <w:r w:rsidR="00D92083" w:rsidRPr="006517F1">
        <w:rPr>
          <w:i w:val="0"/>
          <w:iCs w:val="0"/>
          <w:sz w:val="24"/>
          <w:szCs w:val="24"/>
        </w:rPr>
        <w:t>afety Support,</w:t>
      </w:r>
      <w:r w:rsidR="005D427E" w:rsidRPr="006517F1">
        <w:rPr>
          <w:i w:val="0"/>
          <w:iCs w:val="0"/>
          <w:sz w:val="24"/>
          <w:szCs w:val="24"/>
        </w:rPr>
        <w:t xml:space="preserve"> </w:t>
      </w:r>
      <w:r w:rsidR="00D92083" w:rsidRPr="006517F1">
        <w:rPr>
          <w:i w:val="0"/>
          <w:iCs w:val="0"/>
          <w:sz w:val="24"/>
          <w:szCs w:val="24"/>
        </w:rPr>
        <w:t xml:space="preserve">Customer Services and </w:t>
      </w:r>
      <w:r w:rsidRPr="006517F1">
        <w:rPr>
          <w:i w:val="0"/>
          <w:iCs w:val="0"/>
          <w:sz w:val="24"/>
          <w:szCs w:val="24"/>
        </w:rPr>
        <w:t>L</w:t>
      </w:r>
      <w:r w:rsidR="00D92083" w:rsidRPr="006517F1">
        <w:rPr>
          <w:i w:val="0"/>
          <w:iCs w:val="0"/>
          <w:sz w:val="24"/>
          <w:szCs w:val="24"/>
        </w:rPr>
        <w:t xml:space="preserve">egal </w:t>
      </w:r>
      <w:r w:rsidR="00CD160F" w:rsidRPr="006517F1">
        <w:rPr>
          <w:i w:val="0"/>
          <w:iCs w:val="0"/>
          <w:sz w:val="24"/>
          <w:szCs w:val="24"/>
        </w:rPr>
        <w:t xml:space="preserve">Teams </w:t>
      </w:r>
    </w:p>
    <w:p w14:paraId="0B21FC41" w14:textId="77777777" w:rsidR="00933E99" w:rsidRPr="009038C6" w:rsidRDefault="00933E99" w:rsidP="00A71F11">
      <w:pPr>
        <w:jc w:val="both"/>
        <w:rPr>
          <w:rFonts w:cs="Arial"/>
          <w:sz w:val="20"/>
          <w:szCs w:val="20"/>
        </w:rPr>
      </w:pPr>
    </w:p>
    <w:p w14:paraId="31D6FA65" w14:textId="77777777" w:rsidR="00CD160F" w:rsidRPr="009038C6" w:rsidRDefault="00CD160F" w:rsidP="00A71F11">
      <w:pPr>
        <w:jc w:val="both"/>
        <w:rPr>
          <w:rFonts w:cs="Arial"/>
          <w:szCs w:val="22"/>
        </w:rPr>
      </w:pPr>
      <w:r w:rsidRPr="009038C6">
        <w:rPr>
          <w:rFonts w:cs="Arial"/>
          <w:szCs w:val="22"/>
        </w:rPr>
        <w:t xml:space="preserve">These teams will: </w:t>
      </w:r>
    </w:p>
    <w:p w14:paraId="1F50B1AF" w14:textId="77777777" w:rsidR="00E223C1" w:rsidRPr="009038C6" w:rsidRDefault="00E223C1" w:rsidP="00A71F11">
      <w:pPr>
        <w:jc w:val="both"/>
        <w:rPr>
          <w:rFonts w:cs="Arial"/>
          <w:sz w:val="16"/>
          <w:szCs w:val="16"/>
        </w:rPr>
      </w:pPr>
    </w:p>
    <w:p w14:paraId="75BD5ADE" w14:textId="77777777" w:rsidR="00CD160F" w:rsidRPr="009038C6" w:rsidRDefault="00CD160F" w:rsidP="000622D0">
      <w:pPr>
        <w:numPr>
          <w:ilvl w:val="0"/>
          <w:numId w:val="11"/>
        </w:numPr>
        <w:autoSpaceDE w:val="0"/>
        <w:autoSpaceDN w:val="0"/>
        <w:adjustRightInd w:val="0"/>
        <w:jc w:val="both"/>
        <w:rPr>
          <w:rFonts w:cs="Arial"/>
          <w:color w:val="000000"/>
          <w:szCs w:val="21"/>
          <w:lang w:val="en-US"/>
        </w:rPr>
      </w:pPr>
      <w:r w:rsidRPr="009038C6">
        <w:rPr>
          <w:rFonts w:cs="Arial"/>
          <w:color w:val="000000"/>
          <w:szCs w:val="21"/>
          <w:lang w:val="en-US"/>
        </w:rPr>
        <w:t xml:space="preserve">Provide advice and training in relation to the management and </w:t>
      </w:r>
      <w:r w:rsidR="004F266F" w:rsidRPr="009038C6">
        <w:rPr>
          <w:rFonts w:cs="Arial"/>
          <w:color w:val="000000"/>
          <w:szCs w:val="21"/>
          <w:lang w:val="en-US"/>
        </w:rPr>
        <w:t>review</w:t>
      </w:r>
      <w:r w:rsidRPr="009038C6">
        <w:rPr>
          <w:rFonts w:cs="Arial"/>
          <w:color w:val="000000"/>
          <w:szCs w:val="21"/>
          <w:lang w:val="en-US"/>
        </w:rPr>
        <w:t xml:space="preserve"> of </w:t>
      </w:r>
      <w:r w:rsidR="00D92083" w:rsidRPr="009038C6">
        <w:rPr>
          <w:rFonts w:cs="Arial"/>
          <w:color w:val="000000"/>
          <w:szCs w:val="21"/>
          <w:lang w:val="en-US"/>
        </w:rPr>
        <w:t>patient safety events</w:t>
      </w:r>
      <w:r w:rsidR="00AB1667" w:rsidRPr="009038C6">
        <w:rPr>
          <w:rFonts w:cs="Arial"/>
          <w:color w:val="000000"/>
          <w:szCs w:val="21"/>
          <w:lang w:val="en-US"/>
        </w:rPr>
        <w:t>.</w:t>
      </w:r>
      <w:r w:rsidRPr="009038C6">
        <w:rPr>
          <w:rFonts w:cs="Arial"/>
          <w:color w:val="000000"/>
          <w:szCs w:val="21"/>
          <w:lang w:val="en-US"/>
        </w:rPr>
        <w:t xml:space="preserve"> </w:t>
      </w:r>
    </w:p>
    <w:p w14:paraId="7C53DDBF" w14:textId="77777777" w:rsidR="00CD160F" w:rsidRPr="009038C6" w:rsidRDefault="00CD160F" w:rsidP="000622D0">
      <w:pPr>
        <w:numPr>
          <w:ilvl w:val="0"/>
          <w:numId w:val="11"/>
        </w:numPr>
        <w:jc w:val="both"/>
        <w:rPr>
          <w:rFonts w:cs="Arial"/>
          <w:szCs w:val="22"/>
        </w:rPr>
      </w:pPr>
      <w:r w:rsidRPr="009038C6">
        <w:rPr>
          <w:rFonts w:cs="Arial"/>
          <w:szCs w:val="22"/>
        </w:rPr>
        <w:t xml:space="preserve">Monitor the quality, effectiveness and timeliness of the </w:t>
      </w:r>
      <w:r w:rsidR="004F266F" w:rsidRPr="009038C6">
        <w:rPr>
          <w:rFonts w:cs="Arial"/>
          <w:szCs w:val="22"/>
        </w:rPr>
        <w:t>review</w:t>
      </w:r>
      <w:r w:rsidRPr="009038C6">
        <w:rPr>
          <w:rFonts w:cs="Arial"/>
          <w:szCs w:val="22"/>
        </w:rPr>
        <w:t xml:space="preserve"> processes</w:t>
      </w:r>
      <w:r w:rsidR="00F614F6" w:rsidRPr="009038C6">
        <w:rPr>
          <w:rFonts w:cs="Arial"/>
          <w:szCs w:val="22"/>
        </w:rPr>
        <w:t xml:space="preserve"> </w:t>
      </w:r>
      <w:r w:rsidR="0071255A" w:rsidRPr="009038C6">
        <w:rPr>
          <w:rFonts w:cs="Arial"/>
          <w:szCs w:val="22"/>
        </w:rPr>
        <w:t xml:space="preserve">(PSST </w:t>
      </w:r>
      <w:r w:rsidR="00F614F6" w:rsidRPr="009038C6">
        <w:rPr>
          <w:rFonts w:cs="Arial"/>
          <w:szCs w:val="22"/>
        </w:rPr>
        <w:t xml:space="preserve">for </w:t>
      </w:r>
      <w:r w:rsidR="004463A3" w:rsidRPr="009038C6">
        <w:rPr>
          <w:rFonts w:cs="Arial"/>
          <w:szCs w:val="22"/>
        </w:rPr>
        <w:t>serious</w:t>
      </w:r>
      <w:r w:rsidR="00F614F6" w:rsidRPr="009038C6">
        <w:rPr>
          <w:rFonts w:cs="Arial"/>
          <w:szCs w:val="22"/>
        </w:rPr>
        <w:t xml:space="preserve"> incidents</w:t>
      </w:r>
      <w:r w:rsidR="0071255A" w:rsidRPr="009038C6">
        <w:rPr>
          <w:rFonts w:cs="Arial"/>
          <w:szCs w:val="22"/>
        </w:rPr>
        <w:t>)</w:t>
      </w:r>
      <w:r w:rsidR="00F614F6" w:rsidRPr="009038C6">
        <w:rPr>
          <w:rFonts w:cs="Arial"/>
          <w:szCs w:val="22"/>
        </w:rPr>
        <w:t>.</w:t>
      </w:r>
    </w:p>
    <w:p w14:paraId="386EE631" w14:textId="77777777" w:rsidR="00CD160F" w:rsidRPr="009038C6" w:rsidRDefault="00CD160F" w:rsidP="000622D0">
      <w:pPr>
        <w:numPr>
          <w:ilvl w:val="0"/>
          <w:numId w:val="11"/>
        </w:numPr>
        <w:jc w:val="both"/>
        <w:rPr>
          <w:rFonts w:cs="Arial"/>
          <w:szCs w:val="22"/>
        </w:rPr>
      </w:pPr>
      <w:r w:rsidRPr="009038C6">
        <w:rPr>
          <w:rFonts w:cs="Arial"/>
          <w:szCs w:val="22"/>
        </w:rPr>
        <w:lastRenderedPageBreak/>
        <w:t>Support and monitor openness in responding to complaints and incidents</w:t>
      </w:r>
      <w:r w:rsidR="00AB1667" w:rsidRPr="009038C6">
        <w:rPr>
          <w:rFonts w:cs="Arial"/>
          <w:szCs w:val="22"/>
        </w:rPr>
        <w:t>.</w:t>
      </w:r>
    </w:p>
    <w:p w14:paraId="1181BEBE" w14:textId="77777777" w:rsidR="00CD160F" w:rsidRPr="009038C6" w:rsidRDefault="00CD160F" w:rsidP="000622D0">
      <w:pPr>
        <w:numPr>
          <w:ilvl w:val="0"/>
          <w:numId w:val="11"/>
        </w:numPr>
        <w:jc w:val="both"/>
        <w:rPr>
          <w:rFonts w:cs="Arial"/>
          <w:szCs w:val="22"/>
        </w:rPr>
      </w:pPr>
      <w:r w:rsidRPr="009038C6">
        <w:rPr>
          <w:rFonts w:cs="Arial"/>
          <w:szCs w:val="22"/>
        </w:rPr>
        <w:t>Liaise with each other as necessary in relation to incidents which are also the subject of a complaint</w:t>
      </w:r>
      <w:r w:rsidR="00AB1667" w:rsidRPr="009038C6">
        <w:rPr>
          <w:rFonts w:cs="Arial"/>
          <w:szCs w:val="22"/>
        </w:rPr>
        <w:t>.</w:t>
      </w:r>
    </w:p>
    <w:p w14:paraId="397F49CD" w14:textId="77777777" w:rsidR="0071255A" w:rsidRPr="009038C6" w:rsidRDefault="0071255A" w:rsidP="000622D0">
      <w:pPr>
        <w:numPr>
          <w:ilvl w:val="0"/>
          <w:numId w:val="11"/>
        </w:numPr>
        <w:jc w:val="both"/>
        <w:rPr>
          <w:rFonts w:cs="Arial"/>
          <w:szCs w:val="22"/>
        </w:rPr>
      </w:pPr>
      <w:r w:rsidRPr="009038C6">
        <w:rPr>
          <w:rFonts w:cs="Arial"/>
          <w:szCs w:val="22"/>
        </w:rPr>
        <w:t>PSST to provide monitoring reports to Commissioners</w:t>
      </w:r>
      <w:r w:rsidR="00680655" w:rsidRPr="009038C6">
        <w:rPr>
          <w:rFonts w:cs="Arial"/>
          <w:szCs w:val="22"/>
        </w:rPr>
        <w:t xml:space="preserve">, Quality Board, Clinical Governance and Clinical Safety Committee, Operational Management group </w:t>
      </w:r>
      <w:r w:rsidRPr="009038C6">
        <w:rPr>
          <w:rFonts w:cs="Arial"/>
          <w:szCs w:val="22"/>
        </w:rPr>
        <w:t xml:space="preserve"> and </w:t>
      </w:r>
      <w:r w:rsidR="004463A3" w:rsidRPr="009038C6">
        <w:rPr>
          <w:rFonts w:cs="Arial"/>
          <w:szCs w:val="22"/>
        </w:rPr>
        <w:t>raise</w:t>
      </w:r>
      <w:r w:rsidRPr="009038C6">
        <w:rPr>
          <w:rFonts w:cs="Arial"/>
          <w:szCs w:val="22"/>
        </w:rPr>
        <w:t xml:space="preserve"> exceptions as </w:t>
      </w:r>
      <w:r w:rsidR="005D427E" w:rsidRPr="009038C6">
        <w:rPr>
          <w:rFonts w:cs="Arial"/>
          <w:szCs w:val="22"/>
        </w:rPr>
        <w:t>they</w:t>
      </w:r>
      <w:r w:rsidRPr="009038C6">
        <w:rPr>
          <w:rFonts w:cs="Arial"/>
          <w:szCs w:val="22"/>
        </w:rPr>
        <w:t xml:space="preserve"> arise.</w:t>
      </w:r>
    </w:p>
    <w:p w14:paraId="633F21F3" w14:textId="77777777" w:rsidR="00CD160F" w:rsidRPr="009038C6" w:rsidRDefault="00CD160F" w:rsidP="00A71F11">
      <w:pPr>
        <w:ind w:left="360"/>
        <w:jc w:val="both"/>
        <w:rPr>
          <w:rFonts w:cs="Arial"/>
          <w:color w:val="000000"/>
          <w:szCs w:val="21"/>
          <w:lang w:val="en-US"/>
        </w:rPr>
      </w:pPr>
    </w:p>
    <w:p w14:paraId="08065760" w14:textId="77777777" w:rsidR="00CD160F" w:rsidRPr="006517F1" w:rsidRDefault="00A33473" w:rsidP="00F80C7D">
      <w:pPr>
        <w:pStyle w:val="Heading2"/>
        <w:spacing w:before="0"/>
        <w:rPr>
          <w:i w:val="0"/>
          <w:iCs w:val="0"/>
          <w:sz w:val="24"/>
          <w:szCs w:val="24"/>
        </w:rPr>
      </w:pPr>
      <w:r w:rsidRPr="006517F1">
        <w:rPr>
          <w:i w:val="0"/>
          <w:iCs w:val="0"/>
          <w:sz w:val="24"/>
          <w:szCs w:val="24"/>
        </w:rPr>
        <w:t xml:space="preserve">Business </w:t>
      </w:r>
      <w:r w:rsidR="007D370E" w:rsidRPr="006517F1">
        <w:rPr>
          <w:i w:val="0"/>
          <w:iCs w:val="0"/>
          <w:sz w:val="24"/>
          <w:szCs w:val="24"/>
        </w:rPr>
        <w:t>D</w:t>
      </w:r>
      <w:r w:rsidR="00D92083" w:rsidRPr="006517F1">
        <w:rPr>
          <w:i w:val="0"/>
          <w:iCs w:val="0"/>
          <w:sz w:val="24"/>
          <w:szCs w:val="24"/>
        </w:rPr>
        <w:t xml:space="preserve">elivery </w:t>
      </w:r>
      <w:r w:rsidR="007D370E" w:rsidRPr="006517F1">
        <w:rPr>
          <w:i w:val="0"/>
          <w:iCs w:val="0"/>
          <w:sz w:val="24"/>
          <w:szCs w:val="24"/>
        </w:rPr>
        <w:t>U</w:t>
      </w:r>
      <w:r w:rsidRPr="006517F1">
        <w:rPr>
          <w:i w:val="0"/>
          <w:iCs w:val="0"/>
          <w:sz w:val="24"/>
          <w:szCs w:val="24"/>
        </w:rPr>
        <w:t>nits</w:t>
      </w:r>
      <w:r w:rsidR="00CD160F" w:rsidRPr="006517F1">
        <w:rPr>
          <w:i w:val="0"/>
          <w:iCs w:val="0"/>
          <w:sz w:val="24"/>
          <w:szCs w:val="24"/>
        </w:rPr>
        <w:t xml:space="preserve"> </w:t>
      </w:r>
    </w:p>
    <w:p w14:paraId="7652A728" w14:textId="77777777" w:rsidR="00CD160F" w:rsidRPr="009038C6" w:rsidRDefault="00CD160F" w:rsidP="00A71F11">
      <w:pPr>
        <w:pStyle w:val="BodyText2"/>
        <w:ind w:left="360"/>
        <w:jc w:val="both"/>
        <w:rPr>
          <w:sz w:val="20"/>
          <w:szCs w:val="20"/>
        </w:rPr>
      </w:pPr>
    </w:p>
    <w:p w14:paraId="5BE3ACF4" w14:textId="77777777" w:rsidR="00CD160F" w:rsidRPr="009038C6" w:rsidRDefault="00FB53E9" w:rsidP="00A71F11">
      <w:pPr>
        <w:pStyle w:val="BodyText2"/>
        <w:jc w:val="both"/>
      </w:pPr>
      <w:r>
        <w:rPr>
          <w:b/>
          <w:bCs/>
          <w:i/>
          <w:iCs/>
        </w:rPr>
        <w:t xml:space="preserve">The Director of Operations </w:t>
      </w:r>
      <w:r>
        <w:t>is</w:t>
      </w:r>
      <w:r w:rsidR="00CD160F" w:rsidRPr="009038C6">
        <w:t xml:space="preserve"> responsible for the effective implementation of this policy and procedure in their </w:t>
      </w:r>
      <w:r w:rsidR="00A33473" w:rsidRPr="009038C6">
        <w:t xml:space="preserve">areas of responsibility. </w:t>
      </w:r>
      <w:r w:rsidR="00CD160F" w:rsidRPr="009038C6">
        <w:t>This will include ensuring that:</w:t>
      </w:r>
    </w:p>
    <w:p w14:paraId="486EFD8F" w14:textId="77777777" w:rsidR="00A33473" w:rsidRPr="009038C6" w:rsidRDefault="00A33473" w:rsidP="00A71F11">
      <w:pPr>
        <w:pStyle w:val="BodyText2"/>
        <w:jc w:val="both"/>
        <w:rPr>
          <w:sz w:val="16"/>
          <w:szCs w:val="16"/>
        </w:rPr>
      </w:pPr>
    </w:p>
    <w:p w14:paraId="65022685" w14:textId="77777777" w:rsidR="00CD160F" w:rsidRPr="009038C6" w:rsidRDefault="00627E6A" w:rsidP="00F05791">
      <w:pPr>
        <w:numPr>
          <w:ilvl w:val="0"/>
          <w:numId w:val="33"/>
        </w:numPr>
        <w:tabs>
          <w:tab w:val="left" w:pos="0"/>
        </w:tabs>
        <w:jc w:val="both"/>
        <w:rPr>
          <w:rFonts w:cs="Arial"/>
        </w:rPr>
      </w:pPr>
      <w:r w:rsidRPr="009038C6">
        <w:rPr>
          <w:rFonts w:cs="Arial"/>
        </w:rPr>
        <w:t>The p</w:t>
      </w:r>
      <w:r w:rsidR="00CD160F" w:rsidRPr="009038C6">
        <w:rPr>
          <w:rFonts w:cs="Arial"/>
        </w:rPr>
        <w:t xml:space="preserve">olicy </w:t>
      </w:r>
      <w:r w:rsidRPr="009038C6">
        <w:rPr>
          <w:rFonts w:cs="Arial"/>
        </w:rPr>
        <w:t xml:space="preserve">is disseminated and </w:t>
      </w:r>
      <w:proofErr w:type="gramStart"/>
      <w:r w:rsidRPr="009038C6">
        <w:rPr>
          <w:rFonts w:cs="Arial"/>
        </w:rPr>
        <w:t>implemented</w:t>
      </w:r>
      <w:r w:rsidR="00CD160F" w:rsidRPr="009038C6">
        <w:rPr>
          <w:rFonts w:cs="Arial"/>
        </w:rPr>
        <w:t>;</w:t>
      </w:r>
      <w:proofErr w:type="gramEnd"/>
      <w:r w:rsidR="00CD160F" w:rsidRPr="009038C6">
        <w:rPr>
          <w:rFonts w:cs="Arial"/>
        </w:rPr>
        <w:t xml:space="preserve"> </w:t>
      </w:r>
    </w:p>
    <w:p w14:paraId="1E8CB8C6" w14:textId="77777777" w:rsidR="00476B64" w:rsidRPr="009038C6" w:rsidRDefault="00CD160F" w:rsidP="00F05791">
      <w:pPr>
        <w:pStyle w:val="BodyText2"/>
        <w:numPr>
          <w:ilvl w:val="0"/>
          <w:numId w:val="33"/>
        </w:numPr>
        <w:autoSpaceDE/>
        <w:autoSpaceDN/>
        <w:adjustRightInd/>
        <w:jc w:val="both"/>
      </w:pPr>
      <w:r w:rsidRPr="009038C6">
        <w:t xml:space="preserve">Following </w:t>
      </w:r>
      <w:r w:rsidR="004463A3" w:rsidRPr="009038C6">
        <w:t xml:space="preserve">a </w:t>
      </w:r>
      <w:r w:rsidR="00D92083" w:rsidRPr="009038C6">
        <w:t>patient safety</w:t>
      </w:r>
      <w:r w:rsidRPr="009038C6">
        <w:t xml:space="preserve"> event affecting a serv</w:t>
      </w:r>
      <w:r w:rsidR="00AB1667" w:rsidRPr="009038C6">
        <w:t>ice user the appropriate B</w:t>
      </w:r>
      <w:r w:rsidR="007D370E" w:rsidRPr="009038C6">
        <w:t>eing O</w:t>
      </w:r>
      <w:r w:rsidRPr="009038C6">
        <w:t>pen process is followed in accordance with this</w:t>
      </w:r>
      <w:r w:rsidR="00606FBE" w:rsidRPr="009038C6">
        <w:t xml:space="preserve"> policy.</w:t>
      </w:r>
    </w:p>
    <w:p w14:paraId="17995275" w14:textId="77777777" w:rsidR="00CD160F" w:rsidRPr="009038C6" w:rsidRDefault="00CD160F" w:rsidP="00A71F11">
      <w:pPr>
        <w:pStyle w:val="BodyText2"/>
        <w:autoSpaceDE/>
        <w:autoSpaceDN/>
        <w:adjustRightInd/>
        <w:jc w:val="both"/>
      </w:pPr>
      <w:r w:rsidRPr="009038C6">
        <w:t xml:space="preserve">  </w:t>
      </w:r>
    </w:p>
    <w:p w14:paraId="6FFD13C4" w14:textId="77777777" w:rsidR="00CD160F" w:rsidRPr="009038C6" w:rsidRDefault="00AB1667" w:rsidP="00A71F11">
      <w:pPr>
        <w:pStyle w:val="BodyText2"/>
        <w:jc w:val="both"/>
      </w:pPr>
      <w:r w:rsidRPr="009038C6">
        <w:rPr>
          <w:b/>
          <w:bCs/>
          <w:i/>
          <w:iCs/>
        </w:rPr>
        <w:t>Clinical l</w:t>
      </w:r>
      <w:r w:rsidR="001B6055" w:rsidRPr="009038C6">
        <w:rPr>
          <w:b/>
          <w:bCs/>
          <w:i/>
          <w:iCs/>
        </w:rPr>
        <w:t>eads, General managers and</w:t>
      </w:r>
      <w:r w:rsidR="00CD160F" w:rsidRPr="009038C6">
        <w:rPr>
          <w:b/>
          <w:bCs/>
          <w:i/>
          <w:iCs/>
        </w:rPr>
        <w:t xml:space="preserve"> </w:t>
      </w:r>
      <w:r w:rsidR="002761BC">
        <w:rPr>
          <w:b/>
          <w:bCs/>
          <w:i/>
          <w:iCs/>
        </w:rPr>
        <w:t>Matron, quality governance leads /</w:t>
      </w:r>
      <w:r w:rsidR="009B3D33" w:rsidRPr="009038C6">
        <w:rPr>
          <w:b/>
          <w:bCs/>
          <w:i/>
          <w:iCs/>
        </w:rPr>
        <w:t>Practice governance coaches and team managers</w:t>
      </w:r>
      <w:r w:rsidR="00CD160F" w:rsidRPr="009038C6">
        <w:t xml:space="preserve"> are responsible for supporting the responsible director in the day-to-day implementation of this policy</w:t>
      </w:r>
      <w:r w:rsidR="00A33473" w:rsidRPr="009038C6">
        <w:t xml:space="preserve">. This </w:t>
      </w:r>
      <w:r w:rsidR="00CD160F" w:rsidRPr="009038C6">
        <w:t xml:space="preserve"> include</w:t>
      </w:r>
      <w:r w:rsidR="00A33473" w:rsidRPr="009038C6">
        <w:t>s</w:t>
      </w:r>
      <w:r w:rsidR="00CD160F" w:rsidRPr="009038C6">
        <w:t xml:space="preserve"> ensuring:</w:t>
      </w:r>
    </w:p>
    <w:p w14:paraId="5AEC280F" w14:textId="77777777" w:rsidR="00A33473" w:rsidRPr="009038C6" w:rsidRDefault="00A33473" w:rsidP="00A71F11">
      <w:pPr>
        <w:pStyle w:val="BodyText2"/>
        <w:jc w:val="both"/>
        <w:rPr>
          <w:sz w:val="16"/>
          <w:szCs w:val="16"/>
        </w:rPr>
      </w:pPr>
    </w:p>
    <w:p w14:paraId="30C9A9FB" w14:textId="77777777" w:rsidR="00CD160F" w:rsidRPr="009038C6" w:rsidRDefault="00CD160F" w:rsidP="00F05791">
      <w:pPr>
        <w:numPr>
          <w:ilvl w:val="0"/>
          <w:numId w:val="32"/>
        </w:numPr>
        <w:tabs>
          <w:tab w:val="left" w:pos="0"/>
        </w:tabs>
        <w:jc w:val="both"/>
        <w:rPr>
          <w:rFonts w:cs="Arial"/>
        </w:rPr>
      </w:pPr>
      <w:r w:rsidRPr="009038C6">
        <w:rPr>
          <w:rFonts w:cs="Arial"/>
        </w:rPr>
        <w:t>Policy dissemination and implementation</w:t>
      </w:r>
      <w:r w:rsidR="00AB1667" w:rsidRPr="009038C6">
        <w:rPr>
          <w:rFonts w:cs="Arial"/>
        </w:rPr>
        <w:t>.</w:t>
      </w:r>
      <w:r w:rsidRPr="009038C6">
        <w:rPr>
          <w:rFonts w:cs="Arial"/>
        </w:rPr>
        <w:t xml:space="preserve"> </w:t>
      </w:r>
    </w:p>
    <w:p w14:paraId="438AD68E" w14:textId="77777777" w:rsidR="00CD160F" w:rsidRPr="009038C6" w:rsidRDefault="00CD160F" w:rsidP="00F05791">
      <w:pPr>
        <w:pStyle w:val="BodyText2"/>
        <w:numPr>
          <w:ilvl w:val="0"/>
          <w:numId w:val="32"/>
        </w:numPr>
        <w:autoSpaceDE/>
        <w:autoSpaceDN/>
        <w:adjustRightInd/>
        <w:jc w:val="both"/>
      </w:pPr>
      <w:r w:rsidRPr="009038C6">
        <w:t xml:space="preserve">That following a patient safety </w:t>
      </w:r>
      <w:r w:rsidR="00D92083" w:rsidRPr="009038C6">
        <w:t xml:space="preserve">event </w:t>
      </w:r>
      <w:r w:rsidR="007D370E" w:rsidRPr="009038C6">
        <w:t>the appropriate B</w:t>
      </w:r>
      <w:r w:rsidRPr="009038C6">
        <w:t xml:space="preserve">eing </w:t>
      </w:r>
      <w:r w:rsidR="007D370E" w:rsidRPr="009038C6">
        <w:t>O</w:t>
      </w:r>
      <w:r w:rsidRPr="009038C6">
        <w:t>pen process is followed in accordance with this policy (see sections</w:t>
      </w:r>
      <w:r w:rsidR="002B0F07" w:rsidRPr="009038C6">
        <w:t xml:space="preserve"> 4, 5, 6 and 7</w:t>
      </w:r>
      <w:r w:rsidRPr="009038C6">
        <w:t>).</w:t>
      </w:r>
    </w:p>
    <w:p w14:paraId="4055CD4B" w14:textId="77777777" w:rsidR="00CD160F" w:rsidRPr="009038C6" w:rsidRDefault="00CD160F" w:rsidP="00A71F11">
      <w:pPr>
        <w:pStyle w:val="BodyText2"/>
        <w:jc w:val="both"/>
        <w:rPr>
          <w:color w:val="000000"/>
          <w:szCs w:val="21"/>
        </w:rPr>
      </w:pPr>
      <w:r w:rsidRPr="009038C6">
        <w:t xml:space="preserve">  </w:t>
      </w:r>
    </w:p>
    <w:p w14:paraId="36B18991" w14:textId="77777777" w:rsidR="00CD160F" w:rsidRPr="006517F1" w:rsidRDefault="00CD160F" w:rsidP="00F80C7D">
      <w:pPr>
        <w:pStyle w:val="Heading2"/>
        <w:spacing w:before="0"/>
        <w:rPr>
          <w:i w:val="0"/>
          <w:iCs w:val="0"/>
          <w:sz w:val="24"/>
          <w:szCs w:val="24"/>
        </w:rPr>
      </w:pPr>
      <w:r w:rsidRPr="006517F1">
        <w:rPr>
          <w:i w:val="0"/>
          <w:iCs w:val="0"/>
          <w:sz w:val="24"/>
          <w:szCs w:val="24"/>
        </w:rPr>
        <w:t>Other Trust managers and specialist advisers</w:t>
      </w:r>
    </w:p>
    <w:p w14:paraId="53F758EA" w14:textId="77777777" w:rsidR="006C07D7" w:rsidRPr="009038C6" w:rsidRDefault="006C07D7" w:rsidP="00A71F11">
      <w:pPr>
        <w:jc w:val="both"/>
        <w:rPr>
          <w:rFonts w:cs="Arial"/>
          <w:sz w:val="20"/>
          <w:szCs w:val="20"/>
        </w:rPr>
      </w:pPr>
    </w:p>
    <w:p w14:paraId="531AEFA9" w14:textId="77777777" w:rsidR="00CD160F" w:rsidRPr="009038C6" w:rsidRDefault="00CD160F" w:rsidP="00A71F11">
      <w:pPr>
        <w:jc w:val="both"/>
        <w:rPr>
          <w:rFonts w:cs="Arial"/>
          <w:szCs w:val="22"/>
        </w:rPr>
      </w:pPr>
      <w:r w:rsidRPr="009038C6">
        <w:rPr>
          <w:rFonts w:cs="Arial"/>
          <w:szCs w:val="22"/>
        </w:rPr>
        <w:t xml:space="preserve">There will on occasions be complaints and </w:t>
      </w:r>
      <w:r w:rsidR="00D92083" w:rsidRPr="009038C6">
        <w:rPr>
          <w:rFonts w:cs="Arial"/>
          <w:szCs w:val="22"/>
        </w:rPr>
        <w:t xml:space="preserve">patient safety </w:t>
      </w:r>
      <w:r w:rsidRPr="009038C6">
        <w:rPr>
          <w:rFonts w:cs="Arial"/>
          <w:szCs w:val="22"/>
        </w:rPr>
        <w:t xml:space="preserve">events which affect service users </w:t>
      </w:r>
      <w:r w:rsidR="00A33473" w:rsidRPr="009038C6">
        <w:rPr>
          <w:rFonts w:cs="Arial"/>
          <w:szCs w:val="22"/>
        </w:rPr>
        <w:t xml:space="preserve">which </w:t>
      </w:r>
      <w:r w:rsidRPr="009038C6">
        <w:rPr>
          <w:rFonts w:cs="Arial"/>
          <w:szCs w:val="22"/>
        </w:rPr>
        <w:t xml:space="preserve">are not directly about clinical services. Being </w:t>
      </w:r>
      <w:r w:rsidR="007D370E" w:rsidRPr="009038C6">
        <w:rPr>
          <w:rFonts w:cs="Arial"/>
          <w:szCs w:val="22"/>
        </w:rPr>
        <w:t>O</w:t>
      </w:r>
      <w:r w:rsidRPr="009038C6">
        <w:rPr>
          <w:rFonts w:cs="Arial"/>
          <w:szCs w:val="22"/>
        </w:rPr>
        <w:t xml:space="preserve">pen principles will still apply. Managers of the services concerned will liaise with clinical managers to agree the most appropriate way of applying </w:t>
      </w:r>
      <w:r w:rsidR="007D370E" w:rsidRPr="009038C6">
        <w:rPr>
          <w:rFonts w:cs="Arial"/>
          <w:i/>
          <w:szCs w:val="22"/>
        </w:rPr>
        <w:t>B</w:t>
      </w:r>
      <w:r w:rsidRPr="009038C6">
        <w:rPr>
          <w:rFonts w:cs="Arial"/>
          <w:i/>
          <w:szCs w:val="22"/>
        </w:rPr>
        <w:t xml:space="preserve">eing </w:t>
      </w:r>
      <w:r w:rsidR="007D370E" w:rsidRPr="009038C6">
        <w:rPr>
          <w:rFonts w:cs="Arial"/>
          <w:i/>
          <w:szCs w:val="22"/>
        </w:rPr>
        <w:t>O</w:t>
      </w:r>
      <w:r w:rsidRPr="009038C6">
        <w:rPr>
          <w:rFonts w:cs="Arial"/>
          <w:i/>
          <w:szCs w:val="22"/>
        </w:rPr>
        <w:t>pen</w:t>
      </w:r>
      <w:r w:rsidRPr="009038C6">
        <w:rPr>
          <w:rFonts w:cs="Arial"/>
          <w:szCs w:val="22"/>
        </w:rPr>
        <w:t xml:space="preserve"> in these situations. </w:t>
      </w:r>
    </w:p>
    <w:p w14:paraId="4B68FA64" w14:textId="77777777" w:rsidR="00CD160F" w:rsidRPr="009038C6" w:rsidRDefault="00CD160F" w:rsidP="00A71F11">
      <w:pPr>
        <w:jc w:val="both"/>
        <w:rPr>
          <w:rFonts w:cs="Arial"/>
          <w:b/>
          <w:szCs w:val="22"/>
        </w:rPr>
      </w:pPr>
    </w:p>
    <w:p w14:paraId="155A998F" w14:textId="77777777" w:rsidR="00CD160F" w:rsidRPr="006517F1" w:rsidRDefault="00CD160F" w:rsidP="00F80C7D">
      <w:pPr>
        <w:pStyle w:val="Heading2"/>
        <w:spacing w:before="0"/>
        <w:rPr>
          <w:i w:val="0"/>
          <w:iCs w:val="0"/>
          <w:sz w:val="24"/>
          <w:szCs w:val="24"/>
        </w:rPr>
      </w:pPr>
      <w:r w:rsidRPr="006517F1">
        <w:rPr>
          <w:i w:val="0"/>
          <w:iCs w:val="0"/>
          <w:sz w:val="24"/>
          <w:szCs w:val="24"/>
        </w:rPr>
        <w:t>On call managers will:</w:t>
      </w:r>
    </w:p>
    <w:p w14:paraId="4FC1C483" w14:textId="77777777" w:rsidR="006C07D7" w:rsidRPr="009038C6" w:rsidRDefault="006C07D7" w:rsidP="00A71F11">
      <w:pPr>
        <w:jc w:val="both"/>
        <w:rPr>
          <w:rFonts w:cs="Arial"/>
          <w:b/>
          <w:sz w:val="20"/>
          <w:szCs w:val="20"/>
        </w:rPr>
      </w:pPr>
    </w:p>
    <w:p w14:paraId="579CACF5" w14:textId="77777777" w:rsidR="00CD160F" w:rsidRPr="009038C6" w:rsidRDefault="00CD160F" w:rsidP="00F05791">
      <w:pPr>
        <w:numPr>
          <w:ilvl w:val="0"/>
          <w:numId w:val="31"/>
        </w:numPr>
        <w:jc w:val="both"/>
      </w:pPr>
      <w:r w:rsidRPr="009038C6">
        <w:rPr>
          <w:rFonts w:cs="Arial"/>
          <w:szCs w:val="22"/>
        </w:rPr>
        <w:t xml:space="preserve">Support staff in implementing </w:t>
      </w:r>
      <w:r w:rsidR="00D745E5" w:rsidRPr="009038C6">
        <w:rPr>
          <w:rFonts w:cs="Arial"/>
          <w:szCs w:val="22"/>
        </w:rPr>
        <w:t>any immediate B</w:t>
      </w:r>
      <w:r w:rsidR="007D370E" w:rsidRPr="009038C6">
        <w:rPr>
          <w:rFonts w:cs="Arial"/>
          <w:szCs w:val="22"/>
        </w:rPr>
        <w:t>eing O</w:t>
      </w:r>
      <w:r w:rsidRPr="009038C6">
        <w:rPr>
          <w:rFonts w:cs="Arial"/>
          <w:szCs w:val="22"/>
        </w:rPr>
        <w:t>pen</w:t>
      </w:r>
      <w:r w:rsidR="00D745E5" w:rsidRPr="009038C6">
        <w:rPr>
          <w:rFonts w:cs="Arial"/>
          <w:szCs w:val="22"/>
        </w:rPr>
        <w:t xml:space="preserve"> actions </w:t>
      </w:r>
      <w:r w:rsidRPr="009038C6">
        <w:rPr>
          <w:rFonts w:cs="Arial"/>
          <w:szCs w:val="22"/>
        </w:rPr>
        <w:t xml:space="preserve">if an adverse event, particularly a patient safety </w:t>
      </w:r>
      <w:r w:rsidR="00D92083" w:rsidRPr="009038C6">
        <w:rPr>
          <w:rFonts w:cs="Arial"/>
          <w:szCs w:val="22"/>
        </w:rPr>
        <w:t>event</w:t>
      </w:r>
      <w:r w:rsidRPr="009038C6">
        <w:rPr>
          <w:rFonts w:cs="Arial"/>
          <w:szCs w:val="22"/>
        </w:rPr>
        <w:t xml:space="preserve">, occurs out-of-hours. (See </w:t>
      </w:r>
      <w:r w:rsidRPr="009038C6">
        <w:t>sections</w:t>
      </w:r>
      <w:r w:rsidR="002B0F07" w:rsidRPr="009038C6">
        <w:t xml:space="preserve"> 5</w:t>
      </w:r>
      <w:r w:rsidR="00D724DD" w:rsidRPr="009038C6">
        <w:t>, 6</w:t>
      </w:r>
      <w:r w:rsidR="002B0F07" w:rsidRPr="009038C6">
        <w:t xml:space="preserve"> and 7</w:t>
      </w:r>
      <w:r w:rsidRPr="009038C6">
        <w:t>)</w:t>
      </w:r>
      <w:r w:rsidR="00AB1667" w:rsidRPr="009038C6">
        <w:t>.</w:t>
      </w:r>
      <w:r w:rsidRPr="009038C6">
        <w:t xml:space="preserve"> </w:t>
      </w:r>
    </w:p>
    <w:p w14:paraId="30A404E7" w14:textId="77777777" w:rsidR="00CD160F" w:rsidRPr="009038C6" w:rsidRDefault="00CD160F" w:rsidP="00F05791">
      <w:pPr>
        <w:numPr>
          <w:ilvl w:val="0"/>
          <w:numId w:val="31"/>
        </w:numPr>
        <w:jc w:val="both"/>
        <w:rPr>
          <w:rFonts w:cs="Arial"/>
          <w:b/>
          <w:szCs w:val="22"/>
        </w:rPr>
      </w:pPr>
      <w:r w:rsidRPr="009038C6">
        <w:rPr>
          <w:rFonts w:cs="Arial"/>
          <w:szCs w:val="22"/>
        </w:rPr>
        <w:t xml:space="preserve">Liaise with the responsible manager in relation to actions taken to ensure consistent implementation and follow up of the </w:t>
      </w:r>
      <w:r w:rsidR="007D370E" w:rsidRPr="009038C6">
        <w:rPr>
          <w:rFonts w:cs="Arial"/>
          <w:szCs w:val="22"/>
        </w:rPr>
        <w:t>B</w:t>
      </w:r>
      <w:r w:rsidRPr="009038C6">
        <w:rPr>
          <w:rFonts w:cs="Arial"/>
          <w:szCs w:val="22"/>
        </w:rPr>
        <w:t xml:space="preserve">eing </w:t>
      </w:r>
      <w:r w:rsidR="007D370E" w:rsidRPr="009038C6">
        <w:rPr>
          <w:rFonts w:cs="Arial"/>
          <w:szCs w:val="22"/>
        </w:rPr>
        <w:t>O</w:t>
      </w:r>
      <w:r w:rsidRPr="009038C6">
        <w:rPr>
          <w:rFonts w:cs="Arial"/>
          <w:szCs w:val="22"/>
        </w:rPr>
        <w:t>pen process.</w:t>
      </w:r>
      <w:r w:rsidRPr="009038C6">
        <w:rPr>
          <w:rFonts w:cs="Arial"/>
          <w:b/>
          <w:szCs w:val="22"/>
        </w:rPr>
        <w:t xml:space="preserve"> </w:t>
      </w:r>
    </w:p>
    <w:p w14:paraId="1F5CD9DA" w14:textId="77777777" w:rsidR="00606FBE" w:rsidRPr="009038C6" w:rsidRDefault="00606FBE" w:rsidP="00A71F11">
      <w:pPr>
        <w:jc w:val="both"/>
        <w:rPr>
          <w:rFonts w:cs="Arial"/>
          <w:b/>
          <w:szCs w:val="22"/>
        </w:rPr>
      </w:pPr>
    </w:p>
    <w:p w14:paraId="481E420F" w14:textId="77777777" w:rsidR="00CD160F" w:rsidRPr="006517F1" w:rsidRDefault="00CD160F" w:rsidP="00F80C7D">
      <w:pPr>
        <w:pStyle w:val="Heading2"/>
        <w:spacing w:before="0"/>
        <w:rPr>
          <w:i w:val="0"/>
          <w:iCs w:val="0"/>
          <w:sz w:val="24"/>
          <w:szCs w:val="24"/>
        </w:rPr>
      </w:pPr>
      <w:r w:rsidRPr="006517F1">
        <w:rPr>
          <w:i w:val="0"/>
          <w:iCs w:val="0"/>
          <w:sz w:val="24"/>
          <w:szCs w:val="24"/>
        </w:rPr>
        <w:t>Managers</w:t>
      </w:r>
      <w:r w:rsidR="00606FBE" w:rsidRPr="006517F1">
        <w:rPr>
          <w:i w:val="0"/>
          <w:iCs w:val="0"/>
          <w:sz w:val="24"/>
          <w:szCs w:val="24"/>
        </w:rPr>
        <w:t xml:space="preserve">, </w:t>
      </w:r>
      <w:r w:rsidRPr="006517F1">
        <w:rPr>
          <w:i w:val="0"/>
          <w:iCs w:val="0"/>
          <w:sz w:val="24"/>
          <w:szCs w:val="24"/>
        </w:rPr>
        <w:t xml:space="preserve">senior staff </w:t>
      </w:r>
      <w:r w:rsidR="00606FBE" w:rsidRPr="006517F1">
        <w:rPr>
          <w:i w:val="0"/>
          <w:iCs w:val="0"/>
          <w:sz w:val="24"/>
          <w:szCs w:val="24"/>
        </w:rPr>
        <w:t xml:space="preserve">and clinicians </w:t>
      </w:r>
      <w:r w:rsidRPr="006517F1">
        <w:rPr>
          <w:i w:val="0"/>
          <w:iCs w:val="0"/>
          <w:sz w:val="24"/>
          <w:szCs w:val="24"/>
        </w:rPr>
        <w:t>responsible for immediate manag</w:t>
      </w:r>
      <w:r w:rsidR="00AB1667" w:rsidRPr="006517F1">
        <w:rPr>
          <w:i w:val="0"/>
          <w:iCs w:val="0"/>
          <w:sz w:val="24"/>
          <w:szCs w:val="24"/>
        </w:rPr>
        <w:t>ement of an adverse event</w:t>
      </w:r>
    </w:p>
    <w:p w14:paraId="4BD90653" w14:textId="77777777" w:rsidR="006C07D7" w:rsidRPr="009038C6" w:rsidRDefault="006C07D7" w:rsidP="00A71F11">
      <w:pPr>
        <w:jc w:val="both"/>
        <w:rPr>
          <w:rFonts w:cs="Arial"/>
          <w:bCs/>
          <w:sz w:val="20"/>
          <w:szCs w:val="20"/>
          <w:lang w:val="en-US"/>
        </w:rPr>
      </w:pPr>
    </w:p>
    <w:p w14:paraId="5FD485ED" w14:textId="77777777" w:rsidR="00CD160F" w:rsidRPr="009038C6" w:rsidRDefault="00CD160F" w:rsidP="00A71F11">
      <w:pPr>
        <w:jc w:val="both"/>
        <w:rPr>
          <w:rFonts w:cs="Arial"/>
          <w:bCs/>
          <w:lang w:val="en-US"/>
        </w:rPr>
      </w:pPr>
      <w:r w:rsidRPr="009038C6">
        <w:rPr>
          <w:rFonts w:cs="Arial"/>
          <w:bCs/>
          <w:lang w:val="en-US"/>
        </w:rPr>
        <w:t xml:space="preserve">The most senior staff on duty at the time of </w:t>
      </w:r>
      <w:r w:rsidR="00606FBE" w:rsidRPr="009038C6">
        <w:rPr>
          <w:rFonts w:cs="Arial"/>
          <w:bCs/>
          <w:lang w:val="en-US"/>
        </w:rPr>
        <w:t xml:space="preserve">the </w:t>
      </w:r>
      <w:r w:rsidR="00D92083" w:rsidRPr="009038C6">
        <w:rPr>
          <w:rFonts w:cs="Arial"/>
          <w:bCs/>
          <w:lang w:val="en-US"/>
        </w:rPr>
        <w:t>patient safety event</w:t>
      </w:r>
      <w:r w:rsidRPr="009038C6">
        <w:rPr>
          <w:rFonts w:cs="Arial"/>
          <w:bCs/>
          <w:lang w:val="en-US"/>
        </w:rPr>
        <w:t xml:space="preserve"> will usually be responsible for:</w:t>
      </w:r>
    </w:p>
    <w:p w14:paraId="7722C4E3" w14:textId="77777777" w:rsidR="00933E99" w:rsidRPr="009038C6" w:rsidRDefault="00933E99" w:rsidP="00A71F11">
      <w:pPr>
        <w:jc w:val="both"/>
        <w:rPr>
          <w:rFonts w:cs="Arial"/>
          <w:b/>
          <w:sz w:val="16"/>
          <w:szCs w:val="16"/>
          <w:lang w:val="en-US"/>
        </w:rPr>
      </w:pPr>
    </w:p>
    <w:p w14:paraId="0BE838F8" w14:textId="77777777" w:rsidR="00933E99" w:rsidRPr="009038C6" w:rsidRDefault="005D427E" w:rsidP="00F05791">
      <w:pPr>
        <w:numPr>
          <w:ilvl w:val="0"/>
          <w:numId w:val="29"/>
        </w:numPr>
        <w:jc w:val="both"/>
        <w:rPr>
          <w:rFonts w:cs="Arial"/>
          <w:b/>
          <w:lang w:val="en-US"/>
        </w:rPr>
      </w:pPr>
      <w:r w:rsidRPr="009038C6">
        <w:rPr>
          <w:rFonts w:cs="Arial"/>
          <w:bCs/>
          <w:lang w:val="en-US"/>
        </w:rPr>
        <w:t>Managing the event and any initial Being Open actions (</w:t>
      </w:r>
      <w:r w:rsidRPr="009038C6">
        <w:t>refer to sections 5, 6 a</w:t>
      </w:r>
      <w:r w:rsidR="00CE4DBC" w:rsidRPr="009038C6">
        <w:t>nd 7 for guidance) including initial</w:t>
      </w:r>
      <w:r w:rsidRPr="009038C6">
        <w:rPr>
          <w:rFonts w:cs="Arial"/>
          <w:bCs/>
          <w:lang w:val="en-US"/>
        </w:rPr>
        <w:t xml:space="preserve"> decisions in relation to Being Open communications and meetings. </w:t>
      </w:r>
      <w:r w:rsidR="00D745E5" w:rsidRPr="009038C6">
        <w:rPr>
          <w:rFonts w:cs="Arial"/>
          <w:bCs/>
          <w:lang w:val="en-US"/>
        </w:rPr>
        <w:t xml:space="preserve">This should be in consultation </w:t>
      </w:r>
      <w:r w:rsidR="00CD160F" w:rsidRPr="009038C6">
        <w:rPr>
          <w:rFonts w:cs="Arial"/>
          <w:bCs/>
          <w:lang w:val="en-US"/>
        </w:rPr>
        <w:t>with a more senior or on call manager for serious</w:t>
      </w:r>
      <w:r w:rsidR="00D745E5" w:rsidRPr="009038C6">
        <w:rPr>
          <w:rFonts w:cs="Arial"/>
          <w:bCs/>
          <w:lang w:val="en-US"/>
        </w:rPr>
        <w:t xml:space="preserve"> incidents</w:t>
      </w:r>
      <w:r w:rsidR="00933E99" w:rsidRPr="009038C6">
        <w:rPr>
          <w:rFonts w:cs="Arial"/>
          <w:bCs/>
          <w:lang w:val="en-US"/>
        </w:rPr>
        <w:t>:</w:t>
      </w:r>
    </w:p>
    <w:p w14:paraId="66DE4959" w14:textId="77777777" w:rsidR="002D1130" w:rsidRPr="009038C6" w:rsidRDefault="002D1130" w:rsidP="00A71F11">
      <w:pPr>
        <w:ind w:left="284"/>
        <w:jc w:val="both"/>
        <w:rPr>
          <w:rFonts w:cs="Arial"/>
          <w:b/>
          <w:sz w:val="16"/>
          <w:szCs w:val="16"/>
          <w:lang w:val="en-US"/>
        </w:rPr>
      </w:pPr>
    </w:p>
    <w:p w14:paraId="78B0D191" w14:textId="77777777" w:rsidR="00CD160F" w:rsidRPr="009038C6" w:rsidRDefault="00CD160F" w:rsidP="00F05791">
      <w:pPr>
        <w:numPr>
          <w:ilvl w:val="1"/>
          <w:numId w:val="29"/>
        </w:numPr>
        <w:jc w:val="both"/>
        <w:rPr>
          <w:rFonts w:cs="Arial"/>
          <w:b/>
          <w:lang w:val="en-US"/>
        </w:rPr>
      </w:pPr>
      <w:r w:rsidRPr="009038C6">
        <w:rPr>
          <w:rFonts w:cs="Arial"/>
          <w:bCs/>
          <w:lang w:val="en-US"/>
        </w:rPr>
        <w:t>Clarif</w:t>
      </w:r>
      <w:r w:rsidR="00606FBE" w:rsidRPr="009038C6">
        <w:rPr>
          <w:rFonts w:cs="Arial"/>
          <w:bCs/>
          <w:lang w:val="en-US"/>
        </w:rPr>
        <w:t>y what has happened and agree</w:t>
      </w:r>
      <w:r w:rsidRPr="009038C6">
        <w:rPr>
          <w:rFonts w:cs="Arial"/>
          <w:bCs/>
          <w:lang w:val="en-US"/>
        </w:rPr>
        <w:t xml:space="preserve"> </w:t>
      </w:r>
      <w:proofErr w:type="gramStart"/>
      <w:r w:rsidRPr="009038C6">
        <w:rPr>
          <w:rFonts w:cs="Arial"/>
          <w:bCs/>
          <w:lang w:val="en-US"/>
        </w:rPr>
        <w:t>factual information</w:t>
      </w:r>
      <w:proofErr w:type="gramEnd"/>
      <w:r w:rsidRPr="009038C6">
        <w:rPr>
          <w:rFonts w:cs="Arial"/>
          <w:bCs/>
          <w:lang w:val="en-US"/>
        </w:rPr>
        <w:t xml:space="preserve"> with the care team</w:t>
      </w:r>
      <w:r w:rsidR="00AB1667" w:rsidRPr="009038C6">
        <w:rPr>
          <w:rFonts w:cs="Arial"/>
          <w:bCs/>
          <w:lang w:val="en-US"/>
        </w:rPr>
        <w:t>.</w:t>
      </w:r>
    </w:p>
    <w:p w14:paraId="326499A5" w14:textId="77777777" w:rsidR="00CD160F" w:rsidRPr="009038C6" w:rsidRDefault="00CD160F" w:rsidP="000622D0">
      <w:pPr>
        <w:numPr>
          <w:ilvl w:val="1"/>
          <w:numId w:val="12"/>
        </w:numPr>
        <w:jc w:val="both"/>
        <w:rPr>
          <w:rFonts w:cs="Arial"/>
          <w:b/>
          <w:lang w:val="en-US"/>
        </w:rPr>
      </w:pPr>
      <w:r w:rsidRPr="009038C6">
        <w:rPr>
          <w:rFonts w:cs="Arial"/>
          <w:bCs/>
          <w:lang w:val="en-US"/>
        </w:rPr>
        <w:t>Identify who will make initial contact with service users and/or</w:t>
      </w:r>
      <w:r w:rsidR="00606FBE" w:rsidRPr="009038C6">
        <w:rPr>
          <w:rFonts w:cs="Arial"/>
          <w:bCs/>
          <w:lang w:val="en-US"/>
        </w:rPr>
        <w:t xml:space="preserve"> family/</w:t>
      </w:r>
      <w:r w:rsidRPr="009038C6">
        <w:rPr>
          <w:rFonts w:cs="Arial"/>
          <w:bCs/>
          <w:lang w:val="en-US"/>
        </w:rPr>
        <w:t>carers</w:t>
      </w:r>
      <w:r w:rsidR="00AB1667" w:rsidRPr="009038C6">
        <w:rPr>
          <w:rFonts w:cs="Arial"/>
          <w:bCs/>
          <w:lang w:val="en-US"/>
        </w:rPr>
        <w:t>.</w:t>
      </w:r>
    </w:p>
    <w:p w14:paraId="58670D0E" w14:textId="77777777" w:rsidR="00CD160F" w:rsidRPr="009038C6" w:rsidRDefault="00CD160F" w:rsidP="000622D0">
      <w:pPr>
        <w:numPr>
          <w:ilvl w:val="1"/>
          <w:numId w:val="12"/>
        </w:numPr>
        <w:jc w:val="both"/>
        <w:rPr>
          <w:rFonts w:cs="Arial"/>
          <w:b/>
          <w:lang w:val="en-US"/>
        </w:rPr>
      </w:pPr>
      <w:r w:rsidRPr="009038C6">
        <w:rPr>
          <w:rFonts w:cs="Arial"/>
          <w:bCs/>
          <w:lang w:val="en-US"/>
        </w:rPr>
        <w:lastRenderedPageBreak/>
        <w:t>Tak</w:t>
      </w:r>
      <w:r w:rsidR="00E223C1" w:rsidRPr="009038C6">
        <w:rPr>
          <w:rFonts w:cs="Arial"/>
          <w:bCs/>
          <w:lang w:val="en-US"/>
        </w:rPr>
        <w:t xml:space="preserve">e </w:t>
      </w:r>
      <w:r w:rsidRPr="009038C6">
        <w:rPr>
          <w:rFonts w:cs="Arial"/>
          <w:bCs/>
          <w:lang w:val="en-US"/>
        </w:rPr>
        <w:t xml:space="preserve">account of confidentiality issues ensure there is appropriate initial communication with service users and/or </w:t>
      </w:r>
      <w:r w:rsidR="00606FBE" w:rsidRPr="009038C6">
        <w:rPr>
          <w:rFonts w:cs="Arial"/>
          <w:bCs/>
          <w:lang w:val="en-US"/>
        </w:rPr>
        <w:t>family/</w:t>
      </w:r>
      <w:r w:rsidRPr="009038C6">
        <w:rPr>
          <w:rFonts w:cs="Arial"/>
          <w:bCs/>
          <w:lang w:val="en-US"/>
        </w:rPr>
        <w:t xml:space="preserve">carers - including </w:t>
      </w:r>
      <w:proofErr w:type="gramStart"/>
      <w:r w:rsidRPr="009038C6">
        <w:rPr>
          <w:rFonts w:cs="Arial"/>
          <w:bCs/>
          <w:lang w:val="en-US"/>
        </w:rPr>
        <w:t>factual information</w:t>
      </w:r>
      <w:proofErr w:type="gramEnd"/>
      <w:r w:rsidRPr="009038C6">
        <w:rPr>
          <w:rFonts w:cs="Arial"/>
          <w:bCs/>
          <w:lang w:val="en-US"/>
        </w:rPr>
        <w:t>, an apology, an explanation, and agreed follow up</w:t>
      </w:r>
      <w:r w:rsidR="00AB1667" w:rsidRPr="009038C6">
        <w:rPr>
          <w:rFonts w:cs="Arial"/>
          <w:bCs/>
          <w:lang w:val="en-US"/>
        </w:rPr>
        <w:t>.</w:t>
      </w:r>
      <w:r w:rsidRPr="009038C6">
        <w:rPr>
          <w:rFonts w:cs="Arial"/>
          <w:bCs/>
          <w:lang w:val="en-US"/>
        </w:rPr>
        <w:t xml:space="preserve"> </w:t>
      </w:r>
    </w:p>
    <w:p w14:paraId="046CC22F" w14:textId="77777777" w:rsidR="00CD160F" w:rsidRPr="009038C6" w:rsidRDefault="00CD160F" w:rsidP="00F05791">
      <w:pPr>
        <w:numPr>
          <w:ilvl w:val="0"/>
          <w:numId w:val="30"/>
        </w:numPr>
        <w:jc w:val="both"/>
        <w:rPr>
          <w:rFonts w:cs="Arial"/>
          <w:b/>
          <w:lang w:val="en-US"/>
        </w:rPr>
      </w:pPr>
      <w:r w:rsidRPr="009038C6">
        <w:rPr>
          <w:rFonts w:cs="Arial"/>
          <w:bCs/>
          <w:lang w:val="en-US"/>
        </w:rPr>
        <w:t>Ensur</w:t>
      </w:r>
      <w:r w:rsidR="00E223C1" w:rsidRPr="009038C6">
        <w:rPr>
          <w:rFonts w:cs="Arial"/>
          <w:bCs/>
          <w:lang w:val="en-US"/>
        </w:rPr>
        <w:t xml:space="preserve">ing </w:t>
      </w:r>
      <w:r w:rsidRPr="009038C6">
        <w:rPr>
          <w:rFonts w:cs="Arial"/>
          <w:bCs/>
          <w:lang w:val="en-US"/>
        </w:rPr>
        <w:t>there is appropriate communication with external agencies</w:t>
      </w:r>
      <w:r w:rsidR="00AB1667" w:rsidRPr="009038C6">
        <w:rPr>
          <w:rFonts w:cs="Arial"/>
          <w:bCs/>
          <w:lang w:val="en-US"/>
        </w:rPr>
        <w:t>.</w:t>
      </w:r>
      <w:r w:rsidRPr="009038C6">
        <w:rPr>
          <w:rFonts w:cs="Arial"/>
          <w:bCs/>
          <w:lang w:val="en-US"/>
        </w:rPr>
        <w:t xml:space="preserve"> </w:t>
      </w:r>
    </w:p>
    <w:p w14:paraId="5B622E5C" w14:textId="77777777" w:rsidR="00CD160F" w:rsidRPr="009038C6" w:rsidRDefault="00606FBE" w:rsidP="00F05791">
      <w:pPr>
        <w:numPr>
          <w:ilvl w:val="0"/>
          <w:numId w:val="30"/>
        </w:numPr>
        <w:jc w:val="both"/>
        <w:rPr>
          <w:lang w:val="en-US"/>
        </w:rPr>
      </w:pPr>
      <w:r w:rsidRPr="009038C6">
        <w:rPr>
          <w:rFonts w:cs="Arial"/>
          <w:bCs/>
          <w:lang w:val="en-US"/>
        </w:rPr>
        <w:t>Ensuring</w:t>
      </w:r>
      <w:r w:rsidR="00CD160F" w:rsidRPr="009038C6">
        <w:rPr>
          <w:rFonts w:cs="Arial"/>
          <w:bCs/>
          <w:lang w:val="en-US"/>
        </w:rPr>
        <w:t xml:space="preserve"> the process and actions taken have been documented</w:t>
      </w:r>
      <w:r w:rsidR="00AB1667" w:rsidRPr="009038C6">
        <w:rPr>
          <w:rFonts w:cs="Arial"/>
          <w:bCs/>
          <w:lang w:val="en-US"/>
        </w:rPr>
        <w:t>.</w:t>
      </w:r>
    </w:p>
    <w:p w14:paraId="60995C7B" w14:textId="77777777" w:rsidR="00CD160F" w:rsidRPr="009038C6" w:rsidRDefault="00606FBE" w:rsidP="00F05791">
      <w:pPr>
        <w:numPr>
          <w:ilvl w:val="0"/>
          <w:numId w:val="30"/>
        </w:numPr>
        <w:jc w:val="both"/>
        <w:rPr>
          <w:lang w:val="en-US"/>
        </w:rPr>
      </w:pPr>
      <w:r w:rsidRPr="009038C6">
        <w:rPr>
          <w:lang w:val="en-US"/>
        </w:rPr>
        <w:t>Liaison</w:t>
      </w:r>
      <w:r w:rsidR="00CD160F" w:rsidRPr="009038C6">
        <w:rPr>
          <w:lang w:val="en-US"/>
        </w:rPr>
        <w:t xml:space="preserve"> with the senior managers responsible for the incident to agree and clarify follow up arrangements</w:t>
      </w:r>
      <w:r w:rsidR="00AB1667" w:rsidRPr="009038C6">
        <w:rPr>
          <w:lang w:val="en-US"/>
        </w:rPr>
        <w:t>.</w:t>
      </w:r>
      <w:r w:rsidR="00CD160F" w:rsidRPr="009038C6">
        <w:rPr>
          <w:lang w:val="en-US"/>
        </w:rPr>
        <w:t xml:space="preserve"> </w:t>
      </w:r>
    </w:p>
    <w:p w14:paraId="767DCB73" w14:textId="77777777" w:rsidR="00CD160F" w:rsidRPr="009038C6" w:rsidRDefault="00CD160F" w:rsidP="00A71F11">
      <w:pPr>
        <w:jc w:val="both"/>
      </w:pPr>
    </w:p>
    <w:p w14:paraId="52F2E2C7" w14:textId="77777777" w:rsidR="00CD160F" w:rsidRPr="006517F1" w:rsidRDefault="002D38F2" w:rsidP="00F80C7D">
      <w:pPr>
        <w:pStyle w:val="Heading2"/>
        <w:spacing w:before="0"/>
        <w:rPr>
          <w:i w:val="0"/>
          <w:iCs w:val="0"/>
          <w:sz w:val="24"/>
          <w:szCs w:val="24"/>
        </w:rPr>
      </w:pPr>
      <w:r>
        <w:rPr>
          <w:i w:val="0"/>
          <w:iCs w:val="0"/>
          <w:sz w:val="24"/>
          <w:szCs w:val="24"/>
        </w:rPr>
        <w:t>S</w:t>
      </w:r>
      <w:r w:rsidR="00CD160F" w:rsidRPr="006517F1">
        <w:rPr>
          <w:i w:val="0"/>
          <w:iCs w:val="0"/>
          <w:sz w:val="24"/>
          <w:szCs w:val="24"/>
        </w:rPr>
        <w:t>taff undertak</w:t>
      </w:r>
      <w:r w:rsidR="00E223C1" w:rsidRPr="006517F1">
        <w:rPr>
          <w:i w:val="0"/>
          <w:iCs w:val="0"/>
          <w:sz w:val="24"/>
          <w:szCs w:val="24"/>
        </w:rPr>
        <w:t xml:space="preserve">ing </w:t>
      </w:r>
      <w:r w:rsidR="00CD160F" w:rsidRPr="006517F1">
        <w:rPr>
          <w:i w:val="0"/>
          <w:iCs w:val="0"/>
          <w:sz w:val="24"/>
          <w:szCs w:val="24"/>
        </w:rPr>
        <w:t xml:space="preserve">a </w:t>
      </w:r>
      <w:r w:rsidR="00E223C1" w:rsidRPr="006517F1">
        <w:rPr>
          <w:i w:val="0"/>
          <w:iCs w:val="0"/>
          <w:sz w:val="24"/>
          <w:szCs w:val="24"/>
        </w:rPr>
        <w:t>B</w:t>
      </w:r>
      <w:r w:rsidR="007D370E" w:rsidRPr="006517F1">
        <w:rPr>
          <w:i w:val="0"/>
          <w:iCs w:val="0"/>
          <w:sz w:val="24"/>
          <w:szCs w:val="24"/>
        </w:rPr>
        <w:t>eing O</w:t>
      </w:r>
      <w:r w:rsidR="00CD160F" w:rsidRPr="006517F1">
        <w:rPr>
          <w:i w:val="0"/>
          <w:iCs w:val="0"/>
          <w:sz w:val="24"/>
          <w:szCs w:val="24"/>
        </w:rPr>
        <w:t xml:space="preserve">pen communication or meeting </w:t>
      </w:r>
    </w:p>
    <w:p w14:paraId="4AF2CAA1" w14:textId="77777777" w:rsidR="006C07D7" w:rsidRPr="009038C6" w:rsidRDefault="006C07D7" w:rsidP="00A71F11">
      <w:pPr>
        <w:jc w:val="both"/>
        <w:rPr>
          <w:sz w:val="20"/>
          <w:szCs w:val="20"/>
        </w:rPr>
      </w:pPr>
    </w:p>
    <w:p w14:paraId="5F545043" w14:textId="77777777" w:rsidR="00CD160F" w:rsidRPr="009038C6" w:rsidRDefault="00E223C1" w:rsidP="00A71F11">
      <w:pPr>
        <w:jc w:val="both"/>
      </w:pPr>
      <w:r w:rsidRPr="009038C6">
        <w:t>N</w:t>
      </w:r>
      <w:r w:rsidR="00CD160F" w:rsidRPr="009038C6">
        <w:t>ominated staff (usually including a lead person from the care team) will consider the following:</w:t>
      </w:r>
    </w:p>
    <w:p w14:paraId="40980902" w14:textId="77777777" w:rsidR="00E223C1" w:rsidRPr="009038C6" w:rsidRDefault="00E223C1" w:rsidP="00A71F11">
      <w:pPr>
        <w:jc w:val="both"/>
        <w:rPr>
          <w:sz w:val="16"/>
          <w:szCs w:val="16"/>
        </w:rPr>
      </w:pPr>
    </w:p>
    <w:p w14:paraId="239E766F" w14:textId="77777777" w:rsidR="00CD160F" w:rsidRPr="009038C6" w:rsidRDefault="00CD160F" w:rsidP="00F05791">
      <w:pPr>
        <w:numPr>
          <w:ilvl w:val="0"/>
          <w:numId w:val="29"/>
        </w:numPr>
        <w:jc w:val="both"/>
      </w:pPr>
      <w:r w:rsidRPr="009038C6">
        <w:t xml:space="preserve">Refer to sections </w:t>
      </w:r>
      <w:r w:rsidR="002B0F07" w:rsidRPr="009038C6">
        <w:t>4, 5, 6 and 7</w:t>
      </w:r>
      <w:r w:rsidR="002D1130" w:rsidRPr="009038C6">
        <w:t xml:space="preserve"> </w:t>
      </w:r>
      <w:r w:rsidRPr="009038C6">
        <w:t>for guidance</w:t>
      </w:r>
      <w:r w:rsidR="00AB1667" w:rsidRPr="009038C6">
        <w:t>.</w:t>
      </w:r>
      <w:r w:rsidRPr="009038C6">
        <w:t xml:space="preserve"> </w:t>
      </w:r>
    </w:p>
    <w:p w14:paraId="11323899" w14:textId="77777777" w:rsidR="00CD160F" w:rsidRPr="009038C6" w:rsidRDefault="00CD160F" w:rsidP="00F05791">
      <w:pPr>
        <w:numPr>
          <w:ilvl w:val="0"/>
          <w:numId w:val="29"/>
        </w:numPr>
        <w:jc w:val="both"/>
      </w:pPr>
      <w:r w:rsidRPr="009038C6">
        <w:t>Apologise (regret, say sorry) for what has happened.</w:t>
      </w:r>
    </w:p>
    <w:p w14:paraId="4EB208DE" w14:textId="77777777" w:rsidR="00CD160F" w:rsidRPr="009038C6" w:rsidRDefault="00E223C1" w:rsidP="00F05791">
      <w:pPr>
        <w:numPr>
          <w:ilvl w:val="0"/>
          <w:numId w:val="29"/>
        </w:numPr>
        <w:jc w:val="both"/>
      </w:pPr>
      <w:r w:rsidRPr="009038C6">
        <w:t>E</w:t>
      </w:r>
      <w:r w:rsidR="00CD160F" w:rsidRPr="009038C6">
        <w:t xml:space="preserve">xplain </w:t>
      </w:r>
      <w:r w:rsidRPr="009038C6">
        <w:t xml:space="preserve">factually </w:t>
      </w:r>
      <w:r w:rsidR="00CD160F" w:rsidRPr="009038C6">
        <w:t xml:space="preserve">what </w:t>
      </w:r>
      <w:r w:rsidRPr="009038C6">
        <w:t xml:space="preserve">is known about what </w:t>
      </w:r>
      <w:r w:rsidR="00CD160F" w:rsidRPr="009038C6">
        <w:t>happened</w:t>
      </w:r>
      <w:r w:rsidRPr="009038C6">
        <w:t xml:space="preserve"> </w:t>
      </w:r>
      <w:r w:rsidR="00CD160F" w:rsidRPr="009038C6">
        <w:t>and</w:t>
      </w:r>
      <w:r w:rsidRPr="009038C6">
        <w:t xml:space="preserve"> why</w:t>
      </w:r>
      <w:r w:rsidR="00AB1667" w:rsidRPr="009038C6">
        <w:t>.</w:t>
      </w:r>
    </w:p>
    <w:p w14:paraId="1F0B0AD6" w14:textId="77777777" w:rsidR="00CD160F" w:rsidRPr="009038C6" w:rsidRDefault="00E223C1" w:rsidP="00F05791">
      <w:pPr>
        <w:numPr>
          <w:ilvl w:val="0"/>
          <w:numId w:val="29"/>
        </w:numPr>
        <w:jc w:val="both"/>
      </w:pPr>
      <w:r w:rsidRPr="009038C6">
        <w:t>Ask the service user and/or carers about any concerns they may have - g</w:t>
      </w:r>
      <w:r w:rsidR="00CD160F" w:rsidRPr="009038C6">
        <w:t>ive the opportunity to say why they thought it happened and/or went wrong</w:t>
      </w:r>
      <w:r w:rsidR="00AB1667" w:rsidRPr="009038C6">
        <w:t>.</w:t>
      </w:r>
    </w:p>
    <w:p w14:paraId="05AB7396" w14:textId="77777777" w:rsidR="00CD160F" w:rsidRPr="009038C6" w:rsidRDefault="00CD160F" w:rsidP="00F05791">
      <w:pPr>
        <w:numPr>
          <w:ilvl w:val="0"/>
          <w:numId w:val="29"/>
        </w:numPr>
        <w:jc w:val="both"/>
      </w:pPr>
      <w:r w:rsidRPr="009038C6">
        <w:t>Provide opportunity for any other questions.</w:t>
      </w:r>
    </w:p>
    <w:p w14:paraId="1D7DEBAE" w14:textId="77777777" w:rsidR="00CD160F" w:rsidRPr="009038C6" w:rsidRDefault="00CD160F" w:rsidP="00F05791">
      <w:pPr>
        <w:numPr>
          <w:ilvl w:val="0"/>
          <w:numId w:val="29"/>
        </w:numPr>
        <w:jc w:val="both"/>
      </w:pPr>
      <w:r w:rsidRPr="009038C6">
        <w:t>Agree any future meetings as appropriate.</w:t>
      </w:r>
    </w:p>
    <w:p w14:paraId="02C72FCE" w14:textId="77777777" w:rsidR="00CD160F" w:rsidRPr="009038C6" w:rsidRDefault="00CD160F" w:rsidP="00F05791">
      <w:pPr>
        <w:numPr>
          <w:ilvl w:val="0"/>
          <w:numId w:val="29"/>
        </w:numPr>
        <w:jc w:val="both"/>
      </w:pPr>
      <w:r w:rsidRPr="009038C6">
        <w:t xml:space="preserve">Suggest any sources of support and counselling – if </w:t>
      </w:r>
      <w:proofErr w:type="gramStart"/>
      <w:r w:rsidRPr="009038C6">
        <w:t>possible</w:t>
      </w:r>
      <w:proofErr w:type="gramEnd"/>
      <w:r w:rsidRPr="009038C6">
        <w:t xml:space="preserve"> provide written information.</w:t>
      </w:r>
    </w:p>
    <w:p w14:paraId="2E81B127" w14:textId="77777777" w:rsidR="00CD160F" w:rsidRPr="009038C6" w:rsidRDefault="00CD160F" w:rsidP="00F05791">
      <w:pPr>
        <w:numPr>
          <w:ilvl w:val="0"/>
          <w:numId w:val="29"/>
        </w:numPr>
        <w:jc w:val="both"/>
      </w:pPr>
      <w:r w:rsidRPr="009038C6">
        <w:t>If a</w:t>
      </w:r>
      <w:r w:rsidR="00F63C7B" w:rsidRPr="009038C6">
        <w:t xml:space="preserve"> review or</w:t>
      </w:r>
      <w:r w:rsidR="00E223C1" w:rsidRPr="009038C6">
        <w:t xml:space="preserve"> </w:t>
      </w:r>
      <w:r w:rsidRPr="009038C6">
        <w:t xml:space="preserve">investigation will be </w:t>
      </w:r>
      <w:r w:rsidR="00E223C1" w:rsidRPr="009038C6">
        <w:t xml:space="preserve">undertaken </w:t>
      </w:r>
      <w:r w:rsidRPr="009038C6">
        <w:t>(</w:t>
      </w:r>
      <w:proofErr w:type="gramStart"/>
      <w:r w:rsidRPr="009038C6">
        <w:t>eg</w:t>
      </w:r>
      <w:proofErr w:type="gramEnd"/>
      <w:r w:rsidRPr="009038C6">
        <w:t xml:space="preserve"> complaint, </w:t>
      </w:r>
      <w:r w:rsidR="004463A3" w:rsidRPr="009038C6">
        <w:t>safeguarding</w:t>
      </w:r>
      <w:r w:rsidRPr="009038C6">
        <w:t xml:space="preserve">, </w:t>
      </w:r>
      <w:r w:rsidR="004463A3" w:rsidRPr="009038C6">
        <w:t>patient safety incident</w:t>
      </w:r>
      <w:r w:rsidRPr="009038C6">
        <w:t xml:space="preserve">) explain the process to the service user and/or carer and agree involvement and how feedback from </w:t>
      </w:r>
      <w:r w:rsidR="00F63C7B" w:rsidRPr="009038C6">
        <w:t xml:space="preserve">the </w:t>
      </w:r>
      <w:r w:rsidR="00D724DD" w:rsidRPr="009038C6">
        <w:t>review process</w:t>
      </w:r>
      <w:r w:rsidRPr="009038C6">
        <w:t xml:space="preserve"> this will be given</w:t>
      </w:r>
      <w:r w:rsidR="00AB1667" w:rsidRPr="009038C6">
        <w:t>.</w:t>
      </w:r>
      <w:r w:rsidRPr="009038C6">
        <w:t xml:space="preserve"> </w:t>
      </w:r>
    </w:p>
    <w:p w14:paraId="4075EB4E" w14:textId="77777777" w:rsidR="00CD160F" w:rsidRPr="009038C6" w:rsidRDefault="00CD160F" w:rsidP="00F05791">
      <w:pPr>
        <w:numPr>
          <w:ilvl w:val="0"/>
          <w:numId w:val="29"/>
        </w:numPr>
        <w:jc w:val="both"/>
      </w:pPr>
      <w:r w:rsidRPr="009038C6">
        <w:t xml:space="preserve">Agree a contact </w:t>
      </w:r>
      <w:r w:rsidR="00606FBE" w:rsidRPr="009038C6">
        <w:t>person for the service user and</w:t>
      </w:r>
      <w:r w:rsidRPr="009038C6">
        <w:t xml:space="preserve">/or </w:t>
      </w:r>
      <w:r w:rsidR="00606FBE" w:rsidRPr="009038C6">
        <w:t>family/</w:t>
      </w:r>
      <w:r w:rsidRPr="009038C6">
        <w:t xml:space="preserve">carer who will be responsible for ongoing communication and follow up.   </w:t>
      </w:r>
    </w:p>
    <w:p w14:paraId="06D0DA6B" w14:textId="77777777" w:rsidR="00CD160F" w:rsidRPr="009038C6" w:rsidRDefault="00CD160F" w:rsidP="00F05791">
      <w:pPr>
        <w:numPr>
          <w:ilvl w:val="0"/>
          <w:numId w:val="29"/>
        </w:numPr>
        <w:jc w:val="both"/>
      </w:pPr>
      <w:r w:rsidRPr="009038C6">
        <w:t>Document the process as a separate record linked to the case notes with a complete, accurate record of the discussion(s) including date and time of each entry, what the service user and/or carer have been told and a summary of agreed action plans.</w:t>
      </w:r>
    </w:p>
    <w:p w14:paraId="1557EE80" w14:textId="77777777" w:rsidR="00CD160F" w:rsidRDefault="00CD160F" w:rsidP="00A71F11">
      <w:pPr>
        <w:jc w:val="both"/>
      </w:pPr>
    </w:p>
    <w:p w14:paraId="69655DBE" w14:textId="77777777" w:rsidR="002D363C" w:rsidRDefault="002D363C" w:rsidP="00A71F11">
      <w:pPr>
        <w:jc w:val="both"/>
      </w:pPr>
    </w:p>
    <w:p w14:paraId="70CA3988" w14:textId="77777777" w:rsidR="002D363C" w:rsidRPr="009038C6" w:rsidRDefault="002D363C" w:rsidP="00A71F11">
      <w:pPr>
        <w:jc w:val="both"/>
      </w:pPr>
    </w:p>
    <w:p w14:paraId="190E0BBF" w14:textId="77777777" w:rsidR="00CD160F" w:rsidRPr="006517F1" w:rsidRDefault="007D370E" w:rsidP="00F80C7D">
      <w:pPr>
        <w:pStyle w:val="Heading2"/>
        <w:spacing w:before="0"/>
        <w:rPr>
          <w:i w:val="0"/>
          <w:iCs w:val="0"/>
          <w:sz w:val="24"/>
          <w:szCs w:val="24"/>
        </w:rPr>
      </w:pPr>
      <w:r w:rsidRPr="006517F1">
        <w:rPr>
          <w:i w:val="0"/>
          <w:iCs w:val="0"/>
          <w:sz w:val="24"/>
          <w:szCs w:val="24"/>
        </w:rPr>
        <w:t>Lead I</w:t>
      </w:r>
      <w:r w:rsidR="00CD160F" w:rsidRPr="006517F1">
        <w:rPr>
          <w:i w:val="0"/>
          <w:iCs w:val="0"/>
          <w:sz w:val="24"/>
          <w:szCs w:val="24"/>
        </w:rPr>
        <w:t xml:space="preserve">nvestigators </w:t>
      </w:r>
    </w:p>
    <w:p w14:paraId="4AE5633F" w14:textId="77777777" w:rsidR="006C07D7" w:rsidRPr="009038C6" w:rsidRDefault="006C07D7" w:rsidP="00A71F11">
      <w:pPr>
        <w:jc w:val="both"/>
        <w:rPr>
          <w:rFonts w:cs="Arial"/>
          <w:sz w:val="20"/>
          <w:szCs w:val="20"/>
        </w:rPr>
      </w:pPr>
    </w:p>
    <w:p w14:paraId="5D1D3EF4" w14:textId="77777777" w:rsidR="00E223C1" w:rsidRPr="009038C6" w:rsidRDefault="00CD160F" w:rsidP="00A71F11">
      <w:pPr>
        <w:jc w:val="both"/>
        <w:rPr>
          <w:rFonts w:cs="Arial"/>
          <w:color w:val="000000"/>
          <w:szCs w:val="21"/>
          <w:lang w:val="en-US"/>
        </w:rPr>
      </w:pPr>
      <w:r w:rsidRPr="009038C6">
        <w:rPr>
          <w:rFonts w:cs="Arial"/>
          <w:szCs w:val="22"/>
        </w:rPr>
        <w:t>The lead investigator appointed to undertake a</w:t>
      </w:r>
      <w:r w:rsidR="004F266F" w:rsidRPr="009038C6">
        <w:rPr>
          <w:rFonts w:cs="Arial"/>
          <w:szCs w:val="22"/>
        </w:rPr>
        <w:t xml:space="preserve"> review/</w:t>
      </w:r>
      <w:r w:rsidRPr="009038C6">
        <w:rPr>
          <w:rFonts w:cs="Arial"/>
          <w:szCs w:val="22"/>
        </w:rPr>
        <w:t>investigation into a complaint or incident w</w:t>
      </w:r>
      <w:r w:rsidRPr="009038C6">
        <w:rPr>
          <w:rFonts w:cs="Arial"/>
          <w:color w:val="000000"/>
          <w:szCs w:val="21"/>
          <w:lang w:val="en-US"/>
        </w:rPr>
        <w:t>ill</w:t>
      </w:r>
      <w:r w:rsidR="00E223C1" w:rsidRPr="009038C6">
        <w:rPr>
          <w:rFonts w:cs="Arial"/>
          <w:color w:val="000000"/>
          <w:szCs w:val="21"/>
          <w:lang w:val="en-US"/>
        </w:rPr>
        <w:t>:</w:t>
      </w:r>
    </w:p>
    <w:p w14:paraId="4604F307" w14:textId="77777777" w:rsidR="00CD160F" w:rsidRPr="009038C6" w:rsidRDefault="00CD160F" w:rsidP="00A71F11">
      <w:pPr>
        <w:jc w:val="both"/>
        <w:rPr>
          <w:rFonts w:cs="Arial"/>
          <w:color w:val="000000"/>
          <w:sz w:val="16"/>
          <w:szCs w:val="16"/>
          <w:lang w:val="en-US"/>
        </w:rPr>
      </w:pPr>
      <w:r w:rsidRPr="009038C6">
        <w:rPr>
          <w:rFonts w:cs="Arial"/>
          <w:color w:val="000000"/>
          <w:sz w:val="16"/>
          <w:szCs w:val="16"/>
          <w:lang w:val="en-US"/>
        </w:rPr>
        <w:t xml:space="preserve"> </w:t>
      </w:r>
    </w:p>
    <w:p w14:paraId="46EC2BF5" w14:textId="77777777" w:rsidR="00CD160F" w:rsidRPr="009038C6" w:rsidRDefault="00CD160F" w:rsidP="00F05791">
      <w:pPr>
        <w:numPr>
          <w:ilvl w:val="0"/>
          <w:numId w:val="34"/>
        </w:numPr>
        <w:autoSpaceDE w:val="0"/>
        <w:autoSpaceDN w:val="0"/>
        <w:adjustRightInd w:val="0"/>
        <w:jc w:val="both"/>
        <w:rPr>
          <w:rFonts w:cs="Arial"/>
          <w:color w:val="000000"/>
          <w:szCs w:val="21"/>
          <w:lang w:val="en-US"/>
        </w:rPr>
      </w:pPr>
      <w:r w:rsidRPr="009038C6">
        <w:rPr>
          <w:rFonts w:cs="Arial"/>
          <w:color w:val="000000"/>
          <w:szCs w:val="21"/>
          <w:lang w:val="en-US"/>
        </w:rPr>
        <w:t xml:space="preserve">Liaise with the </w:t>
      </w:r>
      <w:r w:rsidR="009B3D33" w:rsidRPr="009038C6">
        <w:rPr>
          <w:rFonts w:cs="Arial"/>
          <w:color w:val="000000"/>
          <w:szCs w:val="21"/>
          <w:lang w:val="en-US"/>
        </w:rPr>
        <w:t>service line management team</w:t>
      </w:r>
      <w:r w:rsidRPr="009038C6">
        <w:rPr>
          <w:rFonts w:cs="Arial"/>
          <w:color w:val="000000"/>
          <w:szCs w:val="21"/>
          <w:lang w:val="en-US"/>
        </w:rPr>
        <w:t xml:space="preserve"> responsible for commissioning and supporting the investigation in relation to the status of the </w:t>
      </w:r>
      <w:r w:rsidR="00E223C1" w:rsidRPr="009038C6">
        <w:rPr>
          <w:rFonts w:cs="Arial"/>
          <w:color w:val="000000"/>
          <w:szCs w:val="21"/>
          <w:lang w:val="en-US"/>
        </w:rPr>
        <w:t>B</w:t>
      </w:r>
      <w:r w:rsidRPr="009038C6">
        <w:rPr>
          <w:rFonts w:cs="Arial"/>
          <w:color w:val="000000"/>
          <w:szCs w:val="21"/>
          <w:lang w:val="en-US"/>
        </w:rPr>
        <w:t xml:space="preserve">eing </w:t>
      </w:r>
      <w:r w:rsidR="007D370E" w:rsidRPr="009038C6">
        <w:rPr>
          <w:rFonts w:cs="Arial"/>
          <w:color w:val="000000"/>
          <w:szCs w:val="21"/>
          <w:lang w:val="en-US"/>
        </w:rPr>
        <w:t>O</w:t>
      </w:r>
      <w:r w:rsidRPr="009038C6">
        <w:rPr>
          <w:rFonts w:cs="Arial"/>
          <w:color w:val="000000"/>
          <w:szCs w:val="21"/>
          <w:lang w:val="en-US"/>
        </w:rPr>
        <w:t>pen process</w:t>
      </w:r>
    </w:p>
    <w:p w14:paraId="6D5F3CBA" w14:textId="77777777" w:rsidR="00CD160F" w:rsidRPr="009038C6" w:rsidRDefault="00CD160F" w:rsidP="00F05791">
      <w:pPr>
        <w:numPr>
          <w:ilvl w:val="0"/>
          <w:numId w:val="34"/>
        </w:numPr>
        <w:autoSpaceDE w:val="0"/>
        <w:autoSpaceDN w:val="0"/>
        <w:adjustRightInd w:val="0"/>
        <w:jc w:val="both"/>
        <w:rPr>
          <w:rFonts w:cs="Arial"/>
          <w:color w:val="000000"/>
          <w:szCs w:val="21"/>
          <w:lang w:val="en-US"/>
        </w:rPr>
      </w:pPr>
      <w:r w:rsidRPr="009038C6">
        <w:rPr>
          <w:rFonts w:cs="Arial"/>
          <w:color w:val="000000"/>
          <w:szCs w:val="21"/>
          <w:lang w:val="en-US"/>
        </w:rPr>
        <w:t>If agreed with the responsible manager</w:t>
      </w:r>
      <w:r w:rsidR="00606FBE" w:rsidRPr="009038C6">
        <w:rPr>
          <w:rFonts w:cs="Arial"/>
          <w:color w:val="000000"/>
          <w:szCs w:val="21"/>
          <w:lang w:val="en-US"/>
        </w:rPr>
        <w:t>,</w:t>
      </w:r>
      <w:r w:rsidRPr="009038C6">
        <w:rPr>
          <w:rFonts w:cs="Arial"/>
          <w:color w:val="000000"/>
          <w:szCs w:val="21"/>
          <w:lang w:val="en-US"/>
        </w:rPr>
        <w:t xml:space="preserve"> meet with service users and/or relatives as part of the </w:t>
      </w:r>
      <w:r w:rsidR="00E223C1" w:rsidRPr="009038C6">
        <w:rPr>
          <w:rFonts w:cs="Arial"/>
          <w:color w:val="000000"/>
          <w:szCs w:val="21"/>
          <w:lang w:val="en-US"/>
        </w:rPr>
        <w:t>B</w:t>
      </w:r>
      <w:r w:rsidR="007D370E" w:rsidRPr="009038C6">
        <w:rPr>
          <w:rFonts w:cs="Arial"/>
          <w:color w:val="000000"/>
          <w:szCs w:val="21"/>
          <w:lang w:val="en-US"/>
        </w:rPr>
        <w:t>eing Op</w:t>
      </w:r>
      <w:r w:rsidRPr="009038C6">
        <w:rPr>
          <w:rFonts w:cs="Arial"/>
          <w:color w:val="000000"/>
          <w:szCs w:val="21"/>
          <w:lang w:val="en-US"/>
        </w:rPr>
        <w:t xml:space="preserve">en process in relation to: </w:t>
      </w:r>
    </w:p>
    <w:p w14:paraId="79A9ACE5" w14:textId="77777777" w:rsidR="002D1130" w:rsidRPr="009038C6" w:rsidRDefault="002D1130" w:rsidP="00A71F11">
      <w:pPr>
        <w:autoSpaceDE w:val="0"/>
        <w:autoSpaceDN w:val="0"/>
        <w:adjustRightInd w:val="0"/>
        <w:jc w:val="both"/>
        <w:rPr>
          <w:rFonts w:cs="Arial"/>
          <w:color w:val="000000"/>
          <w:sz w:val="16"/>
          <w:szCs w:val="16"/>
          <w:lang w:val="en-US"/>
        </w:rPr>
      </w:pPr>
    </w:p>
    <w:p w14:paraId="7D5ABACF" w14:textId="77777777" w:rsidR="00CD160F" w:rsidRPr="009038C6" w:rsidRDefault="00CD160F" w:rsidP="00F05791">
      <w:pPr>
        <w:numPr>
          <w:ilvl w:val="1"/>
          <w:numId w:val="34"/>
        </w:numPr>
        <w:autoSpaceDE w:val="0"/>
        <w:autoSpaceDN w:val="0"/>
        <w:adjustRightInd w:val="0"/>
        <w:jc w:val="both"/>
        <w:rPr>
          <w:rFonts w:cs="Arial"/>
          <w:color w:val="000000"/>
          <w:szCs w:val="21"/>
          <w:lang w:val="en-US"/>
        </w:rPr>
      </w:pPr>
      <w:r w:rsidRPr="009038C6">
        <w:rPr>
          <w:rFonts w:cs="Arial"/>
          <w:color w:val="000000"/>
          <w:szCs w:val="21"/>
          <w:lang w:val="en-US"/>
        </w:rPr>
        <w:t>Information about the adverse event</w:t>
      </w:r>
      <w:r w:rsidR="00AB1667" w:rsidRPr="009038C6">
        <w:rPr>
          <w:rFonts w:cs="Arial"/>
          <w:color w:val="000000"/>
          <w:szCs w:val="21"/>
          <w:lang w:val="en-US"/>
        </w:rPr>
        <w:t>.</w:t>
      </w:r>
    </w:p>
    <w:p w14:paraId="1CBD8D83" w14:textId="77777777" w:rsidR="00CD160F" w:rsidRPr="009038C6" w:rsidRDefault="00CD160F" w:rsidP="00F05791">
      <w:pPr>
        <w:numPr>
          <w:ilvl w:val="1"/>
          <w:numId w:val="34"/>
        </w:numPr>
        <w:autoSpaceDE w:val="0"/>
        <w:autoSpaceDN w:val="0"/>
        <w:adjustRightInd w:val="0"/>
        <w:jc w:val="both"/>
        <w:rPr>
          <w:rFonts w:cs="Arial"/>
          <w:color w:val="000000"/>
          <w:szCs w:val="21"/>
          <w:lang w:val="en-US"/>
        </w:rPr>
      </w:pPr>
      <w:r w:rsidRPr="009038C6">
        <w:rPr>
          <w:rFonts w:cs="Arial"/>
          <w:color w:val="000000"/>
          <w:szCs w:val="21"/>
          <w:lang w:val="en-US"/>
        </w:rPr>
        <w:t>Involvement in the</w:t>
      </w:r>
      <w:r w:rsidR="004F266F" w:rsidRPr="009038C6">
        <w:rPr>
          <w:rFonts w:cs="Arial"/>
          <w:color w:val="000000"/>
          <w:szCs w:val="21"/>
          <w:lang w:val="en-US"/>
        </w:rPr>
        <w:t xml:space="preserve"> review/</w:t>
      </w:r>
      <w:r w:rsidRPr="009038C6">
        <w:rPr>
          <w:rFonts w:cs="Arial"/>
          <w:color w:val="000000"/>
          <w:szCs w:val="21"/>
          <w:lang w:val="en-US"/>
        </w:rPr>
        <w:t>investigation process</w:t>
      </w:r>
      <w:r w:rsidR="00AB1667" w:rsidRPr="009038C6">
        <w:rPr>
          <w:rFonts w:cs="Arial"/>
          <w:color w:val="000000"/>
          <w:szCs w:val="21"/>
          <w:lang w:val="en-US"/>
        </w:rPr>
        <w:t>.</w:t>
      </w:r>
    </w:p>
    <w:p w14:paraId="2EEAAD3D" w14:textId="77777777" w:rsidR="00CD160F" w:rsidRPr="009038C6" w:rsidRDefault="00CD160F" w:rsidP="00F05791">
      <w:pPr>
        <w:numPr>
          <w:ilvl w:val="1"/>
          <w:numId w:val="34"/>
        </w:numPr>
        <w:autoSpaceDE w:val="0"/>
        <w:autoSpaceDN w:val="0"/>
        <w:adjustRightInd w:val="0"/>
        <w:jc w:val="both"/>
        <w:rPr>
          <w:rFonts w:cs="Arial"/>
          <w:color w:val="000000"/>
          <w:szCs w:val="21"/>
          <w:lang w:val="en-US"/>
        </w:rPr>
      </w:pPr>
      <w:r w:rsidRPr="009038C6">
        <w:rPr>
          <w:rFonts w:cs="Arial"/>
          <w:color w:val="000000"/>
          <w:szCs w:val="21"/>
          <w:lang w:val="en-US"/>
        </w:rPr>
        <w:t xml:space="preserve">Feedback of the findings and outcome of the </w:t>
      </w:r>
      <w:r w:rsidR="004F266F" w:rsidRPr="009038C6">
        <w:rPr>
          <w:rFonts w:cs="Arial"/>
          <w:color w:val="000000"/>
          <w:szCs w:val="21"/>
          <w:lang w:val="en-US"/>
        </w:rPr>
        <w:t>review/</w:t>
      </w:r>
      <w:r w:rsidRPr="009038C6">
        <w:rPr>
          <w:rFonts w:cs="Arial"/>
          <w:color w:val="000000"/>
          <w:szCs w:val="21"/>
          <w:lang w:val="en-US"/>
        </w:rPr>
        <w:t>investigation</w:t>
      </w:r>
      <w:r w:rsidR="00AB1667" w:rsidRPr="009038C6">
        <w:rPr>
          <w:rFonts w:cs="Arial"/>
          <w:color w:val="000000"/>
          <w:szCs w:val="21"/>
          <w:lang w:val="en-US"/>
        </w:rPr>
        <w:t>.</w:t>
      </w:r>
      <w:r w:rsidRPr="009038C6">
        <w:rPr>
          <w:rFonts w:cs="Arial"/>
          <w:color w:val="000000"/>
          <w:szCs w:val="21"/>
          <w:lang w:val="en-US"/>
        </w:rPr>
        <w:t xml:space="preserve">  </w:t>
      </w:r>
    </w:p>
    <w:p w14:paraId="7C04BE0B" w14:textId="77777777" w:rsidR="00CD160F" w:rsidRPr="009038C6" w:rsidRDefault="00CD160F" w:rsidP="00F05791">
      <w:pPr>
        <w:numPr>
          <w:ilvl w:val="0"/>
          <w:numId w:val="35"/>
        </w:numPr>
        <w:autoSpaceDE w:val="0"/>
        <w:autoSpaceDN w:val="0"/>
        <w:adjustRightInd w:val="0"/>
        <w:jc w:val="both"/>
        <w:rPr>
          <w:rFonts w:cs="Arial"/>
          <w:color w:val="000000"/>
          <w:szCs w:val="21"/>
          <w:lang w:val="en-US"/>
        </w:rPr>
      </w:pPr>
      <w:r w:rsidRPr="009038C6">
        <w:rPr>
          <w:rFonts w:cs="Arial"/>
          <w:color w:val="000000"/>
          <w:szCs w:val="21"/>
          <w:lang w:val="en-US"/>
        </w:rPr>
        <w:t xml:space="preserve">If appropriate and agreed with the responsible manager include concerns raised by service users and/or carers in the scope of the </w:t>
      </w:r>
      <w:r w:rsidR="004F266F" w:rsidRPr="009038C6">
        <w:rPr>
          <w:rFonts w:cs="Arial"/>
          <w:color w:val="000000"/>
          <w:szCs w:val="21"/>
          <w:lang w:val="en-US"/>
        </w:rPr>
        <w:t>review/</w:t>
      </w:r>
      <w:r w:rsidRPr="009038C6">
        <w:rPr>
          <w:rFonts w:cs="Arial"/>
          <w:color w:val="000000"/>
          <w:szCs w:val="21"/>
          <w:lang w:val="en-US"/>
        </w:rPr>
        <w:t>investigation process</w:t>
      </w:r>
      <w:r w:rsidR="00AB1667" w:rsidRPr="009038C6">
        <w:rPr>
          <w:rFonts w:cs="Arial"/>
          <w:color w:val="000000"/>
          <w:szCs w:val="21"/>
          <w:lang w:val="en-US"/>
        </w:rPr>
        <w:t>.</w:t>
      </w:r>
    </w:p>
    <w:p w14:paraId="5CFBB7BC" w14:textId="77777777" w:rsidR="00CD160F" w:rsidRPr="009038C6" w:rsidRDefault="007D370E" w:rsidP="00F05791">
      <w:pPr>
        <w:numPr>
          <w:ilvl w:val="0"/>
          <w:numId w:val="35"/>
        </w:numPr>
        <w:autoSpaceDE w:val="0"/>
        <w:autoSpaceDN w:val="0"/>
        <w:adjustRightInd w:val="0"/>
        <w:jc w:val="both"/>
        <w:rPr>
          <w:rFonts w:cs="Arial"/>
          <w:color w:val="000000"/>
          <w:szCs w:val="21"/>
          <w:lang w:val="en-US"/>
        </w:rPr>
      </w:pPr>
      <w:r w:rsidRPr="009038C6">
        <w:rPr>
          <w:rFonts w:cs="Arial"/>
          <w:color w:val="000000"/>
          <w:szCs w:val="21"/>
          <w:lang w:val="en-US"/>
        </w:rPr>
        <w:t>Include information about the B</w:t>
      </w:r>
      <w:r w:rsidR="00CD160F" w:rsidRPr="009038C6">
        <w:rPr>
          <w:rFonts w:cs="Arial"/>
          <w:color w:val="000000"/>
          <w:szCs w:val="21"/>
          <w:lang w:val="en-US"/>
        </w:rPr>
        <w:t xml:space="preserve">eing </w:t>
      </w:r>
      <w:r w:rsidRPr="009038C6">
        <w:rPr>
          <w:rFonts w:cs="Arial"/>
          <w:color w:val="000000"/>
          <w:szCs w:val="21"/>
          <w:lang w:val="en-US"/>
        </w:rPr>
        <w:t>O</w:t>
      </w:r>
      <w:r w:rsidR="00CD160F" w:rsidRPr="009038C6">
        <w:rPr>
          <w:rFonts w:cs="Arial"/>
          <w:color w:val="000000"/>
          <w:szCs w:val="21"/>
          <w:lang w:val="en-US"/>
        </w:rPr>
        <w:t>pen process followed in the incident investigation report</w:t>
      </w:r>
      <w:r w:rsidR="00AB1667" w:rsidRPr="009038C6">
        <w:rPr>
          <w:rFonts w:cs="Arial"/>
          <w:color w:val="000000"/>
          <w:szCs w:val="21"/>
          <w:lang w:val="en-US"/>
        </w:rPr>
        <w:t>.</w:t>
      </w:r>
    </w:p>
    <w:p w14:paraId="3FC49E5C" w14:textId="77777777" w:rsidR="00CD160F" w:rsidRPr="009038C6" w:rsidRDefault="00CD160F" w:rsidP="00A71F11">
      <w:pPr>
        <w:ind w:left="360"/>
        <w:jc w:val="both"/>
        <w:rPr>
          <w:sz w:val="28"/>
          <w:szCs w:val="28"/>
        </w:rPr>
      </w:pPr>
    </w:p>
    <w:p w14:paraId="74FBFAF2" w14:textId="77777777" w:rsidR="00CD160F" w:rsidRPr="009038C6" w:rsidRDefault="00CD160F" w:rsidP="00F80C7D">
      <w:pPr>
        <w:pStyle w:val="Heading1"/>
        <w:spacing w:before="0"/>
      </w:pPr>
      <w:bookmarkStart w:id="14" w:name="_Toc89357509"/>
      <w:r w:rsidRPr="009038C6">
        <w:lastRenderedPageBreak/>
        <w:t>Policy development, approval and review process</w:t>
      </w:r>
      <w:bookmarkEnd w:id="14"/>
      <w:r w:rsidRPr="009038C6">
        <w:t xml:space="preserve"> </w:t>
      </w:r>
    </w:p>
    <w:p w14:paraId="01D719B8" w14:textId="77777777" w:rsidR="00CD160F" w:rsidRPr="009038C6" w:rsidRDefault="00CD160F" w:rsidP="00A71F11">
      <w:pPr>
        <w:jc w:val="both"/>
      </w:pPr>
    </w:p>
    <w:p w14:paraId="34024870" w14:textId="77777777" w:rsidR="00CD160F" w:rsidRPr="006517F1" w:rsidRDefault="00CD160F" w:rsidP="009A7525">
      <w:pPr>
        <w:pStyle w:val="Heading2"/>
        <w:numPr>
          <w:ilvl w:val="1"/>
          <w:numId w:val="70"/>
        </w:numPr>
        <w:spacing w:before="0"/>
        <w:rPr>
          <w:i w:val="0"/>
          <w:iCs w:val="0"/>
          <w:sz w:val="24"/>
          <w:szCs w:val="24"/>
        </w:rPr>
      </w:pPr>
      <w:r w:rsidRPr="006517F1">
        <w:rPr>
          <w:i w:val="0"/>
          <w:iCs w:val="0"/>
          <w:sz w:val="24"/>
          <w:szCs w:val="24"/>
        </w:rPr>
        <w:t xml:space="preserve">Approval of the document </w:t>
      </w:r>
    </w:p>
    <w:p w14:paraId="56A1CB0D" w14:textId="77777777" w:rsidR="007D370E" w:rsidRPr="009038C6" w:rsidRDefault="007D370E" w:rsidP="00A71F11">
      <w:pPr>
        <w:jc w:val="both"/>
        <w:rPr>
          <w:rFonts w:cs="Arial"/>
        </w:rPr>
      </w:pPr>
    </w:p>
    <w:p w14:paraId="17F7A4D1" w14:textId="77777777" w:rsidR="00CD160F" w:rsidRPr="009038C6" w:rsidRDefault="00CD160F" w:rsidP="00A71F11">
      <w:pPr>
        <w:jc w:val="both"/>
        <w:rPr>
          <w:rFonts w:cs="Arial"/>
          <w:bCs/>
        </w:rPr>
      </w:pPr>
      <w:r w:rsidRPr="009038C6">
        <w:rPr>
          <w:rFonts w:cs="Arial"/>
        </w:rPr>
        <w:t xml:space="preserve">This policy has been approved </w:t>
      </w:r>
      <w:r w:rsidR="003469C2" w:rsidRPr="009038C6">
        <w:rPr>
          <w:rFonts w:cs="Arial"/>
        </w:rPr>
        <w:t xml:space="preserve">by </w:t>
      </w:r>
      <w:r w:rsidRPr="009038C6">
        <w:rPr>
          <w:rFonts w:cs="Arial"/>
        </w:rPr>
        <w:t xml:space="preserve">the Executive Management Team in accordance with the Trust’s policy for the development, approval and dissemination of policy and procedural documents. </w:t>
      </w:r>
      <w:r w:rsidR="006C07D7" w:rsidRPr="009038C6">
        <w:rPr>
          <w:rFonts w:cs="Arial"/>
          <w:bCs/>
        </w:rPr>
        <w:t>The D</w:t>
      </w:r>
      <w:r w:rsidRPr="009038C6">
        <w:rPr>
          <w:rFonts w:cs="Arial"/>
          <w:bCs/>
        </w:rPr>
        <w:t xml:space="preserve">irector </w:t>
      </w:r>
      <w:r w:rsidR="00606FBE" w:rsidRPr="009038C6">
        <w:t>of Nursing</w:t>
      </w:r>
      <w:r w:rsidR="00F63C7B" w:rsidRPr="009038C6">
        <w:t xml:space="preserve"> and Quality</w:t>
      </w:r>
      <w:r w:rsidR="006C07D7" w:rsidRPr="009038C6">
        <w:t xml:space="preserve"> is </w:t>
      </w:r>
      <w:r w:rsidRPr="009038C6">
        <w:rPr>
          <w:rFonts w:cs="Arial"/>
          <w:bCs/>
        </w:rPr>
        <w:t>responsible for the development and review of this policy.</w:t>
      </w:r>
    </w:p>
    <w:p w14:paraId="127A9968" w14:textId="77777777" w:rsidR="00CD160F" w:rsidRPr="009038C6" w:rsidRDefault="00CD160F" w:rsidP="00A71F11">
      <w:pPr>
        <w:jc w:val="both"/>
        <w:rPr>
          <w:rFonts w:cs="Arial"/>
          <w:b/>
          <w:bCs/>
        </w:rPr>
      </w:pPr>
    </w:p>
    <w:p w14:paraId="045BD618" w14:textId="77777777" w:rsidR="00CD160F" w:rsidRPr="006517F1" w:rsidRDefault="00CD160F" w:rsidP="00F80C7D">
      <w:pPr>
        <w:pStyle w:val="Heading2"/>
        <w:spacing w:before="0"/>
        <w:rPr>
          <w:i w:val="0"/>
          <w:iCs w:val="0"/>
          <w:sz w:val="24"/>
          <w:szCs w:val="24"/>
        </w:rPr>
      </w:pPr>
      <w:r w:rsidRPr="006517F1">
        <w:rPr>
          <w:i w:val="0"/>
          <w:iCs w:val="0"/>
          <w:sz w:val="24"/>
          <w:szCs w:val="24"/>
        </w:rPr>
        <w:t>Consultation and communication with stakeholders</w:t>
      </w:r>
    </w:p>
    <w:p w14:paraId="523109BE" w14:textId="77777777" w:rsidR="007D370E" w:rsidRPr="009038C6" w:rsidRDefault="007D370E" w:rsidP="00A71F11">
      <w:pPr>
        <w:jc w:val="both"/>
        <w:rPr>
          <w:rFonts w:cs="Arial"/>
          <w:b/>
        </w:rPr>
      </w:pPr>
    </w:p>
    <w:p w14:paraId="3E4FB29D" w14:textId="77777777" w:rsidR="00CD160F" w:rsidRPr="009038C6" w:rsidRDefault="00CD160F" w:rsidP="00A71F11">
      <w:pPr>
        <w:jc w:val="both"/>
        <w:rPr>
          <w:rFonts w:cs="Arial"/>
        </w:rPr>
      </w:pPr>
      <w:r w:rsidRPr="009038C6">
        <w:rPr>
          <w:rFonts w:cs="Arial"/>
        </w:rPr>
        <w:t xml:space="preserve">In developing this </w:t>
      </w:r>
      <w:proofErr w:type="gramStart"/>
      <w:r w:rsidRPr="009038C6">
        <w:rPr>
          <w:rFonts w:cs="Arial"/>
        </w:rPr>
        <w:t>policy</w:t>
      </w:r>
      <w:proofErr w:type="gramEnd"/>
      <w:r w:rsidRPr="009038C6">
        <w:rPr>
          <w:rFonts w:cs="Arial"/>
        </w:rPr>
        <w:t xml:space="preserve"> a range of stakeholders were identified and consulted. </w:t>
      </w:r>
    </w:p>
    <w:p w14:paraId="1283FCCA" w14:textId="77777777" w:rsidR="002D1130" w:rsidRPr="009038C6" w:rsidRDefault="002D1130" w:rsidP="00A71F11">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757"/>
      </w:tblGrid>
      <w:tr w:rsidR="00CD160F" w:rsidRPr="009038C6" w14:paraId="65D58BEE"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6C859D5C" w14:textId="77777777" w:rsidR="00CD160F" w:rsidRPr="009038C6" w:rsidRDefault="00CD160F" w:rsidP="00AB1667">
            <w:pPr>
              <w:jc w:val="both"/>
              <w:rPr>
                <w:b/>
              </w:rPr>
            </w:pPr>
            <w:r w:rsidRPr="009038C6">
              <w:rPr>
                <w:b/>
              </w:rPr>
              <w:t>Stakeholder</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5CF2B34D" w14:textId="77777777" w:rsidR="00CD160F" w:rsidRPr="009038C6" w:rsidRDefault="00CD160F" w:rsidP="00AB1667">
            <w:pPr>
              <w:jc w:val="both"/>
              <w:rPr>
                <w:b/>
              </w:rPr>
            </w:pPr>
            <w:r w:rsidRPr="009038C6">
              <w:rPr>
                <w:b/>
              </w:rPr>
              <w:t>Level of involvement</w:t>
            </w:r>
          </w:p>
        </w:tc>
      </w:tr>
      <w:tr w:rsidR="00CD160F" w:rsidRPr="009038C6" w14:paraId="09FD4B4A"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4C660612" w14:textId="77777777" w:rsidR="00CD160F" w:rsidRPr="009038C6" w:rsidRDefault="00CD160F" w:rsidP="00AB1667">
            <w:r w:rsidRPr="009038C6">
              <w:t>Executive Management Team</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0103CDDD" w14:textId="77777777" w:rsidR="00CD160F" w:rsidRPr="009038C6" w:rsidRDefault="00CD160F" w:rsidP="00AB1667">
            <w:r w:rsidRPr="009038C6">
              <w:t xml:space="preserve">Approval </w:t>
            </w:r>
          </w:p>
        </w:tc>
      </w:tr>
      <w:tr w:rsidR="00CD160F" w:rsidRPr="009038C6" w14:paraId="461076F0"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553E0B9B" w14:textId="77777777" w:rsidR="00CD160F" w:rsidRPr="009038C6" w:rsidRDefault="00CD160F" w:rsidP="00AB1667">
            <w:r w:rsidRPr="009038C6">
              <w:t>Directors</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485027B7" w14:textId="77777777" w:rsidR="00CD160F" w:rsidRPr="009038C6" w:rsidRDefault="00CD160F" w:rsidP="00AB1667">
            <w:r w:rsidRPr="009038C6">
              <w:t>Consultation,</w:t>
            </w:r>
            <w:r w:rsidR="00AB1667" w:rsidRPr="009038C6">
              <w:t xml:space="preserve"> </w:t>
            </w:r>
            <w:r w:rsidRPr="009038C6">
              <w:t xml:space="preserve">dissemination, implementation, monitoring </w:t>
            </w:r>
          </w:p>
        </w:tc>
      </w:tr>
      <w:tr w:rsidR="00CD160F" w:rsidRPr="009038C6" w14:paraId="42F90169"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00AFBEC4" w14:textId="77777777" w:rsidR="00CD160F" w:rsidRPr="009038C6" w:rsidRDefault="003469C2" w:rsidP="00AB1667">
            <w:r w:rsidRPr="009038C6">
              <w:t xml:space="preserve">Business </w:t>
            </w:r>
            <w:r w:rsidR="00377B57" w:rsidRPr="009038C6">
              <w:t xml:space="preserve">Delivery </w:t>
            </w:r>
            <w:r w:rsidRPr="009038C6">
              <w:t xml:space="preserve">Units (BDUs) </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7136160E" w14:textId="77777777" w:rsidR="00CD160F" w:rsidRPr="009038C6" w:rsidRDefault="00CD160F" w:rsidP="00AB1667">
            <w:r w:rsidRPr="009038C6">
              <w:t xml:space="preserve">Consultation, dissemination, implementation, monitoring </w:t>
            </w:r>
          </w:p>
        </w:tc>
      </w:tr>
      <w:tr w:rsidR="00CD160F" w:rsidRPr="009038C6" w14:paraId="6AD121E3"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65B7F4EE" w14:textId="77777777" w:rsidR="00CD160F" w:rsidRPr="009038C6" w:rsidRDefault="00CD160F" w:rsidP="00AB1667">
            <w:r w:rsidRPr="009038C6">
              <w:t>Service user and carers</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5D3C3BDB" w14:textId="77777777" w:rsidR="00CD160F" w:rsidRPr="009038C6" w:rsidRDefault="00CD160F" w:rsidP="00AB1667">
            <w:r w:rsidRPr="009038C6">
              <w:t>Consultation through development of national document</w:t>
            </w:r>
          </w:p>
        </w:tc>
      </w:tr>
      <w:tr w:rsidR="00CD160F" w:rsidRPr="009038C6" w14:paraId="1CC983B0"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740DFFCB" w14:textId="77777777" w:rsidR="00CD160F" w:rsidRPr="009038C6" w:rsidRDefault="00CD160F" w:rsidP="00AB1667">
            <w:r w:rsidRPr="009038C6">
              <w:t>Trust Action Groups</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581AF22D" w14:textId="77777777" w:rsidR="00CD160F" w:rsidRPr="009038C6" w:rsidRDefault="00CD160F" w:rsidP="00AB1667">
            <w:r w:rsidRPr="009038C6">
              <w:t>Consultation</w:t>
            </w:r>
          </w:p>
        </w:tc>
      </w:tr>
      <w:tr w:rsidR="00CD160F" w:rsidRPr="009038C6" w14:paraId="23588AAC"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79CDBA85" w14:textId="77777777" w:rsidR="00CD160F" w:rsidRPr="009038C6" w:rsidRDefault="00CD160F" w:rsidP="00AB1667">
            <w:r w:rsidRPr="009038C6">
              <w:t xml:space="preserve">Specialist advisers </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64797A5F" w14:textId="77777777" w:rsidR="00CD160F" w:rsidRPr="009038C6" w:rsidRDefault="00CD160F" w:rsidP="00AB1667">
            <w:r w:rsidRPr="009038C6">
              <w:t>Consultation, support</w:t>
            </w:r>
          </w:p>
        </w:tc>
      </w:tr>
      <w:tr w:rsidR="00CD160F" w:rsidRPr="009038C6" w14:paraId="3923123A"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16CC9B24" w14:textId="77777777" w:rsidR="00CD160F" w:rsidRPr="009038C6" w:rsidRDefault="00606FBE" w:rsidP="00AB1667">
            <w:r w:rsidRPr="009038C6">
              <w:t>Corporate teams – patient safety</w:t>
            </w:r>
            <w:r w:rsidR="003469C2" w:rsidRPr="009038C6">
              <w:t xml:space="preserve">, complaints, claims and legal support  </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42685F76" w14:textId="77777777" w:rsidR="00CD160F" w:rsidRPr="009038C6" w:rsidRDefault="00CD160F" w:rsidP="00AB1667">
            <w:r w:rsidRPr="009038C6">
              <w:t>Development, consultation, dissemination, implementation, support, monitoring</w:t>
            </w:r>
          </w:p>
        </w:tc>
      </w:tr>
      <w:tr w:rsidR="00CD160F" w:rsidRPr="009038C6" w14:paraId="16201FC7"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117F052D" w14:textId="77777777" w:rsidR="00CD160F" w:rsidRPr="009038C6" w:rsidRDefault="00CD160F" w:rsidP="00AB1667">
            <w:r w:rsidRPr="009038C6">
              <w:t xml:space="preserve">Human </w:t>
            </w:r>
            <w:r w:rsidR="00AB1667" w:rsidRPr="009038C6">
              <w:t>R</w:t>
            </w:r>
            <w:r w:rsidRPr="009038C6">
              <w:t>esources</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50F65B79" w14:textId="77777777" w:rsidR="00CD160F" w:rsidRPr="009038C6" w:rsidRDefault="00CD160F" w:rsidP="00AB1667">
            <w:r w:rsidRPr="009038C6">
              <w:t xml:space="preserve">Consultation </w:t>
            </w:r>
          </w:p>
        </w:tc>
      </w:tr>
      <w:tr w:rsidR="00CD160F" w:rsidRPr="009038C6" w14:paraId="5ED88A5C" w14:textId="77777777">
        <w:tc>
          <w:tcPr>
            <w:tcW w:w="2455" w:type="pct"/>
            <w:tcBorders>
              <w:top w:val="single" w:sz="4" w:space="0" w:color="auto"/>
              <w:left w:val="single" w:sz="4" w:space="0" w:color="auto"/>
              <w:bottom w:val="single" w:sz="4" w:space="0" w:color="auto"/>
              <w:right w:val="single" w:sz="4" w:space="0" w:color="auto"/>
            </w:tcBorders>
            <w:shd w:val="clear" w:color="auto" w:fill="auto"/>
          </w:tcPr>
          <w:p w14:paraId="696FE191" w14:textId="77777777" w:rsidR="00CD160F" w:rsidRPr="009038C6" w:rsidRDefault="00CD160F" w:rsidP="00AB1667">
            <w:r w:rsidRPr="009038C6">
              <w:t>Local Authorities</w:t>
            </w:r>
          </w:p>
        </w:tc>
        <w:tc>
          <w:tcPr>
            <w:tcW w:w="2545" w:type="pct"/>
            <w:tcBorders>
              <w:top w:val="single" w:sz="4" w:space="0" w:color="auto"/>
              <w:left w:val="single" w:sz="4" w:space="0" w:color="auto"/>
              <w:bottom w:val="single" w:sz="4" w:space="0" w:color="auto"/>
              <w:right w:val="single" w:sz="4" w:space="0" w:color="auto"/>
            </w:tcBorders>
            <w:shd w:val="clear" w:color="auto" w:fill="auto"/>
          </w:tcPr>
          <w:p w14:paraId="042D746F" w14:textId="77777777" w:rsidR="00CD160F" w:rsidRPr="009038C6" w:rsidRDefault="00CD160F" w:rsidP="00AB1667">
            <w:r w:rsidRPr="009038C6">
              <w:t>Consultation</w:t>
            </w:r>
          </w:p>
        </w:tc>
      </w:tr>
    </w:tbl>
    <w:p w14:paraId="3440C291" w14:textId="77777777" w:rsidR="005C3542" w:rsidRPr="009038C6" w:rsidRDefault="005C3542" w:rsidP="00A71F11">
      <w:pPr>
        <w:ind w:left="720"/>
        <w:jc w:val="both"/>
        <w:rPr>
          <w:rFonts w:cs="Arial"/>
          <w:b/>
          <w:bCs/>
          <w:lang w:eastAsia="en-US"/>
        </w:rPr>
      </w:pPr>
    </w:p>
    <w:p w14:paraId="3374F1AB" w14:textId="77777777" w:rsidR="00C25493" w:rsidRDefault="00C25493" w:rsidP="00A71F11">
      <w:pPr>
        <w:ind w:left="720"/>
        <w:jc w:val="both"/>
        <w:rPr>
          <w:rFonts w:cs="Arial"/>
          <w:b/>
          <w:bCs/>
          <w:lang w:eastAsia="en-US"/>
        </w:rPr>
      </w:pPr>
    </w:p>
    <w:p w14:paraId="2868016B" w14:textId="77777777" w:rsidR="002D363C" w:rsidRDefault="002D363C" w:rsidP="00A71F11">
      <w:pPr>
        <w:ind w:left="720"/>
        <w:jc w:val="both"/>
        <w:rPr>
          <w:rFonts w:cs="Arial"/>
          <w:b/>
          <w:bCs/>
          <w:lang w:eastAsia="en-US"/>
        </w:rPr>
      </w:pPr>
    </w:p>
    <w:p w14:paraId="390B269C" w14:textId="77777777" w:rsidR="002D363C" w:rsidRPr="009038C6" w:rsidRDefault="002D363C" w:rsidP="00A71F11">
      <w:pPr>
        <w:ind w:left="720"/>
        <w:jc w:val="both"/>
        <w:rPr>
          <w:rFonts w:cs="Arial"/>
          <w:b/>
          <w:bCs/>
          <w:lang w:eastAsia="en-US"/>
        </w:rPr>
      </w:pPr>
    </w:p>
    <w:p w14:paraId="7BD5061C" w14:textId="77777777" w:rsidR="00CD160F" w:rsidRPr="006517F1" w:rsidRDefault="00CD160F" w:rsidP="00F80C7D">
      <w:pPr>
        <w:pStyle w:val="Heading2"/>
        <w:spacing w:before="0"/>
        <w:rPr>
          <w:i w:val="0"/>
          <w:iCs w:val="0"/>
          <w:sz w:val="24"/>
          <w:szCs w:val="24"/>
        </w:rPr>
      </w:pPr>
      <w:r w:rsidRPr="006517F1">
        <w:rPr>
          <w:i w:val="0"/>
          <w:iCs w:val="0"/>
          <w:sz w:val="24"/>
          <w:szCs w:val="24"/>
        </w:rPr>
        <w:t>Equality Impact Assessment</w:t>
      </w:r>
    </w:p>
    <w:p w14:paraId="36585F67" w14:textId="77777777" w:rsidR="007D370E" w:rsidRPr="009038C6" w:rsidRDefault="007D370E" w:rsidP="00A71F11">
      <w:pPr>
        <w:jc w:val="both"/>
        <w:rPr>
          <w:rFonts w:cs="Arial"/>
          <w:b/>
          <w:bCs/>
          <w:lang w:eastAsia="en-US"/>
        </w:rPr>
      </w:pPr>
    </w:p>
    <w:p w14:paraId="7750B660" w14:textId="77777777" w:rsidR="00CD160F" w:rsidRPr="009038C6" w:rsidRDefault="00CD160F" w:rsidP="00A71F11">
      <w:pPr>
        <w:jc w:val="both"/>
        <w:rPr>
          <w:rFonts w:cs="Arial"/>
          <w:bCs/>
          <w:szCs w:val="22"/>
        </w:rPr>
      </w:pPr>
      <w:r w:rsidRPr="009038C6">
        <w:rPr>
          <w:rFonts w:cs="Arial"/>
        </w:rPr>
        <w:t>The Trust is committed to providing services that meet the diverse needs of our service users, population and workforce. An equality impact assessment has been completed by the policy authors and approved by the EMT as part of the policy approval process in accordance with Trust policy (</w:t>
      </w:r>
      <w:r w:rsidRPr="009038C6">
        <w:rPr>
          <w:rFonts w:cs="Arial"/>
          <w:szCs w:val="22"/>
        </w:rPr>
        <w:t xml:space="preserve">See </w:t>
      </w:r>
      <w:r w:rsidRPr="009038C6">
        <w:rPr>
          <w:rFonts w:cs="Arial"/>
          <w:bCs/>
          <w:szCs w:val="22"/>
        </w:rPr>
        <w:t xml:space="preserve">Appendix A). </w:t>
      </w:r>
    </w:p>
    <w:p w14:paraId="6E717769" w14:textId="77777777" w:rsidR="00F63C7B" w:rsidRPr="009038C6" w:rsidRDefault="00F63C7B" w:rsidP="00A71F11">
      <w:pPr>
        <w:jc w:val="both"/>
        <w:rPr>
          <w:rFonts w:cs="Arial"/>
          <w:bCs/>
          <w:szCs w:val="22"/>
        </w:rPr>
      </w:pPr>
    </w:p>
    <w:p w14:paraId="11FEDEC6" w14:textId="77777777" w:rsidR="00CD160F" w:rsidRPr="009038C6" w:rsidRDefault="00CD160F" w:rsidP="00A71F11">
      <w:pPr>
        <w:jc w:val="both"/>
      </w:pPr>
      <w:r w:rsidRPr="009038C6">
        <w:t xml:space="preserve">Although no specific equality issues were identified in relation to this policy, staff involved in </w:t>
      </w:r>
      <w:r w:rsidR="007D370E" w:rsidRPr="009038C6">
        <w:t>B</w:t>
      </w:r>
      <w:r w:rsidR="006C07D7" w:rsidRPr="009038C6">
        <w:t xml:space="preserve">eing </w:t>
      </w:r>
      <w:r w:rsidR="007D370E" w:rsidRPr="009038C6">
        <w:t>O</w:t>
      </w:r>
      <w:r w:rsidRPr="009038C6">
        <w:t>pen communications with service users</w:t>
      </w:r>
      <w:r w:rsidR="00F63C7B" w:rsidRPr="009038C6">
        <w:t>,</w:t>
      </w:r>
      <w:r w:rsidRPr="009038C6">
        <w:t xml:space="preserve"> carers and staff will need to be sensitive to any equality and diversity issues.  </w:t>
      </w:r>
    </w:p>
    <w:p w14:paraId="79B50D7F" w14:textId="77777777" w:rsidR="007D370E" w:rsidRPr="009038C6" w:rsidRDefault="007D370E" w:rsidP="00A71F11">
      <w:pPr>
        <w:jc w:val="both"/>
      </w:pPr>
    </w:p>
    <w:p w14:paraId="31D3AA7D" w14:textId="77777777" w:rsidR="00CD160F" w:rsidRPr="006517F1" w:rsidRDefault="00CD160F" w:rsidP="00F80C7D">
      <w:pPr>
        <w:pStyle w:val="Heading2"/>
        <w:spacing w:before="0"/>
        <w:rPr>
          <w:i w:val="0"/>
          <w:iCs w:val="0"/>
          <w:sz w:val="24"/>
          <w:szCs w:val="24"/>
        </w:rPr>
      </w:pPr>
      <w:r w:rsidRPr="006517F1">
        <w:rPr>
          <w:i w:val="0"/>
          <w:iCs w:val="0"/>
          <w:sz w:val="24"/>
          <w:szCs w:val="24"/>
        </w:rPr>
        <w:t xml:space="preserve">Policy review process </w:t>
      </w:r>
    </w:p>
    <w:p w14:paraId="20403FE0" w14:textId="77777777" w:rsidR="007D370E" w:rsidRPr="009038C6" w:rsidRDefault="007D370E" w:rsidP="00A71F11">
      <w:pPr>
        <w:jc w:val="both"/>
        <w:rPr>
          <w:b/>
        </w:rPr>
      </w:pPr>
    </w:p>
    <w:p w14:paraId="5BDF2C45" w14:textId="77777777" w:rsidR="001B6055" w:rsidRPr="009038C6" w:rsidRDefault="00CD160F" w:rsidP="00A71F11">
      <w:pPr>
        <w:jc w:val="both"/>
        <w:rPr>
          <w:rFonts w:cs="Arial"/>
        </w:rPr>
      </w:pPr>
      <w:r w:rsidRPr="009038C6">
        <w:rPr>
          <w:rFonts w:cs="Arial"/>
        </w:rPr>
        <w:t xml:space="preserve">This document will be reviewed in line with the Trust’s policy for the development, approval and dissemination of policy and procedural documents. </w:t>
      </w:r>
    </w:p>
    <w:p w14:paraId="1BB2403D" w14:textId="77777777" w:rsidR="007F3327" w:rsidRPr="009038C6" w:rsidRDefault="007F3327" w:rsidP="00A71F11">
      <w:pPr>
        <w:jc w:val="both"/>
        <w:rPr>
          <w:rFonts w:cs="Arial"/>
        </w:rPr>
      </w:pPr>
    </w:p>
    <w:p w14:paraId="20573097" w14:textId="77777777" w:rsidR="00CD160F" w:rsidRPr="006517F1" w:rsidRDefault="00CD160F" w:rsidP="00F80C7D">
      <w:pPr>
        <w:pStyle w:val="Heading2"/>
        <w:spacing w:before="0"/>
        <w:rPr>
          <w:i w:val="0"/>
          <w:iCs w:val="0"/>
          <w:sz w:val="24"/>
          <w:szCs w:val="24"/>
        </w:rPr>
      </w:pPr>
      <w:r w:rsidRPr="006517F1">
        <w:rPr>
          <w:i w:val="0"/>
          <w:iCs w:val="0"/>
          <w:sz w:val="24"/>
          <w:szCs w:val="24"/>
        </w:rPr>
        <w:t>Version control</w:t>
      </w:r>
    </w:p>
    <w:p w14:paraId="4BEFCED2" w14:textId="77777777" w:rsidR="007D370E" w:rsidRPr="009038C6" w:rsidRDefault="007D370E" w:rsidP="00A71F11">
      <w:pPr>
        <w:jc w:val="both"/>
        <w:rPr>
          <w:rFonts w:cs="Arial"/>
          <w:b/>
        </w:rPr>
      </w:pPr>
    </w:p>
    <w:p w14:paraId="49DE3072" w14:textId="77777777" w:rsidR="003469C2" w:rsidRPr="009038C6" w:rsidRDefault="00CD160F" w:rsidP="00A71F11">
      <w:pPr>
        <w:jc w:val="both"/>
        <w:rPr>
          <w:rFonts w:cs="Arial"/>
          <w:sz w:val="20"/>
          <w:szCs w:val="20"/>
        </w:rPr>
      </w:pPr>
      <w:r w:rsidRPr="009038C6">
        <w:rPr>
          <w:rFonts w:cs="Arial"/>
        </w:rPr>
        <w:t xml:space="preserve">The front cover indicates the version, date of issue and review date of this document. </w:t>
      </w:r>
    </w:p>
    <w:p w14:paraId="6BF55D4D" w14:textId="77777777" w:rsidR="00D05D96" w:rsidRPr="009038C6" w:rsidRDefault="00D05D96" w:rsidP="00A71F11">
      <w:pPr>
        <w:autoSpaceDE w:val="0"/>
        <w:autoSpaceDN w:val="0"/>
        <w:adjustRightInd w:val="0"/>
        <w:jc w:val="both"/>
        <w:rPr>
          <w:rFonts w:cs="Arial"/>
          <w:lang w:val="en-US"/>
        </w:rPr>
      </w:pPr>
    </w:p>
    <w:p w14:paraId="3F0955A6" w14:textId="77777777" w:rsidR="008E5CA9" w:rsidRPr="009038C6" w:rsidRDefault="008E5CA9" w:rsidP="00A71F11">
      <w:pPr>
        <w:autoSpaceDE w:val="0"/>
        <w:autoSpaceDN w:val="0"/>
        <w:adjustRightInd w:val="0"/>
        <w:jc w:val="both"/>
        <w:rPr>
          <w:rFonts w:cs="Arial"/>
          <w:lang w:val="en-US"/>
        </w:rPr>
      </w:pPr>
    </w:p>
    <w:p w14:paraId="642792C0" w14:textId="77777777" w:rsidR="00CD160F" w:rsidRPr="009038C6" w:rsidRDefault="00CD160F" w:rsidP="005751B3">
      <w:pPr>
        <w:pStyle w:val="Heading1"/>
      </w:pPr>
      <w:bookmarkStart w:id="15" w:name="_Toc89357510"/>
      <w:r w:rsidRPr="009038C6">
        <w:t>Dissemination and implementation arrangements (including training)</w:t>
      </w:r>
      <w:bookmarkEnd w:id="15"/>
    </w:p>
    <w:p w14:paraId="5D35BA99" w14:textId="77777777" w:rsidR="00D05D96" w:rsidRPr="009038C6" w:rsidRDefault="00D05D96" w:rsidP="00D45095">
      <w:pPr>
        <w:pStyle w:val="BodyText3"/>
        <w:autoSpaceDE w:val="0"/>
        <w:autoSpaceDN w:val="0"/>
        <w:adjustRightInd w:val="0"/>
        <w:spacing w:after="0"/>
        <w:jc w:val="both"/>
        <w:rPr>
          <w:sz w:val="24"/>
          <w:szCs w:val="24"/>
        </w:rPr>
      </w:pPr>
    </w:p>
    <w:p w14:paraId="71445A2B" w14:textId="77777777" w:rsidR="00CD160F" w:rsidRPr="006517F1" w:rsidRDefault="00CD160F" w:rsidP="009A7525">
      <w:pPr>
        <w:pStyle w:val="Heading2"/>
        <w:numPr>
          <w:ilvl w:val="1"/>
          <w:numId w:val="69"/>
        </w:numPr>
        <w:spacing w:before="0"/>
        <w:rPr>
          <w:i w:val="0"/>
          <w:iCs w:val="0"/>
          <w:sz w:val="24"/>
          <w:szCs w:val="24"/>
        </w:rPr>
      </w:pPr>
      <w:r w:rsidRPr="006517F1">
        <w:rPr>
          <w:i w:val="0"/>
          <w:iCs w:val="0"/>
          <w:sz w:val="24"/>
          <w:szCs w:val="24"/>
        </w:rPr>
        <w:t xml:space="preserve">Dissemination </w:t>
      </w:r>
    </w:p>
    <w:p w14:paraId="6644149C" w14:textId="77777777" w:rsidR="007D370E" w:rsidRPr="009038C6" w:rsidRDefault="007D370E" w:rsidP="00D45095">
      <w:pPr>
        <w:pStyle w:val="ListParagraph"/>
        <w:jc w:val="both"/>
        <w:rPr>
          <w:b/>
          <w:bCs/>
        </w:rPr>
      </w:pPr>
    </w:p>
    <w:p w14:paraId="5CD7A193" w14:textId="77777777" w:rsidR="00CD160F" w:rsidRPr="009038C6" w:rsidRDefault="00CD160F" w:rsidP="00D45095">
      <w:pPr>
        <w:jc w:val="both"/>
      </w:pPr>
      <w:r w:rsidRPr="009038C6">
        <w:t xml:space="preserve">This policy will be disseminated according to the Trust’s policy for the development, approval and dissemination of policy and procedural documents. It will be made available to staff through the Trust intranet system. Staff will be alerted to the policy through the Trust’s </w:t>
      </w:r>
      <w:r w:rsidR="00F63C7B" w:rsidRPr="009038C6">
        <w:t>communications systems.</w:t>
      </w:r>
      <w:r w:rsidRPr="009038C6">
        <w:t xml:space="preserve"> Amendments to the policy will be disseminated through the same process. </w:t>
      </w:r>
    </w:p>
    <w:p w14:paraId="575E7CBC" w14:textId="77777777" w:rsidR="00CD160F" w:rsidRPr="009038C6" w:rsidRDefault="00CD160F" w:rsidP="00A71F11">
      <w:pPr>
        <w:ind w:left="1440"/>
        <w:jc w:val="both"/>
      </w:pPr>
    </w:p>
    <w:p w14:paraId="5EE42D8F" w14:textId="77777777" w:rsidR="00CD160F" w:rsidRPr="006517F1" w:rsidRDefault="00CD160F" w:rsidP="00F80C7D">
      <w:pPr>
        <w:pStyle w:val="Heading2"/>
        <w:spacing w:before="0"/>
        <w:rPr>
          <w:i w:val="0"/>
          <w:iCs w:val="0"/>
          <w:sz w:val="24"/>
          <w:szCs w:val="24"/>
        </w:rPr>
      </w:pPr>
      <w:r w:rsidRPr="006517F1">
        <w:rPr>
          <w:i w:val="0"/>
          <w:iCs w:val="0"/>
          <w:sz w:val="24"/>
          <w:szCs w:val="24"/>
        </w:rPr>
        <w:t>Implementation of the policy</w:t>
      </w:r>
    </w:p>
    <w:p w14:paraId="72B4AB0D" w14:textId="77777777" w:rsidR="00DA262C" w:rsidRPr="009038C6" w:rsidRDefault="00DA262C" w:rsidP="00A71F11">
      <w:pPr>
        <w:jc w:val="both"/>
      </w:pPr>
    </w:p>
    <w:p w14:paraId="18130557" w14:textId="77777777" w:rsidR="00CD160F" w:rsidRPr="009038C6" w:rsidRDefault="00CD160F" w:rsidP="00554610">
      <w:pPr>
        <w:tabs>
          <w:tab w:val="left" w:pos="0"/>
        </w:tabs>
        <w:jc w:val="both"/>
      </w:pPr>
      <w:r w:rsidRPr="009038C6">
        <w:t>The most up-to-date version of this policy will be available on the Trust intranet.</w:t>
      </w:r>
      <w:r w:rsidR="00554610" w:rsidRPr="009038C6">
        <w:t xml:space="preserve"> </w:t>
      </w:r>
      <w:r w:rsidRPr="009038C6">
        <w:t>Cross references to this process are included in the incident management policy and procedures</w:t>
      </w:r>
      <w:r w:rsidR="00554610" w:rsidRPr="009038C6">
        <w:t>.</w:t>
      </w:r>
    </w:p>
    <w:p w14:paraId="2CC09893" w14:textId="77777777" w:rsidR="00CD160F" w:rsidRPr="009038C6" w:rsidRDefault="00CD160F" w:rsidP="00A71F11">
      <w:pPr>
        <w:pStyle w:val="BodyText3"/>
        <w:autoSpaceDE w:val="0"/>
        <w:autoSpaceDN w:val="0"/>
        <w:adjustRightInd w:val="0"/>
        <w:spacing w:after="0"/>
        <w:jc w:val="both"/>
        <w:rPr>
          <w:b/>
          <w:bCs/>
          <w:sz w:val="24"/>
          <w:szCs w:val="24"/>
        </w:rPr>
      </w:pPr>
    </w:p>
    <w:p w14:paraId="73A9FB31" w14:textId="77777777" w:rsidR="00CD160F" w:rsidRPr="006517F1" w:rsidRDefault="00CD160F" w:rsidP="00F80C7D">
      <w:pPr>
        <w:pStyle w:val="Heading2"/>
        <w:spacing w:before="0"/>
        <w:rPr>
          <w:i w:val="0"/>
          <w:iCs w:val="0"/>
          <w:sz w:val="24"/>
          <w:szCs w:val="24"/>
        </w:rPr>
      </w:pPr>
      <w:r w:rsidRPr="006517F1">
        <w:rPr>
          <w:i w:val="0"/>
          <w:iCs w:val="0"/>
          <w:sz w:val="24"/>
          <w:szCs w:val="24"/>
        </w:rPr>
        <w:t xml:space="preserve">Training </w:t>
      </w:r>
      <w:r w:rsidR="00111EED" w:rsidRPr="006517F1">
        <w:rPr>
          <w:i w:val="0"/>
          <w:iCs w:val="0"/>
          <w:sz w:val="24"/>
          <w:szCs w:val="24"/>
        </w:rPr>
        <w:t xml:space="preserve">and support </w:t>
      </w:r>
    </w:p>
    <w:p w14:paraId="5B16850E" w14:textId="77777777" w:rsidR="00F43182" w:rsidRPr="009038C6" w:rsidRDefault="00F43182" w:rsidP="00A71F11">
      <w:pPr>
        <w:jc w:val="both"/>
      </w:pPr>
    </w:p>
    <w:p w14:paraId="09FB467A" w14:textId="77777777" w:rsidR="00111EED" w:rsidRPr="009038C6" w:rsidRDefault="00F43182" w:rsidP="00D05D96">
      <w:pPr>
        <w:jc w:val="both"/>
      </w:pPr>
      <w:r w:rsidRPr="009038C6">
        <w:t xml:space="preserve">Reference to </w:t>
      </w:r>
      <w:r w:rsidR="00111EED" w:rsidRPr="009038C6">
        <w:t xml:space="preserve">the principles of </w:t>
      </w:r>
      <w:r w:rsidR="007D370E" w:rsidRPr="009038C6">
        <w:t>Being O</w:t>
      </w:r>
      <w:r w:rsidRPr="009038C6">
        <w:t xml:space="preserve">pen </w:t>
      </w:r>
      <w:r w:rsidR="004F01E5" w:rsidRPr="009038C6">
        <w:t xml:space="preserve">and the Trust’s ‘just culture’ </w:t>
      </w:r>
      <w:r w:rsidRPr="009038C6">
        <w:t xml:space="preserve">is included </w:t>
      </w:r>
      <w:r w:rsidR="00554610" w:rsidRPr="009038C6">
        <w:t xml:space="preserve">in Incident Reporting and Management policies and procedures and supporting documents on the </w:t>
      </w:r>
      <w:hyperlink r:id="rId35" w:history="1">
        <w:r w:rsidR="00554610" w:rsidRPr="009038C6">
          <w:rPr>
            <w:rStyle w:val="Hyperlink"/>
          </w:rPr>
          <w:t>patient safety</w:t>
        </w:r>
      </w:hyperlink>
      <w:r w:rsidR="00554610" w:rsidRPr="009038C6">
        <w:t xml:space="preserve"> intranet pages. </w:t>
      </w:r>
    </w:p>
    <w:p w14:paraId="07CB6860" w14:textId="77777777" w:rsidR="00554610" w:rsidRPr="009038C6" w:rsidRDefault="00554610" w:rsidP="00D05D96">
      <w:pPr>
        <w:jc w:val="both"/>
      </w:pPr>
    </w:p>
    <w:p w14:paraId="216FEB3E" w14:textId="77777777" w:rsidR="00111EED" w:rsidRPr="009038C6" w:rsidRDefault="001B6055" w:rsidP="00D05D96">
      <w:pPr>
        <w:jc w:val="both"/>
      </w:pPr>
      <w:r w:rsidRPr="009038C6">
        <w:t>The M</w:t>
      </w:r>
      <w:r w:rsidR="00111EED" w:rsidRPr="009038C6">
        <w:t>edical Director and Director of Nursing</w:t>
      </w:r>
      <w:r w:rsidR="00476B64" w:rsidRPr="009038C6">
        <w:t xml:space="preserve"> and </w:t>
      </w:r>
      <w:r w:rsidR="00D05D96" w:rsidRPr="009038C6">
        <w:t>Quality</w:t>
      </w:r>
      <w:r w:rsidR="00111EED" w:rsidRPr="009038C6">
        <w:t xml:space="preserve"> </w:t>
      </w:r>
      <w:r w:rsidR="00554610" w:rsidRPr="009038C6">
        <w:t xml:space="preserve">and teams </w:t>
      </w:r>
      <w:r w:rsidR="00111EED" w:rsidRPr="009038C6">
        <w:t>are available to provide support</w:t>
      </w:r>
      <w:r w:rsidR="00D1437E" w:rsidRPr="009038C6">
        <w:t>,</w:t>
      </w:r>
      <w:r w:rsidR="00111EED" w:rsidRPr="009038C6">
        <w:t xml:space="preserve"> advice and mentorin</w:t>
      </w:r>
      <w:r w:rsidR="007D370E" w:rsidRPr="009038C6">
        <w:t>g to staff undertaking a Being O</w:t>
      </w:r>
      <w:r w:rsidR="00111EED" w:rsidRPr="009038C6">
        <w:t xml:space="preserve">pen process. </w:t>
      </w:r>
    </w:p>
    <w:p w14:paraId="5DA05E1F" w14:textId="77777777" w:rsidR="00111EED" w:rsidRPr="009038C6" w:rsidRDefault="00111EED" w:rsidP="00D05D96">
      <w:pPr>
        <w:jc w:val="both"/>
      </w:pPr>
    </w:p>
    <w:p w14:paraId="6C47B8BB" w14:textId="77777777" w:rsidR="00111EED" w:rsidRPr="009038C6" w:rsidRDefault="00111EED" w:rsidP="00D05D96">
      <w:pPr>
        <w:jc w:val="both"/>
      </w:pPr>
      <w:r w:rsidRPr="009038C6">
        <w:t>The Customer Services</w:t>
      </w:r>
      <w:r w:rsidR="00D1437E" w:rsidRPr="009038C6">
        <w:t>, Legal</w:t>
      </w:r>
      <w:r w:rsidR="00476B64" w:rsidRPr="009038C6">
        <w:t xml:space="preserve"> </w:t>
      </w:r>
      <w:r w:rsidR="00166B2C" w:rsidRPr="009038C6">
        <w:t>and</w:t>
      </w:r>
      <w:r w:rsidR="00D1437E" w:rsidRPr="009038C6">
        <w:t xml:space="preserve"> Patient Safety Support T</w:t>
      </w:r>
      <w:r w:rsidR="00476B64" w:rsidRPr="009038C6">
        <w:t>eam</w:t>
      </w:r>
      <w:r w:rsidR="00D1437E" w:rsidRPr="009038C6">
        <w:t>s</w:t>
      </w:r>
      <w:r w:rsidR="00476B64" w:rsidRPr="009038C6">
        <w:t xml:space="preserve"> </w:t>
      </w:r>
      <w:r w:rsidRPr="009038C6">
        <w:t>can offer advice on the principl</w:t>
      </w:r>
      <w:r w:rsidR="007D370E" w:rsidRPr="009038C6">
        <w:t>es and implementation of Being O</w:t>
      </w:r>
      <w:r w:rsidRPr="009038C6">
        <w:t xml:space="preserve">pen.  </w:t>
      </w:r>
    </w:p>
    <w:p w14:paraId="1686C63D" w14:textId="77777777" w:rsidR="00111EED" w:rsidRPr="009038C6" w:rsidRDefault="00111EED" w:rsidP="00D05D96">
      <w:pPr>
        <w:jc w:val="both"/>
      </w:pPr>
    </w:p>
    <w:p w14:paraId="4B6FBFA4" w14:textId="77777777" w:rsidR="00CD160F" w:rsidRPr="009038C6" w:rsidRDefault="00CD160F" w:rsidP="00A71F11">
      <w:pPr>
        <w:jc w:val="both"/>
      </w:pPr>
      <w:r w:rsidRPr="009038C6">
        <w:t>Staff supervision</w:t>
      </w:r>
      <w:r w:rsidR="001B6055" w:rsidRPr="009038C6">
        <w:t>/appraisal</w:t>
      </w:r>
      <w:r w:rsidRPr="009038C6">
        <w:t xml:space="preserve"> processes will assess competency, provide support and identify training needs in </w:t>
      </w:r>
      <w:r w:rsidR="004D3487" w:rsidRPr="009038C6">
        <w:t>relation to B</w:t>
      </w:r>
      <w:r w:rsidRPr="009038C6">
        <w:t xml:space="preserve">eing </w:t>
      </w:r>
      <w:r w:rsidR="007D370E" w:rsidRPr="009038C6">
        <w:t>O</w:t>
      </w:r>
      <w:r w:rsidRPr="009038C6">
        <w:t>pen</w:t>
      </w:r>
      <w:r w:rsidR="004D3487" w:rsidRPr="009038C6">
        <w:t>.</w:t>
      </w:r>
    </w:p>
    <w:p w14:paraId="1917DA3C" w14:textId="77777777" w:rsidR="00C20080" w:rsidRPr="009038C6" w:rsidRDefault="00C20080" w:rsidP="00A71F11">
      <w:pPr>
        <w:jc w:val="both"/>
      </w:pPr>
    </w:p>
    <w:p w14:paraId="431BF99A" w14:textId="77777777" w:rsidR="00CD160F" w:rsidRPr="009038C6" w:rsidRDefault="00CD160F" w:rsidP="005751B3">
      <w:pPr>
        <w:pStyle w:val="Heading1"/>
      </w:pPr>
      <w:bookmarkStart w:id="16" w:name="OLE_LINK6"/>
      <w:bookmarkStart w:id="17" w:name="_Toc89357511"/>
      <w:r w:rsidRPr="009038C6">
        <w:t xml:space="preserve">Process for monitoring </w:t>
      </w:r>
      <w:bookmarkEnd w:id="16"/>
      <w:r w:rsidRPr="009038C6">
        <w:t>compliance with this policy</w:t>
      </w:r>
      <w:bookmarkEnd w:id="17"/>
      <w:r w:rsidRPr="009038C6">
        <w:t xml:space="preserve"> </w:t>
      </w:r>
    </w:p>
    <w:p w14:paraId="23435F91" w14:textId="77777777" w:rsidR="00CD160F" w:rsidRPr="009038C6" w:rsidRDefault="00CD160F" w:rsidP="00A71F11">
      <w:pPr>
        <w:jc w:val="both"/>
      </w:pPr>
    </w:p>
    <w:p w14:paraId="6AB5F040" w14:textId="77777777" w:rsidR="00111EED" w:rsidRPr="009038C6" w:rsidRDefault="00D1437E" w:rsidP="00A71F11">
      <w:pPr>
        <w:jc w:val="both"/>
        <w:rPr>
          <w:rFonts w:cs="Arial"/>
          <w:iCs/>
        </w:rPr>
      </w:pPr>
      <w:r w:rsidRPr="009038C6">
        <w:rPr>
          <w:rFonts w:cs="Arial"/>
          <w:iCs/>
        </w:rPr>
        <w:t>The Executive D</w:t>
      </w:r>
      <w:r w:rsidR="00CD160F" w:rsidRPr="009038C6">
        <w:rPr>
          <w:rFonts w:cs="Arial"/>
          <w:iCs/>
        </w:rPr>
        <w:t xml:space="preserve">irector </w:t>
      </w:r>
      <w:r w:rsidRPr="009038C6">
        <w:t>of N</w:t>
      </w:r>
      <w:r w:rsidR="00CD160F" w:rsidRPr="009038C6">
        <w:t>ursing</w:t>
      </w:r>
      <w:r w:rsidR="00F63C7B" w:rsidRPr="009038C6">
        <w:t xml:space="preserve"> </w:t>
      </w:r>
      <w:r w:rsidRPr="009038C6">
        <w:t xml:space="preserve">and </w:t>
      </w:r>
      <w:r w:rsidR="00D05D96" w:rsidRPr="009038C6">
        <w:t>Quality</w:t>
      </w:r>
      <w:r w:rsidR="00FB53E9">
        <w:t xml:space="preserve"> and Director of Operations</w:t>
      </w:r>
      <w:r w:rsidRPr="009038C6">
        <w:t xml:space="preserve"> </w:t>
      </w:r>
      <w:r w:rsidR="00FB53E9">
        <w:t xml:space="preserve">is </w:t>
      </w:r>
      <w:r w:rsidR="00CD160F" w:rsidRPr="009038C6">
        <w:rPr>
          <w:rFonts w:cs="Arial"/>
          <w:iCs/>
        </w:rPr>
        <w:t xml:space="preserve">responsible for monitoring compliance with this policy.  </w:t>
      </w:r>
    </w:p>
    <w:p w14:paraId="60CEB864" w14:textId="77777777" w:rsidR="00CD160F" w:rsidRPr="009038C6" w:rsidRDefault="00CD160F" w:rsidP="00A71F11">
      <w:pPr>
        <w:jc w:val="both"/>
        <w:rPr>
          <w:rFonts w:cs="Arial"/>
          <w:iCs/>
        </w:rPr>
      </w:pPr>
    </w:p>
    <w:p w14:paraId="7584B8CE" w14:textId="77777777" w:rsidR="009B3D33" w:rsidRPr="009038C6" w:rsidRDefault="009B3D33" w:rsidP="00A71F11">
      <w:pPr>
        <w:jc w:val="both"/>
        <w:rPr>
          <w:rFonts w:cs="Arial"/>
          <w:iCs/>
        </w:rPr>
      </w:pPr>
      <w:r w:rsidRPr="009038C6">
        <w:rPr>
          <w:rFonts w:cs="Arial"/>
          <w:iCs/>
        </w:rPr>
        <w:t>The CQC</w:t>
      </w:r>
      <w:r w:rsidR="00337B9D" w:rsidRPr="009038C6">
        <w:rPr>
          <w:rFonts w:cs="Arial"/>
          <w:iCs/>
        </w:rPr>
        <w:t>,</w:t>
      </w:r>
      <w:r w:rsidRPr="009038C6">
        <w:rPr>
          <w:rFonts w:cs="Arial"/>
          <w:iCs/>
        </w:rPr>
        <w:t xml:space="preserve"> during inspections will assess whether the provider is delivering good </w:t>
      </w:r>
      <w:r w:rsidR="00D724DD" w:rsidRPr="009038C6">
        <w:rPr>
          <w:rFonts w:cs="Arial"/>
          <w:iCs/>
        </w:rPr>
        <w:t>quality of</w:t>
      </w:r>
      <w:r w:rsidRPr="009038C6">
        <w:rPr>
          <w:rFonts w:cs="Arial"/>
          <w:iCs/>
        </w:rPr>
        <w:t xml:space="preserve"> care. Two s</w:t>
      </w:r>
      <w:r w:rsidR="00D05D96" w:rsidRPr="009038C6">
        <w:rPr>
          <w:rFonts w:cs="Arial"/>
          <w:iCs/>
        </w:rPr>
        <w:t>pecific lines of enq</w:t>
      </w:r>
      <w:r w:rsidR="00333D10" w:rsidRPr="009038C6">
        <w:rPr>
          <w:rFonts w:cs="Arial"/>
          <w:iCs/>
        </w:rPr>
        <w:t>uiry</w:t>
      </w:r>
      <w:r w:rsidR="00D05D96" w:rsidRPr="009038C6">
        <w:rPr>
          <w:rFonts w:cs="Arial"/>
          <w:iCs/>
        </w:rPr>
        <w:t xml:space="preserve"> under </w:t>
      </w:r>
      <w:r w:rsidR="00337B9D" w:rsidRPr="009038C6">
        <w:rPr>
          <w:rFonts w:cs="Arial"/>
          <w:iCs/>
        </w:rPr>
        <w:t>the S</w:t>
      </w:r>
      <w:r w:rsidRPr="009038C6">
        <w:rPr>
          <w:rFonts w:cs="Arial"/>
          <w:iCs/>
        </w:rPr>
        <w:t>a</w:t>
      </w:r>
      <w:r w:rsidR="00D05D96" w:rsidRPr="009038C6">
        <w:rPr>
          <w:rFonts w:cs="Arial"/>
          <w:iCs/>
        </w:rPr>
        <w:t>f</w:t>
      </w:r>
      <w:r w:rsidRPr="009038C6">
        <w:rPr>
          <w:rFonts w:cs="Arial"/>
          <w:iCs/>
        </w:rPr>
        <w:t xml:space="preserve">e and </w:t>
      </w:r>
      <w:r w:rsidR="00337B9D" w:rsidRPr="009038C6">
        <w:rPr>
          <w:rFonts w:cs="Arial"/>
          <w:iCs/>
        </w:rPr>
        <w:t>W</w:t>
      </w:r>
      <w:r w:rsidRPr="009038C6">
        <w:rPr>
          <w:rFonts w:cs="Arial"/>
          <w:iCs/>
        </w:rPr>
        <w:t xml:space="preserve">ell led </w:t>
      </w:r>
      <w:r w:rsidR="00333D10" w:rsidRPr="009038C6">
        <w:rPr>
          <w:rFonts w:cs="Arial"/>
          <w:iCs/>
        </w:rPr>
        <w:t>section</w:t>
      </w:r>
      <w:r w:rsidR="00337B9D" w:rsidRPr="009038C6">
        <w:rPr>
          <w:rFonts w:cs="Arial"/>
          <w:iCs/>
        </w:rPr>
        <w:t>s</w:t>
      </w:r>
      <w:r w:rsidR="00333D10" w:rsidRPr="009038C6">
        <w:rPr>
          <w:rFonts w:cs="Arial"/>
          <w:iCs/>
        </w:rPr>
        <w:t xml:space="preserve"> </w:t>
      </w:r>
      <w:r w:rsidRPr="009038C6">
        <w:rPr>
          <w:rFonts w:cs="Arial"/>
          <w:iCs/>
        </w:rPr>
        <w:t xml:space="preserve">are relevant to </w:t>
      </w:r>
      <w:r w:rsidR="00482E82" w:rsidRPr="002D363C">
        <w:t>Notifiable Safety Incidents</w:t>
      </w:r>
      <w:r w:rsidR="002D363C">
        <w:t>.</w:t>
      </w:r>
    </w:p>
    <w:p w14:paraId="7FB2A6ED" w14:textId="77777777" w:rsidR="00337B9D" w:rsidRPr="009038C6" w:rsidRDefault="00337B9D" w:rsidP="00A71F11">
      <w:pPr>
        <w:jc w:val="both"/>
        <w:rPr>
          <w:rFonts w:cs="Arial"/>
          <w:iCs/>
        </w:rPr>
      </w:pPr>
    </w:p>
    <w:p w14:paraId="03BAC81D" w14:textId="77777777" w:rsidR="009B3D33" w:rsidRPr="009038C6" w:rsidRDefault="009B3D33" w:rsidP="00F05791">
      <w:pPr>
        <w:numPr>
          <w:ilvl w:val="0"/>
          <w:numId w:val="49"/>
        </w:numPr>
        <w:jc w:val="both"/>
        <w:rPr>
          <w:rFonts w:cs="Arial"/>
          <w:iCs/>
        </w:rPr>
      </w:pPr>
      <w:r w:rsidRPr="009038C6">
        <w:rPr>
          <w:rFonts w:cs="Arial"/>
          <w:iCs/>
        </w:rPr>
        <w:t>Are lessons learned and improvements made</w:t>
      </w:r>
      <w:r w:rsidR="00D05D96" w:rsidRPr="009038C6">
        <w:rPr>
          <w:rFonts w:cs="Arial"/>
          <w:iCs/>
        </w:rPr>
        <w:t xml:space="preserve"> </w:t>
      </w:r>
      <w:r w:rsidRPr="009038C6">
        <w:rPr>
          <w:rFonts w:cs="Arial"/>
          <w:iCs/>
        </w:rPr>
        <w:t>when things go wrong?</w:t>
      </w:r>
    </w:p>
    <w:p w14:paraId="2F9BB74F" w14:textId="77777777" w:rsidR="009B3D33" w:rsidRPr="009038C6" w:rsidRDefault="009B3D33" w:rsidP="00F05791">
      <w:pPr>
        <w:numPr>
          <w:ilvl w:val="0"/>
          <w:numId w:val="49"/>
        </w:numPr>
        <w:jc w:val="both"/>
        <w:rPr>
          <w:rFonts w:cs="Arial"/>
          <w:iCs/>
        </w:rPr>
      </w:pPr>
      <w:r w:rsidRPr="009038C6">
        <w:rPr>
          <w:rFonts w:cs="Arial"/>
          <w:iCs/>
        </w:rPr>
        <w:t>How does the leadership and culture reflect the visions and valu</w:t>
      </w:r>
      <w:r w:rsidR="001C625F" w:rsidRPr="009038C6">
        <w:rPr>
          <w:rFonts w:cs="Arial"/>
          <w:iCs/>
        </w:rPr>
        <w:t xml:space="preserve">es, encourage openness and transparency and promote good quality </w:t>
      </w:r>
      <w:proofErr w:type="gramStart"/>
      <w:r w:rsidR="001C625F" w:rsidRPr="009038C6">
        <w:rPr>
          <w:rFonts w:cs="Arial"/>
          <w:iCs/>
        </w:rPr>
        <w:t>care?.</w:t>
      </w:r>
      <w:proofErr w:type="gramEnd"/>
    </w:p>
    <w:p w14:paraId="03D42313" w14:textId="77777777" w:rsidR="001C625F" w:rsidRPr="009038C6" w:rsidRDefault="001C625F" w:rsidP="001C625F">
      <w:pPr>
        <w:jc w:val="both"/>
        <w:rPr>
          <w:rFonts w:cs="Arial"/>
          <w:iCs/>
        </w:rPr>
      </w:pPr>
    </w:p>
    <w:p w14:paraId="7C524D6A" w14:textId="77777777" w:rsidR="00CD160F" w:rsidRPr="009038C6" w:rsidRDefault="00CD160F" w:rsidP="00A71F11">
      <w:pPr>
        <w:jc w:val="both"/>
        <w:rPr>
          <w:rFonts w:cs="Arial"/>
          <w:iCs/>
        </w:rPr>
      </w:pPr>
      <w:r w:rsidRPr="009038C6">
        <w:rPr>
          <w:rFonts w:cs="Arial"/>
          <w:bCs/>
          <w:spacing w:val="-3"/>
          <w:szCs w:val="22"/>
        </w:rPr>
        <w:lastRenderedPageBreak/>
        <w:t>Relevant concerns about performance will be reported to the nominated responsible director and/or the Executive Management Team and an action plan developed.</w:t>
      </w:r>
      <w:r w:rsidR="004700F9" w:rsidRPr="009038C6">
        <w:rPr>
          <w:rFonts w:cs="Arial"/>
          <w:bCs/>
          <w:spacing w:val="-3"/>
          <w:szCs w:val="22"/>
        </w:rPr>
        <w:t xml:space="preserve">  </w:t>
      </w:r>
      <w:r w:rsidR="004700F9" w:rsidRPr="009038C6">
        <w:rPr>
          <w:rFonts w:cs="Arial"/>
          <w:iCs/>
        </w:rPr>
        <w:t>This will be achieved through:</w:t>
      </w:r>
    </w:p>
    <w:p w14:paraId="7C70E094" w14:textId="77777777" w:rsidR="004700F9" w:rsidRPr="009038C6" w:rsidRDefault="004700F9" w:rsidP="00A71F11">
      <w:pPr>
        <w:jc w:val="both"/>
        <w:rPr>
          <w:rFonts w:cs="Arial"/>
          <w:b/>
          <w:color w:val="FF0000"/>
          <w:spacing w:val="-3"/>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969"/>
        <w:gridCol w:w="5040"/>
      </w:tblGrid>
      <w:tr w:rsidR="00CD160F" w:rsidRPr="009038C6" w14:paraId="1FBB0129" w14:textId="77777777">
        <w:tc>
          <w:tcPr>
            <w:tcW w:w="459" w:type="dxa"/>
            <w:tcBorders>
              <w:top w:val="single" w:sz="4" w:space="0" w:color="auto"/>
              <w:left w:val="single" w:sz="4" w:space="0" w:color="auto"/>
              <w:bottom w:val="single" w:sz="4" w:space="0" w:color="auto"/>
              <w:right w:val="single" w:sz="4" w:space="0" w:color="auto"/>
            </w:tcBorders>
            <w:shd w:val="clear" w:color="auto" w:fill="auto"/>
          </w:tcPr>
          <w:p w14:paraId="11647E63" w14:textId="77777777" w:rsidR="00CD160F" w:rsidRPr="009038C6" w:rsidRDefault="00CD160F" w:rsidP="00A71F11">
            <w:pPr>
              <w:jc w:val="both"/>
              <w:rPr>
                <w:rFonts w:cs="Arial"/>
                <w:b/>
                <w:spacing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514FBD" w14:textId="77777777" w:rsidR="00CD160F" w:rsidRPr="009038C6" w:rsidRDefault="00CD160F" w:rsidP="00526949">
            <w:pPr>
              <w:rPr>
                <w:rFonts w:cs="Arial"/>
                <w:b/>
                <w:spacing w:val="-3"/>
                <w:sz w:val="22"/>
                <w:szCs w:val="22"/>
              </w:rPr>
            </w:pPr>
            <w:r w:rsidRPr="009038C6">
              <w:rPr>
                <w:rFonts w:cs="Arial"/>
                <w:b/>
                <w:spacing w:val="-3"/>
                <w:sz w:val="22"/>
                <w:szCs w:val="22"/>
              </w:rPr>
              <w:t>Standard</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56CF334" w14:textId="77777777" w:rsidR="00CD160F" w:rsidRPr="009038C6" w:rsidRDefault="00CD160F" w:rsidP="00526949">
            <w:pPr>
              <w:rPr>
                <w:rFonts w:cs="Arial"/>
                <w:b/>
                <w:spacing w:val="-3"/>
                <w:sz w:val="22"/>
                <w:szCs w:val="22"/>
              </w:rPr>
            </w:pPr>
            <w:r w:rsidRPr="009038C6">
              <w:rPr>
                <w:rFonts w:cs="Arial"/>
                <w:b/>
                <w:spacing w:val="-3"/>
                <w:sz w:val="22"/>
                <w:szCs w:val="22"/>
              </w:rPr>
              <w:t xml:space="preserve">Monitoring process </w:t>
            </w:r>
            <w:r w:rsidR="005C3542" w:rsidRPr="009038C6">
              <w:rPr>
                <w:rFonts w:cs="Arial"/>
                <w:b/>
                <w:spacing w:val="-3"/>
                <w:sz w:val="22"/>
                <w:szCs w:val="22"/>
              </w:rPr>
              <w:t>–</w:t>
            </w:r>
            <w:r w:rsidRPr="009038C6">
              <w:rPr>
                <w:rFonts w:cs="Arial"/>
                <w:b/>
                <w:spacing w:val="-3"/>
                <w:sz w:val="22"/>
                <w:szCs w:val="22"/>
              </w:rPr>
              <w:t xml:space="preserve"> evidence: </w:t>
            </w:r>
          </w:p>
        </w:tc>
      </w:tr>
      <w:tr w:rsidR="00CD160F" w:rsidRPr="009038C6" w14:paraId="01579B0D" w14:textId="77777777">
        <w:tc>
          <w:tcPr>
            <w:tcW w:w="459" w:type="dxa"/>
            <w:tcBorders>
              <w:top w:val="single" w:sz="4" w:space="0" w:color="auto"/>
              <w:left w:val="single" w:sz="4" w:space="0" w:color="auto"/>
              <w:bottom w:val="single" w:sz="4" w:space="0" w:color="auto"/>
              <w:right w:val="single" w:sz="4" w:space="0" w:color="auto"/>
            </w:tcBorders>
            <w:shd w:val="clear" w:color="auto" w:fill="auto"/>
          </w:tcPr>
          <w:p w14:paraId="6428519E" w14:textId="77777777" w:rsidR="00CD160F" w:rsidRPr="009038C6" w:rsidRDefault="00CD160F" w:rsidP="000622D0">
            <w:pPr>
              <w:numPr>
                <w:ilvl w:val="0"/>
                <w:numId w:val="6"/>
              </w:numPr>
              <w:jc w:val="both"/>
              <w:rPr>
                <w:rFonts w:cs="Arial"/>
                <w:bCs/>
                <w:spacing w:val="-3"/>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CFFE6D" w14:textId="77777777" w:rsidR="00CD160F" w:rsidRPr="009038C6" w:rsidRDefault="00CD160F" w:rsidP="00526949">
            <w:pPr>
              <w:rPr>
                <w:rFonts w:cs="Arial"/>
                <w:bCs/>
                <w:spacing w:val="-3"/>
              </w:rPr>
            </w:pPr>
            <w:r w:rsidRPr="009038C6">
              <w:rPr>
                <w:rFonts w:cs="Arial"/>
                <w:bCs/>
                <w:spacing w:val="-3"/>
              </w:rPr>
              <w:t xml:space="preserve">This document is reviewed and updated in accordance with Trust policy and is up to date.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B60883F" w14:textId="77777777" w:rsidR="00CD160F" w:rsidRPr="009038C6" w:rsidRDefault="00CD160F" w:rsidP="00526949">
            <w:pPr>
              <w:rPr>
                <w:rFonts w:cs="Arial"/>
                <w:bCs/>
                <w:spacing w:val="-3"/>
              </w:rPr>
            </w:pPr>
            <w:r w:rsidRPr="009038C6">
              <w:rPr>
                <w:rFonts w:cs="Arial"/>
                <w:bCs/>
                <w:spacing w:val="-3"/>
              </w:rPr>
              <w:t xml:space="preserve">The document on the intranet is up-to-date </w:t>
            </w:r>
          </w:p>
        </w:tc>
      </w:tr>
      <w:tr w:rsidR="00CD160F" w:rsidRPr="009038C6" w14:paraId="78385AEA" w14:textId="77777777">
        <w:tc>
          <w:tcPr>
            <w:tcW w:w="459" w:type="dxa"/>
            <w:tcBorders>
              <w:top w:val="single" w:sz="4" w:space="0" w:color="auto"/>
              <w:left w:val="single" w:sz="4" w:space="0" w:color="auto"/>
              <w:bottom w:val="single" w:sz="4" w:space="0" w:color="auto"/>
              <w:right w:val="single" w:sz="4" w:space="0" w:color="auto"/>
            </w:tcBorders>
            <w:shd w:val="clear" w:color="auto" w:fill="auto"/>
          </w:tcPr>
          <w:p w14:paraId="18E4041D" w14:textId="77777777" w:rsidR="00CD160F" w:rsidRPr="009038C6" w:rsidRDefault="00CD160F" w:rsidP="000622D0">
            <w:pPr>
              <w:numPr>
                <w:ilvl w:val="0"/>
                <w:numId w:val="6"/>
              </w:numPr>
              <w:jc w:val="both"/>
              <w:rPr>
                <w:rFonts w:cs="Arial"/>
                <w:bCs/>
                <w:spacing w:val="-3"/>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7E7D76" w14:textId="77777777" w:rsidR="00CD160F" w:rsidRPr="009038C6" w:rsidRDefault="00CD160F" w:rsidP="00526949">
            <w:pPr>
              <w:rPr>
                <w:rFonts w:cs="Arial"/>
                <w:spacing w:val="-3"/>
              </w:rPr>
            </w:pPr>
            <w:r w:rsidRPr="009038C6">
              <w:rPr>
                <w:rFonts w:cs="Arial"/>
                <w:spacing w:val="-3"/>
              </w:rPr>
              <w:t xml:space="preserve">Relevant staff will be made aware of the policy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5A014A9" w14:textId="77777777" w:rsidR="00CD160F" w:rsidRPr="009038C6" w:rsidRDefault="00CD160F" w:rsidP="00526949">
            <w:pPr>
              <w:numPr>
                <w:ilvl w:val="0"/>
                <w:numId w:val="7"/>
              </w:numPr>
              <w:rPr>
                <w:rFonts w:cs="Arial"/>
                <w:bCs/>
                <w:spacing w:val="-3"/>
                <w:lang w:eastAsia="en-US"/>
              </w:rPr>
            </w:pPr>
            <w:r w:rsidRPr="009038C6">
              <w:rPr>
                <w:rFonts w:cs="Arial"/>
                <w:bCs/>
                <w:spacing w:val="-3"/>
              </w:rPr>
              <w:t xml:space="preserve">Document is on the intranet </w:t>
            </w:r>
          </w:p>
          <w:p w14:paraId="79457221" w14:textId="77777777" w:rsidR="00CD160F" w:rsidRPr="009038C6" w:rsidRDefault="001B6055" w:rsidP="00526949">
            <w:pPr>
              <w:numPr>
                <w:ilvl w:val="0"/>
                <w:numId w:val="7"/>
              </w:numPr>
              <w:rPr>
                <w:rFonts w:cs="Arial"/>
                <w:bCs/>
                <w:spacing w:val="-3"/>
              </w:rPr>
            </w:pPr>
            <w:r w:rsidRPr="00196E25">
              <w:rPr>
                <w:rFonts w:cs="Arial"/>
                <w:bCs/>
                <w:spacing w:val="-3"/>
              </w:rPr>
              <w:t xml:space="preserve">Reference in </w:t>
            </w:r>
            <w:r w:rsidR="00CA18EF">
              <w:rPr>
                <w:rFonts w:cs="Arial"/>
                <w:bCs/>
                <w:spacing w:val="-3"/>
              </w:rPr>
              <w:t>Headlines</w:t>
            </w:r>
          </w:p>
        </w:tc>
      </w:tr>
      <w:tr w:rsidR="004F01E5" w:rsidRPr="009038C6" w14:paraId="0657EEAF" w14:textId="77777777">
        <w:tc>
          <w:tcPr>
            <w:tcW w:w="459" w:type="dxa"/>
            <w:tcBorders>
              <w:top w:val="single" w:sz="4" w:space="0" w:color="auto"/>
              <w:left w:val="single" w:sz="4" w:space="0" w:color="auto"/>
              <w:bottom w:val="single" w:sz="4" w:space="0" w:color="auto"/>
              <w:right w:val="single" w:sz="4" w:space="0" w:color="auto"/>
            </w:tcBorders>
            <w:shd w:val="clear" w:color="auto" w:fill="auto"/>
          </w:tcPr>
          <w:p w14:paraId="2504B7D3" w14:textId="77777777" w:rsidR="004F01E5" w:rsidRPr="009038C6" w:rsidRDefault="004F01E5" w:rsidP="000622D0">
            <w:pPr>
              <w:numPr>
                <w:ilvl w:val="0"/>
                <w:numId w:val="6"/>
              </w:numPr>
              <w:jc w:val="both"/>
              <w:rPr>
                <w:rFonts w:cs="Arial"/>
                <w:bCs/>
                <w:spacing w:val="-3"/>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0CD406" w14:textId="77777777" w:rsidR="004F01E5" w:rsidRPr="009038C6" w:rsidRDefault="004F01E5" w:rsidP="00526949">
            <w:pPr>
              <w:rPr>
                <w:rFonts w:cs="Arial"/>
                <w:spacing w:val="-3"/>
              </w:rPr>
            </w:pPr>
            <w:r w:rsidRPr="009038C6">
              <w:rPr>
                <w:rFonts w:cs="Arial"/>
                <w:spacing w:val="-3"/>
              </w:rPr>
              <w:t xml:space="preserve">Support and advice in implementing the policy is available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2EB0C4" w14:textId="77777777" w:rsidR="004F01E5" w:rsidRPr="009038C6" w:rsidRDefault="004700F9" w:rsidP="00526949">
            <w:pPr>
              <w:numPr>
                <w:ilvl w:val="0"/>
                <w:numId w:val="7"/>
              </w:numPr>
              <w:rPr>
                <w:rFonts w:cs="Arial"/>
                <w:bCs/>
                <w:spacing w:val="-3"/>
              </w:rPr>
            </w:pPr>
            <w:r w:rsidRPr="009038C6">
              <w:rPr>
                <w:rFonts w:cs="Arial"/>
                <w:bCs/>
                <w:spacing w:val="-3"/>
              </w:rPr>
              <w:t xml:space="preserve">Information for new staff will </w:t>
            </w:r>
            <w:r w:rsidR="004F01E5" w:rsidRPr="009038C6">
              <w:rPr>
                <w:rFonts w:cs="Arial"/>
                <w:bCs/>
                <w:spacing w:val="-3"/>
              </w:rPr>
              <w:t xml:space="preserve">make reference to principles of </w:t>
            </w:r>
            <w:r w:rsidR="007D370E" w:rsidRPr="009038C6">
              <w:rPr>
                <w:rFonts w:cs="Arial"/>
                <w:bCs/>
                <w:spacing w:val="-3"/>
              </w:rPr>
              <w:t>Being O</w:t>
            </w:r>
            <w:r w:rsidR="004F01E5" w:rsidRPr="009038C6">
              <w:rPr>
                <w:rFonts w:cs="Arial"/>
                <w:bCs/>
                <w:spacing w:val="-3"/>
              </w:rPr>
              <w:t>pen and ‘just culture’</w:t>
            </w:r>
            <w:r w:rsidR="00337B9D" w:rsidRPr="009038C6">
              <w:rPr>
                <w:rFonts w:cs="Arial"/>
                <w:bCs/>
                <w:spacing w:val="-3"/>
              </w:rPr>
              <w:t xml:space="preserve"> in line with the Trust values</w:t>
            </w:r>
          </w:p>
          <w:p w14:paraId="2E4006BA" w14:textId="77777777" w:rsidR="004F01E5" w:rsidRPr="009038C6" w:rsidRDefault="004F01E5" w:rsidP="00526949">
            <w:pPr>
              <w:numPr>
                <w:ilvl w:val="0"/>
                <w:numId w:val="7"/>
              </w:numPr>
              <w:rPr>
                <w:rFonts w:cs="Arial"/>
                <w:bCs/>
                <w:spacing w:val="-3"/>
              </w:rPr>
            </w:pPr>
            <w:r w:rsidRPr="009038C6">
              <w:rPr>
                <w:rFonts w:cs="Arial"/>
                <w:bCs/>
                <w:spacing w:val="-3"/>
              </w:rPr>
              <w:t xml:space="preserve">Medical and Nursing Directors available to offer advice, mentoring and support re </w:t>
            </w:r>
            <w:r w:rsidR="007D370E" w:rsidRPr="009038C6">
              <w:rPr>
                <w:rFonts w:cs="Arial"/>
                <w:bCs/>
                <w:spacing w:val="-3"/>
              </w:rPr>
              <w:t>B</w:t>
            </w:r>
            <w:r w:rsidRPr="009038C6">
              <w:rPr>
                <w:rFonts w:cs="Arial"/>
                <w:bCs/>
                <w:spacing w:val="-3"/>
              </w:rPr>
              <w:t xml:space="preserve">eing </w:t>
            </w:r>
            <w:r w:rsidR="007D370E" w:rsidRPr="009038C6">
              <w:rPr>
                <w:rFonts w:cs="Arial"/>
                <w:bCs/>
                <w:spacing w:val="-3"/>
              </w:rPr>
              <w:t>O</w:t>
            </w:r>
            <w:r w:rsidRPr="009038C6">
              <w:rPr>
                <w:rFonts w:cs="Arial"/>
                <w:bCs/>
                <w:spacing w:val="-3"/>
              </w:rPr>
              <w:t>pen</w:t>
            </w:r>
          </w:p>
          <w:p w14:paraId="694ED7E6" w14:textId="77777777" w:rsidR="004F01E5" w:rsidRPr="009038C6" w:rsidRDefault="004F01E5" w:rsidP="00526949">
            <w:pPr>
              <w:numPr>
                <w:ilvl w:val="0"/>
                <w:numId w:val="7"/>
              </w:numPr>
              <w:rPr>
                <w:rFonts w:cs="Arial"/>
                <w:bCs/>
                <w:spacing w:val="-3"/>
              </w:rPr>
            </w:pPr>
            <w:r w:rsidRPr="009038C6">
              <w:rPr>
                <w:rFonts w:cs="Arial"/>
                <w:bCs/>
                <w:spacing w:val="-3"/>
              </w:rPr>
              <w:t xml:space="preserve">Customer services and </w:t>
            </w:r>
            <w:r w:rsidR="00337B9D" w:rsidRPr="009038C6">
              <w:rPr>
                <w:rFonts w:cs="Arial"/>
                <w:bCs/>
                <w:spacing w:val="-3"/>
              </w:rPr>
              <w:t xml:space="preserve">patient safety support </w:t>
            </w:r>
            <w:r w:rsidRPr="009038C6">
              <w:rPr>
                <w:rFonts w:cs="Arial"/>
                <w:bCs/>
                <w:spacing w:val="-3"/>
              </w:rPr>
              <w:t xml:space="preserve">teams able to give advice on process in relation to incidents and complaints   </w:t>
            </w:r>
          </w:p>
          <w:p w14:paraId="10BD7397" w14:textId="77777777" w:rsidR="004F01E5" w:rsidRPr="009038C6" w:rsidRDefault="00337B9D" w:rsidP="00526949">
            <w:pPr>
              <w:numPr>
                <w:ilvl w:val="0"/>
                <w:numId w:val="7"/>
              </w:numPr>
              <w:rPr>
                <w:rFonts w:cs="Arial"/>
                <w:bCs/>
                <w:spacing w:val="-3"/>
              </w:rPr>
            </w:pPr>
            <w:r w:rsidRPr="009038C6">
              <w:rPr>
                <w:rFonts w:cs="Arial"/>
                <w:bCs/>
                <w:spacing w:val="-3"/>
              </w:rPr>
              <w:t>Systems Analysis</w:t>
            </w:r>
            <w:r w:rsidR="007D370E" w:rsidRPr="009038C6">
              <w:rPr>
                <w:rFonts w:cs="Arial"/>
                <w:bCs/>
                <w:spacing w:val="-3"/>
              </w:rPr>
              <w:t xml:space="preserve"> training includes Being O</w:t>
            </w:r>
            <w:r w:rsidR="004F01E5" w:rsidRPr="009038C6">
              <w:rPr>
                <w:rFonts w:cs="Arial"/>
                <w:bCs/>
                <w:spacing w:val="-3"/>
              </w:rPr>
              <w:t>pen process</w:t>
            </w:r>
          </w:p>
          <w:p w14:paraId="4F0823F3" w14:textId="77777777" w:rsidR="004F01E5" w:rsidRPr="009038C6" w:rsidRDefault="00337B9D" w:rsidP="00526949">
            <w:pPr>
              <w:numPr>
                <w:ilvl w:val="0"/>
                <w:numId w:val="7"/>
              </w:numPr>
              <w:rPr>
                <w:rFonts w:cs="Arial"/>
                <w:bCs/>
                <w:spacing w:val="-3"/>
              </w:rPr>
            </w:pPr>
            <w:r w:rsidRPr="009038C6">
              <w:rPr>
                <w:rFonts w:cs="Arial"/>
                <w:bCs/>
                <w:spacing w:val="-3"/>
              </w:rPr>
              <w:t>Systems Analysis</w:t>
            </w:r>
            <w:r w:rsidR="004F01E5" w:rsidRPr="009038C6">
              <w:rPr>
                <w:rFonts w:cs="Arial"/>
                <w:bCs/>
                <w:spacing w:val="-3"/>
              </w:rPr>
              <w:t xml:space="preserve"> and complaints management support documents provided to general managers and lead investigators</w:t>
            </w:r>
          </w:p>
        </w:tc>
      </w:tr>
      <w:tr w:rsidR="00CD160F" w:rsidRPr="009038C6" w14:paraId="537A4B4C" w14:textId="77777777">
        <w:tc>
          <w:tcPr>
            <w:tcW w:w="459" w:type="dxa"/>
            <w:tcBorders>
              <w:top w:val="single" w:sz="4" w:space="0" w:color="auto"/>
              <w:left w:val="single" w:sz="4" w:space="0" w:color="auto"/>
              <w:bottom w:val="single" w:sz="4" w:space="0" w:color="auto"/>
              <w:right w:val="single" w:sz="4" w:space="0" w:color="auto"/>
            </w:tcBorders>
            <w:shd w:val="clear" w:color="auto" w:fill="auto"/>
          </w:tcPr>
          <w:p w14:paraId="766C5509" w14:textId="77777777" w:rsidR="00CD160F" w:rsidRPr="009038C6" w:rsidRDefault="00CD160F" w:rsidP="000622D0">
            <w:pPr>
              <w:numPr>
                <w:ilvl w:val="0"/>
                <w:numId w:val="6"/>
              </w:numPr>
              <w:jc w:val="both"/>
              <w:rPr>
                <w:rFonts w:cs="Arial"/>
                <w:bCs/>
                <w:spacing w:val="-3"/>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073394" w14:textId="77777777" w:rsidR="00CD160F" w:rsidRPr="009038C6" w:rsidRDefault="00CD160F" w:rsidP="00526949">
            <w:pPr>
              <w:autoSpaceDE w:val="0"/>
              <w:autoSpaceDN w:val="0"/>
              <w:adjustRightInd w:val="0"/>
              <w:rPr>
                <w:rFonts w:cs="Arial"/>
                <w:lang w:eastAsia="en-US"/>
              </w:rPr>
            </w:pPr>
            <w:r w:rsidRPr="009038C6">
              <w:rPr>
                <w:rFonts w:cs="Arial"/>
                <w:bCs/>
              </w:rPr>
              <w:t>Le</w:t>
            </w:r>
            <w:r w:rsidR="007D370E" w:rsidRPr="009038C6">
              <w:rPr>
                <w:rFonts w:cs="Arial"/>
                <w:bCs/>
              </w:rPr>
              <w:t>vels of B</w:t>
            </w:r>
            <w:r w:rsidRPr="009038C6">
              <w:rPr>
                <w:rFonts w:cs="Arial"/>
                <w:bCs/>
              </w:rPr>
              <w:t xml:space="preserve">eing </w:t>
            </w:r>
            <w:r w:rsidR="007D370E" w:rsidRPr="009038C6">
              <w:rPr>
                <w:rFonts w:cs="Arial"/>
                <w:bCs/>
              </w:rPr>
              <w:t>O</w:t>
            </w:r>
            <w:r w:rsidRPr="009038C6">
              <w:rPr>
                <w:rFonts w:cs="Arial"/>
                <w:bCs/>
              </w:rPr>
              <w:t xml:space="preserve">pen process are undertaken appropriate to the severity of event – full process offered in relation to all patient safety incidents </w:t>
            </w:r>
            <w:r w:rsidR="004700F9" w:rsidRPr="009038C6">
              <w:rPr>
                <w:rFonts w:cs="Arial"/>
                <w:bCs/>
              </w:rPr>
              <w:t>where the degree of harm is moderate, severe or death (</w:t>
            </w:r>
            <w:proofErr w:type="gramStart"/>
            <w:r w:rsidR="004700F9" w:rsidRPr="009038C6">
              <w:rPr>
                <w:rFonts w:cs="Arial"/>
                <w:bCs/>
              </w:rPr>
              <w:t>ie</w:t>
            </w:r>
            <w:proofErr w:type="gramEnd"/>
            <w:r w:rsidR="004700F9" w:rsidRPr="009038C6">
              <w:rPr>
                <w:rFonts w:cs="Arial"/>
                <w:bCs/>
              </w:rPr>
              <w:t xml:space="preserve"> amber/red incidents)</w:t>
            </w:r>
            <w:r w:rsidRPr="009038C6">
              <w:rPr>
                <w:rFonts w:cs="Arial"/>
                <w:bCs/>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0529199" w14:textId="77777777" w:rsidR="00CD160F" w:rsidRPr="009038C6" w:rsidRDefault="00CD160F" w:rsidP="00526949">
            <w:pPr>
              <w:autoSpaceDE w:val="0"/>
              <w:autoSpaceDN w:val="0"/>
              <w:adjustRightInd w:val="0"/>
              <w:rPr>
                <w:rFonts w:cs="Arial"/>
                <w:lang w:eastAsia="en-US"/>
              </w:rPr>
            </w:pPr>
            <w:r w:rsidRPr="009038C6">
              <w:rPr>
                <w:rFonts w:cs="Arial"/>
              </w:rPr>
              <w:t>Monitored through:</w:t>
            </w:r>
          </w:p>
          <w:p w14:paraId="2AA89CCF" w14:textId="77777777" w:rsidR="00CD160F" w:rsidRPr="009038C6" w:rsidRDefault="00CD160F" w:rsidP="00526949">
            <w:pPr>
              <w:numPr>
                <w:ilvl w:val="0"/>
                <w:numId w:val="7"/>
              </w:numPr>
              <w:autoSpaceDE w:val="0"/>
              <w:autoSpaceDN w:val="0"/>
              <w:adjustRightInd w:val="0"/>
              <w:rPr>
                <w:rFonts w:cs="Arial"/>
                <w:lang w:eastAsia="en-US"/>
              </w:rPr>
            </w:pPr>
            <w:r w:rsidRPr="009038C6">
              <w:rPr>
                <w:rFonts w:cs="Arial"/>
              </w:rPr>
              <w:t xml:space="preserve"> </w:t>
            </w:r>
            <w:r w:rsidR="004F01E5" w:rsidRPr="009038C6">
              <w:rPr>
                <w:rFonts w:cs="Arial"/>
              </w:rPr>
              <w:t>Business De</w:t>
            </w:r>
            <w:r w:rsidR="00264A73" w:rsidRPr="009038C6">
              <w:rPr>
                <w:rFonts w:cs="Arial"/>
              </w:rPr>
              <w:t>livery</w:t>
            </w:r>
            <w:r w:rsidR="004F01E5" w:rsidRPr="009038C6">
              <w:rPr>
                <w:rFonts w:cs="Arial"/>
              </w:rPr>
              <w:t xml:space="preserve"> Units </w:t>
            </w:r>
            <w:r w:rsidRPr="009038C6">
              <w:rPr>
                <w:rFonts w:cs="Arial"/>
              </w:rPr>
              <w:t>management structure</w:t>
            </w:r>
          </w:p>
          <w:p w14:paraId="21947F5A" w14:textId="77777777" w:rsidR="004700F9" w:rsidRPr="009038C6" w:rsidRDefault="004700F9" w:rsidP="00526949">
            <w:pPr>
              <w:numPr>
                <w:ilvl w:val="0"/>
                <w:numId w:val="7"/>
              </w:numPr>
              <w:autoSpaceDE w:val="0"/>
              <w:autoSpaceDN w:val="0"/>
              <w:adjustRightInd w:val="0"/>
              <w:rPr>
                <w:rFonts w:cs="Arial"/>
              </w:rPr>
            </w:pPr>
            <w:r w:rsidRPr="009038C6">
              <w:rPr>
                <w:rFonts w:cs="Arial"/>
              </w:rPr>
              <w:t xml:space="preserve">Monitoring the Patient Safety Support and Customer Services Teams in relation to Being Open in </w:t>
            </w:r>
            <w:r w:rsidR="005D427E" w:rsidRPr="009038C6">
              <w:rPr>
                <w:rFonts w:cs="Arial"/>
              </w:rPr>
              <w:t>incident,</w:t>
            </w:r>
            <w:r w:rsidRPr="009038C6">
              <w:rPr>
                <w:rFonts w:cs="Arial"/>
              </w:rPr>
              <w:t xml:space="preserve"> complaints and claims management respectively   </w:t>
            </w:r>
          </w:p>
          <w:p w14:paraId="58E6647A" w14:textId="77777777" w:rsidR="004F01E5" w:rsidRPr="009038C6" w:rsidRDefault="004700F9" w:rsidP="00526949">
            <w:pPr>
              <w:numPr>
                <w:ilvl w:val="0"/>
                <w:numId w:val="7"/>
              </w:numPr>
              <w:autoSpaceDE w:val="0"/>
              <w:autoSpaceDN w:val="0"/>
              <w:adjustRightInd w:val="0"/>
              <w:rPr>
                <w:rFonts w:cs="Arial"/>
                <w:lang w:eastAsia="en-US"/>
              </w:rPr>
            </w:pPr>
            <w:r w:rsidRPr="009038C6">
              <w:rPr>
                <w:rFonts w:cs="Arial"/>
              </w:rPr>
              <w:t>Monitoring</w:t>
            </w:r>
            <w:r w:rsidR="00CD160F" w:rsidRPr="009038C6">
              <w:rPr>
                <w:rFonts w:cs="Arial"/>
              </w:rPr>
              <w:t xml:space="preserve"> </w:t>
            </w:r>
            <w:r w:rsidR="00D1437E" w:rsidRPr="009038C6">
              <w:rPr>
                <w:rFonts w:cs="Arial"/>
              </w:rPr>
              <w:t>SI Additional Information and Local Investigation reports</w:t>
            </w:r>
          </w:p>
          <w:p w14:paraId="19A992C9" w14:textId="77777777" w:rsidR="00DD340F" w:rsidRPr="009038C6" w:rsidRDefault="004F01E5" w:rsidP="00526949">
            <w:pPr>
              <w:numPr>
                <w:ilvl w:val="0"/>
                <w:numId w:val="7"/>
              </w:numPr>
              <w:autoSpaceDE w:val="0"/>
              <w:autoSpaceDN w:val="0"/>
              <w:adjustRightInd w:val="0"/>
              <w:rPr>
                <w:rFonts w:cs="Arial"/>
                <w:lang w:eastAsia="en-US"/>
              </w:rPr>
            </w:pPr>
            <w:r w:rsidRPr="009038C6">
              <w:rPr>
                <w:rFonts w:cs="Arial"/>
              </w:rPr>
              <w:t xml:space="preserve"> </w:t>
            </w:r>
            <w:r w:rsidR="00DD340F" w:rsidRPr="009038C6">
              <w:rPr>
                <w:rFonts w:cs="Arial"/>
              </w:rPr>
              <w:t xml:space="preserve">Any issues identified will be acted on within individual cases and within themed analysis of </w:t>
            </w:r>
            <w:r w:rsidR="005D427E" w:rsidRPr="009038C6">
              <w:rPr>
                <w:rFonts w:cs="Arial"/>
              </w:rPr>
              <w:t>recommendations</w:t>
            </w:r>
          </w:p>
          <w:p w14:paraId="1970E32B" w14:textId="77777777" w:rsidR="001B6055" w:rsidRPr="009038C6" w:rsidRDefault="001B6055" w:rsidP="00526949">
            <w:pPr>
              <w:numPr>
                <w:ilvl w:val="0"/>
                <w:numId w:val="7"/>
              </w:numPr>
              <w:autoSpaceDE w:val="0"/>
              <w:autoSpaceDN w:val="0"/>
              <w:adjustRightInd w:val="0"/>
              <w:rPr>
                <w:rFonts w:cs="Arial"/>
                <w:lang w:eastAsia="en-US"/>
              </w:rPr>
            </w:pPr>
            <w:r w:rsidRPr="009038C6">
              <w:rPr>
                <w:rFonts w:cs="Arial"/>
              </w:rPr>
              <w:t>Quarterly report</w:t>
            </w:r>
            <w:r w:rsidR="004700F9" w:rsidRPr="009038C6">
              <w:rPr>
                <w:rFonts w:cs="Arial"/>
              </w:rPr>
              <w:t>ing</w:t>
            </w:r>
            <w:r w:rsidRPr="009038C6">
              <w:rPr>
                <w:rFonts w:cs="Arial"/>
              </w:rPr>
              <w:t xml:space="preserve"> to commissioners</w:t>
            </w:r>
          </w:p>
          <w:p w14:paraId="1AC79A4D" w14:textId="77777777" w:rsidR="004700F9" w:rsidRPr="009038C6" w:rsidRDefault="004700F9" w:rsidP="00526949">
            <w:pPr>
              <w:numPr>
                <w:ilvl w:val="0"/>
                <w:numId w:val="7"/>
              </w:numPr>
              <w:autoSpaceDE w:val="0"/>
              <w:autoSpaceDN w:val="0"/>
              <w:adjustRightInd w:val="0"/>
              <w:rPr>
                <w:rFonts w:cs="Arial"/>
                <w:lang w:eastAsia="en-US"/>
              </w:rPr>
            </w:pPr>
            <w:r w:rsidRPr="009038C6">
              <w:rPr>
                <w:rFonts w:cs="Arial"/>
              </w:rPr>
              <w:t xml:space="preserve">Feedback from </w:t>
            </w:r>
            <w:r w:rsidRPr="009038C6">
              <w:rPr>
                <w:rFonts w:cs="Arial"/>
                <w:bCs/>
                <w:spacing w:val="-3"/>
              </w:rPr>
              <w:t xml:space="preserve">external </w:t>
            </w:r>
            <w:r w:rsidR="00337B9D" w:rsidRPr="009038C6">
              <w:rPr>
                <w:rFonts w:cs="Arial"/>
                <w:bCs/>
                <w:spacing w:val="-3"/>
              </w:rPr>
              <w:t>agencies (</w:t>
            </w:r>
            <w:proofErr w:type="gramStart"/>
            <w:r w:rsidR="00337B9D" w:rsidRPr="009038C6">
              <w:rPr>
                <w:rFonts w:cs="Arial"/>
                <w:bCs/>
                <w:spacing w:val="-3"/>
              </w:rPr>
              <w:t>eg</w:t>
            </w:r>
            <w:proofErr w:type="gramEnd"/>
            <w:r w:rsidR="00337B9D" w:rsidRPr="009038C6">
              <w:rPr>
                <w:rFonts w:cs="Arial"/>
                <w:bCs/>
                <w:spacing w:val="-3"/>
              </w:rPr>
              <w:t xml:space="preserve"> CCGs, Ombudsman</w:t>
            </w:r>
            <w:r w:rsidRPr="009038C6">
              <w:rPr>
                <w:rFonts w:cs="Arial"/>
                <w:bCs/>
                <w:spacing w:val="-3"/>
              </w:rPr>
              <w:t>)</w:t>
            </w:r>
          </w:p>
          <w:p w14:paraId="76773FDB" w14:textId="77777777" w:rsidR="004700F9" w:rsidRPr="009038C6" w:rsidRDefault="004700F9" w:rsidP="00F05791">
            <w:pPr>
              <w:numPr>
                <w:ilvl w:val="0"/>
                <w:numId w:val="44"/>
              </w:numPr>
              <w:tabs>
                <w:tab w:val="clear" w:pos="720"/>
                <w:tab w:val="num" w:pos="250"/>
              </w:tabs>
              <w:ind w:left="250" w:hanging="250"/>
              <w:rPr>
                <w:rFonts w:cs="Arial"/>
                <w:bCs/>
              </w:rPr>
            </w:pPr>
            <w:r w:rsidRPr="009038C6">
              <w:rPr>
                <w:rFonts w:cs="Arial"/>
                <w:iCs/>
                <w:spacing w:val="-3"/>
              </w:rPr>
              <w:t xml:space="preserve">Commissioning occasional internal audits of compliance with the process – either as a whole, or of specific aspects </w:t>
            </w:r>
          </w:p>
          <w:p w14:paraId="57D9A420" w14:textId="77777777" w:rsidR="004700F9" w:rsidRPr="009038C6" w:rsidRDefault="004700F9" w:rsidP="00F05791">
            <w:pPr>
              <w:numPr>
                <w:ilvl w:val="0"/>
                <w:numId w:val="44"/>
              </w:numPr>
              <w:tabs>
                <w:tab w:val="clear" w:pos="720"/>
                <w:tab w:val="num" w:pos="250"/>
              </w:tabs>
              <w:ind w:left="250" w:hanging="250"/>
              <w:rPr>
                <w:rFonts w:cs="Arial"/>
                <w:lang w:eastAsia="en-US"/>
              </w:rPr>
            </w:pPr>
            <w:r w:rsidRPr="009038C6">
              <w:rPr>
                <w:rFonts w:cs="Arial"/>
                <w:iCs/>
                <w:spacing w:val="-3"/>
              </w:rPr>
              <w:t xml:space="preserve">Undertaking occasional service user/carer satisfaction surveys </w:t>
            </w:r>
          </w:p>
        </w:tc>
      </w:tr>
    </w:tbl>
    <w:p w14:paraId="15A77D20" w14:textId="77777777" w:rsidR="00D05D96" w:rsidRPr="009038C6" w:rsidRDefault="00D05D96" w:rsidP="00A71F11">
      <w:pPr>
        <w:jc w:val="both"/>
        <w:rPr>
          <w:b/>
          <w:bCs/>
          <w:sz w:val="28"/>
          <w:szCs w:val="28"/>
        </w:rPr>
      </w:pPr>
    </w:p>
    <w:p w14:paraId="5577F849" w14:textId="77777777" w:rsidR="00681C55" w:rsidRPr="009038C6" w:rsidRDefault="00681C55" w:rsidP="005751B3">
      <w:pPr>
        <w:pStyle w:val="Heading1"/>
      </w:pPr>
      <w:bookmarkStart w:id="18" w:name="_Toc89357512"/>
      <w:r w:rsidRPr="009038C6">
        <w:t>Associated procedural documents and policies</w:t>
      </w:r>
      <w:bookmarkEnd w:id="18"/>
    </w:p>
    <w:p w14:paraId="767CE32E" w14:textId="77777777" w:rsidR="00681C55" w:rsidRPr="009038C6" w:rsidRDefault="00681C55" w:rsidP="00A71F11">
      <w:pPr>
        <w:jc w:val="both"/>
      </w:pPr>
    </w:p>
    <w:p w14:paraId="302453AC" w14:textId="77777777" w:rsidR="00681C55" w:rsidRPr="009038C6" w:rsidRDefault="00681C55" w:rsidP="00A71F11">
      <w:pPr>
        <w:pStyle w:val="BodyTextIndent"/>
        <w:spacing w:after="0"/>
        <w:ind w:left="0"/>
        <w:jc w:val="both"/>
        <w:rPr>
          <w:rFonts w:ascii="Arial" w:hAnsi="Arial" w:cs="Arial"/>
          <w:bCs/>
        </w:rPr>
      </w:pPr>
      <w:r w:rsidRPr="009038C6">
        <w:rPr>
          <w:rFonts w:ascii="Arial" w:hAnsi="Arial" w:cs="Arial"/>
        </w:rPr>
        <w:t xml:space="preserve">This section includes the Trust’s supporting/linked procedural documents which should be used in conjunction with this document. </w:t>
      </w:r>
      <w:r w:rsidRPr="009038C6">
        <w:rPr>
          <w:rFonts w:ascii="Arial" w:hAnsi="Arial" w:cs="Arial"/>
          <w:bCs/>
        </w:rPr>
        <w:t xml:space="preserve">A full list of current Trust policies, procedures </w:t>
      </w:r>
      <w:r w:rsidRPr="009038C6">
        <w:rPr>
          <w:rFonts w:ascii="Arial" w:hAnsi="Arial" w:cs="Arial"/>
          <w:bCs/>
        </w:rPr>
        <w:lastRenderedPageBreak/>
        <w:t>and guidelines is available on the Trust intranet system. The list below identifies some of the key related documents.  (This list is not exhaustive.)</w:t>
      </w:r>
    </w:p>
    <w:p w14:paraId="7CAABFFA" w14:textId="77777777" w:rsidR="00ED1AF1" w:rsidRPr="009038C6" w:rsidRDefault="00ED1AF1" w:rsidP="00A71F11">
      <w:pPr>
        <w:pStyle w:val="BodyTextIndent"/>
        <w:spacing w:after="0"/>
        <w:ind w:left="0"/>
        <w:jc w:val="both"/>
        <w:rPr>
          <w:rFonts w:ascii="Arial" w:hAnsi="Arial" w:cs="Arial"/>
          <w:b/>
          <w:bCs/>
        </w:rPr>
      </w:pPr>
    </w:p>
    <w:p w14:paraId="3D93D980" w14:textId="77777777" w:rsidR="00681C55" w:rsidRPr="009038C6" w:rsidRDefault="00681C55" w:rsidP="00A71F11">
      <w:pPr>
        <w:pStyle w:val="BodyTextIndent"/>
        <w:spacing w:after="0"/>
        <w:ind w:left="0"/>
        <w:jc w:val="both"/>
        <w:rPr>
          <w:rFonts w:ascii="Arial" w:hAnsi="Arial" w:cs="Arial"/>
          <w:b/>
          <w:bCs/>
        </w:rPr>
      </w:pPr>
      <w:r w:rsidRPr="009038C6">
        <w:rPr>
          <w:rFonts w:ascii="Arial" w:hAnsi="Arial" w:cs="Arial"/>
          <w:b/>
          <w:bCs/>
        </w:rPr>
        <w:t xml:space="preserve">Trust documents: </w:t>
      </w:r>
    </w:p>
    <w:p w14:paraId="6C0BCAC1" w14:textId="77777777" w:rsidR="00681C55" w:rsidRPr="009038C6" w:rsidRDefault="00681C55" w:rsidP="000622D0">
      <w:pPr>
        <w:pStyle w:val="BodyTextIndent"/>
        <w:numPr>
          <w:ilvl w:val="0"/>
          <w:numId w:val="10"/>
        </w:numPr>
        <w:spacing w:after="0"/>
        <w:jc w:val="both"/>
        <w:rPr>
          <w:rFonts w:ascii="Arial" w:hAnsi="Arial" w:cs="Arial"/>
        </w:rPr>
      </w:pPr>
      <w:r w:rsidRPr="009038C6">
        <w:rPr>
          <w:rFonts w:ascii="Arial" w:hAnsi="Arial" w:cs="Arial"/>
        </w:rPr>
        <w:t>Claims Management Policy and Procedure</w:t>
      </w:r>
    </w:p>
    <w:p w14:paraId="1B6E445A" w14:textId="77777777" w:rsidR="001779F6" w:rsidRPr="009038C6" w:rsidRDefault="001779F6" w:rsidP="000622D0">
      <w:pPr>
        <w:numPr>
          <w:ilvl w:val="0"/>
          <w:numId w:val="10"/>
        </w:numPr>
        <w:jc w:val="both"/>
        <w:rPr>
          <w:rFonts w:cs="Arial"/>
        </w:rPr>
      </w:pPr>
      <w:r w:rsidRPr="009038C6">
        <w:t xml:space="preserve">Customer Services Policy : supporting the management of complaints, concerns, comments and compliments </w:t>
      </w:r>
    </w:p>
    <w:p w14:paraId="7040FC72" w14:textId="77777777" w:rsidR="00681C55" w:rsidRPr="009038C6" w:rsidRDefault="00D05D96" w:rsidP="000622D0">
      <w:pPr>
        <w:numPr>
          <w:ilvl w:val="0"/>
          <w:numId w:val="10"/>
        </w:numPr>
        <w:jc w:val="both"/>
        <w:rPr>
          <w:rFonts w:cs="Arial"/>
        </w:rPr>
      </w:pPr>
      <w:r w:rsidRPr="009038C6">
        <w:rPr>
          <w:rFonts w:cs="Arial"/>
        </w:rPr>
        <w:t>Safeguarding C</w:t>
      </w:r>
      <w:r w:rsidR="00264A73" w:rsidRPr="009038C6">
        <w:rPr>
          <w:rFonts w:cs="Arial"/>
        </w:rPr>
        <w:t>hildren</w:t>
      </w:r>
      <w:r w:rsidR="00681C55" w:rsidRPr="009038C6">
        <w:rPr>
          <w:rFonts w:cs="Arial"/>
        </w:rPr>
        <w:t xml:space="preserve"> Policy </w:t>
      </w:r>
    </w:p>
    <w:p w14:paraId="082193C2" w14:textId="77777777" w:rsidR="00681C55" w:rsidRPr="009038C6" w:rsidRDefault="00681C55" w:rsidP="000622D0">
      <w:pPr>
        <w:pStyle w:val="BodyTextIndent"/>
        <w:numPr>
          <w:ilvl w:val="0"/>
          <w:numId w:val="10"/>
        </w:numPr>
        <w:spacing w:after="0"/>
        <w:jc w:val="both"/>
        <w:rPr>
          <w:rFonts w:ascii="Arial" w:hAnsi="Arial" w:cs="Arial"/>
        </w:rPr>
      </w:pPr>
      <w:r w:rsidRPr="009038C6">
        <w:rPr>
          <w:rFonts w:ascii="Arial" w:hAnsi="Arial" w:cs="Arial"/>
        </w:rPr>
        <w:t xml:space="preserve">Incident Management policy and procedures </w:t>
      </w:r>
    </w:p>
    <w:p w14:paraId="0B2E3426" w14:textId="77777777" w:rsidR="00B0147B" w:rsidRPr="009038C6" w:rsidRDefault="00B0147B" w:rsidP="000622D0">
      <w:pPr>
        <w:pStyle w:val="BodyTextIndent"/>
        <w:numPr>
          <w:ilvl w:val="1"/>
          <w:numId w:val="10"/>
        </w:numPr>
        <w:spacing w:after="0"/>
        <w:jc w:val="both"/>
        <w:rPr>
          <w:rFonts w:ascii="Arial" w:hAnsi="Arial" w:cs="Arial"/>
        </w:rPr>
      </w:pPr>
      <w:r w:rsidRPr="009038C6">
        <w:rPr>
          <w:rFonts w:ascii="Arial" w:hAnsi="Arial" w:cs="Arial"/>
        </w:rPr>
        <w:t xml:space="preserve">Incident reporting and management </w:t>
      </w:r>
    </w:p>
    <w:p w14:paraId="069351E7" w14:textId="77777777" w:rsidR="004D3487" w:rsidRPr="009038C6" w:rsidRDefault="004D3487" w:rsidP="000622D0">
      <w:pPr>
        <w:numPr>
          <w:ilvl w:val="1"/>
          <w:numId w:val="10"/>
        </w:numPr>
        <w:jc w:val="both"/>
        <w:rPr>
          <w:rFonts w:cs="Arial"/>
        </w:rPr>
      </w:pPr>
      <w:r w:rsidRPr="009038C6">
        <w:rPr>
          <w:rFonts w:cs="Arial"/>
        </w:rPr>
        <w:t>Investigating and analysing incidents, complaints and claims to learn from experience policy</w:t>
      </w:r>
    </w:p>
    <w:p w14:paraId="5CB9B1F4" w14:textId="77777777" w:rsidR="00B0147B" w:rsidRPr="009038C6" w:rsidRDefault="00B0147B" w:rsidP="000622D0">
      <w:pPr>
        <w:pStyle w:val="BodyTextIndent"/>
        <w:numPr>
          <w:ilvl w:val="1"/>
          <w:numId w:val="10"/>
        </w:numPr>
        <w:spacing w:after="0"/>
        <w:jc w:val="both"/>
        <w:rPr>
          <w:rFonts w:ascii="Arial" w:hAnsi="Arial" w:cs="Arial"/>
          <w:bCs/>
        </w:rPr>
      </w:pPr>
      <w:r w:rsidRPr="009038C6">
        <w:rPr>
          <w:rFonts w:ascii="Arial" w:hAnsi="Arial" w:cs="Arial"/>
          <w:bCs/>
        </w:rPr>
        <w:t>Supporting staff involved in traumatic or stressful adverse events (incorporating incidents, complaints, claims)</w:t>
      </w:r>
    </w:p>
    <w:p w14:paraId="5AECCFD4" w14:textId="77777777" w:rsidR="00337B9D" w:rsidRPr="009038C6" w:rsidRDefault="00337B9D" w:rsidP="000622D0">
      <w:pPr>
        <w:pStyle w:val="BodyTextIndent"/>
        <w:numPr>
          <w:ilvl w:val="1"/>
          <w:numId w:val="10"/>
        </w:numPr>
        <w:spacing w:after="0"/>
        <w:jc w:val="both"/>
        <w:rPr>
          <w:rFonts w:ascii="Arial" w:hAnsi="Arial" w:cs="Arial"/>
          <w:bCs/>
        </w:rPr>
      </w:pPr>
      <w:r w:rsidRPr="009038C6">
        <w:rPr>
          <w:rFonts w:ascii="Arial" w:hAnsi="Arial" w:cs="Arial"/>
          <w:bCs/>
        </w:rPr>
        <w:t xml:space="preserve">Learning from Healthcare Deaths </w:t>
      </w:r>
    </w:p>
    <w:p w14:paraId="49EDF153" w14:textId="77777777" w:rsidR="00B0147B" w:rsidRPr="009038C6" w:rsidRDefault="00B0147B" w:rsidP="00A71F11">
      <w:pPr>
        <w:pStyle w:val="BodyTextIndent"/>
        <w:spacing w:after="0"/>
        <w:jc w:val="both"/>
        <w:rPr>
          <w:rFonts w:ascii="Arial" w:hAnsi="Arial" w:cs="Arial"/>
          <w:bCs/>
        </w:rPr>
      </w:pPr>
      <w:r w:rsidRPr="009038C6">
        <w:rPr>
          <w:rFonts w:ascii="Arial" w:hAnsi="Arial" w:cs="Arial"/>
          <w:bCs/>
        </w:rPr>
        <w:t xml:space="preserve"> </w:t>
      </w:r>
    </w:p>
    <w:p w14:paraId="484FD9EA" w14:textId="77777777" w:rsidR="00681C55" w:rsidRPr="009038C6" w:rsidRDefault="00681C55" w:rsidP="000622D0">
      <w:pPr>
        <w:pStyle w:val="BodyTextIndent"/>
        <w:numPr>
          <w:ilvl w:val="0"/>
          <w:numId w:val="10"/>
        </w:numPr>
        <w:spacing w:after="0"/>
        <w:jc w:val="both"/>
        <w:rPr>
          <w:rFonts w:ascii="Arial" w:hAnsi="Arial" w:cs="Arial"/>
        </w:rPr>
      </w:pPr>
      <w:r w:rsidRPr="009038C6">
        <w:rPr>
          <w:rFonts w:ascii="Arial" w:hAnsi="Arial" w:cs="Arial"/>
        </w:rPr>
        <w:t>Health and Safety policies, procedures and processes</w:t>
      </w:r>
    </w:p>
    <w:p w14:paraId="3A67BAE7" w14:textId="77777777" w:rsidR="00681C55" w:rsidRPr="009038C6" w:rsidRDefault="00681C55" w:rsidP="000622D0">
      <w:pPr>
        <w:pStyle w:val="BodyTextIndent"/>
        <w:numPr>
          <w:ilvl w:val="0"/>
          <w:numId w:val="10"/>
        </w:numPr>
        <w:spacing w:after="0"/>
        <w:jc w:val="both"/>
        <w:rPr>
          <w:rFonts w:ascii="Arial" w:hAnsi="Arial" w:cs="Arial"/>
        </w:rPr>
      </w:pPr>
      <w:r w:rsidRPr="009038C6">
        <w:rPr>
          <w:rFonts w:ascii="Arial" w:hAnsi="Arial" w:cs="Arial"/>
        </w:rPr>
        <w:t>Human Resources and related policies and procedural documents including:</w:t>
      </w:r>
    </w:p>
    <w:p w14:paraId="387A020A" w14:textId="77777777" w:rsidR="00681C55" w:rsidRPr="009038C6" w:rsidRDefault="00681C55" w:rsidP="000622D0">
      <w:pPr>
        <w:pStyle w:val="BodyTextIndent"/>
        <w:numPr>
          <w:ilvl w:val="1"/>
          <w:numId w:val="10"/>
        </w:numPr>
        <w:spacing w:after="0"/>
        <w:jc w:val="both"/>
        <w:rPr>
          <w:rFonts w:ascii="Arial" w:hAnsi="Arial" w:cs="Arial"/>
        </w:rPr>
      </w:pPr>
      <w:r w:rsidRPr="009038C6">
        <w:rPr>
          <w:rFonts w:ascii="Arial" w:hAnsi="Arial" w:cs="Arial"/>
        </w:rPr>
        <w:t>Whistle-blowing policy and procedures</w:t>
      </w:r>
    </w:p>
    <w:p w14:paraId="3BAD1678" w14:textId="77777777" w:rsidR="00681C55" w:rsidRPr="009038C6" w:rsidRDefault="00681C55" w:rsidP="000622D0">
      <w:pPr>
        <w:pStyle w:val="BodyTextIndent"/>
        <w:numPr>
          <w:ilvl w:val="1"/>
          <w:numId w:val="10"/>
        </w:numPr>
        <w:spacing w:after="0"/>
        <w:jc w:val="both"/>
        <w:rPr>
          <w:rFonts w:ascii="Arial" w:hAnsi="Arial" w:cs="Arial"/>
        </w:rPr>
      </w:pPr>
      <w:r w:rsidRPr="009038C6">
        <w:rPr>
          <w:rFonts w:ascii="Arial" w:hAnsi="Arial" w:cs="Arial"/>
        </w:rPr>
        <w:t>Harassment and bullying policy</w:t>
      </w:r>
    </w:p>
    <w:p w14:paraId="7A43D574" w14:textId="77777777" w:rsidR="00681C55" w:rsidRPr="009038C6" w:rsidRDefault="00681C55" w:rsidP="000622D0">
      <w:pPr>
        <w:pStyle w:val="BodyTextIndent"/>
        <w:numPr>
          <w:ilvl w:val="1"/>
          <w:numId w:val="10"/>
        </w:numPr>
        <w:spacing w:after="0"/>
        <w:jc w:val="both"/>
        <w:rPr>
          <w:rFonts w:ascii="Arial" w:hAnsi="Arial" w:cs="Arial"/>
        </w:rPr>
      </w:pPr>
      <w:r w:rsidRPr="009038C6">
        <w:rPr>
          <w:rFonts w:ascii="Arial" w:hAnsi="Arial" w:cs="Arial"/>
        </w:rPr>
        <w:t>Stress (work related) policy</w:t>
      </w:r>
    </w:p>
    <w:p w14:paraId="1760B782" w14:textId="77777777" w:rsidR="00681C55" w:rsidRPr="009038C6" w:rsidRDefault="00681C55" w:rsidP="000622D0">
      <w:pPr>
        <w:pStyle w:val="BodyTextIndent"/>
        <w:numPr>
          <w:ilvl w:val="0"/>
          <w:numId w:val="10"/>
        </w:numPr>
        <w:spacing w:after="0"/>
        <w:jc w:val="both"/>
        <w:rPr>
          <w:rFonts w:ascii="Arial" w:hAnsi="Arial" w:cs="Arial"/>
        </w:rPr>
      </w:pPr>
      <w:r w:rsidRPr="009038C6">
        <w:rPr>
          <w:rFonts w:ascii="Arial" w:hAnsi="Arial" w:cs="Arial"/>
        </w:rPr>
        <w:t xml:space="preserve">Information Governance (and Caldicott Guardian) related policies and procedural documents </w:t>
      </w:r>
    </w:p>
    <w:p w14:paraId="746CAD25" w14:textId="77777777" w:rsidR="00681C55" w:rsidRPr="009038C6" w:rsidRDefault="00681C55" w:rsidP="000622D0">
      <w:pPr>
        <w:pStyle w:val="BodyTextIndent"/>
        <w:numPr>
          <w:ilvl w:val="0"/>
          <w:numId w:val="10"/>
        </w:numPr>
        <w:spacing w:after="0"/>
        <w:jc w:val="both"/>
        <w:rPr>
          <w:rFonts w:ascii="Arial" w:hAnsi="Arial" w:cs="Arial"/>
          <w:bCs/>
        </w:rPr>
      </w:pPr>
      <w:r w:rsidRPr="009038C6">
        <w:rPr>
          <w:rFonts w:ascii="Arial" w:hAnsi="Arial" w:cs="Arial"/>
          <w:bCs/>
        </w:rPr>
        <w:t>Media and Communications – related policies and procedural documents</w:t>
      </w:r>
    </w:p>
    <w:p w14:paraId="083B6A1E" w14:textId="77777777" w:rsidR="00681C55" w:rsidRPr="009038C6" w:rsidRDefault="00681C55" w:rsidP="00A71F11">
      <w:pPr>
        <w:pStyle w:val="BodyTextIndent"/>
        <w:spacing w:after="0"/>
        <w:ind w:left="720"/>
        <w:jc w:val="both"/>
        <w:rPr>
          <w:rFonts w:ascii="Arial" w:hAnsi="Arial" w:cs="Arial"/>
          <w:bCs/>
        </w:rPr>
      </w:pPr>
    </w:p>
    <w:p w14:paraId="6A62B62C" w14:textId="77777777" w:rsidR="00681C55" w:rsidRPr="009038C6" w:rsidRDefault="00681C55" w:rsidP="00A71F11">
      <w:pPr>
        <w:pStyle w:val="BodyTextIndent"/>
        <w:spacing w:after="0"/>
        <w:ind w:left="0"/>
        <w:jc w:val="both"/>
        <w:rPr>
          <w:rFonts w:ascii="Arial" w:hAnsi="Arial" w:cs="Arial"/>
          <w:b/>
          <w:bCs/>
        </w:rPr>
      </w:pPr>
      <w:r w:rsidRPr="009038C6">
        <w:rPr>
          <w:rFonts w:ascii="Arial" w:hAnsi="Arial" w:cs="Arial"/>
          <w:b/>
          <w:bCs/>
        </w:rPr>
        <w:t>Interagency documents and processes</w:t>
      </w:r>
    </w:p>
    <w:p w14:paraId="67F39571" w14:textId="77777777" w:rsidR="00681C55" w:rsidRPr="009038C6" w:rsidRDefault="00681C55" w:rsidP="00A71F11">
      <w:pPr>
        <w:pStyle w:val="BodyTextIndent"/>
        <w:spacing w:after="0"/>
        <w:ind w:left="0"/>
        <w:jc w:val="both"/>
        <w:rPr>
          <w:rFonts w:ascii="Arial" w:hAnsi="Arial" w:cs="Arial"/>
          <w:sz w:val="16"/>
          <w:szCs w:val="16"/>
        </w:rPr>
      </w:pPr>
    </w:p>
    <w:p w14:paraId="06B8F9A1" w14:textId="77777777" w:rsidR="00681C55" w:rsidRPr="009038C6" w:rsidRDefault="00681C55" w:rsidP="000622D0">
      <w:pPr>
        <w:pStyle w:val="BodyTextIndent"/>
        <w:numPr>
          <w:ilvl w:val="0"/>
          <w:numId w:val="8"/>
        </w:numPr>
        <w:spacing w:after="0"/>
        <w:jc w:val="both"/>
        <w:rPr>
          <w:rFonts w:ascii="Arial" w:hAnsi="Arial" w:cs="Arial"/>
        </w:rPr>
      </w:pPr>
      <w:r w:rsidRPr="009038C6">
        <w:rPr>
          <w:rFonts w:ascii="Arial" w:hAnsi="Arial" w:cs="Arial"/>
        </w:rPr>
        <w:t>Memorandum of Understanding: Investigating patient safety incidents involving unexpected death or serious untoward harm; a protocol for liaison between the NHS, the Association of Chief police officers and the NHS Health and Safety Executive</w:t>
      </w:r>
    </w:p>
    <w:p w14:paraId="014D4658" w14:textId="77777777" w:rsidR="00681C55" w:rsidRPr="009038C6" w:rsidRDefault="00681C55" w:rsidP="000622D0">
      <w:pPr>
        <w:pStyle w:val="BodyTextIndent"/>
        <w:numPr>
          <w:ilvl w:val="0"/>
          <w:numId w:val="8"/>
        </w:numPr>
        <w:spacing w:after="0"/>
        <w:jc w:val="both"/>
        <w:rPr>
          <w:rFonts w:ascii="Arial" w:hAnsi="Arial" w:cs="Arial"/>
        </w:rPr>
      </w:pPr>
      <w:r w:rsidRPr="009038C6">
        <w:rPr>
          <w:rFonts w:ascii="Arial" w:hAnsi="Arial" w:cs="Arial"/>
          <w:iCs/>
        </w:rPr>
        <w:t>Missing Service Users/patients Policy and Procedure</w:t>
      </w:r>
      <w:r w:rsidRPr="009038C6">
        <w:rPr>
          <w:rFonts w:ascii="Arial" w:hAnsi="Arial" w:cs="Arial"/>
          <w:i/>
        </w:rPr>
        <w:t xml:space="preserve"> - </w:t>
      </w:r>
      <w:r w:rsidRPr="009038C6">
        <w:rPr>
          <w:rFonts w:ascii="Arial" w:hAnsi="Arial" w:cs="Arial"/>
        </w:rPr>
        <w:t xml:space="preserve">a joint protocol with West Yorkshire Police and the West Yorkshire Mental Health Trusts. </w:t>
      </w:r>
      <w:proofErr w:type="gramStart"/>
      <w:r w:rsidR="005C28FE" w:rsidRPr="009038C6">
        <w:rPr>
          <w:rFonts w:ascii="Arial" w:hAnsi="Arial" w:cs="Arial"/>
        </w:rPr>
        <w:t>Also</w:t>
      </w:r>
      <w:proofErr w:type="gramEnd"/>
      <w:r w:rsidR="005C28FE" w:rsidRPr="009038C6">
        <w:rPr>
          <w:rFonts w:ascii="Arial" w:hAnsi="Arial" w:cs="Arial"/>
        </w:rPr>
        <w:t xml:space="preserve"> </w:t>
      </w:r>
      <w:smartTag w:uri="urn:schemas-microsoft-com:office:smarttags" w:element="place">
        <w:r w:rsidR="005C28FE" w:rsidRPr="009038C6">
          <w:rPr>
            <w:rFonts w:ascii="Arial" w:hAnsi="Arial" w:cs="Arial"/>
          </w:rPr>
          <w:t>South Yorkshire</w:t>
        </w:r>
      </w:smartTag>
      <w:r w:rsidR="005C28FE" w:rsidRPr="009038C6">
        <w:rPr>
          <w:rFonts w:ascii="Arial" w:hAnsi="Arial" w:cs="Arial"/>
        </w:rPr>
        <w:t xml:space="preserve"> protocol</w:t>
      </w:r>
    </w:p>
    <w:p w14:paraId="0C9061EF" w14:textId="77777777" w:rsidR="00681C55" w:rsidRPr="009038C6" w:rsidRDefault="00681C55" w:rsidP="000622D0">
      <w:pPr>
        <w:pStyle w:val="BodyText2"/>
        <w:numPr>
          <w:ilvl w:val="0"/>
          <w:numId w:val="8"/>
        </w:numPr>
        <w:autoSpaceDE/>
        <w:adjustRightInd/>
        <w:jc w:val="both"/>
      </w:pPr>
      <w:r w:rsidRPr="009038C6">
        <w:rPr>
          <w:i/>
        </w:rPr>
        <w:t>Safeguarding Children</w:t>
      </w:r>
      <w:r w:rsidRPr="009038C6">
        <w:t xml:space="preserve"> – West Yorkshire Wide Local Authority Procedures (April 2007) - web-based.</w:t>
      </w:r>
      <w:r w:rsidR="00264A73" w:rsidRPr="009038C6">
        <w:t xml:space="preserve"> And </w:t>
      </w:r>
      <w:smartTag w:uri="urn:schemas-microsoft-com:office:smarttags" w:element="place">
        <w:r w:rsidR="00264A73" w:rsidRPr="009038C6">
          <w:t>South Yorkshire</w:t>
        </w:r>
      </w:smartTag>
      <w:r w:rsidR="00264A73" w:rsidRPr="009038C6">
        <w:t xml:space="preserve"> Local Authority Procedures</w:t>
      </w:r>
    </w:p>
    <w:p w14:paraId="1A09B7A3" w14:textId="77777777" w:rsidR="00681C55" w:rsidRPr="009038C6" w:rsidRDefault="00681C55" w:rsidP="000622D0">
      <w:pPr>
        <w:pStyle w:val="BodyText2"/>
        <w:numPr>
          <w:ilvl w:val="0"/>
          <w:numId w:val="9"/>
        </w:numPr>
        <w:autoSpaceDE/>
        <w:autoSpaceDN/>
        <w:adjustRightInd/>
        <w:jc w:val="both"/>
      </w:pPr>
      <w:r w:rsidRPr="009038C6">
        <w:rPr>
          <w:iCs/>
        </w:rPr>
        <w:t>Vulnerable Adults (prevention of abuse of)</w:t>
      </w:r>
      <w:r w:rsidRPr="009038C6">
        <w:rPr>
          <w:i/>
        </w:rPr>
        <w:t xml:space="preserve"> - </w:t>
      </w:r>
      <w:r w:rsidRPr="009038C6">
        <w:t xml:space="preserve"> the Trust accepts the principles laid down within </w:t>
      </w:r>
      <w:r w:rsidR="00E3194A" w:rsidRPr="009038C6">
        <w:t xml:space="preserve">Barnsley, </w:t>
      </w:r>
      <w:r w:rsidRPr="009038C6">
        <w:t xml:space="preserve">Calderdale, Kirklees and Wakefield Local Authorities multi-agency Adult Protection policies and procedures and is committed to working in partnership. Each policy can be found on the Trust intranet or via access to the appropriate local authority website </w:t>
      </w:r>
    </w:p>
    <w:p w14:paraId="01D6B4D5" w14:textId="77777777" w:rsidR="00681C55" w:rsidRPr="009038C6" w:rsidRDefault="00D1437E" w:rsidP="000622D0">
      <w:pPr>
        <w:numPr>
          <w:ilvl w:val="0"/>
          <w:numId w:val="9"/>
        </w:numPr>
        <w:jc w:val="both"/>
        <w:rPr>
          <w:rFonts w:cs="Arial"/>
          <w:iCs/>
        </w:rPr>
      </w:pPr>
      <w:r w:rsidRPr="009038C6">
        <w:rPr>
          <w:rFonts w:cs="Arial"/>
          <w:iCs/>
        </w:rPr>
        <w:t>NHS England</w:t>
      </w:r>
      <w:r w:rsidR="00681C55" w:rsidRPr="009038C6">
        <w:rPr>
          <w:rFonts w:cs="Arial"/>
          <w:iCs/>
        </w:rPr>
        <w:t xml:space="preserve"> </w:t>
      </w:r>
      <w:r w:rsidR="00337B9D" w:rsidRPr="009038C6">
        <w:rPr>
          <w:rFonts w:cs="Arial"/>
          <w:iCs/>
        </w:rPr>
        <w:t>and NHS Improvement</w:t>
      </w:r>
    </w:p>
    <w:p w14:paraId="24E40B96" w14:textId="77777777" w:rsidR="00337B9D" w:rsidRPr="009038C6" w:rsidRDefault="00337B9D" w:rsidP="000622D0">
      <w:pPr>
        <w:numPr>
          <w:ilvl w:val="2"/>
          <w:numId w:val="9"/>
        </w:numPr>
        <w:jc w:val="both"/>
        <w:rPr>
          <w:rFonts w:cs="Arial"/>
        </w:rPr>
      </w:pPr>
      <w:r w:rsidRPr="009038C6">
        <w:rPr>
          <w:rFonts w:cs="Arial"/>
        </w:rPr>
        <w:t xml:space="preserve">NHS Patient Safety Strategy </w:t>
      </w:r>
    </w:p>
    <w:p w14:paraId="5B9D3E2A" w14:textId="77777777" w:rsidR="00681C55" w:rsidRPr="009038C6" w:rsidRDefault="00D1437E" w:rsidP="000622D0">
      <w:pPr>
        <w:numPr>
          <w:ilvl w:val="2"/>
          <w:numId w:val="9"/>
        </w:numPr>
        <w:jc w:val="both"/>
        <w:rPr>
          <w:rFonts w:cs="Arial"/>
        </w:rPr>
      </w:pPr>
      <w:r w:rsidRPr="009038C6">
        <w:rPr>
          <w:rFonts w:cs="Arial"/>
        </w:rPr>
        <w:t>Serious Incident Framework</w:t>
      </w:r>
      <w:r w:rsidR="00681C55" w:rsidRPr="009038C6">
        <w:rPr>
          <w:rFonts w:cs="Arial"/>
        </w:rPr>
        <w:t xml:space="preserve"> </w:t>
      </w:r>
    </w:p>
    <w:p w14:paraId="3A66C117" w14:textId="77777777" w:rsidR="00D05D96" w:rsidRPr="009038C6" w:rsidRDefault="00681C55" w:rsidP="000622D0">
      <w:pPr>
        <w:numPr>
          <w:ilvl w:val="2"/>
          <w:numId w:val="9"/>
        </w:numPr>
        <w:jc w:val="both"/>
        <w:rPr>
          <w:rFonts w:cs="Arial"/>
        </w:rPr>
      </w:pPr>
      <w:r w:rsidRPr="009038C6">
        <w:rPr>
          <w:rFonts w:cs="Arial"/>
        </w:rPr>
        <w:t>Good practice principles for incident management (which is integra</w:t>
      </w:r>
      <w:r w:rsidR="00D1437E" w:rsidRPr="009038C6">
        <w:rPr>
          <w:rFonts w:cs="Arial"/>
        </w:rPr>
        <w:t xml:space="preserve">ted into Trust </w:t>
      </w:r>
      <w:r w:rsidR="005D427E" w:rsidRPr="009038C6">
        <w:rPr>
          <w:rFonts w:cs="Arial"/>
        </w:rPr>
        <w:t>policies)</w:t>
      </w:r>
      <w:r w:rsidRPr="009038C6">
        <w:rPr>
          <w:rFonts w:cs="Arial"/>
        </w:rPr>
        <w:t>.</w:t>
      </w:r>
    </w:p>
    <w:p w14:paraId="130A59D6" w14:textId="77777777" w:rsidR="00CD160F" w:rsidRPr="009038C6" w:rsidRDefault="00CD160F" w:rsidP="005751B3">
      <w:pPr>
        <w:pStyle w:val="Heading1"/>
      </w:pPr>
      <w:bookmarkStart w:id="19" w:name="_Toc89357513"/>
      <w:r w:rsidRPr="009038C6">
        <w:t>References</w:t>
      </w:r>
      <w:r w:rsidR="00681C55" w:rsidRPr="009038C6">
        <w:t xml:space="preserve">, </w:t>
      </w:r>
      <w:r w:rsidR="002911BE" w:rsidRPr="009038C6">
        <w:t xml:space="preserve">related recommendations </w:t>
      </w:r>
      <w:r w:rsidR="00681C55" w:rsidRPr="009038C6">
        <w:t>and links</w:t>
      </w:r>
      <w:bookmarkEnd w:id="19"/>
      <w:r w:rsidR="00681C55" w:rsidRPr="009038C6">
        <w:t xml:space="preserve"> </w:t>
      </w:r>
    </w:p>
    <w:p w14:paraId="0F252F5A" w14:textId="77777777" w:rsidR="00CD160F" w:rsidRPr="009038C6" w:rsidRDefault="00CD160F" w:rsidP="00A71F11">
      <w:pPr>
        <w:jc w:val="both"/>
        <w:rPr>
          <w:sz w:val="16"/>
          <w:szCs w:val="16"/>
        </w:rPr>
      </w:pPr>
    </w:p>
    <w:p w14:paraId="2096438C" w14:textId="77777777" w:rsidR="00B0147B" w:rsidRPr="009038C6" w:rsidRDefault="00B0147B" w:rsidP="00A71F11">
      <w:pPr>
        <w:autoSpaceDE w:val="0"/>
        <w:autoSpaceDN w:val="0"/>
        <w:spacing w:before="120" w:after="120"/>
        <w:jc w:val="both"/>
        <w:rPr>
          <w:bCs/>
        </w:rPr>
      </w:pPr>
      <w:r w:rsidRPr="009038C6">
        <w:rPr>
          <w:bCs/>
        </w:rPr>
        <w:t>This policy is based on the policy and guidance provided by the N</w:t>
      </w:r>
      <w:r w:rsidR="00D1437E" w:rsidRPr="009038C6">
        <w:rPr>
          <w:bCs/>
        </w:rPr>
        <w:t>ational Patient S</w:t>
      </w:r>
      <w:r w:rsidRPr="009038C6">
        <w:rPr>
          <w:bCs/>
        </w:rPr>
        <w:t xml:space="preserve">afety Agency, first issued in 2005, and updated in 2009. </w:t>
      </w:r>
      <w:r w:rsidR="00B93E04" w:rsidRPr="009038C6">
        <w:rPr>
          <w:bCs/>
        </w:rPr>
        <w:t>(</w:t>
      </w:r>
      <w:proofErr w:type="gramStart"/>
      <w:r w:rsidR="00B93E04" w:rsidRPr="009038C6">
        <w:rPr>
          <w:bCs/>
        </w:rPr>
        <w:t>now</w:t>
      </w:r>
      <w:proofErr w:type="gramEnd"/>
      <w:r w:rsidR="00B93E04" w:rsidRPr="009038C6">
        <w:rPr>
          <w:bCs/>
        </w:rPr>
        <w:t xml:space="preserve"> NHS Improvement).</w:t>
      </w:r>
    </w:p>
    <w:p w14:paraId="3FAA2003" w14:textId="77777777" w:rsidR="002911BE" w:rsidRPr="009038C6" w:rsidRDefault="007D370E" w:rsidP="00A71F11">
      <w:pPr>
        <w:jc w:val="both"/>
      </w:pPr>
      <w:r w:rsidRPr="009038C6">
        <w:lastRenderedPageBreak/>
        <w:t>Being O</w:t>
      </w:r>
      <w:r w:rsidR="002911BE" w:rsidRPr="009038C6">
        <w:t xml:space="preserve">pen is </w:t>
      </w:r>
      <w:r w:rsidR="00B0147B" w:rsidRPr="009038C6">
        <w:t xml:space="preserve">also </w:t>
      </w:r>
      <w:r w:rsidR="002911BE" w:rsidRPr="009038C6">
        <w:t>consistent with recommendations by other national organisations and NHS commitments. Below are details of how other organisation</w:t>
      </w:r>
      <w:r w:rsidRPr="009038C6">
        <w:t xml:space="preserve">s </w:t>
      </w:r>
      <w:proofErr w:type="gramStart"/>
      <w:r w:rsidRPr="009038C6">
        <w:t>encourage</w:t>
      </w:r>
      <w:proofErr w:type="gramEnd"/>
      <w:r w:rsidRPr="009038C6">
        <w:t xml:space="preserve"> a culture of Being O</w:t>
      </w:r>
      <w:r w:rsidR="002911BE" w:rsidRPr="009038C6">
        <w:t>pen in the NHS.</w:t>
      </w:r>
    </w:p>
    <w:p w14:paraId="7C9AD7DF" w14:textId="77777777" w:rsidR="002911BE" w:rsidRPr="009038C6" w:rsidRDefault="002911BE" w:rsidP="00A71F11">
      <w:pPr>
        <w:jc w:val="both"/>
      </w:pPr>
    </w:p>
    <w:p w14:paraId="5B587C79" w14:textId="77777777" w:rsidR="002911BE" w:rsidRPr="009038C6" w:rsidRDefault="002911BE" w:rsidP="00A71F11">
      <w:pPr>
        <w:jc w:val="both"/>
        <w:rPr>
          <w:b/>
        </w:rPr>
      </w:pPr>
      <w:r w:rsidRPr="009038C6">
        <w:rPr>
          <w:b/>
        </w:rPr>
        <w:t>Regulators</w:t>
      </w:r>
    </w:p>
    <w:p w14:paraId="6CAC0E8A" w14:textId="77777777" w:rsidR="00933E99" w:rsidRPr="009038C6" w:rsidRDefault="00933E99" w:rsidP="00A71F11">
      <w:pPr>
        <w:jc w:val="both"/>
      </w:pPr>
    </w:p>
    <w:p w14:paraId="1FB6A325" w14:textId="77777777" w:rsidR="002911BE" w:rsidRPr="002D363C" w:rsidRDefault="00000000" w:rsidP="00F16269">
      <w:pPr>
        <w:jc w:val="both"/>
      </w:pPr>
      <w:hyperlink r:id="rId36" w:history="1">
        <w:r w:rsidR="00F16269" w:rsidRPr="002D363C">
          <w:rPr>
            <w:rStyle w:val="Hyperlink"/>
            <w:color w:val="auto"/>
          </w:rPr>
          <w:t>The CQC’s regulation 20</w:t>
        </w:r>
      </w:hyperlink>
      <w:r w:rsidR="00D05D96" w:rsidRPr="002D363C">
        <w:t>.</w:t>
      </w:r>
    </w:p>
    <w:p w14:paraId="3C9D8235" w14:textId="77777777" w:rsidR="002911BE" w:rsidRPr="002D363C" w:rsidRDefault="002911BE" w:rsidP="00A71F11">
      <w:pPr>
        <w:jc w:val="both"/>
      </w:pPr>
    </w:p>
    <w:p w14:paraId="0198F4D6" w14:textId="77777777" w:rsidR="002911BE" w:rsidRPr="002D363C" w:rsidRDefault="002911BE" w:rsidP="00A71F11">
      <w:pPr>
        <w:jc w:val="both"/>
      </w:pPr>
      <w:r w:rsidRPr="002D363C">
        <w:rPr>
          <w:b/>
        </w:rPr>
        <w:t>Professional bodies and indemnity organisations</w:t>
      </w:r>
    </w:p>
    <w:p w14:paraId="63F57774" w14:textId="77777777" w:rsidR="00933E99" w:rsidRPr="002D363C" w:rsidRDefault="00933E99" w:rsidP="00A71F11">
      <w:pPr>
        <w:jc w:val="both"/>
      </w:pPr>
    </w:p>
    <w:p w14:paraId="5AF48272" w14:textId="77777777" w:rsidR="00C860A7" w:rsidRPr="002D363C" w:rsidRDefault="00C860A7" w:rsidP="00C860A7">
      <w:pPr>
        <w:jc w:val="both"/>
      </w:pPr>
      <w:r w:rsidRPr="002D363C">
        <w:t xml:space="preserve">There are two types of duty of candour, statutory and professional. Both the statutory duty of candour and professional duty of candour have similar aims – to make sure that those providing care are open and transparent with the people using their services, whether or not something has gone wrong. The professional duty is overseen by regulators of specific healthcare professions such as the General Medical Council (GMC), Nursing and Midwifery Council (NMC) and the General Dental Council (GDC). </w:t>
      </w:r>
    </w:p>
    <w:p w14:paraId="713D2488" w14:textId="77777777" w:rsidR="00C860A7" w:rsidRPr="00482E82" w:rsidRDefault="00C860A7" w:rsidP="00C860A7">
      <w:pPr>
        <w:jc w:val="both"/>
        <w:rPr>
          <w:b/>
          <w:i/>
          <w:iCs/>
          <w:color w:val="FF0000"/>
        </w:rPr>
      </w:pPr>
    </w:p>
    <w:p w14:paraId="51AF5C6F" w14:textId="77777777" w:rsidR="002911BE" w:rsidRPr="009038C6" w:rsidRDefault="00C860A7" w:rsidP="00A71F11">
      <w:pPr>
        <w:jc w:val="both"/>
      </w:pPr>
      <w:r>
        <w:t xml:space="preserve">The GMC’s </w:t>
      </w:r>
      <w:r w:rsidR="002911BE" w:rsidRPr="009038C6">
        <w:t>Good Medical Practice guide contains the following statement on a clinician’s ‘duty of candour’:</w:t>
      </w:r>
    </w:p>
    <w:p w14:paraId="4F79DEDF" w14:textId="77777777" w:rsidR="002911BE" w:rsidRPr="009038C6" w:rsidRDefault="002911BE" w:rsidP="00A71F11">
      <w:pPr>
        <w:jc w:val="both"/>
        <w:rPr>
          <w:sz w:val="16"/>
          <w:szCs w:val="16"/>
        </w:rPr>
      </w:pPr>
    </w:p>
    <w:p w14:paraId="1167F4F8" w14:textId="77777777" w:rsidR="002911BE" w:rsidRPr="009038C6" w:rsidRDefault="002911BE" w:rsidP="00A71F11">
      <w:pPr>
        <w:ind w:left="720"/>
        <w:jc w:val="both"/>
        <w:rPr>
          <w:i/>
        </w:rPr>
      </w:pPr>
      <w:r w:rsidRPr="009038C6">
        <w:rPr>
          <w:i/>
        </w:rPr>
        <w:t>”If a patient under your care has suffered serious harm, through misadventure, or for any other reason, you should act immediately to put matters right, if that is possible. You should explain fully to the patient what has happened and the likely long and short-term effects. When appropriate, you should offer an apology. If the patient is under 16 and lacks the maturity to consent to treatment, you should explain the situation honestly to those with parental responsibility for the child.”</w:t>
      </w:r>
    </w:p>
    <w:p w14:paraId="5C2D8D68" w14:textId="77777777" w:rsidR="00845A83" w:rsidRPr="009038C6" w:rsidRDefault="00845A83" w:rsidP="00A71F11">
      <w:pPr>
        <w:jc w:val="both"/>
        <w:rPr>
          <w:color w:val="FF0000"/>
        </w:rPr>
      </w:pPr>
    </w:p>
    <w:p w14:paraId="5A96BB47" w14:textId="77777777" w:rsidR="002911BE" w:rsidRPr="009038C6" w:rsidRDefault="002911BE" w:rsidP="00A71F11">
      <w:pPr>
        <w:jc w:val="both"/>
        <w:rPr>
          <w:b/>
        </w:rPr>
      </w:pPr>
      <w:r w:rsidRPr="009038C6">
        <w:rPr>
          <w:b/>
        </w:rPr>
        <w:t>Reports</w:t>
      </w:r>
    </w:p>
    <w:p w14:paraId="639B6D3B" w14:textId="77777777" w:rsidR="00933E99" w:rsidRPr="009038C6" w:rsidRDefault="00933E99" w:rsidP="00A71F11">
      <w:pPr>
        <w:jc w:val="both"/>
      </w:pPr>
    </w:p>
    <w:p w14:paraId="5CBA537D" w14:textId="77777777" w:rsidR="002911BE" w:rsidRPr="009038C6" w:rsidRDefault="002911BE" w:rsidP="00A71F11">
      <w:pPr>
        <w:jc w:val="both"/>
      </w:pPr>
      <w:r w:rsidRPr="009038C6">
        <w:t xml:space="preserve">Elements of the Being </w:t>
      </w:r>
      <w:r w:rsidR="007D370E" w:rsidRPr="009038C6">
        <w:t>O</w:t>
      </w:r>
      <w:r w:rsidRPr="009038C6">
        <w:t>pen framework are also related to other government initiatives and recommendations from major inquiry reports, including:</w:t>
      </w:r>
    </w:p>
    <w:p w14:paraId="7321C131" w14:textId="77777777" w:rsidR="00B0147B" w:rsidRPr="009038C6" w:rsidRDefault="00B0147B" w:rsidP="00A71F11">
      <w:pPr>
        <w:jc w:val="both"/>
        <w:rPr>
          <w:sz w:val="16"/>
          <w:szCs w:val="16"/>
        </w:rPr>
      </w:pPr>
    </w:p>
    <w:p w14:paraId="70FD6C62" w14:textId="77777777" w:rsidR="002911BE" w:rsidRPr="009038C6" w:rsidRDefault="00D05D96" w:rsidP="00F05791">
      <w:pPr>
        <w:numPr>
          <w:ilvl w:val="0"/>
          <w:numId w:val="23"/>
        </w:numPr>
        <w:jc w:val="both"/>
      </w:pPr>
      <w:r w:rsidRPr="009038C6">
        <w:t>R</w:t>
      </w:r>
      <w:r w:rsidR="002911BE" w:rsidRPr="009038C6">
        <w:t>ecommendations in the Fifth Shipman Inquiry Report about appropriate documentation of patient deaths</w:t>
      </w:r>
    </w:p>
    <w:p w14:paraId="4533E7E8" w14:textId="77777777" w:rsidR="001B6055" w:rsidRPr="009038C6" w:rsidRDefault="00D05D96" w:rsidP="00F05791">
      <w:pPr>
        <w:numPr>
          <w:ilvl w:val="0"/>
          <w:numId w:val="23"/>
        </w:numPr>
        <w:jc w:val="both"/>
      </w:pPr>
      <w:r w:rsidRPr="009038C6">
        <w:t>T</w:t>
      </w:r>
      <w:r w:rsidR="002911BE" w:rsidRPr="009038C6">
        <w:t>he NHSLA’s Striking the Balance initiative on providing support for healthcare professionals involved in a complaint, incident or claim</w:t>
      </w:r>
    </w:p>
    <w:p w14:paraId="7354964E" w14:textId="77777777" w:rsidR="001B6055" w:rsidRPr="009038C6" w:rsidRDefault="00D05D96" w:rsidP="00F05791">
      <w:pPr>
        <w:numPr>
          <w:ilvl w:val="0"/>
          <w:numId w:val="23"/>
        </w:numPr>
        <w:jc w:val="both"/>
      </w:pPr>
      <w:r w:rsidRPr="009038C6">
        <w:t>T</w:t>
      </w:r>
      <w:r w:rsidR="001B6055" w:rsidRPr="009038C6">
        <w:t>he Francis</w:t>
      </w:r>
      <w:r w:rsidR="00F16269" w:rsidRPr="009038C6">
        <w:t xml:space="preserve"> Inquiry </w:t>
      </w:r>
      <w:r w:rsidR="001B6055" w:rsidRPr="009038C6">
        <w:t xml:space="preserve"> Report</w:t>
      </w:r>
    </w:p>
    <w:p w14:paraId="0F17252D" w14:textId="77777777" w:rsidR="00933E99" w:rsidRPr="009038C6" w:rsidRDefault="00845A83" w:rsidP="00F05791">
      <w:pPr>
        <w:numPr>
          <w:ilvl w:val="0"/>
          <w:numId w:val="23"/>
        </w:numPr>
      </w:pPr>
      <w:r w:rsidRPr="009038C6">
        <w:t xml:space="preserve">Sir David Dalton and Prof. Norman Williams, Building a culture of candour: a review of the threshold for the duty of candour and of the incentives for care organisations to be candid, </w:t>
      </w:r>
      <w:hyperlink r:id="rId37" w:history="1">
        <w:r w:rsidRPr="009038C6">
          <w:rPr>
            <w:rStyle w:val="Hyperlink"/>
          </w:rPr>
          <w:t>https://www.rcseng.ac.uk/policy/documents/CandourreviewFinal.pdf</w:t>
        </w:r>
      </w:hyperlink>
    </w:p>
    <w:p w14:paraId="05F9E620" w14:textId="77777777" w:rsidR="00CD160F" w:rsidRPr="009038C6" w:rsidRDefault="00CD160F" w:rsidP="00A71F11">
      <w:pPr>
        <w:autoSpaceDE w:val="0"/>
        <w:autoSpaceDN w:val="0"/>
        <w:spacing w:before="120" w:after="120"/>
        <w:jc w:val="both"/>
      </w:pPr>
      <w:r w:rsidRPr="009038C6">
        <w:rPr>
          <w:b/>
          <w:szCs w:val="22"/>
        </w:rPr>
        <w:t>Department of Health</w:t>
      </w:r>
      <w:r w:rsidRPr="009038C6">
        <w:rPr>
          <w:bCs/>
          <w:szCs w:val="22"/>
        </w:rPr>
        <w:t xml:space="preserve">. </w:t>
      </w:r>
    </w:p>
    <w:p w14:paraId="5EFE04A2" w14:textId="77777777" w:rsidR="00D05D96" w:rsidRPr="009038C6" w:rsidRDefault="00CD160F" w:rsidP="00B93E04">
      <w:pPr>
        <w:numPr>
          <w:ilvl w:val="0"/>
          <w:numId w:val="2"/>
        </w:numPr>
        <w:autoSpaceDE w:val="0"/>
        <w:autoSpaceDN w:val="0"/>
        <w:jc w:val="both"/>
      </w:pPr>
      <w:r w:rsidRPr="009038C6">
        <w:rPr>
          <w:bCs/>
        </w:rPr>
        <w:t xml:space="preserve">Health Service Circular (1999/198) The Public Disclosure Act 1998: Whistle blowing in the NHS. </w:t>
      </w:r>
      <w:r w:rsidRPr="009038C6">
        <w:rPr>
          <w:bCs/>
          <w:szCs w:val="22"/>
        </w:rPr>
        <w:t>(</w:t>
      </w:r>
      <w:r w:rsidRPr="009038C6">
        <w:rPr>
          <w:bCs/>
        </w:rPr>
        <w:t>1999)</w:t>
      </w:r>
    </w:p>
    <w:p w14:paraId="52049EBB" w14:textId="77777777" w:rsidR="00CD160F" w:rsidRPr="009038C6" w:rsidRDefault="00CD160F" w:rsidP="00B93E04">
      <w:pPr>
        <w:numPr>
          <w:ilvl w:val="0"/>
          <w:numId w:val="2"/>
        </w:numPr>
        <w:autoSpaceDE w:val="0"/>
        <w:autoSpaceDN w:val="0"/>
        <w:jc w:val="both"/>
      </w:pPr>
      <w:r w:rsidRPr="009038C6">
        <w:t>DOH Better NHS response for patients harmed by healthcare October 2005</w:t>
      </w:r>
    </w:p>
    <w:p w14:paraId="164A4AA5" w14:textId="77777777" w:rsidR="00CD160F" w:rsidRPr="009038C6" w:rsidRDefault="00CD160F" w:rsidP="00B93E04">
      <w:pPr>
        <w:numPr>
          <w:ilvl w:val="0"/>
          <w:numId w:val="2"/>
        </w:numPr>
        <w:jc w:val="both"/>
      </w:pPr>
      <w:r w:rsidRPr="009038C6">
        <w:rPr>
          <w:rFonts w:cs="Arial"/>
          <w:bCs/>
          <w:iCs/>
        </w:rPr>
        <w:t xml:space="preserve">Help is at hand: a resource for people bereaved by suicide and other sudden, traumatic death : Department of Health </w:t>
      </w:r>
      <w:r w:rsidR="00B93E04" w:rsidRPr="009038C6">
        <w:rPr>
          <w:rFonts w:cs="Arial"/>
          <w:bCs/>
          <w:iCs/>
        </w:rPr>
        <w:t>–</w:t>
      </w:r>
      <w:r w:rsidRPr="009038C6">
        <w:rPr>
          <w:rFonts w:cs="Arial"/>
          <w:bCs/>
          <w:iCs/>
        </w:rPr>
        <w:t xml:space="preserve"> Publications</w:t>
      </w:r>
    </w:p>
    <w:p w14:paraId="3B1E6632" w14:textId="77777777" w:rsidR="00B93E04" w:rsidRPr="009038C6" w:rsidRDefault="00B93E04" w:rsidP="00B93E04">
      <w:pPr>
        <w:jc w:val="both"/>
        <w:rPr>
          <w:rFonts w:cs="Arial"/>
          <w:bCs/>
          <w:iCs/>
        </w:rPr>
      </w:pPr>
    </w:p>
    <w:p w14:paraId="1843663B" w14:textId="77777777" w:rsidR="00B93E04" w:rsidRPr="009038C6" w:rsidRDefault="00B93E04" w:rsidP="00B93E04">
      <w:pPr>
        <w:jc w:val="both"/>
        <w:rPr>
          <w:rFonts w:cs="Arial"/>
          <w:b/>
          <w:bCs/>
          <w:iCs/>
        </w:rPr>
      </w:pPr>
      <w:r w:rsidRPr="009038C6">
        <w:rPr>
          <w:rFonts w:cs="Arial"/>
          <w:b/>
          <w:bCs/>
          <w:iCs/>
        </w:rPr>
        <w:t>Care Quality Commission and National Quality Board</w:t>
      </w:r>
    </w:p>
    <w:p w14:paraId="6CB5A5A5" w14:textId="77777777" w:rsidR="00B93E04" w:rsidRPr="009038C6" w:rsidRDefault="00B93E04" w:rsidP="00B93E04">
      <w:pPr>
        <w:numPr>
          <w:ilvl w:val="0"/>
          <w:numId w:val="2"/>
        </w:numPr>
        <w:autoSpaceDE w:val="0"/>
        <w:autoSpaceDN w:val="0"/>
        <w:jc w:val="both"/>
        <w:rPr>
          <w:bCs/>
        </w:rPr>
      </w:pPr>
      <w:r w:rsidRPr="009038C6">
        <w:rPr>
          <w:bCs/>
        </w:rPr>
        <w:t>Care Quality Commission (2016) Learning, candour and accountability: A review of the way NHS trusts review and investigate the deaths of patients in England</w:t>
      </w:r>
    </w:p>
    <w:p w14:paraId="0FA09E56" w14:textId="77777777" w:rsidR="00B93E04" w:rsidRPr="009038C6" w:rsidRDefault="00B93E04" w:rsidP="00B93E04">
      <w:pPr>
        <w:numPr>
          <w:ilvl w:val="0"/>
          <w:numId w:val="2"/>
        </w:numPr>
        <w:autoSpaceDE w:val="0"/>
        <w:autoSpaceDN w:val="0"/>
        <w:jc w:val="both"/>
        <w:rPr>
          <w:bCs/>
        </w:rPr>
      </w:pPr>
      <w:r w:rsidRPr="009038C6">
        <w:rPr>
          <w:bCs/>
        </w:rPr>
        <w:lastRenderedPageBreak/>
        <w:t xml:space="preserve">National Quality Board (2017) National Guidance on Learning from Deaths </w:t>
      </w:r>
    </w:p>
    <w:p w14:paraId="1FE6F23B" w14:textId="77777777" w:rsidR="00B93E04" w:rsidRDefault="00B93E04" w:rsidP="00B93E04">
      <w:pPr>
        <w:numPr>
          <w:ilvl w:val="0"/>
          <w:numId w:val="2"/>
        </w:numPr>
        <w:autoSpaceDE w:val="0"/>
        <w:autoSpaceDN w:val="0"/>
        <w:jc w:val="both"/>
        <w:rPr>
          <w:bCs/>
        </w:rPr>
      </w:pPr>
      <w:r w:rsidRPr="009038C6">
        <w:rPr>
          <w:bCs/>
        </w:rPr>
        <w:t>National Quality Board (July 2018)  Learning from deaths - Guidance for NHS trusts on working with bereaved families and carers</w:t>
      </w:r>
    </w:p>
    <w:p w14:paraId="79E7829E" w14:textId="77777777" w:rsidR="00CD160F" w:rsidRPr="009038C6" w:rsidRDefault="00CD160F" w:rsidP="00A71F11">
      <w:pPr>
        <w:jc w:val="both"/>
        <w:rPr>
          <w:sz w:val="16"/>
          <w:szCs w:val="16"/>
        </w:rPr>
      </w:pPr>
    </w:p>
    <w:p w14:paraId="418AE8A6" w14:textId="77777777" w:rsidR="00CD160F" w:rsidRPr="009038C6" w:rsidRDefault="00CD160F" w:rsidP="00A71F11">
      <w:pPr>
        <w:autoSpaceDE w:val="0"/>
        <w:autoSpaceDN w:val="0"/>
        <w:spacing w:before="120" w:after="120"/>
        <w:jc w:val="both"/>
        <w:rPr>
          <w:b/>
        </w:rPr>
      </w:pPr>
      <w:r w:rsidRPr="009038C6">
        <w:rPr>
          <w:b/>
        </w:rPr>
        <w:t xml:space="preserve">Health &amp; Safety Executive. </w:t>
      </w:r>
    </w:p>
    <w:p w14:paraId="090C0EE3" w14:textId="77777777" w:rsidR="00CD160F" w:rsidRPr="009038C6" w:rsidRDefault="00CD160F" w:rsidP="00B93E04">
      <w:pPr>
        <w:numPr>
          <w:ilvl w:val="0"/>
          <w:numId w:val="2"/>
        </w:numPr>
        <w:autoSpaceDE w:val="0"/>
        <w:autoSpaceDN w:val="0"/>
        <w:jc w:val="both"/>
        <w:rPr>
          <w:bCs/>
        </w:rPr>
      </w:pPr>
      <w:r w:rsidRPr="009038C6">
        <w:rPr>
          <w:bCs/>
        </w:rPr>
        <w:t>Safety Cultures: Giving Staff a Clear Role - Contract Research Report 214/1999. (1999). HSE Books.</w:t>
      </w:r>
    </w:p>
    <w:p w14:paraId="2EA3C121" w14:textId="77777777" w:rsidR="00795245" w:rsidRPr="009038C6" w:rsidRDefault="00CD160F" w:rsidP="00B93E04">
      <w:pPr>
        <w:numPr>
          <w:ilvl w:val="0"/>
          <w:numId w:val="2"/>
        </w:numPr>
        <w:autoSpaceDE w:val="0"/>
        <w:autoSpaceDN w:val="0"/>
        <w:jc w:val="both"/>
        <w:rPr>
          <w:bCs/>
        </w:rPr>
      </w:pPr>
      <w:r w:rsidRPr="009038C6">
        <w:rPr>
          <w:bCs/>
        </w:rPr>
        <w:t>The Keil Centre for the Health &amp; Safety Executive. (2002). Evaluating the effectiveness of the Health and Safety Executive’s Health and Safety Climate Survey Tool. HSE Books.</w:t>
      </w:r>
    </w:p>
    <w:p w14:paraId="5B34DE56" w14:textId="77777777" w:rsidR="002911BE" w:rsidRPr="009038C6" w:rsidRDefault="00CD160F" w:rsidP="00A71F11">
      <w:pPr>
        <w:numPr>
          <w:ilvl w:val="0"/>
          <w:numId w:val="2"/>
        </w:numPr>
        <w:autoSpaceDE w:val="0"/>
        <w:autoSpaceDN w:val="0"/>
        <w:adjustRightInd w:val="0"/>
        <w:spacing w:before="120" w:after="120"/>
        <w:jc w:val="both"/>
        <w:rPr>
          <w:rFonts w:cs="Arial"/>
          <w:lang w:val="en-US"/>
        </w:rPr>
      </w:pPr>
      <w:proofErr w:type="spellStart"/>
      <w:r w:rsidRPr="009038C6">
        <w:rPr>
          <w:rStyle w:val="Strong"/>
          <w:b w:val="0"/>
        </w:rPr>
        <w:t>Nieva</w:t>
      </w:r>
      <w:proofErr w:type="spellEnd"/>
      <w:r w:rsidRPr="009038C6">
        <w:rPr>
          <w:rStyle w:val="Strong"/>
          <w:b w:val="0"/>
        </w:rPr>
        <w:t xml:space="preserve">, V.F. and </w:t>
      </w:r>
      <w:proofErr w:type="spellStart"/>
      <w:r w:rsidRPr="009038C6">
        <w:rPr>
          <w:rStyle w:val="Strong"/>
          <w:b w:val="0"/>
        </w:rPr>
        <w:t>Sorra</w:t>
      </w:r>
      <w:proofErr w:type="spellEnd"/>
      <w:r w:rsidRPr="009038C6">
        <w:rPr>
          <w:rStyle w:val="Strong"/>
          <w:b w:val="0"/>
        </w:rPr>
        <w:t>, J. (</w:t>
      </w:r>
      <w:r w:rsidRPr="009038C6">
        <w:rPr>
          <w:iCs/>
        </w:rPr>
        <w:t xml:space="preserve">2003). </w:t>
      </w:r>
      <w:hyperlink r:id="rId38" w:tooltip=" " w:history="1">
        <w:r w:rsidRPr="009038C6">
          <w:rPr>
            <w:rStyle w:val="Hyperlink"/>
            <w:i/>
          </w:rPr>
          <w:t>Safety Culture Assessment: A Tool for Improving Patient Safety in Healthcare Organizations</w:t>
        </w:r>
      </w:hyperlink>
      <w:r w:rsidRPr="009038C6">
        <w:t xml:space="preserve">. </w:t>
      </w:r>
      <w:r w:rsidRPr="009038C6">
        <w:rPr>
          <w:rStyle w:val="Emphasis"/>
          <w:iCs w:val="0"/>
        </w:rPr>
        <w:t>Quality &amp; Safety in Health Care</w:t>
      </w:r>
      <w:r w:rsidRPr="009038C6">
        <w:rPr>
          <w:iCs/>
        </w:rPr>
        <w:t xml:space="preserve"> 2003; 12; 17-23.</w:t>
      </w:r>
    </w:p>
    <w:p w14:paraId="164270CC" w14:textId="77777777" w:rsidR="00E95E81" w:rsidRPr="00CA18EF" w:rsidRDefault="00CD160F" w:rsidP="00CA18EF">
      <w:pPr>
        <w:pStyle w:val="Heading1"/>
        <w:numPr>
          <w:ilvl w:val="0"/>
          <w:numId w:val="0"/>
        </w:numPr>
      </w:pPr>
      <w:r w:rsidRPr="009038C6">
        <w:br w:type="page"/>
      </w:r>
      <w:bookmarkStart w:id="20" w:name="_Toc14445545"/>
      <w:bookmarkStart w:id="21" w:name="_Toc89357514"/>
      <w:r w:rsidR="00E95E81" w:rsidRPr="00CA18EF">
        <w:lastRenderedPageBreak/>
        <w:t xml:space="preserve">Appendix </w:t>
      </w:r>
      <w:r w:rsidR="00CA18EF">
        <w:t>A</w:t>
      </w:r>
      <w:r w:rsidR="00E95E81" w:rsidRPr="00CA18EF">
        <w:t xml:space="preserve"> </w:t>
      </w:r>
      <w:bookmarkEnd w:id="20"/>
      <w:r w:rsidR="00CA18EF">
        <w:t>- E</w:t>
      </w:r>
      <w:r w:rsidR="00E95E81" w:rsidRPr="00CA18EF">
        <w:t>quality Impact Assessment Tool</w:t>
      </w:r>
      <w:bookmarkEnd w:id="21"/>
    </w:p>
    <w:p w14:paraId="0DEDF6A3" w14:textId="77777777" w:rsidR="00E95E81" w:rsidRPr="009038C6" w:rsidRDefault="00E95E81" w:rsidP="00E95E81">
      <w:pPr>
        <w:jc w:val="center"/>
        <w:rPr>
          <w:rFonts w:cs="Arial"/>
          <w:b/>
        </w:rPr>
      </w:pPr>
    </w:p>
    <w:p w14:paraId="7D1B8B5A" w14:textId="77777777" w:rsidR="00E95E81" w:rsidRPr="009038C6" w:rsidRDefault="00E95E81" w:rsidP="00E95E81">
      <w:pPr>
        <w:jc w:val="center"/>
        <w:rPr>
          <w:rFonts w:cs="Arial"/>
          <w:color w:val="000000"/>
        </w:rPr>
      </w:pPr>
      <w:r w:rsidRPr="009038C6">
        <w:rPr>
          <w:rFonts w:cs="Arial"/>
          <w:b/>
        </w:rPr>
        <w:t xml:space="preserve">Date of Assessment: </w:t>
      </w:r>
      <w:r w:rsidRPr="009038C6">
        <w:rPr>
          <w:rFonts w:cs="Arial"/>
          <w:color w:val="000000"/>
        </w:rPr>
        <w:t>February 2020</w:t>
      </w:r>
    </w:p>
    <w:p w14:paraId="24BDE81E" w14:textId="77777777" w:rsidR="00E95E81" w:rsidRPr="009038C6" w:rsidRDefault="00E95E81" w:rsidP="00E95E81">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239"/>
        <w:gridCol w:w="1340"/>
        <w:gridCol w:w="5846"/>
        <w:gridCol w:w="29"/>
      </w:tblGrid>
      <w:tr w:rsidR="00E95E81" w:rsidRPr="00296088" w14:paraId="5FBAE900" w14:textId="77777777" w:rsidTr="00E95E81">
        <w:tc>
          <w:tcPr>
            <w:tcW w:w="606" w:type="dxa"/>
            <w:shd w:val="clear" w:color="auto" w:fill="auto"/>
          </w:tcPr>
          <w:p w14:paraId="247E9A72" w14:textId="77777777" w:rsidR="00E95E81" w:rsidRPr="00296088" w:rsidRDefault="00E95E81" w:rsidP="00E95E81">
            <w:pPr>
              <w:rPr>
                <w:rFonts w:cs="Arial"/>
                <w:b/>
                <w:sz w:val="22"/>
                <w:szCs w:val="22"/>
              </w:rPr>
            </w:pPr>
          </w:p>
        </w:tc>
        <w:tc>
          <w:tcPr>
            <w:tcW w:w="3579" w:type="dxa"/>
            <w:gridSpan w:val="2"/>
            <w:shd w:val="clear" w:color="auto" w:fill="auto"/>
          </w:tcPr>
          <w:p w14:paraId="27F7CF32" w14:textId="77777777" w:rsidR="00E95E81" w:rsidRPr="00296088" w:rsidRDefault="00E95E81" w:rsidP="00E95E81">
            <w:pPr>
              <w:rPr>
                <w:rFonts w:cs="Arial"/>
                <w:b/>
                <w:sz w:val="22"/>
                <w:szCs w:val="22"/>
              </w:rPr>
            </w:pPr>
            <w:r w:rsidRPr="00296088">
              <w:rPr>
                <w:rFonts w:cs="Arial"/>
                <w:b/>
                <w:sz w:val="22"/>
                <w:szCs w:val="22"/>
              </w:rPr>
              <w:t>Equality Impact Assessment Questions:</w:t>
            </w:r>
          </w:p>
          <w:p w14:paraId="68D48B73" w14:textId="77777777" w:rsidR="00E95E81" w:rsidRPr="00296088" w:rsidRDefault="00E95E81" w:rsidP="00E95E81">
            <w:pPr>
              <w:rPr>
                <w:rFonts w:cs="Arial"/>
                <w:b/>
                <w:sz w:val="22"/>
                <w:szCs w:val="22"/>
              </w:rPr>
            </w:pPr>
          </w:p>
        </w:tc>
        <w:tc>
          <w:tcPr>
            <w:tcW w:w="5875" w:type="dxa"/>
            <w:gridSpan w:val="2"/>
            <w:shd w:val="clear" w:color="auto" w:fill="auto"/>
          </w:tcPr>
          <w:p w14:paraId="3CF6B642" w14:textId="77777777" w:rsidR="00E95E81" w:rsidRPr="00296088" w:rsidRDefault="00E95E81" w:rsidP="00E95E81">
            <w:pPr>
              <w:rPr>
                <w:rFonts w:cs="Arial"/>
                <w:b/>
                <w:sz w:val="22"/>
                <w:szCs w:val="22"/>
              </w:rPr>
            </w:pPr>
            <w:r w:rsidRPr="00296088">
              <w:rPr>
                <w:rFonts w:cs="Arial"/>
                <w:b/>
                <w:sz w:val="22"/>
                <w:szCs w:val="22"/>
              </w:rPr>
              <w:t>Evidence based Answers &amp; Actions:</w:t>
            </w:r>
          </w:p>
        </w:tc>
      </w:tr>
      <w:tr w:rsidR="00E95E81" w:rsidRPr="00296088" w14:paraId="7622F119" w14:textId="77777777" w:rsidTr="00E95E81">
        <w:trPr>
          <w:trHeight w:val="656"/>
        </w:trPr>
        <w:tc>
          <w:tcPr>
            <w:tcW w:w="606" w:type="dxa"/>
            <w:shd w:val="clear" w:color="auto" w:fill="auto"/>
          </w:tcPr>
          <w:p w14:paraId="20899BD7" w14:textId="77777777" w:rsidR="00E95E81" w:rsidRPr="00296088" w:rsidRDefault="00E95E81" w:rsidP="00E95E81">
            <w:pPr>
              <w:rPr>
                <w:rFonts w:cs="Arial"/>
                <w:b/>
                <w:sz w:val="22"/>
                <w:szCs w:val="22"/>
              </w:rPr>
            </w:pPr>
            <w:r w:rsidRPr="00296088">
              <w:rPr>
                <w:rFonts w:cs="Arial"/>
                <w:b/>
                <w:sz w:val="22"/>
                <w:szCs w:val="22"/>
              </w:rPr>
              <w:t>1</w:t>
            </w:r>
          </w:p>
        </w:tc>
        <w:tc>
          <w:tcPr>
            <w:tcW w:w="3579" w:type="dxa"/>
            <w:gridSpan w:val="2"/>
            <w:shd w:val="clear" w:color="auto" w:fill="auto"/>
          </w:tcPr>
          <w:p w14:paraId="5A2C3DBA" w14:textId="77777777" w:rsidR="00E95E81" w:rsidRPr="00296088" w:rsidRDefault="00E95E81" w:rsidP="00E95E81">
            <w:pPr>
              <w:rPr>
                <w:rFonts w:cs="Arial"/>
                <w:b/>
                <w:sz w:val="22"/>
                <w:szCs w:val="22"/>
              </w:rPr>
            </w:pPr>
            <w:r w:rsidRPr="00296088">
              <w:rPr>
                <w:rFonts w:cs="Arial"/>
                <w:b/>
                <w:sz w:val="22"/>
                <w:szCs w:val="22"/>
              </w:rPr>
              <w:t>Name of the document that you are Equality Impact Assessing</w:t>
            </w:r>
          </w:p>
          <w:p w14:paraId="6E48F25E" w14:textId="77777777" w:rsidR="00E95E81" w:rsidRPr="00296088" w:rsidRDefault="00E95E81" w:rsidP="00E95E81">
            <w:pPr>
              <w:rPr>
                <w:rFonts w:cs="Arial"/>
                <w:b/>
                <w:sz w:val="22"/>
                <w:szCs w:val="22"/>
              </w:rPr>
            </w:pPr>
          </w:p>
        </w:tc>
        <w:tc>
          <w:tcPr>
            <w:tcW w:w="5875" w:type="dxa"/>
            <w:gridSpan w:val="2"/>
            <w:shd w:val="clear" w:color="auto" w:fill="auto"/>
          </w:tcPr>
          <w:p w14:paraId="7F86EC44" w14:textId="77777777" w:rsidR="00E95E81" w:rsidRPr="00296088" w:rsidRDefault="000C10C4" w:rsidP="000C10C4">
            <w:pPr>
              <w:rPr>
                <w:rFonts w:cs="Arial"/>
                <w:b/>
                <w:sz w:val="22"/>
                <w:szCs w:val="22"/>
              </w:rPr>
            </w:pPr>
            <w:r w:rsidRPr="00296088">
              <w:rPr>
                <w:rFonts w:cs="Arial"/>
                <w:sz w:val="22"/>
                <w:szCs w:val="22"/>
              </w:rPr>
              <w:t xml:space="preserve">Being Open when things go wrong policy </w:t>
            </w:r>
          </w:p>
        </w:tc>
      </w:tr>
      <w:tr w:rsidR="00E95E81" w:rsidRPr="00296088" w14:paraId="57CD7287" w14:textId="77777777" w:rsidTr="00E95E81">
        <w:trPr>
          <w:trHeight w:val="570"/>
        </w:trPr>
        <w:tc>
          <w:tcPr>
            <w:tcW w:w="606" w:type="dxa"/>
            <w:shd w:val="clear" w:color="auto" w:fill="auto"/>
          </w:tcPr>
          <w:p w14:paraId="35884AC9" w14:textId="77777777" w:rsidR="00E95E81" w:rsidRPr="00296088" w:rsidRDefault="00E95E81" w:rsidP="00E95E81">
            <w:pPr>
              <w:rPr>
                <w:rFonts w:cs="Arial"/>
                <w:b/>
                <w:sz w:val="22"/>
                <w:szCs w:val="22"/>
              </w:rPr>
            </w:pPr>
            <w:r w:rsidRPr="00296088">
              <w:rPr>
                <w:rFonts w:cs="Arial"/>
                <w:b/>
                <w:sz w:val="22"/>
                <w:szCs w:val="22"/>
              </w:rPr>
              <w:t>2</w:t>
            </w:r>
          </w:p>
        </w:tc>
        <w:tc>
          <w:tcPr>
            <w:tcW w:w="3579" w:type="dxa"/>
            <w:gridSpan w:val="2"/>
            <w:shd w:val="clear" w:color="auto" w:fill="auto"/>
          </w:tcPr>
          <w:p w14:paraId="48A9E0DA" w14:textId="77777777" w:rsidR="00E95E81" w:rsidRPr="00296088" w:rsidRDefault="00E95E81" w:rsidP="00E95E81">
            <w:pPr>
              <w:rPr>
                <w:rFonts w:cs="Arial"/>
                <w:b/>
                <w:sz w:val="22"/>
                <w:szCs w:val="22"/>
              </w:rPr>
            </w:pPr>
            <w:r w:rsidRPr="00296088">
              <w:rPr>
                <w:rFonts w:cs="Arial"/>
                <w:b/>
                <w:sz w:val="22"/>
                <w:szCs w:val="22"/>
              </w:rPr>
              <w:t>Describe the overall aim of your document and context?</w:t>
            </w:r>
          </w:p>
          <w:p w14:paraId="3823F140" w14:textId="77777777" w:rsidR="00E95E81" w:rsidRPr="00296088" w:rsidRDefault="00E95E81" w:rsidP="00E95E81">
            <w:pPr>
              <w:rPr>
                <w:rFonts w:cs="Arial"/>
                <w:b/>
                <w:sz w:val="22"/>
                <w:szCs w:val="22"/>
              </w:rPr>
            </w:pPr>
          </w:p>
          <w:p w14:paraId="55EAE6DC" w14:textId="77777777" w:rsidR="00E95E81" w:rsidRPr="00296088" w:rsidRDefault="00E95E81" w:rsidP="00E95E81">
            <w:pPr>
              <w:rPr>
                <w:rFonts w:cs="Arial"/>
                <w:b/>
                <w:sz w:val="22"/>
                <w:szCs w:val="22"/>
              </w:rPr>
            </w:pPr>
            <w:r w:rsidRPr="00296088">
              <w:rPr>
                <w:rFonts w:cs="Arial"/>
                <w:b/>
                <w:sz w:val="22"/>
                <w:szCs w:val="22"/>
              </w:rPr>
              <w:t>Who will benefit from this policy/procedure/strategy?</w:t>
            </w:r>
          </w:p>
          <w:p w14:paraId="2FA7721F" w14:textId="77777777" w:rsidR="00E95E81" w:rsidRPr="00296088" w:rsidRDefault="00E95E81" w:rsidP="00E95E81">
            <w:pPr>
              <w:rPr>
                <w:rFonts w:cs="Arial"/>
                <w:b/>
                <w:sz w:val="22"/>
                <w:szCs w:val="22"/>
              </w:rPr>
            </w:pPr>
          </w:p>
        </w:tc>
        <w:tc>
          <w:tcPr>
            <w:tcW w:w="5875" w:type="dxa"/>
            <w:gridSpan w:val="2"/>
            <w:shd w:val="clear" w:color="auto" w:fill="auto"/>
          </w:tcPr>
          <w:p w14:paraId="45D1CDD4" w14:textId="77777777" w:rsidR="000C10C4" w:rsidRPr="00296088" w:rsidRDefault="000C10C4" w:rsidP="000C10C4">
            <w:pPr>
              <w:rPr>
                <w:rFonts w:cs="Arial"/>
                <w:sz w:val="22"/>
                <w:szCs w:val="22"/>
              </w:rPr>
            </w:pPr>
            <w:r w:rsidRPr="00296088">
              <w:rPr>
                <w:rFonts w:cs="Arial"/>
                <w:sz w:val="22"/>
                <w:szCs w:val="22"/>
              </w:rPr>
              <w:t>The overall aim of the policy is to describe the Trust’s approach to Being Open with service users and/or carers when things go wrong and provide a framework for staff to implement this process</w:t>
            </w:r>
            <w:r w:rsidR="001C344D" w:rsidRPr="00296088">
              <w:rPr>
                <w:rFonts w:cs="Arial"/>
                <w:sz w:val="22"/>
                <w:szCs w:val="22"/>
              </w:rPr>
              <w:t xml:space="preserve">. </w:t>
            </w:r>
          </w:p>
          <w:p w14:paraId="1CD20B32" w14:textId="77777777" w:rsidR="000C10C4" w:rsidRPr="00296088" w:rsidRDefault="000C10C4" w:rsidP="000C10C4">
            <w:pPr>
              <w:rPr>
                <w:rFonts w:cs="Arial"/>
                <w:sz w:val="22"/>
                <w:szCs w:val="22"/>
              </w:rPr>
            </w:pPr>
          </w:p>
          <w:p w14:paraId="41043416" w14:textId="77777777" w:rsidR="000C10C4" w:rsidRPr="00296088" w:rsidRDefault="000C10C4" w:rsidP="000C10C4">
            <w:pPr>
              <w:autoSpaceDE w:val="0"/>
              <w:autoSpaceDN w:val="0"/>
              <w:adjustRightInd w:val="0"/>
              <w:jc w:val="both"/>
              <w:rPr>
                <w:sz w:val="22"/>
                <w:szCs w:val="22"/>
              </w:rPr>
            </w:pPr>
            <w:r w:rsidRPr="00296088">
              <w:rPr>
                <w:sz w:val="22"/>
                <w:szCs w:val="22"/>
              </w:rPr>
              <w:t xml:space="preserve">The document is to ensure that patients, their families and carers and staff all feel supported when patient safety events occur or things go wrong. </w:t>
            </w:r>
          </w:p>
          <w:p w14:paraId="594F0F4D" w14:textId="77777777" w:rsidR="000C10C4" w:rsidRPr="00296088" w:rsidRDefault="000C10C4" w:rsidP="000C10C4">
            <w:pPr>
              <w:jc w:val="both"/>
              <w:rPr>
                <w:rFonts w:cs="Arial"/>
                <w:sz w:val="22"/>
                <w:szCs w:val="22"/>
              </w:rPr>
            </w:pPr>
            <w:r w:rsidRPr="00296088">
              <w:rPr>
                <w:rFonts w:cs="Arial"/>
                <w:sz w:val="22"/>
                <w:szCs w:val="22"/>
              </w:rPr>
              <w:t xml:space="preserve">All communication (verbally or written) should be in line with the </w:t>
            </w:r>
            <w:r w:rsidR="00D724DD" w:rsidRPr="00296088">
              <w:rPr>
                <w:sz w:val="22"/>
                <w:szCs w:val="22"/>
              </w:rPr>
              <w:t>Accessible</w:t>
            </w:r>
            <w:r w:rsidRPr="00296088">
              <w:rPr>
                <w:sz w:val="22"/>
                <w:szCs w:val="22"/>
              </w:rPr>
              <w:t xml:space="preserve"> Information standards. </w:t>
            </w:r>
          </w:p>
          <w:p w14:paraId="490AD89C" w14:textId="77777777" w:rsidR="000C10C4" w:rsidRPr="00296088" w:rsidRDefault="000C10C4" w:rsidP="00E95E81">
            <w:pPr>
              <w:rPr>
                <w:rFonts w:cs="Arial"/>
                <w:sz w:val="22"/>
                <w:szCs w:val="22"/>
              </w:rPr>
            </w:pPr>
          </w:p>
          <w:p w14:paraId="4024B821" w14:textId="77777777" w:rsidR="00E95E81" w:rsidRPr="00296088" w:rsidRDefault="00E95E81" w:rsidP="00E95E81">
            <w:pPr>
              <w:rPr>
                <w:rFonts w:cs="Arial"/>
                <w:sz w:val="22"/>
                <w:szCs w:val="22"/>
              </w:rPr>
            </w:pPr>
            <w:r w:rsidRPr="00296088">
              <w:rPr>
                <w:rFonts w:cs="Arial"/>
                <w:sz w:val="22"/>
                <w:szCs w:val="22"/>
              </w:rPr>
              <w:t xml:space="preserve">This assessment demonstrates that the </w:t>
            </w:r>
            <w:r w:rsidR="000C10C4" w:rsidRPr="00296088">
              <w:rPr>
                <w:rFonts w:cs="Arial"/>
                <w:sz w:val="22"/>
                <w:szCs w:val="22"/>
              </w:rPr>
              <w:t>policy</w:t>
            </w:r>
            <w:r w:rsidRPr="00296088">
              <w:rPr>
                <w:rFonts w:cs="Arial"/>
                <w:sz w:val="22"/>
                <w:szCs w:val="22"/>
              </w:rPr>
              <w:t xml:space="preserve"> will make an overall positive contribution to advancing equality in relation to </w:t>
            </w:r>
            <w:r w:rsidR="000C10C4" w:rsidRPr="00296088">
              <w:rPr>
                <w:rFonts w:cs="Arial"/>
                <w:sz w:val="22"/>
                <w:szCs w:val="22"/>
              </w:rPr>
              <w:t xml:space="preserve">Being Open and </w:t>
            </w:r>
            <w:r w:rsidR="00482E82" w:rsidRPr="002D363C">
              <w:rPr>
                <w:rFonts w:cs="Arial"/>
                <w:sz w:val="22"/>
                <w:szCs w:val="22"/>
              </w:rPr>
              <w:t>Notifiable Safety Incidents</w:t>
            </w:r>
            <w:r w:rsidRPr="00296088">
              <w:rPr>
                <w:rFonts w:cs="Arial"/>
                <w:sz w:val="22"/>
                <w:szCs w:val="22"/>
              </w:rPr>
              <w:t>. We do not anticipate its implementation will have any negative impact on equality for people with protected characteristics.</w:t>
            </w:r>
          </w:p>
          <w:p w14:paraId="5BB8B390" w14:textId="77777777" w:rsidR="00E95E81" w:rsidRPr="00296088" w:rsidRDefault="00E95E81" w:rsidP="002D363C">
            <w:pPr>
              <w:pStyle w:val="Default"/>
            </w:pPr>
          </w:p>
        </w:tc>
      </w:tr>
      <w:tr w:rsidR="00E95E81" w:rsidRPr="00296088" w14:paraId="52188FAB" w14:textId="77777777" w:rsidTr="00E95E81">
        <w:trPr>
          <w:trHeight w:val="570"/>
        </w:trPr>
        <w:tc>
          <w:tcPr>
            <w:tcW w:w="606" w:type="dxa"/>
            <w:shd w:val="clear" w:color="auto" w:fill="auto"/>
          </w:tcPr>
          <w:p w14:paraId="7FAF8F5D" w14:textId="77777777" w:rsidR="00E95E81" w:rsidRPr="00296088" w:rsidRDefault="00E95E81" w:rsidP="00E95E81">
            <w:pPr>
              <w:rPr>
                <w:rFonts w:cs="Arial"/>
                <w:b/>
                <w:sz w:val="22"/>
                <w:szCs w:val="22"/>
              </w:rPr>
            </w:pPr>
            <w:r w:rsidRPr="00296088">
              <w:rPr>
                <w:rFonts w:cs="Arial"/>
                <w:b/>
                <w:sz w:val="22"/>
                <w:szCs w:val="22"/>
              </w:rPr>
              <w:t>3</w:t>
            </w:r>
          </w:p>
        </w:tc>
        <w:tc>
          <w:tcPr>
            <w:tcW w:w="3579" w:type="dxa"/>
            <w:gridSpan w:val="2"/>
            <w:shd w:val="clear" w:color="auto" w:fill="auto"/>
          </w:tcPr>
          <w:p w14:paraId="0D1BD953" w14:textId="77777777" w:rsidR="00E95E81" w:rsidRPr="00296088" w:rsidRDefault="00E95E81" w:rsidP="00E95E81">
            <w:pPr>
              <w:rPr>
                <w:rFonts w:cs="Arial"/>
                <w:b/>
                <w:sz w:val="22"/>
                <w:szCs w:val="22"/>
              </w:rPr>
            </w:pPr>
            <w:r w:rsidRPr="00296088">
              <w:rPr>
                <w:rFonts w:cs="Arial"/>
                <w:b/>
                <w:sz w:val="22"/>
                <w:szCs w:val="22"/>
              </w:rPr>
              <w:t>Who is the overall lead for this assessment?</w:t>
            </w:r>
          </w:p>
          <w:p w14:paraId="006D066B" w14:textId="77777777" w:rsidR="00E95E81" w:rsidRPr="00296088" w:rsidRDefault="00E95E81" w:rsidP="00E95E81">
            <w:pPr>
              <w:rPr>
                <w:rFonts w:cs="Arial"/>
                <w:b/>
                <w:sz w:val="22"/>
                <w:szCs w:val="22"/>
              </w:rPr>
            </w:pPr>
          </w:p>
        </w:tc>
        <w:tc>
          <w:tcPr>
            <w:tcW w:w="5875" w:type="dxa"/>
            <w:gridSpan w:val="2"/>
            <w:shd w:val="clear" w:color="auto" w:fill="auto"/>
          </w:tcPr>
          <w:p w14:paraId="719BF25D" w14:textId="77777777" w:rsidR="00E95E81" w:rsidRPr="00296088" w:rsidRDefault="00E95E81" w:rsidP="00E95E81">
            <w:pPr>
              <w:rPr>
                <w:rFonts w:cs="Arial"/>
                <w:sz w:val="22"/>
                <w:szCs w:val="22"/>
              </w:rPr>
            </w:pPr>
            <w:r w:rsidRPr="00296088">
              <w:rPr>
                <w:rFonts w:cs="Arial"/>
                <w:sz w:val="22"/>
                <w:szCs w:val="22"/>
              </w:rPr>
              <w:t>Director of Nursing</w:t>
            </w:r>
            <w:r w:rsidR="002D363C">
              <w:rPr>
                <w:rFonts w:cs="Arial"/>
                <w:sz w:val="22"/>
                <w:szCs w:val="22"/>
              </w:rPr>
              <w:t>, Quality and Professions</w:t>
            </w:r>
          </w:p>
          <w:p w14:paraId="06ADBC2C" w14:textId="77777777" w:rsidR="000C10C4" w:rsidRPr="00296088" w:rsidRDefault="000C10C4" w:rsidP="00E95E81">
            <w:pPr>
              <w:rPr>
                <w:rFonts w:cs="Arial"/>
                <w:sz w:val="22"/>
                <w:szCs w:val="22"/>
              </w:rPr>
            </w:pPr>
          </w:p>
        </w:tc>
      </w:tr>
      <w:tr w:rsidR="00E95E81" w:rsidRPr="00296088" w14:paraId="6329A2B4" w14:textId="77777777" w:rsidTr="002C02AB">
        <w:trPr>
          <w:trHeight w:val="687"/>
        </w:trPr>
        <w:tc>
          <w:tcPr>
            <w:tcW w:w="606" w:type="dxa"/>
            <w:shd w:val="clear" w:color="auto" w:fill="auto"/>
          </w:tcPr>
          <w:p w14:paraId="134C68FE" w14:textId="77777777" w:rsidR="00E95E81" w:rsidRPr="00296088" w:rsidRDefault="00E95E81" w:rsidP="00E95E81">
            <w:pPr>
              <w:rPr>
                <w:rFonts w:cs="Arial"/>
                <w:b/>
                <w:sz w:val="22"/>
                <w:szCs w:val="22"/>
              </w:rPr>
            </w:pPr>
            <w:r w:rsidRPr="00296088">
              <w:rPr>
                <w:rFonts w:cs="Arial"/>
                <w:b/>
                <w:sz w:val="22"/>
                <w:szCs w:val="22"/>
              </w:rPr>
              <w:t>4</w:t>
            </w:r>
          </w:p>
        </w:tc>
        <w:tc>
          <w:tcPr>
            <w:tcW w:w="3579" w:type="dxa"/>
            <w:gridSpan w:val="2"/>
            <w:shd w:val="clear" w:color="auto" w:fill="auto"/>
          </w:tcPr>
          <w:p w14:paraId="756491E4" w14:textId="77777777" w:rsidR="00E95E81" w:rsidRPr="00296088" w:rsidRDefault="00E95E81" w:rsidP="00E95E81">
            <w:pPr>
              <w:rPr>
                <w:rFonts w:cs="Arial"/>
                <w:b/>
                <w:sz w:val="22"/>
                <w:szCs w:val="22"/>
              </w:rPr>
            </w:pPr>
            <w:r w:rsidRPr="00296088">
              <w:rPr>
                <w:rFonts w:cs="Arial"/>
                <w:b/>
                <w:sz w:val="22"/>
                <w:szCs w:val="22"/>
              </w:rPr>
              <w:t>Who else was involved in conducting this assessment?</w:t>
            </w:r>
          </w:p>
        </w:tc>
        <w:tc>
          <w:tcPr>
            <w:tcW w:w="5875" w:type="dxa"/>
            <w:gridSpan w:val="2"/>
            <w:shd w:val="clear" w:color="auto" w:fill="auto"/>
          </w:tcPr>
          <w:p w14:paraId="2E3DCBD2" w14:textId="77777777" w:rsidR="000C10C4" w:rsidRPr="00296088" w:rsidRDefault="000C10C4" w:rsidP="000C10C4">
            <w:pPr>
              <w:rPr>
                <w:rFonts w:cs="Arial"/>
                <w:sz w:val="22"/>
                <w:szCs w:val="22"/>
              </w:rPr>
            </w:pPr>
            <w:r w:rsidRPr="00296088">
              <w:rPr>
                <w:rFonts w:cs="Arial"/>
                <w:sz w:val="22"/>
                <w:szCs w:val="22"/>
              </w:rPr>
              <w:t xml:space="preserve">Assistant Director Patient Safety </w:t>
            </w:r>
          </w:p>
          <w:p w14:paraId="13C0F1A9" w14:textId="77777777" w:rsidR="000C10C4" w:rsidRPr="00296088" w:rsidRDefault="000C10C4" w:rsidP="000C10C4">
            <w:pPr>
              <w:rPr>
                <w:rFonts w:cs="Arial"/>
                <w:sz w:val="22"/>
                <w:szCs w:val="22"/>
              </w:rPr>
            </w:pPr>
          </w:p>
          <w:p w14:paraId="6C03A6FA" w14:textId="77777777" w:rsidR="00E95E81" w:rsidRPr="00296088" w:rsidRDefault="000C10C4" w:rsidP="000C10C4">
            <w:pPr>
              <w:rPr>
                <w:rFonts w:cs="Arial"/>
                <w:sz w:val="22"/>
                <w:szCs w:val="22"/>
              </w:rPr>
            </w:pPr>
            <w:r w:rsidRPr="00296088">
              <w:rPr>
                <w:rFonts w:cs="Arial"/>
                <w:sz w:val="22"/>
                <w:szCs w:val="22"/>
              </w:rPr>
              <w:t>P</w:t>
            </w:r>
            <w:r w:rsidR="00E95E81" w:rsidRPr="00296088">
              <w:rPr>
                <w:rFonts w:cs="Arial"/>
                <w:sz w:val="22"/>
                <w:szCs w:val="22"/>
              </w:rPr>
              <w:t xml:space="preserve">atient Safety Manager </w:t>
            </w:r>
          </w:p>
        </w:tc>
      </w:tr>
      <w:tr w:rsidR="00E95E81" w:rsidRPr="00296088" w14:paraId="76585C08" w14:textId="77777777" w:rsidTr="00E95E81">
        <w:trPr>
          <w:trHeight w:val="660"/>
        </w:trPr>
        <w:tc>
          <w:tcPr>
            <w:tcW w:w="606" w:type="dxa"/>
            <w:shd w:val="clear" w:color="auto" w:fill="auto"/>
          </w:tcPr>
          <w:p w14:paraId="4F53C428" w14:textId="77777777" w:rsidR="00E95E81" w:rsidRPr="00296088" w:rsidRDefault="00E95E81" w:rsidP="00E95E81">
            <w:pPr>
              <w:rPr>
                <w:rFonts w:cs="Arial"/>
                <w:b/>
                <w:sz w:val="22"/>
                <w:szCs w:val="22"/>
              </w:rPr>
            </w:pPr>
            <w:r w:rsidRPr="00296088">
              <w:rPr>
                <w:rFonts w:cs="Arial"/>
                <w:b/>
                <w:sz w:val="22"/>
                <w:szCs w:val="22"/>
              </w:rPr>
              <w:t>5</w:t>
            </w:r>
          </w:p>
        </w:tc>
        <w:tc>
          <w:tcPr>
            <w:tcW w:w="3579" w:type="dxa"/>
            <w:gridSpan w:val="2"/>
            <w:shd w:val="clear" w:color="auto" w:fill="auto"/>
          </w:tcPr>
          <w:p w14:paraId="5B991A88" w14:textId="77777777" w:rsidR="00E95E81" w:rsidRPr="00296088" w:rsidRDefault="00E95E81" w:rsidP="00E95E81">
            <w:pPr>
              <w:rPr>
                <w:rFonts w:cs="Arial"/>
                <w:b/>
                <w:sz w:val="22"/>
                <w:szCs w:val="22"/>
              </w:rPr>
            </w:pPr>
            <w:r w:rsidRPr="00296088">
              <w:rPr>
                <w:rFonts w:cs="Arial"/>
                <w:b/>
                <w:sz w:val="22"/>
                <w:szCs w:val="22"/>
              </w:rPr>
              <w:t>Have you involved and consulted service users, carers, and staff in developing this policy/procedure/strategy?</w:t>
            </w:r>
          </w:p>
          <w:p w14:paraId="1B9BB1BE" w14:textId="77777777" w:rsidR="00E95E81" w:rsidRPr="00296088" w:rsidRDefault="00E95E81" w:rsidP="00E95E81">
            <w:pPr>
              <w:rPr>
                <w:rFonts w:cs="Arial"/>
                <w:b/>
                <w:sz w:val="22"/>
                <w:szCs w:val="22"/>
              </w:rPr>
            </w:pPr>
          </w:p>
          <w:p w14:paraId="3EFE93CD" w14:textId="77777777" w:rsidR="00E95E81" w:rsidRPr="00296088" w:rsidRDefault="00E95E81" w:rsidP="00E95E81">
            <w:pPr>
              <w:rPr>
                <w:rFonts w:cs="Arial"/>
                <w:b/>
                <w:sz w:val="22"/>
                <w:szCs w:val="22"/>
              </w:rPr>
            </w:pPr>
            <w:r w:rsidRPr="00296088">
              <w:rPr>
                <w:rFonts w:cs="Arial"/>
                <w:b/>
                <w:sz w:val="22"/>
                <w:szCs w:val="22"/>
              </w:rPr>
              <w:t>What did you find out and how have you used this information?</w:t>
            </w:r>
          </w:p>
          <w:p w14:paraId="4778E7C7" w14:textId="77777777" w:rsidR="00E95E81" w:rsidRPr="00296088" w:rsidRDefault="00E95E81" w:rsidP="00E95E81">
            <w:pPr>
              <w:rPr>
                <w:rFonts w:cs="Arial"/>
                <w:b/>
                <w:sz w:val="22"/>
                <w:szCs w:val="22"/>
              </w:rPr>
            </w:pPr>
          </w:p>
        </w:tc>
        <w:tc>
          <w:tcPr>
            <w:tcW w:w="5875" w:type="dxa"/>
            <w:gridSpan w:val="2"/>
            <w:shd w:val="clear" w:color="auto" w:fill="auto"/>
          </w:tcPr>
          <w:p w14:paraId="0460A200" w14:textId="77777777" w:rsidR="000C10C4" w:rsidRPr="00296088" w:rsidRDefault="000C10C4" w:rsidP="000C10C4">
            <w:pPr>
              <w:rPr>
                <w:rFonts w:cs="Arial"/>
                <w:sz w:val="22"/>
                <w:szCs w:val="22"/>
              </w:rPr>
            </w:pPr>
            <w:r w:rsidRPr="00296088">
              <w:rPr>
                <w:rFonts w:cs="Arial"/>
                <w:sz w:val="22"/>
                <w:szCs w:val="22"/>
              </w:rPr>
              <w:t>Staff and managers were consulted during the development of this policy – which is based on a national NPSA policy which service users and carers were involved in the development.</w:t>
            </w:r>
          </w:p>
          <w:p w14:paraId="0A339246" w14:textId="77777777" w:rsidR="000C10C4" w:rsidRPr="00296088" w:rsidRDefault="000C10C4" w:rsidP="000C10C4">
            <w:pPr>
              <w:rPr>
                <w:rFonts w:cs="Arial"/>
                <w:sz w:val="22"/>
                <w:szCs w:val="22"/>
              </w:rPr>
            </w:pPr>
            <w:r w:rsidRPr="00296088">
              <w:rPr>
                <w:rFonts w:cs="Arial"/>
                <w:sz w:val="22"/>
                <w:szCs w:val="22"/>
              </w:rPr>
              <w:t>N/A</w:t>
            </w:r>
          </w:p>
          <w:p w14:paraId="777F4AB6" w14:textId="77777777" w:rsidR="00E95E81" w:rsidRPr="00296088" w:rsidRDefault="00E95E81" w:rsidP="00E95E81">
            <w:pPr>
              <w:rPr>
                <w:rFonts w:cs="Arial"/>
                <w:sz w:val="22"/>
                <w:szCs w:val="22"/>
              </w:rPr>
            </w:pPr>
          </w:p>
          <w:p w14:paraId="69622CAA" w14:textId="77777777" w:rsidR="00E95E81" w:rsidRPr="00296088" w:rsidRDefault="00E95E81" w:rsidP="00E95E81">
            <w:pPr>
              <w:rPr>
                <w:rFonts w:cs="Arial"/>
                <w:b/>
                <w:sz w:val="22"/>
                <w:szCs w:val="22"/>
              </w:rPr>
            </w:pPr>
          </w:p>
        </w:tc>
      </w:tr>
      <w:tr w:rsidR="00E95E81" w:rsidRPr="00296088" w14:paraId="055BE024" w14:textId="77777777" w:rsidTr="002C02AB">
        <w:trPr>
          <w:trHeight w:val="3375"/>
        </w:trPr>
        <w:tc>
          <w:tcPr>
            <w:tcW w:w="606" w:type="dxa"/>
            <w:shd w:val="clear" w:color="auto" w:fill="auto"/>
          </w:tcPr>
          <w:p w14:paraId="36CF9CC9" w14:textId="77777777" w:rsidR="00E95E81" w:rsidRPr="00296088" w:rsidRDefault="00E95E81" w:rsidP="00E95E81">
            <w:pPr>
              <w:rPr>
                <w:rFonts w:cs="Arial"/>
                <w:b/>
                <w:sz w:val="22"/>
                <w:szCs w:val="22"/>
              </w:rPr>
            </w:pPr>
            <w:r w:rsidRPr="00296088">
              <w:rPr>
                <w:rFonts w:cs="Arial"/>
                <w:b/>
                <w:sz w:val="22"/>
                <w:szCs w:val="22"/>
              </w:rPr>
              <w:lastRenderedPageBreak/>
              <w:t>6</w:t>
            </w:r>
          </w:p>
        </w:tc>
        <w:tc>
          <w:tcPr>
            <w:tcW w:w="3579" w:type="dxa"/>
            <w:gridSpan w:val="2"/>
            <w:shd w:val="clear" w:color="auto" w:fill="auto"/>
          </w:tcPr>
          <w:p w14:paraId="55BEAADA" w14:textId="77777777" w:rsidR="00E95E81" w:rsidRPr="00296088" w:rsidRDefault="00E95E81" w:rsidP="00E95E81">
            <w:pPr>
              <w:rPr>
                <w:rFonts w:cs="Arial"/>
                <w:b/>
                <w:sz w:val="22"/>
                <w:szCs w:val="22"/>
                <w:lang w:val="en-AU"/>
              </w:rPr>
            </w:pPr>
            <w:r w:rsidRPr="00296088">
              <w:rPr>
                <w:rFonts w:cs="Arial"/>
                <w:b/>
                <w:sz w:val="22"/>
                <w:szCs w:val="22"/>
                <w:lang w:val="en-AU"/>
              </w:rPr>
              <w:t>What equality data have you used to inform this equality impact assessment?</w:t>
            </w:r>
          </w:p>
          <w:p w14:paraId="0EAD5340" w14:textId="77777777" w:rsidR="00E95E81" w:rsidRPr="00296088" w:rsidRDefault="00E95E81" w:rsidP="00E95E81">
            <w:pPr>
              <w:rPr>
                <w:rFonts w:cs="Arial"/>
                <w:b/>
                <w:sz w:val="22"/>
                <w:szCs w:val="22"/>
              </w:rPr>
            </w:pPr>
          </w:p>
        </w:tc>
        <w:tc>
          <w:tcPr>
            <w:tcW w:w="5875" w:type="dxa"/>
            <w:gridSpan w:val="2"/>
            <w:shd w:val="clear" w:color="auto" w:fill="auto"/>
          </w:tcPr>
          <w:p w14:paraId="2A5F80DD" w14:textId="77777777" w:rsidR="00695DC2" w:rsidRPr="00296088" w:rsidRDefault="00E95E81" w:rsidP="00E95E81">
            <w:pPr>
              <w:rPr>
                <w:rFonts w:cs="Arial"/>
                <w:sz w:val="22"/>
                <w:szCs w:val="22"/>
              </w:rPr>
            </w:pPr>
            <w:r w:rsidRPr="00296088">
              <w:rPr>
                <w:rFonts w:cs="Arial"/>
                <w:sz w:val="22"/>
                <w:szCs w:val="22"/>
              </w:rPr>
              <w:t xml:space="preserve">To inform this equality impact assessment the </w:t>
            </w:r>
            <w:r w:rsidR="00695DC2" w:rsidRPr="00296088">
              <w:rPr>
                <w:rFonts w:cs="Arial"/>
                <w:sz w:val="22"/>
                <w:szCs w:val="22"/>
              </w:rPr>
              <w:t xml:space="preserve">following data has been </w:t>
            </w:r>
            <w:r w:rsidR="001C344D" w:rsidRPr="00296088">
              <w:rPr>
                <w:rFonts w:cs="Arial"/>
                <w:sz w:val="22"/>
                <w:szCs w:val="22"/>
              </w:rPr>
              <w:t>considered</w:t>
            </w:r>
            <w:r w:rsidR="00695DC2" w:rsidRPr="00296088">
              <w:rPr>
                <w:rFonts w:cs="Arial"/>
                <w:sz w:val="22"/>
                <w:szCs w:val="22"/>
              </w:rPr>
              <w:t xml:space="preserve">: </w:t>
            </w:r>
          </w:p>
          <w:p w14:paraId="2CDF641F" w14:textId="77777777" w:rsidR="00E95E81" w:rsidRPr="00296088" w:rsidRDefault="00000000" w:rsidP="00E95E81">
            <w:pPr>
              <w:rPr>
                <w:rFonts w:cs="Arial"/>
                <w:sz w:val="22"/>
                <w:szCs w:val="22"/>
              </w:rPr>
            </w:pPr>
            <w:hyperlink r:id="rId39" w:history="1">
              <w:r w:rsidR="00E95E81" w:rsidRPr="00296088">
                <w:rPr>
                  <w:rStyle w:val="Hyperlink"/>
                  <w:rFonts w:cs="Arial"/>
                  <w:sz w:val="22"/>
                  <w:szCs w:val="22"/>
                </w:rPr>
                <w:t>Census 2011</w:t>
              </w:r>
            </w:hyperlink>
            <w:r w:rsidR="00E95E81" w:rsidRPr="00296088">
              <w:rPr>
                <w:rFonts w:cs="Arial"/>
                <w:sz w:val="22"/>
                <w:szCs w:val="22"/>
              </w:rPr>
              <w:t xml:space="preserve"> data  for geographical areas</w:t>
            </w:r>
          </w:p>
          <w:p w14:paraId="1110B7D4" w14:textId="77777777" w:rsidR="00E95E81" w:rsidRPr="00296088" w:rsidRDefault="00E95E81" w:rsidP="00E95E81">
            <w:pPr>
              <w:rPr>
                <w:rFonts w:cs="Arial"/>
                <w:sz w:val="22"/>
                <w:szCs w:val="22"/>
              </w:rPr>
            </w:pPr>
            <w:r w:rsidRPr="00296088">
              <w:rPr>
                <w:rFonts w:cs="Arial"/>
                <w:sz w:val="22"/>
                <w:szCs w:val="22"/>
              </w:rPr>
              <w:t>Equality</w:t>
            </w:r>
            <w:r w:rsidR="00BC0186" w:rsidRPr="00296088">
              <w:rPr>
                <w:rFonts w:cs="Arial"/>
                <w:sz w:val="22"/>
                <w:szCs w:val="22"/>
              </w:rPr>
              <w:t xml:space="preserve"> dashboard</w:t>
            </w:r>
            <w:r w:rsidRPr="00296088">
              <w:rPr>
                <w:rFonts w:cs="Arial"/>
                <w:sz w:val="22"/>
                <w:szCs w:val="22"/>
              </w:rPr>
              <w:t xml:space="preserve"> </w:t>
            </w:r>
          </w:p>
          <w:p w14:paraId="49690D31" w14:textId="77777777" w:rsidR="00E95E81" w:rsidRPr="00296088" w:rsidRDefault="00E95E81" w:rsidP="00E95E81">
            <w:pPr>
              <w:rPr>
                <w:rFonts w:cs="Arial"/>
                <w:sz w:val="22"/>
                <w:szCs w:val="22"/>
              </w:rPr>
            </w:pPr>
            <w:r w:rsidRPr="00296088">
              <w:rPr>
                <w:rFonts w:cs="Arial"/>
                <w:sz w:val="22"/>
                <w:szCs w:val="22"/>
              </w:rPr>
              <w:t xml:space="preserve">Staff Surveys information related to patient safety and safety culture as referenced in the </w:t>
            </w:r>
            <w:hyperlink r:id="rId40" w:history="1">
              <w:r w:rsidRPr="00296088">
                <w:rPr>
                  <w:rStyle w:val="Hyperlink"/>
                  <w:rFonts w:cs="Arial"/>
                  <w:sz w:val="22"/>
                  <w:szCs w:val="22"/>
                </w:rPr>
                <w:t>incident annual incident reports</w:t>
              </w:r>
            </w:hyperlink>
          </w:p>
          <w:p w14:paraId="5E2BEE16" w14:textId="77777777" w:rsidR="00E95E81" w:rsidRPr="00296088" w:rsidRDefault="00000000" w:rsidP="00E95E81">
            <w:pPr>
              <w:rPr>
                <w:rFonts w:cs="Arial"/>
                <w:sz w:val="22"/>
                <w:szCs w:val="22"/>
              </w:rPr>
            </w:pPr>
            <w:hyperlink r:id="rId41" w:history="1">
              <w:r w:rsidR="00E95E81" w:rsidRPr="00296088">
                <w:rPr>
                  <w:rStyle w:val="Hyperlink"/>
                  <w:rFonts w:cs="Arial"/>
                  <w:sz w:val="22"/>
                  <w:szCs w:val="22"/>
                </w:rPr>
                <w:t>Apparent suicide analysis report</w:t>
              </w:r>
            </w:hyperlink>
            <w:r w:rsidR="00E95E81" w:rsidRPr="00296088">
              <w:rPr>
                <w:rFonts w:cs="Arial"/>
                <w:sz w:val="22"/>
                <w:szCs w:val="22"/>
              </w:rPr>
              <w:t xml:space="preserve"> – this includes data on apparent suicides and analysis of many of the protected characteristics. Annual data is reviewed and updated in reports.</w:t>
            </w:r>
          </w:p>
          <w:p w14:paraId="5659A14D" w14:textId="77777777" w:rsidR="00E95E81" w:rsidRPr="00296088" w:rsidRDefault="00E95E81" w:rsidP="00E95E81">
            <w:pPr>
              <w:rPr>
                <w:rFonts w:cs="Arial"/>
                <w:sz w:val="22"/>
                <w:szCs w:val="22"/>
              </w:rPr>
            </w:pPr>
            <w:r w:rsidRPr="00296088">
              <w:rPr>
                <w:rFonts w:cs="Arial"/>
                <w:sz w:val="22"/>
                <w:szCs w:val="22"/>
              </w:rPr>
              <w:t xml:space="preserve">Learning from Healthcare Deaths reports  </w:t>
            </w:r>
          </w:p>
          <w:p w14:paraId="478DE29C" w14:textId="77777777" w:rsidR="00BC0186" w:rsidRPr="00296088" w:rsidRDefault="00BC0186" w:rsidP="00E95E81">
            <w:pPr>
              <w:rPr>
                <w:rFonts w:cs="Arial"/>
                <w:sz w:val="22"/>
                <w:szCs w:val="22"/>
              </w:rPr>
            </w:pPr>
            <w:r w:rsidRPr="00296088">
              <w:rPr>
                <w:rFonts w:cs="Arial"/>
                <w:sz w:val="22"/>
                <w:szCs w:val="22"/>
              </w:rPr>
              <w:t>SystmOne equality data</w:t>
            </w:r>
          </w:p>
          <w:p w14:paraId="293B5A22" w14:textId="77777777" w:rsidR="000C10C4" w:rsidRPr="00296088" w:rsidRDefault="001C344D" w:rsidP="000C10C4">
            <w:pPr>
              <w:rPr>
                <w:rFonts w:cs="Arial"/>
                <w:sz w:val="22"/>
                <w:szCs w:val="22"/>
              </w:rPr>
            </w:pPr>
            <w:r w:rsidRPr="00296088">
              <w:rPr>
                <w:rFonts w:cs="Arial"/>
                <w:sz w:val="22"/>
                <w:szCs w:val="22"/>
              </w:rPr>
              <w:t xml:space="preserve">Patient Safety Strategy 2019-21 Equality Impact </w:t>
            </w:r>
            <w:r w:rsidR="00D724DD" w:rsidRPr="00296088">
              <w:rPr>
                <w:rFonts w:cs="Arial"/>
                <w:sz w:val="22"/>
                <w:szCs w:val="22"/>
              </w:rPr>
              <w:t>Assessment</w:t>
            </w:r>
            <w:r w:rsidRPr="00296088">
              <w:rPr>
                <w:rFonts w:cs="Arial"/>
                <w:sz w:val="22"/>
                <w:szCs w:val="22"/>
              </w:rPr>
              <w:t>.</w:t>
            </w:r>
          </w:p>
          <w:p w14:paraId="64FD8D8F" w14:textId="77777777" w:rsidR="00A607D6" w:rsidRPr="00296088" w:rsidRDefault="00000000" w:rsidP="000C10C4">
            <w:pPr>
              <w:rPr>
                <w:rFonts w:cs="Arial"/>
                <w:sz w:val="22"/>
                <w:szCs w:val="22"/>
              </w:rPr>
            </w:pPr>
            <w:hyperlink r:id="rId42" w:history="1">
              <w:r w:rsidR="00A607D6" w:rsidRPr="00296088">
                <w:rPr>
                  <w:rStyle w:val="Hyperlink"/>
                  <w:rFonts w:cs="Arial"/>
                  <w:sz w:val="22"/>
                  <w:szCs w:val="22"/>
                </w:rPr>
                <w:t xml:space="preserve">Workforce equality data </w:t>
              </w:r>
            </w:hyperlink>
            <w:r w:rsidR="00A607D6" w:rsidRPr="00296088">
              <w:rPr>
                <w:rFonts w:cs="Arial"/>
                <w:sz w:val="22"/>
                <w:szCs w:val="22"/>
              </w:rPr>
              <w:t xml:space="preserve"> </w:t>
            </w:r>
          </w:p>
          <w:p w14:paraId="6E2CA487" w14:textId="77777777" w:rsidR="00E95E81" w:rsidRPr="00296088" w:rsidRDefault="00695DC2" w:rsidP="000C10C4">
            <w:pPr>
              <w:rPr>
                <w:rFonts w:cs="Arial"/>
                <w:b/>
                <w:sz w:val="22"/>
                <w:szCs w:val="22"/>
              </w:rPr>
            </w:pPr>
            <w:r w:rsidRPr="00296088">
              <w:rPr>
                <w:rFonts w:cs="Arial"/>
                <w:sz w:val="22"/>
                <w:szCs w:val="22"/>
              </w:rPr>
              <w:t>This data will be reviewed regularly</w:t>
            </w:r>
            <w:r w:rsidR="000C10C4" w:rsidRPr="00296088">
              <w:rPr>
                <w:rFonts w:cs="Arial"/>
                <w:sz w:val="22"/>
                <w:szCs w:val="22"/>
              </w:rPr>
              <w:t>.</w:t>
            </w:r>
          </w:p>
          <w:p w14:paraId="41B0B95E" w14:textId="77777777" w:rsidR="00E95E81" w:rsidRPr="00296088" w:rsidRDefault="00E95E81" w:rsidP="00E95E81">
            <w:pPr>
              <w:rPr>
                <w:rFonts w:cs="Arial"/>
                <w:b/>
                <w:sz w:val="22"/>
                <w:szCs w:val="22"/>
              </w:rPr>
            </w:pPr>
          </w:p>
          <w:p w14:paraId="33C41B66" w14:textId="77777777" w:rsidR="00A607D6" w:rsidRPr="00296088" w:rsidRDefault="00A607D6" w:rsidP="00E95E81">
            <w:pPr>
              <w:rPr>
                <w:rFonts w:cs="Arial"/>
                <w:b/>
                <w:sz w:val="22"/>
                <w:szCs w:val="22"/>
              </w:rPr>
            </w:pPr>
          </w:p>
        </w:tc>
      </w:tr>
      <w:tr w:rsidR="00E95E81" w:rsidRPr="00296088" w14:paraId="238EEF53" w14:textId="77777777" w:rsidTr="00E95E81">
        <w:tc>
          <w:tcPr>
            <w:tcW w:w="606" w:type="dxa"/>
            <w:shd w:val="clear" w:color="auto" w:fill="auto"/>
          </w:tcPr>
          <w:p w14:paraId="30B26E84" w14:textId="77777777" w:rsidR="00E95E81" w:rsidRPr="00296088" w:rsidRDefault="00E95E81" w:rsidP="00E95E81">
            <w:pPr>
              <w:rPr>
                <w:rFonts w:cs="Arial"/>
                <w:b/>
                <w:sz w:val="22"/>
                <w:szCs w:val="22"/>
              </w:rPr>
            </w:pPr>
            <w:r w:rsidRPr="00296088">
              <w:rPr>
                <w:rFonts w:cs="Arial"/>
                <w:b/>
                <w:sz w:val="22"/>
                <w:szCs w:val="22"/>
              </w:rPr>
              <w:t>7</w:t>
            </w:r>
          </w:p>
        </w:tc>
        <w:tc>
          <w:tcPr>
            <w:tcW w:w="3579" w:type="dxa"/>
            <w:gridSpan w:val="2"/>
            <w:shd w:val="clear" w:color="auto" w:fill="auto"/>
          </w:tcPr>
          <w:p w14:paraId="48468296" w14:textId="77777777" w:rsidR="00E95E81" w:rsidRPr="00296088" w:rsidRDefault="00E95E81" w:rsidP="00E95E81">
            <w:pPr>
              <w:rPr>
                <w:rFonts w:cs="Arial"/>
                <w:b/>
                <w:sz w:val="22"/>
                <w:szCs w:val="22"/>
                <w:lang w:val="en-AU"/>
              </w:rPr>
            </w:pPr>
            <w:r w:rsidRPr="00296088">
              <w:rPr>
                <w:rFonts w:cs="Arial"/>
                <w:b/>
                <w:sz w:val="22"/>
                <w:szCs w:val="22"/>
                <w:lang w:val="en-AU"/>
              </w:rPr>
              <w:t>What does this data say?</w:t>
            </w:r>
          </w:p>
          <w:p w14:paraId="540C9D04" w14:textId="77777777" w:rsidR="00E95E81" w:rsidRPr="00296088" w:rsidRDefault="00E95E81" w:rsidP="00E95E81">
            <w:pPr>
              <w:rPr>
                <w:rFonts w:cs="Arial"/>
                <w:b/>
                <w:sz w:val="22"/>
                <w:szCs w:val="22"/>
                <w:lang w:val="en-AU"/>
              </w:rPr>
            </w:pPr>
          </w:p>
          <w:p w14:paraId="02F08B35" w14:textId="77777777" w:rsidR="00E95E81" w:rsidRPr="00296088" w:rsidRDefault="00E95E81" w:rsidP="00E95E81">
            <w:pPr>
              <w:rPr>
                <w:rFonts w:cs="Arial"/>
                <w:b/>
                <w:sz w:val="22"/>
                <w:szCs w:val="22"/>
                <w:lang w:val="en-AU"/>
              </w:rPr>
            </w:pPr>
          </w:p>
        </w:tc>
        <w:tc>
          <w:tcPr>
            <w:tcW w:w="5875" w:type="dxa"/>
            <w:gridSpan w:val="2"/>
            <w:shd w:val="clear" w:color="auto" w:fill="auto"/>
          </w:tcPr>
          <w:p w14:paraId="6119212E" w14:textId="77777777" w:rsidR="00A607D6" w:rsidRPr="002D363C" w:rsidRDefault="00E95E81" w:rsidP="00A607D6">
            <w:pPr>
              <w:autoSpaceDE w:val="0"/>
              <w:autoSpaceDN w:val="0"/>
              <w:adjustRightInd w:val="0"/>
              <w:jc w:val="both"/>
              <w:rPr>
                <w:rFonts w:cs="Arial"/>
                <w:sz w:val="22"/>
                <w:szCs w:val="22"/>
                <w:lang w:val="en-US"/>
              </w:rPr>
            </w:pPr>
            <w:r w:rsidRPr="002D363C">
              <w:rPr>
                <w:rFonts w:cs="Arial"/>
                <w:sz w:val="22"/>
                <w:szCs w:val="22"/>
              </w:rPr>
              <w:t>Th</w:t>
            </w:r>
            <w:r w:rsidR="00F05E19" w:rsidRPr="002D363C">
              <w:rPr>
                <w:rFonts w:cs="Arial"/>
                <w:sz w:val="22"/>
                <w:szCs w:val="22"/>
              </w:rPr>
              <w:t>rough triangulating data from SystmOne and Equality Dashboard,  it helps understand the communities we serve. It</w:t>
            </w:r>
            <w:r w:rsidRPr="002D363C">
              <w:rPr>
                <w:rFonts w:cs="Arial"/>
                <w:sz w:val="22"/>
                <w:szCs w:val="22"/>
              </w:rPr>
              <w:t xml:space="preserve"> informs us that there are significant differences in the communities that this organisation provides services to and as such this </w:t>
            </w:r>
            <w:r w:rsidR="00695DC2" w:rsidRPr="002D363C">
              <w:rPr>
                <w:rFonts w:cs="Arial"/>
                <w:sz w:val="22"/>
                <w:szCs w:val="22"/>
              </w:rPr>
              <w:t>Being Open policy</w:t>
            </w:r>
            <w:r w:rsidRPr="002D363C">
              <w:rPr>
                <w:rFonts w:cs="Arial"/>
                <w:sz w:val="22"/>
                <w:szCs w:val="22"/>
              </w:rPr>
              <w:t xml:space="preserve"> needs to consider those differences </w:t>
            </w:r>
            <w:r w:rsidR="00695DC2" w:rsidRPr="002D363C">
              <w:rPr>
                <w:rFonts w:cs="Arial"/>
                <w:sz w:val="22"/>
                <w:szCs w:val="22"/>
              </w:rPr>
              <w:t>and how information about harm can be relayed to all groups taking</w:t>
            </w:r>
            <w:r w:rsidR="00A607D6" w:rsidRPr="002D363C">
              <w:rPr>
                <w:rFonts w:cs="Arial"/>
                <w:sz w:val="22"/>
                <w:szCs w:val="22"/>
              </w:rPr>
              <w:t xml:space="preserve"> account of information requirements (which will be further enhanced through compliance with the Accessible Information Standard). </w:t>
            </w:r>
            <w:r w:rsidR="00BC0186" w:rsidRPr="002D363C">
              <w:rPr>
                <w:rFonts w:cs="Arial"/>
                <w:sz w:val="22"/>
                <w:szCs w:val="22"/>
              </w:rPr>
              <w:t xml:space="preserve"> </w:t>
            </w:r>
          </w:p>
          <w:p w14:paraId="1C1AD302" w14:textId="77777777" w:rsidR="00E95E81" w:rsidRPr="002D363C" w:rsidRDefault="00E95E81" w:rsidP="00E95E81">
            <w:pPr>
              <w:rPr>
                <w:rFonts w:cs="Arial"/>
                <w:sz w:val="22"/>
                <w:szCs w:val="22"/>
              </w:rPr>
            </w:pPr>
          </w:p>
          <w:p w14:paraId="4C1DB06B" w14:textId="77777777" w:rsidR="00E95E81" w:rsidRPr="002D363C" w:rsidRDefault="00695DC2" w:rsidP="002D363C">
            <w:pPr>
              <w:pStyle w:val="Default"/>
              <w:rPr>
                <w:rFonts w:eastAsia="Calibri"/>
                <w:b w:val="0"/>
                <w:bCs w:val="0"/>
              </w:rPr>
            </w:pPr>
            <w:r w:rsidRPr="002D363C">
              <w:rPr>
                <w:rFonts w:eastAsia="Calibri"/>
                <w:b w:val="0"/>
                <w:bCs w:val="0"/>
              </w:rPr>
              <w:t xml:space="preserve">Culture is a </w:t>
            </w:r>
            <w:r w:rsidR="00E95E81" w:rsidRPr="002D363C">
              <w:rPr>
                <w:rFonts w:eastAsia="Calibri"/>
                <w:b w:val="0"/>
                <w:bCs w:val="0"/>
              </w:rPr>
              <w:t>huge determinant of the safety of the healthcare system. An environment where all staff feel supported and psychologically safe will be one that fosters inclusivity, with all staff confident to speak up</w:t>
            </w:r>
            <w:r w:rsidRPr="002D363C">
              <w:rPr>
                <w:rFonts w:eastAsia="Calibri"/>
                <w:b w:val="0"/>
                <w:bCs w:val="0"/>
              </w:rPr>
              <w:t xml:space="preserve"> when harm has occurred</w:t>
            </w:r>
            <w:r w:rsidR="00E95E81" w:rsidRPr="002D363C">
              <w:rPr>
                <w:rFonts w:eastAsia="Calibri"/>
                <w:b w:val="0"/>
                <w:bCs w:val="0"/>
              </w:rPr>
              <w:t xml:space="preserve">. Collectively, the initiatives to promote a patient safety culture as outlined in the </w:t>
            </w:r>
            <w:r w:rsidRPr="002D363C">
              <w:rPr>
                <w:rFonts w:eastAsia="Calibri"/>
                <w:b w:val="0"/>
                <w:bCs w:val="0"/>
              </w:rPr>
              <w:t>Patient Safety Strategy and in this Being open policy</w:t>
            </w:r>
            <w:r w:rsidR="00E95E81" w:rsidRPr="002D363C">
              <w:rPr>
                <w:rFonts w:eastAsia="Calibri"/>
                <w:b w:val="0"/>
                <w:bCs w:val="0"/>
              </w:rPr>
              <w:t xml:space="preserve"> will have a positive impact on all staff, particularly those from BME backgrounds, and indirectly a positive impact on all patients</w:t>
            </w:r>
            <w:r w:rsidRPr="002D363C">
              <w:rPr>
                <w:rFonts w:eastAsia="Calibri"/>
                <w:b w:val="0"/>
                <w:bCs w:val="0"/>
              </w:rPr>
              <w:t xml:space="preserve"> and their families</w:t>
            </w:r>
            <w:r w:rsidR="00E95E81" w:rsidRPr="002D363C">
              <w:rPr>
                <w:rFonts w:eastAsia="Calibri"/>
                <w:b w:val="0"/>
                <w:bCs w:val="0"/>
              </w:rPr>
              <w:t>.</w:t>
            </w:r>
            <w:r w:rsidRPr="002D363C">
              <w:rPr>
                <w:rFonts w:eastAsia="Calibri"/>
                <w:b w:val="0"/>
                <w:bCs w:val="0"/>
              </w:rPr>
              <w:t xml:space="preserve"> </w:t>
            </w:r>
          </w:p>
          <w:p w14:paraId="2A05D7A8" w14:textId="77777777" w:rsidR="00695DC2" w:rsidRPr="002D363C" w:rsidRDefault="00695DC2" w:rsidP="002D363C">
            <w:pPr>
              <w:pStyle w:val="Default"/>
              <w:rPr>
                <w:rFonts w:eastAsia="Calibri"/>
                <w:b w:val="0"/>
                <w:bCs w:val="0"/>
              </w:rPr>
            </w:pPr>
          </w:p>
          <w:p w14:paraId="3D2F1941" w14:textId="77777777" w:rsidR="00E95E81" w:rsidRPr="002D363C" w:rsidRDefault="00695DC2" w:rsidP="002D363C">
            <w:pPr>
              <w:pStyle w:val="Default"/>
              <w:rPr>
                <w:rFonts w:eastAsia="Calibri"/>
                <w:b w:val="0"/>
                <w:bCs w:val="0"/>
              </w:rPr>
            </w:pPr>
            <w:r w:rsidRPr="002D363C">
              <w:rPr>
                <w:rFonts w:eastAsia="Calibri"/>
                <w:b w:val="0"/>
                <w:bCs w:val="0"/>
              </w:rPr>
              <w:t xml:space="preserve">Data relating to protected characteristics for individuals involved in incidents of harm is not available reliably on the Datix system. This is </w:t>
            </w:r>
            <w:r w:rsidR="00E95E81" w:rsidRPr="002D363C">
              <w:rPr>
                <w:rFonts w:eastAsia="Calibri"/>
                <w:b w:val="0"/>
                <w:bCs w:val="0"/>
              </w:rPr>
              <w:t>because information on any protected characteristics of the patients or staff involved in an incident</w:t>
            </w:r>
            <w:r w:rsidRPr="002D363C">
              <w:rPr>
                <w:rFonts w:eastAsia="Calibri"/>
                <w:b w:val="0"/>
                <w:bCs w:val="0"/>
              </w:rPr>
              <w:t xml:space="preserve"> (often multiple individuals)</w:t>
            </w:r>
            <w:r w:rsidR="00E95E81" w:rsidRPr="002D363C">
              <w:rPr>
                <w:rFonts w:eastAsia="Calibri"/>
                <w:b w:val="0"/>
                <w:bCs w:val="0"/>
              </w:rPr>
              <w:t xml:space="preserve"> may not be immediately available to the reporter. </w:t>
            </w:r>
            <w:r w:rsidR="00BC0186" w:rsidRPr="002D363C">
              <w:rPr>
                <w:rFonts w:eastAsia="Calibri"/>
                <w:b w:val="0"/>
                <w:bCs w:val="0"/>
              </w:rPr>
              <w:t>It is recognised nationally (NHS Improvement) that m</w:t>
            </w:r>
            <w:r w:rsidR="00E95E81" w:rsidRPr="002D363C">
              <w:rPr>
                <w:rFonts w:eastAsia="Calibri"/>
                <w:b w:val="0"/>
                <w:bCs w:val="0"/>
              </w:rPr>
              <w:t>aking its collection mandatory could act as a barrier to reporting and lead to fewer patient safety incidents being reported</w:t>
            </w:r>
            <w:r w:rsidR="00BC0186" w:rsidRPr="002D363C">
              <w:rPr>
                <w:rFonts w:eastAsia="Calibri"/>
                <w:b w:val="0"/>
                <w:bCs w:val="0"/>
              </w:rPr>
              <w:t xml:space="preserve"> (NHS Patient Safety Strategy Equality Impact Assessment July 2019)</w:t>
            </w:r>
            <w:r w:rsidR="00E95E81" w:rsidRPr="002D363C">
              <w:rPr>
                <w:rFonts w:eastAsia="Calibri"/>
                <w:b w:val="0"/>
                <w:bCs w:val="0"/>
              </w:rPr>
              <w:t xml:space="preserve">. </w:t>
            </w:r>
            <w:r w:rsidR="00BC0186" w:rsidRPr="002D363C">
              <w:rPr>
                <w:rFonts w:eastAsia="Calibri"/>
                <w:b w:val="0"/>
                <w:bCs w:val="0"/>
              </w:rPr>
              <w:t xml:space="preserve">As such the new system will not mandate </w:t>
            </w:r>
            <w:r w:rsidR="00BC0186" w:rsidRPr="002D363C">
              <w:rPr>
                <w:rFonts w:eastAsia="Calibri"/>
                <w:b w:val="0"/>
                <w:bCs w:val="0"/>
              </w:rPr>
              <w:lastRenderedPageBreak/>
              <w:t>its collection. In line with national guidance, w</w:t>
            </w:r>
            <w:r w:rsidR="00E95E81" w:rsidRPr="002D363C">
              <w:rPr>
                <w:rFonts w:eastAsia="Calibri"/>
                <w:b w:val="0"/>
                <w:bCs w:val="0"/>
              </w:rPr>
              <w:t xml:space="preserve">e consider it is more important to collect incomplete information about risks to patients than to potentially block reporting of that information by mandating the inclusion of information that reporters may not have. It is hoped that information collection </w:t>
            </w:r>
            <w:r w:rsidRPr="002D363C">
              <w:rPr>
                <w:rFonts w:eastAsia="Calibri"/>
                <w:b w:val="0"/>
                <w:bCs w:val="0"/>
              </w:rPr>
              <w:t>for</w:t>
            </w:r>
            <w:r w:rsidR="00E95E81" w:rsidRPr="002D363C">
              <w:rPr>
                <w:rFonts w:eastAsia="Calibri"/>
                <w:b w:val="0"/>
                <w:bCs w:val="0"/>
              </w:rPr>
              <w:t xml:space="preserve"> protected characteristics will be improved at the review/investigation stage of adverse events rather than incident reporting stage</w:t>
            </w:r>
            <w:r w:rsidRPr="002D363C">
              <w:rPr>
                <w:rFonts w:eastAsia="Calibri"/>
                <w:b w:val="0"/>
                <w:bCs w:val="0"/>
              </w:rPr>
              <w:t xml:space="preserve"> in the future through the work of NHS Improvement</w:t>
            </w:r>
            <w:r w:rsidR="00E95E81" w:rsidRPr="002D363C">
              <w:rPr>
                <w:rFonts w:eastAsia="Calibri"/>
                <w:b w:val="0"/>
                <w:bCs w:val="0"/>
              </w:rPr>
              <w:t xml:space="preserve">. The issue of lack of data acting as a barrier to incident reporting may then be irrelevant. </w:t>
            </w:r>
          </w:p>
          <w:p w14:paraId="52E8A88E" w14:textId="77777777" w:rsidR="001C344D" w:rsidRPr="002D363C" w:rsidRDefault="001C344D" w:rsidP="002D363C">
            <w:pPr>
              <w:pStyle w:val="Default"/>
              <w:rPr>
                <w:rFonts w:eastAsia="Calibri"/>
                <w:b w:val="0"/>
                <w:bCs w:val="0"/>
              </w:rPr>
            </w:pPr>
          </w:p>
          <w:p w14:paraId="4297368A" w14:textId="77777777" w:rsidR="00E95E81" w:rsidRPr="002D363C" w:rsidRDefault="00E95E81" w:rsidP="00E95E81">
            <w:pPr>
              <w:autoSpaceDE w:val="0"/>
              <w:autoSpaceDN w:val="0"/>
              <w:adjustRightInd w:val="0"/>
              <w:rPr>
                <w:rFonts w:eastAsia="Calibri" w:cs="Arial"/>
                <w:color w:val="000000"/>
                <w:sz w:val="22"/>
                <w:szCs w:val="22"/>
                <w:lang w:eastAsia="en-US"/>
              </w:rPr>
            </w:pPr>
            <w:r w:rsidRPr="002D363C">
              <w:rPr>
                <w:rFonts w:eastAsia="Calibri" w:cs="Arial"/>
                <w:color w:val="000000"/>
                <w:sz w:val="22"/>
                <w:szCs w:val="22"/>
                <w:lang w:eastAsia="en-US"/>
              </w:rPr>
              <w:t xml:space="preserve">A new framework to review incidents will be introduced nationally that the Trust will adopt. This will replace the existing serious incident framework. This will bring more flexible approaches to investigation and review that may make it easier to address concerns specific to patients from minority cultural and language backgrounds, and those with disabilities. </w:t>
            </w:r>
            <w:r w:rsidR="00BC0186" w:rsidRPr="002D363C">
              <w:rPr>
                <w:rFonts w:eastAsia="Calibri" w:cs="Arial"/>
                <w:color w:val="000000"/>
                <w:sz w:val="22"/>
                <w:szCs w:val="22"/>
                <w:lang w:eastAsia="en-US"/>
              </w:rPr>
              <w:t xml:space="preserve">We will move to collect data for protected characteristics at review stage, as mentioned above. </w:t>
            </w:r>
            <w:r w:rsidRPr="002D363C">
              <w:rPr>
                <w:rFonts w:eastAsia="Calibri" w:cs="Arial"/>
                <w:color w:val="000000"/>
                <w:sz w:val="22"/>
                <w:szCs w:val="22"/>
                <w:lang w:eastAsia="en-US"/>
              </w:rPr>
              <w:t xml:space="preserve">It will involve patients, families and carers more in the investigation of their incident should help them feel their concerns are being addressed. </w:t>
            </w:r>
          </w:p>
          <w:p w14:paraId="3E1415A3" w14:textId="77777777" w:rsidR="00E95E81" w:rsidRPr="002D363C" w:rsidRDefault="00E95E81" w:rsidP="002D363C">
            <w:pPr>
              <w:pStyle w:val="Default"/>
              <w:rPr>
                <w:b w:val="0"/>
                <w:bCs w:val="0"/>
              </w:rPr>
            </w:pPr>
            <w:r w:rsidRPr="002D363C">
              <w:rPr>
                <w:rFonts w:eastAsia="Calibri"/>
                <w:b w:val="0"/>
                <w:bCs w:val="0"/>
              </w:rPr>
              <w:t xml:space="preserve"> </w:t>
            </w:r>
          </w:p>
        </w:tc>
      </w:tr>
      <w:tr w:rsidR="00E95E81" w:rsidRPr="00296088" w14:paraId="09BC4A7E" w14:textId="77777777" w:rsidTr="00E95E81">
        <w:tc>
          <w:tcPr>
            <w:tcW w:w="606" w:type="dxa"/>
            <w:shd w:val="clear" w:color="auto" w:fill="auto"/>
          </w:tcPr>
          <w:p w14:paraId="3D800637" w14:textId="77777777" w:rsidR="00E95E81" w:rsidRPr="00296088" w:rsidRDefault="00E95E81" w:rsidP="00E95E81">
            <w:pPr>
              <w:rPr>
                <w:rFonts w:cs="Arial"/>
                <w:b/>
                <w:sz w:val="22"/>
                <w:szCs w:val="22"/>
              </w:rPr>
            </w:pPr>
            <w:r w:rsidRPr="00296088">
              <w:rPr>
                <w:rFonts w:cs="Arial"/>
                <w:b/>
                <w:sz w:val="22"/>
                <w:szCs w:val="22"/>
              </w:rPr>
              <w:t>8</w:t>
            </w:r>
          </w:p>
        </w:tc>
        <w:tc>
          <w:tcPr>
            <w:tcW w:w="2239" w:type="dxa"/>
            <w:shd w:val="clear" w:color="auto" w:fill="auto"/>
          </w:tcPr>
          <w:p w14:paraId="737B3542" w14:textId="77777777" w:rsidR="00E95E81" w:rsidRPr="00296088" w:rsidRDefault="00E95E81" w:rsidP="00E95E81">
            <w:pPr>
              <w:rPr>
                <w:rFonts w:cs="Arial"/>
                <w:b/>
                <w:sz w:val="22"/>
                <w:szCs w:val="22"/>
                <w:lang w:val="en-AU"/>
              </w:rPr>
            </w:pPr>
            <w:proofErr w:type="gramStart"/>
            <w:r w:rsidRPr="00296088">
              <w:rPr>
                <w:rFonts w:cs="Arial"/>
                <w:b/>
                <w:sz w:val="22"/>
                <w:szCs w:val="22"/>
                <w:lang w:val="en-AU"/>
              </w:rPr>
              <w:t>Taking into account</w:t>
            </w:r>
            <w:proofErr w:type="gramEnd"/>
            <w:r w:rsidRPr="00296088">
              <w:rPr>
                <w:rFonts w:cs="Arial"/>
                <w:b/>
                <w:sz w:val="22"/>
                <w:szCs w:val="22"/>
                <w:lang w:val="en-AU"/>
              </w:rPr>
              <w:t xml:space="preserve"> the information gathered above, could this policy /procedure/strategy affect any of the following equality group unfavourably:</w:t>
            </w:r>
          </w:p>
        </w:tc>
        <w:tc>
          <w:tcPr>
            <w:tcW w:w="1340" w:type="dxa"/>
            <w:shd w:val="clear" w:color="auto" w:fill="auto"/>
          </w:tcPr>
          <w:p w14:paraId="58B7178A" w14:textId="77777777" w:rsidR="00E95E81" w:rsidRPr="00296088" w:rsidRDefault="00E95E81" w:rsidP="00E95E81">
            <w:pPr>
              <w:rPr>
                <w:rFonts w:cs="Arial"/>
                <w:b/>
                <w:sz w:val="22"/>
                <w:szCs w:val="22"/>
                <w:lang w:val="en-AU"/>
              </w:rPr>
            </w:pPr>
            <w:r w:rsidRPr="00296088">
              <w:rPr>
                <w:rFonts w:cs="Arial"/>
                <w:b/>
                <w:sz w:val="22"/>
                <w:szCs w:val="22"/>
                <w:lang w:val="en-AU"/>
              </w:rPr>
              <w:t>Yes/No</w:t>
            </w:r>
          </w:p>
        </w:tc>
        <w:tc>
          <w:tcPr>
            <w:tcW w:w="5875" w:type="dxa"/>
            <w:gridSpan w:val="2"/>
            <w:shd w:val="clear" w:color="auto" w:fill="auto"/>
          </w:tcPr>
          <w:p w14:paraId="030EFF00" w14:textId="77777777" w:rsidR="00E95E81" w:rsidRPr="002D363C" w:rsidRDefault="00E95E81" w:rsidP="00E95E81">
            <w:pPr>
              <w:autoSpaceDE w:val="0"/>
              <w:autoSpaceDN w:val="0"/>
              <w:adjustRightInd w:val="0"/>
              <w:rPr>
                <w:rFonts w:cs="Arial"/>
                <w:bCs/>
                <w:color w:val="000000"/>
                <w:sz w:val="22"/>
                <w:szCs w:val="22"/>
              </w:rPr>
            </w:pPr>
            <w:r w:rsidRPr="002D363C">
              <w:rPr>
                <w:rFonts w:cs="Arial"/>
                <w:bCs/>
                <w:sz w:val="22"/>
                <w:szCs w:val="22"/>
              </w:rPr>
              <w:t>Evidence based Answers &amp; Actions.</w:t>
            </w:r>
            <w:r w:rsidRPr="002D363C">
              <w:rPr>
                <w:rFonts w:cs="Arial"/>
                <w:bCs/>
                <w:color w:val="000000"/>
                <w:sz w:val="22"/>
                <w:szCs w:val="22"/>
              </w:rPr>
              <w:t xml:space="preserve"> Where Negative impact has been identified please explain what action you will take to remove or mitigate this impact. </w:t>
            </w:r>
          </w:p>
          <w:p w14:paraId="71594BC2" w14:textId="77777777" w:rsidR="00E95E81" w:rsidRPr="00296088" w:rsidRDefault="00E95E81" w:rsidP="00E95E81">
            <w:pPr>
              <w:rPr>
                <w:rFonts w:cs="Arial"/>
                <w:b/>
                <w:sz w:val="22"/>
                <w:szCs w:val="22"/>
              </w:rPr>
            </w:pPr>
          </w:p>
        </w:tc>
      </w:tr>
      <w:tr w:rsidR="00E95E81" w:rsidRPr="00296088" w14:paraId="12A38414" w14:textId="77777777" w:rsidTr="002D363C">
        <w:trPr>
          <w:trHeight w:val="2553"/>
        </w:trPr>
        <w:tc>
          <w:tcPr>
            <w:tcW w:w="606" w:type="dxa"/>
            <w:shd w:val="clear" w:color="auto" w:fill="auto"/>
          </w:tcPr>
          <w:p w14:paraId="1782754E" w14:textId="77777777" w:rsidR="00E95E81" w:rsidRPr="00296088" w:rsidRDefault="00E95E81" w:rsidP="00E95E81">
            <w:pPr>
              <w:spacing w:line="600" w:lineRule="auto"/>
              <w:rPr>
                <w:rFonts w:cs="Arial"/>
                <w:b/>
                <w:sz w:val="22"/>
                <w:szCs w:val="22"/>
              </w:rPr>
            </w:pPr>
            <w:r w:rsidRPr="00296088">
              <w:rPr>
                <w:rFonts w:cs="Arial"/>
                <w:b/>
                <w:sz w:val="22"/>
                <w:szCs w:val="22"/>
              </w:rPr>
              <w:t>8.1</w:t>
            </w:r>
          </w:p>
        </w:tc>
        <w:tc>
          <w:tcPr>
            <w:tcW w:w="2239" w:type="dxa"/>
            <w:shd w:val="clear" w:color="auto" w:fill="auto"/>
          </w:tcPr>
          <w:p w14:paraId="02DAE74A"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Race</w:t>
            </w:r>
          </w:p>
        </w:tc>
        <w:tc>
          <w:tcPr>
            <w:tcW w:w="1340" w:type="dxa"/>
            <w:shd w:val="clear" w:color="auto" w:fill="auto"/>
          </w:tcPr>
          <w:p w14:paraId="22E7ACF8"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No</w:t>
            </w:r>
          </w:p>
        </w:tc>
        <w:tc>
          <w:tcPr>
            <w:tcW w:w="5875" w:type="dxa"/>
            <w:gridSpan w:val="2"/>
            <w:shd w:val="clear" w:color="auto" w:fill="auto"/>
          </w:tcPr>
          <w:p w14:paraId="2CE36A95"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 xml:space="preserve">We are aware that the Trust’s footprint varies greatly across the four regions. </w:t>
            </w:r>
          </w:p>
          <w:p w14:paraId="2B7CA15C" w14:textId="77777777" w:rsidR="00E95E81" w:rsidRPr="00296088" w:rsidRDefault="00E95E81" w:rsidP="00E95E81">
            <w:pPr>
              <w:rPr>
                <w:rFonts w:cs="Arial"/>
                <w:sz w:val="22"/>
                <w:szCs w:val="22"/>
              </w:rPr>
            </w:pPr>
          </w:p>
          <w:tbl>
            <w:tblPr>
              <w:tblW w:w="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907"/>
              <w:gridCol w:w="907"/>
              <w:gridCol w:w="907"/>
              <w:gridCol w:w="907"/>
              <w:gridCol w:w="907"/>
            </w:tblGrid>
            <w:tr w:rsidR="00E95E81" w:rsidRPr="00296088" w14:paraId="6C8A4C9D" w14:textId="77777777" w:rsidTr="00E95E81">
              <w:trPr>
                <w:trHeight w:val="493"/>
              </w:trPr>
              <w:tc>
                <w:tcPr>
                  <w:tcW w:w="1197" w:type="dxa"/>
                </w:tcPr>
                <w:p w14:paraId="674707FB" w14:textId="77777777" w:rsidR="00E95E81" w:rsidRPr="00296088" w:rsidRDefault="00E95E81" w:rsidP="00E95E81">
                  <w:pPr>
                    <w:contextualSpacing/>
                    <w:jc w:val="center"/>
                    <w:rPr>
                      <w:rFonts w:cs="Arial"/>
                      <w:sz w:val="22"/>
                      <w:szCs w:val="22"/>
                    </w:rPr>
                  </w:pPr>
                  <w:r w:rsidRPr="00296088">
                    <w:rPr>
                      <w:rFonts w:cs="Arial"/>
                      <w:sz w:val="22"/>
                      <w:szCs w:val="22"/>
                    </w:rPr>
                    <w:t xml:space="preserve">% </w:t>
                  </w:r>
                  <w:proofErr w:type="gramStart"/>
                  <w:r w:rsidRPr="00296088">
                    <w:rPr>
                      <w:rFonts w:cs="Arial"/>
                      <w:sz w:val="22"/>
                      <w:szCs w:val="22"/>
                    </w:rPr>
                    <w:t>average</w:t>
                  </w:r>
                  <w:proofErr w:type="gramEnd"/>
                </w:p>
              </w:tc>
              <w:tc>
                <w:tcPr>
                  <w:tcW w:w="907" w:type="dxa"/>
                </w:tcPr>
                <w:p w14:paraId="2B0A25EA" w14:textId="77777777" w:rsidR="00E95E81" w:rsidRPr="00296088" w:rsidRDefault="00E95E81" w:rsidP="00E95E81">
                  <w:pPr>
                    <w:contextualSpacing/>
                    <w:jc w:val="center"/>
                    <w:rPr>
                      <w:rFonts w:cs="Arial"/>
                      <w:sz w:val="22"/>
                      <w:szCs w:val="22"/>
                    </w:rPr>
                  </w:pPr>
                  <w:r w:rsidRPr="00296088">
                    <w:rPr>
                      <w:rFonts w:cs="Arial"/>
                      <w:sz w:val="22"/>
                      <w:szCs w:val="22"/>
                    </w:rPr>
                    <w:t>White</w:t>
                  </w:r>
                </w:p>
              </w:tc>
              <w:tc>
                <w:tcPr>
                  <w:tcW w:w="907" w:type="dxa"/>
                </w:tcPr>
                <w:p w14:paraId="3F5D53E8" w14:textId="77777777" w:rsidR="00E95E81" w:rsidRPr="00296088" w:rsidRDefault="00E95E81" w:rsidP="00E95E81">
                  <w:pPr>
                    <w:contextualSpacing/>
                    <w:jc w:val="center"/>
                    <w:rPr>
                      <w:rFonts w:cs="Arial"/>
                      <w:sz w:val="22"/>
                      <w:szCs w:val="22"/>
                    </w:rPr>
                  </w:pPr>
                  <w:r w:rsidRPr="00296088">
                    <w:rPr>
                      <w:rFonts w:cs="Arial"/>
                      <w:sz w:val="22"/>
                      <w:szCs w:val="22"/>
                    </w:rPr>
                    <w:t>Asian</w:t>
                  </w:r>
                </w:p>
              </w:tc>
              <w:tc>
                <w:tcPr>
                  <w:tcW w:w="907" w:type="dxa"/>
                </w:tcPr>
                <w:p w14:paraId="7A68B336" w14:textId="77777777" w:rsidR="00E95E81" w:rsidRPr="00296088" w:rsidRDefault="00E95E81" w:rsidP="00E95E81">
                  <w:pPr>
                    <w:contextualSpacing/>
                    <w:jc w:val="center"/>
                    <w:rPr>
                      <w:rFonts w:cs="Arial"/>
                      <w:sz w:val="22"/>
                      <w:szCs w:val="22"/>
                    </w:rPr>
                  </w:pPr>
                  <w:r w:rsidRPr="00296088">
                    <w:rPr>
                      <w:rFonts w:cs="Arial"/>
                      <w:sz w:val="22"/>
                      <w:szCs w:val="22"/>
                    </w:rPr>
                    <w:t>Black</w:t>
                  </w:r>
                </w:p>
              </w:tc>
              <w:tc>
                <w:tcPr>
                  <w:tcW w:w="907" w:type="dxa"/>
                </w:tcPr>
                <w:p w14:paraId="1DB006D8" w14:textId="77777777" w:rsidR="00E95E81" w:rsidRPr="00296088" w:rsidRDefault="00E95E81" w:rsidP="00E95E81">
                  <w:pPr>
                    <w:contextualSpacing/>
                    <w:jc w:val="center"/>
                    <w:rPr>
                      <w:rFonts w:cs="Arial"/>
                      <w:sz w:val="22"/>
                      <w:szCs w:val="22"/>
                    </w:rPr>
                  </w:pPr>
                  <w:r w:rsidRPr="00296088">
                    <w:rPr>
                      <w:rFonts w:cs="Arial"/>
                      <w:sz w:val="22"/>
                      <w:szCs w:val="22"/>
                    </w:rPr>
                    <w:t>Mixed</w:t>
                  </w:r>
                </w:p>
              </w:tc>
              <w:tc>
                <w:tcPr>
                  <w:tcW w:w="907" w:type="dxa"/>
                </w:tcPr>
                <w:p w14:paraId="0503596D" w14:textId="77777777" w:rsidR="00E95E81" w:rsidRPr="00296088" w:rsidRDefault="00E95E81" w:rsidP="00E95E81">
                  <w:pPr>
                    <w:contextualSpacing/>
                    <w:jc w:val="center"/>
                    <w:rPr>
                      <w:rFonts w:cs="Arial"/>
                      <w:sz w:val="22"/>
                      <w:szCs w:val="22"/>
                    </w:rPr>
                  </w:pPr>
                  <w:r w:rsidRPr="00296088">
                    <w:rPr>
                      <w:rFonts w:cs="Arial"/>
                      <w:sz w:val="22"/>
                      <w:szCs w:val="22"/>
                    </w:rPr>
                    <w:t>Chinese &amp; Other</w:t>
                  </w:r>
                </w:p>
              </w:tc>
            </w:tr>
            <w:tr w:rsidR="00E95E81" w:rsidRPr="00296088" w14:paraId="6E3A0BAD" w14:textId="77777777" w:rsidTr="00E95E81">
              <w:trPr>
                <w:trHeight w:val="240"/>
              </w:trPr>
              <w:tc>
                <w:tcPr>
                  <w:tcW w:w="1197" w:type="dxa"/>
                </w:tcPr>
                <w:p w14:paraId="10AA0EB6" w14:textId="77777777" w:rsidR="00E95E81" w:rsidRPr="00296088" w:rsidRDefault="00E95E81" w:rsidP="00E95E81">
                  <w:pPr>
                    <w:contextualSpacing/>
                    <w:rPr>
                      <w:rFonts w:cs="Arial"/>
                      <w:sz w:val="22"/>
                      <w:szCs w:val="22"/>
                    </w:rPr>
                  </w:pPr>
                  <w:r w:rsidRPr="00296088">
                    <w:rPr>
                      <w:rFonts w:cs="Arial"/>
                      <w:sz w:val="22"/>
                      <w:szCs w:val="22"/>
                    </w:rPr>
                    <w:t>Kirklees</w:t>
                  </w:r>
                </w:p>
              </w:tc>
              <w:tc>
                <w:tcPr>
                  <w:tcW w:w="907" w:type="dxa"/>
                  <w:vAlign w:val="bottom"/>
                </w:tcPr>
                <w:p w14:paraId="67031057"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79.1</w:t>
                  </w:r>
                </w:p>
              </w:tc>
              <w:tc>
                <w:tcPr>
                  <w:tcW w:w="907" w:type="dxa"/>
                  <w:vAlign w:val="bottom"/>
                </w:tcPr>
                <w:p w14:paraId="7B96CA98"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15.7</w:t>
                  </w:r>
                </w:p>
              </w:tc>
              <w:tc>
                <w:tcPr>
                  <w:tcW w:w="907" w:type="dxa"/>
                  <w:vAlign w:val="bottom"/>
                </w:tcPr>
                <w:p w14:paraId="62E7261F"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1.9</w:t>
                  </w:r>
                </w:p>
              </w:tc>
              <w:tc>
                <w:tcPr>
                  <w:tcW w:w="907" w:type="dxa"/>
                  <w:vAlign w:val="bottom"/>
                </w:tcPr>
                <w:p w14:paraId="58AE6BAC"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2.3</w:t>
                  </w:r>
                </w:p>
              </w:tc>
              <w:tc>
                <w:tcPr>
                  <w:tcW w:w="907" w:type="dxa"/>
                  <w:vAlign w:val="bottom"/>
                </w:tcPr>
                <w:p w14:paraId="36657B5A"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0.7</w:t>
                  </w:r>
                </w:p>
              </w:tc>
            </w:tr>
            <w:tr w:rsidR="00E95E81" w:rsidRPr="00296088" w14:paraId="0CED4C58" w14:textId="77777777" w:rsidTr="00E95E81">
              <w:trPr>
                <w:trHeight w:val="240"/>
              </w:trPr>
              <w:tc>
                <w:tcPr>
                  <w:tcW w:w="1197" w:type="dxa"/>
                </w:tcPr>
                <w:p w14:paraId="43DEDFD6" w14:textId="77777777" w:rsidR="00E95E81" w:rsidRPr="00296088" w:rsidRDefault="00E95E81" w:rsidP="00E95E81">
                  <w:pPr>
                    <w:contextualSpacing/>
                    <w:rPr>
                      <w:rFonts w:cs="Arial"/>
                      <w:sz w:val="22"/>
                      <w:szCs w:val="22"/>
                    </w:rPr>
                  </w:pPr>
                  <w:r w:rsidRPr="00296088">
                    <w:rPr>
                      <w:rFonts w:cs="Arial"/>
                      <w:sz w:val="22"/>
                      <w:szCs w:val="22"/>
                    </w:rPr>
                    <w:t>Barnsley</w:t>
                  </w:r>
                </w:p>
              </w:tc>
              <w:tc>
                <w:tcPr>
                  <w:tcW w:w="907" w:type="dxa"/>
                  <w:vAlign w:val="bottom"/>
                </w:tcPr>
                <w:p w14:paraId="583DF579"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97.9</w:t>
                  </w:r>
                </w:p>
              </w:tc>
              <w:tc>
                <w:tcPr>
                  <w:tcW w:w="907" w:type="dxa"/>
                  <w:vAlign w:val="bottom"/>
                </w:tcPr>
                <w:p w14:paraId="5BFF0FE7"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0.7</w:t>
                  </w:r>
                </w:p>
              </w:tc>
              <w:tc>
                <w:tcPr>
                  <w:tcW w:w="907" w:type="dxa"/>
                  <w:vAlign w:val="bottom"/>
                </w:tcPr>
                <w:p w14:paraId="6311EECD"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0.5</w:t>
                  </w:r>
                </w:p>
              </w:tc>
              <w:tc>
                <w:tcPr>
                  <w:tcW w:w="907" w:type="dxa"/>
                  <w:vAlign w:val="bottom"/>
                </w:tcPr>
                <w:p w14:paraId="42031F2A"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0.7</w:t>
                  </w:r>
                </w:p>
              </w:tc>
              <w:tc>
                <w:tcPr>
                  <w:tcW w:w="907" w:type="dxa"/>
                  <w:vAlign w:val="bottom"/>
                </w:tcPr>
                <w:p w14:paraId="0CCF6F4B"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0.2</w:t>
                  </w:r>
                </w:p>
              </w:tc>
            </w:tr>
            <w:tr w:rsidR="00E95E81" w:rsidRPr="00296088" w14:paraId="33645485" w14:textId="77777777" w:rsidTr="00E95E81">
              <w:trPr>
                <w:trHeight w:val="240"/>
              </w:trPr>
              <w:tc>
                <w:tcPr>
                  <w:tcW w:w="1197" w:type="dxa"/>
                </w:tcPr>
                <w:p w14:paraId="06967303" w14:textId="77777777" w:rsidR="00E95E81" w:rsidRPr="00296088" w:rsidRDefault="00E95E81" w:rsidP="00E95E81">
                  <w:pPr>
                    <w:contextualSpacing/>
                    <w:rPr>
                      <w:rFonts w:cs="Arial"/>
                      <w:sz w:val="22"/>
                      <w:szCs w:val="22"/>
                    </w:rPr>
                  </w:pPr>
                  <w:r w:rsidRPr="00296088">
                    <w:rPr>
                      <w:rFonts w:cs="Arial"/>
                      <w:sz w:val="22"/>
                      <w:szCs w:val="22"/>
                    </w:rPr>
                    <w:t>Calderdale</w:t>
                  </w:r>
                </w:p>
              </w:tc>
              <w:tc>
                <w:tcPr>
                  <w:tcW w:w="907" w:type="dxa"/>
                  <w:vAlign w:val="bottom"/>
                </w:tcPr>
                <w:p w14:paraId="54C6DF8E"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89.6</w:t>
                  </w:r>
                </w:p>
              </w:tc>
              <w:tc>
                <w:tcPr>
                  <w:tcW w:w="907" w:type="dxa"/>
                  <w:vAlign w:val="bottom"/>
                </w:tcPr>
                <w:p w14:paraId="6C7B1D87"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7</w:t>
                  </w:r>
                </w:p>
              </w:tc>
              <w:tc>
                <w:tcPr>
                  <w:tcW w:w="907" w:type="dxa"/>
                  <w:vAlign w:val="bottom"/>
                </w:tcPr>
                <w:p w14:paraId="4A28C72B"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0.9</w:t>
                  </w:r>
                </w:p>
              </w:tc>
              <w:tc>
                <w:tcPr>
                  <w:tcW w:w="907" w:type="dxa"/>
                  <w:vAlign w:val="bottom"/>
                </w:tcPr>
                <w:p w14:paraId="196D91AB"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1.3</w:t>
                  </w:r>
                </w:p>
              </w:tc>
              <w:tc>
                <w:tcPr>
                  <w:tcW w:w="907" w:type="dxa"/>
                  <w:vAlign w:val="bottom"/>
                </w:tcPr>
                <w:p w14:paraId="1B7A06D2"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0.6</w:t>
                  </w:r>
                </w:p>
              </w:tc>
            </w:tr>
            <w:tr w:rsidR="00E95E81" w:rsidRPr="00296088" w14:paraId="52A0D692" w14:textId="77777777" w:rsidTr="00E95E81">
              <w:trPr>
                <w:trHeight w:val="70"/>
              </w:trPr>
              <w:tc>
                <w:tcPr>
                  <w:tcW w:w="1197" w:type="dxa"/>
                </w:tcPr>
                <w:p w14:paraId="2B0B4EEE" w14:textId="77777777" w:rsidR="00E95E81" w:rsidRPr="00296088" w:rsidRDefault="00E95E81" w:rsidP="00E95E81">
                  <w:pPr>
                    <w:contextualSpacing/>
                    <w:rPr>
                      <w:rFonts w:cs="Arial"/>
                      <w:sz w:val="22"/>
                      <w:szCs w:val="22"/>
                    </w:rPr>
                  </w:pPr>
                  <w:r w:rsidRPr="00296088">
                    <w:rPr>
                      <w:rFonts w:cs="Arial"/>
                      <w:sz w:val="22"/>
                      <w:szCs w:val="22"/>
                    </w:rPr>
                    <w:t>Wakefield</w:t>
                  </w:r>
                </w:p>
              </w:tc>
              <w:tc>
                <w:tcPr>
                  <w:tcW w:w="907" w:type="dxa"/>
                  <w:vAlign w:val="bottom"/>
                </w:tcPr>
                <w:p w14:paraId="6BDFC76A"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95.4</w:t>
                  </w:r>
                </w:p>
              </w:tc>
              <w:tc>
                <w:tcPr>
                  <w:tcW w:w="907" w:type="dxa"/>
                  <w:vAlign w:val="bottom"/>
                </w:tcPr>
                <w:p w14:paraId="02F22E3D"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2.6</w:t>
                  </w:r>
                </w:p>
              </w:tc>
              <w:tc>
                <w:tcPr>
                  <w:tcW w:w="907" w:type="dxa"/>
                  <w:vAlign w:val="bottom"/>
                </w:tcPr>
                <w:p w14:paraId="1FE49009"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0.77</w:t>
                  </w:r>
                </w:p>
              </w:tc>
              <w:tc>
                <w:tcPr>
                  <w:tcW w:w="907" w:type="dxa"/>
                  <w:vAlign w:val="bottom"/>
                </w:tcPr>
                <w:p w14:paraId="1E7673C1"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0.9</w:t>
                  </w:r>
                </w:p>
              </w:tc>
              <w:tc>
                <w:tcPr>
                  <w:tcW w:w="907" w:type="dxa"/>
                  <w:vAlign w:val="bottom"/>
                </w:tcPr>
                <w:p w14:paraId="41436C5C" w14:textId="77777777" w:rsidR="00E95E81" w:rsidRPr="00296088" w:rsidRDefault="00E95E81" w:rsidP="00E95E81">
                  <w:pPr>
                    <w:contextualSpacing/>
                    <w:jc w:val="right"/>
                    <w:rPr>
                      <w:rFonts w:cs="Arial"/>
                      <w:color w:val="000000"/>
                      <w:sz w:val="22"/>
                      <w:szCs w:val="22"/>
                    </w:rPr>
                  </w:pPr>
                  <w:r w:rsidRPr="00296088">
                    <w:rPr>
                      <w:rFonts w:cs="Arial"/>
                      <w:color w:val="000000"/>
                      <w:sz w:val="22"/>
                      <w:szCs w:val="22"/>
                    </w:rPr>
                    <w:t>0.29</w:t>
                  </w:r>
                </w:p>
              </w:tc>
            </w:tr>
          </w:tbl>
          <w:p w14:paraId="7F546E03" w14:textId="77777777" w:rsidR="00E95E81" w:rsidRPr="00296088" w:rsidRDefault="00E95E81" w:rsidP="00E95E81">
            <w:pPr>
              <w:autoSpaceDE w:val="0"/>
              <w:autoSpaceDN w:val="0"/>
              <w:adjustRightInd w:val="0"/>
              <w:rPr>
                <w:rFonts w:cs="Arial"/>
                <w:sz w:val="22"/>
                <w:szCs w:val="22"/>
              </w:rPr>
            </w:pPr>
          </w:p>
          <w:p w14:paraId="650D5429"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Also see narrative under item 7.</w:t>
            </w:r>
          </w:p>
          <w:p w14:paraId="4B629876"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Data for this characteristic is collected for apparent suicides which is analysed annually and presented in the apparent suicide incident report</w:t>
            </w:r>
            <w:r w:rsidR="00A607D6" w:rsidRPr="00296088">
              <w:rPr>
                <w:rFonts w:cs="Arial"/>
                <w:sz w:val="22"/>
                <w:szCs w:val="22"/>
              </w:rPr>
              <w:t xml:space="preserve"> (link above)</w:t>
            </w:r>
            <w:r w:rsidRPr="00296088">
              <w:rPr>
                <w:rFonts w:cs="Arial"/>
                <w:sz w:val="22"/>
                <w:szCs w:val="22"/>
              </w:rPr>
              <w:t xml:space="preserve">. </w:t>
            </w:r>
            <w:r w:rsidR="00A607D6" w:rsidRPr="00296088">
              <w:rPr>
                <w:rFonts w:cs="Arial"/>
                <w:sz w:val="22"/>
                <w:szCs w:val="22"/>
              </w:rPr>
              <w:t xml:space="preserve"> This is updated annually.</w:t>
            </w:r>
          </w:p>
          <w:p w14:paraId="207FD277" w14:textId="77777777" w:rsidR="001C344D" w:rsidRPr="00296088" w:rsidRDefault="001C344D" w:rsidP="00E95E81">
            <w:pPr>
              <w:autoSpaceDE w:val="0"/>
              <w:autoSpaceDN w:val="0"/>
              <w:adjustRightInd w:val="0"/>
              <w:rPr>
                <w:rFonts w:cs="Arial"/>
                <w:sz w:val="22"/>
                <w:szCs w:val="22"/>
              </w:rPr>
            </w:pPr>
          </w:p>
          <w:p w14:paraId="62B9F2C6" w14:textId="77777777" w:rsidR="00E95E81" w:rsidRPr="00296088" w:rsidRDefault="00525818" w:rsidP="00E95E81">
            <w:pPr>
              <w:autoSpaceDE w:val="0"/>
              <w:autoSpaceDN w:val="0"/>
              <w:adjustRightInd w:val="0"/>
              <w:rPr>
                <w:rFonts w:cs="Arial"/>
                <w:sz w:val="22"/>
                <w:szCs w:val="22"/>
              </w:rPr>
            </w:pPr>
            <w:r w:rsidRPr="00296088">
              <w:rPr>
                <w:rFonts w:cs="Arial"/>
                <w:bCs/>
                <w:sz w:val="22"/>
                <w:szCs w:val="22"/>
                <w:lang w:val="en-US"/>
              </w:rPr>
              <w:lastRenderedPageBreak/>
              <w:t xml:space="preserve">The policy recognises that some service users and families/carers may have different communication needs. In these </w:t>
            </w:r>
            <w:proofErr w:type="gramStart"/>
            <w:r w:rsidRPr="00296088">
              <w:rPr>
                <w:rFonts w:cs="Arial"/>
                <w:bCs/>
                <w:sz w:val="22"/>
                <w:szCs w:val="22"/>
                <w:lang w:val="en-US"/>
              </w:rPr>
              <w:t>cases</w:t>
            </w:r>
            <w:proofErr w:type="gramEnd"/>
            <w:r w:rsidRPr="00296088">
              <w:rPr>
                <w:rFonts w:cs="Arial"/>
                <w:bCs/>
                <w:sz w:val="22"/>
                <w:szCs w:val="22"/>
                <w:lang w:val="en-US"/>
              </w:rPr>
              <w:t xml:space="preserve"> p</w:t>
            </w:r>
            <w:r w:rsidRPr="00296088">
              <w:rPr>
                <w:rFonts w:cs="Arial"/>
                <w:sz w:val="22"/>
                <w:szCs w:val="22"/>
                <w:lang w:val="en-US"/>
              </w:rPr>
              <w:t>lans for the meeting should fully consider these needs. Knowing how to enable or enhance communications with a service user or family members is essential to facilitating a process, focusing on the needs of individuals and their families and being personally thoughtful and respectful.</w:t>
            </w:r>
            <w:r w:rsidRPr="00296088">
              <w:rPr>
                <w:bCs/>
                <w:sz w:val="22"/>
                <w:szCs w:val="22"/>
              </w:rPr>
              <w:t xml:space="preserve"> All communication and information should be provided in line with </w:t>
            </w:r>
            <w:hyperlink r:id="rId43" w:history="1">
              <w:r w:rsidRPr="00296088">
                <w:rPr>
                  <w:rStyle w:val="Hyperlink"/>
                  <w:bCs/>
                  <w:sz w:val="22"/>
                  <w:szCs w:val="22"/>
                </w:rPr>
                <w:t>Accessible Information standards</w:t>
              </w:r>
            </w:hyperlink>
            <w:r w:rsidRPr="00296088">
              <w:rPr>
                <w:bCs/>
                <w:sz w:val="22"/>
                <w:szCs w:val="22"/>
              </w:rPr>
              <w:t>.</w:t>
            </w:r>
          </w:p>
        </w:tc>
      </w:tr>
      <w:tr w:rsidR="00E95E81" w:rsidRPr="00296088" w14:paraId="4B46EBDB" w14:textId="77777777" w:rsidTr="005108D0">
        <w:trPr>
          <w:trHeight w:val="1135"/>
        </w:trPr>
        <w:tc>
          <w:tcPr>
            <w:tcW w:w="606" w:type="dxa"/>
            <w:shd w:val="clear" w:color="auto" w:fill="auto"/>
          </w:tcPr>
          <w:p w14:paraId="260EA731" w14:textId="77777777" w:rsidR="00E95E81" w:rsidRPr="00296088" w:rsidRDefault="00E95E81" w:rsidP="00E95E81">
            <w:pPr>
              <w:spacing w:line="600" w:lineRule="auto"/>
              <w:rPr>
                <w:rFonts w:cs="Arial"/>
                <w:b/>
                <w:sz w:val="22"/>
                <w:szCs w:val="22"/>
              </w:rPr>
            </w:pPr>
            <w:r w:rsidRPr="00296088">
              <w:rPr>
                <w:rFonts w:cs="Arial"/>
                <w:b/>
                <w:sz w:val="22"/>
                <w:szCs w:val="22"/>
              </w:rPr>
              <w:t>8.2</w:t>
            </w:r>
          </w:p>
        </w:tc>
        <w:tc>
          <w:tcPr>
            <w:tcW w:w="2239" w:type="dxa"/>
            <w:shd w:val="clear" w:color="auto" w:fill="auto"/>
          </w:tcPr>
          <w:p w14:paraId="1B30D7EC"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Disability</w:t>
            </w:r>
          </w:p>
        </w:tc>
        <w:tc>
          <w:tcPr>
            <w:tcW w:w="1340" w:type="dxa"/>
            <w:shd w:val="clear" w:color="auto" w:fill="auto"/>
          </w:tcPr>
          <w:p w14:paraId="3BD83966" w14:textId="77777777" w:rsidR="00E95E81" w:rsidRPr="00296088" w:rsidRDefault="00525818" w:rsidP="00E95E81">
            <w:pPr>
              <w:spacing w:line="600" w:lineRule="auto"/>
              <w:rPr>
                <w:rFonts w:cs="Arial"/>
                <w:b/>
                <w:sz w:val="22"/>
                <w:szCs w:val="22"/>
                <w:lang w:val="en-AU"/>
              </w:rPr>
            </w:pPr>
            <w:r w:rsidRPr="00296088">
              <w:rPr>
                <w:rFonts w:cs="Arial"/>
                <w:b/>
                <w:sz w:val="22"/>
                <w:szCs w:val="22"/>
                <w:lang w:val="en-AU"/>
              </w:rPr>
              <w:t>No</w:t>
            </w:r>
          </w:p>
        </w:tc>
        <w:tc>
          <w:tcPr>
            <w:tcW w:w="5875" w:type="dxa"/>
            <w:gridSpan w:val="2"/>
            <w:shd w:val="clear" w:color="auto" w:fill="auto"/>
          </w:tcPr>
          <w:p w14:paraId="711ECE86" w14:textId="77777777" w:rsidR="00E95E81" w:rsidRPr="00296088" w:rsidRDefault="00E95E81" w:rsidP="00E95E81">
            <w:pPr>
              <w:rPr>
                <w:rFonts w:cs="Arial"/>
                <w:sz w:val="22"/>
                <w:szCs w:val="22"/>
              </w:rPr>
            </w:pPr>
            <w:r w:rsidRPr="00296088">
              <w:rPr>
                <w:rFonts w:eastAsia="Calibri" w:cs="Arial"/>
                <w:b/>
                <w:bCs/>
                <w:color w:val="000000"/>
                <w:sz w:val="22"/>
                <w:szCs w:val="22"/>
              </w:rPr>
              <w:t>Disability groups Day to day activities limited by disability</w:t>
            </w:r>
          </w:p>
          <w:tbl>
            <w:tblPr>
              <w:tblW w:w="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070"/>
              <w:gridCol w:w="1070"/>
              <w:gridCol w:w="1073"/>
            </w:tblGrid>
            <w:tr w:rsidR="00E95E81" w:rsidRPr="00296088" w14:paraId="4979A4E8" w14:textId="77777777" w:rsidTr="00E95E81">
              <w:trPr>
                <w:trHeight w:val="247"/>
              </w:trPr>
              <w:tc>
                <w:tcPr>
                  <w:tcW w:w="1070" w:type="dxa"/>
                </w:tcPr>
                <w:p w14:paraId="45E5EE07" w14:textId="77777777" w:rsidR="00E95E81" w:rsidRPr="00296088" w:rsidRDefault="00E95E81" w:rsidP="00E95E81">
                  <w:pPr>
                    <w:autoSpaceDE w:val="0"/>
                    <w:autoSpaceDN w:val="0"/>
                    <w:adjustRightInd w:val="0"/>
                    <w:rPr>
                      <w:rFonts w:eastAsia="Calibri" w:cs="Arial"/>
                      <w:sz w:val="22"/>
                      <w:szCs w:val="22"/>
                    </w:rPr>
                  </w:pPr>
                  <w:r w:rsidRPr="00296088">
                    <w:rPr>
                      <w:rFonts w:eastAsia="Calibri" w:cs="Arial"/>
                      <w:color w:val="000000"/>
                      <w:sz w:val="22"/>
                      <w:szCs w:val="22"/>
                    </w:rPr>
                    <w:t xml:space="preserve">% </w:t>
                  </w:r>
                  <w:proofErr w:type="gramStart"/>
                  <w:r w:rsidRPr="00296088">
                    <w:rPr>
                      <w:rFonts w:eastAsia="Calibri" w:cs="Arial"/>
                      <w:color w:val="000000"/>
                      <w:sz w:val="22"/>
                      <w:szCs w:val="22"/>
                    </w:rPr>
                    <w:t>average</w:t>
                  </w:r>
                  <w:proofErr w:type="gramEnd"/>
                </w:p>
              </w:tc>
              <w:tc>
                <w:tcPr>
                  <w:tcW w:w="1070" w:type="dxa"/>
                </w:tcPr>
                <w:p w14:paraId="20E96C6B"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Not at all</w:t>
                  </w:r>
                </w:p>
              </w:tc>
              <w:tc>
                <w:tcPr>
                  <w:tcW w:w="1070" w:type="dxa"/>
                </w:tcPr>
                <w:p w14:paraId="35F11199"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A little</w:t>
                  </w:r>
                </w:p>
              </w:tc>
              <w:tc>
                <w:tcPr>
                  <w:tcW w:w="1073" w:type="dxa"/>
                </w:tcPr>
                <w:p w14:paraId="7C3CF46B"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A lot</w:t>
                  </w:r>
                </w:p>
              </w:tc>
            </w:tr>
            <w:tr w:rsidR="00E95E81" w:rsidRPr="00296088" w14:paraId="6DBC5587" w14:textId="77777777" w:rsidTr="00E95E81">
              <w:trPr>
                <w:trHeight w:val="247"/>
              </w:trPr>
              <w:tc>
                <w:tcPr>
                  <w:tcW w:w="1070" w:type="dxa"/>
                </w:tcPr>
                <w:p w14:paraId="5AB831D2"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sz w:val="22"/>
                      <w:szCs w:val="22"/>
                    </w:rPr>
                    <w:t xml:space="preserve"> </w:t>
                  </w:r>
                  <w:r w:rsidRPr="00296088">
                    <w:rPr>
                      <w:rFonts w:eastAsia="Calibri" w:cs="Arial"/>
                      <w:color w:val="000000"/>
                      <w:sz w:val="22"/>
                      <w:szCs w:val="22"/>
                    </w:rPr>
                    <w:t xml:space="preserve">England % av. </w:t>
                  </w:r>
                </w:p>
              </w:tc>
              <w:tc>
                <w:tcPr>
                  <w:tcW w:w="1070" w:type="dxa"/>
                </w:tcPr>
                <w:p w14:paraId="675C2173"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47.2 </w:t>
                  </w:r>
                </w:p>
              </w:tc>
              <w:tc>
                <w:tcPr>
                  <w:tcW w:w="1070" w:type="dxa"/>
                </w:tcPr>
                <w:p w14:paraId="547C22A6"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13.2 </w:t>
                  </w:r>
                </w:p>
              </w:tc>
              <w:tc>
                <w:tcPr>
                  <w:tcW w:w="1073" w:type="dxa"/>
                </w:tcPr>
                <w:p w14:paraId="394A2D65"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4.2 </w:t>
                  </w:r>
                </w:p>
              </w:tc>
            </w:tr>
            <w:tr w:rsidR="00E95E81" w:rsidRPr="00296088" w14:paraId="62D62548" w14:textId="77777777" w:rsidTr="00E95E81">
              <w:trPr>
                <w:trHeight w:val="132"/>
              </w:trPr>
              <w:tc>
                <w:tcPr>
                  <w:tcW w:w="1070" w:type="dxa"/>
                </w:tcPr>
                <w:p w14:paraId="6D2A1413"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sz w:val="22"/>
                      <w:szCs w:val="22"/>
                    </w:rPr>
                    <w:t xml:space="preserve"> </w:t>
                  </w:r>
                  <w:r w:rsidRPr="00296088">
                    <w:rPr>
                      <w:rFonts w:eastAsia="Calibri" w:cs="Arial"/>
                      <w:b/>
                      <w:bCs/>
                      <w:color w:val="000000"/>
                      <w:sz w:val="22"/>
                      <w:szCs w:val="22"/>
                    </w:rPr>
                    <w:t xml:space="preserve">Kirklees </w:t>
                  </w:r>
                </w:p>
              </w:tc>
              <w:tc>
                <w:tcPr>
                  <w:tcW w:w="1070" w:type="dxa"/>
                </w:tcPr>
                <w:p w14:paraId="02511CCF"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45.5 </w:t>
                  </w:r>
                </w:p>
              </w:tc>
              <w:tc>
                <w:tcPr>
                  <w:tcW w:w="1070" w:type="dxa"/>
                </w:tcPr>
                <w:p w14:paraId="7CCAE712"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12.5 </w:t>
                  </w:r>
                </w:p>
              </w:tc>
              <w:tc>
                <w:tcPr>
                  <w:tcW w:w="1073" w:type="dxa"/>
                </w:tcPr>
                <w:p w14:paraId="0F0F8E63"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13.7 </w:t>
                  </w:r>
                </w:p>
              </w:tc>
            </w:tr>
            <w:tr w:rsidR="00E95E81" w:rsidRPr="00296088" w14:paraId="3BA46F52" w14:textId="77777777" w:rsidTr="00E95E81">
              <w:trPr>
                <w:trHeight w:val="132"/>
              </w:trPr>
              <w:tc>
                <w:tcPr>
                  <w:tcW w:w="1070" w:type="dxa"/>
                </w:tcPr>
                <w:p w14:paraId="4C6139A3"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sz w:val="22"/>
                      <w:szCs w:val="22"/>
                    </w:rPr>
                    <w:t xml:space="preserve"> </w:t>
                  </w:r>
                  <w:r w:rsidRPr="00296088">
                    <w:rPr>
                      <w:rFonts w:eastAsia="Calibri" w:cs="Arial"/>
                      <w:b/>
                      <w:bCs/>
                      <w:color w:val="000000"/>
                      <w:sz w:val="22"/>
                      <w:szCs w:val="22"/>
                    </w:rPr>
                    <w:t>Barnsley</w:t>
                  </w:r>
                  <w:r w:rsidRPr="00296088">
                    <w:rPr>
                      <w:rFonts w:eastAsia="Calibri" w:cs="Arial"/>
                      <w:color w:val="000000"/>
                      <w:sz w:val="22"/>
                      <w:szCs w:val="22"/>
                    </w:rPr>
                    <w:t xml:space="preserve"> </w:t>
                  </w:r>
                </w:p>
              </w:tc>
              <w:tc>
                <w:tcPr>
                  <w:tcW w:w="1070" w:type="dxa"/>
                </w:tcPr>
                <w:p w14:paraId="48ECED11"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76.1 </w:t>
                  </w:r>
                </w:p>
              </w:tc>
              <w:tc>
                <w:tcPr>
                  <w:tcW w:w="1070" w:type="dxa"/>
                </w:tcPr>
                <w:p w14:paraId="444F909F"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11.3 </w:t>
                  </w:r>
                </w:p>
              </w:tc>
              <w:tc>
                <w:tcPr>
                  <w:tcW w:w="1073" w:type="dxa"/>
                </w:tcPr>
                <w:p w14:paraId="3B6C0FBC"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12.6 </w:t>
                  </w:r>
                </w:p>
              </w:tc>
            </w:tr>
            <w:tr w:rsidR="00E95E81" w:rsidRPr="00296088" w14:paraId="0A0B91AB" w14:textId="77777777" w:rsidTr="00E95E81">
              <w:trPr>
                <w:trHeight w:val="132"/>
              </w:trPr>
              <w:tc>
                <w:tcPr>
                  <w:tcW w:w="1070" w:type="dxa"/>
                </w:tcPr>
                <w:p w14:paraId="2E4F7654"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sz w:val="22"/>
                      <w:szCs w:val="22"/>
                    </w:rPr>
                    <w:t>C</w:t>
                  </w:r>
                  <w:r w:rsidRPr="00296088">
                    <w:rPr>
                      <w:rFonts w:eastAsia="Calibri" w:cs="Arial"/>
                      <w:b/>
                      <w:bCs/>
                      <w:color w:val="000000"/>
                      <w:sz w:val="22"/>
                      <w:szCs w:val="22"/>
                    </w:rPr>
                    <w:t>alderdale</w:t>
                  </w:r>
                  <w:r w:rsidRPr="00296088">
                    <w:rPr>
                      <w:rFonts w:eastAsia="Calibri" w:cs="Arial"/>
                      <w:color w:val="000000"/>
                      <w:sz w:val="22"/>
                      <w:szCs w:val="22"/>
                    </w:rPr>
                    <w:t xml:space="preserve"> </w:t>
                  </w:r>
                </w:p>
              </w:tc>
              <w:tc>
                <w:tcPr>
                  <w:tcW w:w="1070" w:type="dxa"/>
                </w:tcPr>
                <w:p w14:paraId="397B50AE"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56.5 </w:t>
                  </w:r>
                </w:p>
              </w:tc>
              <w:tc>
                <w:tcPr>
                  <w:tcW w:w="1070" w:type="dxa"/>
                </w:tcPr>
                <w:p w14:paraId="4AD2E6B9"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12.2 </w:t>
                  </w:r>
                </w:p>
              </w:tc>
              <w:tc>
                <w:tcPr>
                  <w:tcW w:w="1073" w:type="dxa"/>
                </w:tcPr>
                <w:p w14:paraId="17EA13F0"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13.8 </w:t>
                  </w:r>
                </w:p>
              </w:tc>
            </w:tr>
            <w:tr w:rsidR="00E95E81" w:rsidRPr="00296088" w14:paraId="42DD1147" w14:textId="77777777" w:rsidTr="00E95E81">
              <w:trPr>
                <w:trHeight w:val="132"/>
              </w:trPr>
              <w:tc>
                <w:tcPr>
                  <w:tcW w:w="1070" w:type="dxa"/>
                </w:tcPr>
                <w:p w14:paraId="78DFF86D"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b/>
                      <w:bCs/>
                      <w:color w:val="000000"/>
                      <w:sz w:val="22"/>
                      <w:szCs w:val="22"/>
                    </w:rPr>
                    <w:t>Wakefield</w:t>
                  </w:r>
                  <w:r w:rsidRPr="00296088">
                    <w:rPr>
                      <w:rFonts w:eastAsia="Calibri" w:cs="Arial"/>
                      <w:sz w:val="22"/>
                      <w:szCs w:val="22"/>
                    </w:rPr>
                    <w:t xml:space="preserve"> </w:t>
                  </w:r>
                </w:p>
              </w:tc>
              <w:tc>
                <w:tcPr>
                  <w:tcW w:w="1070" w:type="dxa"/>
                </w:tcPr>
                <w:p w14:paraId="434A6D5A"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77.93 </w:t>
                  </w:r>
                </w:p>
              </w:tc>
              <w:tc>
                <w:tcPr>
                  <w:tcW w:w="1070" w:type="dxa"/>
                </w:tcPr>
                <w:p w14:paraId="1951E400"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9.33 </w:t>
                  </w:r>
                </w:p>
              </w:tc>
              <w:tc>
                <w:tcPr>
                  <w:tcW w:w="1073" w:type="dxa"/>
                </w:tcPr>
                <w:p w14:paraId="75A4805B" w14:textId="77777777" w:rsidR="00E95E81" w:rsidRPr="00296088" w:rsidRDefault="00E95E81" w:rsidP="00E95E81">
                  <w:pPr>
                    <w:autoSpaceDE w:val="0"/>
                    <w:autoSpaceDN w:val="0"/>
                    <w:adjustRightInd w:val="0"/>
                    <w:rPr>
                      <w:rFonts w:eastAsia="Calibri" w:cs="Arial"/>
                      <w:color w:val="000000"/>
                      <w:sz w:val="22"/>
                      <w:szCs w:val="22"/>
                    </w:rPr>
                  </w:pPr>
                  <w:r w:rsidRPr="00296088">
                    <w:rPr>
                      <w:rFonts w:eastAsia="Calibri" w:cs="Arial"/>
                      <w:color w:val="000000"/>
                      <w:sz w:val="22"/>
                      <w:szCs w:val="22"/>
                    </w:rPr>
                    <w:t xml:space="preserve"> 8.31 </w:t>
                  </w:r>
                </w:p>
              </w:tc>
            </w:tr>
          </w:tbl>
          <w:p w14:paraId="35ECB220"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Also see narrative under item 7.</w:t>
            </w:r>
          </w:p>
          <w:p w14:paraId="547A4D97"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 xml:space="preserve">Data for this characteristic is collected for apparent suicides which is analysed annually and presented in the apparent suicide incident report. </w:t>
            </w:r>
          </w:p>
          <w:p w14:paraId="72FF7D22" w14:textId="77777777" w:rsidR="005108D0" w:rsidRPr="00296088" w:rsidRDefault="005108D0" w:rsidP="001C344D">
            <w:pPr>
              <w:autoSpaceDE w:val="0"/>
              <w:autoSpaceDN w:val="0"/>
              <w:adjustRightInd w:val="0"/>
              <w:jc w:val="both"/>
              <w:rPr>
                <w:rFonts w:cs="Arial"/>
                <w:b/>
                <w:bCs/>
                <w:sz w:val="22"/>
                <w:szCs w:val="22"/>
                <w:lang w:val="en-US"/>
              </w:rPr>
            </w:pPr>
          </w:p>
          <w:p w14:paraId="4E70750A" w14:textId="77777777" w:rsidR="00E95E81" w:rsidRPr="00296088" w:rsidRDefault="001C344D" w:rsidP="005108D0">
            <w:pPr>
              <w:jc w:val="both"/>
              <w:rPr>
                <w:rFonts w:cs="Arial"/>
                <w:sz w:val="22"/>
                <w:szCs w:val="22"/>
              </w:rPr>
            </w:pPr>
            <w:r w:rsidRPr="00296088">
              <w:rPr>
                <w:sz w:val="22"/>
                <w:szCs w:val="22"/>
              </w:rPr>
              <w:t xml:space="preserve">In some </w:t>
            </w:r>
            <w:proofErr w:type="gramStart"/>
            <w:r w:rsidRPr="00296088">
              <w:rPr>
                <w:sz w:val="22"/>
                <w:szCs w:val="22"/>
              </w:rPr>
              <w:t>cases</w:t>
            </w:r>
            <w:proofErr w:type="gramEnd"/>
            <w:r w:rsidRPr="00296088">
              <w:rPr>
                <w:sz w:val="22"/>
                <w:szCs w:val="22"/>
              </w:rPr>
              <w:t xml:space="preserve"> </w:t>
            </w:r>
            <w:r w:rsidR="005108D0" w:rsidRPr="00296088">
              <w:rPr>
                <w:sz w:val="22"/>
                <w:szCs w:val="22"/>
              </w:rPr>
              <w:t xml:space="preserve">such as where a patient has a </w:t>
            </w:r>
            <w:r w:rsidR="005108D0" w:rsidRPr="00296088">
              <w:rPr>
                <w:rFonts w:cs="Arial"/>
                <w:sz w:val="22"/>
                <w:szCs w:val="22"/>
                <w:lang w:val="en-US"/>
              </w:rPr>
              <w:t>complex personality disorder,</w:t>
            </w:r>
            <w:r w:rsidR="005108D0" w:rsidRPr="00296088">
              <w:rPr>
                <w:sz w:val="22"/>
                <w:szCs w:val="22"/>
              </w:rPr>
              <w:t xml:space="preserve"> </w:t>
            </w:r>
            <w:r w:rsidRPr="00296088">
              <w:rPr>
                <w:sz w:val="22"/>
                <w:szCs w:val="22"/>
              </w:rPr>
              <w:t xml:space="preserve">it is not always in the best interests of the service users to offer an apology and may be counter active against existing care plans. These are generally self harm incidents </w:t>
            </w:r>
            <w:proofErr w:type="gramStart"/>
            <w:r w:rsidRPr="00296088">
              <w:rPr>
                <w:sz w:val="22"/>
                <w:szCs w:val="22"/>
              </w:rPr>
              <w:t>were</w:t>
            </w:r>
            <w:proofErr w:type="gramEnd"/>
            <w:r w:rsidRPr="00296088">
              <w:rPr>
                <w:sz w:val="22"/>
                <w:szCs w:val="22"/>
              </w:rPr>
              <w:t xml:space="preserve"> the incident was not as a direct result of care provided by the Trust. In such instances, the approach regarding </w:t>
            </w:r>
            <w:r w:rsidR="00482E82" w:rsidRPr="002D363C">
              <w:rPr>
                <w:rFonts w:cs="Arial"/>
                <w:sz w:val="22"/>
                <w:szCs w:val="22"/>
              </w:rPr>
              <w:t>Notifiable Safety Incidents</w:t>
            </w:r>
            <w:r w:rsidR="00482E82" w:rsidRPr="002D363C">
              <w:rPr>
                <w:sz w:val="22"/>
                <w:szCs w:val="22"/>
              </w:rPr>
              <w:t xml:space="preserve"> </w:t>
            </w:r>
            <w:r w:rsidRPr="002D363C">
              <w:rPr>
                <w:sz w:val="22"/>
                <w:szCs w:val="22"/>
              </w:rPr>
              <w:t>is that following a clinical t</w:t>
            </w:r>
            <w:r w:rsidRPr="00296088">
              <w:rPr>
                <w:sz w:val="22"/>
                <w:szCs w:val="22"/>
              </w:rPr>
              <w:t>eam discussion a clinical decision can be taken that an apology would not be in the best interests of the patient. This would need to be documented on the Duty of Candour section on Datix outlining why this decision had been taken. The documentation with full explanation would then allow the incident to be an exception. This documentation would show it had been considered and an exception had been implemented. Each incident would need to be considered on its own merits and there may be times when an apology is required and would be offered accordingly.</w:t>
            </w:r>
          </w:p>
        </w:tc>
      </w:tr>
      <w:tr w:rsidR="00E95E81" w:rsidRPr="00296088" w14:paraId="11BD9FBD" w14:textId="77777777" w:rsidTr="002C02AB">
        <w:trPr>
          <w:trHeight w:val="2695"/>
        </w:trPr>
        <w:tc>
          <w:tcPr>
            <w:tcW w:w="606" w:type="dxa"/>
            <w:shd w:val="clear" w:color="auto" w:fill="auto"/>
          </w:tcPr>
          <w:p w14:paraId="7AD3079F" w14:textId="77777777" w:rsidR="00E95E81" w:rsidRPr="00296088" w:rsidRDefault="00E95E81" w:rsidP="00E95E81">
            <w:pPr>
              <w:spacing w:line="600" w:lineRule="auto"/>
              <w:rPr>
                <w:rFonts w:cs="Arial"/>
                <w:b/>
                <w:sz w:val="22"/>
                <w:szCs w:val="22"/>
              </w:rPr>
            </w:pPr>
            <w:r w:rsidRPr="00296088">
              <w:rPr>
                <w:rFonts w:cs="Arial"/>
                <w:b/>
                <w:sz w:val="22"/>
                <w:szCs w:val="22"/>
              </w:rPr>
              <w:t>8.3</w:t>
            </w:r>
          </w:p>
        </w:tc>
        <w:tc>
          <w:tcPr>
            <w:tcW w:w="2239" w:type="dxa"/>
            <w:shd w:val="clear" w:color="auto" w:fill="auto"/>
          </w:tcPr>
          <w:p w14:paraId="0CD86184"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Gender</w:t>
            </w:r>
          </w:p>
        </w:tc>
        <w:tc>
          <w:tcPr>
            <w:tcW w:w="1340" w:type="dxa"/>
            <w:shd w:val="clear" w:color="auto" w:fill="auto"/>
          </w:tcPr>
          <w:p w14:paraId="6421B714"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 xml:space="preserve">No </w:t>
            </w:r>
          </w:p>
        </w:tc>
        <w:tc>
          <w:tcPr>
            <w:tcW w:w="5875" w:type="dxa"/>
            <w:gridSpan w:val="2"/>
            <w:shd w:val="clear" w:color="auto" w:fill="auto"/>
          </w:tcPr>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107"/>
              <w:gridCol w:w="1250"/>
            </w:tblGrid>
            <w:tr w:rsidR="00E95E81" w:rsidRPr="00296088" w14:paraId="0E83DDBC" w14:textId="77777777" w:rsidTr="00E95E81">
              <w:trPr>
                <w:trHeight w:val="220"/>
              </w:trPr>
              <w:tc>
                <w:tcPr>
                  <w:tcW w:w="1582" w:type="dxa"/>
                </w:tcPr>
                <w:p w14:paraId="7C7967F5" w14:textId="77777777" w:rsidR="00E95E81" w:rsidRPr="00296088" w:rsidRDefault="00E95E81" w:rsidP="00E95E81">
                  <w:pPr>
                    <w:contextualSpacing/>
                    <w:jc w:val="center"/>
                    <w:rPr>
                      <w:rFonts w:cs="Arial"/>
                      <w:b/>
                      <w:sz w:val="22"/>
                      <w:szCs w:val="22"/>
                    </w:rPr>
                  </w:pPr>
                  <w:r w:rsidRPr="00296088">
                    <w:rPr>
                      <w:rFonts w:cs="Arial"/>
                      <w:b/>
                      <w:sz w:val="22"/>
                      <w:szCs w:val="22"/>
                    </w:rPr>
                    <w:t xml:space="preserve">Gender </w:t>
                  </w:r>
                </w:p>
              </w:tc>
              <w:tc>
                <w:tcPr>
                  <w:tcW w:w="2107" w:type="dxa"/>
                </w:tcPr>
                <w:p w14:paraId="58961F35" w14:textId="77777777" w:rsidR="00E95E81" w:rsidRPr="00296088" w:rsidRDefault="00E95E81" w:rsidP="00E95E81">
                  <w:pPr>
                    <w:contextualSpacing/>
                    <w:jc w:val="center"/>
                    <w:rPr>
                      <w:rFonts w:cs="Arial"/>
                      <w:b/>
                      <w:sz w:val="22"/>
                      <w:szCs w:val="22"/>
                    </w:rPr>
                  </w:pPr>
                  <w:r w:rsidRPr="00296088">
                    <w:rPr>
                      <w:rFonts w:cs="Arial"/>
                      <w:b/>
                      <w:sz w:val="22"/>
                      <w:szCs w:val="22"/>
                    </w:rPr>
                    <w:t>Male</w:t>
                  </w:r>
                </w:p>
              </w:tc>
              <w:tc>
                <w:tcPr>
                  <w:tcW w:w="1250" w:type="dxa"/>
                </w:tcPr>
                <w:p w14:paraId="1238222D" w14:textId="77777777" w:rsidR="00E95E81" w:rsidRPr="00296088" w:rsidRDefault="00E95E81" w:rsidP="00E95E81">
                  <w:pPr>
                    <w:contextualSpacing/>
                    <w:jc w:val="center"/>
                    <w:rPr>
                      <w:rFonts w:cs="Arial"/>
                      <w:b/>
                      <w:sz w:val="22"/>
                      <w:szCs w:val="22"/>
                    </w:rPr>
                  </w:pPr>
                  <w:r w:rsidRPr="00296088">
                    <w:rPr>
                      <w:rFonts w:cs="Arial"/>
                      <w:b/>
                      <w:sz w:val="22"/>
                      <w:szCs w:val="22"/>
                    </w:rPr>
                    <w:t>Female</w:t>
                  </w:r>
                </w:p>
              </w:tc>
            </w:tr>
            <w:tr w:rsidR="00E95E81" w:rsidRPr="00296088" w14:paraId="5CF8AC26" w14:textId="77777777" w:rsidTr="00E95E81">
              <w:trPr>
                <w:trHeight w:val="220"/>
              </w:trPr>
              <w:tc>
                <w:tcPr>
                  <w:tcW w:w="1582" w:type="dxa"/>
                </w:tcPr>
                <w:p w14:paraId="73DE306A" w14:textId="77777777" w:rsidR="00E95E81" w:rsidRPr="00296088" w:rsidRDefault="00E95E81" w:rsidP="00E95E81">
                  <w:pPr>
                    <w:contextualSpacing/>
                    <w:rPr>
                      <w:rFonts w:cs="Arial"/>
                      <w:sz w:val="22"/>
                      <w:szCs w:val="22"/>
                    </w:rPr>
                  </w:pPr>
                  <w:r w:rsidRPr="00296088">
                    <w:rPr>
                      <w:rFonts w:cs="Arial"/>
                      <w:sz w:val="22"/>
                      <w:szCs w:val="22"/>
                    </w:rPr>
                    <w:t>England % av.</w:t>
                  </w:r>
                </w:p>
              </w:tc>
              <w:tc>
                <w:tcPr>
                  <w:tcW w:w="2107" w:type="dxa"/>
                  <w:shd w:val="clear" w:color="auto" w:fill="auto"/>
                  <w:vAlign w:val="bottom"/>
                </w:tcPr>
                <w:p w14:paraId="2DF4386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49.2</w:t>
                  </w:r>
                </w:p>
              </w:tc>
              <w:tc>
                <w:tcPr>
                  <w:tcW w:w="1250" w:type="dxa"/>
                  <w:shd w:val="clear" w:color="auto" w:fill="auto"/>
                  <w:vAlign w:val="bottom"/>
                </w:tcPr>
                <w:p w14:paraId="0D24EF30"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50.8</w:t>
                  </w:r>
                </w:p>
              </w:tc>
            </w:tr>
            <w:tr w:rsidR="00E95E81" w:rsidRPr="00296088" w14:paraId="6AFD85CD" w14:textId="77777777" w:rsidTr="00E95E81">
              <w:trPr>
                <w:trHeight w:val="220"/>
              </w:trPr>
              <w:tc>
                <w:tcPr>
                  <w:tcW w:w="1582" w:type="dxa"/>
                </w:tcPr>
                <w:p w14:paraId="4AF111FC" w14:textId="77777777" w:rsidR="00E95E81" w:rsidRPr="00296088" w:rsidRDefault="00E95E81" w:rsidP="00E95E81">
                  <w:pPr>
                    <w:contextualSpacing/>
                    <w:rPr>
                      <w:rFonts w:cs="Arial"/>
                      <w:sz w:val="22"/>
                      <w:szCs w:val="22"/>
                    </w:rPr>
                  </w:pPr>
                  <w:r w:rsidRPr="00296088">
                    <w:rPr>
                      <w:rFonts w:cs="Arial"/>
                      <w:b/>
                      <w:sz w:val="22"/>
                      <w:szCs w:val="22"/>
                    </w:rPr>
                    <w:t>Kirklees</w:t>
                  </w:r>
                </w:p>
              </w:tc>
              <w:tc>
                <w:tcPr>
                  <w:tcW w:w="2107" w:type="dxa"/>
                  <w:shd w:val="clear" w:color="auto" w:fill="auto"/>
                  <w:vAlign w:val="bottom"/>
                </w:tcPr>
                <w:p w14:paraId="1D4BC4C5"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49.4</w:t>
                  </w:r>
                </w:p>
              </w:tc>
              <w:tc>
                <w:tcPr>
                  <w:tcW w:w="1250" w:type="dxa"/>
                  <w:shd w:val="clear" w:color="auto" w:fill="auto"/>
                  <w:vAlign w:val="bottom"/>
                </w:tcPr>
                <w:p w14:paraId="7EC87355"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50.6</w:t>
                  </w:r>
                </w:p>
              </w:tc>
            </w:tr>
            <w:tr w:rsidR="00E95E81" w:rsidRPr="00296088" w14:paraId="0BE3FAA1" w14:textId="77777777" w:rsidTr="00E95E81">
              <w:trPr>
                <w:trHeight w:val="220"/>
              </w:trPr>
              <w:tc>
                <w:tcPr>
                  <w:tcW w:w="1582" w:type="dxa"/>
                </w:tcPr>
                <w:p w14:paraId="1B03087B" w14:textId="77777777" w:rsidR="00E95E81" w:rsidRPr="00296088" w:rsidRDefault="00E95E81" w:rsidP="00E95E81">
                  <w:pPr>
                    <w:contextualSpacing/>
                    <w:rPr>
                      <w:rFonts w:cs="Arial"/>
                      <w:sz w:val="22"/>
                      <w:szCs w:val="22"/>
                    </w:rPr>
                  </w:pPr>
                  <w:r w:rsidRPr="00296088">
                    <w:rPr>
                      <w:rFonts w:cs="Arial"/>
                      <w:b/>
                      <w:sz w:val="22"/>
                      <w:szCs w:val="22"/>
                    </w:rPr>
                    <w:t>Barnsley</w:t>
                  </w:r>
                </w:p>
              </w:tc>
              <w:tc>
                <w:tcPr>
                  <w:tcW w:w="2107" w:type="dxa"/>
                  <w:vAlign w:val="bottom"/>
                </w:tcPr>
                <w:p w14:paraId="5E6905A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49.1</w:t>
                  </w:r>
                </w:p>
              </w:tc>
              <w:tc>
                <w:tcPr>
                  <w:tcW w:w="1250" w:type="dxa"/>
                  <w:vAlign w:val="bottom"/>
                </w:tcPr>
                <w:p w14:paraId="7E0B2053"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50.9</w:t>
                  </w:r>
                </w:p>
              </w:tc>
            </w:tr>
            <w:tr w:rsidR="00E95E81" w:rsidRPr="00296088" w14:paraId="5A129D2F" w14:textId="77777777" w:rsidTr="00E95E81">
              <w:trPr>
                <w:trHeight w:val="220"/>
              </w:trPr>
              <w:tc>
                <w:tcPr>
                  <w:tcW w:w="1582" w:type="dxa"/>
                </w:tcPr>
                <w:p w14:paraId="4412AA4F" w14:textId="77777777" w:rsidR="00E95E81" w:rsidRPr="00296088" w:rsidRDefault="00E95E81" w:rsidP="00E95E81">
                  <w:pPr>
                    <w:contextualSpacing/>
                    <w:rPr>
                      <w:rFonts w:cs="Arial"/>
                      <w:sz w:val="22"/>
                      <w:szCs w:val="22"/>
                    </w:rPr>
                  </w:pPr>
                  <w:r w:rsidRPr="00296088">
                    <w:rPr>
                      <w:rFonts w:cs="Arial"/>
                      <w:b/>
                      <w:sz w:val="22"/>
                      <w:szCs w:val="22"/>
                    </w:rPr>
                    <w:t>Calderdale</w:t>
                  </w:r>
                </w:p>
              </w:tc>
              <w:tc>
                <w:tcPr>
                  <w:tcW w:w="2107" w:type="dxa"/>
                  <w:shd w:val="clear" w:color="auto" w:fill="auto"/>
                  <w:vAlign w:val="bottom"/>
                </w:tcPr>
                <w:p w14:paraId="1B1C7EE7"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48.9</w:t>
                  </w:r>
                </w:p>
              </w:tc>
              <w:tc>
                <w:tcPr>
                  <w:tcW w:w="1250" w:type="dxa"/>
                  <w:shd w:val="clear" w:color="auto" w:fill="auto"/>
                  <w:vAlign w:val="bottom"/>
                </w:tcPr>
                <w:p w14:paraId="2F3D3478"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51.1</w:t>
                  </w:r>
                </w:p>
              </w:tc>
            </w:tr>
            <w:tr w:rsidR="00E95E81" w:rsidRPr="00296088" w14:paraId="3CBC3136" w14:textId="77777777" w:rsidTr="00E95E81">
              <w:trPr>
                <w:trHeight w:val="220"/>
              </w:trPr>
              <w:tc>
                <w:tcPr>
                  <w:tcW w:w="1582" w:type="dxa"/>
                </w:tcPr>
                <w:p w14:paraId="1724F9C1" w14:textId="77777777" w:rsidR="00E95E81" w:rsidRPr="00296088" w:rsidRDefault="00E95E81" w:rsidP="00E95E81">
                  <w:pPr>
                    <w:contextualSpacing/>
                    <w:rPr>
                      <w:rFonts w:cs="Arial"/>
                      <w:sz w:val="22"/>
                      <w:szCs w:val="22"/>
                    </w:rPr>
                  </w:pPr>
                  <w:r w:rsidRPr="00296088">
                    <w:rPr>
                      <w:rFonts w:cs="Arial"/>
                      <w:b/>
                      <w:sz w:val="22"/>
                      <w:szCs w:val="22"/>
                    </w:rPr>
                    <w:t>Wakefield</w:t>
                  </w:r>
                </w:p>
              </w:tc>
              <w:tc>
                <w:tcPr>
                  <w:tcW w:w="2107" w:type="dxa"/>
                  <w:vAlign w:val="bottom"/>
                </w:tcPr>
                <w:p w14:paraId="008E2740"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49</w:t>
                  </w:r>
                </w:p>
              </w:tc>
              <w:tc>
                <w:tcPr>
                  <w:tcW w:w="1250" w:type="dxa"/>
                  <w:vAlign w:val="bottom"/>
                </w:tcPr>
                <w:p w14:paraId="68847653"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51</w:t>
                  </w:r>
                </w:p>
              </w:tc>
            </w:tr>
          </w:tbl>
          <w:p w14:paraId="1AB8A881"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Also see narrative under item 7.</w:t>
            </w:r>
          </w:p>
          <w:p w14:paraId="39252612"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 xml:space="preserve">Data for this characteristic is collected for apparent suicides which is analysed annually and presented in the apparent suicide incident report. </w:t>
            </w:r>
          </w:p>
          <w:p w14:paraId="613245C5"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 xml:space="preserve">Mortality data is analysed by </w:t>
            </w:r>
            <w:r w:rsidR="005108D0" w:rsidRPr="00296088">
              <w:rPr>
                <w:rFonts w:cs="Arial"/>
                <w:sz w:val="22"/>
                <w:szCs w:val="22"/>
              </w:rPr>
              <w:t>gender</w:t>
            </w:r>
            <w:r w:rsidRPr="00296088">
              <w:rPr>
                <w:rFonts w:cs="Arial"/>
                <w:sz w:val="22"/>
                <w:szCs w:val="22"/>
              </w:rPr>
              <w:t>.</w:t>
            </w:r>
          </w:p>
          <w:p w14:paraId="60AB9079" w14:textId="77777777" w:rsidR="001C344D" w:rsidRPr="00296088" w:rsidRDefault="001C344D" w:rsidP="002C02AB">
            <w:pPr>
              <w:autoSpaceDE w:val="0"/>
              <w:autoSpaceDN w:val="0"/>
              <w:adjustRightInd w:val="0"/>
              <w:jc w:val="both"/>
              <w:rPr>
                <w:rFonts w:cs="Arial"/>
                <w:sz w:val="22"/>
                <w:szCs w:val="22"/>
              </w:rPr>
            </w:pPr>
            <w:r w:rsidRPr="00296088">
              <w:rPr>
                <w:rFonts w:cs="Arial"/>
                <w:sz w:val="22"/>
                <w:szCs w:val="22"/>
                <w:lang w:val="en-US"/>
              </w:rPr>
              <w:lastRenderedPageBreak/>
              <w:t xml:space="preserve">The </w:t>
            </w:r>
            <w:r w:rsidR="005108D0" w:rsidRPr="00296088">
              <w:rPr>
                <w:rFonts w:cs="Arial"/>
                <w:sz w:val="22"/>
                <w:szCs w:val="22"/>
                <w:lang w:val="en-US"/>
              </w:rPr>
              <w:t>consideration of</w:t>
            </w:r>
            <w:r w:rsidRPr="00296088">
              <w:rPr>
                <w:rFonts w:cs="Arial"/>
                <w:sz w:val="22"/>
                <w:szCs w:val="22"/>
                <w:lang w:val="en-US"/>
              </w:rPr>
              <w:t xml:space="preserve"> special cultural needs (such as for service users from cultures that make it difficult for a woman to talk to a male about intimate issues), must be </w:t>
            </w:r>
            <w:proofErr w:type="gramStart"/>
            <w:r w:rsidRPr="00296088">
              <w:rPr>
                <w:rFonts w:cs="Arial"/>
                <w:sz w:val="22"/>
                <w:szCs w:val="22"/>
                <w:lang w:val="en-US"/>
              </w:rPr>
              <w:t>taken into account</w:t>
            </w:r>
            <w:proofErr w:type="gramEnd"/>
            <w:r w:rsidRPr="00296088">
              <w:rPr>
                <w:rFonts w:cs="Arial"/>
                <w:sz w:val="22"/>
                <w:szCs w:val="22"/>
                <w:lang w:val="en-US"/>
              </w:rPr>
              <w:t xml:space="preserve"> when planning to discuss patient safety incident information. It would be worthwhile to obtain advice on the most sensitive way to discuss the information. </w:t>
            </w:r>
          </w:p>
          <w:p w14:paraId="30D2601A" w14:textId="77777777" w:rsidR="00E95E81" w:rsidRPr="00296088" w:rsidRDefault="00E95E81" w:rsidP="00E95E81">
            <w:pPr>
              <w:autoSpaceDE w:val="0"/>
              <w:autoSpaceDN w:val="0"/>
              <w:adjustRightInd w:val="0"/>
              <w:rPr>
                <w:rFonts w:cs="Arial"/>
                <w:sz w:val="22"/>
                <w:szCs w:val="22"/>
              </w:rPr>
            </w:pPr>
          </w:p>
        </w:tc>
      </w:tr>
      <w:tr w:rsidR="00E95E81" w:rsidRPr="00296088" w14:paraId="4C6AF64A" w14:textId="77777777" w:rsidTr="004A75EC">
        <w:trPr>
          <w:trHeight w:val="285"/>
        </w:trPr>
        <w:tc>
          <w:tcPr>
            <w:tcW w:w="606" w:type="dxa"/>
            <w:shd w:val="clear" w:color="auto" w:fill="auto"/>
          </w:tcPr>
          <w:p w14:paraId="32A5C46B" w14:textId="77777777" w:rsidR="00E95E81" w:rsidRPr="00296088" w:rsidRDefault="00E95E81" w:rsidP="00E95E81">
            <w:pPr>
              <w:spacing w:line="600" w:lineRule="auto"/>
              <w:rPr>
                <w:rFonts w:cs="Arial"/>
                <w:b/>
                <w:sz w:val="22"/>
                <w:szCs w:val="22"/>
              </w:rPr>
            </w:pPr>
            <w:r w:rsidRPr="00296088">
              <w:rPr>
                <w:rFonts w:cs="Arial"/>
                <w:b/>
                <w:sz w:val="22"/>
                <w:szCs w:val="22"/>
              </w:rPr>
              <w:lastRenderedPageBreak/>
              <w:t>8.4</w:t>
            </w:r>
          </w:p>
        </w:tc>
        <w:tc>
          <w:tcPr>
            <w:tcW w:w="2239" w:type="dxa"/>
            <w:shd w:val="clear" w:color="auto" w:fill="auto"/>
          </w:tcPr>
          <w:p w14:paraId="1C6CFD89"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Age</w:t>
            </w:r>
          </w:p>
        </w:tc>
        <w:tc>
          <w:tcPr>
            <w:tcW w:w="1340" w:type="dxa"/>
            <w:shd w:val="clear" w:color="auto" w:fill="auto"/>
          </w:tcPr>
          <w:p w14:paraId="1C47413F"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No</w:t>
            </w:r>
          </w:p>
        </w:tc>
        <w:tc>
          <w:tcPr>
            <w:tcW w:w="5875" w:type="dxa"/>
            <w:gridSpan w:val="2"/>
            <w:shd w:val="clear" w:color="auto" w:fill="auto"/>
          </w:tcPr>
          <w:tbl>
            <w:tblP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851"/>
              <w:gridCol w:w="709"/>
              <w:gridCol w:w="708"/>
              <w:gridCol w:w="709"/>
              <w:gridCol w:w="709"/>
            </w:tblGrid>
            <w:tr w:rsidR="00E95E81" w:rsidRPr="00296088" w14:paraId="4F2800D0" w14:textId="77777777" w:rsidTr="00E95E81">
              <w:trPr>
                <w:trHeight w:val="199"/>
              </w:trPr>
              <w:tc>
                <w:tcPr>
                  <w:tcW w:w="1480" w:type="dxa"/>
                </w:tcPr>
                <w:p w14:paraId="749EC482" w14:textId="77777777" w:rsidR="00E95E81" w:rsidRPr="00296088" w:rsidRDefault="00E95E81" w:rsidP="00E95E81">
                  <w:pPr>
                    <w:contextualSpacing/>
                    <w:jc w:val="center"/>
                    <w:rPr>
                      <w:rFonts w:cs="Arial"/>
                      <w:b/>
                      <w:sz w:val="22"/>
                      <w:szCs w:val="22"/>
                    </w:rPr>
                  </w:pPr>
                  <w:r w:rsidRPr="00296088">
                    <w:rPr>
                      <w:rFonts w:cs="Arial"/>
                      <w:b/>
                      <w:sz w:val="22"/>
                      <w:szCs w:val="22"/>
                    </w:rPr>
                    <w:t xml:space="preserve">AGE </w:t>
                  </w:r>
                </w:p>
              </w:tc>
              <w:tc>
                <w:tcPr>
                  <w:tcW w:w="851" w:type="dxa"/>
                </w:tcPr>
                <w:p w14:paraId="09E59907" w14:textId="77777777" w:rsidR="00E95E81" w:rsidRPr="00296088" w:rsidRDefault="00E95E81" w:rsidP="00E95E81">
                  <w:pPr>
                    <w:contextualSpacing/>
                    <w:jc w:val="center"/>
                    <w:rPr>
                      <w:rFonts w:cs="Arial"/>
                      <w:b/>
                      <w:sz w:val="22"/>
                      <w:szCs w:val="22"/>
                    </w:rPr>
                  </w:pPr>
                  <w:r w:rsidRPr="00296088">
                    <w:rPr>
                      <w:rFonts w:cs="Arial"/>
                      <w:b/>
                      <w:sz w:val="22"/>
                      <w:szCs w:val="22"/>
                    </w:rPr>
                    <w:t>0-15</w:t>
                  </w:r>
                </w:p>
              </w:tc>
              <w:tc>
                <w:tcPr>
                  <w:tcW w:w="709" w:type="dxa"/>
                </w:tcPr>
                <w:p w14:paraId="482C674D" w14:textId="77777777" w:rsidR="00E95E81" w:rsidRPr="00296088" w:rsidRDefault="00E95E81" w:rsidP="00E95E81">
                  <w:pPr>
                    <w:contextualSpacing/>
                    <w:jc w:val="center"/>
                    <w:rPr>
                      <w:rFonts w:cs="Arial"/>
                      <w:b/>
                      <w:sz w:val="22"/>
                      <w:szCs w:val="22"/>
                    </w:rPr>
                  </w:pPr>
                  <w:r w:rsidRPr="00296088">
                    <w:rPr>
                      <w:rFonts w:cs="Arial"/>
                      <w:b/>
                      <w:sz w:val="22"/>
                      <w:szCs w:val="22"/>
                    </w:rPr>
                    <w:t>16-29</w:t>
                  </w:r>
                </w:p>
              </w:tc>
              <w:tc>
                <w:tcPr>
                  <w:tcW w:w="708" w:type="dxa"/>
                </w:tcPr>
                <w:p w14:paraId="6A83D2EE" w14:textId="77777777" w:rsidR="00E95E81" w:rsidRPr="00296088" w:rsidRDefault="00E95E81" w:rsidP="00E95E81">
                  <w:pPr>
                    <w:contextualSpacing/>
                    <w:jc w:val="center"/>
                    <w:rPr>
                      <w:rFonts w:cs="Arial"/>
                      <w:b/>
                      <w:sz w:val="22"/>
                      <w:szCs w:val="22"/>
                    </w:rPr>
                  </w:pPr>
                  <w:r w:rsidRPr="00296088">
                    <w:rPr>
                      <w:rFonts w:cs="Arial"/>
                      <w:b/>
                      <w:sz w:val="22"/>
                      <w:szCs w:val="22"/>
                    </w:rPr>
                    <w:t>30-44</w:t>
                  </w:r>
                </w:p>
              </w:tc>
              <w:tc>
                <w:tcPr>
                  <w:tcW w:w="709" w:type="dxa"/>
                </w:tcPr>
                <w:p w14:paraId="5E3FEC1F" w14:textId="77777777" w:rsidR="00E95E81" w:rsidRPr="00296088" w:rsidRDefault="00E95E81" w:rsidP="00E95E81">
                  <w:pPr>
                    <w:contextualSpacing/>
                    <w:jc w:val="center"/>
                    <w:rPr>
                      <w:rFonts w:cs="Arial"/>
                      <w:b/>
                      <w:sz w:val="22"/>
                      <w:szCs w:val="22"/>
                    </w:rPr>
                  </w:pPr>
                  <w:r w:rsidRPr="00296088">
                    <w:rPr>
                      <w:rFonts w:cs="Arial"/>
                      <w:b/>
                      <w:sz w:val="22"/>
                      <w:szCs w:val="22"/>
                    </w:rPr>
                    <w:t>45-64</w:t>
                  </w:r>
                </w:p>
              </w:tc>
              <w:tc>
                <w:tcPr>
                  <w:tcW w:w="709" w:type="dxa"/>
                </w:tcPr>
                <w:p w14:paraId="55523E2C" w14:textId="77777777" w:rsidR="00E95E81" w:rsidRPr="00296088" w:rsidRDefault="00E95E81" w:rsidP="00E95E81">
                  <w:pPr>
                    <w:contextualSpacing/>
                    <w:jc w:val="center"/>
                    <w:rPr>
                      <w:rFonts w:cs="Arial"/>
                      <w:b/>
                      <w:sz w:val="22"/>
                      <w:szCs w:val="22"/>
                    </w:rPr>
                  </w:pPr>
                  <w:r w:rsidRPr="00296088">
                    <w:rPr>
                      <w:rFonts w:cs="Arial"/>
                      <w:b/>
                      <w:sz w:val="22"/>
                      <w:szCs w:val="22"/>
                    </w:rPr>
                    <w:t>65+</w:t>
                  </w:r>
                </w:p>
              </w:tc>
            </w:tr>
            <w:tr w:rsidR="00E95E81" w:rsidRPr="00296088" w14:paraId="118AAD91" w14:textId="77777777" w:rsidTr="00E95E81">
              <w:trPr>
                <w:trHeight w:val="199"/>
              </w:trPr>
              <w:tc>
                <w:tcPr>
                  <w:tcW w:w="1480" w:type="dxa"/>
                </w:tcPr>
                <w:p w14:paraId="4CB41BCE" w14:textId="77777777" w:rsidR="00E95E81" w:rsidRPr="00296088" w:rsidRDefault="00E95E81" w:rsidP="00E95E81">
                  <w:pPr>
                    <w:contextualSpacing/>
                    <w:rPr>
                      <w:rFonts w:cs="Arial"/>
                      <w:sz w:val="22"/>
                      <w:szCs w:val="22"/>
                    </w:rPr>
                  </w:pPr>
                  <w:r w:rsidRPr="00296088">
                    <w:rPr>
                      <w:rFonts w:cs="Arial"/>
                      <w:sz w:val="22"/>
                      <w:szCs w:val="22"/>
                    </w:rPr>
                    <w:t>England % av.</w:t>
                  </w:r>
                </w:p>
              </w:tc>
              <w:tc>
                <w:tcPr>
                  <w:tcW w:w="851" w:type="dxa"/>
                  <w:shd w:val="clear" w:color="auto" w:fill="auto"/>
                  <w:vAlign w:val="bottom"/>
                </w:tcPr>
                <w:p w14:paraId="349B8B6C"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18.9</w:t>
                  </w:r>
                </w:p>
              </w:tc>
              <w:tc>
                <w:tcPr>
                  <w:tcW w:w="709" w:type="dxa"/>
                  <w:shd w:val="clear" w:color="auto" w:fill="auto"/>
                  <w:vAlign w:val="bottom"/>
                </w:tcPr>
                <w:p w14:paraId="4E40830D"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18.6</w:t>
                  </w:r>
                </w:p>
              </w:tc>
              <w:tc>
                <w:tcPr>
                  <w:tcW w:w="708" w:type="dxa"/>
                </w:tcPr>
                <w:p w14:paraId="1BF07B3E"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20.3</w:t>
                  </w:r>
                </w:p>
              </w:tc>
              <w:tc>
                <w:tcPr>
                  <w:tcW w:w="709" w:type="dxa"/>
                </w:tcPr>
                <w:p w14:paraId="73B4B41D"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22.4</w:t>
                  </w:r>
                </w:p>
              </w:tc>
              <w:tc>
                <w:tcPr>
                  <w:tcW w:w="709" w:type="dxa"/>
                </w:tcPr>
                <w:p w14:paraId="766EBE62"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16.9</w:t>
                  </w:r>
                </w:p>
              </w:tc>
            </w:tr>
            <w:tr w:rsidR="00E95E81" w:rsidRPr="00296088" w14:paraId="37C41BEB" w14:textId="77777777" w:rsidTr="00E95E81">
              <w:trPr>
                <w:trHeight w:val="210"/>
              </w:trPr>
              <w:tc>
                <w:tcPr>
                  <w:tcW w:w="1480" w:type="dxa"/>
                </w:tcPr>
                <w:p w14:paraId="10313FD0" w14:textId="77777777" w:rsidR="00E95E81" w:rsidRPr="00296088" w:rsidRDefault="00E95E81" w:rsidP="00E95E81">
                  <w:pPr>
                    <w:contextualSpacing/>
                    <w:rPr>
                      <w:rFonts w:cs="Arial"/>
                      <w:b/>
                      <w:sz w:val="22"/>
                      <w:szCs w:val="22"/>
                    </w:rPr>
                  </w:pPr>
                  <w:r w:rsidRPr="00296088">
                    <w:rPr>
                      <w:rFonts w:cs="Arial"/>
                      <w:b/>
                      <w:sz w:val="22"/>
                      <w:szCs w:val="22"/>
                    </w:rPr>
                    <w:t>Kirklees</w:t>
                  </w:r>
                </w:p>
              </w:tc>
              <w:tc>
                <w:tcPr>
                  <w:tcW w:w="851" w:type="dxa"/>
                  <w:vAlign w:val="bottom"/>
                </w:tcPr>
                <w:p w14:paraId="4C69C183"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15.8</w:t>
                  </w:r>
                </w:p>
              </w:tc>
              <w:tc>
                <w:tcPr>
                  <w:tcW w:w="709" w:type="dxa"/>
                  <w:vAlign w:val="bottom"/>
                </w:tcPr>
                <w:p w14:paraId="1031AC37"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18.5</w:t>
                  </w:r>
                </w:p>
              </w:tc>
              <w:tc>
                <w:tcPr>
                  <w:tcW w:w="708" w:type="dxa"/>
                </w:tcPr>
                <w:p w14:paraId="5CA8637D"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20.3</w:t>
                  </w:r>
                </w:p>
              </w:tc>
              <w:tc>
                <w:tcPr>
                  <w:tcW w:w="709" w:type="dxa"/>
                </w:tcPr>
                <w:p w14:paraId="42FDA460"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22.2</w:t>
                  </w:r>
                </w:p>
              </w:tc>
              <w:tc>
                <w:tcPr>
                  <w:tcW w:w="709" w:type="dxa"/>
                </w:tcPr>
                <w:p w14:paraId="1797DB48"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15.8</w:t>
                  </w:r>
                </w:p>
              </w:tc>
            </w:tr>
            <w:tr w:rsidR="00E95E81" w:rsidRPr="00296088" w14:paraId="0709D861" w14:textId="77777777" w:rsidTr="00E95E81">
              <w:trPr>
                <w:trHeight w:val="199"/>
              </w:trPr>
              <w:tc>
                <w:tcPr>
                  <w:tcW w:w="1480" w:type="dxa"/>
                </w:tcPr>
                <w:p w14:paraId="796FDA23" w14:textId="77777777" w:rsidR="00E95E81" w:rsidRPr="00296088" w:rsidRDefault="00E95E81" w:rsidP="00E95E81">
                  <w:pPr>
                    <w:contextualSpacing/>
                    <w:rPr>
                      <w:rFonts w:cs="Arial"/>
                      <w:b/>
                      <w:sz w:val="22"/>
                      <w:szCs w:val="22"/>
                    </w:rPr>
                  </w:pPr>
                  <w:r w:rsidRPr="00296088">
                    <w:rPr>
                      <w:rFonts w:cs="Arial"/>
                      <w:b/>
                      <w:sz w:val="22"/>
                      <w:szCs w:val="22"/>
                    </w:rPr>
                    <w:t>Calderdale</w:t>
                  </w:r>
                </w:p>
              </w:tc>
              <w:tc>
                <w:tcPr>
                  <w:tcW w:w="851" w:type="dxa"/>
                  <w:vAlign w:val="bottom"/>
                </w:tcPr>
                <w:p w14:paraId="531073C3"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19.6</w:t>
                  </w:r>
                </w:p>
              </w:tc>
              <w:tc>
                <w:tcPr>
                  <w:tcW w:w="709" w:type="dxa"/>
                  <w:vAlign w:val="bottom"/>
                </w:tcPr>
                <w:p w14:paraId="3935F434"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16.4</w:t>
                  </w:r>
                </w:p>
              </w:tc>
              <w:tc>
                <w:tcPr>
                  <w:tcW w:w="708" w:type="dxa"/>
                </w:tcPr>
                <w:p w14:paraId="65E64C1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20.1</w:t>
                  </w:r>
                </w:p>
              </w:tc>
              <w:tc>
                <w:tcPr>
                  <w:tcW w:w="709" w:type="dxa"/>
                </w:tcPr>
                <w:p w14:paraId="4F0259C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24.2</w:t>
                  </w:r>
                </w:p>
              </w:tc>
              <w:tc>
                <w:tcPr>
                  <w:tcW w:w="709" w:type="dxa"/>
                </w:tcPr>
                <w:p w14:paraId="283B53C8"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16.6</w:t>
                  </w:r>
                </w:p>
              </w:tc>
            </w:tr>
            <w:tr w:rsidR="00E95E81" w:rsidRPr="00296088" w14:paraId="05C7E639" w14:textId="77777777" w:rsidTr="00E95E81">
              <w:trPr>
                <w:trHeight w:val="199"/>
              </w:trPr>
              <w:tc>
                <w:tcPr>
                  <w:tcW w:w="1480" w:type="dxa"/>
                </w:tcPr>
                <w:p w14:paraId="1FBEC7F9" w14:textId="77777777" w:rsidR="00E95E81" w:rsidRPr="00296088" w:rsidRDefault="00E95E81" w:rsidP="00E95E81">
                  <w:pPr>
                    <w:contextualSpacing/>
                    <w:rPr>
                      <w:rFonts w:cs="Arial"/>
                      <w:b/>
                      <w:sz w:val="22"/>
                      <w:szCs w:val="22"/>
                    </w:rPr>
                  </w:pPr>
                  <w:r w:rsidRPr="00296088">
                    <w:rPr>
                      <w:rFonts w:cs="Arial"/>
                      <w:b/>
                      <w:sz w:val="22"/>
                      <w:szCs w:val="22"/>
                    </w:rPr>
                    <w:t>Wakefield</w:t>
                  </w:r>
                </w:p>
              </w:tc>
              <w:tc>
                <w:tcPr>
                  <w:tcW w:w="851" w:type="dxa"/>
                  <w:vAlign w:val="bottom"/>
                </w:tcPr>
                <w:p w14:paraId="750A60EA"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18.4</w:t>
                  </w:r>
                </w:p>
              </w:tc>
              <w:tc>
                <w:tcPr>
                  <w:tcW w:w="709" w:type="dxa"/>
                  <w:vAlign w:val="bottom"/>
                </w:tcPr>
                <w:p w14:paraId="2A34D976"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17.2</w:t>
                  </w:r>
                </w:p>
              </w:tc>
              <w:tc>
                <w:tcPr>
                  <w:tcW w:w="708" w:type="dxa"/>
                </w:tcPr>
                <w:p w14:paraId="48873F6F"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19.6</w:t>
                  </w:r>
                </w:p>
              </w:tc>
              <w:tc>
                <w:tcPr>
                  <w:tcW w:w="709" w:type="dxa"/>
                </w:tcPr>
                <w:p w14:paraId="07996EAD"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24.2</w:t>
                  </w:r>
                </w:p>
              </w:tc>
              <w:tc>
                <w:tcPr>
                  <w:tcW w:w="709" w:type="dxa"/>
                </w:tcPr>
                <w:p w14:paraId="2437A52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17.6</w:t>
                  </w:r>
                </w:p>
              </w:tc>
            </w:tr>
            <w:tr w:rsidR="00E95E81" w:rsidRPr="00296088" w14:paraId="438DF277" w14:textId="77777777" w:rsidTr="00E95E81">
              <w:trPr>
                <w:trHeight w:val="400"/>
              </w:trPr>
              <w:tc>
                <w:tcPr>
                  <w:tcW w:w="1480" w:type="dxa"/>
                  <w:shd w:val="clear" w:color="auto" w:fill="D9D9D9"/>
                </w:tcPr>
                <w:p w14:paraId="60D7C164" w14:textId="77777777" w:rsidR="00E95E81" w:rsidRPr="00296088" w:rsidRDefault="00E95E81" w:rsidP="00E95E81">
                  <w:pPr>
                    <w:contextualSpacing/>
                    <w:rPr>
                      <w:rFonts w:cs="Arial"/>
                      <w:b/>
                      <w:sz w:val="22"/>
                      <w:szCs w:val="22"/>
                    </w:rPr>
                  </w:pPr>
                  <w:r w:rsidRPr="00296088">
                    <w:rPr>
                      <w:rFonts w:cs="Arial"/>
                      <w:b/>
                      <w:sz w:val="22"/>
                      <w:szCs w:val="22"/>
                    </w:rPr>
                    <w:t xml:space="preserve">Barnsley </w:t>
                  </w:r>
                  <w:r w:rsidRPr="00296088">
                    <w:rPr>
                      <w:rFonts w:cs="Arial"/>
                      <w:sz w:val="22"/>
                      <w:szCs w:val="22"/>
                    </w:rPr>
                    <w:t xml:space="preserve"> (2011 data)</w:t>
                  </w:r>
                </w:p>
              </w:tc>
              <w:tc>
                <w:tcPr>
                  <w:tcW w:w="851" w:type="dxa"/>
                  <w:shd w:val="clear" w:color="auto" w:fill="D9D9D9"/>
                  <w:vAlign w:val="bottom"/>
                </w:tcPr>
                <w:p w14:paraId="50230B5E" w14:textId="77777777" w:rsidR="00E95E81" w:rsidRPr="00296088" w:rsidRDefault="00E95E81" w:rsidP="00E95E81">
                  <w:pPr>
                    <w:contextualSpacing/>
                    <w:jc w:val="center"/>
                    <w:rPr>
                      <w:rFonts w:cs="Arial"/>
                      <w:color w:val="000000"/>
                      <w:sz w:val="22"/>
                      <w:szCs w:val="22"/>
                    </w:rPr>
                  </w:pPr>
                </w:p>
              </w:tc>
              <w:tc>
                <w:tcPr>
                  <w:tcW w:w="709" w:type="dxa"/>
                  <w:shd w:val="clear" w:color="auto" w:fill="D9D9D9"/>
                  <w:vAlign w:val="bottom"/>
                </w:tcPr>
                <w:p w14:paraId="6B780085"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16-24</w:t>
                  </w:r>
                </w:p>
              </w:tc>
              <w:tc>
                <w:tcPr>
                  <w:tcW w:w="708" w:type="dxa"/>
                  <w:shd w:val="clear" w:color="auto" w:fill="D9D9D9"/>
                  <w:vAlign w:val="bottom"/>
                </w:tcPr>
                <w:p w14:paraId="75B8D351"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25-44</w:t>
                  </w:r>
                </w:p>
              </w:tc>
              <w:tc>
                <w:tcPr>
                  <w:tcW w:w="709" w:type="dxa"/>
                  <w:shd w:val="clear" w:color="auto" w:fill="D9D9D9"/>
                  <w:vAlign w:val="bottom"/>
                </w:tcPr>
                <w:p w14:paraId="4E8FC4EF"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45-59</w:t>
                  </w:r>
                </w:p>
              </w:tc>
              <w:tc>
                <w:tcPr>
                  <w:tcW w:w="709" w:type="dxa"/>
                  <w:shd w:val="clear" w:color="auto" w:fill="D9D9D9"/>
                  <w:vAlign w:val="bottom"/>
                </w:tcPr>
                <w:p w14:paraId="7C82DE0F"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60+</w:t>
                  </w:r>
                </w:p>
              </w:tc>
            </w:tr>
            <w:tr w:rsidR="00E95E81" w:rsidRPr="00296088" w14:paraId="5A94A642" w14:textId="77777777" w:rsidTr="00E95E81">
              <w:trPr>
                <w:trHeight w:val="199"/>
              </w:trPr>
              <w:tc>
                <w:tcPr>
                  <w:tcW w:w="1480" w:type="dxa"/>
                  <w:shd w:val="clear" w:color="auto" w:fill="D9D9D9"/>
                </w:tcPr>
                <w:p w14:paraId="379B9360" w14:textId="77777777" w:rsidR="00E95E81" w:rsidRPr="00296088" w:rsidRDefault="00E95E81" w:rsidP="00E95E81">
                  <w:pPr>
                    <w:contextualSpacing/>
                    <w:rPr>
                      <w:rFonts w:cs="Arial"/>
                      <w:sz w:val="22"/>
                      <w:szCs w:val="22"/>
                    </w:rPr>
                  </w:pPr>
                  <w:r w:rsidRPr="00296088">
                    <w:rPr>
                      <w:rFonts w:cs="Arial"/>
                      <w:sz w:val="22"/>
                      <w:szCs w:val="22"/>
                    </w:rPr>
                    <w:t xml:space="preserve">% </w:t>
                  </w:r>
                  <w:proofErr w:type="gramStart"/>
                  <w:r w:rsidRPr="00296088">
                    <w:rPr>
                      <w:rFonts w:cs="Arial"/>
                      <w:sz w:val="22"/>
                      <w:szCs w:val="22"/>
                    </w:rPr>
                    <w:t>average</w:t>
                  </w:r>
                  <w:proofErr w:type="gramEnd"/>
                </w:p>
              </w:tc>
              <w:tc>
                <w:tcPr>
                  <w:tcW w:w="851" w:type="dxa"/>
                  <w:shd w:val="clear" w:color="auto" w:fill="D9D9D9"/>
                  <w:vAlign w:val="bottom"/>
                </w:tcPr>
                <w:p w14:paraId="6671A30A"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18.5</w:t>
                  </w:r>
                </w:p>
              </w:tc>
              <w:tc>
                <w:tcPr>
                  <w:tcW w:w="709" w:type="dxa"/>
                  <w:shd w:val="clear" w:color="auto" w:fill="D9D9D9"/>
                  <w:vAlign w:val="bottom"/>
                </w:tcPr>
                <w:p w14:paraId="30889651"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10.8</w:t>
                  </w:r>
                </w:p>
              </w:tc>
              <w:tc>
                <w:tcPr>
                  <w:tcW w:w="708" w:type="dxa"/>
                  <w:shd w:val="clear" w:color="auto" w:fill="D9D9D9"/>
                </w:tcPr>
                <w:p w14:paraId="02FB798C"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26</w:t>
                  </w:r>
                </w:p>
              </w:tc>
              <w:tc>
                <w:tcPr>
                  <w:tcW w:w="709" w:type="dxa"/>
                  <w:shd w:val="clear" w:color="auto" w:fill="D9D9D9"/>
                </w:tcPr>
                <w:p w14:paraId="0472945A"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20.9</w:t>
                  </w:r>
                </w:p>
              </w:tc>
              <w:tc>
                <w:tcPr>
                  <w:tcW w:w="709" w:type="dxa"/>
                  <w:shd w:val="clear" w:color="auto" w:fill="D9D9D9"/>
                </w:tcPr>
                <w:p w14:paraId="3AB205C8"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23.8</w:t>
                  </w:r>
                </w:p>
              </w:tc>
            </w:tr>
          </w:tbl>
          <w:p w14:paraId="13BB1004"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Also see narrative under item 7.</w:t>
            </w:r>
          </w:p>
          <w:p w14:paraId="0A621B5C"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Mortality data is analysed by age.</w:t>
            </w:r>
          </w:p>
          <w:p w14:paraId="70C04AD9"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 xml:space="preserve">Data for this characteristic is collected for apparent suicides which is analysed annually and presented in the apparent suicide incident report. </w:t>
            </w:r>
          </w:p>
          <w:p w14:paraId="1C044A0A" w14:textId="77777777" w:rsidR="001C344D" w:rsidRPr="00296088" w:rsidRDefault="001C344D" w:rsidP="001C344D">
            <w:pPr>
              <w:autoSpaceDE w:val="0"/>
              <w:autoSpaceDN w:val="0"/>
              <w:adjustRightInd w:val="0"/>
              <w:jc w:val="both"/>
              <w:rPr>
                <w:rFonts w:cs="Arial"/>
                <w:sz w:val="22"/>
                <w:szCs w:val="22"/>
                <w:lang w:val="en-US"/>
              </w:rPr>
            </w:pPr>
          </w:p>
          <w:p w14:paraId="6B9927FD" w14:textId="77777777" w:rsidR="001C344D" w:rsidRPr="00296088" w:rsidRDefault="001C344D" w:rsidP="001C344D">
            <w:pPr>
              <w:autoSpaceDE w:val="0"/>
              <w:autoSpaceDN w:val="0"/>
              <w:adjustRightInd w:val="0"/>
              <w:jc w:val="both"/>
              <w:rPr>
                <w:rFonts w:cs="Arial"/>
                <w:sz w:val="22"/>
                <w:szCs w:val="22"/>
                <w:lang w:val="en-US"/>
              </w:rPr>
            </w:pPr>
            <w:r w:rsidRPr="00296088">
              <w:rPr>
                <w:rFonts w:cs="Arial"/>
                <w:sz w:val="22"/>
                <w:szCs w:val="22"/>
                <w:lang w:val="en-US"/>
              </w:rPr>
              <w:t>The legal age of maturity for giving consent to treatment is 16. It is the age at which a young person acquires the full rights to make decisions about their own treatment and their right to confidentiality becomes vested in them rather than their parents or guardians. However, it is still considered good practice to encourage competent children to involve their families in decision making.</w:t>
            </w:r>
          </w:p>
          <w:p w14:paraId="6DA00440" w14:textId="77777777" w:rsidR="001C344D" w:rsidRPr="00296088" w:rsidRDefault="001C344D" w:rsidP="001C344D">
            <w:pPr>
              <w:autoSpaceDE w:val="0"/>
              <w:autoSpaceDN w:val="0"/>
              <w:adjustRightInd w:val="0"/>
              <w:jc w:val="both"/>
              <w:rPr>
                <w:rFonts w:cs="Arial"/>
                <w:sz w:val="22"/>
                <w:szCs w:val="22"/>
                <w:lang w:val="en-US"/>
              </w:rPr>
            </w:pPr>
          </w:p>
          <w:p w14:paraId="2ED00875" w14:textId="77777777" w:rsidR="001C344D" w:rsidRPr="00296088" w:rsidRDefault="001C344D" w:rsidP="001C344D">
            <w:pPr>
              <w:autoSpaceDE w:val="0"/>
              <w:autoSpaceDN w:val="0"/>
              <w:adjustRightInd w:val="0"/>
              <w:jc w:val="both"/>
              <w:rPr>
                <w:rFonts w:cs="Arial"/>
                <w:sz w:val="22"/>
                <w:szCs w:val="22"/>
                <w:lang w:val="en-US"/>
              </w:rPr>
            </w:pPr>
            <w:r w:rsidRPr="00296088">
              <w:rPr>
                <w:rFonts w:cs="Arial"/>
                <w:sz w:val="22"/>
                <w:szCs w:val="22"/>
                <w:lang w:val="en-US"/>
              </w:rPr>
              <w:t xml:space="preserve">The courts have stated that younger children who understand fully what is involved in the proposed procedure can also give consent (known as Gillick competence or the Fraser guidelines). Where a child is judged to have the cognitive ability and the emotional maturity to understand the information provided, he/she should be involved directly in the </w:t>
            </w:r>
            <w:r w:rsidRPr="00296088">
              <w:rPr>
                <w:rFonts w:cs="Arial"/>
                <w:i/>
                <w:sz w:val="22"/>
                <w:szCs w:val="22"/>
                <w:lang w:val="en-US"/>
              </w:rPr>
              <w:t>B</w:t>
            </w:r>
            <w:r w:rsidRPr="00296088">
              <w:rPr>
                <w:rFonts w:cs="Arial"/>
                <w:i/>
                <w:iCs/>
                <w:sz w:val="22"/>
                <w:szCs w:val="22"/>
                <w:lang w:val="en-US"/>
              </w:rPr>
              <w:t xml:space="preserve">eing Open </w:t>
            </w:r>
            <w:r w:rsidRPr="00296088">
              <w:rPr>
                <w:rFonts w:cs="Arial"/>
                <w:sz w:val="22"/>
                <w:szCs w:val="22"/>
                <w:lang w:val="en-US"/>
              </w:rPr>
              <w:t>process after a patient safety incident. The opportunity for parents to be involved should still be provided unless the child expresses a wish for them not to be present.</w:t>
            </w:r>
          </w:p>
          <w:p w14:paraId="7DE1380F" w14:textId="77777777" w:rsidR="001C344D" w:rsidRPr="00296088" w:rsidRDefault="001C344D" w:rsidP="001C344D">
            <w:pPr>
              <w:autoSpaceDE w:val="0"/>
              <w:autoSpaceDN w:val="0"/>
              <w:adjustRightInd w:val="0"/>
              <w:jc w:val="both"/>
              <w:rPr>
                <w:rFonts w:cs="Arial"/>
                <w:sz w:val="22"/>
                <w:szCs w:val="22"/>
                <w:lang w:val="en-US"/>
              </w:rPr>
            </w:pPr>
          </w:p>
          <w:p w14:paraId="44308332" w14:textId="77777777" w:rsidR="001C344D" w:rsidRPr="00296088" w:rsidRDefault="001C344D" w:rsidP="001C344D">
            <w:pPr>
              <w:jc w:val="both"/>
              <w:rPr>
                <w:rFonts w:cs="Arial"/>
                <w:sz w:val="22"/>
                <w:szCs w:val="22"/>
                <w:lang w:val="en-US"/>
              </w:rPr>
            </w:pPr>
            <w:r w:rsidRPr="00296088">
              <w:rPr>
                <w:rFonts w:cs="Arial"/>
                <w:sz w:val="22"/>
                <w:szCs w:val="22"/>
                <w:lang w:val="en-US"/>
              </w:rPr>
              <w:t xml:space="preserve">Where children are deemed not to have sufficient maturity or ability to understand, consideration needs to be given to whether information is provided to the parents alone or in the presence of the child. In these </w:t>
            </w:r>
            <w:proofErr w:type="gramStart"/>
            <w:r w:rsidRPr="00296088">
              <w:rPr>
                <w:rFonts w:cs="Arial"/>
                <w:sz w:val="22"/>
                <w:szCs w:val="22"/>
                <w:lang w:val="en-US"/>
              </w:rPr>
              <w:t>instances</w:t>
            </w:r>
            <w:proofErr w:type="gramEnd"/>
            <w:r w:rsidRPr="00296088">
              <w:rPr>
                <w:rFonts w:cs="Arial"/>
                <w:sz w:val="22"/>
                <w:szCs w:val="22"/>
                <w:lang w:val="en-US"/>
              </w:rPr>
              <w:t xml:space="preserve"> the parents’ views on the issue should be sought. </w:t>
            </w:r>
          </w:p>
          <w:p w14:paraId="1425F6CC" w14:textId="77777777" w:rsidR="001C344D" w:rsidRPr="00296088" w:rsidRDefault="001C344D" w:rsidP="001C344D">
            <w:pPr>
              <w:jc w:val="both"/>
              <w:rPr>
                <w:rFonts w:cs="Arial"/>
                <w:sz w:val="22"/>
                <w:szCs w:val="22"/>
                <w:lang w:val="en-US"/>
              </w:rPr>
            </w:pPr>
          </w:p>
          <w:p w14:paraId="0F79BD97" w14:textId="77777777" w:rsidR="00E95E81" w:rsidRPr="00296088" w:rsidRDefault="00E95E81" w:rsidP="004A75EC">
            <w:pPr>
              <w:jc w:val="both"/>
              <w:rPr>
                <w:rFonts w:cs="Arial"/>
                <w:sz w:val="22"/>
                <w:szCs w:val="22"/>
              </w:rPr>
            </w:pPr>
          </w:p>
        </w:tc>
      </w:tr>
      <w:tr w:rsidR="00E95E81" w:rsidRPr="00296088" w14:paraId="299BA937" w14:textId="77777777" w:rsidTr="00E95E81">
        <w:trPr>
          <w:trHeight w:val="2048"/>
        </w:trPr>
        <w:tc>
          <w:tcPr>
            <w:tcW w:w="606" w:type="dxa"/>
            <w:shd w:val="clear" w:color="auto" w:fill="auto"/>
          </w:tcPr>
          <w:p w14:paraId="3E7743B5" w14:textId="77777777" w:rsidR="00E95E81" w:rsidRPr="00296088" w:rsidRDefault="00E95E81" w:rsidP="00E95E81">
            <w:pPr>
              <w:spacing w:line="600" w:lineRule="auto"/>
              <w:rPr>
                <w:rFonts w:cs="Arial"/>
                <w:b/>
                <w:sz w:val="22"/>
                <w:szCs w:val="22"/>
              </w:rPr>
            </w:pPr>
            <w:r w:rsidRPr="00296088">
              <w:rPr>
                <w:rFonts w:cs="Arial"/>
                <w:b/>
                <w:sz w:val="22"/>
                <w:szCs w:val="22"/>
              </w:rPr>
              <w:lastRenderedPageBreak/>
              <w:t>8.5</w:t>
            </w:r>
          </w:p>
        </w:tc>
        <w:tc>
          <w:tcPr>
            <w:tcW w:w="2239" w:type="dxa"/>
            <w:shd w:val="clear" w:color="auto" w:fill="auto"/>
          </w:tcPr>
          <w:p w14:paraId="006D53E5"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Sexual Orientation</w:t>
            </w:r>
          </w:p>
        </w:tc>
        <w:tc>
          <w:tcPr>
            <w:tcW w:w="1340" w:type="dxa"/>
            <w:shd w:val="clear" w:color="auto" w:fill="auto"/>
          </w:tcPr>
          <w:p w14:paraId="7D382332"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No</w:t>
            </w:r>
          </w:p>
        </w:tc>
        <w:tc>
          <w:tcPr>
            <w:tcW w:w="5875"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2347"/>
            </w:tblGrid>
            <w:tr w:rsidR="00E95E81" w:rsidRPr="00296088" w14:paraId="3962D30F" w14:textId="77777777" w:rsidTr="00E95E81">
              <w:tc>
                <w:tcPr>
                  <w:tcW w:w="2347" w:type="dxa"/>
                  <w:tcBorders>
                    <w:top w:val="nil"/>
                    <w:left w:val="nil"/>
                  </w:tcBorders>
                  <w:shd w:val="clear" w:color="auto" w:fill="auto"/>
                </w:tcPr>
                <w:p w14:paraId="6DAB3F68" w14:textId="77777777" w:rsidR="00E95E81" w:rsidRPr="00296088" w:rsidRDefault="00E95E81" w:rsidP="00E95E81">
                  <w:pPr>
                    <w:autoSpaceDE w:val="0"/>
                    <w:autoSpaceDN w:val="0"/>
                    <w:adjustRightInd w:val="0"/>
                    <w:rPr>
                      <w:rFonts w:cs="Arial"/>
                      <w:sz w:val="22"/>
                      <w:szCs w:val="22"/>
                    </w:rPr>
                  </w:pPr>
                </w:p>
              </w:tc>
              <w:tc>
                <w:tcPr>
                  <w:tcW w:w="2347" w:type="dxa"/>
                  <w:shd w:val="clear" w:color="auto" w:fill="auto"/>
                </w:tcPr>
                <w:p w14:paraId="5DAC631A" w14:textId="77777777" w:rsidR="00E95E81" w:rsidRPr="00296088" w:rsidRDefault="00E95E81" w:rsidP="00E95E81">
                  <w:pPr>
                    <w:jc w:val="center"/>
                    <w:rPr>
                      <w:rFonts w:eastAsia="Calibri" w:cs="Arial"/>
                      <w:b/>
                      <w:sz w:val="22"/>
                      <w:szCs w:val="22"/>
                    </w:rPr>
                  </w:pPr>
                  <w:r w:rsidRPr="00296088">
                    <w:rPr>
                      <w:rFonts w:eastAsia="Calibri" w:cs="Arial"/>
                      <w:b/>
                      <w:sz w:val="22"/>
                      <w:szCs w:val="22"/>
                    </w:rPr>
                    <w:t>Living in a civil partnership</w:t>
                  </w:r>
                </w:p>
              </w:tc>
            </w:tr>
            <w:tr w:rsidR="00E95E81" w:rsidRPr="00296088" w14:paraId="302720E4" w14:textId="77777777" w:rsidTr="00E95E81">
              <w:tc>
                <w:tcPr>
                  <w:tcW w:w="2347" w:type="dxa"/>
                  <w:shd w:val="clear" w:color="auto" w:fill="auto"/>
                </w:tcPr>
                <w:p w14:paraId="1F47AE88" w14:textId="77777777" w:rsidR="00E95E81" w:rsidRPr="00296088" w:rsidRDefault="00E95E81" w:rsidP="00E95E81">
                  <w:pPr>
                    <w:rPr>
                      <w:rFonts w:eastAsia="Calibri" w:cs="Arial"/>
                      <w:sz w:val="22"/>
                      <w:szCs w:val="22"/>
                    </w:rPr>
                  </w:pPr>
                  <w:r w:rsidRPr="00296088">
                    <w:rPr>
                      <w:rFonts w:eastAsia="Calibri" w:cs="Arial"/>
                      <w:sz w:val="22"/>
                      <w:szCs w:val="22"/>
                    </w:rPr>
                    <w:t>England % av.</w:t>
                  </w:r>
                </w:p>
              </w:tc>
              <w:tc>
                <w:tcPr>
                  <w:tcW w:w="2347" w:type="dxa"/>
                  <w:shd w:val="clear" w:color="auto" w:fill="auto"/>
                  <w:vAlign w:val="bottom"/>
                </w:tcPr>
                <w:p w14:paraId="1BFF6735"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0.01</w:t>
                  </w:r>
                </w:p>
              </w:tc>
            </w:tr>
            <w:tr w:rsidR="00E95E81" w:rsidRPr="00296088" w14:paraId="799F60AF" w14:textId="77777777" w:rsidTr="00E95E81">
              <w:tc>
                <w:tcPr>
                  <w:tcW w:w="2347" w:type="dxa"/>
                  <w:shd w:val="clear" w:color="auto" w:fill="auto"/>
                </w:tcPr>
                <w:p w14:paraId="68258CFD" w14:textId="77777777" w:rsidR="00E95E81" w:rsidRPr="00296088" w:rsidRDefault="00E95E81" w:rsidP="00E95E81">
                  <w:pPr>
                    <w:rPr>
                      <w:rFonts w:eastAsia="Calibri" w:cs="Arial"/>
                      <w:b/>
                      <w:sz w:val="22"/>
                      <w:szCs w:val="22"/>
                    </w:rPr>
                  </w:pPr>
                  <w:r w:rsidRPr="00296088">
                    <w:rPr>
                      <w:rFonts w:eastAsia="Calibri" w:cs="Arial"/>
                      <w:b/>
                      <w:sz w:val="22"/>
                      <w:szCs w:val="22"/>
                    </w:rPr>
                    <w:t>Kirklees</w:t>
                  </w:r>
                </w:p>
              </w:tc>
              <w:tc>
                <w:tcPr>
                  <w:tcW w:w="2347" w:type="dxa"/>
                  <w:shd w:val="clear" w:color="auto" w:fill="auto"/>
                  <w:vAlign w:val="bottom"/>
                </w:tcPr>
                <w:p w14:paraId="039EAEAA" w14:textId="77777777" w:rsidR="00E95E81" w:rsidRPr="00296088" w:rsidRDefault="00E95E81" w:rsidP="00E95E81">
                  <w:pPr>
                    <w:jc w:val="center"/>
                    <w:rPr>
                      <w:rFonts w:eastAsia="Calibri" w:cs="Arial"/>
                      <w:b/>
                      <w:bCs/>
                      <w:color w:val="000000"/>
                      <w:sz w:val="22"/>
                      <w:szCs w:val="22"/>
                    </w:rPr>
                  </w:pPr>
                  <w:r w:rsidRPr="00296088">
                    <w:rPr>
                      <w:rFonts w:eastAsia="Calibri" w:cs="Arial"/>
                      <w:color w:val="000000"/>
                      <w:sz w:val="22"/>
                      <w:szCs w:val="22"/>
                    </w:rPr>
                    <w:t>0.01</w:t>
                  </w:r>
                </w:p>
              </w:tc>
            </w:tr>
            <w:tr w:rsidR="00E95E81" w:rsidRPr="00296088" w14:paraId="662264F3" w14:textId="77777777" w:rsidTr="00E95E81">
              <w:tc>
                <w:tcPr>
                  <w:tcW w:w="2347" w:type="dxa"/>
                  <w:shd w:val="clear" w:color="auto" w:fill="D9D9D9"/>
                </w:tcPr>
                <w:p w14:paraId="724D0ADD" w14:textId="77777777" w:rsidR="00E95E81" w:rsidRPr="00296088" w:rsidRDefault="00E95E81" w:rsidP="00E95E81">
                  <w:pPr>
                    <w:rPr>
                      <w:rFonts w:eastAsia="Calibri" w:cs="Arial"/>
                      <w:b/>
                      <w:sz w:val="22"/>
                      <w:szCs w:val="22"/>
                    </w:rPr>
                  </w:pPr>
                  <w:r w:rsidRPr="00296088">
                    <w:rPr>
                      <w:rFonts w:eastAsia="Calibri" w:cs="Arial"/>
                      <w:b/>
                      <w:sz w:val="22"/>
                      <w:szCs w:val="22"/>
                    </w:rPr>
                    <w:t xml:space="preserve">Barnsley </w:t>
                  </w:r>
                  <w:r w:rsidRPr="00296088">
                    <w:rPr>
                      <w:rFonts w:eastAsia="Calibri" w:cs="Arial"/>
                      <w:sz w:val="22"/>
                      <w:szCs w:val="22"/>
                    </w:rPr>
                    <w:t xml:space="preserve"> (2011 data)</w:t>
                  </w:r>
                </w:p>
              </w:tc>
              <w:tc>
                <w:tcPr>
                  <w:tcW w:w="2347" w:type="dxa"/>
                  <w:shd w:val="clear" w:color="auto" w:fill="D9D9D9"/>
                  <w:vAlign w:val="bottom"/>
                </w:tcPr>
                <w:p w14:paraId="10A6B2B4"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0.2</w:t>
                  </w:r>
                </w:p>
              </w:tc>
            </w:tr>
            <w:tr w:rsidR="00E95E81" w:rsidRPr="00296088" w14:paraId="15BB440F" w14:textId="77777777" w:rsidTr="00E95E81">
              <w:tc>
                <w:tcPr>
                  <w:tcW w:w="2347" w:type="dxa"/>
                  <w:shd w:val="clear" w:color="auto" w:fill="D9D9D9"/>
                </w:tcPr>
                <w:p w14:paraId="5087BC02" w14:textId="77777777" w:rsidR="00E95E81" w:rsidRPr="00296088" w:rsidRDefault="00E95E81" w:rsidP="00E95E81">
                  <w:pPr>
                    <w:rPr>
                      <w:rFonts w:eastAsia="Calibri" w:cs="Arial"/>
                      <w:b/>
                      <w:sz w:val="22"/>
                      <w:szCs w:val="22"/>
                    </w:rPr>
                  </w:pPr>
                  <w:r w:rsidRPr="00296088">
                    <w:rPr>
                      <w:rFonts w:eastAsia="Calibri" w:cs="Arial"/>
                      <w:b/>
                      <w:sz w:val="22"/>
                      <w:szCs w:val="22"/>
                    </w:rPr>
                    <w:t>Calderdale</w:t>
                  </w:r>
                  <w:r w:rsidRPr="00296088">
                    <w:rPr>
                      <w:rFonts w:eastAsia="Calibri" w:cs="Arial"/>
                      <w:sz w:val="22"/>
                      <w:szCs w:val="22"/>
                    </w:rPr>
                    <w:t>(2011 data)</w:t>
                  </w:r>
                </w:p>
              </w:tc>
              <w:tc>
                <w:tcPr>
                  <w:tcW w:w="2347" w:type="dxa"/>
                  <w:shd w:val="clear" w:color="auto" w:fill="D9D9D9"/>
                  <w:vAlign w:val="bottom"/>
                </w:tcPr>
                <w:p w14:paraId="02446AA1"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0.3</w:t>
                  </w:r>
                </w:p>
              </w:tc>
            </w:tr>
            <w:tr w:rsidR="00E95E81" w:rsidRPr="00296088" w14:paraId="7BC77942" w14:textId="77777777" w:rsidTr="00E95E81">
              <w:tc>
                <w:tcPr>
                  <w:tcW w:w="2347" w:type="dxa"/>
                  <w:shd w:val="clear" w:color="auto" w:fill="auto"/>
                </w:tcPr>
                <w:p w14:paraId="4C2EB550" w14:textId="77777777" w:rsidR="00E95E81" w:rsidRPr="00296088" w:rsidRDefault="00E95E81" w:rsidP="00E95E81">
                  <w:pPr>
                    <w:rPr>
                      <w:rFonts w:eastAsia="Calibri" w:cs="Arial"/>
                      <w:b/>
                      <w:sz w:val="22"/>
                      <w:szCs w:val="22"/>
                    </w:rPr>
                  </w:pPr>
                  <w:r w:rsidRPr="00296088">
                    <w:rPr>
                      <w:rFonts w:eastAsia="Calibri" w:cs="Arial"/>
                      <w:b/>
                      <w:sz w:val="22"/>
                      <w:szCs w:val="22"/>
                    </w:rPr>
                    <w:t>Wakefield</w:t>
                  </w:r>
                </w:p>
              </w:tc>
              <w:tc>
                <w:tcPr>
                  <w:tcW w:w="2347" w:type="dxa"/>
                  <w:shd w:val="clear" w:color="auto" w:fill="auto"/>
                  <w:vAlign w:val="bottom"/>
                </w:tcPr>
                <w:p w14:paraId="36EEA1F1"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0.01</w:t>
                  </w:r>
                </w:p>
              </w:tc>
            </w:tr>
          </w:tbl>
          <w:p w14:paraId="2E83C998"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Also see narrative under item 7.</w:t>
            </w:r>
          </w:p>
          <w:p w14:paraId="10D9A65C" w14:textId="77777777" w:rsidR="00E95E81" w:rsidRPr="00296088" w:rsidRDefault="00E95E81" w:rsidP="00E95E81">
            <w:pPr>
              <w:autoSpaceDE w:val="0"/>
              <w:autoSpaceDN w:val="0"/>
              <w:adjustRightInd w:val="0"/>
              <w:rPr>
                <w:rFonts w:cs="Arial"/>
                <w:sz w:val="22"/>
                <w:szCs w:val="22"/>
                <w:lang w:val="en"/>
              </w:rPr>
            </w:pPr>
            <w:r w:rsidRPr="00296088">
              <w:rPr>
                <w:rFonts w:cs="Arial"/>
                <w:sz w:val="22"/>
                <w:szCs w:val="22"/>
              </w:rPr>
              <w:t>Datix has recently been updated to include a question for reporters ‘W</w:t>
            </w:r>
            <w:r w:rsidRPr="00296088">
              <w:rPr>
                <w:rFonts w:cs="Arial"/>
                <w:sz w:val="22"/>
                <w:szCs w:val="22"/>
                <w:lang w:val="en"/>
              </w:rPr>
              <w:t xml:space="preserve">as the victim abused on assumptions of their gender identity or sexuality?’ This data will be reviewed by the </w:t>
            </w:r>
            <w:r w:rsidR="00296088" w:rsidRPr="00296088">
              <w:rPr>
                <w:rFonts w:cs="Arial"/>
                <w:sz w:val="22"/>
                <w:szCs w:val="22"/>
                <w:lang w:val="en"/>
              </w:rPr>
              <w:t xml:space="preserve">LGBT staff </w:t>
            </w:r>
            <w:r w:rsidRPr="00296088">
              <w:rPr>
                <w:rFonts w:cs="Arial"/>
                <w:sz w:val="22"/>
                <w:szCs w:val="22"/>
                <w:lang w:val="en"/>
              </w:rPr>
              <w:t>network or relevant group.</w:t>
            </w:r>
          </w:p>
          <w:p w14:paraId="08CFDE9C" w14:textId="77777777" w:rsidR="00E95E81" w:rsidRPr="00296088" w:rsidRDefault="00E95E81" w:rsidP="00E95E81">
            <w:pPr>
              <w:autoSpaceDE w:val="0"/>
              <w:autoSpaceDN w:val="0"/>
              <w:adjustRightInd w:val="0"/>
              <w:rPr>
                <w:rFonts w:cs="Arial"/>
                <w:sz w:val="22"/>
                <w:szCs w:val="22"/>
              </w:rPr>
            </w:pPr>
          </w:p>
        </w:tc>
      </w:tr>
      <w:tr w:rsidR="00E95E81" w:rsidRPr="00296088" w14:paraId="600149D7" w14:textId="77777777" w:rsidTr="00E95E81">
        <w:trPr>
          <w:gridAfter w:val="1"/>
          <w:wAfter w:w="29" w:type="dxa"/>
          <w:trHeight w:val="2684"/>
        </w:trPr>
        <w:tc>
          <w:tcPr>
            <w:tcW w:w="606" w:type="dxa"/>
            <w:shd w:val="clear" w:color="auto" w:fill="auto"/>
          </w:tcPr>
          <w:p w14:paraId="53B772B4" w14:textId="77777777" w:rsidR="00E95E81" w:rsidRPr="00296088" w:rsidRDefault="00E95E81" w:rsidP="00E95E81">
            <w:pPr>
              <w:spacing w:line="600" w:lineRule="auto"/>
              <w:rPr>
                <w:rFonts w:cs="Arial"/>
                <w:b/>
                <w:sz w:val="22"/>
                <w:szCs w:val="22"/>
              </w:rPr>
            </w:pPr>
            <w:r w:rsidRPr="00296088">
              <w:rPr>
                <w:rFonts w:cs="Arial"/>
                <w:b/>
                <w:sz w:val="22"/>
                <w:szCs w:val="22"/>
              </w:rPr>
              <w:t>8.6</w:t>
            </w:r>
          </w:p>
        </w:tc>
        <w:tc>
          <w:tcPr>
            <w:tcW w:w="2239" w:type="dxa"/>
            <w:shd w:val="clear" w:color="auto" w:fill="auto"/>
          </w:tcPr>
          <w:p w14:paraId="3FB8476C" w14:textId="77777777" w:rsidR="00E95E81" w:rsidRPr="00296088" w:rsidRDefault="00E95E81" w:rsidP="00E95E81">
            <w:pPr>
              <w:rPr>
                <w:rFonts w:cs="Arial"/>
                <w:b/>
                <w:sz w:val="22"/>
                <w:szCs w:val="22"/>
              </w:rPr>
            </w:pPr>
            <w:r w:rsidRPr="00296088">
              <w:rPr>
                <w:rFonts w:cs="Arial"/>
                <w:b/>
                <w:sz w:val="22"/>
                <w:szCs w:val="22"/>
                <w:lang w:val="en-AU"/>
              </w:rPr>
              <w:t>Religion or Belief –</w:t>
            </w:r>
          </w:p>
        </w:tc>
        <w:tc>
          <w:tcPr>
            <w:tcW w:w="1340" w:type="dxa"/>
            <w:shd w:val="clear" w:color="auto" w:fill="auto"/>
          </w:tcPr>
          <w:p w14:paraId="1B98C085" w14:textId="77777777" w:rsidR="00E95E81" w:rsidRPr="00296088" w:rsidRDefault="00E95E81" w:rsidP="00E95E81">
            <w:pPr>
              <w:rPr>
                <w:rFonts w:cs="Arial"/>
                <w:b/>
                <w:sz w:val="22"/>
                <w:szCs w:val="22"/>
              </w:rPr>
            </w:pPr>
            <w:r w:rsidRPr="00296088">
              <w:rPr>
                <w:rFonts w:cs="Arial"/>
                <w:b/>
                <w:sz w:val="22"/>
                <w:szCs w:val="22"/>
              </w:rPr>
              <w:t>No</w:t>
            </w:r>
          </w:p>
        </w:tc>
        <w:tc>
          <w:tcPr>
            <w:tcW w:w="5846" w:type="dxa"/>
            <w:shd w:val="clear" w:color="auto" w:fill="auto"/>
          </w:tcPr>
          <w:tbl>
            <w:tblPr>
              <w:tblW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624"/>
              <w:gridCol w:w="624"/>
              <w:gridCol w:w="624"/>
              <w:gridCol w:w="624"/>
              <w:gridCol w:w="567"/>
              <w:gridCol w:w="567"/>
            </w:tblGrid>
            <w:tr w:rsidR="00E95E81" w:rsidRPr="00296088" w14:paraId="5E622F35" w14:textId="77777777" w:rsidTr="00E95E81">
              <w:trPr>
                <w:cantSplit/>
                <w:trHeight w:val="1134"/>
              </w:trPr>
              <w:tc>
                <w:tcPr>
                  <w:tcW w:w="1197" w:type="dxa"/>
                </w:tcPr>
                <w:p w14:paraId="4E1E7054" w14:textId="77777777" w:rsidR="00E95E81" w:rsidRPr="00296088" w:rsidRDefault="00E95E81" w:rsidP="00E95E81">
                  <w:pPr>
                    <w:contextualSpacing/>
                    <w:jc w:val="center"/>
                    <w:rPr>
                      <w:rFonts w:cs="Arial"/>
                      <w:sz w:val="22"/>
                      <w:szCs w:val="22"/>
                    </w:rPr>
                  </w:pPr>
                  <w:r w:rsidRPr="00296088">
                    <w:rPr>
                      <w:rFonts w:cs="Arial"/>
                      <w:sz w:val="22"/>
                      <w:szCs w:val="22"/>
                    </w:rPr>
                    <w:t xml:space="preserve">% </w:t>
                  </w:r>
                  <w:proofErr w:type="gramStart"/>
                  <w:r w:rsidRPr="00296088">
                    <w:rPr>
                      <w:rFonts w:cs="Arial"/>
                      <w:sz w:val="22"/>
                      <w:szCs w:val="22"/>
                    </w:rPr>
                    <w:t>average</w:t>
                  </w:r>
                  <w:proofErr w:type="gramEnd"/>
                </w:p>
              </w:tc>
              <w:tc>
                <w:tcPr>
                  <w:tcW w:w="624" w:type="dxa"/>
                  <w:textDirection w:val="btLr"/>
                </w:tcPr>
                <w:p w14:paraId="00C82155" w14:textId="77777777" w:rsidR="00E95E81" w:rsidRPr="00296088" w:rsidRDefault="00E95E81" w:rsidP="00E95E81">
                  <w:pPr>
                    <w:ind w:left="113" w:right="113"/>
                    <w:contextualSpacing/>
                    <w:jc w:val="center"/>
                    <w:rPr>
                      <w:rFonts w:cs="Arial"/>
                      <w:b/>
                      <w:sz w:val="22"/>
                      <w:szCs w:val="22"/>
                    </w:rPr>
                  </w:pPr>
                  <w:r w:rsidRPr="00296088">
                    <w:rPr>
                      <w:rFonts w:cs="Arial"/>
                      <w:b/>
                      <w:sz w:val="22"/>
                      <w:szCs w:val="22"/>
                    </w:rPr>
                    <w:t>Christian</w:t>
                  </w:r>
                </w:p>
              </w:tc>
              <w:tc>
                <w:tcPr>
                  <w:tcW w:w="624" w:type="dxa"/>
                  <w:textDirection w:val="btLr"/>
                </w:tcPr>
                <w:p w14:paraId="18B3730D" w14:textId="77777777" w:rsidR="00E95E81" w:rsidRPr="00296088" w:rsidRDefault="00E95E81" w:rsidP="00E95E81">
                  <w:pPr>
                    <w:ind w:left="113" w:right="113"/>
                    <w:contextualSpacing/>
                    <w:jc w:val="center"/>
                    <w:rPr>
                      <w:rFonts w:cs="Arial"/>
                      <w:b/>
                      <w:sz w:val="22"/>
                      <w:szCs w:val="22"/>
                    </w:rPr>
                  </w:pPr>
                  <w:r w:rsidRPr="00296088">
                    <w:rPr>
                      <w:rFonts w:cs="Arial"/>
                      <w:b/>
                      <w:sz w:val="22"/>
                      <w:szCs w:val="22"/>
                    </w:rPr>
                    <w:t>Buddhist</w:t>
                  </w:r>
                </w:p>
              </w:tc>
              <w:tc>
                <w:tcPr>
                  <w:tcW w:w="624" w:type="dxa"/>
                  <w:textDirection w:val="btLr"/>
                </w:tcPr>
                <w:p w14:paraId="375183E7" w14:textId="77777777" w:rsidR="00E95E81" w:rsidRPr="00296088" w:rsidRDefault="00E95E81" w:rsidP="00E95E81">
                  <w:pPr>
                    <w:ind w:left="113" w:right="113"/>
                    <w:contextualSpacing/>
                    <w:jc w:val="center"/>
                    <w:rPr>
                      <w:rFonts w:cs="Arial"/>
                      <w:b/>
                      <w:sz w:val="22"/>
                      <w:szCs w:val="22"/>
                    </w:rPr>
                  </w:pPr>
                  <w:r w:rsidRPr="00296088">
                    <w:rPr>
                      <w:rFonts w:cs="Arial"/>
                      <w:b/>
                      <w:sz w:val="22"/>
                      <w:szCs w:val="22"/>
                    </w:rPr>
                    <w:t>Hindu</w:t>
                  </w:r>
                </w:p>
              </w:tc>
              <w:tc>
                <w:tcPr>
                  <w:tcW w:w="624" w:type="dxa"/>
                  <w:textDirection w:val="btLr"/>
                </w:tcPr>
                <w:p w14:paraId="4D3E1384" w14:textId="77777777" w:rsidR="00E95E81" w:rsidRPr="00296088" w:rsidRDefault="00E95E81" w:rsidP="00E95E81">
                  <w:pPr>
                    <w:ind w:left="113" w:right="113"/>
                    <w:contextualSpacing/>
                    <w:jc w:val="center"/>
                    <w:rPr>
                      <w:rFonts w:cs="Arial"/>
                      <w:b/>
                      <w:sz w:val="22"/>
                      <w:szCs w:val="22"/>
                    </w:rPr>
                  </w:pPr>
                  <w:r w:rsidRPr="00296088">
                    <w:rPr>
                      <w:rFonts w:cs="Arial"/>
                      <w:b/>
                      <w:sz w:val="22"/>
                      <w:szCs w:val="22"/>
                    </w:rPr>
                    <w:t>Jewish</w:t>
                  </w:r>
                </w:p>
              </w:tc>
              <w:tc>
                <w:tcPr>
                  <w:tcW w:w="567" w:type="dxa"/>
                  <w:textDirection w:val="btLr"/>
                </w:tcPr>
                <w:p w14:paraId="617F81F9" w14:textId="77777777" w:rsidR="00E95E81" w:rsidRPr="00296088" w:rsidRDefault="00E95E81" w:rsidP="00E95E81">
                  <w:pPr>
                    <w:ind w:left="113" w:right="113"/>
                    <w:contextualSpacing/>
                    <w:jc w:val="center"/>
                    <w:rPr>
                      <w:rFonts w:cs="Arial"/>
                      <w:b/>
                      <w:sz w:val="22"/>
                      <w:szCs w:val="22"/>
                    </w:rPr>
                  </w:pPr>
                  <w:r w:rsidRPr="00296088">
                    <w:rPr>
                      <w:rFonts w:cs="Arial"/>
                      <w:b/>
                      <w:sz w:val="22"/>
                      <w:szCs w:val="22"/>
                    </w:rPr>
                    <w:t>Sikh</w:t>
                  </w:r>
                </w:p>
              </w:tc>
              <w:tc>
                <w:tcPr>
                  <w:tcW w:w="567" w:type="dxa"/>
                  <w:textDirection w:val="btLr"/>
                </w:tcPr>
                <w:p w14:paraId="73AA112F" w14:textId="77777777" w:rsidR="00E95E81" w:rsidRPr="00296088" w:rsidRDefault="00E95E81" w:rsidP="00E95E81">
                  <w:pPr>
                    <w:ind w:left="113" w:right="113"/>
                    <w:contextualSpacing/>
                    <w:jc w:val="center"/>
                    <w:rPr>
                      <w:rFonts w:cs="Arial"/>
                      <w:b/>
                      <w:sz w:val="22"/>
                      <w:szCs w:val="22"/>
                    </w:rPr>
                  </w:pPr>
                  <w:r w:rsidRPr="00296088">
                    <w:rPr>
                      <w:rFonts w:cs="Arial"/>
                      <w:b/>
                      <w:sz w:val="22"/>
                      <w:szCs w:val="22"/>
                    </w:rPr>
                    <w:t>Muslim</w:t>
                  </w:r>
                </w:p>
              </w:tc>
            </w:tr>
            <w:tr w:rsidR="00E95E81" w:rsidRPr="00296088" w14:paraId="6ADD5DA4" w14:textId="77777777" w:rsidTr="00E95E81">
              <w:trPr>
                <w:trHeight w:val="57"/>
              </w:trPr>
              <w:tc>
                <w:tcPr>
                  <w:tcW w:w="1197" w:type="dxa"/>
                </w:tcPr>
                <w:p w14:paraId="77B9FD43" w14:textId="77777777" w:rsidR="00E95E81" w:rsidRPr="00296088" w:rsidRDefault="00E95E81" w:rsidP="00E95E81">
                  <w:pPr>
                    <w:contextualSpacing/>
                    <w:jc w:val="center"/>
                    <w:rPr>
                      <w:rFonts w:cs="Arial"/>
                      <w:sz w:val="22"/>
                      <w:szCs w:val="22"/>
                    </w:rPr>
                  </w:pPr>
                  <w:r w:rsidRPr="00296088">
                    <w:rPr>
                      <w:rFonts w:cs="Arial"/>
                      <w:b/>
                      <w:sz w:val="22"/>
                      <w:szCs w:val="22"/>
                    </w:rPr>
                    <w:t>Kirklees</w:t>
                  </w:r>
                </w:p>
              </w:tc>
              <w:tc>
                <w:tcPr>
                  <w:tcW w:w="624" w:type="dxa"/>
                  <w:shd w:val="clear" w:color="auto" w:fill="auto"/>
                </w:tcPr>
                <w:p w14:paraId="3535DA98"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67.2</w:t>
                  </w:r>
                </w:p>
              </w:tc>
              <w:tc>
                <w:tcPr>
                  <w:tcW w:w="624" w:type="dxa"/>
                  <w:shd w:val="clear" w:color="auto" w:fill="auto"/>
                </w:tcPr>
                <w:p w14:paraId="6E0FB861"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0.2</w:t>
                  </w:r>
                </w:p>
              </w:tc>
              <w:tc>
                <w:tcPr>
                  <w:tcW w:w="624" w:type="dxa"/>
                </w:tcPr>
                <w:p w14:paraId="6C21662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0.3</w:t>
                  </w:r>
                </w:p>
              </w:tc>
              <w:tc>
                <w:tcPr>
                  <w:tcW w:w="624" w:type="dxa"/>
                </w:tcPr>
                <w:p w14:paraId="585915B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0.1</w:t>
                  </w:r>
                </w:p>
              </w:tc>
              <w:tc>
                <w:tcPr>
                  <w:tcW w:w="567" w:type="dxa"/>
                </w:tcPr>
                <w:p w14:paraId="6CA34A86"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0.7</w:t>
                  </w:r>
                </w:p>
              </w:tc>
              <w:tc>
                <w:tcPr>
                  <w:tcW w:w="567" w:type="dxa"/>
                </w:tcPr>
                <w:p w14:paraId="4F6EDB3C"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10.1</w:t>
                  </w:r>
                </w:p>
              </w:tc>
            </w:tr>
            <w:tr w:rsidR="00E95E81" w:rsidRPr="00296088" w14:paraId="682AA181" w14:textId="77777777" w:rsidTr="00E95E81">
              <w:trPr>
                <w:trHeight w:val="57"/>
              </w:trPr>
              <w:tc>
                <w:tcPr>
                  <w:tcW w:w="1197" w:type="dxa"/>
                  <w:shd w:val="clear" w:color="auto" w:fill="auto"/>
                </w:tcPr>
                <w:p w14:paraId="495E5C68" w14:textId="77777777" w:rsidR="00E95E81" w:rsidRPr="00296088" w:rsidRDefault="00E95E81" w:rsidP="00E95E81">
                  <w:pPr>
                    <w:contextualSpacing/>
                    <w:jc w:val="center"/>
                    <w:rPr>
                      <w:rFonts w:cs="Arial"/>
                      <w:sz w:val="22"/>
                      <w:szCs w:val="22"/>
                    </w:rPr>
                  </w:pPr>
                  <w:r w:rsidRPr="00296088">
                    <w:rPr>
                      <w:rFonts w:cs="Arial"/>
                      <w:b/>
                      <w:sz w:val="22"/>
                      <w:szCs w:val="22"/>
                    </w:rPr>
                    <w:t>Barnsley</w:t>
                  </w:r>
                </w:p>
              </w:tc>
              <w:tc>
                <w:tcPr>
                  <w:tcW w:w="624" w:type="dxa"/>
                  <w:shd w:val="clear" w:color="auto" w:fill="auto"/>
                </w:tcPr>
                <w:p w14:paraId="440BD720"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59.4</w:t>
                  </w:r>
                </w:p>
              </w:tc>
              <w:tc>
                <w:tcPr>
                  <w:tcW w:w="624" w:type="dxa"/>
                  <w:shd w:val="clear" w:color="auto" w:fill="auto"/>
                </w:tcPr>
                <w:p w14:paraId="1548BC32"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0.5</w:t>
                  </w:r>
                </w:p>
              </w:tc>
              <w:tc>
                <w:tcPr>
                  <w:tcW w:w="624" w:type="dxa"/>
                  <w:shd w:val="clear" w:color="auto" w:fill="auto"/>
                </w:tcPr>
                <w:p w14:paraId="22688E47"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1.5</w:t>
                  </w:r>
                </w:p>
              </w:tc>
              <w:tc>
                <w:tcPr>
                  <w:tcW w:w="624" w:type="dxa"/>
                  <w:shd w:val="clear" w:color="auto" w:fill="auto"/>
                </w:tcPr>
                <w:p w14:paraId="2026F18B"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0.5</w:t>
                  </w:r>
                </w:p>
              </w:tc>
              <w:tc>
                <w:tcPr>
                  <w:tcW w:w="567" w:type="dxa"/>
                  <w:shd w:val="clear" w:color="auto" w:fill="auto"/>
                </w:tcPr>
                <w:p w14:paraId="110D1A5F"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0.8</w:t>
                  </w:r>
                </w:p>
              </w:tc>
              <w:tc>
                <w:tcPr>
                  <w:tcW w:w="567" w:type="dxa"/>
                  <w:shd w:val="clear" w:color="auto" w:fill="auto"/>
                </w:tcPr>
                <w:p w14:paraId="3EB95CD1"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5</w:t>
                  </w:r>
                </w:p>
              </w:tc>
            </w:tr>
            <w:tr w:rsidR="00E95E81" w:rsidRPr="00296088" w14:paraId="3F32488F" w14:textId="77777777" w:rsidTr="00E95E81">
              <w:trPr>
                <w:trHeight w:val="57"/>
              </w:trPr>
              <w:tc>
                <w:tcPr>
                  <w:tcW w:w="1197" w:type="dxa"/>
                </w:tcPr>
                <w:p w14:paraId="4682BB10" w14:textId="77777777" w:rsidR="00E95E81" w:rsidRPr="00296088" w:rsidRDefault="00E95E81" w:rsidP="00E95E81">
                  <w:pPr>
                    <w:contextualSpacing/>
                    <w:jc w:val="center"/>
                    <w:rPr>
                      <w:rFonts w:cs="Arial"/>
                      <w:sz w:val="22"/>
                      <w:szCs w:val="22"/>
                    </w:rPr>
                  </w:pPr>
                  <w:r w:rsidRPr="00296088">
                    <w:rPr>
                      <w:rFonts w:cs="Arial"/>
                      <w:b/>
                      <w:sz w:val="22"/>
                      <w:szCs w:val="22"/>
                    </w:rPr>
                    <w:t>Calderdale</w:t>
                  </w:r>
                </w:p>
              </w:tc>
              <w:tc>
                <w:tcPr>
                  <w:tcW w:w="624" w:type="dxa"/>
                  <w:shd w:val="clear" w:color="auto" w:fill="auto"/>
                </w:tcPr>
                <w:p w14:paraId="204F2F8E"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60.6</w:t>
                  </w:r>
                </w:p>
              </w:tc>
              <w:tc>
                <w:tcPr>
                  <w:tcW w:w="624" w:type="dxa"/>
                  <w:shd w:val="clear" w:color="auto" w:fill="auto"/>
                </w:tcPr>
                <w:p w14:paraId="18E00CCA"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0.3</w:t>
                  </w:r>
                </w:p>
              </w:tc>
              <w:tc>
                <w:tcPr>
                  <w:tcW w:w="624" w:type="dxa"/>
                </w:tcPr>
                <w:p w14:paraId="66576FAE"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0.3</w:t>
                  </w:r>
                </w:p>
              </w:tc>
              <w:tc>
                <w:tcPr>
                  <w:tcW w:w="624" w:type="dxa"/>
                </w:tcPr>
                <w:p w14:paraId="43645F4C"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0.1</w:t>
                  </w:r>
                </w:p>
              </w:tc>
              <w:tc>
                <w:tcPr>
                  <w:tcW w:w="567" w:type="dxa"/>
                </w:tcPr>
                <w:p w14:paraId="7CA8AE76"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0.2</w:t>
                  </w:r>
                </w:p>
              </w:tc>
              <w:tc>
                <w:tcPr>
                  <w:tcW w:w="567" w:type="dxa"/>
                </w:tcPr>
                <w:p w14:paraId="6E39EC7C"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7.8</w:t>
                  </w:r>
                </w:p>
              </w:tc>
            </w:tr>
            <w:tr w:rsidR="00E95E81" w:rsidRPr="00296088" w14:paraId="5A115939" w14:textId="77777777" w:rsidTr="00E95E81">
              <w:trPr>
                <w:trHeight w:val="57"/>
              </w:trPr>
              <w:tc>
                <w:tcPr>
                  <w:tcW w:w="1197" w:type="dxa"/>
                </w:tcPr>
                <w:p w14:paraId="07166501" w14:textId="77777777" w:rsidR="00E95E81" w:rsidRPr="00296088" w:rsidRDefault="00E95E81" w:rsidP="00E95E81">
                  <w:pPr>
                    <w:contextualSpacing/>
                    <w:jc w:val="center"/>
                    <w:rPr>
                      <w:rFonts w:cs="Arial"/>
                      <w:sz w:val="22"/>
                      <w:szCs w:val="22"/>
                    </w:rPr>
                  </w:pPr>
                  <w:r w:rsidRPr="00296088">
                    <w:rPr>
                      <w:rFonts w:cs="Arial"/>
                      <w:b/>
                      <w:sz w:val="22"/>
                      <w:szCs w:val="22"/>
                    </w:rPr>
                    <w:t>Wakefield</w:t>
                  </w:r>
                </w:p>
              </w:tc>
              <w:tc>
                <w:tcPr>
                  <w:tcW w:w="624" w:type="dxa"/>
                </w:tcPr>
                <w:p w14:paraId="012D7CAF"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66.4</w:t>
                  </w:r>
                </w:p>
              </w:tc>
              <w:tc>
                <w:tcPr>
                  <w:tcW w:w="624" w:type="dxa"/>
                </w:tcPr>
                <w:p w14:paraId="4914E438"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0.16</w:t>
                  </w:r>
                </w:p>
              </w:tc>
              <w:tc>
                <w:tcPr>
                  <w:tcW w:w="624" w:type="dxa"/>
                </w:tcPr>
                <w:p w14:paraId="41841D59"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0.25</w:t>
                  </w:r>
                </w:p>
              </w:tc>
              <w:tc>
                <w:tcPr>
                  <w:tcW w:w="624" w:type="dxa"/>
                </w:tcPr>
                <w:p w14:paraId="0466BEF2"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0.04</w:t>
                  </w:r>
                </w:p>
              </w:tc>
              <w:tc>
                <w:tcPr>
                  <w:tcW w:w="567" w:type="dxa"/>
                </w:tcPr>
                <w:p w14:paraId="74B7F4B2"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0.12</w:t>
                  </w:r>
                </w:p>
              </w:tc>
              <w:tc>
                <w:tcPr>
                  <w:tcW w:w="567" w:type="dxa"/>
                </w:tcPr>
                <w:p w14:paraId="50334600" w14:textId="77777777" w:rsidR="00E95E81" w:rsidRPr="00296088" w:rsidRDefault="00E95E81" w:rsidP="00E95E81">
                  <w:pPr>
                    <w:contextualSpacing/>
                    <w:jc w:val="center"/>
                    <w:rPr>
                      <w:rFonts w:cs="Arial"/>
                      <w:color w:val="000000"/>
                      <w:sz w:val="22"/>
                      <w:szCs w:val="22"/>
                    </w:rPr>
                  </w:pPr>
                  <w:r w:rsidRPr="00296088">
                    <w:rPr>
                      <w:rFonts w:cs="Arial"/>
                      <w:color w:val="000000"/>
                      <w:sz w:val="22"/>
                      <w:szCs w:val="22"/>
                    </w:rPr>
                    <w:t>2.0</w:t>
                  </w:r>
                </w:p>
              </w:tc>
            </w:tr>
          </w:tbl>
          <w:p w14:paraId="6698B6C6"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 xml:space="preserve">Data for this characteristic is collected for apparent suicides which is analysed annually and presented in the apparent suicide incident report. </w:t>
            </w:r>
          </w:p>
          <w:p w14:paraId="0BA8A652" w14:textId="77777777" w:rsidR="00E95E81" w:rsidRPr="00296088" w:rsidRDefault="00E95E81" w:rsidP="00E95E81">
            <w:pPr>
              <w:autoSpaceDE w:val="0"/>
              <w:autoSpaceDN w:val="0"/>
              <w:adjustRightInd w:val="0"/>
              <w:rPr>
                <w:rFonts w:cs="Arial"/>
                <w:sz w:val="22"/>
                <w:szCs w:val="22"/>
              </w:rPr>
            </w:pPr>
          </w:p>
        </w:tc>
      </w:tr>
      <w:tr w:rsidR="00E95E81" w:rsidRPr="00296088" w14:paraId="45728AC1" w14:textId="77777777" w:rsidTr="00E95E81">
        <w:trPr>
          <w:trHeight w:val="1550"/>
        </w:trPr>
        <w:tc>
          <w:tcPr>
            <w:tcW w:w="606" w:type="dxa"/>
            <w:shd w:val="clear" w:color="auto" w:fill="auto"/>
          </w:tcPr>
          <w:p w14:paraId="2C7AA3D5" w14:textId="77777777" w:rsidR="00E95E81" w:rsidRPr="00296088" w:rsidRDefault="00E95E81" w:rsidP="00E95E81">
            <w:pPr>
              <w:spacing w:line="600" w:lineRule="auto"/>
              <w:rPr>
                <w:rFonts w:cs="Arial"/>
                <w:b/>
                <w:sz w:val="22"/>
                <w:szCs w:val="22"/>
              </w:rPr>
            </w:pPr>
            <w:r w:rsidRPr="00296088">
              <w:rPr>
                <w:rFonts w:cs="Arial"/>
                <w:b/>
                <w:sz w:val="22"/>
                <w:szCs w:val="22"/>
              </w:rPr>
              <w:t>8.7</w:t>
            </w:r>
          </w:p>
        </w:tc>
        <w:tc>
          <w:tcPr>
            <w:tcW w:w="2239" w:type="dxa"/>
            <w:shd w:val="clear" w:color="auto" w:fill="auto"/>
          </w:tcPr>
          <w:p w14:paraId="77EBFD57"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Transgender</w:t>
            </w:r>
          </w:p>
        </w:tc>
        <w:tc>
          <w:tcPr>
            <w:tcW w:w="1340" w:type="dxa"/>
            <w:shd w:val="clear" w:color="auto" w:fill="auto"/>
          </w:tcPr>
          <w:p w14:paraId="3362E014"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 xml:space="preserve">No </w:t>
            </w:r>
          </w:p>
        </w:tc>
        <w:tc>
          <w:tcPr>
            <w:tcW w:w="5875" w:type="dxa"/>
            <w:gridSpan w:val="2"/>
            <w:shd w:val="clear" w:color="auto" w:fill="auto"/>
          </w:tcPr>
          <w:p w14:paraId="733B2146"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As narrative under item 7.</w:t>
            </w:r>
          </w:p>
          <w:p w14:paraId="3E787B9B" w14:textId="77777777" w:rsidR="00E95E81" w:rsidRPr="00296088" w:rsidRDefault="00E95E81" w:rsidP="00E95E81">
            <w:pPr>
              <w:autoSpaceDE w:val="0"/>
              <w:autoSpaceDN w:val="0"/>
              <w:adjustRightInd w:val="0"/>
              <w:rPr>
                <w:rFonts w:cs="Arial"/>
                <w:sz w:val="22"/>
                <w:szCs w:val="22"/>
              </w:rPr>
            </w:pPr>
          </w:p>
          <w:p w14:paraId="2F2AC8D8" w14:textId="77777777" w:rsidR="00E95E81" w:rsidRPr="00296088" w:rsidRDefault="00E95E81" w:rsidP="00E95E81">
            <w:pPr>
              <w:autoSpaceDE w:val="0"/>
              <w:autoSpaceDN w:val="0"/>
              <w:adjustRightInd w:val="0"/>
              <w:rPr>
                <w:rFonts w:cs="Arial"/>
                <w:sz w:val="22"/>
                <w:szCs w:val="22"/>
                <w:lang w:val="en"/>
              </w:rPr>
            </w:pPr>
            <w:r w:rsidRPr="00296088">
              <w:rPr>
                <w:rFonts w:cs="Arial"/>
                <w:sz w:val="22"/>
                <w:szCs w:val="22"/>
              </w:rPr>
              <w:t>Datix has recently been updated to include a question for reporters ‘W</w:t>
            </w:r>
            <w:r w:rsidRPr="00296088">
              <w:rPr>
                <w:rFonts w:cs="Arial"/>
                <w:sz w:val="22"/>
                <w:szCs w:val="22"/>
                <w:lang w:val="en"/>
              </w:rPr>
              <w:t xml:space="preserve">as the victim abused on assumptions of their gender identity or sexuality?’ This data will </w:t>
            </w:r>
            <w:r w:rsidR="004A75EC" w:rsidRPr="00296088">
              <w:rPr>
                <w:rFonts w:cs="Arial"/>
                <w:sz w:val="22"/>
                <w:szCs w:val="22"/>
                <w:lang w:val="en"/>
              </w:rPr>
              <w:t xml:space="preserve">identify any incidents where patients are affected. </w:t>
            </w:r>
          </w:p>
          <w:p w14:paraId="1767D0A7" w14:textId="77777777" w:rsidR="00E95E81" w:rsidRPr="00296088" w:rsidRDefault="00E95E81" w:rsidP="00E95E81">
            <w:pPr>
              <w:spacing w:before="100" w:beforeAutospacing="1" w:after="100" w:afterAutospacing="1"/>
              <w:ind w:left="2880"/>
              <w:rPr>
                <w:rFonts w:cs="Arial"/>
                <w:vanish/>
                <w:sz w:val="22"/>
                <w:szCs w:val="22"/>
                <w:lang w:val="en"/>
              </w:rPr>
            </w:pPr>
            <w:r w:rsidRPr="00296088">
              <w:rPr>
                <w:rFonts w:cs="Arial"/>
                <w:vanish/>
                <w:sz w:val="22"/>
                <w:szCs w:val="22"/>
                <w:lang w:val="en"/>
              </w:rPr>
              <w:t>You must enter a value in this field</w:t>
            </w:r>
          </w:p>
          <w:p w14:paraId="04BC4367" w14:textId="77777777" w:rsidR="00E95E81" w:rsidRPr="00296088" w:rsidRDefault="00E95E81" w:rsidP="00E95E81">
            <w:pPr>
              <w:autoSpaceDE w:val="0"/>
              <w:autoSpaceDN w:val="0"/>
              <w:adjustRightInd w:val="0"/>
              <w:rPr>
                <w:rFonts w:cs="Arial"/>
                <w:sz w:val="22"/>
                <w:szCs w:val="22"/>
              </w:rPr>
            </w:pPr>
          </w:p>
        </w:tc>
      </w:tr>
      <w:tr w:rsidR="00E95E81" w:rsidRPr="00296088" w14:paraId="7838D3E3" w14:textId="77777777" w:rsidTr="00E95E81">
        <w:trPr>
          <w:trHeight w:val="1062"/>
        </w:trPr>
        <w:tc>
          <w:tcPr>
            <w:tcW w:w="606" w:type="dxa"/>
            <w:shd w:val="clear" w:color="auto" w:fill="auto"/>
          </w:tcPr>
          <w:p w14:paraId="5641DAC4" w14:textId="77777777" w:rsidR="00E95E81" w:rsidRPr="00296088" w:rsidRDefault="00E95E81" w:rsidP="00E95E81">
            <w:pPr>
              <w:spacing w:line="600" w:lineRule="auto"/>
              <w:rPr>
                <w:rFonts w:cs="Arial"/>
                <w:b/>
                <w:sz w:val="22"/>
                <w:szCs w:val="22"/>
              </w:rPr>
            </w:pPr>
            <w:r w:rsidRPr="00296088">
              <w:rPr>
                <w:rFonts w:cs="Arial"/>
                <w:b/>
                <w:sz w:val="22"/>
                <w:szCs w:val="22"/>
              </w:rPr>
              <w:t>8.8</w:t>
            </w:r>
          </w:p>
        </w:tc>
        <w:tc>
          <w:tcPr>
            <w:tcW w:w="2239" w:type="dxa"/>
            <w:shd w:val="clear" w:color="auto" w:fill="auto"/>
          </w:tcPr>
          <w:p w14:paraId="37726413" w14:textId="77777777" w:rsidR="00E95E81" w:rsidRPr="00296088" w:rsidRDefault="00E95E81" w:rsidP="00E95E81">
            <w:pPr>
              <w:rPr>
                <w:rFonts w:cs="Arial"/>
                <w:b/>
                <w:sz w:val="22"/>
                <w:szCs w:val="22"/>
                <w:lang w:val="en-AU"/>
              </w:rPr>
            </w:pPr>
            <w:r w:rsidRPr="00296088">
              <w:rPr>
                <w:rFonts w:cs="Arial"/>
                <w:b/>
                <w:sz w:val="22"/>
                <w:szCs w:val="22"/>
                <w:lang w:val="en-AU"/>
              </w:rPr>
              <w:t>Maternity &amp; Pregnancy</w:t>
            </w:r>
          </w:p>
        </w:tc>
        <w:tc>
          <w:tcPr>
            <w:tcW w:w="1340" w:type="dxa"/>
            <w:shd w:val="clear" w:color="auto" w:fill="auto"/>
          </w:tcPr>
          <w:p w14:paraId="3A7602B2" w14:textId="77777777" w:rsidR="00E95E81" w:rsidRPr="00296088" w:rsidRDefault="00E95E81" w:rsidP="00E95E81">
            <w:pPr>
              <w:spacing w:line="600" w:lineRule="auto"/>
              <w:rPr>
                <w:rFonts w:cs="Arial"/>
                <w:b/>
                <w:sz w:val="22"/>
                <w:szCs w:val="22"/>
                <w:lang w:val="en-AU"/>
              </w:rPr>
            </w:pPr>
            <w:r w:rsidRPr="00296088">
              <w:rPr>
                <w:rFonts w:cs="Arial"/>
                <w:b/>
                <w:sz w:val="22"/>
                <w:szCs w:val="22"/>
                <w:lang w:val="en-AU"/>
              </w:rPr>
              <w:t xml:space="preserve">No </w:t>
            </w:r>
          </w:p>
        </w:tc>
        <w:tc>
          <w:tcPr>
            <w:tcW w:w="5875" w:type="dxa"/>
            <w:gridSpan w:val="2"/>
            <w:shd w:val="clear" w:color="auto" w:fill="auto"/>
          </w:tcPr>
          <w:p w14:paraId="5C523FAD"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 xml:space="preserve">Data for this characteristic is collected for apparent suicides which is analysed annually and presented in the apparent suicide incident report. </w:t>
            </w:r>
          </w:p>
          <w:p w14:paraId="5A61C7F5"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As narrative under item 7.</w:t>
            </w:r>
          </w:p>
          <w:p w14:paraId="7440E25C" w14:textId="77777777" w:rsidR="00E95E81" w:rsidRPr="00296088" w:rsidRDefault="00E95E81" w:rsidP="00E95E81">
            <w:pPr>
              <w:autoSpaceDE w:val="0"/>
              <w:autoSpaceDN w:val="0"/>
              <w:adjustRightInd w:val="0"/>
              <w:rPr>
                <w:rFonts w:cs="Arial"/>
                <w:sz w:val="22"/>
                <w:szCs w:val="22"/>
              </w:rPr>
            </w:pPr>
          </w:p>
        </w:tc>
      </w:tr>
      <w:tr w:rsidR="00E95E81" w:rsidRPr="00296088" w14:paraId="478AD3BC" w14:textId="77777777" w:rsidTr="00E95E81">
        <w:trPr>
          <w:trHeight w:val="3729"/>
        </w:trPr>
        <w:tc>
          <w:tcPr>
            <w:tcW w:w="606" w:type="dxa"/>
            <w:shd w:val="clear" w:color="auto" w:fill="auto"/>
          </w:tcPr>
          <w:p w14:paraId="37259E08" w14:textId="77777777" w:rsidR="00E95E81" w:rsidRPr="00296088" w:rsidRDefault="00E95E81" w:rsidP="00E95E81">
            <w:pPr>
              <w:spacing w:line="360" w:lineRule="auto"/>
              <w:rPr>
                <w:rFonts w:cs="Arial"/>
                <w:b/>
                <w:sz w:val="22"/>
                <w:szCs w:val="22"/>
              </w:rPr>
            </w:pPr>
            <w:r w:rsidRPr="00296088">
              <w:rPr>
                <w:rFonts w:cs="Arial"/>
                <w:b/>
                <w:sz w:val="22"/>
                <w:szCs w:val="22"/>
              </w:rPr>
              <w:lastRenderedPageBreak/>
              <w:t>8.9</w:t>
            </w:r>
          </w:p>
        </w:tc>
        <w:tc>
          <w:tcPr>
            <w:tcW w:w="2239" w:type="dxa"/>
            <w:shd w:val="clear" w:color="auto" w:fill="auto"/>
          </w:tcPr>
          <w:p w14:paraId="392C6868" w14:textId="77777777" w:rsidR="00E95E81" w:rsidRPr="00296088" w:rsidRDefault="00E95E81" w:rsidP="00E95E81">
            <w:pPr>
              <w:spacing w:line="360" w:lineRule="auto"/>
              <w:rPr>
                <w:rFonts w:cs="Arial"/>
                <w:b/>
                <w:sz w:val="22"/>
                <w:szCs w:val="22"/>
                <w:lang w:val="en-AU"/>
              </w:rPr>
            </w:pPr>
            <w:r w:rsidRPr="00296088">
              <w:rPr>
                <w:rFonts w:cs="Arial"/>
                <w:b/>
                <w:sz w:val="22"/>
                <w:szCs w:val="22"/>
                <w:lang w:val="en-AU"/>
              </w:rPr>
              <w:t>Marriage &amp; Civil partnerships</w:t>
            </w:r>
          </w:p>
        </w:tc>
        <w:tc>
          <w:tcPr>
            <w:tcW w:w="1340" w:type="dxa"/>
            <w:shd w:val="clear" w:color="auto" w:fill="auto"/>
          </w:tcPr>
          <w:p w14:paraId="77AE2CE7" w14:textId="77777777" w:rsidR="00E95E81" w:rsidRPr="00296088" w:rsidRDefault="00E95E81" w:rsidP="00E95E81">
            <w:pPr>
              <w:spacing w:line="360" w:lineRule="auto"/>
              <w:rPr>
                <w:rFonts w:cs="Arial"/>
                <w:b/>
                <w:sz w:val="22"/>
                <w:szCs w:val="22"/>
                <w:lang w:val="en-AU"/>
              </w:rPr>
            </w:pPr>
            <w:r w:rsidRPr="00296088">
              <w:rPr>
                <w:rFonts w:cs="Arial"/>
                <w:b/>
                <w:sz w:val="22"/>
                <w:szCs w:val="22"/>
                <w:lang w:val="en-AU"/>
              </w:rPr>
              <w:t xml:space="preserve">No </w:t>
            </w:r>
          </w:p>
        </w:tc>
        <w:tc>
          <w:tcPr>
            <w:tcW w:w="5875"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680"/>
              <w:gridCol w:w="680"/>
              <w:gridCol w:w="680"/>
              <w:gridCol w:w="680"/>
              <w:gridCol w:w="680"/>
              <w:gridCol w:w="680"/>
            </w:tblGrid>
            <w:tr w:rsidR="00E95E81" w:rsidRPr="00296088" w14:paraId="770864C2" w14:textId="77777777" w:rsidTr="004A75EC">
              <w:trPr>
                <w:cantSplit/>
                <w:trHeight w:val="1429"/>
              </w:trPr>
              <w:tc>
                <w:tcPr>
                  <w:tcW w:w="1344" w:type="dxa"/>
                  <w:tcBorders>
                    <w:top w:val="nil"/>
                    <w:left w:val="nil"/>
                  </w:tcBorders>
                  <w:shd w:val="clear" w:color="auto" w:fill="auto"/>
                </w:tcPr>
                <w:p w14:paraId="6FFD92ED" w14:textId="77777777" w:rsidR="00E95E81" w:rsidRPr="00296088" w:rsidRDefault="00E95E81" w:rsidP="00E95E81">
                  <w:pPr>
                    <w:autoSpaceDE w:val="0"/>
                    <w:autoSpaceDN w:val="0"/>
                    <w:adjustRightInd w:val="0"/>
                    <w:rPr>
                      <w:rFonts w:cs="Arial"/>
                      <w:sz w:val="22"/>
                      <w:szCs w:val="22"/>
                    </w:rPr>
                  </w:pPr>
                </w:p>
              </w:tc>
              <w:tc>
                <w:tcPr>
                  <w:tcW w:w="680" w:type="dxa"/>
                  <w:shd w:val="clear" w:color="auto" w:fill="auto"/>
                  <w:textDirection w:val="btLr"/>
                </w:tcPr>
                <w:p w14:paraId="6DFA756C" w14:textId="77777777" w:rsidR="00E95E81" w:rsidRPr="00296088" w:rsidRDefault="00E95E81" w:rsidP="00E95E81">
                  <w:pPr>
                    <w:ind w:left="113" w:right="113"/>
                    <w:jc w:val="center"/>
                    <w:rPr>
                      <w:rFonts w:eastAsia="Calibri" w:cs="Arial"/>
                      <w:b/>
                      <w:sz w:val="22"/>
                      <w:szCs w:val="22"/>
                    </w:rPr>
                  </w:pPr>
                  <w:r w:rsidRPr="00296088">
                    <w:rPr>
                      <w:rFonts w:eastAsia="Calibri" w:cs="Arial"/>
                      <w:b/>
                      <w:sz w:val="22"/>
                      <w:szCs w:val="22"/>
                    </w:rPr>
                    <w:t>Married</w:t>
                  </w:r>
                </w:p>
              </w:tc>
              <w:tc>
                <w:tcPr>
                  <w:tcW w:w="680" w:type="dxa"/>
                  <w:shd w:val="clear" w:color="auto" w:fill="auto"/>
                  <w:textDirection w:val="btLr"/>
                </w:tcPr>
                <w:p w14:paraId="3C779CA8" w14:textId="77777777" w:rsidR="00E95E81" w:rsidRPr="00296088" w:rsidRDefault="00E95E81" w:rsidP="00E95E81">
                  <w:pPr>
                    <w:ind w:left="113" w:right="113"/>
                    <w:jc w:val="center"/>
                    <w:rPr>
                      <w:rFonts w:eastAsia="Calibri" w:cs="Arial"/>
                      <w:b/>
                      <w:sz w:val="22"/>
                      <w:szCs w:val="22"/>
                    </w:rPr>
                  </w:pPr>
                  <w:r w:rsidRPr="00296088">
                    <w:rPr>
                      <w:rFonts w:eastAsia="Calibri" w:cs="Arial"/>
                      <w:b/>
                      <w:sz w:val="22"/>
                      <w:szCs w:val="22"/>
                    </w:rPr>
                    <w:t>Single</w:t>
                  </w:r>
                </w:p>
              </w:tc>
              <w:tc>
                <w:tcPr>
                  <w:tcW w:w="680" w:type="dxa"/>
                  <w:shd w:val="clear" w:color="auto" w:fill="auto"/>
                  <w:textDirection w:val="btLr"/>
                </w:tcPr>
                <w:p w14:paraId="53C1AC93" w14:textId="77777777" w:rsidR="00E95E81" w:rsidRPr="00296088" w:rsidRDefault="00E95E81" w:rsidP="00E95E81">
                  <w:pPr>
                    <w:ind w:left="113" w:right="113"/>
                    <w:jc w:val="center"/>
                    <w:rPr>
                      <w:rFonts w:eastAsia="Calibri" w:cs="Arial"/>
                      <w:b/>
                      <w:sz w:val="22"/>
                      <w:szCs w:val="22"/>
                    </w:rPr>
                  </w:pPr>
                  <w:r w:rsidRPr="00296088">
                    <w:rPr>
                      <w:rFonts w:eastAsia="Calibri" w:cs="Arial"/>
                      <w:b/>
                      <w:sz w:val="22"/>
                      <w:szCs w:val="22"/>
                    </w:rPr>
                    <w:t>In a [registered] civil partnership</w:t>
                  </w:r>
                </w:p>
              </w:tc>
              <w:tc>
                <w:tcPr>
                  <w:tcW w:w="680" w:type="dxa"/>
                  <w:shd w:val="clear" w:color="auto" w:fill="auto"/>
                  <w:textDirection w:val="btLr"/>
                </w:tcPr>
                <w:p w14:paraId="4806718C" w14:textId="77777777" w:rsidR="00E95E81" w:rsidRPr="00296088" w:rsidRDefault="00E95E81" w:rsidP="00E95E81">
                  <w:pPr>
                    <w:ind w:left="113" w:right="113"/>
                    <w:jc w:val="center"/>
                    <w:rPr>
                      <w:rFonts w:eastAsia="Calibri" w:cs="Arial"/>
                      <w:b/>
                      <w:sz w:val="22"/>
                      <w:szCs w:val="22"/>
                    </w:rPr>
                  </w:pPr>
                  <w:r w:rsidRPr="00296088">
                    <w:rPr>
                      <w:rFonts w:eastAsia="Calibri" w:cs="Arial"/>
                      <w:b/>
                      <w:sz w:val="22"/>
                      <w:szCs w:val="22"/>
                    </w:rPr>
                    <w:t>Divorced</w:t>
                  </w:r>
                </w:p>
              </w:tc>
              <w:tc>
                <w:tcPr>
                  <w:tcW w:w="680" w:type="dxa"/>
                  <w:shd w:val="clear" w:color="auto" w:fill="auto"/>
                  <w:textDirection w:val="btLr"/>
                </w:tcPr>
                <w:p w14:paraId="3A3EE226" w14:textId="77777777" w:rsidR="00E95E81" w:rsidRPr="00296088" w:rsidRDefault="00E95E81" w:rsidP="00E95E81">
                  <w:pPr>
                    <w:ind w:left="113" w:right="113"/>
                    <w:jc w:val="center"/>
                    <w:rPr>
                      <w:rFonts w:eastAsia="Calibri" w:cs="Arial"/>
                      <w:b/>
                      <w:sz w:val="22"/>
                      <w:szCs w:val="22"/>
                    </w:rPr>
                  </w:pPr>
                  <w:r w:rsidRPr="00296088">
                    <w:rPr>
                      <w:rFonts w:eastAsia="Calibri" w:cs="Arial"/>
                      <w:b/>
                      <w:sz w:val="22"/>
                      <w:szCs w:val="22"/>
                    </w:rPr>
                    <w:t>Widowed</w:t>
                  </w:r>
                </w:p>
              </w:tc>
              <w:tc>
                <w:tcPr>
                  <w:tcW w:w="680" w:type="dxa"/>
                  <w:shd w:val="clear" w:color="auto" w:fill="auto"/>
                  <w:textDirection w:val="btLr"/>
                </w:tcPr>
                <w:p w14:paraId="1976A0ED" w14:textId="77777777" w:rsidR="00E95E81" w:rsidRPr="00296088" w:rsidRDefault="00E95E81" w:rsidP="00E95E81">
                  <w:pPr>
                    <w:ind w:left="113" w:right="113"/>
                    <w:jc w:val="center"/>
                    <w:rPr>
                      <w:rFonts w:eastAsia="Calibri" w:cs="Arial"/>
                      <w:b/>
                      <w:sz w:val="22"/>
                      <w:szCs w:val="22"/>
                    </w:rPr>
                  </w:pPr>
                  <w:r w:rsidRPr="00296088">
                    <w:rPr>
                      <w:rFonts w:eastAsia="Calibri" w:cs="Arial"/>
                      <w:b/>
                      <w:sz w:val="22"/>
                      <w:szCs w:val="22"/>
                    </w:rPr>
                    <w:t>Separated</w:t>
                  </w:r>
                </w:p>
              </w:tc>
            </w:tr>
            <w:tr w:rsidR="00E95E81" w:rsidRPr="00296088" w14:paraId="04B03D74" w14:textId="77777777" w:rsidTr="004A75EC">
              <w:tc>
                <w:tcPr>
                  <w:tcW w:w="1344" w:type="dxa"/>
                  <w:shd w:val="clear" w:color="auto" w:fill="auto"/>
                </w:tcPr>
                <w:p w14:paraId="180E5D51" w14:textId="77777777" w:rsidR="00E95E81" w:rsidRPr="00296088" w:rsidRDefault="00E95E81" w:rsidP="00E95E81">
                  <w:pPr>
                    <w:rPr>
                      <w:rFonts w:eastAsia="Calibri" w:cs="Arial"/>
                      <w:sz w:val="22"/>
                      <w:szCs w:val="22"/>
                    </w:rPr>
                  </w:pPr>
                  <w:r w:rsidRPr="00296088">
                    <w:rPr>
                      <w:rFonts w:eastAsia="Calibri" w:cs="Arial"/>
                      <w:sz w:val="22"/>
                      <w:szCs w:val="22"/>
                    </w:rPr>
                    <w:t>England % av.</w:t>
                  </w:r>
                </w:p>
              </w:tc>
              <w:tc>
                <w:tcPr>
                  <w:tcW w:w="680" w:type="dxa"/>
                  <w:shd w:val="clear" w:color="auto" w:fill="auto"/>
                  <w:vAlign w:val="bottom"/>
                </w:tcPr>
                <w:p w14:paraId="7A1EA332"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46.6</w:t>
                  </w:r>
                </w:p>
              </w:tc>
              <w:tc>
                <w:tcPr>
                  <w:tcW w:w="680" w:type="dxa"/>
                  <w:shd w:val="clear" w:color="auto" w:fill="auto"/>
                  <w:vAlign w:val="bottom"/>
                </w:tcPr>
                <w:p w14:paraId="0467ACE7"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34.6</w:t>
                  </w:r>
                </w:p>
              </w:tc>
              <w:tc>
                <w:tcPr>
                  <w:tcW w:w="680" w:type="dxa"/>
                  <w:shd w:val="clear" w:color="auto" w:fill="auto"/>
                </w:tcPr>
                <w:p w14:paraId="1860D796" w14:textId="77777777" w:rsidR="00E95E81" w:rsidRPr="00296088" w:rsidRDefault="00E95E81" w:rsidP="00E95E81">
                  <w:pPr>
                    <w:jc w:val="center"/>
                    <w:rPr>
                      <w:rFonts w:eastAsia="Calibri" w:cs="Arial"/>
                      <w:color w:val="000000"/>
                      <w:sz w:val="22"/>
                      <w:szCs w:val="22"/>
                    </w:rPr>
                  </w:pPr>
                </w:p>
                <w:p w14:paraId="563B5BC6"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0.2</w:t>
                  </w:r>
                </w:p>
              </w:tc>
              <w:tc>
                <w:tcPr>
                  <w:tcW w:w="680" w:type="dxa"/>
                  <w:shd w:val="clear" w:color="auto" w:fill="auto"/>
                </w:tcPr>
                <w:p w14:paraId="3E3CA34E" w14:textId="77777777" w:rsidR="00E95E81" w:rsidRPr="00296088" w:rsidRDefault="00E95E81" w:rsidP="00E95E81">
                  <w:pPr>
                    <w:jc w:val="center"/>
                    <w:rPr>
                      <w:rFonts w:eastAsia="Calibri" w:cs="Arial"/>
                      <w:color w:val="000000"/>
                      <w:sz w:val="22"/>
                      <w:szCs w:val="22"/>
                    </w:rPr>
                  </w:pPr>
                </w:p>
                <w:p w14:paraId="3751C226"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9.0</w:t>
                  </w:r>
                </w:p>
              </w:tc>
              <w:tc>
                <w:tcPr>
                  <w:tcW w:w="680" w:type="dxa"/>
                  <w:shd w:val="clear" w:color="auto" w:fill="auto"/>
                </w:tcPr>
                <w:p w14:paraId="56920B56" w14:textId="77777777" w:rsidR="00E95E81" w:rsidRPr="00296088" w:rsidRDefault="00E95E81" w:rsidP="00E95E81">
                  <w:pPr>
                    <w:jc w:val="center"/>
                    <w:rPr>
                      <w:rFonts w:eastAsia="Calibri" w:cs="Arial"/>
                      <w:color w:val="000000"/>
                      <w:sz w:val="22"/>
                      <w:szCs w:val="22"/>
                    </w:rPr>
                  </w:pPr>
                </w:p>
                <w:p w14:paraId="3BC9D2C9"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6.9</w:t>
                  </w:r>
                </w:p>
              </w:tc>
              <w:tc>
                <w:tcPr>
                  <w:tcW w:w="680" w:type="dxa"/>
                  <w:shd w:val="clear" w:color="auto" w:fill="auto"/>
                </w:tcPr>
                <w:p w14:paraId="48A83C1D" w14:textId="77777777" w:rsidR="00E95E81" w:rsidRPr="00296088" w:rsidRDefault="00E95E81" w:rsidP="00E95E81">
                  <w:pPr>
                    <w:jc w:val="center"/>
                    <w:rPr>
                      <w:rFonts w:eastAsia="Calibri" w:cs="Arial"/>
                      <w:color w:val="000000"/>
                      <w:sz w:val="22"/>
                      <w:szCs w:val="22"/>
                    </w:rPr>
                  </w:pPr>
                </w:p>
                <w:p w14:paraId="79170F3B"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2.7</w:t>
                  </w:r>
                </w:p>
              </w:tc>
            </w:tr>
            <w:tr w:rsidR="00E95E81" w:rsidRPr="00296088" w14:paraId="722513A8" w14:textId="77777777" w:rsidTr="004A75EC">
              <w:tc>
                <w:tcPr>
                  <w:tcW w:w="1344" w:type="dxa"/>
                  <w:shd w:val="clear" w:color="auto" w:fill="auto"/>
                </w:tcPr>
                <w:p w14:paraId="783237B8" w14:textId="77777777" w:rsidR="00E95E81" w:rsidRPr="00296088" w:rsidRDefault="00E95E81" w:rsidP="00E95E81">
                  <w:pPr>
                    <w:rPr>
                      <w:rFonts w:eastAsia="Calibri" w:cs="Arial"/>
                      <w:b/>
                      <w:sz w:val="22"/>
                      <w:szCs w:val="22"/>
                    </w:rPr>
                  </w:pPr>
                  <w:r w:rsidRPr="00296088">
                    <w:rPr>
                      <w:rFonts w:eastAsia="Calibri" w:cs="Arial"/>
                      <w:b/>
                      <w:sz w:val="22"/>
                      <w:szCs w:val="22"/>
                    </w:rPr>
                    <w:t>Kirklees</w:t>
                  </w:r>
                </w:p>
              </w:tc>
              <w:tc>
                <w:tcPr>
                  <w:tcW w:w="680" w:type="dxa"/>
                  <w:shd w:val="clear" w:color="auto" w:fill="auto"/>
                  <w:vAlign w:val="bottom"/>
                </w:tcPr>
                <w:p w14:paraId="399090F8"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48.4</w:t>
                  </w:r>
                </w:p>
              </w:tc>
              <w:tc>
                <w:tcPr>
                  <w:tcW w:w="680" w:type="dxa"/>
                  <w:shd w:val="clear" w:color="auto" w:fill="auto"/>
                  <w:vAlign w:val="bottom"/>
                </w:tcPr>
                <w:p w14:paraId="7A164F22"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32.4</w:t>
                  </w:r>
                </w:p>
              </w:tc>
              <w:tc>
                <w:tcPr>
                  <w:tcW w:w="680" w:type="dxa"/>
                  <w:shd w:val="clear" w:color="auto" w:fill="auto"/>
                </w:tcPr>
                <w:p w14:paraId="44E6D1C6"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0.2</w:t>
                  </w:r>
                </w:p>
              </w:tc>
              <w:tc>
                <w:tcPr>
                  <w:tcW w:w="680" w:type="dxa"/>
                  <w:shd w:val="clear" w:color="auto" w:fill="auto"/>
                </w:tcPr>
                <w:p w14:paraId="660A6DAC"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9.3</w:t>
                  </w:r>
                </w:p>
              </w:tc>
              <w:tc>
                <w:tcPr>
                  <w:tcW w:w="680" w:type="dxa"/>
                  <w:shd w:val="clear" w:color="auto" w:fill="auto"/>
                </w:tcPr>
                <w:p w14:paraId="391E4A08"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6.8</w:t>
                  </w:r>
                </w:p>
              </w:tc>
              <w:tc>
                <w:tcPr>
                  <w:tcW w:w="680" w:type="dxa"/>
                  <w:shd w:val="clear" w:color="auto" w:fill="auto"/>
                </w:tcPr>
                <w:p w14:paraId="5A0AF9FC"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2.8</w:t>
                  </w:r>
                </w:p>
              </w:tc>
            </w:tr>
            <w:tr w:rsidR="00E95E81" w:rsidRPr="00296088" w14:paraId="7989DF66" w14:textId="77777777" w:rsidTr="004A75EC">
              <w:tc>
                <w:tcPr>
                  <w:tcW w:w="1344" w:type="dxa"/>
                  <w:shd w:val="clear" w:color="auto" w:fill="auto"/>
                </w:tcPr>
                <w:p w14:paraId="13700F71" w14:textId="77777777" w:rsidR="00E95E81" w:rsidRPr="00296088" w:rsidRDefault="00E95E81" w:rsidP="00E95E81">
                  <w:pPr>
                    <w:rPr>
                      <w:rFonts w:eastAsia="Calibri" w:cs="Arial"/>
                      <w:b/>
                      <w:sz w:val="22"/>
                      <w:szCs w:val="22"/>
                    </w:rPr>
                  </w:pPr>
                  <w:r w:rsidRPr="00296088">
                    <w:rPr>
                      <w:rFonts w:eastAsia="Calibri" w:cs="Arial"/>
                      <w:b/>
                      <w:sz w:val="22"/>
                      <w:szCs w:val="22"/>
                    </w:rPr>
                    <w:t xml:space="preserve">Barnsley </w:t>
                  </w:r>
                </w:p>
              </w:tc>
              <w:tc>
                <w:tcPr>
                  <w:tcW w:w="680" w:type="dxa"/>
                  <w:shd w:val="clear" w:color="auto" w:fill="auto"/>
                  <w:vAlign w:val="bottom"/>
                </w:tcPr>
                <w:p w14:paraId="4D0D1BD2"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46.6</w:t>
                  </w:r>
                </w:p>
              </w:tc>
              <w:tc>
                <w:tcPr>
                  <w:tcW w:w="680" w:type="dxa"/>
                  <w:shd w:val="clear" w:color="auto" w:fill="auto"/>
                  <w:vAlign w:val="bottom"/>
                </w:tcPr>
                <w:p w14:paraId="0AF122DB"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34.6</w:t>
                  </w:r>
                </w:p>
              </w:tc>
              <w:tc>
                <w:tcPr>
                  <w:tcW w:w="680" w:type="dxa"/>
                  <w:shd w:val="clear" w:color="auto" w:fill="auto"/>
                </w:tcPr>
                <w:p w14:paraId="5FD2DDAF"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0.2</w:t>
                  </w:r>
                </w:p>
              </w:tc>
              <w:tc>
                <w:tcPr>
                  <w:tcW w:w="680" w:type="dxa"/>
                  <w:shd w:val="clear" w:color="auto" w:fill="auto"/>
                </w:tcPr>
                <w:p w14:paraId="378F7045"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9</w:t>
                  </w:r>
                </w:p>
              </w:tc>
              <w:tc>
                <w:tcPr>
                  <w:tcW w:w="680" w:type="dxa"/>
                  <w:shd w:val="clear" w:color="auto" w:fill="auto"/>
                </w:tcPr>
                <w:p w14:paraId="14D2DDE9"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6.9</w:t>
                  </w:r>
                </w:p>
              </w:tc>
              <w:tc>
                <w:tcPr>
                  <w:tcW w:w="680" w:type="dxa"/>
                  <w:shd w:val="clear" w:color="auto" w:fill="auto"/>
                </w:tcPr>
                <w:p w14:paraId="7897FB1F"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2.7</w:t>
                  </w:r>
                </w:p>
              </w:tc>
            </w:tr>
            <w:tr w:rsidR="00E95E81" w:rsidRPr="00296088" w14:paraId="77091A9A" w14:textId="77777777" w:rsidTr="004A75EC">
              <w:tc>
                <w:tcPr>
                  <w:tcW w:w="1344" w:type="dxa"/>
                  <w:shd w:val="clear" w:color="auto" w:fill="auto"/>
                </w:tcPr>
                <w:p w14:paraId="394C5819" w14:textId="77777777" w:rsidR="00E95E81" w:rsidRPr="00296088" w:rsidRDefault="00E95E81" w:rsidP="00E95E81">
                  <w:pPr>
                    <w:rPr>
                      <w:rFonts w:eastAsia="Calibri" w:cs="Arial"/>
                      <w:b/>
                      <w:sz w:val="22"/>
                      <w:szCs w:val="22"/>
                    </w:rPr>
                  </w:pPr>
                  <w:r w:rsidRPr="00296088">
                    <w:rPr>
                      <w:rFonts w:eastAsia="Calibri" w:cs="Arial"/>
                      <w:b/>
                      <w:sz w:val="22"/>
                      <w:szCs w:val="22"/>
                    </w:rPr>
                    <w:t>Calderdale</w:t>
                  </w:r>
                </w:p>
              </w:tc>
              <w:tc>
                <w:tcPr>
                  <w:tcW w:w="680" w:type="dxa"/>
                  <w:shd w:val="clear" w:color="auto" w:fill="auto"/>
                  <w:vAlign w:val="bottom"/>
                </w:tcPr>
                <w:p w14:paraId="40DC7D4A" w14:textId="77777777" w:rsidR="00E95E81" w:rsidRPr="00296088" w:rsidRDefault="00E95E81" w:rsidP="00E95E81">
                  <w:pPr>
                    <w:rPr>
                      <w:rFonts w:eastAsia="Calibri" w:cs="Arial"/>
                      <w:color w:val="000000"/>
                      <w:sz w:val="22"/>
                      <w:szCs w:val="22"/>
                    </w:rPr>
                  </w:pPr>
                  <w:r w:rsidRPr="00296088">
                    <w:rPr>
                      <w:rFonts w:eastAsia="Calibri" w:cs="Arial"/>
                      <w:color w:val="000000"/>
                      <w:sz w:val="22"/>
                      <w:szCs w:val="22"/>
                    </w:rPr>
                    <w:t>46.7</w:t>
                  </w:r>
                </w:p>
              </w:tc>
              <w:tc>
                <w:tcPr>
                  <w:tcW w:w="680" w:type="dxa"/>
                  <w:shd w:val="clear" w:color="auto" w:fill="auto"/>
                  <w:vAlign w:val="bottom"/>
                </w:tcPr>
                <w:p w14:paraId="65BF614A"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32.1</w:t>
                  </w:r>
                </w:p>
              </w:tc>
              <w:tc>
                <w:tcPr>
                  <w:tcW w:w="680" w:type="dxa"/>
                  <w:shd w:val="clear" w:color="auto" w:fill="auto"/>
                </w:tcPr>
                <w:p w14:paraId="7A0432D0"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0.3</w:t>
                  </w:r>
                </w:p>
              </w:tc>
              <w:tc>
                <w:tcPr>
                  <w:tcW w:w="680" w:type="dxa"/>
                  <w:shd w:val="clear" w:color="auto" w:fill="auto"/>
                </w:tcPr>
                <w:p w14:paraId="0E1E5B17"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10.5</w:t>
                  </w:r>
                </w:p>
              </w:tc>
              <w:tc>
                <w:tcPr>
                  <w:tcW w:w="680" w:type="dxa"/>
                  <w:shd w:val="clear" w:color="auto" w:fill="auto"/>
                </w:tcPr>
                <w:p w14:paraId="3D9928D8"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7.3</w:t>
                  </w:r>
                </w:p>
              </w:tc>
              <w:tc>
                <w:tcPr>
                  <w:tcW w:w="680" w:type="dxa"/>
                  <w:shd w:val="clear" w:color="auto" w:fill="auto"/>
                </w:tcPr>
                <w:p w14:paraId="37C0B5BE"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3.0</w:t>
                  </w:r>
                </w:p>
              </w:tc>
            </w:tr>
            <w:tr w:rsidR="00E95E81" w:rsidRPr="00296088" w14:paraId="2F008438" w14:textId="77777777" w:rsidTr="004A75EC">
              <w:tc>
                <w:tcPr>
                  <w:tcW w:w="1344" w:type="dxa"/>
                  <w:shd w:val="clear" w:color="auto" w:fill="auto"/>
                </w:tcPr>
                <w:p w14:paraId="334E8B52" w14:textId="77777777" w:rsidR="00E95E81" w:rsidRPr="00296088" w:rsidRDefault="00E95E81" w:rsidP="00E95E81">
                  <w:pPr>
                    <w:rPr>
                      <w:rFonts w:eastAsia="Calibri" w:cs="Arial"/>
                      <w:b/>
                      <w:sz w:val="22"/>
                      <w:szCs w:val="22"/>
                    </w:rPr>
                  </w:pPr>
                  <w:r w:rsidRPr="00296088">
                    <w:rPr>
                      <w:rFonts w:eastAsia="Calibri" w:cs="Arial"/>
                      <w:b/>
                      <w:sz w:val="22"/>
                      <w:szCs w:val="22"/>
                    </w:rPr>
                    <w:t>Wakefield</w:t>
                  </w:r>
                </w:p>
              </w:tc>
              <w:tc>
                <w:tcPr>
                  <w:tcW w:w="680" w:type="dxa"/>
                  <w:shd w:val="clear" w:color="auto" w:fill="auto"/>
                  <w:vAlign w:val="bottom"/>
                </w:tcPr>
                <w:p w14:paraId="6743888D"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48.2</w:t>
                  </w:r>
                </w:p>
              </w:tc>
              <w:tc>
                <w:tcPr>
                  <w:tcW w:w="680" w:type="dxa"/>
                  <w:shd w:val="clear" w:color="auto" w:fill="auto"/>
                  <w:vAlign w:val="bottom"/>
                </w:tcPr>
                <w:p w14:paraId="24DA792B"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30.9</w:t>
                  </w:r>
                </w:p>
              </w:tc>
              <w:tc>
                <w:tcPr>
                  <w:tcW w:w="680" w:type="dxa"/>
                  <w:shd w:val="clear" w:color="auto" w:fill="auto"/>
                </w:tcPr>
                <w:p w14:paraId="6C672855"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0.18</w:t>
                  </w:r>
                </w:p>
              </w:tc>
              <w:tc>
                <w:tcPr>
                  <w:tcW w:w="680" w:type="dxa"/>
                  <w:shd w:val="clear" w:color="auto" w:fill="auto"/>
                </w:tcPr>
                <w:p w14:paraId="4C832A2E"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10.5</w:t>
                  </w:r>
                </w:p>
              </w:tc>
              <w:tc>
                <w:tcPr>
                  <w:tcW w:w="680" w:type="dxa"/>
                  <w:shd w:val="clear" w:color="auto" w:fill="auto"/>
                </w:tcPr>
                <w:p w14:paraId="5EF616BA"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7.5</w:t>
                  </w:r>
                </w:p>
              </w:tc>
              <w:tc>
                <w:tcPr>
                  <w:tcW w:w="680" w:type="dxa"/>
                  <w:shd w:val="clear" w:color="auto" w:fill="auto"/>
                </w:tcPr>
                <w:p w14:paraId="21D2CC9E" w14:textId="77777777" w:rsidR="00E95E81" w:rsidRPr="00296088" w:rsidRDefault="00E95E81" w:rsidP="00E95E81">
                  <w:pPr>
                    <w:jc w:val="center"/>
                    <w:rPr>
                      <w:rFonts w:eastAsia="Calibri" w:cs="Arial"/>
                      <w:color w:val="000000"/>
                      <w:sz w:val="22"/>
                      <w:szCs w:val="22"/>
                    </w:rPr>
                  </w:pPr>
                  <w:r w:rsidRPr="00296088">
                    <w:rPr>
                      <w:rFonts w:eastAsia="Calibri" w:cs="Arial"/>
                      <w:color w:val="000000"/>
                      <w:sz w:val="22"/>
                      <w:szCs w:val="22"/>
                    </w:rPr>
                    <w:t>2.6</w:t>
                  </w:r>
                </w:p>
              </w:tc>
            </w:tr>
          </w:tbl>
          <w:p w14:paraId="41DD2260"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Data for this characteristic is collected for apparent suicides which is analysed annually and presented in the apparent suicide incident report.</w:t>
            </w:r>
          </w:p>
          <w:p w14:paraId="5B7C8208"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As narrative under item 7.</w:t>
            </w:r>
          </w:p>
          <w:p w14:paraId="52955FD8" w14:textId="77777777" w:rsidR="00E95E81" w:rsidRPr="00296088" w:rsidRDefault="00E95E81" w:rsidP="00E95E81">
            <w:pPr>
              <w:autoSpaceDE w:val="0"/>
              <w:autoSpaceDN w:val="0"/>
              <w:adjustRightInd w:val="0"/>
              <w:rPr>
                <w:rFonts w:cs="Arial"/>
                <w:sz w:val="22"/>
                <w:szCs w:val="22"/>
              </w:rPr>
            </w:pPr>
          </w:p>
        </w:tc>
      </w:tr>
      <w:tr w:rsidR="00E95E81" w:rsidRPr="00296088" w14:paraId="261A176D" w14:textId="77777777" w:rsidTr="00E95E81">
        <w:trPr>
          <w:trHeight w:val="3396"/>
        </w:trPr>
        <w:tc>
          <w:tcPr>
            <w:tcW w:w="606" w:type="dxa"/>
            <w:shd w:val="clear" w:color="auto" w:fill="auto"/>
          </w:tcPr>
          <w:p w14:paraId="33E9AD36" w14:textId="77777777" w:rsidR="00E95E81" w:rsidRPr="00296088" w:rsidRDefault="00E95E81" w:rsidP="00E95E81">
            <w:pPr>
              <w:spacing w:line="360" w:lineRule="auto"/>
              <w:rPr>
                <w:rFonts w:cs="Arial"/>
                <w:b/>
                <w:sz w:val="22"/>
                <w:szCs w:val="22"/>
              </w:rPr>
            </w:pPr>
            <w:r w:rsidRPr="00296088">
              <w:rPr>
                <w:rFonts w:cs="Arial"/>
                <w:b/>
                <w:sz w:val="22"/>
                <w:szCs w:val="22"/>
              </w:rPr>
              <w:t>8.10</w:t>
            </w:r>
          </w:p>
        </w:tc>
        <w:tc>
          <w:tcPr>
            <w:tcW w:w="2239" w:type="dxa"/>
            <w:shd w:val="clear" w:color="auto" w:fill="auto"/>
          </w:tcPr>
          <w:p w14:paraId="26A6C942" w14:textId="77777777" w:rsidR="00E95E81" w:rsidRPr="00296088" w:rsidRDefault="00E95E81" w:rsidP="00E95E81">
            <w:pPr>
              <w:spacing w:line="360" w:lineRule="auto"/>
              <w:rPr>
                <w:rFonts w:cs="Arial"/>
                <w:b/>
                <w:sz w:val="22"/>
                <w:szCs w:val="22"/>
                <w:lang w:val="en-AU"/>
              </w:rPr>
            </w:pPr>
            <w:r w:rsidRPr="00296088">
              <w:rPr>
                <w:rFonts w:cs="Arial"/>
                <w:b/>
                <w:sz w:val="22"/>
                <w:szCs w:val="22"/>
                <w:lang w:val="en-AU"/>
              </w:rPr>
              <w:t>Carers*</w:t>
            </w:r>
          </w:p>
          <w:p w14:paraId="6783BE3E" w14:textId="77777777" w:rsidR="00E95E81" w:rsidRPr="00296088" w:rsidRDefault="00E95E81" w:rsidP="00E95E81">
            <w:pPr>
              <w:spacing w:line="360" w:lineRule="auto"/>
              <w:rPr>
                <w:rFonts w:cs="Arial"/>
                <w:b/>
                <w:sz w:val="22"/>
                <w:szCs w:val="22"/>
                <w:lang w:val="en-AU"/>
              </w:rPr>
            </w:pPr>
            <w:r w:rsidRPr="00296088">
              <w:rPr>
                <w:rFonts w:cs="Arial"/>
                <w:b/>
                <w:sz w:val="22"/>
                <w:szCs w:val="22"/>
                <w:lang w:val="en-AU"/>
              </w:rPr>
              <w:t>Our Trust requirement*</w:t>
            </w:r>
          </w:p>
        </w:tc>
        <w:tc>
          <w:tcPr>
            <w:tcW w:w="1340" w:type="dxa"/>
            <w:shd w:val="clear" w:color="auto" w:fill="auto"/>
          </w:tcPr>
          <w:p w14:paraId="4426457D" w14:textId="77777777" w:rsidR="00E95E81" w:rsidRPr="00296088" w:rsidRDefault="00E95E81" w:rsidP="00E95E81">
            <w:pPr>
              <w:spacing w:line="360" w:lineRule="auto"/>
              <w:rPr>
                <w:rFonts w:cs="Arial"/>
                <w:b/>
                <w:sz w:val="22"/>
                <w:szCs w:val="22"/>
                <w:lang w:val="en-AU"/>
              </w:rPr>
            </w:pPr>
            <w:r w:rsidRPr="00296088">
              <w:rPr>
                <w:rFonts w:cs="Arial"/>
                <w:b/>
                <w:sz w:val="22"/>
                <w:szCs w:val="22"/>
                <w:lang w:val="en-AU"/>
              </w:rPr>
              <w:t xml:space="preserve">No </w:t>
            </w:r>
          </w:p>
        </w:tc>
        <w:tc>
          <w:tcPr>
            <w:tcW w:w="5875" w:type="dxa"/>
            <w:gridSpan w:val="2"/>
            <w:shd w:val="clear" w:color="auto" w:fill="auto"/>
          </w:tcPr>
          <w:p w14:paraId="0B4494A5" w14:textId="77777777" w:rsidR="00E95E81" w:rsidRPr="00296088" w:rsidRDefault="004A75EC" w:rsidP="00E95E81">
            <w:pPr>
              <w:autoSpaceDE w:val="0"/>
              <w:autoSpaceDN w:val="0"/>
              <w:adjustRightInd w:val="0"/>
              <w:rPr>
                <w:rFonts w:cs="Arial"/>
                <w:sz w:val="22"/>
                <w:szCs w:val="22"/>
              </w:rPr>
            </w:pPr>
            <w:r w:rsidRPr="00296088">
              <w:rPr>
                <w:rFonts w:cs="Arial"/>
                <w:sz w:val="22"/>
                <w:szCs w:val="22"/>
              </w:rPr>
              <w:t xml:space="preserve">Where patients have died, families and carers will be the primary recipient on Being Open </w:t>
            </w:r>
            <w:r w:rsidRPr="002D363C">
              <w:rPr>
                <w:rFonts w:cs="Arial"/>
                <w:sz w:val="22"/>
                <w:szCs w:val="22"/>
              </w:rPr>
              <w:t xml:space="preserve">and </w:t>
            </w:r>
            <w:r w:rsidR="00482E82" w:rsidRPr="002D363C">
              <w:rPr>
                <w:rFonts w:cs="Arial"/>
                <w:sz w:val="22"/>
                <w:szCs w:val="22"/>
              </w:rPr>
              <w:t xml:space="preserve">Notifiable Safety Incidents </w:t>
            </w:r>
            <w:r w:rsidRPr="002D363C">
              <w:rPr>
                <w:rFonts w:cs="Arial"/>
                <w:sz w:val="22"/>
                <w:szCs w:val="22"/>
              </w:rPr>
              <w:t>communic</w:t>
            </w:r>
            <w:r w:rsidRPr="00296088">
              <w:rPr>
                <w:rFonts w:cs="Arial"/>
                <w:sz w:val="22"/>
                <w:szCs w:val="22"/>
              </w:rPr>
              <w:t xml:space="preserve">ations.  </w:t>
            </w:r>
            <w:r w:rsidR="00E95E81" w:rsidRPr="00296088">
              <w:rPr>
                <w:rFonts w:cs="Arial"/>
                <w:sz w:val="22"/>
                <w:szCs w:val="22"/>
              </w:rPr>
              <w:t xml:space="preserve">It is not anticipated there will be any negative impact on </w:t>
            </w:r>
            <w:r w:rsidRPr="00296088">
              <w:rPr>
                <w:rFonts w:cs="Arial"/>
                <w:sz w:val="22"/>
                <w:szCs w:val="22"/>
              </w:rPr>
              <w:t>carers. Carers should be given information about how to raise concerns if they are not satisfied with the information they have been given. Leaflets to support bereaved families will be provided.</w:t>
            </w:r>
          </w:p>
          <w:p w14:paraId="61073550" w14:textId="77777777" w:rsidR="00E95E81" w:rsidRPr="00296088" w:rsidRDefault="00E95E81" w:rsidP="00E95E81">
            <w:pPr>
              <w:autoSpaceDE w:val="0"/>
              <w:autoSpaceDN w:val="0"/>
              <w:adjustRightInd w:val="0"/>
              <w:rPr>
                <w:rFonts w:eastAsia="Calibri" w:cs="Arial"/>
                <w:sz w:val="22"/>
                <w:szCs w:val="22"/>
              </w:rPr>
            </w:pPr>
            <w:r w:rsidRPr="00296088">
              <w:rPr>
                <w:rFonts w:eastAsia="Calibri" w:cs="Arial"/>
                <w:sz w:val="22"/>
                <w:szCs w:val="22"/>
              </w:rPr>
              <w:t>There are around 160,000 unpaid carers across SWYFT. This is split across SWYFT is as follows :-</w:t>
            </w:r>
          </w:p>
          <w:p w14:paraId="6C9520D1" w14:textId="77777777" w:rsidR="00E95E81" w:rsidRPr="00296088" w:rsidRDefault="00E95E81" w:rsidP="00F05791">
            <w:pPr>
              <w:pStyle w:val="ListParagraph"/>
              <w:numPr>
                <w:ilvl w:val="0"/>
                <w:numId w:val="60"/>
              </w:numPr>
              <w:suppressAutoHyphens/>
              <w:autoSpaceDE w:val="0"/>
              <w:autoSpaceDN w:val="0"/>
              <w:adjustRightInd w:val="0"/>
              <w:contextualSpacing/>
              <w:rPr>
                <w:rFonts w:cs="Arial"/>
                <w:sz w:val="22"/>
                <w:szCs w:val="22"/>
              </w:rPr>
            </w:pPr>
            <w:r w:rsidRPr="00296088">
              <w:rPr>
                <w:rFonts w:cs="Arial"/>
                <w:sz w:val="22"/>
                <w:szCs w:val="22"/>
              </w:rPr>
              <w:t>Calderdale: 21,369</w:t>
            </w:r>
          </w:p>
          <w:p w14:paraId="3018DB34" w14:textId="77777777" w:rsidR="00E95E81" w:rsidRPr="00296088" w:rsidRDefault="00E95E81" w:rsidP="00F05791">
            <w:pPr>
              <w:pStyle w:val="ListParagraph"/>
              <w:numPr>
                <w:ilvl w:val="0"/>
                <w:numId w:val="60"/>
              </w:numPr>
              <w:suppressAutoHyphens/>
              <w:autoSpaceDE w:val="0"/>
              <w:autoSpaceDN w:val="0"/>
              <w:adjustRightInd w:val="0"/>
              <w:contextualSpacing/>
              <w:rPr>
                <w:rFonts w:cs="Arial"/>
                <w:sz w:val="22"/>
                <w:szCs w:val="22"/>
              </w:rPr>
            </w:pPr>
            <w:r w:rsidRPr="00296088">
              <w:rPr>
                <w:rFonts w:cs="Arial"/>
                <w:sz w:val="22"/>
                <w:szCs w:val="22"/>
              </w:rPr>
              <w:t>Kirklees: 43,665</w:t>
            </w:r>
          </w:p>
          <w:p w14:paraId="449E154F" w14:textId="77777777" w:rsidR="00E95E81" w:rsidRPr="00296088" w:rsidRDefault="00E95E81" w:rsidP="00F05791">
            <w:pPr>
              <w:pStyle w:val="ListParagraph"/>
              <w:numPr>
                <w:ilvl w:val="0"/>
                <w:numId w:val="60"/>
              </w:numPr>
              <w:suppressAutoHyphens/>
              <w:autoSpaceDE w:val="0"/>
              <w:autoSpaceDN w:val="0"/>
              <w:adjustRightInd w:val="0"/>
              <w:contextualSpacing/>
              <w:rPr>
                <w:rFonts w:cs="Arial"/>
                <w:sz w:val="22"/>
                <w:szCs w:val="22"/>
              </w:rPr>
            </w:pPr>
            <w:r w:rsidRPr="00296088">
              <w:rPr>
                <w:rFonts w:cs="Arial"/>
                <w:sz w:val="22"/>
                <w:szCs w:val="22"/>
              </w:rPr>
              <w:t>Barnsley 27,167</w:t>
            </w:r>
          </w:p>
          <w:p w14:paraId="7FA4531C" w14:textId="77777777" w:rsidR="00E95E81" w:rsidRPr="00296088" w:rsidRDefault="00E95E81" w:rsidP="00F05791">
            <w:pPr>
              <w:pStyle w:val="ListParagraph"/>
              <w:numPr>
                <w:ilvl w:val="0"/>
                <w:numId w:val="60"/>
              </w:numPr>
              <w:suppressAutoHyphens/>
              <w:autoSpaceDE w:val="0"/>
              <w:autoSpaceDN w:val="0"/>
              <w:adjustRightInd w:val="0"/>
              <w:contextualSpacing/>
              <w:rPr>
                <w:rFonts w:cs="Arial"/>
                <w:sz w:val="22"/>
                <w:szCs w:val="22"/>
              </w:rPr>
            </w:pPr>
            <w:r w:rsidRPr="00296088">
              <w:rPr>
                <w:rFonts w:cs="Arial"/>
                <w:sz w:val="22"/>
                <w:szCs w:val="22"/>
              </w:rPr>
              <w:t>Wakefield: 36,621</w:t>
            </w:r>
          </w:p>
          <w:p w14:paraId="5E154A16"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Data for this characteristic is collected for apparent suicides which is analysed annually and presented in the apparent suicide incident report.</w:t>
            </w:r>
          </w:p>
          <w:p w14:paraId="71C82400" w14:textId="77777777" w:rsidR="00E95E81" w:rsidRPr="00296088" w:rsidRDefault="00E95E81" w:rsidP="00E95E81">
            <w:pPr>
              <w:autoSpaceDE w:val="0"/>
              <w:autoSpaceDN w:val="0"/>
              <w:adjustRightInd w:val="0"/>
              <w:rPr>
                <w:rFonts w:cs="Arial"/>
                <w:sz w:val="22"/>
                <w:szCs w:val="22"/>
              </w:rPr>
            </w:pPr>
            <w:r w:rsidRPr="00296088">
              <w:rPr>
                <w:rFonts w:cs="Arial"/>
                <w:sz w:val="22"/>
                <w:szCs w:val="22"/>
              </w:rPr>
              <w:t>As narrative under item 7.</w:t>
            </w:r>
          </w:p>
        </w:tc>
      </w:tr>
      <w:tr w:rsidR="00E95E81" w:rsidRPr="00296088" w14:paraId="41160DC7" w14:textId="77777777" w:rsidTr="00E95E81">
        <w:tc>
          <w:tcPr>
            <w:tcW w:w="606" w:type="dxa"/>
            <w:shd w:val="clear" w:color="auto" w:fill="auto"/>
          </w:tcPr>
          <w:p w14:paraId="52017B27" w14:textId="77777777" w:rsidR="00E95E81" w:rsidRPr="00296088" w:rsidRDefault="00E95E81" w:rsidP="00E95E81">
            <w:pPr>
              <w:spacing w:line="276" w:lineRule="auto"/>
              <w:rPr>
                <w:rFonts w:cs="Arial"/>
                <w:b/>
                <w:sz w:val="22"/>
                <w:szCs w:val="22"/>
              </w:rPr>
            </w:pPr>
            <w:r w:rsidRPr="00296088">
              <w:rPr>
                <w:rFonts w:cs="Arial"/>
                <w:b/>
                <w:sz w:val="22"/>
                <w:szCs w:val="22"/>
              </w:rPr>
              <w:t xml:space="preserve"> 9</w:t>
            </w:r>
          </w:p>
        </w:tc>
        <w:tc>
          <w:tcPr>
            <w:tcW w:w="3579" w:type="dxa"/>
            <w:gridSpan w:val="2"/>
            <w:shd w:val="clear" w:color="auto" w:fill="auto"/>
          </w:tcPr>
          <w:p w14:paraId="1DDE56BF"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What monitoring arrangements are you implementing or already have in place to ensure that this policy/procedure/</w:t>
            </w:r>
            <w:proofErr w:type="gramStart"/>
            <w:r w:rsidRPr="00296088">
              <w:rPr>
                <w:rFonts w:cs="Arial"/>
                <w:b/>
                <w:sz w:val="22"/>
                <w:szCs w:val="22"/>
                <w:lang w:val="en-AU"/>
              </w:rPr>
              <w:t>strategy:-</w:t>
            </w:r>
            <w:proofErr w:type="gramEnd"/>
          </w:p>
          <w:p w14:paraId="75B28D1D" w14:textId="77777777" w:rsidR="00E95E81" w:rsidRPr="00296088" w:rsidRDefault="00E95E81" w:rsidP="00E95E81">
            <w:pPr>
              <w:spacing w:line="276" w:lineRule="auto"/>
              <w:rPr>
                <w:rFonts w:cs="Arial"/>
                <w:b/>
                <w:sz w:val="22"/>
                <w:szCs w:val="22"/>
                <w:lang w:val="en-AU"/>
              </w:rPr>
            </w:pPr>
          </w:p>
        </w:tc>
        <w:tc>
          <w:tcPr>
            <w:tcW w:w="5875" w:type="dxa"/>
            <w:gridSpan w:val="2"/>
            <w:shd w:val="clear" w:color="auto" w:fill="auto"/>
          </w:tcPr>
          <w:p w14:paraId="5DDC866C" w14:textId="77777777" w:rsidR="001C344D" w:rsidRPr="00296088" w:rsidRDefault="00E95E81" w:rsidP="001C344D">
            <w:pPr>
              <w:rPr>
                <w:rFonts w:cs="Arial"/>
                <w:sz w:val="22"/>
                <w:szCs w:val="22"/>
              </w:rPr>
            </w:pPr>
            <w:r w:rsidRPr="00296088">
              <w:rPr>
                <w:rFonts w:cs="Arial"/>
                <w:sz w:val="22"/>
                <w:szCs w:val="22"/>
              </w:rPr>
              <w:t>Monitoring the compliance with this</w:t>
            </w:r>
            <w:r w:rsidR="001C344D" w:rsidRPr="00296088">
              <w:rPr>
                <w:rFonts w:cs="Arial"/>
                <w:sz w:val="22"/>
                <w:szCs w:val="22"/>
              </w:rPr>
              <w:t xml:space="preserve"> policy</w:t>
            </w:r>
            <w:r w:rsidRPr="00296088">
              <w:rPr>
                <w:rFonts w:cs="Arial"/>
                <w:sz w:val="22"/>
                <w:szCs w:val="22"/>
              </w:rPr>
              <w:t xml:space="preserve"> is through the </w:t>
            </w:r>
            <w:r w:rsidR="001C344D" w:rsidRPr="00296088">
              <w:rPr>
                <w:rFonts w:cs="Arial"/>
                <w:sz w:val="22"/>
                <w:szCs w:val="22"/>
              </w:rPr>
              <w:t xml:space="preserve">Operational Management Group </w:t>
            </w:r>
            <w:r w:rsidRPr="00296088">
              <w:rPr>
                <w:rFonts w:cs="Arial"/>
                <w:sz w:val="22"/>
                <w:szCs w:val="22"/>
              </w:rPr>
              <w:t xml:space="preserve">which reports to </w:t>
            </w:r>
            <w:r w:rsidR="001C344D" w:rsidRPr="00296088">
              <w:rPr>
                <w:rFonts w:cs="Arial"/>
                <w:sz w:val="22"/>
                <w:szCs w:val="22"/>
              </w:rPr>
              <w:t xml:space="preserve">Executive Management Team. Duty of Candour is </w:t>
            </w:r>
            <w:r w:rsidR="004A75EC" w:rsidRPr="00296088">
              <w:rPr>
                <w:rFonts w:cs="Arial"/>
                <w:sz w:val="22"/>
                <w:szCs w:val="22"/>
              </w:rPr>
              <w:t xml:space="preserve">also </w:t>
            </w:r>
            <w:r w:rsidR="001C344D" w:rsidRPr="00296088">
              <w:rPr>
                <w:rFonts w:cs="Arial"/>
                <w:sz w:val="22"/>
                <w:szCs w:val="22"/>
              </w:rPr>
              <w:t xml:space="preserve">part of the Patient Safety Strategy action plan. An audit on Duty of Candour compliance will be explored. </w:t>
            </w:r>
          </w:p>
          <w:p w14:paraId="701DC4DC" w14:textId="77777777" w:rsidR="00E95E81" w:rsidRPr="00296088" w:rsidRDefault="00E95E81" w:rsidP="001C344D">
            <w:pPr>
              <w:rPr>
                <w:rFonts w:cs="Arial"/>
                <w:sz w:val="22"/>
                <w:szCs w:val="22"/>
              </w:rPr>
            </w:pPr>
          </w:p>
        </w:tc>
      </w:tr>
      <w:tr w:rsidR="00E95E81" w:rsidRPr="00296088" w14:paraId="08842443" w14:textId="77777777" w:rsidTr="00E95E81">
        <w:tc>
          <w:tcPr>
            <w:tcW w:w="606" w:type="dxa"/>
            <w:shd w:val="clear" w:color="auto" w:fill="auto"/>
          </w:tcPr>
          <w:p w14:paraId="061B6DD4" w14:textId="77777777" w:rsidR="00E95E81" w:rsidRPr="00296088" w:rsidRDefault="00E95E81" w:rsidP="00E95E81">
            <w:pPr>
              <w:spacing w:line="276" w:lineRule="auto"/>
              <w:rPr>
                <w:rFonts w:cs="Arial"/>
                <w:b/>
                <w:sz w:val="22"/>
                <w:szCs w:val="22"/>
              </w:rPr>
            </w:pPr>
            <w:r w:rsidRPr="00296088">
              <w:rPr>
                <w:rFonts w:cs="Arial"/>
                <w:b/>
                <w:sz w:val="22"/>
                <w:szCs w:val="22"/>
              </w:rPr>
              <w:t xml:space="preserve"> 9a</w:t>
            </w:r>
          </w:p>
        </w:tc>
        <w:tc>
          <w:tcPr>
            <w:tcW w:w="3579" w:type="dxa"/>
            <w:gridSpan w:val="2"/>
            <w:shd w:val="clear" w:color="auto" w:fill="auto"/>
          </w:tcPr>
          <w:p w14:paraId="65510C05"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 xml:space="preserve">Promotes equality of opportunity for people who share the above protected </w:t>
            </w:r>
            <w:proofErr w:type="gramStart"/>
            <w:r w:rsidRPr="00296088">
              <w:rPr>
                <w:rFonts w:cs="Arial"/>
                <w:b/>
                <w:sz w:val="22"/>
                <w:szCs w:val="22"/>
                <w:lang w:val="en-AU"/>
              </w:rPr>
              <w:t>characteristics;</w:t>
            </w:r>
            <w:proofErr w:type="gramEnd"/>
          </w:p>
          <w:p w14:paraId="714709E2" w14:textId="77777777" w:rsidR="00E95E81" w:rsidRPr="00296088" w:rsidRDefault="00E95E81" w:rsidP="00E95E81">
            <w:pPr>
              <w:spacing w:line="276" w:lineRule="auto"/>
              <w:rPr>
                <w:rFonts w:cs="Arial"/>
                <w:b/>
                <w:sz w:val="22"/>
                <w:szCs w:val="22"/>
                <w:lang w:val="en-AU"/>
              </w:rPr>
            </w:pPr>
          </w:p>
        </w:tc>
        <w:tc>
          <w:tcPr>
            <w:tcW w:w="5875" w:type="dxa"/>
            <w:gridSpan w:val="2"/>
            <w:shd w:val="clear" w:color="auto" w:fill="auto"/>
          </w:tcPr>
          <w:p w14:paraId="4D531CC9" w14:textId="77777777" w:rsidR="00E95E81" w:rsidRPr="00296088" w:rsidRDefault="00E95E81" w:rsidP="001C344D">
            <w:pPr>
              <w:autoSpaceDE w:val="0"/>
              <w:autoSpaceDN w:val="0"/>
              <w:adjustRightInd w:val="0"/>
              <w:spacing w:line="276" w:lineRule="auto"/>
              <w:rPr>
                <w:rFonts w:cs="Arial"/>
                <w:sz w:val="22"/>
                <w:szCs w:val="22"/>
              </w:rPr>
            </w:pPr>
            <w:r w:rsidRPr="00296088">
              <w:rPr>
                <w:rFonts w:cs="Arial"/>
                <w:sz w:val="22"/>
                <w:szCs w:val="22"/>
              </w:rPr>
              <w:t xml:space="preserve">This </w:t>
            </w:r>
            <w:r w:rsidR="001C344D" w:rsidRPr="00296088">
              <w:rPr>
                <w:rFonts w:cs="Arial"/>
                <w:sz w:val="22"/>
                <w:szCs w:val="22"/>
              </w:rPr>
              <w:t>policy</w:t>
            </w:r>
            <w:r w:rsidRPr="00296088">
              <w:rPr>
                <w:rFonts w:cs="Arial"/>
                <w:sz w:val="22"/>
                <w:szCs w:val="22"/>
              </w:rPr>
              <w:t xml:space="preserve"> promotes equality for opportunity for people who share the protected characteristics and does not promote bias in terms of opportunity. </w:t>
            </w:r>
          </w:p>
        </w:tc>
      </w:tr>
      <w:tr w:rsidR="00E95E81" w:rsidRPr="00296088" w14:paraId="71198D6C" w14:textId="77777777" w:rsidTr="00E95E81">
        <w:tc>
          <w:tcPr>
            <w:tcW w:w="606" w:type="dxa"/>
            <w:shd w:val="clear" w:color="auto" w:fill="auto"/>
          </w:tcPr>
          <w:p w14:paraId="506FDEA1" w14:textId="77777777" w:rsidR="00E95E81" w:rsidRPr="00296088" w:rsidRDefault="00E95E81" w:rsidP="00E95E81">
            <w:pPr>
              <w:tabs>
                <w:tab w:val="left" w:pos="206"/>
              </w:tabs>
              <w:spacing w:line="276" w:lineRule="auto"/>
              <w:rPr>
                <w:rFonts w:cs="Arial"/>
                <w:b/>
                <w:sz w:val="22"/>
                <w:szCs w:val="22"/>
              </w:rPr>
            </w:pPr>
            <w:r w:rsidRPr="00296088">
              <w:rPr>
                <w:rFonts w:cs="Arial"/>
                <w:b/>
                <w:sz w:val="22"/>
                <w:szCs w:val="22"/>
              </w:rPr>
              <w:t xml:space="preserve"> 9b</w:t>
            </w:r>
          </w:p>
        </w:tc>
        <w:tc>
          <w:tcPr>
            <w:tcW w:w="3579" w:type="dxa"/>
            <w:gridSpan w:val="2"/>
            <w:shd w:val="clear" w:color="auto" w:fill="auto"/>
          </w:tcPr>
          <w:p w14:paraId="6EBC9A7B"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 xml:space="preserve">Eliminates discrimination, harassment and bullying for people who share the above protected </w:t>
            </w:r>
            <w:proofErr w:type="gramStart"/>
            <w:r w:rsidRPr="00296088">
              <w:rPr>
                <w:rFonts w:cs="Arial"/>
                <w:b/>
                <w:sz w:val="22"/>
                <w:szCs w:val="22"/>
                <w:lang w:val="en-AU"/>
              </w:rPr>
              <w:t>characteristics;</w:t>
            </w:r>
            <w:proofErr w:type="gramEnd"/>
          </w:p>
          <w:p w14:paraId="547F5246" w14:textId="77777777" w:rsidR="00E95E81" w:rsidRPr="00296088" w:rsidRDefault="00E95E81" w:rsidP="00E95E81">
            <w:pPr>
              <w:spacing w:line="276" w:lineRule="auto"/>
              <w:rPr>
                <w:rFonts w:cs="Arial"/>
                <w:b/>
                <w:sz w:val="22"/>
                <w:szCs w:val="22"/>
                <w:lang w:val="en-AU"/>
              </w:rPr>
            </w:pPr>
          </w:p>
        </w:tc>
        <w:tc>
          <w:tcPr>
            <w:tcW w:w="5875" w:type="dxa"/>
            <w:gridSpan w:val="2"/>
            <w:shd w:val="clear" w:color="auto" w:fill="auto"/>
          </w:tcPr>
          <w:p w14:paraId="33842F5B" w14:textId="77777777" w:rsidR="00E95E81" w:rsidRPr="00296088" w:rsidRDefault="00E95E81" w:rsidP="001C344D">
            <w:pPr>
              <w:autoSpaceDE w:val="0"/>
              <w:autoSpaceDN w:val="0"/>
              <w:adjustRightInd w:val="0"/>
              <w:spacing w:line="276" w:lineRule="auto"/>
              <w:rPr>
                <w:rFonts w:cs="Arial"/>
                <w:sz w:val="22"/>
                <w:szCs w:val="22"/>
              </w:rPr>
            </w:pPr>
            <w:r w:rsidRPr="00296088">
              <w:rPr>
                <w:rFonts w:cs="Arial"/>
                <w:sz w:val="22"/>
                <w:szCs w:val="22"/>
              </w:rPr>
              <w:t xml:space="preserve">This </w:t>
            </w:r>
            <w:r w:rsidR="001C344D" w:rsidRPr="00296088">
              <w:rPr>
                <w:rFonts w:cs="Arial"/>
                <w:sz w:val="22"/>
                <w:szCs w:val="22"/>
              </w:rPr>
              <w:t>policy</w:t>
            </w:r>
            <w:r w:rsidRPr="00296088">
              <w:rPr>
                <w:rFonts w:cs="Arial"/>
                <w:sz w:val="22"/>
                <w:szCs w:val="22"/>
              </w:rPr>
              <w:t xml:space="preserve"> does not condone any actions that would be perceived to be considered as discriminatory, harassing or bullying. The trust is committed to the values and vision as described within the introduction section of this </w:t>
            </w:r>
            <w:r w:rsidR="001C344D" w:rsidRPr="00296088">
              <w:rPr>
                <w:rFonts w:cs="Arial"/>
                <w:sz w:val="22"/>
                <w:szCs w:val="22"/>
              </w:rPr>
              <w:t>policy</w:t>
            </w:r>
            <w:r w:rsidRPr="00296088">
              <w:rPr>
                <w:rFonts w:cs="Arial"/>
                <w:sz w:val="22"/>
                <w:szCs w:val="22"/>
              </w:rPr>
              <w:t xml:space="preserve">. </w:t>
            </w:r>
          </w:p>
        </w:tc>
      </w:tr>
      <w:tr w:rsidR="00E95E81" w:rsidRPr="00296088" w14:paraId="286B2F1E" w14:textId="77777777" w:rsidTr="00E95E81">
        <w:tc>
          <w:tcPr>
            <w:tcW w:w="606" w:type="dxa"/>
            <w:tcBorders>
              <w:bottom w:val="single" w:sz="4" w:space="0" w:color="auto"/>
            </w:tcBorders>
            <w:shd w:val="clear" w:color="auto" w:fill="auto"/>
          </w:tcPr>
          <w:p w14:paraId="7C53607E" w14:textId="77777777" w:rsidR="00E95E81" w:rsidRPr="00296088" w:rsidRDefault="00E95E81" w:rsidP="00E95E81">
            <w:pPr>
              <w:spacing w:line="276" w:lineRule="auto"/>
              <w:rPr>
                <w:rFonts w:cs="Arial"/>
                <w:b/>
                <w:sz w:val="22"/>
                <w:szCs w:val="22"/>
              </w:rPr>
            </w:pPr>
            <w:r w:rsidRPr="00296088">
              <w:rPr>
                <w:rFonts w:cs="Arial"/>
                <w:b/>
                <w:sz w:val="22"/>
                <w:szCs w:val="22"/>
              </w:rPr>
              <w:t xml:space="preserve"> 9c</w:t>
            </w:r>
          </w:p>
        </w:tc>
        <w:tc>
          <w:tcPr>
            <w:tcW w:w="3579" w:type="dxa"/>
            <w:gridSpan w:val="2"/>
            <w:tcBorders>
              <w:bottom w:val="single" w:sz="4" w:space="0" w:color="auto"/>
            </w:tcBorders>
            <w:shd w:val="clear" w:color="auto" w:fill="auto"/>
          </w:tcPr>
          <w:p w14:paraId="25A9B025"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 xml:space="preserve">Promotes good relations between different equality </w:t>
            </w:r>
            <w:proofErr w:type="gramStart"/>
            <w:r w:rsidRPr="00296088">
              <w:rPr>
                <w:rFonts w:cs="Arial"/>
                <w:b/>
                <w:sz w:val="22"/>
                <w:szCs w:val="22"/>
                <w:lang w:val="en-AU"/>
              </w:rPr>
              <w:t>groups;</w:t>
            </w:r>
            <w:proofErr w:type="gramEnd"/>
          </w:p>
          <w:p w14:paraId="79D74458" w14:textId="77777777" w:rsidR="00E95E81" w:rsidRPr="00296088" w:rsidRDefault="00E95E81" w:rsidP="00E95E81">
            <w:pPr>
              <w:spacing w:line="276" w:lineRule="auto"/>
              <w:rPr>
                <w:rFonts w:cs="Arial"/>
                <w:b/>
                <w:sz w:val="22"/>
                <w:szCs w:val="22"/>
                <w:lang w:val="en-AU"/>
              </w:rPr>
            </w:pPr>
          </w:p>
        </w:tc>
        <w:tc>
          <w:tcPr>
            <w:tcW w:w="5875" w:type="dxa"/>
            <w:gridSpan w:val="2"/>
            <w:tcBorders>
              <w:bottom w:val="single" w:sz="4" w:space="0" w:color="auto"/>
            </w:tcBorders>
            <w:shd w:val="clear" w:color="auto" w:fill="auto"/>
          </w:tcPr>
          <w:p w14:paraId="5265DA0E" w14:textId="77777777" w:rsidR="00E95E81" w:rsidRPr="00296088" w:rsidRDefault="00E95E81" w:rsidP="001C344D">
            <w:pPr>
              <w:autoSpaceDE w:val="0"/>
              <w:autoSpaceDN w:val="0"/>
              <w:adjustRightInd w:val="0"/>
              <w:spacing w:line="276" w:lineRule="auto"/>
              <w:rPr>
                <w:rFonts w:cs="Arial"/>
                <w:b/>
                <w:sz w:val="22"/>
                <w:szCs w:val="22"/>
              </w:rPr>
            </w:pPr>
            <w:r w:rsidRPr="00296088">
              <w:rPr>
                <w:rFonts w:cs="Arial"/>
                <w:sz w:val="22"/>
                <w:szCs w:val="22"/>
              </w:rPr>
              <w:lastRenderedPageBreak/>
              <w:t xml:space="preserve">This </w:t>
            </w:r>
            <w:r w:rsidR="001C344D" w:rsidRPr="00296088">
              <w:rPr>
                <w:rFonts w:cs="Arial"/>
                <w:sz w:val="22"/>
                <w:szCs w:val="22"/>
              </w:rPr>
              <w:t>policy</w:t>
            </w:r>
            <w:r w:rsidRPr="00296088">
              <w:rPr>
                <w:rFonts w:cs="Arial"/>
                <w:sz w:val="22"/>
                <w:szCs w:val="22"/>
              </w:rPr>
              <w:t xml:space="preserve"> promotes best practice for our service users and carers and is underpinned by a value based ethos. </w:t>
            </w:r>
          </w:p>
        </w:tc>
      </w:tr>
      <w:tr w:rsidR="00E95E81" w:rsidRPr="00296088" w14:paraId="0D3B395F" w14:textId="77777777" w:rsidTr="00E95E81">
        <w:tc>
          <w:tcPr>
            <w:tcW w:w="606" w:type="dxa"/>
            <w:tcBorders>
              <w:bottom w:val="single" w:sz="4" w:space="0" w:color="auto"/>
            </w:tcBorders>
            <w:shd w:val="clear" w:color="auto" w:fill="auto"/>
          </w:tcPr>
          <w:p w14:paraId="32FB582F" w14:textId="77777777" w:rsidR="00E95E81" w:rsidRPr="00296088" w:rsidRDefault="00E95E81" w:rsidP="00E95E81">
            <w:pPr>
              <w:tabs>
                <w:tab w:val="left" w:pos="299"/>
              </w:tabs>
              <w:spacing w:line="276" w:lineRule="auto"/>
              <w:rPr>
                <w:rFonts w:cs="Arial"/>
                <w:b/>
                <w:sz w:val="22"/>
                <w:szCs w:val="22"/>
              </w:rPr>
            </w:pPr>
            <w:r w:rsidRPr="00296088">
              <w:rPr>
                <w:rFonts w:cs="Arial"/>
                <w:b/>
                <w:sz w:val="22"/>
                <w:szCs w:val="22"/>
              </w:rPr>
              <w:t xml:space="preserve"> 9d</w:t>
            </w:r>
          </w:p>
        </w:tc>
        <w:tc>
          <w:tcPr>
            <w:tcW w:w="3579" w:type="dxa"/>
            <w:gridSpan w:val="2"/>
            <w:tcBorders>
              <w:bottom w:val="single" w:sz="4" w:space="0" w:color="auto"/>
            </w:tcBorders>
            <w:shd w:val="clear" w:color="auto" w:fill="auto"/>
          </w:tcPr>
          <w:p w14:paraId="6F72C515"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Public Sector Equality Duty – “Due Regard”</w:t>
            </w:r>
          </w:p>
        </w:tc>
        <w:tc>
          <w:tcPr>
            <w:tcW w:w="5875" w:type="dxa"/>
            <w:gridSpan w:val="2"/>
            <w:tcBorders>
              <w:bottom w:val="single" w:sz="4" w:space="0" w:color="auto"/>
            </w:tcBorders>
            <w:shd w:val="clear" w:color="auto" w:fill="auto"/>
          </w:tcPr>
          <w:p w14:paraId="20FFB7CF" w14:textId="77777777" w:rsidR="00E95E81" w:rsidRPr="00296088" w:rsidRDefault="00E95E81" w:rsidP="00E95E81">
            <w:pPr>
              <w:autoSpaceDE w:val="0"/>
              <w:autoSpaceDN w:val="0"/>
              <w:adjustRightInd w:val="0"/>
              <w:spacing w:line="276" w:lineRule="auto"/>
              <w:rPr>
                <w:rFonts w:cs="Arial"/>
                <w:b/>
                <w:sz w:val="22"/>
                <w:szCs w:val="22"/>
              </w:rPr>
            </w:pPr>
            <w:r w:rsidRPr="00296088">
              <w:rPr>
                <w:rFonts w:cs="Arial"/>
                <w:sz w:val="22"/>
                <w:szCs w:val="22"/>
              </w:rPr>
              <w:t>N/A</w:t>
            </w:r>
          </w:p>
        </w:tc>
      </w:tr>
      <w:tr w:rsidR="00E95E81" w:rsidRPr="00296088" w14:paraId="3B5409FB" w14:textId="77777777" w:rsidTr="002C02AB">
        <w:trPr>
          <w:trHeight w:val="811"/>
        </w:trPr>
        <w:tc>
          <w:tcPr>
            <w:tcW w:w="606" w:type="dxa"/>
            <w:tcBorders>
              <w:bottom w:val="nil"/>
            </w:tcBorders>
            <w:shd w:val="clear" w:color="auto" w:fill="auto"/>
          </w:tcPr>
          <w:p w14:paraId="3414BBB1" w14:textId="77777777" w:rsidR="00E95E81" w:rsidRPr="00296088" w:rsidRDefault="00E95E81" w:rsidP="00E95E81">
            <w:pPr>
              <w:spacing w:line="276" w:lineRule="auto"/>
              <w:rPr>
                <w:rFonts w:cs="Arial"/>
                <w:b/>
                <w:sz w:val="22"/>
                <w:szCs w:val="22"/>
              </w:rPr>
            </w:pPr>
            <w:r w:rsidRPr="00296088">
              <w:rPr>
                <w:rFonts w:cs="Arial"/>
                <w:b/>
                <w:sz w:val="22"/>
                <w:szCs w:val="22"/>
              </w:rPr>
              <w:t>10</w:t>
            </w:r>
          </w:p>
        </w:tc>
        <w:tc>
          <w:tcPr>
            <w:tcW w:w="3579" w:type="dxa"/>
            <w:gridSpan w:val="2"/>
            <w:tcBorders>
              <w:bottom w:val="nil"/>
            </w:tcBorders>
            <w:shd w:val="clear" w:color="auto" w:fill="auto"/>
          </w:tcPr>
          <w:p w14:paraId="1A714866"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Have you developed an Action Plan arising from this assessment?</w:t>
            </w:r>
          </w:p>
        </w:tc>
        <w:tc>
          <w:tcPr>
            <w:tcW w:w="5875" w:type="dxa"/>
            <w:gridSpan w:val="2"/>
            <w:tcBorders>
              <w:bottom w:val="nil"/>
            </w:tcBorders>
            <w:shd w:val="clear" w:color="auto" w:fill="auto"/>
          </w:tcPr>
          <w:p w14:paraId="06F33565" w14:textId="77777777" w:rsidR="00E95E81" w:rsidRPr="00296088" w:rsidRDefault="00E95E81" w:rsidP="00E95E81">
            <w:pPr>
              <w:autoSpaceDE w:val="0"/>
              <w:autoSpaceDN w:val="0"/>
              <w:adjustRightInd w:val="0"/>
              <w:spacing w:line="276" w:lineRule="auto"/>
              <w:rPr>
                <w:rFonts w:cs="Arial"/>
                <w:b/>
                <w:sz w:val="22"/>
                <w:szCs w:val="22"/>
              </w:rPr>
            </w:pPr>
            <w:r w:rsidRPr="00296088">
              <w:rPr>
                <w:rFonts w:cs="Arial"/>
                <w:b/>
                <w:sz w:val="22"/>
                <w:szCs w:val="22"/>
              </w:rPr>
              <w:t>No</w:t>
            </w:r>
          </w:p>
        </w:tc>
      </w:tr>
      <w:tr w:rsidR="00E95E81" w:rsidRPr="00296088" w14:paraId="599974DC" w14:textId="77777777" w:rsidTr="00E95E81">
        <w:tc>
          <w:tcPr>
            <w:tcW w:w="606" w:type="dxa"/>
            <w:tcBorders>
              <w:bottom w:val="nil"/>
            </w:tcBorders>
            <w:shd w:val="clear" w:color="auto" w:fill="auto"/>
          </w:tcPr>
          <w:p w14:paraId="220FB50E" w14:textId="77777777" w:rsidR="00E95E81" w:rsidRPr="00296088" w:rsidRDefault="00E95E81" w:rsidP="00E95E81">
            <w:pPr>
              <w:rPr>
                <w:rFonts w:cs="Arial"/>
                <w:b/>
                <w:sz w:val="22"/>
                <w:szCs w:val="22"/>
              </w:rPr>
            </w:pPr>
            <w:r w:rsidRPr="00296088">
              <w:rPr>
                <w:rFonts w:cs="Arial"/>
                <w:b/>
                <w:sz w:val="22"/>
                <w:szCs w:val="22"/>
              </w:rPr>
              <w:t>11</w:t>
            </w:r>
          </w:p>
        </w:tc>
        <w:tc>
          <w:tcPr>
            <w:tcW w:w="3579" w:type="dxa"/>
            <w:gridSpan w:val="2"/>
            <w:tcBorders>
              <w:bottom w:val="nil"/>
            </w:tcBorders>
            <w:shd w:val="clear" w:color="auto" w:fill="auto"/>
          </w:tcPr>
          <w:p w14:paraId="4FA1AFE1" w14:textId="77777777" w:rsidR="00E95E81" w:rsidRPr="00296088" w:rsidRDefault="00E95E81" w:rsidP="00E95E81">
            <w:pPr>
              <w:rPr>
                <w:rFonts w:cs="Arial"/>
                <w:b/>
                <w:sz w:val="22"/>
                <w:szCs w:val="22"/>
                <w:lang w:val="en-AU"/>
              </w:rPr>
            </w:pPr>
            <w:r w:rsidRPr="00296088">
              <w:rPr>
                <w:rFonts w:cs="Arial"/>
                <w:b/>
                <w:sz w:val="22"/>
                <w:szCs w:val="22"/>
                <w:lang w:val="en-AU"/>
              </w:rPr>
              <w:t>Assessment/Action Plan approved by</w:t>
            </w:r>
          </w:p>
        </w:tc>
        <w:tc>
          <w:tcPr>
            <w:tcW w:w="5875" w:type="dxa"/>
            <w:gridSpan w:val="2"/>
            <w:tcBorders>
              <w:bottom w:val="nil"/>
            </w:tcBorders>
            <w:shd w:val="clear" w:color="auto" w:fill="auto"/>
          </w:tcPr>
          <w:p w14:paraId="08E523C2" w14:textId="77777777" w:rsidR="00E95E81" w:rsidRPr="00296088" w:rsidRDefault="00E95E81" w:rsidP="00E95E81">
            <w:pPr>
              <w:autoSpaceDE w:val="0"/>
              <w:autoSpaceDN w:val="0"/>
              <w:adjustRightInd w:val="0"/>
              <w:rPr>
                <w:rFonts w:cs="Arial"/>
                <w:b/>
                <w:sz w:val="22"/>
                <w:szCs w:val="22"/>
              </w:rPr>
            </w:pPr>
          </w:p>
        </w:tc>
      </w:tr>
      <w:tr w:rsidR="00E95E81" w:rsidRPr="00296088" w14:paraId="7E66ED4B" w14:textId="77777777" w:rsidTr="00E95E81">
        <w:tc>
          <w:tcPr>
            <w:tcW w:w="606" w:type="dxa"/>
            <w:tcBorders>
              <w:top w:val="nil"/>
            </w:tcBorders>
            <w:shd w:val="clear" w:color="auto" w:fill="auto"/>
          </w:tcPr>
          <w:p w14:paraId="6F24FC47" w14:textId="77777777" w:rsidR="00E95E81" w:rsidRPr="00296088" w:rsidRDefault="00E95E81" w:rsidP="00E95E81">
            <w:pPr>
              <w:rPr>
                <w:rFonts w:cs="Arial"/>
                <w:b/>
                <w:sz w:val="22"/>
                <w:szCs w:val="22"/>
              </w:rPr>
            </w:pPr>
          </w:p>
        </w:tc>
        <w:tc>
          <w:tcPr>
            <w:tcW w:w="3579" w:type="dxa"/>
            <w:gridSpan w:val="2"/>
            <w:tcBorders>
              <w:top w:val="nil"/>
            </w:tcBorders>
            <w:shd w:val="clear" w:color="auto" w:fill="auto"/>
          </w:tcPr>
          <w:p w14:paraId="78EF2042" w14:textId="77777777" w:rsidR="00E95E81" w:rsidRPr="00296088" w:rsidRDefault="00E95E81" w:rsidP="00E95E81">
            <w:pPr>
              <w:rPr>
                <w:rFonts w:cs="Arial"/>
                <w:b/>
                <w:sz w:val="22"/>
                <w:szCs w:val="22"/>
                <w:lang w:val="en-AU"/>
              </w:rPr>
            </w:pPr>
            <w:r w:rsidRPr="00296088">
              <w:rPr>
                <w:rFonts w:cs="Arial"/>
                <w:b/>
                <w:sz w:val="22"/>
                <w:szCs w:val="22"/>
                <w:lang w:val="en-AU"/>
              </w:rPr>
              <w:t>(Director Lead)</w:t>
            </w:r>
          </w:p>
        </w:tc>
        <w:tc>
          <w:tcPr>
            <w:tcW w:w="5875" w:type="dxa"/>
            <w:gridSpan w:val="2"/>
            <w:tcBorders>
              <w:top w:val="nil"/>
            </w:tcBorders>
            <w:shd w:val="clear" w:color="auto" w:fill="auto"/>
          </w:tcPr>
          <w:p w14:paraId="08B5768C" w14:textId="77777777" w:rsidR="00E95E81" w:rsidRPr="00296088" w:rsidRDefault="00E95E81" w:rsidP="00E95E81">
            <w:pPr>
              <w:autoSpaceDE w:val="0"/>
              <w:autoSpaceDN w:val="0"/>
              <w:adjustRightInd w:val="0"/>
              <w:rPr>
                <w:rFonts w:cs="Arial"/>
                <w:b/>
                <w:sz w:val="22"/>
                <w:szCs w:val="22"/>
              </w:rPr>
            </w:pPr>
          </w:p>
          <w:p w14:paraId="349181FF" w14:textId="77777777" w:rsidR="00E95E81" w:rsidRPr="00296088" w:rsidRDefault="00E95E81" w:rsidP="00E95E81">
            <w:pPr>
              <w:autoSpaceDE w:val="0"/>
              <w:autoSpaceDN w:val="0"/>
              <w:adjustRightInd w:val="0"/>
              <w:rPr>
                <w:rFonts w:cs="Arial"/>
                <w:b/>
                <w:sz w:val="22"/>
                <w:szCs w:val="22"/>
              </w:rPr>
            </w:pPr>
            <w:r w:rsidRPr="00296088">
              <w:rPr>
                <w:rFonts w:cs="Arial"/>
                <w:b/>
                <w:sz w:val="22"/>
                <w:szCs w:val="22"/>
              </w:rPr>
              <w:t>Sign:</w:t>
            </w:r>
            <w:r w:rsidRPr="00296088">
              <w:rPr>
                <w:rFonts w:cs="Arial"/>
                <w:b/>
                <w:sz w:val="22"/>
                <w:szCs w:val="22"/>
              </w:rPr>
              <w:tab/>
            </w:r>
            <w:r w:rsidR="004A75EC" w:rsidRPr="00296088">
              <w:rPr>
                <w:rFonts w:cs="Arial"/>
                <w:b/>
                <w:sz w:val="22"/>
                <w:szCs w:val="22"/>
              </w:rPr>
              <w:t>Mike Doyle</w:t>
            </w:r>
            <w:r w:rsidRPr="00296088">
              <w:rPr>
                <w:rFonts w:cs="Arial"/>
                <w:b/>
                <w:sz w:val="22"/>
                <w:szCs w:val="22"/>
              </w:rPr>
              <w:tab/>
              <w:t>Date:  17/2/2020</w:t>
            </w:r>
          </w:p>
          <w:p w14:paraId="4D34E2C3" w14:textId="77777777" w:rsidR="00E95E81" w:rsidRPr="00296088" w:rsidRDefault="00E95E81" w:rsidP="00E95E81">
            <w:pPr>
              <w:autoSpaceDE w:val="0"/>
              <w:autoSpaceDN w:val="0"/>
              <w:adjustRightInd w:val="0"/>
              <w:rPr>
                <w:rFonts w:cs="Arial"/>
                <w:b/>
                <w:sz w:val="22"/>
                <w:szCs w:val="22"/>
              </w:rPr>
            </w:pPr>
            <w:r w:rsidRPr="00296088">
              <w:rPr>
                <w:rFonts w:cs="Arial"/>
                <w:b/>
                <w:sz w:val="22"/>
                <w:szCs w:val="22"/>
              </w:rPr>
              <w:t>Title: Deputy Director of Nursing, Quality and Professions</w:t>
            </w:r>
          </w:p>
          <w:p w14:paraId="00EC257D" w14:textId="77777777" w:rsidR="00E95E81" w:rsidRPr="00296088" w:rsidRDefault="00E95E81" w:rsidP="00E95E81">
            <w:pPr>
              <w:autoSpaceDE w:val="0"/>
              <w:autoSpaceDN w:val="0"/>
              <w:adjustRightInd w:val="0"/>
              <w:rPr>
                <w:rFonts w:cs="Arial"/>
                <w:b/>
                <w:sz w:val="22"/>
                <w:szCs w:val="22"/>
              </w:rPr>
            </w:pPr>
          </w:p>
        </w:tc>
      </w:tr>
      <w:tr w:rsidR="00E95E81" w:rsidRPr="00296088" w14:paraId="15D803C3" w14:textId="77777777" w:rsidTr="00E95E81">
        <w:tc>
          <w:tcPr>
            <w:tcW w:w="606" w:type="dxa"/>
            <w:shd w:val="clear" w:color="auto" w:fill="auto"/>
          </w:tcPr>
          <w:p w14:paraId="4DAA61FD" w14:textId="77777777" w:rsidR="00E95E81" w:rsidRPr="00296088" w:rsidRDefault="00E95E81" w:rsidP="00E95E81">
            <w:pPr>
              <w:spacing w:line="276" w:lineRule="auto"/>
              <w:rPr>
                <w:rFonts w:cs="Arial"/>
                <w:b/>
                <w:sz w:val="22"/>
                <w:szCs w:val="22"/>
              </w:rPr>
            </w:pPr>
            <w:r w:rsidRPr="00296088">
              <w:rPr>
                <w:rFonts w:cs="Arial"/>
                <w:b/>
                <w:sz w:val="22"/>
                <w:szCs w:val="22"/>
              </w:rPr>
              <w:t>12</w:t>
            </w:r>
          </w:p>
        </w:tc>
        <w:tc>
          <w:tcPr>
            <w:tcW w:w="3579" w:type="dxa"/>
            <w:gridSpan w:val="2"/>
            <w:shd w:val="clear" w:color="auto" w:fill="auto"/>
          </w:tcPr>
          <w:p w14:paraId="1C7E0326" w14:textId="77777777" w:rsidR="00E95E81" w:rsidRPr="00296088" w:rsidRDefault="00E95E81" w:rsidP="00E95E81">
            <w:pPr>
              <w:spacing w:line="276" w:lineRule="auto"/>
              <w:rPr>
                <w:rFonts w:cs="Arial"/>
                <w:b/>
                <w:i/>
                <w:color w:val="FF0000"/>
                <w:sz w:val="22"/>
                <w:szCs w:val="22"/>
                <w:lang w:val="en-AU"/>
              </w:rPr>
            </w:pPr>
            <w:r w:rsidRPr="00296088">
              <w:rPr>
                <w:rFonts w:cs="Arial"/>
                <w:b/>
                <w:i/>
                <w:color w:val="FF0000"/>
                <w:sz w:val="22"/>
                <w:szCs w:val="22"/>
                <w:lang w:val="en-AU"/>
              </w:rPr>
              <w:t xml:space="preserve">Once approved, you </w:t>
            </w:r>
            <w:r w:rsidRPr="00296088">
              <w:rPr>
                <w:rFonts w:cs="Arial"/>
                <w:b/>
                <w:i/>
                <w:color w:val="FF0000"/>
                <w:sz w:val="22"/>
                <w:szCs w:val="22"/>
                <w:u w:val="single"/>
                <w:lang w:val="en-AU"/>
              </w:rPr>
              <w:t>must forward</w:t>
            </w:r>
            <w:r w:rsidRPr="00296088">
              <w:rPr>
                <w:rFonts w:cs="Arial"/>
                <w:b/>
                <w:i/>
                <w:color w:val="FF0000"/>
                <w:sz w:val="22"/>
                <w:szCs w:val="22"/>
                <w:lang w:val="en-AU"/>
              </w:rPr>
              <w:t xml:space="preserve"> a copy of this Assessment/Action Plan to the Equality and Inclusion Team:</w:t>
            </w:r>
          </w:p>
          <w:p w14:paraId="294B9349" w14:textId="77777777" w:rsidR="00E95E81" w:rsidRPr="00296088" w:rsidRDefault="00000000" w:rsidP="00E95E81">
            <w:pPr>
              <w:spacing w:line="276" w:lineRule="auto"/>
              <w:rPr>
                <w:rFonts w:cs="Arial"/>
                <w:b/>
                <w:sz w:val="22"/>
                <w:szCs w:val="22"/>
                <w:lang w:val="en-AU"/>
              </w:rPr>
            </w:pPr>
            <w:hyperlink r:id="rId44" w:history="1">
              <w:r w:rsidR="00E95E81" w:rsidRPr="00296088">
                <w:rPr>
                  <w:rFonts w:cs="Arial"/>
                  <w:b/>
                  <w:color w:val="0000FF"/>
                  <w:sz w:val="22"/>
                  <w:szCs w:val="22"/>
                  <w:u w:val="single"/>
                  <w:lang w:val="en-AU"/>
                </w:rPr>
                <w:t>inclusion@swyt.nhs.uk</w:t>
              </w:r>
            </w:hyperlink>
          </w:p>
          <w:p w14:paraId="535E2020"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Please note that the EIA is a public document and will be published on the web.</w:t>
            </w:r>
          </w:p>
          <w:p w14:paraId="5D0345D6" w14:textId="77777777" w:rsidR="00E95E81" w:rsidRPr="00296088" w:rsidRDefault="00E95E81" w:rsidP="00E95E81">
            <w:pPr>
              <w:spacing w:line="276" w:lineRule="auto"/>
              <w:rPr>
                <w:rFonts w:cs="Arial"/>
                <w:b/>
                <w:sz w:val="22"/>
                <w:szCs w:val="22"/>
                <w:lang w:val="en-AU"/>
              </w:rPr>
            </w:pPr>
            <w:r w:rsidRPr="00296088">
              <w:rPr>
                <w:rFonts w:cs="Arial"/>
                <w:b/>
                <w:sz w:val="22"/>
                <w:szCs w:val="22"/>
                <w:lang w:val="en-AU"/>
              </w:rPr>
              <w:t>Failing to complete an EIA could expose the Trust to future legal challenge.</w:t>
            </w:r>
          </w:p>
        </w:tc>
        <w:tc>
          <w:tcPr>
            <w:tcW w:w="5875" w:type="dxa"/>
            <w:gridSpan w:val="2"/>
            <w:shd w:val="clear" w:color="auto" w:fill="auto"/>
          </w:tcPr>
          <w:p w14:paraId="619B1741" w14:textId="77777777" w:rsidR="00E95E81" w:rsidRPr="00296088" w:rsidRDefault="00E95E81" w:rsidP="00E95E81">
            <w:pPr>
              <w:autoSpaceDE w:val="0"/>
              <w:autoSpaceDN w:val="0"/>
              <w:adjustRightInd w:val="0"/>
              <w:spacing w:line="276" w:lineRule="auto"/>
              <w:rPr>
                <w:rFonts w:cs="Arial"/>
                <w:b/>
                <w:sz w:val="22"/>
                <w:szCs w:val="22"/>
              </w:rPr>
            </w:pPr>
          </w:p>
        </w:tc>
      </w:tr>
    </w:tbl>
    <w:p w14:paraId="1B151FF1" w14:textId="77777777" w:rsidR="00296088" w:rsidRDefault="00296088" w:rsidP="002C02AB">
      <w:pPr>
        <w:pStyle w:val="Heading1"/>
        <w:numPr>
          <w:ilvl w:val="0"/>
          <w:numId w:val="0"/>
        </w:numPr>
      </w:pPr>
    </w:p>
    <w:p w14:paraId="14771AB3" w14:textId="77777777" w:rsidR="00605D88" w:rsidRPr="002C02AB" w:rsidRDefault="00296088" w:rsidP="002C02AB">
      <w:pPr>
        <w:pStyle w:val="Heading1"/>
        <w:numPr>
          <w:ilvl w:val="0"/>
          <w:numId w:val="0"/>
        </w:numPr>
      </w:pPr>
      <w:r>
        <w:br w:type="page"/>
      </w:r>
      <w:bookmarkStart w:id="22" w:name="_Toc89357515"/>
      <w:r w:rsidR="00CD160F" w:rsidRPr="00CA18EF">
        <w:lastRenderedPageBreak/>
        <w:t>Appendix B</w:t>
      </w:r>
      <w:r w:rsidR="00CA18EF" w:rsidRPr="002C02AB">
        <w:t xml:space="preserve"> - </w:t>
      </w:r>
      <w:r w:rsidR="00605D88" w:rsidRPr="002C02AB">
        <w:t>Checklist for the Review and Approval of Procedural Document</w:t>
      </w:r>
      <w:bookmarkEnd w:id="22"/>
    </w:p>
    <w:p w14:paraId="3847F6B5" w14:textId="77777777" w:rsidR="00CA18EF" w:rsidRPr="00CA18EF" w:rsidRDefault="00CA18EF" w:rsidP="00CA18EF">
      <w:pPr>
        <w:rPr>
          <w:rFonts w:cs="Arial"/>
          <w:b/>
          <w:szCs w:val="32"/>
        </w:rPr>
      </w:pPr>
    </w:p>
    <w:p w14:paraId="3BD041A4" w14:textId="77777777" w:rsidR="00605D88" w:rsidRPr="009038C6" w:rsidRDefault="00605D88" w:rsidP="00A71F11">
      <w:pPr>
        <w:jc w:val="both"/>
        <w:rPr>
          <w:i/>
          <w:sz w:val="20"/>
          <w:szCs w:val="20"/>
        </w:rPr>
      </w:pPr>
      <w:r w:rsidRPr="009038C6">
        <w:rPr>
          <w:i/>
          <w:sz w:val="20"/>
          <w:szCs w:val="20"/>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605D88" w:rsidRPr="009038C6" w14:paraId="01D61924" w14:textId="77777777">
        <w:trPr>
          <w:tblHeader/>
        </w:trPr>
        <w:tc>
          <w:tcPr>
            <w:tcW w:w="540" w:type="dxa"/>
            <w:shd w:val="clear" w:color="auto" w:fill="C0C0C0"/>
            <w:vAlign w:val="center"/>
          </w:tcPr>
          <w:p w14:paraId="3F72F9C9" w14:textId="77777777" w:rsidR="00605D88" w:rsidRPr="009038C6" w:rsidRDefault="00605D88" w:rsidP="00A71F11">
            <w:pPr>
              <w:spacing w:before="80" w:after="80"/>
              <w:jc w:val="both"/>
              <w:rPr>
                <w:b/>
                <w:sz w:val="20"/>
                <w:szCs w:val="20"/>
              </w:rPr>
            </w:pPr>
          </w:p>
        </w:tc>
        <w:tc>
          <w:tcPr>
            <w:tcW w:w="4410" w:type="dxa"/>
            <w:shd w:val="clear" w:color="auto" w:fill="C0C0C0"/>
            <w:vAlign w:val="center"/>
          </w:tcPr>
          <w:p w14:paraId="38E55941" w14:textId="77777777" w:rsidR="00605D88" w:rsidRPr="009038C6" w:rsidRDefault="00605D88" w:rsidP="00A71F11">
            <w:pPr>
              <w:spacing w:before="80" w:after="80"/>
              <w:jc w:val="both"/>
              <w:rPr>
                <w:b/>
                <w:sz w:val="20"/>
                <w:szCs w:val="20"/>
              </w:rPr>
            </w:pPr>
            <w:r w:rsidRPr="009038C6">
              <w:rPr>
                <w:b/>
                <w:sz w:val="20"/>
                <w:szCs w:val="20"/>
              </w:rPr>
              <w:t>Title of document being reviewed:</w:t>
            </w:r>
          </w:p>
        </w:tc>
        <w:tc>
          <w:tcPr>
            <w:tcW w:w="1170" w:type="dxa"/>
            <w:shd w:val="clear" w:color="auto" w:fill="C0C0C0"/>
            <w:vAlign w:val="center"/>
          </w:tcPr>
          <w:p w14:paraId="519DE628" w14:textId="77777777" w:rsidR="00605D88" w:rsidRPr="009038C6" w:rsidRDefault="00605D88" w:rsidP="00A71F11">
            <w:pPr>
              <w:spacing w:before="80" w:after="80"/>
              <w:jc w:val="both"/>
              <w:rPr>
                <w:b/>
                <w:sz w:val="20"/>
                <w:szCs w:val="20"/>
              </w:rPr>
            </w:pPr>
            <w:r w:rsidRPr="009038C6">
              <w:rPr>
                <w:b/>
                <w:sz w:val="20"/>
                <w:szCs w:val="20"/>
              </w:rPr>
              <w:t>Yes/No/</w:t>
            </w:r>
            <w:r w:rsidRPr="009038C6">
              <w:rPr>
                <w:b/>
                <w:sz w:val="20"/>
                <w:szCs w:val="20"/>
              </w:rPr>
              <w:br/>
              <w:t>Unsure</w:t>
            </w:r>
          </w:p>
        </w:tc>
        <w:tc>
          <w:tcPr>
            <w:tcW w:w="2976" w:type="dxa"/>
            <w:shd w:val="clear" w:color="auto" w:fill="C0C0C0"/>
            <w:vAlign w:val="center"/>
          </w:tcPr>
          <w:p w14:paraId="31937AAD" w14:textId="77777777" w:rsidR="00605D88" w:rsidRPr="009038C6" w:rsidRDefault="00605D88" w:rsidP="00A71F11">
            <w:pPr>
              <w:spacing w:before="80" w:after="80"/>
              <w:jc w:val="both"/>
              <w:rPr>
                <w:b/>
                <w:sz w:val="20"/>
                <w:szCs w:val="20"/>
              </w:rPr>
            </w:pPr>
            <w:r w:rsidRPr="009038C6">
              <w:rPr>
                <w:b/>
                <w:sz w:val="20"/>
                <w:szCs w:val="20"/>
              </w:rPr>
              <w:t>Comments</w:t>
            </w:r>
          </w:p>
        </w:tc>
      </w:tr>
      <w:tr w:rsidR="00605D88" w:rsidRPr="009038C6" w14:paraId="33289DD1" w14:textId="77777777">
        <w:tc>
          <w:tcPr>
            <w:tcW w:w="540" w:type="dxa"/>
          </w:tcPr>
          <w:p w14:paraId="0D8F28D6" w14:textId="77777777" w:rsidR="00605D88" w:rsidRPr="009038C6" w:rsidRDefault="00605D88" w:rsidP="00A71F11">
            <w:pPr>
              <w:spacing w:before="80" w:after="80"/>
              <w:jc w:val="both"/>
              <w:rPr>
                <w:b/>
                <w:sz w:val="20"/>
                <w:szCs w:val="20"/>
              </w:rPr>
            </w:pPr>
            <w:r w:rsidRPr="009038C6">
              <w:rPr>
                <w:b/>
                <w:sz w:val="20"/>
                <w:szCs w:val="20"/>
              </w:rPr>
              <w:t>1.</w:t>
            </w:r>
          </w:p>
        </w:tc>
        <w:tc>
          <w:tcPr>
            <w:tcW w:w="4410" w:type="dxa"/>
          </w:tcPr>
          <w:p w14:paraId="481E5A68" w14:textId="77777777" w:rsidR="00605D88" w:rsidRPr="009038C6" w:rsidRDefault="00605D88" w:rsidP="00A71F11">
            <w:pPr>
              <w:spacing w:before="80" w:after="80"/>
              <w:jc w:val="both"/>
              <w:rPr>
                <w:b/>
                <w:sz w:val="20"/>
                <w:szCs w:val="20"/>
              </w:rPr>
            </w:pPr>
            <w:r w:rsidRPr="009038C6">
              <w:rPr>
                <w:b/>
                <w:sz w:val="20"/>
                <w:szCs w:val="20"/>
              </w:rPr>
              <w:t>Title</w:t>
            </w:r>
          </w:p>
        </w:tc>
        <w:tc>
          <w:tcPr>
            <w:tcW w:w="1170" w:type="dxa"/>
            <w:shd w:val="clear" w:color="auto" w:fill="E0E0E0"/>
          </w:tcPr>
          <w:p w14:paraId="4F7F2F42" w14:textId="77777777" w:rsidR="00605D88" w:rsidRPr="009038C6" w:rsidRDefault="00605D88" w:rsidP="00A71F11">
            <w:pPr>
              <w:spacing w:before="80" w:after="80"/>
              <w:jc w:val="both"/>
              <w:rPr>
                <w:sz w:val="20"/>
                <w:szCs w:val="20"/>
              </w:rPr>
            </w:pPr>
          </w:p>
        </w:tc>
        <w:tc>
          <w:tcPr>
            <w:tcW w:w="2976" w:type="dxa"/>
            <w:shd w:val="clear" w:color="auto" w:fill="E0E0E0"/>
          </w:tcPr>
          <w:p w14:paraId="5D44CAE5" w14:textId="77777777" w:rsidR="00605D88" w:rsidRPr="009038C6" w:rsidRDefault="00605D88" w:rsidP="00A71F11">
            <w:pPr>
              <w:spacing w:before="80" w:after="80"/>
              <w:jc w:val="both"/>
              <w:rPr>
                <w:sz w:val="20"/>
                <w:szCs w:val="20"/>
              </w:rPr>
            </w:pPr>
          </w:p>
        </w:tc>
      </w:tr>
      <w:tr w:rsidR="00605D88" w:rsidRPr="009038C6" w14:paraId="3E62F074" w14:textId="77777777">
        <w:tc>
          <w:tcPr>
            <w:tcW w:w="540" w:type="dxa"/>
          </w:tcPr>
          <w:p w14:paraId="383B209C" w14:textId="77777777" w:rsidR="00605D88" w:rsidRPr="009038C6" w:rsidRDefault="00605D88" w:rsidP="00A71F11">
            <w:pPr>
              <w:spacing w:before="80" w:after="80"/>
              <w:jc w:val="both"/>
              <w:rPr>
                <w:sz w:val="20"/>
                <w:szCs w:val="20"/>
              </w:rPr>
            </w:pPr>
          </w:p>
        </w:tc>
        <w:tc>
          <w:tcPr>
            <w:tcW w:w="4410" w:type="dxa"/>
          </w:tcPr>
          <w:p w14:paraId="4F5ED7AA" w14:textId="77777777" w:rsidR="00605D88" w:rsidRPr="009038C6" w:rsidRDefault="00605D88" w:rsidP="00A71F11">
            <w:pPr>
              <w:spacing w:before="80" w:after="80"/>
              <w:jc w:val="both"/>
              <w:rPr>
                <w:sz w:val="20"/>
                <w:szCs w:val="20"/>
              </w:rPr>
            </w:pPr>
            <w:r w:rsidRPr="009038C6">
              <w:rPr>
                <w:sz w:val="20"/>
                <w:szCs w:val="20"/>
              </w:rPr>
              <w:t>Is the title clear and unambiguous?</w:t>
            </w:r>
          </w:p>
        </w:tc>
        <w:tc>
          <w:tcPr>
            <w:tcW w:w="1170" w:type="dxa"/>
          </w:tcPr>
          <w:p w14:paraId="04846A2E"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66EA1CE2" w14:textId="77777777" w:rsidR="00605D88" w:rsidRPr="009038C6" w:rsidRDefault="00605D88" w:rsidP="00A71F11">
            <w:pPr>
              <w:spacing w:before="80" w:after="80"/>
              <w:jc w:val="both"/>
              <w:rPr>
                <w:sz w:val="20"/>
                <w:szCs w:val="20"/>
              </w:rPr>
            </w:pPr>
          </w:p>
        </w:tc>
      </w:tr>
      <w:tr w:rsidR="00605D88" w:rsidRPr="009038C6" w14:paraId="17D19C7F" w14:textId="77777777">
        <w:tc>
          <w:tcPr>
            <w:tcW w:w="540" w:type="dxa"/>
          </w:tcPr>
          <w:p w14:paraId="74AF709F" w14:textId="77777777" w:rsidR="00605D88" w:rsidRPr="009038C6" w:rsidRDefault="00605D88" w:rsidP="00A71F11">
            <w:pPr>
              <w:spacing w:before="80" w:after="80"/>
              <w:jc w:val="both"/>
              <w:rPr>
                <w:sz w:val="20"/>
                <w:szCs w:val="20"/>
              </w:rPr>
            </w:pPr>
          </w:p>
        </w:tc>
        <w:tc>
          <w:tcPr>
            <w:tcW w:w="4410" w:type="dxa"/>
          </w:tcPr>
          <w:p w14:paraId="098085D7" w14:textId="77777777" w:rsidR="00605D88" w:rsidRPr="009038C6" w:rsidRDefault="00605D88" w:rsidP="00A71F11">
            <w:pPr>
              <w:spacing w:before="80" w:after="80"/>
              <w:jc w:val="both"/>
              <w:rPr>
                <w:sz w:val="20"/>
                <w:szCs w:val="20"/>
              </w:rPr>
            </w:pPr>
            <w:r w:rsidRPr="009038C6">
              <w:rPr>
                <w:sz w:val="20"/>
                <w:szCs w:val="20"/>
              </w:rPr>
              <w:t>Is it clear whether the document is a guideline, policy, protocol or standard?</w:t>
            </w:r>
          </w:p>
        </w:tc>
        <w:tc>
          <w:tcPr>
            <w:tcW w:w="1170" w:type="dxa"/>
          </w:tcPr>
          <w:p w14:paraId="229B492C"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3A52DC13" w14:textId="77777777" w:rsidR="00605D88" w:rsidRPr="009038C6" w:rsidRDefault="00605D88" w:rsidP="00A71F11">
            <w:pPr>
              <w:spacing w:before="80" w:after="80"/>
              <w:jc w:val="both"/>
              <w:rPr>
                <w:sz w:val="20"/>
                <w:szCs w:val="20"/>
              </w:rPr>
            </w:pPr>
          </w:p>
        </w:tc>
      </w:tr>
      <w:tr w:rsidR="00605D88" w:rsidRPr="009038C6" w14:paraId="02279BCA" w14:textId="77777777">
        <w:tc>
          <w:tcPr>
            <w:tcW w:w="540" w:type="dxa"/>
          </w:tcPr>
          <w:p w14:paraId="5F6D7493" w14:textId="77777777" w:rsidR="00605D88" w:rsidRPr="009038C6" w:rsidRDefault="00605D88" w:rsidP="00A71F11">
            <w:pPr>
              <w:spacing w:before="80" w:after="80"/>
              <w:jc w:val="both"/>
              <w:rPr>
                <w:sz w:val="20"/>
                <w:szCs w:val="20"/>
              </w:rPr>
            </w:pPr>
          </w:p>
        </w:tc>
        <w:tc>
          <w:tcPr>
            <w:tcW w:w="4410" w:type="dxa"/>
          </w:tcPr>
          <w:p w14:paraId="051E0D56" w14:textId="77777777" w:rsidR="00605D88" w:rsidRPr="009038C6" w:rsidRDefault="00605D88" w:rsidP="00A71F11">
            <w:pPr>
              <w:spacing w:before="80" w:after="80"/>
              <w:jc w:val="both"/>
              <w:rPr>
                <w:sz w:val="20"/>
                <w:szCs w:val="20"/>
              </w:rPr>
            </w:pPr>
            <w:r w:rsidRPr="009038C6">
              <w:rPr>
                <w:sz w:val="20"/>
                <w:szCs w:val="20"/>
              </w:rPr>
              <w:t>Is it clear in the introduction whether this document replaces or supersedes a previous document?</w:t>
            </w:r>
          </w:p>
        </w:tc>
        <w:tc>
          <w:tcPr>
            <w:tcW w:w="1170" w:type="dxa"/>
          </w:tcPr>
          <w:p w14:paraId="6CF25F3A"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293C1CBF" w14:textId="77777777" w:rsidR="00605D88" w:rsidRPr="009038C6" w:rsidRDefault="00605D88" w:rsidP="00A71F11">
            <w:pPr>
              <w:spacing w:before="80" w:after="80"/>
              <w:jc w:val="both"/>
              <w:rPr>
                <w:sz w:val="20"/>
                <w:szCs w:val="20"/>
              </w:rPr>
            </w:pPr>
          </w:p>
        </w:tc>
      </w:tr>
      <w:tr w:rsidR="00605D88" w:rsidRPr="009038C6" w14:paraId="1CF171CC" w14:textId="77777777">
        <w:tc>
          <w:tcPr>
            <w:tcW w:w="540" w:type="dxa"/>
          </w:tcPr>
          <w:p w14:paraId="4490440A" w14:textId="77777777" w:rsidR="00605D88" w:rsidRPr="009038C6" w:rsidRDefault="00605D88" w:rsidP="00A71F11">
            <w:pPr>
              <w:spacing w:before="80" w:after="80"/>
              <w:jc w:val="both"/>
              <w:rPr>
                <w:b/>
                <w:sz w:val="20"/>
                <w:szCs w:val="20"/>
              </w:rPr>
            </w:pPr>
            <w:r w:rsidRPr="009038C6">
              <w:rPr>
                <w:b/>
                <w:sz w:val="20"/>
                <w:szCs w:val="20"/>
              </w:rPr>
              <w:t>2.</w:t>
            </w:r>
          </w:p>
        </w:tc>
        <w:tc>
          <w:tcPr>
            <w:tcW w:w="4410" w:type="dxa"/>
          </w:tcPr>
          <w:p w14:paraId="6D8EFB30" w14:textId="77777777" w:rsidR="00605D88" w:rsidRPr="009038C6" w:rsidRDefault="00605D88" w:rsidP="00A71F11">
            <w:pPr>
              <w:spacing w:before="80" w:after="80"/>
              <w:jc w:val="both"/>
              <w:rPr>
                <w:b/>
                <w:sz w:val="20"/>
                <w:szCs w:val="20"/>
              </w:rPr>
            </w:pPr>
            <w:r w:rsidRPr="009038C6">
              <w:rPr>
                <w:b/>
                <w:sz w:val="20"/>
                <w:szCs w:val="20"/>
              </w:rPr>
              <w:t>Rationale</w:t>
            </w:r>
          </w:p>
        </w:tc>
        <w:tc>
          <w:tcPr>
            <w:tcW w:w="1170" w:type="dxa"/>
            <w:shd w:val="clear" w:color="auto" w:fill="E0E0E0"/>
          </w:tcPr>
          <w:p w14:paraId="21476331" w14:textId="77777777" w:rsidR="00605D88" w:rsidRPr="009038C6" w:rsidRDefault="00605D88" w:rsidP="00A71F11">
            <w:pPr>
              <w:spacing w:before="80" w:after="80"/>
              <w:jc w:val="both"/>
              <w:rPr>
                <w:sz w:val="20"/>
                <w:szCs w:val="20"/>
              </w:rPr>
            </w:pPr>
          </w:p>
        </w:tc>
        <w:tc>
          <w:tcPr>
            <w:tcW w:w="2976" w:type="dxa"/>
            <w:shd w:val="clear" w:color="auto" w:fill="E0E0E0"/>
          </w:tcPr>
          <w:p w14:paraId="4AB500ED" w14:textId="77777777" w:rsidR="00605D88" w:rsidRPr="009038C6" w:rsidRDefault="00605D88" w:rsidP="00A71F11">
            <w:pPr>
              <w:spacing w:before="80" w:after="80"/>
              <w:jc w:val="both"/>
              <w:rPr>
                <w:sz w:val="20"/>
                <w:szCs w:val="20"/>
              </w:rPr>
            </w:pPr>
          </w:p>
        </w:tc>
      </w:tr>
      <w:tr w:rsidR="00605D88" w:rsidRPr="009038C6" w14:paraId="0154422F" w14:textId="77777777">
        <w:tc>
          <w:tcPr>
            <w:tcW w:w="540" w:type="dxa"/>
          </w:tcPr>
          <w:p w14:paraId="75A74F96" w14:textId="77777777" w:rsidR="00605D88" w:rsidRPr="009038C6" w:rsidRDefault="00605D88" w:rsidP="00A71F11">
            <w:pPr>
              <w:spacing w:before="80" w:after="80"/>
              <w:jc w:val="both"/>
              <w:rPr>
                <w:sz w:val="20"/>
                <w:szCs w:val="20"/>
              </w:rPr>
            </w:pPr>
          </w:p>
        </w:tc>
        <w:tc>
          <w:tcPr>
            <w:tcW w:w="4410" w:type="dxa"/>
          </w:tcPr>
          <w:p w14:paraId="2EA51B57" w14:textId="77777777" w:rsidR="00605D88" w:rsidRPr="009038C6" w:rsidRDefault="00605D88" w:rsidP="00A71F11">
            <w:pPr>
              <w:spacing w:before="80" w:after="80"/>
              <w:jc w:val="both"/>
              <w:rPr>
                <w:sz w:val="20"/>
                <w:szCs w:val="20"/>
              </w:rPr>
            </w:pPr>
            <w:r w:rsidRPr="009038C6">
              <w:rPr>
                <w:sz w:val="20"/>
                <w:szCs w:val="20"/>
              </w:rPr>
              <w:t>Are reasons for development of the document stated?</w:t>
            </w:r>
          </w:p>
        </w:tc>
        <w:tc>
          <w:tcPr>
            <w:tcW w:w="1170" w:type="dxa"/>
          </w:tcPr>
          <w:p w14:paraId="0F16972D"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70B24028" w14:textId="77777777" w:rsidR="00605D88" w:rsidRPr="009038C6" w:rsidRDefault="00605D88" w:rsidP="00A71F11">
            <w:pPr>
              <w:spacing w:before="80" w:after="80"/>
              <w:jc w:val="both"/>
              <w:rPr>
                <w:sz w:val="20"/>
                <w:szCs w:val="20"/>
              </w:rPr>
            </w:pPr>
          </w:p>
        </w:tc>
      </w:tr>
      <w:tr w:rsidR="00605D88" w:rsidRPr="009038C6" w14:paraId="7E6EE444" w14:textId="77777777">
        <w:tc>
          <w:tcPr>
            <w:tcW w:w="540" w:type="dxa"/>
          </w:tcPr>
          <w:p w14:paraId="187BBE19" w14:textId="77777777" w:rsidR="00605D88" w:rsidRPr="009038C6" w:rsidRDefault="00605D88" w:rsidP="00A71F11">
            <w:pPr>
              <w:spacing w:before="80" w:after="80"/>
              <w:jc w:val="both"/>
              <w:rPr>
                <w:b/>
                <w:sz w:val="20"/>
                <w:szCs w:val="20"/>
              </w:rPr>
            </w:pPr>
            <w:r w:rsidRPr="009038C6">
              <w:rPr>
                <w:b/>
                <w:sz w:val="20"/>
                <w:szCs w:val="20"/>
              </w:rPr>
              <w:t>3.</w:t>
            </w:r>
          </w:p>
        </w:tc>
        <w:tc>
          <w:tcPr>
            <w:tcW w:w="4410" w:type="dxa"/>
          </w:tcPr>
          <w:p w14:paraId="5E388153" w14:textId="77777777" w:rsidR="00605D88" w:rsidRPr="009038C6" w:rsidRDefault="00605D88" w:rsidP="00A71F11">
            <w:pPr>
              <w:spacing w:before="80" w:after="80"/>
              <w:jc w:val="both"/>
              <w:rPr>
                <w:b/>
                <w:sz w:val="20"/>
                <w:szCs w:val="20"/>
              </w:rPr>
            </w:pPr>
            <w:r w:rsidRPr="009038C6">
              <w:rPr>
                <w:b/>
                <w:sz w:val="20"/>
                <w:szCs w:val="20"/>
              </w:rPr>
              <w:t>Development Process</w:t>
            </w:r>
          </w:p>
        </w:tc>
        <w:tc>
          <w:tcPr>
            <w:tcW w:w="1170" w:type="dxa"/>
            <w:shd w:val="clear" w:color="auto" w:fill="E0E0E0"/>
          </w:tcPr>
          <w:p w14:paraId="38C633FE" w14:textId="77777777" w:rsidR="00605D88" w:rsidRPr="009038C6" w:rsidRDefault="00605D88" w:rsidP="00A71F11">
            <w:pPr>
              <w:spacing w:before="80" w:after="80"/>
              <w:jc w:val="both"/>
              <w:rPr>
                <w:sz w:val="20"/>
                <w:szCs w:val="20"/>
              </w:rPr>
            </w:pPr>
          </w:p>
        </w:tc>
        <w:tc>
          <w:tcPr>
            <w:tcW w:w="2976" w:type="dxa"/>
            <w:shd w:val="clear" w:color="auto" w:fill="E0E0E0"/>
          </w:tcPr>
          <w:p w14:paraId="26C5698C" w14:textId="77777777" w:rsidR="00605D88" w:rsidRPr="009038C6" w:rsidRDefault="00605D88" w:rsidP="00A71F11">
            <w:pPr>
              <w:spacing w:before="80" w:after="80"/>
              <w:jc w:val="both"/>
              <w:rPr>
                <w:sz w:val="20"/>
                <w:szCs w:val="20"/>
              </w:rPr>
            </w:pPr>
          </w:p>
        </w:tc>
      </w:tr>
      <w:tr w:rsidR="00605D88" w:rsidRPr="009038C6" w14:paraId="202A3E5F" w14:textId="77777777">
        <w:tc>
          <w:tcPr>
            <w:tcW w:w="540" w:type="dxa"/>
          </w:tcPr>
          <w:p w14:paraId="7F37FEAF" w14:textId="77777777" w:rsidR="00605D88" w:rsidRPr="009038C6" w:rsidRDefault="00605D88" w:rsidP="00A71F11">
            <w:pPr>
              <w:spacing w:before="80" w:after="80"/>
              <w:jc w:val="both"/>
              <w:rPr>
                <w:sz w:val="20"/>
                <w:szCs w:val="20"/>
              </w:rPr>
            </w:pPr>
          </w:p>
        </w:tc>
        <w:tc>
          <w:tcPr>
            <w:tcW w:w="4410" w:type="dxa"/>
          </w:tcPr>
          <w:p w14:paraId="223274B0" w14:textId="77777777" w:rsidR="00605D88" w:rsidRPr="009038C6" w:rsidRDefault="00605D88" w:rsidP="00A71F11">
            <w:pPr>
              <w:spacing w:before="80" w:after="80"/>
              <w:jc w:val="both"/>
              <w:rPr>
                <w:sz w:val="20"/>
                <w:szCs w:val="20"/>
              </w:rPr>
            </w:pPr>
            <w:r w:rsidRPr="009038C6">
              <w:rPr>
                <w:sz w:val="20"/>
                <w:szCs w:val="20"/>
              </w:rPr>
              <w:t>Is the method described in brief?</w:t>
            </w:r>
          </w:p>
        </w:tc>
        <w:tc>
          <w:tcPr>
            <w:tcW w:w="1170" w:type="dxa"/>
          </w:tcPr>
          <w:p w14:paraId="04B35A2F"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6F97732B" w14:textId="77777777" w:rsidR="00605D88" w:rsidRPr="009038C6" w:rsidRDefault="00605D88" w:rsidP="00A71F11">
            <w:pPr>
              <w:spacing w:before="80" w:after="80"/>
              <w:jc w:val="both"/>
              <w:rPr>
                <w:sz w:val="20"/>
                <w:szCs w:val="20"/>
              </w:rPr>
            </w:pPr>
          </w:p>
        </w:tc>
      </w:tr>
      <w:tr w:rsidR="00605D88" w:rsidRPr="009038C6" w14:paraId="4CC7B2CA" w14:textId="77777777">
        <w:tc>
          <w:tcPr>
            <w:tcW w:w="540" w:type="dxa"/>
          </w:tcPr>
          <w:p w14:paraId="0FA77ED5" w14:textId="77777777" w:rsidR="00605D88" w:rsidRPr="009038C6" w:rsidRDefault="00605D88" w:rsidP="00A71F11">
            <w:pPr>
              <w:spacing w:before="80" w:after="80"/>
              <w:jc w:val="both"/>
              <w:rPr>
                <w:sz w:val="20"/>
                <w:szCs w:val="20"/>
              </w:rPr>
            </w:pPr>
          </w:p>
        </w:tc>
        <w:tc>
          <w:tcPr>
            <w:tcW w:w="4410" w:type="dxa"/>
          </w:tcPr>
          <w:p w14:paraId="27B96D53" w14:textId="77777777" w:rsidR="00605D88" w:rsidRPr="009038C6" w:rsidRDefault="00605D88" w:rsidP="00A71F11">
            <w:pPr>
              <w:spacing w:before="80" w:after="80"/>
              <w:jc w:val="both"/>
              <w:rPr>
                <w:sz w:val="20"/>
                <w:szCs w:val="20"/>
              </w:rPr>
            </w:pPr>
            <w:r w:rsidRPr="009038C6">
              <w:rPr>
                <w:sz w:val="20"/>
                <w:szCs w:val="20"/>
              </w:rPr>
              <w:t>Are people involved in the development identified?</w:t>
            </w:r>
          </w:p>
        </w:tc>
        <w:tc>
          <w:tcPr>
            <w:tcW w:w="1170" w:type="dxa"/>
          </w:tcPr>
          <w:p w14:paraId="0FA3C89F"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19542978" w14:textId="77777777" w:rsidR="00605D88" w:rsidRPr="009038C6" w:rsidRDefault="00605D88" w:rsidP="00A71F11">
            <w:pPr>
              <w:spacing w:before="80" w:after="80"/>
              <w:jc w:val="both"/>
              <w:rPr>
                <w:sz w:val="20"/>
                <w:szCs w:val="20"/>
              </w:rPr>
            </w:pPr>
          </w:p>
        </w:tc>
      </w:tr>
      <w:tr w:rsidR="00605D88" w:rsidRPr="009038C6" w14:paraId="2CE06963" w14:textId="77777777">
        <w:tc>
          <w:tcPr>
            <w:tcW w:w="540" w:type="dxa"/>
          </w:tcPr>
          <w:p w14:paraId="2422D330" w14:textId="77777777" w:rsidR="00605D88" w:rsidRPr="009038C6" w:rsidRDefault="00605D88" w:rsidP="00A71F11">
            <w:pPr>
              <w:spacing w:before="80" w:after="80"/>
              <w:jc w:val="both"/>
              <w:rPr>
                <w:sz w:val="20"/>
                <w:szCs w:val="20"/>
              </w:rPr>
            </w:pPr>
          </w:p>
        </w:tc>
        <w:tc>
          <w:tcPr>
            <w:tcW w:w="4410" w:type="dxa"/>
          </w:tcPr>
          <w:p w14:paraId="670CB02D" w14:textId="77777777" w:rsidR="00605D88" w:rsidRPr="009038C6" w:rsidRDefault="00605D88" w:rsidP="00A71F11">
            <w:pPr>
              <w:spacing w:before="80" w:after="80"/>
              <w:jc w:val="both"/>
              <w:rPr>
                <w:sz w:val="20"/>
                <w:szCs w:val="20"/>
              </w:rPr>
            </w:pPr>
            <w:r w:rsidRPr="009038C6">
              <w:rPr>
                <w:sz w:val="20"/>
                <w:szCs w:val="20"/>
              </w:rPr>
              <w:t>Do you feel a reasonable attempt has been made to ensure relevant expertise has been used?</w:t>
            </w:r>
          </w:p>
        </w:tc>
        <w:tc>
          <w:tcPr>
            <w:tcW w:w="1170" w:type="dxa"/>
          </w:tcPr>
          <w:p w14:paraId="6CCFA315"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74B05CAE" w14:textId="77777777" w:rsidR="00605D88" w:rsidRPr="009038C6" w:rsidRDefault="00605D88" w:rsidP="00A71F11">
            <w:pPr>
              <w:spacing w:before="80" w:after="80"/>
              <w:jc w:val="both"/>
              <w:rPr>
                <w:sz w:val="20"/>
                <w:szCs w:val="20"/>
              </w:rPr>
            </w:pPr>
          </w:p>
        </w:tc>
      </w:tr>
      <w:tr w:rsidR="00605D88" w:rsidRPr="009038C6" w14:paraId="2BFFC304" w14:textId="77777777">
        <w:tc>
          <w:tcPr>
            <w:tcW w:w="540" w:type="dxa"/>
          </w:tcPr>
          <w:p w14:paraId="3837BD47" w14:textId="77777777" w:rsidR="00605D88" w:rsidRPr="009038C6" w:rsidRDefault="00605D88" w:rsidP="00A71F11">
            <w:pPr>
              <w:spacing w:before="80" w:after="80"/>
              <w:jc w:val="both"/>
              <w:rPr>
                <w:sz w:val="20"/>
                <w:szCs w:val="20"/>
              </w:rPr>
            </w:pPr>
          </w:p>
        </w:tc>
        <w:tc>
          <w:tcPr>
            <w:tcW w:w="4410" w:type="dxa"/>
          </w:tcPr>
          <w:p w14:paraId="4D651D1E" w14:textId="77777777" w:rsidR="00605D88" w:rsidRPr="009038C6" w:rsidRDefault="00605D88" w:rsidP="00A71F11">
            <w:pPr>
              <w:spacing w:before="80" w:after="80"/>
              <w:jc w:val="both"/>
              <w:rPr>
                <w:sz w:val="20"/>
                <w:szCs w:val="20"/>
              </w:rPr>
            </w:pPr>
            <w:r w:rsidRPr="009038C6">
              <w:rPr>
                <w:sz w:val="20"/>
                <w:szCs w:val="20"/>
              </w:rPr>
              <w:t>Is there evidence of consultation with stakeholders and users?</w:t>
            </w:r>
          </w:p>
        </w:tc>
        <w:tc>
          <w:tcPr>
            <w:tcW w:w="1170" w:type="dxa"/>
          </w:tcPr>
          <w:p w14:paraId="3B1AD6F3" w14:textId="77777777" w:rsidR="00605D88" w:rsidRPr="009038C6" w:rsidRDefault="00605D88" w:rsidP="00A71F11">
            <w:pPr>
              <w:spacing w:before="80" w:after="80"/>
              <w:jc w:val="both"/>
              <w:rPr>
                <w:sz w:val="20"/>
                <w:szCs w:val="20"/>
              </w:rPr>
            </w:pPr>
            <w:r w:rsidRPr="009038C6">
              <w:rPr>
                <w:sz w:val="20"/>
                <w:szCs w:val="20"/>
              </w:rPr>
              <w:t>EMT</w:t>
            </w:r>
          </w:p>
        </w:tc>
        <w:tc>
          <w:tcPr>
            <w:tcW w:w="2976" w:type="dxa"/>
          </w:tcPr>
          <w:p w14:paraId="0FB4F3F5" w14:textId="77777777" w:rsidR="00605D88" w:rsidRPr="009038C6" w:rsidRDefault="00605D88" w:rsidP="00A71F11">
            <w:pPr>
              <w:spacing w:before="80" w:after="80"/>
              <w:jc w:val="both"/>
              <w:rPr>
                <w:sz w:val="20"/>
                <w:szCs w:val="20"/>
              </w:rPr>
            </w:pPr>
          </w:p>
        </w:tc>
      </w:tr>
      <w:tr w:rsidR="00605D88" w:rsidRPr="009038C6" w14:paraId="697CBFFB" w14:textId="77777777">
        <w:tc>
          <w:tcPr>
            <w:tcW w:w="540" w:type="dxa"/>
          </w:tcPr>
          <w:p w14:paraId="0DE92F19" w14:textId="77777777" w:rsidR="00605D88" w:rsidRPr="009038C6" w:rsidRDefault="00605D88" w:rsidP="00A71F11">
            <w:pPr>
              <w:spacing w:before="80" w:after="80"/>
              <w:jc w:val="both"/>
              <w:rPr>
                <w:b/>
                <w:sz w:val="20"/>
                <w:szCs w:val="20"/>
              </w:rPr>
            </w:pPr>
            <w:r w:rsidRPr="009038C6">
              <w:rPr>
                <w:b/>
                <w:sz w:val="20"/>
                <w:szCs w:val="20"/>
              </w:rPr>
              <w:t>4.</w:t>
            </w:r>
          </w:p>
        </w:tc>
        <w:tc>
          <w:tcPr>
            <w:tcW w:w="4410" w:type="dxa"/>
          </w:tcPr>
          <w:p w14:paraId="45C07FDD" w14:textId="77777777" w:rsidR="00605D88" w:rsidRPr="009038C6" w:rsidRDefault="00605D88" w:rsidP="00A71F11">
            <w:pPr>
              <w:spacing w:before="80" w:after="80"/>
              <w:jc w:val="both"/>
              <w:rPr>
                <w:b/>
                <w:sz w:val="20"/>
                <w:szCs w:val="20"/>
              </w:rPr>
            </w:pPr>
            <w:r w:rsidRPr="009038C6">
              <w:rPr>
                <w:b/>
                <w:sz w:val="20"/>
                <w:szCs w:val="20"/>
              </w:rPr>
              <w:t>Content</w:t>
            </w:r>
          </w:p>
        </w:tc>
        <w:tc>
          <w:tcPr>
            <w:tcW w:w="1170" w:type="dxa"/>
            <w:shd w:val="clear" w:color="auto" w:fill="E0E0E0"/>
          </w:tcPr>
          <w:p w14:paraId="04F61A74" w14:textId="77777777" w:rsidR="00605D88" w:rsidRPr="009038C6" w:rsidRDefault="00605D88" w:rsidP="00A71F11">
            <w:pPr>
              <w:spacing w:before="80" w:after="80"/>
              <w:jc w:val="both"/>
              <w:rPr>
                <w:sz w:val="20"/>
                <w:szCs w:val="20"/>
              </w:rPr>
            </w:pPr>
          </w:p>
        </w:tc>
        <w:tc>
          <w:tcPr>
            <w:tcW w:w="2976" w:type="dxa"/>
            <w:shd w:val="clear" w:color="auto" w:fill="E0E0E0"/>
          </w:tcPr>
          <w:p w14:paraId="70618D75" w14:textId="77777777" w:rsidR="00605D88" w:rsidRPr="009038C6" w:rsidRDefault="00605D88" w:rsidP="00A71F11">
            <w:pPr>
              <w:spacing w:before="80" w:after="80"/>
              <w:jc w:val="both"/>
              <w:rPr>
                <w:sz w:val="20"/>
                <w:szCs w:val="20"/>
              </w:rPr>
            </w:pPr>
          </w:p>
        </w:tc>
      </w:tr>
      <w:tr w:rsidR="00605D88" w:rsidRPr="009038C6" w14:paraId="1D7F0682" w14:textId="77777777">
        <w:tc>
          <w:tcPr>
            <w:tcW w:w="540" w:type="dxa"/>
          </w:tcPr>
          <w:p w14:paraId="71DDF166" w14:textId="77777777" w:rsidR="00605D88" w:rsidRPr="009038C6" w:rsidRDefault="00605D88" w:rsidP="00A71F11">
            <w:pPr>
              <w:spacing w:before="80" w:after="80"/>
              <w:jc w:val="both"/>
              <w:rPr>
                <w:sz w:val="20"/>
                <w:szCs w:val="20"/>
              </w:rPr>
            </w:pPr>
          </w:p>
        </w:tc>
        <w:tc>
          <w:tcPr>
            <w:tcW w:w="4410" w:type="dxa"/>
          </w:tcPr>
          <w:p w14:paraId="6A82C180" w14:textId="77777777" w:rsidR="00605D88" w:rsidRPr="009038C6" w:rsidRDefault="00605D88" w:rsidP="00A71F11">
            <w:pPr>
              <w:spacing w:before="80" w:after="80"/>
              <w:jc w:val="both"/>
              <w:rPr>
                <w:sz w:val="20"/>
                <w:szCs w:val="20"/>
              </w:rPr>
            </w:pPr>
            <w:r w:rsidRPr="009038C6">
              <w:rPr>
                <w:sz w:val="20"/>
                <w:szCs w:val="20"/>
              </w:rPr>
              <w:t>Is the objective of the document clear?</w:t>
            </w:r>
          </w:p>
        </w:tc>
        <w:tc>
          <w:tcPr>
            <w:tcW w:w="1170" w:type="dxa"/>
          </w:tcPr>
          <w:p w14:paraId="3546379F"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61D0ACB8" w14:textId="77777777" w:rsidR="00605D88" w:rsidRPr="009038C6" w:rsidRDefault="00605D88" w:rsidP="00A71F11">
            <w:pPr>
              <w:spacing w:before="80" w:after="80"/>
              <w:jc w:val="both"/>
              <w:rPr>
                <w:sz w:val="20"/>
                <w:szCs w:val="20"/>
              </w:rPr>
            </w:pPr>
          </w:p>
        </w:tc>
      </w:tr>
      <w:tr w:rsidR="00605D88" w:rsidRPr="009038C6" w14:paraId="03A7E7C9" w14:textId="77777777">
        <w:tc>
          <w:tcPr>
            <w:tcW w:w="540" w:type="dxa"/>
          </w:tcPr>
          <w:p w14:paraId="2D295FC7" w14:textId="77777777" w:rsidR="00605D88" w:rsidRPr="009038C6" w:rsidRDefault="00605D88" w:rsidP="00A71F11">
            <w:pPr>
              <w:spacing w:before="80" w:after="80"/>
              <w:jc w:val="both"/>
              <w:rPr>
                <w:sz w:val="20"/>
                <w:szCs w:val="20"/>
              </w:rPr>
            </w:pPr>
          </w:p>
        </w:tc>
        <w:tc>
          <w:tcPr>
            <w:tcW w:w="4410" w:type="dxa"/>
          </w:tcPr>
          <w:p w14:paraId="274C11C3" w14:textId="77777777" w:rsidR="00605D88" w:rsidRPr="009038C6" w:rsidRDefault="00605D88" w:rsidP="00A71F11">
            <w:pPr>
              <w:spacing w:before="80" w:after="80"/>
              <w:jc w:val="both"/>
              <w:rPr>
                <w:sz w:val="20"/>
                <w:szCs w:val="20"/>
              </w:rPr>
            </w:pPr>
            <w:r w:rsidRPr="009038C6">
              <w:rPr>
                <w:sz w:val="20"/>
                <w:szCs w:val="20"/>
              </w:rPr>
              <w:t>Is the target population clear and unambiguous?</w:t>
            </w:r>
          </w:p>
        </w:tc>
        <w:tc>
          <w:tcPr>
            <w:tcW w:w="1170" w:type="dxa"/>
          </w:tcPr>
          <w:p w14:paraId="2C522FB8"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67FD836D" w14:textId="77777777" w:rsidR="00605D88" w:rsidRPr="009038C6" w:rsidRDefault="00605D88" w:rsidP="00A71F11">
            <w:pPr>
              <w:spacing w:before="80" w:after="80"/>
              <w:jc w:val="both"/>
              <w:rPr>
                <w:sz w:val="20"/>
                <w:szCs w:val="20"/>
              </w:rPr>
            </w:pPr>
          </w:p>
        </w:tc>
      </w:tr>
      <w:tr w:rsidR="00605D88" w:rsidRPr="009038C6" w14:paraId="1F4B45B7" w14:textId="77777777">
        <w:tc>
          <w:tcPr>
            <w:tcW w:w="540" w:type="dxa"/>
          </w:tcPr>
          <w:p w14:paraId="5B73AECF" w14:textId="77777777" w:rsidR="00605D88" w:rsidRPr="009038C6" w:rsidRDefault="00605D88" w:rsidP="00A71F11">
            <w:pPr>
              <w:spacing w:before="80" w:after="80"/>
              <w:jc w:val="both"/>
              <w:rPr>
                <w:sz w:val="20"/>
                <w:szCs w:val="20"/>
              </w:rPr>
            </w:pPr>
          </w:p>
        </w:tc>
        <w:tc>
          <w:tcPr>
            <w:tcW w:w="4410" w:type="dxa"/>
          </w:tcPr>
          <w:p w14:paraId="00061C29" w14:textId="77777777" w:rsidR="00605D88" w:rsidRPr="009038C6" w:rsidRDefault="00605D88" w:rsidP="00A71F11">
            <w:pPr>
              <w:spacing w:before="80" w:after="80"/>
              <w:jc w:val="both"/>
              <w:rPr>
                <w:sz w:val="20"/>
                <w:szCs w:val="20"/>
              </w:rPr>
            </w:pPr>
            <w:r w:rsidRPr="009038C6">
              <w:rPr>
                <w:sz w:val="20"/>
                <w:szCs w:val="20"/>
              </w:rPr>
              <w:t xml:space="preserve">Are the intended outcomes described? </w:t>
            </w:r>
          </w:p>
        </w:tc>
        <w:tc>
          <w:tcPr>
            <w:tcW w:w="1170" w:type="dxa"/>
          </w:tcPr>
          <w:p w14:paraId="05730606"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28BABF57" w14:textId="77777777" w:rsidR="00605D88" w:rsidRPr="009038C6" w:rsidRDefault="00605D88" w:rsidP="00A71F11">
            <w:pPr>
              <w:spacing w:before="80" w:after="80"/>
              <w:jc w:val="both"/>
              <w:rPr>
                <w:sz w:val="20"/>
                <w:szCs w:val="20"/>
              </w:rPr>
            </w:pPr>
          </w:p>
        </w:tc>
      </w:tr>
      <w:tr w:rsidR="00605D88" w:rsidRPr="009038C6" w14:paraId="2DB6A25D" w14:textId="77777777">
        <w:tc>
          <w:tcPr>
            <w:tcW w:w="540" w:type="dxa"/>
          </w:tcPr>
          <w:p w14:paraId="25BE4E54" w14:textId="77777777" w:rsidR="00605D88" w:rsidRPr="009038C6" w:rsidRDefault="00605D88" w:rsidP="00A71F11">
            <w:pPr>
              <w:spacing w:before="80" w:after="80"/>
              <w:jc w:val="both"/>
              <w:rPr>
                <w:sz w:val="20"/>
                <w:szCs w:val="20"/>
              </w:rPr>
            </w:pPr>
          </w:p>
        </w:tc>
        <w:tc>
          <w:tcPr>
            <w:tcW w:w="4410" w:type="dxa"/>
          </w:tcPr>
          <w:p w14:paraId="10CFC5FC" w14:textId="77777777" w:rsidR="00605D88" w:rsidRPr="009038C6" w:rsidRDefault="00605D88" w:rsidP="00A71F11">
            <w:pPr>
              <w:spacing w:before="80" w:after="80"/>
              <w:jc w:val="both"/>
              <w:rPr>
                <w:sz w:val="20"/>
                <w:szCs w:val="20"/>
              </w:rPr>
            </w:pPr>
            <w:r w:rsidRPr="009038C6">
              <w:rPr>
                <w:sz w:val="20"/>
                <w:szCs w:val="20"/>
              </w:rPr>
              <w:t>Are the statements clear and unambiguous?</w:t>
            </w:r>
          </w:p>
        </w:tc>
        <w:tc>
          <w:tcPr>
            <w:tcW w:w="1170" w:type="dxa"/>
          </w:tcPr>
          <w:p w14:paraId="0DEB0361"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0BED67E0" w14:textId="77777777" w:rsidR="00605D88" w:rsidRPr="009038C6" w:rsidRDefault="00605D88" w:rsidP="00A71F11">
            <w:pPr>
              <w:spacing w:before="80" w:after="80"/>
              <w:jc w:val="both"/>
              <w:rPr>
                <w:sz w:val="20"/>
                <w:szCs w:val="20"/>
              </w:rPr>
            </w:pPr>
          </w:p>
        </w:tc>
      </w:tr>
      <w:tr w:rsidR="00605D88" w:rsidRPr="009038C6" w14:paraId="50E5CEAA" w14:textId="77777777">
        <w:tc>
          <w:tcPr>
            <w:tcW w:w="540" w:type="dxa"/>
          </w:tcPr>
          <w:p w14:paraId="527FA725" w14:textId="77777777" w:rsidR="00605D88" w:rsidRPr="009038C6" w:rsidRDefault="00605D88" w:rsidP="00A71F11">
            <w:pPr>
              <w:spacing w:before="80" w:after="80"/>
              <w:jc w:val="both"/>
              <w:rPr>
                <w:b/>
                <w:sz w:val="20"/>
                <w:szCs w:val="20"/>
              </w:rPr>
            </w:pPr>
            <w:r w:rsidRPr="009038C6">
              <w:rPr>
                <w:b/>
                <w:sz w:val="20"/>
                <w:szCs w:val="20"/>
              </w:rPr>
              <w:t>5.</w:t>
            </w:r>
          </w:p>
        </w:tc>
        <w:tc>
          <w:tcPr>
            <w:tcW w:w="4410" w:type="dxa"/>
          </w:tcPr>
          <w:p w14:paraId="063C1CB9" w14:textId="77777777" w:rsidR="00605D88" w:rsidRPr="009038C6" w:rsidRDefault="00605D88" w:rsidP="00A71F11">
            <w:pPr>
              <w:spacing w:before="80" w:after="80"/>
              <w:jc w:val="both"/>
              <w:rPr>
                <w:b/>
                <w:sz w:val="20"/>
                <w:szCs w:val="20"/>
              </w:rPr>
            </w:pPr>
            <w:r w:rsidRPr="009038C6">
              <w:rPr>
                <w:b/>
                <w:sz w:val="20"/>
                <w:szCs w:val="20"/>
              </w:rPr>
              <w:t>Evidence Base</w:t>
            </w:r>
          </w:p>
        </w:tc>
        <w:tc>
          <w:tcPr>
            <w:tcW w:w="1170" w:type="dxa"/>
            <w:shd w:val="clear" w:color="auto" w:fill="E0E0E0"/>
          </w:tcPr>
          <w:p w14:paraId="4B26965C" w14:textId="77777777" w:rsidR="00605D88" w:rsidRPr="009038C6" w:rsidRDefault="00605D88" w:rsidP="00A71F11">
            <w:pPr>
              <w:spacing w:before="80" w:after="80"/>
              <w:jc w:val="both"/>
              <w:rPr>
                <w:sz w:val="20"/>
                <w:szCs w:val="20"/>
              </w:rPr>
            </w:pPr>
          </w:p>
        </w:tc>
        <w:tc>
          <w:tcPr>
            <w:tcW w:w="2976" w:type="dxa"/>
            <w:shd w:val="clear" w:color="auto" w:fill="E0E0E0"/>
          </w:tcPr>
          <w:p w14:paraId="22632742" w14:textId="77777777" w:rsidR="00605D88" w:rsidRPr="009038C6" w:rsidRDefault="00605D88" w:rsidP="00A71F11">
            <w:pPr>
              <w:spacing w:before="80" w:after="80"/>
              <w:jc w:val="both"/>
              <w:rPr>
                <w:sz w:val="20"/>
                <w:szCs w:val="20"/>
              </w:rPr>
            </w:pPr>
          </w:p>
        </w:tc>
      </w:tr>
      <w:tr w:rsidR="00605D88" w:rsidRPr="009038C6" w14:paraId="34D2C425" w14:textId="77777777">
        <w:tc>
          <w:tcPr>
            <w:tcW w:w="540" w:type="dxa"/>
          </w:tcPr>
          <w:p w14:paraId="1B3638BC" w14:textId="77777777" w:rsidR="00605D88" w:rsidRPr="009038C6" w:rsidRDefault="00605D88" w:rsidP="00A71F11">
            <w:pPr>
              <w:spacing w:before="80" w:after="80"/>
              <w:jc w:val="both"/>
              <w:rPr>
                <w:sz w:val="20"/>
                <w:szCs w:val="20"/>
              </w:rPr>
            </w:pPr>
          </w:p>
        </w:tc>
        <w:tc>
          <w:tcPr>
            <w:tcW w:w="4410" w:type="dxa"/>
          </w:tcPr>
          <w:p w14:paraId="0A2B4A22" w14:textId="77777777" w:rsidR="00605D88" w:rsidRPr="009038C6" w:rsidRDefault="00605D88" w:rsidP="00A71F11">
            <w:pPr>
              <w:spacing w:before="80" w:after="80"/>
              <w:jc w:val="both"/>
              <w:rPr>
                <w:sz w:val="20"/>
                <w:szCs w:val="20"/>
              </w:rPr>
            </w:pPr>
            <w:r w:rsidRPr="009038C6">
              <w:rPr>
                <w:sz w:val="20"/>
                <w:szCs w:val="20"/>
              </w:rPr>
              <w:t>Is the type of evidence to support the document identified explicitly?</w:t>
            </w:r>
          </w:p>
        </w:tc>
        <w:tc>
          <w:tcPr>
            <w:tcW w:w="1170" w:type="dxa"/>
          </w:tcPr>
          <w:p w14:paraId="39C7B8EB"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3E0DDC8C" w14:textId="77777777" w:rsidR="00605D88" w:rsidRPr="009038C6" w:rsidRDefault="00605D88" w:rsidP="00A71F11">
            <w:pPr>
              <w:spacing w:before="80" w:after="80"/>
              <w:jc w:val="both"/>
              <w:rPr>
                <w:sz w:val="20"/>
                <w:szCs w:val="20"/>
              </w:rPr>
            </w:pPr>
          </w:p>
        </w:tc>
      </w:tr>
      <w:tr w:rsidR="00605D88" w:rsidRPr="009038C6" w14:paraId="790B9427" w14:textId="77777777">
        <w:tc>
          <w:tcPr>
            <w:tcW w:w="540" w:type="dxa"/>
          </w:tcPr>
          <w:p w14:paraId="14BB9EC1" w14:textId="77777777" w:rsidR="00605D88" w:rsidRPr="009038C6" w:rsidRDefault="00605D88" w:rsidP="00A71F11">
            <w:pPr>
              <w:spacing w:before="80" w:after="80"/>
              <w:jc w:val="both"/>
              <w:rPr>
                <w:sz w:val="20"/>
                <w:szCs w:val="20"/>
              </w:rPr>
            </w:pPr>
          </w:p>
        </w:tc>
        <w:tc>
          <w:tcPr>
            <w:tcW w:w="4410" w:type="dxa"/>
          </w:tcPr>
          <w:p w14:paraId="7CC60762" w14:textId="77777777" w:rsidR="00605D88" w:rsidRPr="009038C6" w:rsidRDefault="00605D88" w:rsidP="00A71F11">
            <w:pPr>
              <w:spacing w:before="80" w:after="80"/>
              <w:jc w:val="both"/>
              <w:rPr>
                <w:sz w:val="20"/>
                <w:szCs w:val="20"/>
              </w:rPr>
            </w:pPr>
            <w:r w:rsidRPr="009038C6">
              <w:rPr>
                <w:sz w:val="20"/>
                <w:szCs w:val="20"/>
              </w:rPr>
              <w:t>Are key references cited?</w:t>
            </w:r>
          </w:p>
        </w:tc>
        <w:tc>
          <w:tcPr>
            <w:tcW w:w="1170" w:type="dxa"/>
          </w:tcPr>
          <w:p w14:paraId="5416406C"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74B258F5" w14:textId="77777777" w:rsidR="00605D88" w:rsidRPr="009038C6" w:rsidRDefault="00605D88" w:rsidP="00A71F11">
            <w:pPr>
              <w:spacing w:before="80" w:after="80"/>
              <w:jc w:val="both"/>
              <w:rPr>
                <w:sz w:val="20"/>
                <w:szCs w:val="20"/>
              </w:rPr>
            </w:pPr>
          </w:p>
        </w:tc>
      </w:tr>
      <w:tr w:rsidR="00605D88" w:rsidRPr="009038C6" w14:paraId="0537BADE" w14:textId="77777777">
        <w:tc>
          <w:tcPr>
            <w:tcW w:w="540" w:type="dxa"/>
          </w:tcPr>
          <w:p w14:paraId="4C3FA4C3" w14:textId="77777777" w:rsidR="00605D88" w:rsidRPr="009038C6" w:rsidRDefault="00605D88" w:rsidP="00A71F11">
            <w:pPr>
              <w:spacing w:before="80" w:after="80"/>
              <w:jc w:val="both"/>
              <w:rPr>
                <w:sz w:val="20"/>
                <w:szCs w:val="20"/>
              </w:rPr>
            </w:pPr>
          </w:p>
        </w:tc>
        <w:tc>
          <w:tcPr>
            <w:tcW w:w="4410" w:type="dxa"/>
          </w:tcPr>
          <w:p w14:paraId="40A0ABC6" w14:textId="77777777" w:rsidR="00605D88" w:rsidRPr="009038C6" w:rsidRDefault="00605D88" w:rsidP="00A71F11">
            <w:pPr>
              <w:spacing w:before="80" w:after="80"/>
              <w:jc w:val="both"/>
              <w:rPr>
                <w:sz w:val="20"/>
                <w:szCs w:val="20"/>
              </w:rPr>
            </w:pPr>
            <w:r w:rsidRPr="009038C6">
              <w:rPr>
                <w:sz w:val="20"/>
                <w:szCs w:val="20"/>
              </w:rPr>
              <w:t>Are the references cited in full?</w:t>
            </w:r>
          </w:p>
        </w:tc>
        <w:tc>
          <w:tcPr>
            <w:tcW w:w="1170" w:type="dxa"/>
          </w:tcPr>
          <w:p w14:paraId="6EEAAA16"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3B8C020F" w14:textId="77777777" w:rsidR="00605D88" w:rsidRPr="009038C6" w:rsidRDefault="00605D88" w:rsidP="00A71F11">
            <w:pPr>
              <w:spacing w:before="80" w:after="80"/>
              <w:jc w:val="both"/>
              <w:rPr>
                <w:sz w:val="20"/>
                <w:szCs w:val="20"/>
              </w:rPr>
            </w:pPr>
          </w:p>
        </w:tc>
      </w:tr>
      <w:tr w:rsidR="00605D88" w:rsidRPr="009038C6" w14:paraId="6547B516" w14:textId="77777777">
        <w:tc>
          <w:tcPr>
            <w:tcW w:w="540" w:type="dxa"/>
          </w:tcPr>
          <w:p w14:paraId="460879B7" w14:textId="77777777" w:rsidR="00605D88" w:rsidRPr="009038C6" w:rsidRDefault="00605D88" w:rsidP="00A71F11">
            <w:pPr>
              <w:spacing w:before="80" w:after="80"/>
              <w:jc w:val="both"/>
              <w:rPr>
                <w:sz w:val="20"/>
                <w:szCs w:val="20"/>
              </w:rPr>
            </w:pPr>
          </w:p>
        </w:tc>
        <w:tc>
          <w:tcPr>
            <w:tcW w:w="4410" w:type="dxa"/>
          </w:tcPr>
          <w:p w14:paraId="4E323B9E" w14:textId="77777777" w:rsidR="00605D88" w:rsidRPr="009038C6" w:rsidRDefault="00605D88" w:rsidP="00A71F11">
            <w:pPr>
              <w:spacing w:before="80" w:after="80"/>
              <w:jc w:val="both"/>
              <w:rPr>
                <w:sz w:val="20"/>
                <w:szCs w:val="20"/>
              </w:rPr>
            </w:pPr>
            <w:r w:rsidRPr="009038C6">
              <w:rPr>
                <w:sz w:val="20"/>
                <w:szCs w:val="20"/>
              </w:rPr>
              <w:t>Are supporting documents referenced?</w:t>
            </w:r>
          </w:p>
        </w:tc>
        <w:tc>
          <w:tcPr>
            <w:tcW w:w="1170" w:type="dxa"/>
          </w:tcPr>
          <w:p w14:paraId="782609F1"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665851D1" w14:textId="77777777" w:rsidR="00605D88" w:rsidRPr="009038C6" w:rsidRDefault="00605D88" w:rsidP="00A71F11">
            <w:pPr>
              <w:spacing w:before="80" w:after="80"/>
              <w:jc w:val="both"/>
              <w:rPr>
                <w:sz w:val="20"/>
                <w:szCs w:val="20"/>
              </w:rPr>
            </w:pPr>
          </w:p>
        </w:tc>
      </w:tr>
      <w:tr w:rsidR="00605D88" w:rsidRPr="009038C6" w14:paraId="350B1D18" w14:textId="77777777">
        <w:tc>
          <w:tcPr>
            <w:tcW w:w="540" w:type="dxa"/>
          </w:tcPr>
          <w:p w14:paraId="0AFAF7FE" w14:textId="77777777" w:rsidR="00605D88" w:rsidRPr="009038C6" w:rsidRDefault="00605D88" w:rsidP="00A71F11">
            <w:pPr>
              <w:spacing w:before="80" w:after="80"/>
              <w:jc w:val="both"/>
              <w:rPr>
                <w:b/>
                <w:sz w:val="20"/>
                <w:szCs w:val="20"/>
              </w:rPr>
            </w:pPr>
            <w:r w:rsidRPr="009038C6">
              <w:rPr>
                <w:b/>
                <w:sz w:val="20"/>
                <w:szCs w:val="20"/>
              </w:rPr>
              <w:t>6.</w:t>
            </w:r>
          </w:p>
        </w:tc>
        <w:tc>
          <w:tcPr>
            <w:tcW w:w="4410" w:type="dxa"/>
          </w:tcPr>
          <w:p w14:paraId="59088D6F" w14:textId="77777777" w:rsidR="00605D88" w:rsidRPr="009038C6" w:rsidRDefault="00605D88" w:rsidP="00A71F11">
            <w:pPr>
              <w:spacing w:before="80" w:after="80"/>
              <w:jc w:val="both"/>
              <w:rPr>
                <w:b/>
                <w:sz w:val="20"/>
                <w:szCs w:val="20"/>
              </w:rPr>
            </w:pPr>
            <w:r w:rsidRPr="009038C6">
              <w:rPr>
                <w:b/>
                <w:sz w:val="20"/>
                <w:szCs w:val="20"/>
              </w:rPr>
              <w:t>Approval</w:t>
            </w:r>
          </w:p>
        </w:tc>
        <w:tc>
          <w:tcPr>
            <w:tcW w:w="1170" w:type="dxa"/>
            <w:shd w:val="clear" w:color="auto" w:fill="E0E0E0"/>
          </w:tcPr>
          <w:p w14:paraId="3826C413" w14:textId="77777777" w:rsidR="00605D88" w:rsidRPr="009038C6" w:rsidRDefault="00605D88" w:rsidP="00A71F11">
            <w:pPr>
              <w:spacing w:before="80" w:after="80"/>
              <w:jc w:val="both"/>
              <w:rPr>
                <w:sz w:val="20"/>
                <w:szCs w:val="20"/>
              </w:rPr>
            </w:pPr>
          </w:p>
        </w:tc>
        <w:tc>
          <w:tcPr>
            <w:tcW w:w="2976" w:type="dxa"/>
            <w:shd w:val="clear" w:color="auto" w:fill="E0E0E0"/>
          </w:tcPr>
          <w:p w14:paraId="423CE432" w14:textId="77777777" w:rsidR="00605D88" w:rsidRPr="009038C6" w:rsidRDefault="00605D88" w:rsidP="00A71F11">
            <w:pPr>
              <w:spacing w:before="80" w:after="80"/>
              <w:jc w:val="both"/>
              <w:rPr>
                <w:sz w:val="20"/>
                <w:szCs w:val="20"/>
              </w:rPr>
            </w:pPr>
          </w:p>
        </w:tc>
      </w:tr>
      <w:tr w:rsidR="00605D88" w:rsidRPr="009038C6" w14:paraId="0F346B8D" w14:textId="77777777">
        <w:tc>
          <w:tcPr>
            <w:tcW w:w="540" w:type="dxa"/>
          </w:tcPr>
          <w:p w14:paraId="0667EDC6" w14:textId="77777777" w:rsidR="00605D88" w:rsidRPr="009038C6" w:rsidRDefault="00605D88" w:rsidP="00A71F11">
            <w:pPr>
              <w:spacing w:before="80" w:after="80"/>
              <w:jc w:val="both"/>
              <w:rPr>
                <w:sz w:val="20"/>
                <w:szCs w:val="20"/>
              </w:rPr>
            </w:pPr>
          </w:p>
        </w:tc>
        <w:tc>
          <w:tcPr>
            <w:tcW w:w="4410" w:type="dxa"/>
          </w:tcPr>
          <w:p w14:paraId="5C19866A" w14:textId="77777777" w:rsidR="00605D88" w:rsidRPr="009038C6" w:rsidRDefault="00605D88" w:rsidP="00A71F11">
            <w:pPr>
              <w:spacing w:before="80" w:after="80"/>
              <w:jc w:val="both"/>
              <w:rPr>
                <w:sz w:val="20"/>
                <w:szCs w:val="20"/>
              </w:rPr>
            </w:pPr>
            <w:r w:rsidRPr="009038C6">
              <w:rPr>
                <w:sz w:val="20"/>
                <w:szCs w:val="20"/>
              </w:rPr>
              <w:t xml:space="preserve">Does the document identify which committee/group will approve it? </w:t>
            </w:r>
          </w:p>
        </w:tc>
        <w:tc>
          <w:tcPr>
            <w:tcW w:w="1170" w:type="dxa"/>
          </w:tcPr>
          <w:p w14:paraId="5A468745"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5EC03815" w14:textId="77777777" w:rsidR="00605D88" w:rsidRPr="009038C6" w:rsidRDefault="00605D88" w:rsidP="00A71F11">
            <w:pPr>
              <w:spacing w:before="80" w:after="80"/>
              <w:jc w:val="both"/>
              <w:rPr>
                <w:sz w:val="20"/>
                <w:szCs w:val="20"/>
              </w:rPr>
            </w:pPr>
          </w:p>
        </w:tc>
      </w:tr>
      <w:tr w:rsidR="00605D88" w:rsidRPr="009038C6" w14:paraId="1A123C83" w14:textId="77777777">
        <w:tc>
          <w:tcPr>
            <w:tcW w:w="540" w:type="dxa"/>
          </w:tcPr>
          <w:p w14:paraId="690EC59B" w14:textId="77777777" w:rsidR="00605D88" w:rsidRPr="009038C6" w:rsidRDefault="00605D88" w:rsidP="00A71F11">
            <w:pPr>
              <w:spacing w:before="80" w:after="80"/>
              <w:jc w:val="both"/>
              <w:rPr>
                <w:sz w:val="20"/>
                <w:szCs w:val="20"/>
              </w:rPr>
            </w:pPr>
          </w:p>
        </w:tc>
        <w:tc>
          <w:tcPr>
            <w:tcW w:w="4410" w:type="dxa"/>
          </w:tcPr>
          <w:p w14:paraId="76BFACCA" w14:textId="77777777" w:rsidR="00605D88" w:rsidRPr="009038C6" w:rsidRDefault="00605D88" w:rsidP="00A71F11">
            <w:pPr>
              <w:spacing w:before="80" w:after="80"/>
              <w:jc w:val="both"/>
              <w:rPr>
                <w:sz w:val="20"/>
                <w:szCs w:val="20"/>
              </w:rPr>
            </w:pPr>
            <w:r w:rsidRPr="009038C6">
              <w:rPr>
                <w:sz w:val="20"/>
                <w:szCs w:val="20"/>
              </w:rPr>
              <w:t>If appropriate have the joint Human Resources/staff side committee (or equivalent) approved the document?</w:t>
            </w:r>
          </w:p>
          <w:p w14:paraId="3254A749" w14:textId="77777777" w:rsidR="00605D88" w:rsidRPr="009038C6" w:rsidRDefault="00605D88" w:rsidP="00A71F11">
            <w:pPr>
              <w:spacing w:before="80" w:after="80"/>
              <w:jc w:val="both"/>
              <w:rPr>
                <w:sz w:val="20"/>
                <w:szCs w:val="20"/>
              </w:rPr>
            </w:pPr>
          </w:p>
        </w:tc>
        <w:tc>
          <w:tcPr>
            <w:tcW w:w="1170" w:type="dxa"/>
          </w:tcPr>
          <w:p w14:paraId="74A2768E" w14:textId="77777777" w:rsidR="00605D88" w:rsidRPr="009038C6" w:rsidRDefault="00605D88" w:rsidP="00A71F11">
            <w:pPr>
              <w:spacing w:before="80" w:after="80"/>
              <w:jc w:val="both"/>
              <w:rPr>
                <w:sz w:val="20"/>
                <w:szCs w:val="20"/>
              </w:rPr>
            </w:pPr>
            <w:r w:rsidRPr="009038C6">
              <w:rPr>
                <w:sz w:val="20"/>
                <w:szCs w:val="20"/>
              </w:rPr>
              <w:t>N/A</w:t>
            </w:r>
          </w:p>
        </w:tc>
        <w:tc>
          <w:tcPr>
            <w:tcW w:w="2976" w:type="dxa"/>
          </w:tcPr>
          <w:p w14:paraId="17AB1A07" w14:textId="77777777" w:rsidR="00605D88" w:rsidRPr="009038C6" w:rsidRDefault="00605D88" w:rsidP="00A71F11">
            <w:pPr>
              <w:spacing w:before="80" w:after="80"/>
              <w:jc w:val="both"/>
              <w:rPr>
                <w:sz w:val="20"/>
                <w:szCs w:val="20"/>
              </w:rPr>
            </w:pPr>
          </w:p>
        </w:tc>
      </w:tr>
      <w:tr w:rsidR="00605D88" w:rsidRPr="009038C6" w14:paraId="39428689" w14:textId="77777777">
        <w:tc>
          <w:tcPr>
            <w:tcW w:w="540" w:type="dxa"/>
          </w:tcPr>
          <w:p w14:paraId="48A82962" w14:textId="77777777" w:rsidR="00605D88" w:rsidRPr="009038C6" w:rsidRDefault="00605D88" w:rsidP="00A71F11">
            <w:pPr>
              <w:spacing w:before="80" w:after="80"/>
              <w:jc w:val="both"/>
              <w:rPr>
                <w:b/>
                <w:sz w:val="20"/>
                <w:szCs w:val="20"/>
              </w:rPr>
            </w:pPr>
            <w:r w:rsidRPr="009038C6">
              <w:rPr>
                <w:b/>
                <w:sz w:val="20"/>
                <w:szCs w:val="20"/>
              </w:rPr>
              <w:t>7.</w:t>
            </w:r>
          </w:p>
        </w:tc>
        <w:tc>
          <w:tcPr>
            <w:tcW w:w="4410" w:type="dxa"/>
          </w:tcPr>
          <w:p w14:paraId="76486C7D" w14:textId="77777777" w:rsidR="00605D88" w:rsidRPr="009038C6" w:rsidRDefault="00605D88" w:rsidP="00A71F11">
            <w:pPr>
              <w:spacing w:before="80" w:after="80"/>
              <w:jc w:val="both"/>
              <w:rPr>
                <w:b/>
                <w:sz w:val="20"/>
                <w:szCs w:val="20"/>
              </w:rPr>
            </w:pPr>
            <w:r w:rsidRPr="009038C6">
              <w:rPr>
                <w:b/>
                <w:sz w:val="20"/>
                <w:szCs w:val="20"/>
              </w:rPr>
              <w:t>Dissemination and Implementation</w:t>
            </w:r>
          </w:p>
        </w:tc>
        <w:tc>
          <w:tcPr>
            <w:tcW w:w="1170" w:type="dxa"/>
            <w:shd w:val="clear" w:color="auto" w:fill="E0E0E0"/>
          </w:tcPr>
          <w:p w14:paraId="5376FA16" w14:textId="77777777" w:rsidR="00605D88" w:rsidRPr="009038C6" w:rsidRDefault="00605D88" w:rsidP="00A71F11">
            <w:pPr>
              <w:spacing w:before="80" w:after="80"/>
              <w:jc w:val="both"/>
              <w:rPr>
                <w:sz w:val="20"/>
                <w:szCs w:val="20"/>
              </w:rPr>
            </w:pPr>
          </w:p>
        </w:tc>
        <w:tc>
          <w:tcPr>
            <w:tcW w:w="2976" w:type="dxa"/>
            <w:shd w:val="clear" w:color="auto" w:fill="E0E0E0"/>
          </w:tcPr>
          <w:p w14:paraId="1664EF71" w14:textId="77777777" w:rsidR="00605D88" w:rsidRPr="009038C6" w:rsidRDefault="00605D88" w:rsidP="00A71F11">
            <w:pPr>
              <w:spacing w:before="80" w:after="80"/>
              <w:jc w:val="both"/>
              <w:rPr>
                <w:sz w:val="20"/>
                <w:szCs w:val="20"/>
              </w:rPr>
            </w:pPr>
          </w:p>
        </w:tc>
      </w:tr>
      <w:tr w:rsidR="00605D88" w:rsidRPr="009038C6" w14:paraId="09A41AB2" w14:textId="77777777">
        <w:tc>
          <w:tcPr>
            <w:tcW w:w="540" w:type="dxa"/>
          </w:tcPr>
          <w:p w14:paraId="4830105C" w14:textId="77777777" w:rsidR="00605D88" w:rsidRPr="009038C6" w:rsidRDefault="00605D88" w:rsidP="00A71F11">
            <w:pPr>
              <w:spacing w:before="80" w:after="80"/>
              <w:jc w:val="both"/>
              <w:rPr>
                <w:sz w:val="20"/>
                <w:szCs w:val="20"/>
              </w:rPr>
            </w:pPr>
          </w:p>
        </w:tc>
        <w:tc>
          <w:tcPr>
            <w:tcW w:w="4410" w:type="dxa"/>
          </w:tcPr>
          <w:p w14:paraId="76F0640C" w14:textId="77777777" w:rsidR="00605D88" w:rsidRPr="009038C6" w:rsidRDefault="00605D88" w:rsidP="00A71F11">
            <w:pPr>
              <w:spacing w:before="80" w:after="80"/>
              <w:jc w:val="both"/>
              <w:rPr>
                <w:sz w:val="20"/>
                <w:szCs w:val="20"/>
              </w:rPr>
            </w:pPr>
            <w:r w:rsidRPr="009038C6">
              <w:rPr>
                <w:sz w:val="20"/>
                <w:szCs w:val="20"/>
              </w:rPr>
              <w:t>Is there an outline/plan to identify how this will be done?</w:t>
            </w:r>
          </w:p>
        </w:tc>
        <w:tc>
          <w:tcPr>
            <w:tcW w:w="1170" w:type="dxa"/>
          </w:tcPr>
          <w:p w14:paraId="7F3B1D43"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19DE8BC1" w14:textId="77777777" w:rsidR="00605D88" w:rsidRPr="009038C6" w:rsidRDefault="00605D88" w:rsidP="00A71F11">
            <w:pPr>
              <w:spacing w:before="80" w:after="80"/>
              <w:jc w:val="both"/>
              <w:rPr>
                <w:sz w:val="20"/>
                <w:szCs w:val="20"/>
              </w:rPr>
            </w:pPr>
          </w:p>
        </w:tc>
      </w:tr>
      <w:tr w:rsidR="00605D88" w:rsidRPr="009038C6" w14:paraId="2BE8DD6D" w14:textId="77777777">
        <w:tc>
          <w:tcPr>
            <w:tcW w:w="540" w:type="dxa"/>
          </w:tcPr>
          <w:p w14:paraId="77A0DF40" w14:textId="77777777" w:rsidR="00605D88" w:rsidRPr="009038C6" w:rsidRDefault="00605D88" w:rsidP="00A71F11">
            <w:pPr>
              <w:spacing w:before="80" w:after="80"/>
              <w:jc w:val="both"/>
              <w:rPr>
                <w:sz w:val="20"/>
                <w:szCs w:val="20"/>
              </w:rPr>
            </w:pPr>
          </w:p>
        </w:tc>
        <w:tc>
          <w:tcPr>
            <w:tcW w:w="4410" w:type="dxa"/>
          </w:tcPr>
          <w:p w14:paraId="71A18A1E" w14:textId="77777777" w:rsidR="00605D88" w:rsidRPr="009038C6" w:rsidRDefault="00605D88" w:rsidP="00A71F11">
            <w:pPr>
              <w:spacing w:before="80" w:after="80"/>
              <w:jc w:val="both"/>
              <w:rPr>
                <w:sz w:val="20"/>
                <w:szCs w:val="20"/>
              </w:rPr>
            </w:pPr>
            <w:r w:rsidRPr="009038C6">
              <w:rPr>
                <w:sz w:val="20"/>
                <w:szCs w:val="20"/>
              </w:rPr>
              <w:t>Does the plan include the necessary training/support to ensure compliance?</w:t>
            </w:r>
          </w:p>
        </w:tc>
        <w:tc>
          <w:tcPr>
            <w:tcW w:w="1170" w:type="dxa"/>
          </w:tcPr>
          <w:p w14:paraId="5D3C8214" w14:textId="77777777" w:rsidR="00605D88" w:rsidRPr="009038C6" w:rsidRDefault="00420A8B" w:rsidP="00A71F11">
            <w:pPr>
              <w:spacing w:before="80" w:after="80"/>
              <w:jc w:val="both"/>
              <w:rPr>
                <w:sz w:val="20"/>
                <w:szCs w:val="20"/>
              </w:rPr>
            </w:pPr>
            <w:r w:rsidRPr="009038C6">
              <w:rPr>
                <w:sz w:val="20"/>
                <w:szCs w:val="20"/>
              </w:rPr>
              <w:t>YES</w:t>
            </w:r>
          </w:p>
        </w:tc>
        <w:tc>
          <w:tcPr>
            <w:tcW w:w="2976" w:type="dxa"/>
          </w:tcPr>
          <w:p w14:paraId="755729BB" w14:textId="77777777" w:rsidR="00605D88" w:rsidRPr="009038C6" w:rsidRDefault="00605D88" w:rsidP="00A71F11">
            <w:pPr>
              <w:spacing w:before="80" w:after="80"/>
              <w:jc w:val="both"/>
              <w:rPr>
                <w:sz w:val="20"/>
                <w:szCs w:val="20"/>
              </w:rPr>
            </w:pPr>
          </w:p>
        </w:tc>
      </w:tr>
      <w:tr w:rsidR="00605D88" w:rsidRPr="009038C6" w14:paraId="045B8488" w14:textId="77777777">
        <w:tc>
          <w:tcPr>
            <w:tcW w:w="540" w:type="dxa"/>
          </w:tcPr>
          <w:p w14:paraId="1F83670E" w14:textId="77777777" w:rsidR="00605D88" w:rsidRPr="009038C6" w:rsidRDefault="00605D88" w:rsidP="00A71F11">
            <w:pPr>
              <w:spacing w:before="80" w:after="80"/>
              <w:jc w:val="both"/>
              <w:rPr>
                <w:b/>
                <w:sz w:val="20"/>
                <w:szCs w:val="20"/>
              </w:rPr>
            </w:pPr>
            <w:r w:rsidRPr="009038C6">
              <w:rPr>
                <w:b/>
                <w:sz w:val="20"/>
                <w:szCs w:val="20"/>
              </w:rPr>
              <w:t>8.</w:t>
            </w:r>
          </w:p>
        </w:tc>
        <w:tc>
          <w:tcPr>
            <w:tcW w:w="4410" w:type="dxa"/>
          </w:tcPr>
          <w:p w14:paraId="0F15505E" w14:textId="77777777" w:rsidR="00605D88" w:rsidRPr="009038C6" w:rsidRDefault="00605D88" w:rsidP="00A71F11">
            <w:pPr>
              <w:spacing w:before="80" w:after="80"/>
              <w:jc w:val="both"/>
              <w:rPr>
                <w:b/>
                <w:sz w:val="20"/>
                <w:szCs w:val="20"/>
              </w:rPr>
            </w:pPr>
            <w:r w:rsidRPr="009038C6">
              <w:rPr>
                <w:b/>
                <w:sz w:val="20"/>
                <w:szCs w:val="20"/>
              </w:rPr>
              <w:t>Document Control</w:t>
            </w:r>
          </w:p>
        </w:tc>
        <w:tc>
          <w:tcPr>
            <w:tcW w:w="1170" w:type="dxa"/>
            <w:shd w:val="clear" w:color="auto" w:fill="E0E0E0"/>
          </w:tcPr>
          <w:p w14:paraId="3FB8D62E" w14:textId="77777777" w:rsidR="00605D88" w:rsidRPr="009038C6" w:rsidRDefault="00605D88" w:rsidP="00A71F11">
            <w:pPr>
              <w:spacing w:before="80" w:after="80"/>
              <w:jc w:val="both"/>
              <w:rPr>
                <w:sz w:val="20"/>
                <w:szCs w:val="20"/>
              </w:rPr>
            </w:pPr>
          </w:p>
        </w:tc>
        <w:tc>
          <w:tcPr>
            <w:tcW w:w="2976" w:type="dxa"/>
            <w:shd w:val="clear" w:color="auto" w:fill="E0E0E0"/>
          </w:tcPr>
          <w:p w14:paraId="30FD66BF" w14:textId="77777777" w:rsidR="00605D88" w:rsidRPr="009038C6" w:rsidRDefault="00605D88" w:rsidP="00A71F11">
            <w:pPr>
              <w:spacing w:before="80" w:after="80"/>
              <w:jc w:val="both"/>
              <w:rPr>
                <w:sz w:val="20"/>
                <w:szCs w:val="20"/>
              </w:rPr>
            </w:pPr>
          </w:p>
        </w:tc>
      </w:tr>
      <w:tr w:rsidR="00605D88" w:rsidRPr="009038C6" w14:paraId="12715512" w14:textId="77777777">
        <w:tc>
          <w:tcPr>
            <w:tcW w:w="540" w:type="dxa"/>
          </w:tcPr>
          <w:p w14:paraId="45F81266" w14:textId="77777777" w:rsidR="00605D88" w:rsidRPr="009038C6" w:rsidRDefault="00605D88" w:rsidP="00A71F11">
            <w:pPr>
              <w:spacing w:before="80" w:after="80"/>
              <w:jc w:val="both"/>
              <w:rPr>
                <w:sz w:val="20"/>
                <w:szCs w:val="20"/>
              </w:rPr>
            </w:pPr>
          </w:p>
        </w:tc>
        <w:tc>
          <w:tcPr>
            <w:tcW w:w="4410" w:type="dxa"/>
          </w:tcPr>
          <w:p w14:paraId="58E6A759" w14:textId="77777777" w:rsidR="00605D88" w:rsidRPr="009038C6" w:rsidRDefault="00605D88" w:rsidP="00A71F11">
            <w:pPr>
              <w:spacing w:before="80" w:after="80"/>
              <w:jc w:val="both"/>
              <w:rPr>
                <w:sz w:val="20"/>
                <w:szCs w:val="20"/>
              </w:rPr>
            </w:pPr>
            <w:r w:rsidRPr="009038C6">
              <w:rPr>
                <w:sz w:val="20"/>
                <w:szCs w:val="20"/>
              </w:rPr>
              <w:t>Does the document identify where it will be held?</w:t>
            </w:r>
          </w:p>
        </w:tc>
        <w:tc>
          <w:tcPr>
            <w:tcW w:w="1170" w:type="dxa"/>
          </w:tcPr>
          <w:p w14:paraId="23AEE86F"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0817C1C5" w14:textId="77777777" w:rsidR="00605D88" w:rsidRPr="009038C6" w:rsidRDefault="00605D88" w:rsidP="00A71F11">
            <w:pPr>
              <w:spacing w:before="80" w:after="80"/>
              <w:jc w:val="both"/>
              <w:rPr>
                <w:sz w:val="20"/>
                <w:szCs w:val="20"/>
              </w:rPr>
            </w:pPr>
          </w:p>
        </w:tc>
      </w:tr>
      <w:tr w:rsidR="00605D88" w:rsidRPr="009038C6" w14:paraId="44C14B68" w14:textId="77777777">
        <w:tc>
          <w:tcPr>
            <w:tcW w:w="540" w:type="dxa"/>
          </w:tcPr>
          <w:p w14:paraId="20D9575A" w14:textId="77777777" w:rsidR="00605D88" w:rsidRPr="009038C6" w:rsidRDefault="00605D88" w:rsidP="00A71F11">
            <w:pPr>
              <w:spacing w:before="80" w:after="80"/>
              <w:jc w:val="both"/>
              <w:rPr>
                <w:sz w:val="20"/>
                <w:szCs w:val="20"/>
              </w:rPr>
            </w:pPr>
          </w:p>
        </w:tc>
        <w:tc>
          <w:tcPr>
            <w:tcW w:w="4410" w:type="dxa"/>
          </w:tcPr>
          <w:p w14:paraId="4CF8D9EE" w14:textId="77777777" w:rsidR="00605D88" w:rsidRPr="009038C6" w:rsidRDefault="00605D88" w:rsidP="00A71F11">
            <w:pPr>
              <w:spacing w:before="80" w:after="80"/>
              <w:jc w:val="both"/>
              <w:rPr>
                <w:sz w:val="20"/>
                <w:szCs w:val="20"/>
              </w:rPr>
            </w:pPr>
            <w:r w:rsidRPr="009038C6">
              <w:rPr>
                <w:sz w:val="20"/>
                <w:szCs w:val="20"/>
              </w:rPr>
              <w:t>Have archiving arrangements for superseded documents been addressed?</w:t>
            </w:r>
          </w:p>
        </w:tc>
        <w:tc>
          <w:tcPr>
            <w:tcW w:w="1170" w:type="dxa"/>
            <w:shd w:val="clear" w:color="auto" w:fill="auto"/>
          </w:tcPr>
          <w:p w14:paraId="01CD6F2F" w14:textId="77777777" w:rsidR="00605D88" w:rsidRPr="009038C6" w:rsidRDefault="00420A8B" w:rsidP="00A71F11">
            <w:pPr>
              <w:spacing w:before="80" w:after="80"/>
              <w:jc w:val="both"/>
              <w:rPr>
                <w:sz w:val="20"/>
                <w:szCs w:val="20"/>
              </w:rPr>
            </w:pPr>
            <w:r w:rsidRPr="009038C6">
              <w:rPr>
                <w:sz w:val="20"/>
                <w:szCs w:val="20"/>
              </w:rPr>
              <w:t>YES</w:t>
            </w:r>
          </w:p>
        </w:tc>
        <w:tc>
          <w:tcPr>
            <w:tcW w:w="2976" w:type="dxa"/>
            <w:shd w:val="clear" w:color="auto" w:fill="auto"/>
          </w:tcPr>
          <w:p w14:paraId="412F0AE2" w14:textId="77777777" w:rsidR="00605D88" w:rsidRPr="009038C6" w:rsidRDefault="00605D88" w:rsidP="00A71F11">
            <w:pPr>
              <w:spacing w:before="80" w:after="80"/>
              <w:jc w:val="both"/>
              <w:rPr>
                <w:sz w:val="20"/>
                <w:szCs w:val="20"/>
              </w:rPr>
            </w:pPr>
          </w:p>
        </w:tc>
      </w:tr>
      <w:tr w:rsidR="00605D88" w:rsidRPr="009038C6" w14:paraId="6A9AC78C" w14:textId="77777777">
        <w:tc>
          <w:tcPr>
            <w:tcW w:w="540" w:type="dxa"/>
          </w:tcPr>
          <w:p w14:paraId="4676B451" w14:textId="77777777" w:rsidR="00605D88" w:rsidRPr="009038C6" w:rsidRDefault="00605D88" w:rsidP="00A71F11">
            <w:pPr>
              <w:spacing w:before="80" w:after="80"/>
              <w:jc w:val="both"/>
              <w:rPr>
                <w:b/>
                <w:sz w:val="20"/>
                <w:szCs w:val="20"/>
              </w:rPr>
            </w:pPr>
            <w:r w:rsidRPr="009038C6">
              <w:rPr>
                <w:b/>
                <w:sz w:val="20"/>
                <w:szCs w:val="20"/>
              </w:rPr>
              <w:t>9.</w:t>
            </w:r>
          </w:p>
        </w:tc>
        <w:tc>
          <w:tcPr>
            <w:tcW w:w="4410" w:type="dxa"/>
          </w:tcPr>
          <w:p w14:paraId="52F0519B" w14:textId="77777777" w:rsidR="00605D88" w:rsidRPr="009038C6" w:rsidRDefault="00605D88" w:rsidP="00A71F11">
            <w:pPr>
              <w:spacing w:before="80" w:after="80"/>
              <w:jc w:val="both"/>
              <w:rPr>
                <w:b/>
                <w:sz w:val="20"/>
                <w:szCs w:val="20"/>
              </w:rPr>
            </w:pPr>
            <w:r w:rsidRPr="009038C6">
              <w:rPr>
                <w:b/>
                <w:sz w:val="20"/>
                <w:szCs w:val="20"/>
              </w:rPr>
              <w:t>Process to Monitor Compliance and Effectiveness</w:t>
            </w:r>
          </w:p>
        </w:tc>
        <w:tc>
          <w:tcPr>
            <w:tcW w:w="1170" w:type="dxa"/>
            <w:shd w:val="clear" w:color="auto" w:fill="E0E0E0"/>
          </w:tcPr>
          <w:p w14:paraId="68777A67" w14:textId="77777777" w:rsidR="00605D88" w:rsidRPr="009038C6" w:rsidRDefault="00605D88" w:rsidP="00A71F11">
            <w:pPr>
              <w:spacing w:before="80" w:after="80"/>
              <w:jc w:val="both"/>
              <w:rPr>
                <w:sz w:val="20"/>
                <w:szCs w:val="20"/>
              </w:rPr>
            </w:pPr>
          </w:p>
        </w:tc>
        <w:tc>
          <w:tcPr>
            <w:tcW w:w="2976" w:type="dxa"/>
            <w:shd w:val="clear" w:color="auto" w:fill="E0E0E0"/>
          </w:tcPr>
          <w:p w14:paraId="4A9FAC1E" w14:textId="77777777" w:rsidR="00605D88" w:rsidRPr="009038C6" w:rsidRDefault="00605D88" w:rsidP="00A71F11">
            <w:pPr>
              <w:spacing w:before="80" w:after="80"/>
              <w:jc w:val="both"/>
              <w:rPr>
                <w:sz w:val="20"/>
                <w:szCs w:val="20"/>
              </w:rPr>
            </w:pPr>
          </w:p>
        </w:tc>
      </w:tr>
      <w:tr w:rsidR="00605D88" w:rsidRPr="009038C6" w14:paraId="1215B472" w14:textId="77777777">
        <w:tc>
          <w:tcPr>
            <w:tcW w:w="540" w:type="dxa"/>
          </w:tcPr>
          <w:p w14:paraId="4EE63F18" w14:textId="77777777" w:rsidR="00605D88" w:rsidRPr="009038C6" w:rsidRDefault="00605D88" w:rsidP="00A71F11">
            <w:pPr>
              <w:spacing w:before="80" w:after="80"/>
              <w:jc w:val="both"/>
              <w:rPr>
                <w:sz w:val="20"/>
                <w:szCs w:val="20"/>
              </w:rPr>
            </w:pPr>
          </w:p>
        </w:tc>
        <w:tc>
          <w:tcPr>
            <w:tcW w:w="4410" w:type="dxa"/>
          </w:tcPr>
          <w:p w14:paraId="720F5182" w14:textId="77777777" w:rsidR="00605D88" w:rsidRPr="009038C6" w:rsidRDefault="00605D88" w:rsidP="00A71F11">
            <w:pPr>
              <w:spacing w:before="80" w:after="80"/>
              <w:jc w:val="both"/>
              <w:rPr>
                <w:sz w:val="20"/>
                <w:szCs w:val="20"/>
              </w:rPr>
            </w:pPr>
            <w:r w:rsidRPr="009038C6">
              <w:rPr>
                <w:sz w:val="20"/>
                <w:szCs w:val="20"/>
              </w:rPr>
              <w:t>Are there measurable standards or KPIs to support the monitoring of compliance with and effectiveness of the document?</w:t>
            </w:r>
          </w:p>
        </w:tc>
        <w:tc>
          <w:tcPr>
            <w:tcW w:w="1170" w:type="dxa"/>
          </w:tcPr>
          <w:p w14:paraId="50B6E79B" w14:textId="77777777" w:rsidR="00605D88" w:rsidRPr="009038C6" w:rsidRDefault="00420A8B" w:rsidP="00A71F11">
            <w:pPr>
              <w:spacing w:before="80" w:after="80"/>
              <w:jc w:val="both"/>
              <w:rPr>
                <w:sz w:val="20"/>
                <w:szCs w:val="20"/>
              </w:rPr>
            </w:pPr>
            <w:r w:rsidRPr="009038C6">
              <w:rPr>
                <w:sz w:val="20"/>
                <w:szCs w:val="20"/>
              </w:rPr>
              <w:t>YES</w:t>
            </w:r>
          </w:p>
        </w:tc>
        <w:tc>
          <w:tcPr>
            <w:tcW w:w="2976" w:type="dxa"/>
          </w:tcPr>
          <w:p w14:paraId="13DFF70F" w14:textId="77777777" w:rsidR="00605D88" w:rsidRPr="009038C6" w:rsidRDefault="00605D88" w:rsidP="00A71F11">
            <w:pPr>
              <w:spacing w:before="80" w:after="80"/>
              <w:jc w:val="both"/>
              <w:rPr>
                <w:sz w:val="20"/>
                <w:szCs w:val="20"/>
              </w:rPr>
            </w:pPr>
          </w:p>
        </w:tc>
      </w:tr>
      <w:tr w:rsidR="00605D88" w:rsidRPr="009038C6" w14:paraId="05FEC247" w14:textId="77777777">
        <w:tc>
          <w:tcPr>
            <w:tcW w:w="540" w:type="dxa"/>
          </w:tcPr>
          <w:p w14:paraId="65B84384" w14:textId="77777777" w:rsidR="00605D88" w:rsidRPr="009038C6" w:rsidRDefault="00605D88" w:rsidP="00A71F11">
            <w:pPr>
              <w:spacing w:before="80" w:after="80"/>
              <w:jc w:val="both"/>
              <w:rPr>
                <w:sz w:val="20"/>
                <w:szCs w:val="20"/>
              </w:rPr>
            </w:pPr>
          </w:p>
        </w:tc>
        <w:tc>
          <w:tcPr>
            <w:tcW w:w="4410" w:type="dxa"/>
          </w:tcPr>
          <w:p w14:paraId="69031171" w14:textId="77777777" w:rsidR="00605D88" w:rsidRPr="009038C6" w:rsidRDefault="00605D88" w:rsidP="00A71F11">
            <w:pPr>
              <w:spacing w:before="80" w:after="80"/>
              <w:jc w:val="both"/>
              <w:rPr>
                <w:sz w:val="20"/>
                <w:szCs w:val="20"/>
              </w:rPr>
            </w:pPr>
            <w:r w:rsidRPr="009038C6">
              <w:rPr>
                <w:sz w:val="20"/>
                <w:szCs w:val="20"/>
              </w:rPr>
              <w:t>Is there a plan to review or audit compliance with the document?</w:t>
            </w:r>
          </w:p>
        </w:tc>
        <w:tc>
          <w:tcPr>
            <w:tcW w:w="1170" w:type="dxa"/>
          </w:tcPr>
          <w:p w14:paraId="35C10ADF"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49CAD94A" w14:textId="77777777" w:rsidR="00605D88" w:rsidRPr="009038C6" w:rsidRDefault="00605D88" w:rsidP="00A71F11">
            <w:pPr>
              <w:spacing w:before="80" w:after="80"/>
              <w:jc w:val="both"/>
              <w:rPr>
                <w:sz w:val="20"/>
                <w:szCs w:val="20"/>
              </w:rPr>
            </w:pPr>
          </w:p>
        </w:tc>
      </w:tr>
      <w:tr w:rsidR="00605D88" w:rsidRPr="009038C6" w14:paraId="5DD09751" w14:textId="77777777">
        <w:tc>
          <w:tcPr>
            <w:tcW w:w="540" w:type="dxa"/>
          </w:tcPr>
          <w:p w14:paraId="196FE1D5" w14:textId="77777777" w:rsidR="00605D88" w:rsidRPr="009038C6" w:rsidRDefault="00605D88" w:rsidP="00A71F11">
            <w:pPr>
              <w:spacing w:before="80" w:after="80"/>
              <w:jc w:val="both"/>
              <w:rPr>
                <w:b/>
                <w:sz w:val="20"/>
                <w:szCs w:val="20"/>
              </w:rPr>
            </w:pPr>
            <w:r w:rsidRPr="009038C6">
              <w:rPr>
                <w:b/>
                <w:sz w:val="20"/>
                <w:szCs w:val="20"/>
              </w:rPr>
              <w:t>10.</w:t>
            </w:r>
          </w:p>
        </w:tc>
        <w:tc>
          <w:tcPr>
            <w:tcW w:w="4410" w:type="dxa"/>
          </w:tcPr>
          <w:p w14:paraId="74375928" w14:textId="77777777" w:rsidR="00605D88" w:rsidRPr="009038C6" w:rsidRDefault="00605D88" w:rsidP="00A71F11">
            <w:pPr>
              <w:spacing w:before="80" w:after="80"/>
              <w:jc w:val="both"/>
              <w:rPr>
                <w:b/>
                <w:sz w:val="20"/>
                <w:szCs w:val="20"/>
              </w:rPr>
            </w:pPr>
            <w:r w:rsidRPr="009038C6">
              <w:rPr>
                <w:b/>
                <w:sz w:val="20"/>
                <w:szCs w:val="20"/>
              </w:rPr>
              <w:t>Review Date</w:t>
            </w:r>
          </w:p>
        </w:tc>
        <w:tc>
          <w:tcPr>
            <w:tcW w:w="1170" w:type="dxa"/>
            <w:shd w:val="clear" w:color="auto" w:fill="E0E0E0"/>
          </w:tcPr>
          <w:p w14:paraId="0A6436E4" w14:textId="77777777" w:rsidR="00605D88" w:rsidRPr="009038C6" w:rsidRDefault="00605D88" w:rsidP="00A71F11">
            <w:pPr>
              <w:spacing w:before="80" w:after="80"/>
              <w:jc w:val="both"/>
              <w:rPr>
                <w:sz w:val="20"/>
                <w:szCs w:val="20"/>
              </w:rPr>
            </w:pPr>
          </w:p>
        </w:tc>
        <w:tc>
          <w:tcPr>
            <w:tcW w:w="2976" w:type="dxa"/>
            <w:shd w:val="clear" w:color="auto" w:fill="E0E0E0"/>
          </w:tcPr>
          <w:p w14:paraId="419A76E9" w14:textId="77777777" w:rsidR="00605D88" w:rsidRPr="009038C6" w:rsidRDefault="00605D88" w:rsidP="00A71F11">
            <w:pPr>
              <w:spacing w:before="80" w:after="80"/>
              <w:jc w:val="both"/>
              <w:rPr>
                <w:sz w:val="20"/>
                <w:szCs w:val="20"/>
              </w:rPr>
            </w:pPr>
          </w:p>
        </w:tc>
      </w:tr>
      <w:tr w:rsidR="00605D88" w:rsidRPr="009038C6" w14:paraId="379B60B0" w14:textId="77777777">
        <w:tc>
          <w:tcPr>
            <w:tcW w:w="540" w:type="dxa"/>
          </w:tcPr>
          <w:p w14:paraId="2649F3FD" w14:textId="77777777" w:rsidR="00605D88" w:rsidRPr="009038C6" w:rsidRDefault="00605D88" w:rsidP="00A71F11">
            <w:pPr>
              <w:spacing w:before="80" w:after="80"/>
              <w:jc w:val="both"/>
              <w:rPr>
                <w:sz w:val="20"/>
                <w:szCs w:val="20"/>
              </w:rPr>
            </w:pPr>
          </w:p>
        </w:tc>
        <w:tc>
          <w:tcPr>
            <w:tcW w:w="4410" w:type="dxa"/>
          </w:tcPr>
          <w:p w14:paraId="7E220A85" w14:textId="77777777" w:rsidR="00605D88" w:rsidRPr="009038C6" w:rsidRDefault="00605D88" w:rsidP="00A71F11">
            <w:pPr>
              <w:spacing w:before="80" w:after="80"/>
              <w:jc w:val="both"/>
              <w:rPr>
                <w:sz w:val="20"/>
                <w:szCs w:val="20"/>
              </w:rPr>
            </w:pPr>
            <w:r w:rsidRPr="009038C6">
              <w:rPr>
                <w:sz w:val="20"/>
                <w:szCs w:val="20"/>
              </w:rPr>
              <w:t>Is the review date identified?</w:t>
            </w:r>
          </w:p>
        </w:tc>
        <w:tc>
          <w:tcPr>
            <w:tcW w:w="1170" w:type="dxa"/>
          </w:tcPr>
          <w:p w14:paraId="7AFA99CE"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7AEB8006" w14:textId="77777777" w:rsidR="00605D88" w:rsidRPr="009038C6" w:rsidRDefault="00605D88" w:rsidP="00A71F11">
            <w:pPr>
              <w:spacing w:before="80" w:after="80"/>
              <w:jc w:val="both"/>
              <w:rPr>
                <w:sz w:val="20"/>
                <w:szCs w:val="20"/>
              </w:rPr>
            </w:pPr>
          </w:p>
        </w:tc>
      </w:tr>
      <w:tr w:rsidR="00605D88" w:rsidRPr="009038C6" w14:paraId="784AB035" w14:textId="77777777">
        <w:tc>
          <w:tcPr>
            <w:tcW w:w="540" w:type="dxa"/>
          </w:tcPr>
          <w:p w14:paraId="5ED9192D" w14:textId="77777777" w:rsidR="00605D88" w:rsidRPr="009038C6" w:rsidRDefault="00605D88" w:rsidP="00A71F11">
            <w:pPr>
              <w:spacing w:before="80" w:after="80"/>
              <w:jc w:val="both"/>
              <w:rPr>
                <w:sz w:val="20"/>
                <w:szCs w:val="20"/>
              </w:rPr>
            </w:pPr>
          </w:p>
        </w:tc>
        <w:tc>
          <w:tcPr>
            <w:tcW w:w="4410" w:type="dxa"/>
          </w:tcPr>
          <w:p w14:paraId="49A7BA00" w14:textId="77777777" w:rsidR="00605D88" w:rsidRPr="009038C6" w:rsidRDefault="00605D88" w:rsidP="00A71F11">
            <w:pPr>
              <w:spacing w:before="80" w:after="80"/>
              <w:jc w:val="both"/>
              <w:rPr>
                <w:sz w:val="20"/>
                <w:szCs w:val="20"/>
              </w:rPr>
            </w:pPr>
            <w:r w:rsidRPr="009038C6">
              <w:rPr>
                <w:sz w:val="20"/>
                <w:szCs w:val="20"/>
              </w:rPr>
              <w:t xml:space="preserve">Is the frequency of review identified?  If </w:t>
            </w:r>
            <w:proofErr w:type="gramStart"/>
            <w:r w:rsidRPr="009038C6">
              <w:rPr>
                <w:sz w:val="20"/>
                <w:szCs w:val="20"/>
              </w:rPr>
              <w:t>so</w:t>
            </w:r>
            <w:proofErr w:type="gramEnd"/>
            <w:r w:rsidRPr="009038C6">
              <w:rPr>
                <w:sz w:val="20"/>
                <w:szCs w:val="20"/>
              </w:rPr>
              <w:t xml:space="preserve"> is it acceptable?</w:t>
            </w:r>
          </w:p>
        </w:tc>
        <w:tc>
          <w:tcPr>
            <w:tcW w:w="1170" w:type="dxa"/>
          </w:tcPr>
          <w:p w14:paraId="429765FF"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4530B2DD" w14:textId="77777777" w:rsidR="00605D88" w:rsidRPr="009038C6" w:rsidRDefault="00605D88" w:rsidP="00A71F11">
            <w:pPr>
              <w:spacing w:before="80" w:after="80"/>
              <w:jc w:val="both"/>
              <w:rPr>
                <w:sz w:val="20"/>
                <w:szCs w:val="20"/>
              </w:rPr>
            </w:pPr>
          </w:p>
        </w:tc>
      </w:tr>
      <w:tr w:rsidR="00605D88" w:rsidRPr="009038C6" w14:paraId="0CFB0F31" w14:textId="77777777">
        <w:tc>
          <w:tcPr>
            <w:tcW w:w="540" w:type="dxa"/>
            <w:tcBorders>
              <w:bottom w:val="single" w:sz="4" w:space="0" w:color="999999"/>
            </w:tcBorders>
          </w:tcPr>
          <w:p w14:paraId="6456DEFB" w14:textId="77777777" w:rsidR="00605D88" w:rsidRPr="009038C6" w:rsidRDefault="00605D88" w:rsidP="00A71F11">
            <w:pPr>
              <w:spacing w:before="80" w:after="80"/>
              <w:jc w:val="both"/>
              <w:rPr>
                <w:b/>
                <w:sz w:val="20"/>
                <w:szCs w:val="20"/>
              </w:rPr>
            </w:pPr>
            <w:r w:rsidRPr="009038C6">
              <w:rPr>
                <w:b/>
                <w:sz w:val="20"/>
                <w:szCs w:val="20"/>
              </w:rPr>
              <w:t>11.</w:t>
            </w:r>
          </w:p>
        </w:tc>
        <w:tc>
          <w:tcPr>
            <w:tcW w:w="4410" w:type="dxa"/>
          </w:tcPr>
          <w:p w14:paraId="73B53B97" w14:textId="77777777" w:rsidR="00605D88" w:rsidRPr="009038C6" w:rsidRDefault="00605D88" w:rsidP="00A71F11">
            <w:pPr>
              <w:spacing w:before="80" w:after="80"/>
              <w:jc w:val="both"/>
              <w:rPr>
                <w:b/>
                <w:sz w:val="20"/>
                <w:szCs w:val="20"/>
              </w:rPr>
            </w:pPr>
            <w:r w:rsidRPr="009038C6">
              <w:rPr>
                <w:b/>
                <w:sz w:val="20"/>
                <w:szCs w:val="20"/>
              </w:rPr>
              <w:t>Overall Responsibility for the Document</w:t>
            </w:r>
          </w:p>
        </w:tc>
        <w:tc>
          <w:tcPr>
            <w:tcW w:w="1170" w:type="dxa"/>
            <w:shd w:val="clear" w:color="auto" w:fill="E0E0E0"/>
          </w:tcPr>
          <w:p w14:paraId="0ABC0C17" w14:textId="77777777" w:rsidR="00605D88" w:rsidRPr="009038C6" w:rsidRDefault="00605D88" w:rsidP="00A71F11">
            <w:pPr>
              <w:spacing w:before="80" w:after="80"/>
              <w:jc w:val="both"/>
              <w:rPr>
                <w:sz w:val="20"/>
                <w:szCs w:val="20"/>
              </w:rPr>
            </w:pPr>
          </w:p>
        </w:tc>
        <w:tc>
          <w:tcPr>
            <w:tcW w:w="2976" w:type="dxa"/>
            <w:shd w:val="clear" w:color="auto" w:fill="E0E0E0"/>
          </w:tcPr>
          <w:p w14:paraId="6B28881F" w14:textId="77777777" w:rsidR="00605D88" w:rsidRPr="009038C6" w:rsidRDefault="00605D88" w:rsidP="00A71F11">
            <w:pPr>
              <w:spacing w:before="80" w:after="80"/>
              <w:jc w:val="both"/>
              <w:rPr>
                <w:sz w:val="20"/>
                <w:szCs w:val="20"/>
              </w:rPr>
            </w:pPr>
          </w:p>
        </w:tc>
      </w:tr>
      <w:tr w:rsidR="00605D88" w:rsidRPr="009038C6" w14:paraId="2BFE81C3" w14:textId="77777777">
        <w:tc>
          <w:tcPr>
            <w:tcW w:w="540" w:type="dxa"/>
          </w:tcPr>
          <w:p w14:paraId="16827D15" w14:textId="77777777" w:rsidR="00605D88" w:rsidRPr="009038C6" w:rsidRDefault="00605D88" w:rsidP="00A71F11">
            <w:pPr>
              <w:spacing w:before="80" w:after="80"/>
              <w:jc w:val="both"/>
              <w:rPr>
                <w:sz w:val="20"/>
                <w:szCs w:val="20"/>
              </w:rPr>
            </w:pPr>
          </w:p>
        </w:tc>
        <w:tc>
          <w:tcPr>
            <w:tcW w:w="4410" w:type="dxa"/>
          </w:tcPr>
          <w:p w14:paraId="27053D89" w14:textId="77777777" w:rsidR="00605D88" w:rsidRPr="009038C6" w:rsidRDefault="00605D88" w:rsidP="00A71F11">
            <w:pPr>
              <w:spacing w:before="80" w:after="80"/>
              <w:jc w:val="both"/>
              <w:rPr>
                <w:sz w:val="20"/>
                <w:szCs w:val="20"/>
              </w:rPr>
            </w:pPr>
            <w:r w:rsidRPr="009038C6">
              <w:rPr>
                <w:sz w:val="20"/>
                <w:szCs w:val="20"/>
              </w:rPr>
              <w:t>Is it clear who will be responsible implementation and review of the document?</w:t>
            </w:r>
          </w:p>
        </w:tc>
        <w:tc>
          <w:tcPr>
            <w:tcW w:w="1170" w:type="dxa"/>
          </w:tcPr>
          <w:p w14:paraId="0F167F5F" w14:textId="77777777" w:rsidR="00605D88" w:rsidRPr="009038C6" w:rsidRDefault="00605D88" w:rsidP="00A71F11">
            <w:pPr>
              <w:spacing w:before="80" w:after="80"/>
              <w:jc w:val="both"/>
              <w:rPr>
                <w:sz w:val="20"/>
                <w:szCs w:val="20"/>
              </w:rPr>
            </w:pPr>
            <w:r w:rsidRPr="009038C6">
              <w:rPr>
                <w:sz w:val="20"/>
                <w:szCs w:val="20"/>
              </w:rPr>
              <w:t>YES</w:t>
            </w:r>
          </w:p>
        </w:tc>
        <w:tc>
          <w:tcPr>
            <w:tcW w:w="2976" w:type="dxa"/>
          </w:tcPr>
          <w:p w14:paraId="6D2127BD" w14:textId="77777777" w:rsidR="00605D88" w:rsidRPr="009038C6" w:rsidRDefault="00605D88" w:rsidP="00A71F11">
            <w:pPr>
              <w:spacing w:before="80" w:after="80"/>
              <w:jc w:val="both"/>
              <w:rPr>
                <w:sz w:val="20"/>
                <w:szCs w:val="20"/>
              </w:rPr>
            </w:pPr>
          </w:p>
        </w:tc>
      </w:tr>
    </w:tbl>
    <w:p w14:paraId="5DC4D24E" w14:textId="77777777" w:rsidR="00605D88" w:rsidRPr="009038C6" w:rsidRDefault="00605D88" w:rsidP="00A71F11">
      <w:pPr>
        <w:jc w:val="both"/>
      </w:pPr>
    </w:p>
    <w:p w14:paraId="62C4EA94" w14:textId="77777777" w:rsidR="00605D88" w:rsidRPr="009038C6" w:rsidRDefault="00605D88" w:rsidP="00A71F11">
      <w:pPr>
        <w:jc w:val="both"/>
      </w:pPr>
    </w:p>
    <w:p w14:paraId="37680D5A" w14:textId="77777777" w:rsidR="00605D88" w:rsidRPr="009038C6" w:rsidRDefault="00605D88" w:rsidP="00A71F11">
      <w:pPr>
        <w:jc w:val="both"/>
        <w:rPr>
          <w:rFonts w:cs="Arial"/>
          <w:sz w:val="16"/>
          <w:szCs w:val="16"/>
        </w:rPr>
        <w:sectPr w:rsidR="00605D88" w:rsidRPr="009038C6" w:rsidSect="00C26280">
          <w:headerReference w:type="default" r:id="rId45"/>
          <w:footerReference w:type="default" r:id="rId46"/>
          <w:headerReference w:type="first" r:id="rId47"/>
          <w:footerReference w:type="first" r:id="rId48"/>
          <w:pgSz w:w="11906" w:h="16838"/>
          <w:pgMar w:top="1191" w:right="1133" w:bottom="1191" w:left="1418" w:header="709" w:footer="709" w:gutter="0"/>
          <w:pgNumType w:start="1"/>
          <w:cols w:space="720"/>
        </w:sectPr>
      </w:pPr>
    </w:p>
    <w:p w14:paraId="2DD50A84" w14:textId="77777777" w:rsidR="00CD160F" w:rsidRPr="002C02AB" w:rsidRDefault="00CD160F" w:rsidP="002C02AB">
      <w:pPr>
        <w:pStyle w:val="Heading1"/>
        <w:numPr>
          <w:ilvl w:val="0"/>
          <w:numId w:val="0"/>
        </w:numPr>
      </w:pPr>
      <w:bookmarkStart w:id="23" w:name="_Toc89357516"/>
      <w:r w:rsidRPr="002C02AB">
        <w:lastRenderedPageBreak/>
        <w:t xml:space="preserve">Appendix C </w:t>
      </w:r>
      <w:r w:rsidR="00CA18EF" w:rsidRPr="002C02AB">
        <w:t xml:space="preserve">- </w:t>
      </w:r>
      <w:r w:rsidRPr="002C02AB">
        <w:t>Version Control Sheet</w:t>
      </w:r>
      <w:bookmarkEnd w:id="23"/>
    </w:p>
    <w:p w14:paraId="6101351B" w14:textId="77777777" w:rsidR="00CD160F" w:rsidRPr="009038C6" w:rsidRDefault="00CD160F" w:rsidP="00A71F11">
      <w:pPr>
        <w:jc w:val="both"/>
        <w:rPr>
          <w:rFonts w:cs="Arial"/>
          <w:b/>
        </w:rPr>
      </w:pPr>
    </w:p>
    <w:p w14:paraId="065F2DC5" w14:textId="77777777" w:rsidR="00CD160F" w:rsidRPr="009038C6" w:rsidRDefault="007D370E" w:rsidP="00A71F11">
      <w:pPr>
        <w:jc w:val="both"/>
        <w:rPr>
          <w:rFonts w:cs="Arial"/>
          <w:b/>
        </w:rPr>
      </w:pPr>
      <w:r w:rsidRPr="009038C6">
        <w:rPr>
          <w:rFonts w:cs="Arial"/>
          <w:b/>
        </w:rPr>
        <w:t>Being O</w:t>
      </w:r>
      <w:r w:rsidR="00CD160F" w:rsidRPr="009038C6">
        <w:rPr>
          <w:rFonts w:cs="Arial"/>
          <w:b/>
        </w:rPr>
        <w:t>pen policy and guidance</w:t>
      </w:r>
    </w:p>
    <w:p w14:paraId="0C6B93B2" w14:textId="77777777" w:rsidR="00CD160F" w:rsidRPr="009038C6" w:rsidRDefault="00CD160F" w:rsidP="00A71F11">
      <w:pPr>
        <w:jc w:val="both"/>
        <w:rPr>
          <w:rFonts w:cs="Arial"/>
          <w:b/>
        </w:rPr>
      </w:pPr>
    </w:p>
    <w:p w14:paraId="160DBED3" w14:textId="77777777" w:rsidR="00CD160F" w:rsidRPr="009038C6" w:rsidRDefault="00CD160F" w:rsidP="00A71F11">
      <w:pPr>
        <w:jc w:val="both"/>
        <w:rPr>
          <w:rFonts w:cs="Arial"/>
          <w:i/>
          <w:sz w:val="20"/>
          <w:szCs w:val="20"/>
        </w:rPr>
      </w:pPr>
      <w:r w:rsidRPr="009038C6">
        <w:rPr>
          <w:rFonts w:cs="Arial"/>
          <w:i/>
          <w:sz w:val="20"/>
          <w:szCs w:val="20"/>
        </w:rPr>
        <w:t>This sheet should provide a history of previous versions of the policy and changes made</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008"/>
        <w:gridCol w:w="4032"/>
      </w:tblGrid>
      <w:tr w:rsidR="00CD160F" w:rsidRPr="009038C6" w14:paraId="4CAD699E"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85E701B" w14:textId="77777777" w:rsidR="00CD160F" w:rsidRPr="009038C6" w:rsidRDefault="00CD160F" w:rsidP="00A71F11">
            <w:pPr>
              <w:spacing w:before="40" w:after="40"/>
              <w:jc w:val="both"/>
              <w:rPr>
                <w:rFonts w:cs="Arial"/>
                <w:b/>
                <w:sz w:val="20"/>
                <w:szCs w:val="20"/>
                <w:lang w:val="en-AU"/>
              </w:rPr>
            </w:pPr>
            <w:r w:rsidRPr="009038C6">
              <w:rPr>
                <w:rFonts w:cs="Arial"/>
                <w:b/>
                <w:sz w:val="20"/>
                <w:szCs w:val="20"/>
                <w:lang w:val="en-AU"/>
              </w:rPr>
              <w:t>Version</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49FF9247" w14:textId="77777777" w:rsidR="00CD160F" w:rsidRPr="009038C6" w:rsidRDefault="00CD160F" w:rsidP="00A71F11">
            <w:pPr>
              <w:spacing w:before="40" w:after="40"/>
              <w:jc w:val="both"/>
              <w:rPr>
                <w:rFonts w:cs="Arial"/>
                <w:b/>
                <w:sz w:val="20"/>
                <w:szCs w:val="20"/>
                <w:lang w:val="en-AU"/>
              </w:rPr>
            </w:pPr>
            <w:r w:rsidRPr="009038C6">
              <w:rPr>
                <w:rFonts w:cs="Arial"/>
                <w:b/>
                <w:sz w:val="20"/>
                <w:szCs w:val="20"/>
                <w:lang w:val="en-AU"/>
              </w:rPr>
              <w:t>Date</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6C9B78CB" w14:textId="77777777" w:rsidR="00CD160F" w:rsidRPr="009038C6" w:rsidRDefault="00CD160F" w:rsidP="00A71F11">
            <w:pPr>
              <w:spacing w:before="40" w:after="40"/>
              <w:jc w:val="both"/>
              <w:rPr>
                <w:rFonts w:cs="Arial"/>
                <w:b/>
                <w:sz w:val="20"/>
                <w:szCs w:val="20"/>
                <w:lang w:val="en-AU"/>
              </w:rPr>
            </w:pPr>
            <w:r w:rsidRPr="009038C6">
              <w:rPr>
                <w:rFonts w:cs="Arial"/>
                <w:b/>
                <w:sz w:val="20"/>
                <w:szCs w:val="20"/>
                <w:lang w:val="en-AU"/>
              </w:rPr>
              <w:t>Author</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375FD22" w14:textId="77777777" w:rsidR="00CD160F" w:rsidRPr="009038C6" w:rsidRDefault="00CD160F" w:rsidP="00A71F11">
            <w:pPr>
              <w:spacing w:before="40" w:after="40"/>
              <w:jc w:val="both"/>
              <w:rPr>
                <w:rFonts w:cs="Arial"/>
                <w:b/>
                <w:sz w:val="20"/>
                <w:szCs w:val="20"/>
                <w:lang w:val="en-AU"/>
              </w:rPr>
            </w:pPr>
            <w:r w:rsidRPr="009038C6">
              <w:rPr>
                <w:rFonts w:cs="Arial"/>
                <w:b/>
                <w:sz w:val="20"/>
                <w:szCs w:val="20"/>
                <w:lang w:val="en-AU"/>
              </w:rPr>
              <w:t>Status</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007CBEB9" w14:textId="77777777" w:rsidR="00CD160F" w:rsidRPr="009038C6" w:rsidRDefault="00CD160F" w:rsidP="00A71F11">
            <w:pPr>
              <w:spacing w:before="40" w:after="40"/>
              <w:jc w:val="both"/>
              <w:rPr>
                <w:rFonts w:cs="Arial"/>
                <w:b/>
                <w:sz w:val="20"/>
                <w:szCs w:val="20"/>
                <w:lang w:val="en-AU"/>
              </w:rPr>
            </w:pPr>
            <w:r w:rsidRPr="009038C6">
              <w:rPr>
                <w:rFonts w:cs="Arial"/>
                <w:b/>
                <w:sz w:val="20"/>
                <w:szCs w:val="20"/>
                <w:lang w:val="en-AU"/>
              </w:rPr>
              <w:t>Comment / changes</w:t>
            </w:r>
          </w:p>
        </w:tc>
      </w:tr>
      <w:tr w:rsidR="00CD160F" w:rsidRPr="009038C6" w14:paraId="682E501A"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33B9A4E6" w14:textId="77777777" w:rsidR="00CD160F" w:rsidRPr="009038C6" w:rsidRDefault="00CD160F" w:rsidP="00A71F11">
            <w:pPr>
              <w:spacing w:before="40" w:after="40"/>
              <w:jc w:val="both"/>
              <w:rPr>
                <w:rFonts w:cs="Arial"/>
                <w:sz w:val="20"/>
                <w:szCs w:val="20"/>
                <w:lang w:val="en-AU"/>
              </w:rPr>
            </w:pPr>
            <w:r w:rsidRPr="009038C6">
              <w:rPr>
                <w:rFonts w:cs="Arial"/>
                <w:sz w:val="20"/>
                <w:szCs w:val="20"/>
                <w:lang w:val="en-AU"/>
              </w:rPr>
              <w:t>1</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73F7C9F8" w14:textId="77777777" w:rsidR="00CD160F" w:rsidRPr="009038C6" w:rsidRDefault="00CD160F" w:rsidP="00A71F11">
            <w:pPr>
              <w:spacing w:before="40" w:after="40"/>
              <w:jc w:val="both"/>
              <w:rPr>
                <w:rFonts w:cs="Arial"/>
                <w:sz w:val="20"/>
                <w:szCs w:val="20"/>
                <w:lang w:val="en-AU"/>
              </w:rPr>
            </w:pPr>
            <w:r w:rsidRPr="009038C6">
              <w:rPr>
                <w:rFonts w:cs="Arial"/>
                <w:sz w:val="20"/>
                <w:szCs w:val="20"/>
                <w:lang w:val="en-AU"/>
              </w:rPr>
              <w:t>Oct 2008</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040C14B3" w14:textId="77777777" w:rsidR="00CD160F" w:rsidRPr="009038C6" w:rsidRDefault="00CD160F" w:rsidP="00A71F11">
            <w:pPr>
              <w:spacing w:before="40" w:after="40"/>
              <w:jc w:val="both"/>
              <w:rPr>
                <w:rFonts w:cs="Arial"/>
                <w:sz w:val="20"/>
                <w:szCs w:val="20"/>
                <w:lang w:val="en-AU"/>
              </w:rPr>
            </w:pPr>
            <w:r w:rsidRPr="009038C6">
              <w:rPr>
                <w:rFonts w:cs="Arial"/>
                <w:sz w:val="20"/>
                <w:szCs w:val="20"/>
                <w:lang w:val="en-AU"/>
              </w:rPr>
              <w:t xml:space="preserve">Linda Hollingworth </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5E82D631" w14:textId="77777777" w:rsidR="00CD160F" w:rsidRPr="009038C6" w:rsidRDefault="002911BE" w:rsidP="00A71F11">
            <w:pPr>
              <w:spacing w:before="40" w:after="40"/>
              <w:jc w:val="both"/>
              <w:rPr>
                <w:rFonts w:cs="Arial"/>
                <w:sz w:val="20"/>
                <w:szCs w:val="20"/>
                <w:lang w:val="en-AU"/>
              </w:rPr>
            </w:pPr>
            <w:r w:rsidRPr="009038C6">
              <w:rPr>
                <w:rFonts w:cs="Arial"/>
                <w:sz w:val="20"/>
                <w:szCs w:val="20"/>
                <w:lang w:val="en-AU"/>
              </w:rPr>
              <w:t>Archived</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5C5FF45C" w14:textId="77777777" w:rsidR="00CD160F" w:rsidRPr="009038C6" w:rsidRDefault="00CD160F" w:rsidP="00A71F11">
            <w:pPr>
              <w:spacing w:before="40" w:after="40"/>
              <w:jc w:val="both"/>
              <w:rPr>
                <w:rFonts w:cs="Arial"/>
                <w:sz w:val="20"/>
                <w:szCs w:val="20"/>
                <w:lang w:val="en-AU"/>
              </w:rPr>
            </w:pPr>
            <w:r w:rsidRPr="009038C6">
              <w:rPr>
                <w:rFonts w:cs="Arial"/>
                <w:sz w:val="20"/>
                <w:szCs w:val="20"/>
                <w:lang w:val="en-AU"/>
              </w:rPr>
              <w:t xml:space="preserve">New policy based on the NPSA Being Open policy - previously integrated into the Trust Risk Management Strategy and incident management policies and procedures </w:t>
            </w:r>
          </w:p>
        </w:tc>
      </w:tr>
      <w:tr w:rsidR="00CD160F" w:rsidRPr="009038C6" w14:paraId="17A0DFE3"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53C3D7C0" w14:textId="77777777" w:rsidR="00CD160F" w:rsidRPr="009038C6" w:rsidRDefault="002911BE" w:rsidP="00A71F11">
            <w:pPr>
              <w:spacing w:before="40" w:after="40"/>
              <w:jc w:val="both"/>
              <w:rPr>
                <w:rFonts w:cs="Arial"/>
                <w:sz w:val="20"/>
                <w:szCs w:val="20"/>
                <w:lang w:val="en-AU"/>
              </w:rPr>
            </w:pPr>
            <w:r w:rsidRPr="009038C6">
              <w:rPr>
                <w:rFonts w:cs="Arial"/>
                <w:sz w:val="20"/>
                <w:szCs w:val="20"/>
                <w:lang w:val="en-AU"/>
              </w:rPr>
              <w:t>2</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1B38C695" w14:textId="77777777" w:rsidR="00CD160F" w:rsidRPr="009038C6" w:rsidRDefault="00605D88" w:rsidP="00A71F11">
            <w:pPr>
              <w:spacing w:before="40" w:after="40"/>
              <w:jc w:val="both"/>
              <w:rPr>
                <w:rFonts w:cs="Arial"/>
                <w:sz w:val="20"/>
                <w:szCs w:val="20"/>
                <w:lang w:val="en-AU"/>
              </w:rPr>
            </w:pPr>
            <w:r w:rsidRPr="009038C6">
              <w:rPr>
                <w:rFonts w:cs="Arial"/>
                <w:sz w:val="20"/>
                <w:szCs w:val="20"/>
                <w:lang w:val="en-AU"/>
              </w:rPr>
              <w:t>Dec 2010</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6C26EFD5" w14:textId="77777777" w:rsidR="00CD160F" w:rsidRPr="009038C6" w:rsidRDefault="002911BE" w:rsidP="00A71F11">
            <w:pPr>
              <w:spacing w:before="40" w:after="40"/>
              <w:jc w:val="both"/>
              <w:rPr>
                <w:rFonts w:cs="Arial"/>
                <w:sz w:val="20"/>
                <w:szCs w:val="20"/>
                <w:lang w:val="en-AU"/>
              </w:rPr>
            </w:pPr>
            <w:r w:rsidRPr="009038C6">
              <w:rPr>
                <w:rFonts w:cs="Arial"/>
                <w:sz w:val="20"/>
                <w:szCs w:val="20"/>
                <w:lang w:val="en-AU"/>
              </w:rPr>
              <w:t>Linda Hollingworth</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CCBB6F1" w14:textId="77777777" w:rsidR="00CD160F" w:rsidRPr="009038C6" w:rsidRDefault="00E3194A" w:rsidP="00A71F11">
            <w:pPr>
              <w:spacing w:before="40" w:after="40"/>
              <w:jc w:val="both"/>
              <w:rPr>
                <w:rFonts w:cs="Arial"/>
                <w:sz w:val="20"/>
                <w:szCs w:val="20"/>
                <w:lang w:val="en-AU"/>
              </w:rPr>
            </w:pPr>
            <w:r w:rsidRPr="009038C6">
              <w:rPr>
                <w:rFonts w:cs="Arial"/>
                <w:sz w:val="20"/>
                <w:szCs w:val="20"/>
                <w:lang w:val="en-AU"/>
              </w:rPr>
              <w:t>Archived</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1E35F912" w14:textId="77777777" w:rsidR="00CD160F" w:rsidRPr="009038C6" w:rsidRDefault="002911BE" w:rsidP="00A71F11">
            <w:pPr>
              <w:spacing w:before="40" w:after="40"/>
              <w:jc w:val="both"/>
              <w:rPr>
                <w:rFonts w:cs="Arial"/>
                <w:sz w:val="20"/>
                <w:szCs w:val="20"/>
                <w:lang w:val="en-AU"/>
              </w:rPr>
            </w:pPr>
            <w:r w:rsidRPr="009038C6">
              <w:rPr>
                <w:rFonts w:cs="Arial"/>
                <w:sz w:val="20"/>
                <w:szCs w:val="20"/>
                <w:lang w:val="en-AU"/>
              </w:rPr>
              <w:t>Amende</w:t>
            </w:r>
            <w:r w:rsidR="007D370E" w:rsidRPr="009038C6">
              <w:rPr>
                <w:rFonts w:cs="Arial"/>
                <w:sz w:val="20"/>
                <w:szCs w:val="20"/>
                <w:lang w:val="en-AU"/>
              </w:rPr>
              <w:t>d policy to reflect NPSA Being O</w:t>
            </w:r>
            <w:r w:rsidRPr="009038C6">
              <w:rPr>
                <w:rFonts w:cs="Arial"/>
                <w:sz w:val="20"/>
                <w:szCs w:val="20"/>
                <w:lang w:val="en-AU"/>
              </w:rPr>
              <w:t>pen framework 2009</w:t>
            </w:r>
          </w:p>
        </w:tc>
      </w:tr>
      <w:tr w:rsidR="00CD160F" w:rsidRPr="009038C6" w14:paraId="65D48CAD"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11B9D1B9" w14:textId="77777777" w:rsidR="00CD160F" w:rsidRPr="009038C6" w:rsidRDefault="00E3194A" w:rsidP="00A71F11">
            <w:pPr>
              <w:spacing w:before="40" w:after="40"/>
              <w:jc w:val="both"/>
              <w:rPr>
                <w:rFonts w:cs="Arial"/>
                <w:sz w:val="20"/>
                <w:szCs w:val="20"/>
                <w:lang w:val="en-AU"/>
              </w:rPr>
            </w:pPr>
            <w:r w:rsidRPr="009038C6">
              <w:rPr>
                <w:rFonts w:cs="Arial"/>
                <w:sz w:val="20"/>
                <w:szCs w:val="20"/>
                <w:lang w:val="en-AU"/>
              </w:rPr>
              <w:t>3</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20AF59E9" w14:textId="77777777" w:rsidR="00CD160F" w:rsidRPr="009038C6" w:rsidRDefault="00E3194A" w:rsidP="00A71F11">
            <w:pPr>
              <w:spacing w:before="40" w:after="40"/>
              <w:jc w:val="both"/>
              <w:rPr>
                <w:rFonts w:cs="Arial"/>
                <w:sz w:val="20"/>
                <w:szCs w:val="20"/>
                <w:lang w:val="en-AU"/>
              </w:rPr>
            </w:pPr>
            <w:r w:rsidRPr="009038C6">
              <w:rPr>
                <w:rFonts w:cs="Arial"/>
                <w:sz w:val="20"/>
                <w:szCs w:val="20"/>
                <w:lang w:val="en-AU"/>
              </w:rPr>
              <w:t>August 2012</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0218FFDD" w14:textId="77777777" w:rsidR="00CD160F" w:rsidRPr="009038C6" w:rsidRDefault="00E3194A" w:rsidP="00A71F11">
            <w:pPr>
              <w:spacing w:before="40" w:after="40"/>
              <w:jc w:val="both"/>
              <w:rPr>
                <w:rFonts w:cs="Arial"/>
                <w:sz w:val="20"/>
                <w:szCs w:val="20"/>
                <w:lang w:val="en-AU"/>
              </w:rPr>
            </w:pPr>
            <w:r w:rsidRPr="009038C6">
              <w:rPr>
                <w:rFonts w:cs="Arial"/>
                <w:sz w:val="20"/>
                <w:szCs w:val="20"/>
                <w:lang w:val="en-AU"/>
              </w:rPr>
              <w:t>Julie Eskins</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141C67F3" w14:textId="77777777" w:rsidR="00CD160F" w:rsidRPr="009038C6" w:rsidRDefault="003F4A42" w:rsidP="00A71F11">
            <w:pPr>
              <w:spacing w:before="40" w:after="40"/>
              <w:jc w:val="both"/>
              <w:rPr>
                <w:rFonts w:cs="Arial"/>
                <w:sz w:val="20"/>
                <w:szCs w:val="20"/>
                <w:lang w:val="en-AU"/>
              </w:rPr>
            </w:pPr>
            <w:r w:rsidRPr="009038C6">
              <w:rPr>
                <w:rFonts w:cs="Arial"/>
                <w:sz w:val="20"/>
                <w:szCs w:val="20"/>
                <w:lang w:val="en-AU"/>
              </w:rPr>
              <w:t>Archived</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20CCA4A2" w14:textId="77777777" w:rsidR="00CD160F" w:rsidRPr="009038C6" w:rsidRDefault="00E3194A" w:rsidP="00A71F11">
            <w:pPr>
              <w:spacing w:before="40" w:after="40"/>
              <w:jc w:val="both"/>
              <w:rPr>
                <w:rFonts w:cs="Arial"/>
                <w:sz w:val="20"/>
                <w:szCs w:val="20"/>
                <w:lang w:val="en-AU"/>
              </w:rPr>
            </w:pPr>
            <w:r w:rsidRPr="009038C6">
              <w:rPr>
                <w:rFonts w:cs="Arial"/>
                <w:sz w:val="20"/>
                <w:szCs w:val="20"/>
                <w:lang w:val="en-AU"/>
              </w:rPr>
              <w:t>Updated policy to ensure Trustwide.</w:t>
            </w:r>
          </w:p>
        </w:tc>
      </w:tr>
      <w:tr w:rsidR="00CD160F" w:rsidRPr="009038C6" w14:paraId="76F2E9FC"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625C109" w14:textId="77777777" w:rsidR="00CD160F" w:rsidRPr="009038C6" w:rsidRDefault="003F4A42" w:rsidP="00A71F11">
            <w:pPr>
              <w:spacing w:before="40" w:after="40"/>
              <w:jc w:val="both"/>
              <w:rPr>
                <w:rFonts w:cs="Arial"/>
                <w:sz w:val="20"/>
                <w:szCs w:val="20"/>
                <w:lang w:val="en-AU"/>
              </w:rPr>
            </w:pPr>
            <w:r w:rsidRPr="009038C6">
              <w:rPr>
                <w:rFonts w:cs="Arial"/>
                <w:sz w:val="20"/>
                <w:szCs w:val="20"/>
                <w:lang w:val="en-AU"/>
              </w:rPr>
              <w:t>4</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116B373C" w14:textId="77777777" w:rsidR="00CD160F" w:rsidRPr="009038C6" w:rsidRDefault="003F4A42" w:rsidP="00A71F11">
            <w:pPr>
              <w:spacing w:before="40" w:after="40"/>
              <w:jc w:val="both"/>
              <w:rPr>
                <w:rFonts w:cs="Arial"/>
                <w:sz w:val="20"/>
                <w:szCs w:val="20"/>
                <w:lang w:val="en-AU"/>
              </w:rPr>
            </w:pPr>
            <w:r w:rsidRPr="009038C6">
              <w:rPr>
                <w:rFonts w:cs="Arial"/>
                <w:sz w:val="20"/>
                <w:szCs w:val="20"/>
                <w:lang w:val="en-AU"/>
              </w:rPr>
              <w:t>March</w:t>
            </w:r>
          </w:p>
          <w:p w14:paraId="5932BEC7" w14:textId="77777777" w:rsidR="003F4A42" w:rsidRPr="009038C6" w:rsidRDefault="003F4A42" w:rsidP="00A71F11">
            <w:pPr>
              <w:spacing w:before="40" w:after="40"/>
              <w:jc w:val="both"/>
              <w:rPr>
                <w:rFonts w:cs="Arial"/>
                <w:sz w:val="20"/>
                <w:szCs w:val="20"/>
                <w:lang w:val="en-AU"/>
              </w:rPr>
            </w:pPr>
            <w:r w:rsidRPr="009038C6">
              <w:rPr>
                <w:rFonts w:cs="Arial"/>
                <w:sz w:val="20"/>
                <w:szCs w:val="20"/>
                <w:lang w:val="en-AU"/>
              </w:rPr>
              <w:t>2014</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0ACDCB29" w14:textId="77777777" w:rsidR="00CD160F" w:rsidRPr="009038C6" w:rsidRDefault="003F4A42" w:rsidP="00A71F11">
            <w:pPr>
              <w:spacing w:before="40" w:after="40"/>
              <w:jc w:val="both"/>
              <w:rPr>
                <w:rFonts w:cs="Arial"/>
                <w:sz w:val="20"/>
                <w:szCs w:val="20"/>
                <w:lang w:val="en-AU"/>
              </w:rPr>
            </w:pPr>
            <w:r w:rsidRPr="009038C6">
              <w:rPr>
                <w:rFonts w:cs="Arial"/>
                <w:sz w:val="20"/>
                <w:szCs w:val="20"/>
                <w:lang w:val="en-AU"/>
              </w:rPr>
              <w:t>Wendy Beresford/Zoe Young</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13F7A8D5" w14:textId="77777777" w:rsidR="00CD160F" w:rsidRPr="009038C6" w:rsidRDefault="00845A83" w:rsidP="00A71F11">
            <w:pPr>
              <w:spacing w:before="40" w:after="40"/>
              <w:jc w:val="both"/>
              <w:rPr>
                <w:rFonts w:cs="Arial"/>
                <w:sz w:val="20"/>
                <w:szCs w:val="20"/>
                <w:lang w:val="en-AU"/>
              </w:rPr>
            </w:pPr>
            <w:r w:rsidRPr="009038C6">
              <w:rPr>
                <w:rFonts w:cs="Arial"/>
                <w:sz w:val="20"/>
                <w:szCs w:val="20"/>
                <w:lang w:val="en-AU"/>
              </w:rPr>
              <w:t>Archived</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1F14AB0E" w14:textId="77777777" w:rsidR="00CD160F" w:rsidRPr="009038C6" w:rsidRDefault="003F4A42" w:rsidP="00A71F11">
            <w:pPr>
              <w:spacing w:before="40" w:after="40"/>
              <w:jc w:val="both"/>
              <w:rPr>
                <w:rFonts w:cs="Arial"/>
                <w:sz w:val="20"/>
                <w:szCs w:val="20"/>
                <w:lang w:val="en-AU"/>
              </w:rPr>
            </w:pPr>
            <w:r w:rsidRPr="009038C6">
              <w:rPr>
                <w:rFonts w:cs="Arial"/>
                <w:sz w:val="20"/>
                <w:szCs w:val="20"/>
                <w:lang w:val="en-AU"/>
              </w:rPr>
              <w:t>Updated following changes in NHS contract and commissioner reporting requirements</w:t>
            </w:r>
          </w:p>
        </w:tc>
      </w:tr>
      <w:tr w:rsidR="00CD160F" w:rsidRPr="009038C6" w14:paraId="0AAC03BE"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600767B3" w14:textId="77777777" w:rsidR="00CD160F" w:rsidRPr="009038C6" w:rsidRDefault="00845A83" w:rsidP="00A71F11">
            <w:pPr>
              <w:spacing w:before="40" w:after="40"/>
              <w:jc w:val="both"/>
              <w:rPr>
                <w:rFonts w:cs="Arial"/>
                <w:sz w:val="20"/>
                <w:szCs w:val="20"/>
                <w:lang w:val="en-AU"/>
              </w:rPr>
            </w:pPr>
            <w:r w:rsidRPr="009038C6">
              <w:rPr>
                <w:rFonts w:cs="Arial"/>
                <w:sz w:val="20"/>
                <w:szCs w:val="20"/>
                <w:lang w:val="en-AU"/>
              </w:rPr>
              <w:t>5</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1722214F" w14:textId="77777777" w:rsidR="00845A83" w:rsidRPr="009038C6" w:rsidRDefault="00845A83" w:rsidP="00845A83">
            <w:pPr>
              <w:spacing w:before="40" w:after="40"/>
              <w:jc w:val="both"/>
              <w:rPr>
                <w:rFonts w:cs="Arial"/>
                <w:sz w:val="20"/>
                <w:szCs w:val="20"/>
                <w:lang w:val="en-AU"/>
              </w:rPr>
            </w:pPr>
            <w:r w:rsidRPr="009038C6">
              <w:rPr>
                <w:rFonts w:cs="Arial"/>
                <w:sz w:val="20"/>
                <w:szCs w:val="20"/>
                <w:lang w:val="en-AU"/>
              </w:rPr>
              <w:t>Dec</w:t>
            </w:r>
          </w:p>
          <w:p w14:paraId="1364A107" w14:textId="77777777" w:rsidR="00CD160F" w:rsidRPr="009038C6" w:rsidRDefault="00845A83" w:rsidP="00845A83">
            <w:pPr>
              <w:spacing w:before="40" w:after="40"/>
              <w:jc w:val="both"/>
              <w:rPr>
                <w:rFonts w:cs="Arial"/>
                <w:sz w:val="20"/>
                <w:szCs w:val="20"/>
                <w:lang w:val="en-AU"/>
              </w:rPr>
            </w:pPr>
            <w:r w:rsidRPr="009038C6">
              <w:rPr>
                <w:rFonts w:cs="Arial"/>
                <w:sz w:val="20"/>
                <w:szCs w:val="20"/>
                <w:lang w:val="en-AU"/>
              </w:rPr>
              <w:t>2014</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16824E68" w14:textId="77777777" w:rsidR="00CD160F" w:rsidRPr="009038C6" w:rsidRDefault="00845A83" w:rsidP="00845A83">
            <w:pPr>
              <w:spacing w:before="40" w:after="40"/>
              <w:jc w:val="both"/>
              <w:rPr>
                <w:rFonts w:cs="Arial"/>
                <w:sz w:val="20"/>
                <w:szCs w:val="20"/>
                <w:lang w:val="en-AU"/>
              </w:rPr>
            </w:pPr>
            <w:r w:rsidRPr="009038C6">
              <w:rPr>
                <w:rFonts w:cs="Arial"/>
                <w:sz w:val="20"/>
                <w:szCs w:val="20"/>
                <w:lang w:val="en-AU"/>
              </w:rPr>
              <w:t>Julie Eskins</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0069C7D" w14:textId="77777777" w:rsidR="00CD160F" w:rsidRPr="009038C6" w:rsidRDefault="0087346E" w:rsidP="00A71F11">
            <w:pPr>
              <w:spacing w:before="40" w:after="40"/>
              <w:jc w:val="both"/>
              <w:rPr>
                <w:rFonts w:cs="Arial"/>
                <w:sz w:val="20"/>
                <w:szCs w:val="20"/>
                <w:lang w:val="en-AU"/>
              </w:rPr>
            </w:pPr>
            <w:r w:rsidRPr="009038C6">
              <w:rPr>
                <w:rFonts w:cs="Arial"/>
                <w:sz w:val="20"/>
                <w:szCs w:val="20"/>
                <w:lang w:val="en-AU"/>
              </w:rPr>
              <w:t>Archived</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38AE1D6F" w14:textId="77777777" w:rsidR="00CD160F" w:rsidRPr="009038C6" w:rsidRDefault="00845A83" w:rsidP="00845A83">
            <w:pPr>
              <w:spacing w:before="40" w:after="40"/>
              <w:jc w:val="both"/>
              <w:rPr>
                <w:rFonts w:cs="Arial"/>
                <w:sz w:val="20"/>
                <w:szCs w:val="20"/>
                <w:lang w:val="en-AU"/>
              </w:rPr>
            </w:pPr>
            <w:r w:rsidRPr="009038C6">
              <w:rPr>
                <w:rFonts w:cs="Arial"/>
                <w:sz w:val="20"/>
                <w:szCs w:val="20"/>
                <w:lang w:val="en-AU"/>
              </w:rPr>
              <w:t>Updated following CQC regulation20: duty of candour</w:t>
            </w:r>
          </w:p>
        </w:tc>
      </w:tr>
      <w:tr w:rsidR="00CD160F" w:rsidRPr="009038C6" w14:paraId="7F196669"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04185064" w14:textId="77777777" w:rsidR="00CD160F" w:rsidRPr="009038C6" w:rsidRDefault="005D3723" w:rsidP="00A71F11">
            <w:pPr>
              <w:spacing w:before="40" w:after="40"/>
              <w:jc w:val="both"/>
              <w:rPr>
                <w:rFonts w:cs="Arial"/>
                <w:sz w:val="20"/>
                <w:szCs w:val="20"/>
                <w:lang w:val="en-AU"/>
              </w:rPr>
            </w:pPr>
            <w:r w:rsidRPr="009038C6">
              <w:rPr>
                <w:rFonts w:cs="Arial"/>
                <w:sz w:val="20"/>
                <w:szCs w:val="20"/>
                <w:lang w:val="en-AU"/>
              </w:rPr>
              <w:t>6</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33D0C0EE" w14:textId="77777777" w:rsidR="00CD160F" w:rsidRPr="009038C6" w:rsidRDefault="005D3723" w:rsidP="00A71F11">
            <w:pPr>
              <w:spacing w:before="40" w:after="40"/>
              <w:jc w:val="both"/>
              <w:rPr>
                <w:rFonts w:cs="Arial"/>
                <w:sz w:val="20"/>
                <w:szCs w:val="20"/>
                <w:lang w:val="en-AU"/>
              </w:rPr>
            </w:pPr>
            <w:r w:rsidRPr="009038C6">
              <w:rPr>
                <w:rFonts w:cs="Arial"/>
                <w:sz w:val="20"/>
                <w:szCs w:val="20"/>
                <w:lang w:val="en-AU"/>
              </w:rPr>
              <w:t>Jan 2017</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6A863191" w14:textId="77777777" w:rsidR="00CD160F" w:rsidRPr="009038C6" w:rsidRDefault="005D3723" w:rsidP="00A71F11">
            <w:pPr>
              <w:spacing w:before="40" w:after="40"/>
              <w:jc w:val="both"/>
              <w:rPr>
                <w:rFonts w:cs="Arial"/>
                <w:sz w:val="20"/>
                <w:szCs w:val="20"/>
                <w:lang w:val="en-AU"/>
              </w:rPr>
            </w:pPr>
            <w:r w:rsidRPr="009038C6">
              <w:rPr>
                <w:rFonts w:cs="Arial"/>
                <w:sz w:val="20"/>
                <w:szCs w:val="20"/>
                <w:lang w:val="en-AU"/>
              </w:rPr>
              <w:t>Sue Hastewell-Gibbs</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39286FFA" w14:textId="77777777" w:rsidR="00CD160F" w:rsidRPr="009038C6" w:rsidRDefault="005D3723" w:rsidP="00A71F11">
            <w:pPr>
              <w:spacing w:before="40" w:after="40"/>
              <w:jc w:val="both"/>
              <w:rPr>
                <w:rFonts w:cs="Arial"/>
                <w:sz w:val="20"/>
                <w:szCs w:val="20"/>
                <w:lang w:val="en-AU"/>
              </w:rPr>
            </w:pPr>
            <w:r w:rsidRPr="009038C6">
              <w:rPr>
                <w:rFonts w:cs="Arial"/>
                <w:sz w:val="20"/>
                <w:szCs w:val="20"/>
                <w:lang w:val="en-AU"/>
              </w:rPr>
              <w:t>Current</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5F5C9DAA" w14:textId="77777777" w:rsidR="00CD160F" w:rsidRPr="009038C6" w:rsidRDefault="005D3723" w:rsidP="00A71F11">
            <w:pPr>
              <w:spacing w:before="40" w:after="40"/>
              <w:jc w:val="both"/>
              <w:rPr>
                <w:rFonts w:cs="Arial"/>
                <w:sz w:val="20"/>
                <w:szCs w:val="20"/>
                <w:lang w:val="en-AU"/>
              </w:rPr>
            </w:pPr>
            <w:r w:rsidRPr="009038C6">
              <w:rPr>
                <w:rFonts w:cs="Arial"/>
                <w:sz w:val="20"/>
                <w:szCs w:val="20"/>
                <w:lang w:val="en-AU"/>
              </w:rPr>
              <w:t>Updated following review.</w:t>
            </w:r>
          </w:p>
        </w:tc>
      </w:tr>
      <w:tr w:rsidR="009E5F69" w:rsidRPr="009038C6" w14:paraId="1983BCCB"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0C7ABA51" w14:textId="77777777" w:rsidR="009E5F69" w:rsidRPr="009038C6" w:rsidRDefault="009E5F69" w:rsidP="00A71F11">
            <w:pPr>
              <w:spacing w:before="40" w:after="40"/>
              <w:jc w:val="both"/>
              <w:rPr>
                <w:rFonts w:cs="Arial"/>
                <w:sz w:val="20"/>
                <w:szCs w:val="20"/>
                <w:lang w:val="en-AU"/>
              </w:rPr>
            </w:pPr>
            <w:r w:rsidRPr="009038C6">
              <w:rPr>
                <w:rFonts w:cs="Arial"/>
                <w:sz w:val="20"/>
                <w:szCs w:val="20"/>
                <w:lang w:val="en-AU"/>
              </w:rPr>
              <w:t>7</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5B4A65C1" w14:textId="77777777" w:rsidR="009E5F69" w:rsidRPr="009038C6" w:rsidRDefault="009E5F69" w:rsidP="00A71F11">
            <w:pPr>
              <w:spacing w:before="40" w:after="40"/>
              <w:jc w:val="both"/>
              <w:rPr>
                <w:rFonts w:cs="Arial"/>
                <w:sz w:val="20"/>
                <w:szCs w:val="20"/>
                <w:lang w:val="en-AU"/>
              </w:rPr>
            </w:pPr>
            <w:r w:rsidRPr="009038C6">
              <w:rPr>
                <w:rFonts w:cs="Arial"/>
                <w:sz w:val="20"/>
                <w:szCs w:val="20"/>
                <w:lang w:val="en-AU"/>
              </w:rPr>
              <w:t>April 2017</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502E7D05" w14:textId="77777777" w:rsidR="009E5F69" w:rsidRPr="009038C6" w:rsidRDefault="009E5F69" w:rsidP="00953136">
            <w:pPr>
              <w:spacing w:before="40" w:after="40"/>
              <w:jc w:val="both"/>
              <w:rPr>
                <w:rFonts w:cs="Arial"/>
                <w:sz w:val="20"/>
                <w:szCs w:val="20"/>
                <w:lang w:val="en-AU"/>
              </w:rPr>
            </w:pPr>
            <w:r w:rsidRPr="009038C6">
              <w:rPr>
                <w:rFonts w:cs="Arial"/>
                <w:sz w:val="20"/>
                <w:szCs w:val="20"/>
                <w:lang w:val="en-AU"/>
              </w:rPr>
              <w:t>Julie Eskins</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27F15D7" w14:textId="77777777" w:rsidR="009E5F69" w:rsidRPr="009038C6" w:rsidRDefault="0087346E" w:rsidP="00A71F11">
            <w:pPr>
              <w:spacing w:before="40" w:after="40"/>
              <w:jc w:val="both"/>
              <w:rPr>
                <w:rFonts w:cs="Arial"/>
                <w:sz w:val="20"/>
                <w:szCs w:val="20"/>
                <w:lang w:val="en-AU"/>
              </w:rPr>
            </w:pPr>
            <w:r w:rsidRPr="009038C6">
              <w:rPr>
                <w:rFonts w:cs="Arial"/>
                <w:sz w:val="20"/>
                <w:szCs w:val="20"/>
                <w:lang w:val="en-AU"/>
              </w:rPr>
              <w:t>Current</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0075979A" w14:textId="77777777" w:rsidR="0087346E" w:rsidRPr="009038C6" w:rsidRDefault="0087346E" w:rsidP="0087346E">
            <w:pPr>
              <w:spacing w:before="40" w:after="40"/>
              <w:jc w:val="both"/>
              <w:rPr>
                <w:rFonts w:cs="Arial"/>
                <w:sz w:val="20"/>
                <w:szCs w:val="20"/>
              </w:rPr>
            </w:pPr>
            <w:proofErr w:type="gramStart"/>
            <w:r w:rsidRPr="009038C6">
              <w:rPr>
                <w:rFonts w:cs="Arial"/>
                <w:sz w:val="20"/>
                <w:szCs w:val="20"/>
                <w:lang w:val="en-AU"/>
              </w:rPr>
              <w:t>Following internal audit, it</w:t>
            </w:r>
            <w:proofErr w:type="gramEnd"/>
            <w:r w:rsidRPr="009038C6">
              <w:rPr>
                <w:rFonts w:cs="Arial"/>
                <w:sz w:val="20"/>
                <w:szCs w:val="20"/>
                <w:lang w:val="en-AU"/>
              </w:rPr>
              <w:t xml:space="preserve"> was recommended that the T</w:t>
            </w:r>
            <w:r w:rsidRPr="009038C6">
              <w:rPr>
                <w:rFonts w:cs="Arial"/>
                <w:sz w:val="20"/>
                <w:szCs w:val="20"/>
              </w:rPr>
              <w:t>rust should amend the policy to direct staff to further guidance on the need to consider mental capacity when delivering Duty of Candour and sharing information.</w:t>
            </w:r>
          </w:p>
          <w:p w14:paraId="3A458ECA" w14:textId="77777777" w:rsidR="009E5F69" w:rsidRPr="009038C6" w:rsidRDefault="0087346E" w:rsidP="00A71F11">
            <w:pPr>
              <w:spacing w:before="40" w:after="40"/>
              <w:jc w:val="both"/>
              <w:rPr>
                <w:rFonts w:cs="Arial"/>
                <w:sz w:val="20"/>
                <w:szCs w:val="20"/>
                <w:lang w:val="en-AU"/>
              </w:rPr>
            </w:pPr>
            <w:r w:rsidRPr="009038C6">
              <w:rPr>
                <w:rFonts w:cs="Arial"/>
                <w:sz w:val="20"/>
                <w:szCs w:val="20"/>
                <w:lang w:val="en-AU"/>
              </w:rPr>
              <w:t>References or links have been made in section 2.4, 5.3 stage 5 and 7.3</w:t>
            </w:r>
          </w:p>
        </w:tc>
      </w:tr>
      <w:tr w:rsidR="009E5F69" w:rsidRPr="009038C6" w14:paraId="056E7111"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6DEE7BC7" w14:textId="77777777" w:rsidR="009E5F69" w:rsidRPr="009038C6" w:rsidRDefault="009E5E53" w:rsidP="00A71F11">
            <w:pPr>
              <w:spacing w:before="40" w:after="40"/>
              <w:jc w:val="both"/>
              <w:rPr>
                <w:rFonts w:cs="Arial"/>
                <w:sz w:val="20"/>
                <w:szCs w:val="20"/>
                <w:lang w:val="en-AU"/>
              </w:rPr>
            </w:pPr>
            <w:r w:rsidRPr="009038C6">
              <w:rPr>
                <w:rFonts w:cs="Arial"/>
                <w:sz w:val="20"/>
                <w:szCs w:val="20"/>
                <w:lang w:val="en-AU"/>
              </w:rPr>
              <w:t>8</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710F7ECC" w14:textId="77777777" w:rsidR="009E5F69" w:rsidRPr="009038C6" w:rsidRDefault="009E5E53" w:rsidP="00A71F11">
            <w:pPr>
              <w:spacing w:before="40" w:after="40"/>
              <w:jc w:val="both"/>
              <w:rPr>
                <w:rFonts w:cs="Arial"/>
                <w:sz w:val="20"/>
                <w:szCs w:val="20"/>
                <w:lang w:val="en-AU"/>
              </w:rPr>
            </w:pPr>
            <w:r w:rsidRPr="009038C6">
              <w:rPr>
                <w:rFonts w:cs="Arial"/>
                <w:sz w:val="20"/>
                <w:szCs w:val="20"/>
                <w:lang w:val="en-AU"/>
              </w:rPr>
              <w:t>April 2017</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7A803B89" w14:textId="77777777" w:rsidR="009E5F69" w:rsidRPr="009038C6" w:rsidRDefault="009E5E53" w:rsidP="00A71F11">
            <w:pPr>
              <w:spacing w:before="40" w:after="40"/>
              <w:jc w:val="both"/>
              <w:rPr>
                <w:rFonts w:cs="Arial"/>
                <w:sz w:val="20"/>
                <w:szCs w:val="20"/>
                <w:lang w:val="en-AU"/>
              </w:rPr>
            </w:pPr>
            <w:r w:rsidRPr="009038C6">
              <w:rPr>
                <w:rFonts w:cs="Arial"/>
                <w:sz w:val="20"/>
                <w:szCs w:val="20"/>
                <w:lang w:val="en-AU"/>
              </w:rPr>
              <w:t>Elizabeth Broadbent</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478F879" w14:textId="77777777" w:rsidR="009E5F69" w:rsidRPr="009038C6" w:rsidRDefault="009E5E53" w:rsidP="00A71F11">
            <w:pPr>
              <w:spacing w:before="40" w:after="40"/>
              <w:jc w:val="both"/>
              <w:rPr>
                <w:rFonts w:cs="Arial"/>
                <w:sz w:val="20"/>
                <w:szCs w:val="20"/>
                <w:lang w:val="en-AU"/>
              </w:rPr>
            </w:pPr>
            <w:r w:rsidRPr="009038C6">
              <w:rPr>
                <w:rFonts w:cs="Arial"/>
                <w:sz w:val="20"/>
                <w:szCs w:val="20"/>
                <w:lang w:val="en-AU"/>
              </w:rPr>
              <w:t>Current</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4FE0FD9E" w14:textId="77777777" w:rsidR="009E5F69" w:rsidRPr="009038C6" w:rsidRDefault="007E5956" w:rsidP="00A71F11">
            <w:pPr>
              <w:spacing w:before="40" w:after="40"/>
              <w:jc w:val="both"/>
              <w:rPr>
                <w:rFonts w:cs="Arial"/>
                <w:sz w:val="20"/>
                <w:szCs w:val="20"/>
                <w:lang w:val="en-AU"/>
              </w:rPr>
            </w:pPr>
            <w:r w:rsidRPr="009038C6">
              <w:rPr>
                <w:rFonts w:cs="Arial"/>
                <w:sz w:val="20"/>
                <w:szCs w:val="20"/>
                <w:lang w:val="en-AU"/>
              </w:rPr>
              <w:t>Updated</w:t>
            </w:r>
            <w:r w:rsidR="009E5E53" w:rsidRPr="009038C6">
              <w:rPr>
                <w:rFonts w:cs="Arial"/>
                <w:sz w:val="20"/>
                <w:szCs w:val="20"/>
                <w:lang w:val="en-AU"/>
              </w:rPr>
              <w:t xml:space="preserve"> the EIA</w:t>
            </w:r>
          </w:p>
        </w:tc>
      </w:tr>
      <w:tr w:rsidR="009E5F69" w:rsidRPr="009038C6" w14:paraId="7DCEA38F"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78F44468" w14:textId="77777777" w:rsidR="009E5F69" w:rsidRPr="009038C6" w:rsidRDefault="00333D10" w:rsidP="00A71F11">
            <w:pPr>
              <w:spacing w:before="40" w:after="40"/>
              <w:jc w:val="both"/>
              <w:rPr>
                <w:rFonts w:cs="Arial"/>
                <w:sz w:val="20"/>
                <w:szCs w:val="20"/>
                <w:lang w:val="en-AU"/>
              </w:rPr>
            </w:pPr>
            <w:r w:rsidRPr="009038C6">
              <w:rPr>
                <w:rFonts w:cs="Arial"/>
                <w:sz w:val="20"/>
                <w:szCs w:val="20"/>
                <w:lang w:val="en-AU"/>
              </w:rPr>
              <w:t>9</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4DF14291" w14:textId="77777777" w:rsidR="009E5F69" w:rsidRPr="009038C6" w:rsidRDefault="00333D10" w:rsidP="00A71F11">
            <w:pPr>
              <w:spacing w:before="40" w:after="40"/>
              <w:jc w:val="both"/>
              <w:rPr>
                <w:rFonts w:cs="Arial"/>
                <w:sz w:val="20"/>
                <w:szCs w:val="20"/>
                <w:lang w:val="en-AU"/>
              </w:rPr>
            </w:pPr>
            <w:r w:rsidRPr="009038C6">
              <w:rPr>
                <w:rFonts w:cs="Arial"/>
                <w:sz w:val="20"/>
                <w:szCs w:val="20"/>
                <w:lang w:val="en-AU"/>
              </w:rPr>
              <w:t>May</w:t>
            </w:r>
          </w:p>
          <w:p w14:paraId="3B938706" w14:textId="77777777" w:rsidR="00333D10" w:rsidRPr="009038C6" w:rsidRDefault="00333D10" w:rsidP="00A71F11">
            <w:pPr>
              <w:spacing w:before="40" w:after="40"/>
              <w:jc w:val="both"/>
              <w:rPr>
                <w:rFonts w:cs="Arial"/>
                <w:sz w:val="20"/>
                <w:szCs w:val="20"/>
                <w:lang w:val="en-AU"/>
              </w:rPr>
            </w:pPr>
            <w:r w:rsidRPr="009038C6">
              <w:rPr>
                <w:rFonts w:cs="Arial"/>
                <w:sz w:val="20"/>
                <w:szCs w:val="20"/>
                <w:lang w:val="en-AU"/>
              </w:rPr>
              <w:t>2017</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25AFBC8F" w14:textId="77777777" w:rsidR="009E5F69" w:rsidRPr="009038C6" w:rsidRDefault="00333D10" w:rsidP="00333D10">
            <w:pPr>
              <w:spacing w:before="40" w:after="40"/>
              <w:jc w:val="both"/>
              <w:rPr>
                <w:rFonts w:cs="Arial"/>
                <w:sz w:val="20"/>
                <w:szCs w:val="20"/>
                <w:lang w:val="en-AU"/>
              </w:rPr>
            </w:pPr>
            <w:r w:rsidRPr="009038C6">
              <w:rPr>
                <w:rFonts w:cs="Arial"/>
                <w:sz w:val="20"/>
                <w:szCs w:val="20"/>
                <w:lang w:val="en-AU"/>
              </w:rPr>
              <w:t>Julie Eskins</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61E18972" w14:textId="77777777" w:rsidR="009E5F69" w:rsidRPr="009038C6" w:rsidRDefault="00333D10" w:rsidP="00A71F11">
            <w:pPr>
              <w:spacing w:before="40" w:after="40"/>
              <w:jc w:val="both"/>
              <w:rPr>
                <w:rFonts w:cs="Arial"/>
                <w:sz w:val="20"/>
                <w:szCs w:val="20"/>
                <w:lang w:val="en-AU"/>
              </w:rPr>
            </w:pPr>
            <w:r w:rsidRPr="009038C6">
              <w:rPr>
                <w:rFonts w:cs="Arial"/>
                <w:sz w:val="20"/>
                <w:szCs w:val="20"/>
                <w:lang w:val="en-AU"/>
              </w:rPr>
              <w:t>Current</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2462CFE7" w14:textId="77777777" w:rsidR="009E5F69" w:rsidRPr="009038C6" w:rsidRDefault="00E56521" w:rsidP="00A71F11">
            <w:pPr>
              <w:spacing w:before="40" w:after="40"/>
              <w:jc w:val="both"/>
              <w:rPr>
                <w:rFonts w:cs="Arial"/>
                <w:sz w:val="20"/>
                <w:szCs w:val="20"/>
                <w:lang w:val="en-AU"/>
              </w:rPr>
            </w:pPr>
            <w:r w:rsidRPr="009038C6">
              <w:rPr>
                <w:rFonts w:cs="Arial"/>
                <w:sz w:val="20"/>
                <w:szCs w:val="20"/>
                <w:lang w:val="en-AU"/>
              </w:rPr>
              <w:t>Am</w:t>
            </w:r>
            <w:r w:rsidR="00333D10" w:rsidRPr="009038C6">
              <w:rPr>
                <w:rFonts w:cs="Arial"/>
                <w:sz w:val="20"/>
                <w:szCs w:val="20"/>
                <w:lang w:val="en-AU"/>
              </w:rPr>
              <w:t>ended formatting issues and added section 7.</w:t>
            </w:r>
            <w:r w:rsidR="007E5956" w:rsidRPr="009038C6">
              <w:rPr>
                <w:rFonts w:cs="Arial"/>
                <w:sz w:val="20"/>
                <w:szCs w:val="20"/>
                <w:lang w:val="en-AU"/>
              </w:rPr>
              <w:t>7</w:t>
            </w:r>
          </w:p>
        </w:tc>
      </w:tr>
      <w:tr w:rsidR="009E5F69" w:rsidRPr="00AE5DB4" w14:paraId="0C5FCD71"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7B65B28F" w14:textId="77777777" w:rsidR="009E5F69" w:rsidRPr="009038C6" w:rsidRDefault="005F7CF0" w:rsidP="00A71F11">
            <w:pPr>
              <w:spacing w:before="40" w:after="40"/>
              <w:jc w:val="both"/>
              <w:rPr>
                <w:rFonts w:cs="Arial"/>
                <w:sz w:val="20"/>
                <w:szCs w:val="20"/>
                <w:lang w:val="en-AU"/>
              </w:rPr>
            </w:pPr>
            <w:r w:rsidRPr="009038C6">
              <w:rPr>
                <w:rFonts w:cs="Arial"/>
                <w:sz w:val="20"/>
                <w:szCs w:val="20"/>
                <w:lang w:val="en-AU"/>
              </w:rPr>
              <w:t>10</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078023D8" w14:textId="77777777" w:rsidR="009E5F69" w:rsidRPr="009038C6" w:rsidRDefault="005F7CF0" w:rsidP="00CA18EF">
            <w:pPr>
              <w:spacing w:before="40" w:after="40"/>
              <w:jc w:val="both"/>
              <w:rPr>
                <w:rFonts w:cs="Arial"/>
                <w:sz w:val="20"/>
                <w:szCs w:val="20"/>
                <w:lang w:val="en-AU"/>
              </w:rPr>
            </w:pPr>
            <w:r w:rsidRPr="009038C6">
              <w:rPr>
                <w:rFonts w:cs="Arial"/>
                <w:sz w:val="20"/>
                <w:szCs w:val="20"/>
                <w:lang w:val="en-AU"/>
              </w:rPr>
              <w:t>Dec 2019</w:t>
            </w:r>
            <w:r w:rsidR="00CA18EF">
              <w:rPr>
                <w:rFonts w:cs="Arial"/>
                <w:sz w:val="20"/>
                <w:szCs w:val="20"/>
                <w:lang w:val="en-AU"/>
              </w:rPr>
              <w:t>-Mar 2020</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59EBCDBD" w14:textId="77777777" w:rsidR="009E5F69" w:rsidRPr="009038C6" w:rsidRDefault="005F7CF0" w:rsidP="00A71F11">
            <w:pPr>
              <w:spacing w:before="40" w:after="40"/>
              <w:jc w:val="both"/>
              <w:rPr>
                <w:rFonts w:cs="Arial"/>
                <w:sz w:val="20"/>
                <w:szCs w:val="20"/>
                <w:lang w:val="en-AU"/>
              </w:rPr>
            </w:pPr>
            <w:r w:rsidRPr="009038C6">
              <w:rPr>
                <w:rFonts w:cs="Arial"/>
                <w:sz w:val="20"/>
                <w:szCs w:val="20"/>
                <w:lang w:val="en-AU"/>
              </w:rPr>
              <w:t>Helen Roberts</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4640B54F" w14:textId="77777777" w:rsidR="009E5F69" w:rsidRPr="009038C6" w:rsidRDefault="005F7CF0" w:rsidP="00A71F11">
            <w:pPr>
              <w:spacing w:before="40" w:after="40"/>
              <w:jc w:val="both"/>
              <w:rPr>
                <w:rFonts w:cs="Arial"/>
                <w:sz w:val="20"/>
                <w:szCs w:val="20"/>
                <w:lang w:val="en-AU"/>
              </w:rPr>
            </w:pPr>
            <w:r w:rsidRPr="009038C6">
              <w:rPr>
                <w:rFonts w:cs="Arial"/>
                <w:sz w:val="20"/>
                <w:szCs w:val="20"/>
                <w:lang w:val="en-AU"/>
              </w:rPr>
              <w:t>Current</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3B7875E2" w14:textId="77777777" w:rsidR="002C3A88" w:rsidRPr="009038C6" w:rsidRDefault="00E56521" w:rsidP="001D276B">
            <w:pPr>
              <w:tabs>
                <w:tab w:val="left" w:pos="360"/>
              </w:tabs>
              <w:autoSpaceDE w:val="0"/>
              <w:autoSpaceDN w:val="0"/>
              <w:adjustRightInd w:val="0"/>
              <w:ind w:left="360" w:hanging="360"/>
              <w:jc w:val="both"/>
              <w:rPr>
                <w:rFonts w:cs="Arial"/>
                <w:sz w:val="20"/>
                <w:szCs w:val="20"/>
              </w:rPr>
            </w:pPr>
            <w:r w:rsidRPr="009038C6">
              <w:rPr>
                <w:rFonts w:cs="Arial"/>
                <w:sz w:val="20"/>
                <w:szCs w:val="20"/>
              </w:rPr>
              <w:t xml:space="preserve">Added </w:t>
            </w:r>
            <w:r w:rsidR="001D276B" w:rsidRPr="009038C6">
              <w:rPr>
                <w:rFonts w:cs="Arial"/>
                <w:sz w:val="20"/>
                <w:szCs w:val="20"/>
              </w:rPr>
              <w:t>reference</w:t>
            </w:r>
            <w:r w:rsidRPr="009038C6">
              <w:rPr>
                <w:rFonts w:cs="Arial"/>
                <w:sz w:val="20"/>
                <w:szCs w:val="20"/>
              </w:rPr>
              <w:t>s to</w:t>
            </w:r>
            <w:r w:rsidR="006818F9" w:rsidRPr="009038C6">
              <w:rPr>
                <w:rFonts w:cs="Arial"/>
                <w:sz w:val="20"/>
                <w:szCs w:val="20"/>
              </w:rPr>
              <w:t xml:space="preserve"> </w:t>
            </w:r>
          </w:p>
          <w:p w14:paraId="174F454E" w14:textId="77777777" w:rsidR="002C3A88" w:rsidRPr="009038C6" w:rsidRDefault="001D276B" w:rsidP="00F05791">
            <w:pPr>
              <w:numPr>
                <w:ilvl w:val="0"/>
                <w:numId w:val="59"/>
              </w:numPr>
              <w:tabs>
                <w:tab w:val="left" w:pos="236"/>
              </w:tabs>
              <w:autoSpaceDE w:val="0"/>
              <w:autoSpaceDN w:val="0"/>
              <w:adjustRightInd w:val="0"/>
              <w:ind w:left="377" w:hanging="377"/>
              <w:jc w:val="both"/>
              <w:rPr>
                <w:rFonts w:cs="Arial"/>
                <w:sz w:val="20"/>
                <w:szCs w:val="20"/>
              </w:rPr>
            </w:pPr>
            <w:r w:rsidRPr="009038C6">
              <w:rPr>
                <w:rFonts w:cs="Arial"/>
                <w:sz w:val="20"/>
                <w:szCs w:val="20"/>
              </w:rPr>
              <w:t>NHS Patient Safety Strategy (2019)</w:t>
            </w:r>
          </w:p>
          <w:p w14:paraId="572291E2" w14:textId="77777777" w:rsidR="001D276B" w:rsidRPr="009038C6" w:rsidRDefault="002C3A88" w:rsidP="00F05791">
            <w:pPr>
              <w:numPr>
                <w:ilvl w:val="0"/>
                <w:numId w:val="59"/>
              </w:numPr>
              <w:tabs>
                <w:tab w:val="left" w:pos="236"/>
              </w:tabs>
              <w:autoSpaceDE w:val="0"/>
              <w:autoSpaceDN w:val="0"/>
              <w:adjustRightInd w:val="0"/>
              <w:ind w:left="377" w:hanging="377"/>
              <w:jc w:val="both"/>
              <w:rPr>
                <w:rFonts w:cs="Arial"/>
                <w:sz w:val="20"/>
                <w:szCs w:val="20"/>
              </w:rPr>
            </w:pPr>
            <w:r w:rsidRPr="009038C6">
              <w:rPr>
                <w:rFonts w:cs="Arial"/>
                <w:sz w:val="20"/>
                <w:szCs w:val="20"/>
              </w:rPr>
              <w:t>L</w:t>
            </w:r>
            <w:r w:rsidR="00E56521" w:rsidRPr="009038C6">
              <w:rPr>
                <w:rFonts w:cs="Arial"/>
                <w:sz w:val="20"/>
                <w:szCs w:val="20"/>
              </w:rPr>
              <w:t xml:space="preserve">earning from healthcare deaths policy and associated national guidance. </w:t>
            </w:r>
          </w:p>
          <w:p w14:paraId="64436F0E" w14:textId="77777777" w:rsidR="002C3A88" w:rsidRPr="009038C6" w:rsidRDefault="002C3A88" w:rsidP="00F05791">
            <w:pPr>
              <w:numPr>
                <w:ilvl w:val="0"/>
                <w:numId w:val="59"/>
              </w:numPr>
              <w:tabs>
                <w:tab w:val="left" w:pos="236"/>
              </w:tabs>
              <w:autoSpaceDE w:val="0"/>
              <w:autoSpaceDN w:val="0"/>
              <w:adjustRightInd w:val="0"/>
              <w:ind w:left="377" w:hanging="377"/>
              <w:jc w:val="both"/>
              <w:rPr>
                <w:rFonts w:cs="Arial"/>
                <w:sz w:val="20"/>
                <w:szCs w:val="20"/>
              </w:rPr>
            </w:pPr>
            <w:r w:rsidRPr="009038C6">
              <w:rPr>
                <w:rFonts w:cs="Arial"/>
                <w:sz w:val="20"/>
                <w:szCs w:val="20"/>
              </w:rPr>
              <w:t xml:space="preserve">Just Culture guide </w:t>
            </w:r>
          </w:p>
          <w:p w14:paraId="0A0851C4" w14:textId="77777777" w:rsidR="006818F9" w:rsidRPr="009038C6" w:rsidRDefault="002C3A88" w:rsidP="00F05791">
            <w:pPr>
              <w:numPr>
                <w:ilvl w:val="0"/>
                <w:numId w:val="59"/>
              </w:numPr>
              <w:tabs>
                <w:tab w:val="left" w:pos="236"/>
              </w:tabs>
              <w:autoSpaceDE w:val="0"/>
              <w:autoSpaceDN w:val="0"/>
              <w:adjustRightInd w:val="0"/>
              <w:ind w:left="377" w:hanging="377"/>
              <w:jc w:val="both"/>
              <w:rPr>
                <w:rFonts w:cs="Arial"/>
                <w:sz w:val="20"/>
                <w:szCs w:val="20"/>
              </w:rPr>
            </w:pPr>
            <w:r w:rsidRPr="009038C6">
              <w:rPr>
                <w:rFonts w:cs="Arial"/>
                <w:sz w:val="20"/>
                <w:szCs w:val="20"/>
              </w:rPr>
              <w:t>Change of terminology</w:t>
            </w:r>
            <w:r w:rsidR="006818F9" w:rsidRPr="009038C6">
              <w:rPr>
                <w:rFonts w:cs="Arial"/>
                <w:sz w:val="20"/>
                <w:szCs w:val="20"/>
              </w:rPr>
              <w:t>:</w:t>
            </w:r>
          </w:p>
          <w:p w14:paraId="7C359255" w14:textId="77777777" w:rsidR="002C3A88" w:rsidRPr="009038C6" w:rsidRDefault="002C3A88" w:rsidP="002C3A88">
            <w:pPr>
              <w:jc w:val="both"/>
              <w:rPr>
                <w:bCs/>
                <w:sz w:val="20"/>
                <w:szCs w:val="20"/>
              </w:rPr>
            </w:pPr>
            <w:r w:rsidRPr="009038C6">
              <w:rPr>
                <w:bCs/>
                <w:sz w:val="20"/>
                <w:szCs w:val="20"/>
              </w:rPr>
              <w:t>‘Root Cause’ to ‘Systems’ analysis</w:t>
            </w:r>
          </w:p>
          <w:p w14:paraId="2E3BC7AF" w14:textId="77777777" w:rsidR="009E5F69" w:rsidRPr="009038C6" w:rsidRDefault="006818F9" w:rsidP="00E56521">
            <w:pPr>
              <w:tabs>
                <w:tab w:val="left" w:pos="360"/>
              </w:tabs>
              <w:autoSpaceDE w:val="0"/>
              <w:autoSpaceDN w:val="0"/>
              <w:adjustRightInd w:val="0"/>
              <w:ind w:left="360" w:hanging="360"/>
              <w:jc w:val="both"/>
              <w:rPr>
                <w:rFonts w:cs="Arial"/>
                <w:sz w:val="20"/>
                <w:szCs w:val="20"/>
                <w:lang w:val="en-AU"/>
              </w:rPr>
            </w:pPr>
            <w:r w:rsidRPr="009038C6">
              <w:rPr>
                <w:rFonts w:cs="Arial"/>
                <w:sz w:val="20"/>
                <w:szCs w:val="20"/>
                <w:lang w:val="en-AU"/>
              </w:rPr>
              <w:t xml:space="preserve">‘investigation’ to ‘review’ </w:t>
            </w:r>
          </w:p>
          <w:p w14:paraId="46684157" w14:textId="77777777" w:rsidR="006818F9" w:rsidRPr="009038C6" w:rsidRDefault="006818F9" w:rsidP="006818F9">
            <w:pPr>
              <w:tabs>
                <w:tab w:val="left" w:pos="360"/>
              </w:tabs>
              <w:autoSpaceDE w:val="0"/>
              <w:autoSpaceDN w:val="0"/>
              <w:adjustRightInd w:val="0"/>
              <w:ind w:left="360" w:hanging="360"/>
              <w:jc w:val="both"/>
              <w:rPr>
                <w:rFonts w:cs="Arial"/>
                <w:sz w:val="20"/>
                <w:szCs w:val="20"/>
                <w:lang w:val="en-AU"/>
              </w:rPr>
            </w:pPr>
            <w:r w:rsidRPr="009038C6">
              <w:rPr>
                <w:rFonts w:cs="Arial"/>
                <w:sz w:val="20"/>
                <w:szCs w:val="20"/>
                <w:lang w:val="en-AU"/>
              </w:rPr>
              <w:t>Streamlined Being open stages</w:t>
            </w:r>
          </w:p>
          <w:p w14:paraId="289F8C5C" w14:textId="77777777" w:rsidR="001C344D" w:rsidRPr="00CA18EF" w:rsidRDefault="001C344D" w:rsidP="00F05791">
            <w:pPr>
              <w:numPr>
                <w:ilvl w:val="0"/>
                <w:numId w:val="59"/>
              </w:numPr>
              <w:tabs>
                <w:tab w:val="left" w:pos="236"/>
              </w:tabs>
              <w:autoSpaceDE w:val="0"/>
              <w:autoSpaceDN w:val="0"/>
              <w:adjustRightInd w:val="0"/>
              <w:ind w:left="377" w:hanging="377"/>
              <w:jc w:val="both"/>
              <w:rPr>
                <w:rFonts w:cs="Arial"/>
                <w:sz w:val="20"/>
                <w:szCs w:val="20"/>
                <w:lang w:val="en-AU"/>
              </w:rPr>
            </w:pPr>
            <w:r w:rsidRPr="009038C6">
              <w:rPr>
                <w:rFonts w:cs="Arial"/>
                <w:sz w:val="20"/>
                <w:szCs w:val="20"/>
              </w:rPr>
              <w:t>Equality Impact Assessment</w:t>
            </w:r>
          </w:p>
          <w:p w14:paraId="0BD87287" w14:textId="77777777" w:rsidR="00CA18EF" w:rsidRPr="00CA18EF" w:rsidRDefault="00CA18EF" w:rsidP="00F05791">
            <w:pPr>
              <w:numPr>
                <w:ilvl w:val="0"/>
                <w:numId w:val="59"/>
              </w:numPr>
              <w:tabs>
                <w:tab w:val="left" w:pos="236"/>
              </w:tabs>
              <w:autoSpaceDE w:val="0"/>
              <w:autoSpaceDN w:val="0"/>
              <w:adjustRightInd w:val="0"/>
              <w:ind w:left="377" w:hanging="377"/>
              <w:jc w:val="both"/>
              <w:rPr>
                <w:rFonts w:cs="Arial"/>
                <w:sz w:val="20"/>
                <w:szCs w:val="20"/>
                <w:lang w:val="en-AU"/>
              </w:rPr>
            </w:pPr>
            <w:r>
              <w:rPr>
                <w:rFonts w:cs="Arial"/>
                <w:sz w:val="20"/>
                <w:szCs w:val="20"/>
              </w:rPr>
              <w:t>Front sheet</w:t>
            </w:r>
          </w:p>
          <w:p w14:paraId="09AE5500" w14:textId="77777777" w:rsidR="00CA18EF" w:rsidRPr="00CA18EF" w:rsidRDefault="00CA18EF" w:rsidP="00F05791">
            <w:pPr>
              <w:numPr>
                <w:ilvl w:val="0"/>
                <w:numId w:val="59"/>
              </w:numPr>
              <w:tabs>
                <w:tab w:val="left" w:pos="236"/>
              </w:tabs>
              <w:autoSpaceDE w:val="0"/>
              <w:autoSpaceDN w:val="0"/>
              <w:adjustRightInd w:val="0"/>
              <w:ind w:left="377" w:hanging="377"/>
              <w:jc w:val="both"/>
              <w:rPr>
                <w:rFonts w:cs="Arial"/>
                <w:sz w:val="20"/>
                <w:szCs w:val="20"/>
                <w:lang w:val="en-AU"/>
              </w:rPr>
            </w:pPr>
            <w:r>
              <w:rPr>
                <w:rFonts w:cs="Arial"/>
                <w:sz w:val="20"/>
                <w:szCs w:val="20"/>
              </w:rPr>
              <w:t>Added/updated role names in Trust</w:t>
            </w:r>
          </w:p>
          <w:p w14:paraId="7FFF9E10" w14:textId="77777777" w:rsidR="00CA18EF" w:rsidRPr="009038C6" w:rsidRDefault="00CA18EF" w:rsidP="00F05791">
            <w:pPr>
              <w:numPr>
                <w:ilvl w:val="0"/>
                <w:numId w:val="59"/>
              </w:numPr>
              <w:tabs>
                <w:tab w:val="left" w:pos="236"/>
              </w:tabs>
              <w:autoSpaceDE w:val="0"/>
              <w:autoSpaceDN w:val="0"/>
              <w:adjustRightInd w:val="0"/>
              <w:ind w:left="377" w:hanging="377"/>
              <w:jc w:val="both"/>
              <w:rPr>
                <w:rFonts w:cs="Arial"/>
                <w:sz w:val="20"/>
                <w:szCs w:val="20"/>
                <w:lang w:val="en-AU"/>
              </w:rPr>
            </w:pPr>
            <w:r>
              <w:rPr>
                <w:rFonts w:cs="Arial"/>
                <w:sz w:val="20"/>
                <w:szCs w:val="20"/>
              </w:rPr>
              <w:t>References updated</w:t>
            </w:r>
          </w:p>
        </w:tc>
      </w:tr>
      <w:tr w:rsidR="009E5F69" w:rsidRPr="00482E82" w14:paraId="185BFD63"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525924D1" w14:textId="77777777" w:rsidR="009E5F69" w:rsidRPr="002D363C" w:rsidRDefault="00482E82" w:rsidP="00A71F11">
            <w:pPr>
              <w:spacing w:before="40" w:after="40"/>
              <w:jc w:val="both"/>
              <w:rPr>
                <w:rFonts w:cs="Arial"/>
                <w:sz w:val="20"/>
                <w:szCs w:val="20"/>
                <w:lang w:val="en-AU"/>
              </w:rPr>
            </w:pPr>
            <w:r w:rsidRPr="002D363C">
              <w:rPr>
                <w:rFonts w:cs="Arial"/>
                <w:sz w:val="20"/>
                <w:szCs w:val="20"/>
                <w:lang w:val="en-AU"/>
              </w:rPr>
              <w:t>11</w:t>
            </w: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40E64BAE" w14:textId="77777777" w:rsidR="009E5F69" w:rsidRPr="002D363C" w:rsidRDefault="00482E82" w:rsidP="00A71F11">
            <w:pPr>
              <w:spacing w:before="40" w:after="40"/>
              <w:jc w:val="both"/>
              <w:rPr>
                <w:rFonts w:cs="Arial"/>
                <w:sz w:val="20"/>
                <w:szCs w:val="20"/>
                <w:lang w:val="en-AU"/>
              </w:rPr>
            </w:pPr>
            <w:r w:rsidRPr="002D363C">
              <w:rPr>
                <w:rFonts w:cs="Arial"/>
                <w:sz w:val="20"/>
                <w:szCs w:val="20"/>
                <w:lang w:val="en-AU"/>
              </w:rPr>
              <w:t>October 2021</w:t>
            </w: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5DF21F50" w14:textId="77777777" w:rsidR="009E5F69" w:rsidRPr="002D363C" w:rsidRDefault="00482E82" w:rsidP="00A71F11">
            <w:pPr>
              <w:spacing w:before="40" w:after="40"/>
              <w:jc w:val="both"/>
              <w:rPr>
                <w:rFonts w:cs="Arial"/>
                <w:sz w:val="20"/>
                <w:szCs w:val="20"/>
                <w:lang w:val="en-AU"/>
              </w:rPr>
            </w:pPr>
            <w:r w:rsidRPr="002D363C">
              <w:rPr>
                <w:rFonts w:cs="Arial"/>
                <w:sz w:val="20"/>
                <w:szCs w:val="20"/>
                <w:lang w:val="en-AU"/>
              </w:rPr>
              <w:t>Helen Roberts</w:t>
            </w: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CA81662" w14:textId="77777777" w:rsidR="009E5F69" w:rsidRPr="002D363C" w:rsidRDefault="00482E82" w:rsidP="00A71F11">
            <w:pPr>
              <w:spacing w:before="40" w:after="40"/>
              <w:jc w:val="both"/>
              <w:rPr>
                <w:rFonts w:cs="Arial"/>
                <w:sz w:val="20"/>
                <w:szCs w:val="20"/>
                <w:lang w:val="en-AU"/>
              </w:rPr>
            </w:pPr>
            <w:r w:rsidRPr="002D363C">
              <w:rPr>
                <w:rFonts w:cs="Arial"/>
                <w:sz w:val="20"/>
                <w:szCs w:val="20"/>
                <w:lang w:val="en-AU"/>
              </w:rPr>
              <w:t>Current</w:t>
            </w: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476F6AAB" w14:textId="0A426A80" w:rsidR="009E5F69" w:rsidRPr="002D363C" w:rsidRDefault="00482E82" w:rsidP="00A71F11">
            <w:pPr>
              <w:spacing w:before="40" w:after="40"/>
              <w:jc w:val="both"/>
              <w:rPr>
                <w:rFonts w:cs="Arial"/>
                <w:sz w:val="20"/>
                <w:szCs w:val="20"/>
                <w:lang w:val="en-AU"/>
              </w:rPr>
            </w:pPr>
            <w:r w:rsidRPr="002D363C">
              <w:rPr>
                <w:rFonts w:cs="Arial"/>
                <w:sz w:val="20"/>
                <w:szCs w:val="20"/>
                <w:lang w:val="en-AU"/>
              </w:rPr>
              <w:t>Updated to reflect updated CQC regulation 20: duty of candour throughout</w:t>
            </w:r>
            <w:r w:rsidR="00F80C7D" w:rsidRPr="002D363C">
              <w:rPr>
                <w:rFonts w:cs="Arial"/>
                <w:sz w:val="20"/>
                <w:szCs w:val="20"/>
                <w:lang w:val="en-AU"/>
              </w:rPr>
              <w:t xml:space="preserve"> and language change</w:t>
            </w:r>
            <w:r w:rsidR="0092175D">
              <w:rPr>
                <w:rFonts w:cs="Arial"/>
                <w:sz w:val="20"/>
                <w:szCs w:val="20"/>
                <w:lang w:val="en-AU"/>
              </w:rPr>
              <w:t>-</w:t>
            </w:r>
            <w:r w:rsidR="0092175D" w:rsidRPr="0092175D">
              <w:rPr>
                <w:rFonts w:cs="Arial"/>
                <w:color w:val="0070C0"/>
                <w:sz w:val="20"/>
                <w:szCs w:val="20"/>
                <w:lang w:val="en-AU"/>
              </w:rPr>
              <w:t>update approved by EMT</w:t>
            </w:r>
          </w:p>
        </w:tc>
      </w:tr>
      <w:tr w:rsidR="009E5F69" w:rsidRPr="00AE5DB4" w14:paraId="5ADEC634"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1C147B96" w14:textId="77777777" w:rsidR="009E5F69" w:rsidRPr="00AE5DB4" w:rsidRDefault="009E5F69" w:rsidP="00A71F11">
            <w:pPr>
              <w:spacing w:before="40" w:after="40"/>
              <w:jc w:val="both"/>
              <w:rPr>
                <w:rFonts w:cs="Arial"/>
                <w:sz w:val="20"/>
                <w:szCs w:val="20"/>
                <w:lang w:val="en-AU"/>
              </w:rPr>
            </w:pP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58D5DAF2" w14:textId="77777777" w:rsidR="009E5F69" w:rsidRPr="00AE5DB4" w:rsidRDefault="009E5F69" w:rsidP="00A71F11">
            <w:pPr>
              <w:spacing w:before="40" w:after="40"/>
              <w:jc w:val="both"/>
              <w:rPr>
                <w:rFonts w:cs="Arial"/>
                <w:sz w:val="20"/>
                <w:szCs w:val="20"/>
                <w:lang w:val="en-AU"/>
              </w:rPr>
            </w:pP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1F3D4B42" w14:textId="77777777" w:rsidR="009E5F69" w:rsidRPr="00AE5DB4" w:rsidRDefault="009E5F69" w:rsidP="00A71F11">
            <w:pPr>
              <w:spacing w:before="40" w:after="40"/>
              <w:jc w:val="both"/>
              <w:rPr>
                <w:rFonts w:cs="Arial"/>
                <w:sz w:val="20"/>
                <w:szCs w:val="20"/>
                <w:lang w:val="en-AU"/>
              </w:rPr>
            </w:pP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0D7CF88C" w14:textId="77777777" w:rsidR="009E5F69" w:rsidRPr="00AE5DB4" w:rsidRDefault="009E5F69" w:rsidP="00A71F11">
            <w:pPr>
              <w:spacing w:before="40" w:after="40"/>
              <w:jc w:val="both"/>
              <w:rPr>
                <w:rFonts w:cs="Arial"/>
                <w:sz w:val="20"/>
                <w:szCs w:val="20"/>
                <w:lang w:val="en-AU"/>
              </w:rPr>
            </w:pP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0E57D6F9" w14:textId="77777777" w:rsidR="009E5F69" w:rsidRPr="00AE5DB4" w:rsidRDefault="009E5F69" w:rsidP="00A71F11">
            <w:pPr>
              <w:spacing w:before="40" w:after="40"/>
              <w:jc w:val="both"/>
              <w:rPr>
                <w:rFonts w:cs="Arial"/>
                <w:sz w:val="20"/>
                <w:szCs w:val="20"/>
                <w:lang w:val="en-AU"/>
              </w:rPr>
            </w:pPr>
          </w:p>
        </w:tc>
      </w:tr>
      <w:tr w:rsidR="009E5F69" w:rsidRPr="00AE5DB4" w14:paraId="25EFF164" w14:textId="77777777">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2F669820" w14:textId="77777777" w:rsidR="009E5F69" w:rsidRPr="00AE5DB4" w:rsidRDefault="009E5F69" w:rsidP="00A71F11">
            <w:pPr>
              <w:spacing w:before="40" w:after="40"/>
              <w:jc w:val="both"/>
              <w:rPr>
                <w:rFonts w:cs="Arial"/>
                <w:sz w:val="20"/>
                <w:szCs w:val="20"/>
                <w:lang w:val="en-AU"/>
              </w:rPr>
            </w:pPr>
          </w:p>
        </w:tc>
        <w:tc>
          <w:tcPr>
            <w:tcW w:w="1009" w:type="dxa"/>
            <w:tcBorders>
              <w:top w:val="single" w:sz="4" w:space="0" w:color="999999"/>
              <w:left w:val="single" w:sz="4" w:space="0" w:color="999999"/>
              <w:bottom w:val="single" w:sz="4" w:space="0" w:color="999999"/>
              <w:right w:val="single" w:sz="4" w:space="0" w:color="999999"/>
            </w:tcBorders>
            <w:shd w:val="clear" w:color="auto" w:fill="auto"/>
          </w:tcPr>
          <w:p w14:paraId="0DE6D84C" w14:textId="77777777" w:rsidR="009E5F69" w:rsidRPr="00AE5DB4" w:rsidRDefault="009E5F69" w:rsidP="00A71F11">
            <w:pPr>
              <w:spacing w:before="40" w:after="40"/>
              <w:jc w:val="both"/>
              <w:rPr>
                <w:rFonts w:cs="Arial"/>
                <w:sz w:val="20"/>
                <w:szCs w:val="20"/>
                <w:lang w:val="en-AU"/>
              </w:rPr>
            </w:pPr>
          </w:p>
        </w:tc>
        <w:tc>
          <w:tcPr>
            <w:tcW w:w="2160" w:type="dxa"/>
            <w:tcBorders>
              <w:top w:val="single" w:sz="4" w:space="0" w:color="999999"/>
              <w:left w:val="single" w:sz="4" w:space="0" w:color="999999"/>
              <w:bottom w:val="single" w:sz="4" w:space="0" w:color="999999"/>
              <w:right w:val="single" w:sz="4" w:space="0" w:color="999999"/>
            </w:tcBorders>
            <w:shd w:val="clear" w:color="auto" w:fill="auto"/>
          </w:tcPr>
          <w:p w14:paraId="6C0498D3" w14:textId="77777777" w:rsidR="009E5F69" w:rsidRPr="00AE5DB4" w:rsidRDefault="009E5F69" w:rsidP="00A71F11">
            <w:pPr>
              <w:spacing w:before="40" w:after="40"/>
              <w:jc w:val="both"/>
              <w:rPr>
                <w:rFonts w:cs="Arial"/>
                <w:sz w:val="20"/>
                <w:szCs w:val="20"/>
                <w:lang w:val="en-AU"/>
              </w:rPr>
            </w:pPr>
          </w:p>
        </w:tc>
        <w:tc>
          <w:tcPr>
            <w:tcW w:w="1008" w:type="dxa"/>
            <w:tcBorders>
              <w:top w:val="single" w:sz="4" w:space="0" w:color="999999"/>
              <w:left w:val="single" w:sz="4" w:space="0" w:color="999999"/>
              <w:bottom w:val="single" w:sz="4" w:space="0" w:color="999999"/>
              <w:right w:val="single" w:sz="4" w:space="0" w:color="999999"/>
            </w:tcBorders>
            <w:shd w:val="clear" w:color="auto" w:fill="auto"/>
          </w:tcPr>
          <w:p w14:paraId="0767BFDB" w14:textId="77777777" w:rsidR="009E5F69" w:rsidRPr="00AE5DB4" w:rsidRDefault="009E5F69" w:rsidP="00A71F11">
            <w:pPr>
              <w:spacing w:before="40" w:after="40"/>
              <w:jc w:val="both"/>
              <w:rPr>
                <w:rFonts w:cs="Arial"/>
                <w:sz w:val="20"/>
                <w:szCs w:val="20"/>
                <w:lang w:val="en-AU"/>
              </w:rPr>
            </w:pPr>
          </w:p>
        </w:tc>
        <w:tc>
          <w:tcPr>
            <w:tcW w:w="4032" w:type="dxa"/>
            <w:tcBorders>
              <w:top w:val="single" w:sz="4" w:space="0" w:color="999999"/>
              <w:left w:val="single" w:sz="4" w:space="0" w:color="999999"/>
              <w:bottom w:val="single" w:sz="4" w:space="0" w:color="999999"/>
              <w:right w:val="single" w:sz="4" w:space="0" w:color="999999"/>
            </w:tcBorders>
            <w:shd w:val="clear" w:color="auto" w:fill="auto"/>
          </w:tcPr>
          <w:p w14:paraId="3237E8EF" w14:textId="77777777" w:rsidR="009E5F69" w:rsidRPr="00AE5DB4" w:rsidRDefault="009E5F69" w:rsidP="00A71F11">
            <w:pPr>
              <w:spacing w:before="40" w:after="40"/>
              <w:jc w:val="both"/>
              <w:rPr>
                <w:rFonts w:cs="Arial"/>
                <w:sz w:val="20"/>
                <w:szCs w:val="20"/>
                <w:lang w:val="en-AU"/>
              </w:rPr>
            </w:pPr>
          </w:p>
        </w:tc>
      </w:tr>
    </w:tbl>
    <w:p w14:paraId="010C57A2" w14:textId="77777777" w:rsidR="00CD160F" w:rsidRPr="00EA32B9" w:rsidRDefault="00CD160F" w:rsidP="00A71F11">
      <w:pPr>
        <w:jc w:val="both"/>
        <w:rPr>
          <w:rFonts w:cs="Arial"/>
          <w:b/>
        </w:rPr>
      </w:pPr>
    </w:p>
    <w:p w14:paraId="518A8E35" w14:textId="642A59B1" w:rsidR="00C860A7" w:rsidRDefault="002202FA" w:rsidP="00C860A7">
      <w:pPr>
        <w:ind w:left="-142"/>
        <w:jc w:val="both"/>
        <w:rPr>
          <w:rFonts w:ascii="Times New Roman" w:hAnsi="Times New Roman"/>
          <w:b/>
          <w:bCs/>
          <w:i/>
          <w:iCs/>
        </w:rPr>
      </w:pPr>
      <w:r>
        <w:rPr>
          <w:rFonts w:ascii="Times New Roman" w:hAnsi="Times New Roman"/>
          <w:b/>
          <w:bCs/>
          <w:i/>
          <w:iCs/>
        </w:rPr>
        <w:lastRenderedPageBreak/>
        <w:br w:type="page"/>
      </w:r>
      <w:r w:rsidR="001145B0">
        <w:rPr>
          <w:rFonts w:ascii="Times New Roman" w:hAnsi="Times New Roman"/>
          <w:b/>
          <w:bCs/>
          <w:i/>
          <w:iCs/>
          <w:noProof/>
        </w:rPr>
        <w:drawing>
          <wp:anchor distT="0" distB="0" distL="114300" distR="114300" simplePos="0" relativeHeight="251660800" behindDoc="1" locked="0" layoutInCell="1" allowOverlap="1" wp14:anchorId="1318C4F7" wp14:editId="0F1999B4">
            <wp:simplePos x="0" y="0"/>
            <wp:positionH relativeFrom="column">
              <wp:posOffset>4175760</wp:posOffset>
            </wp:positionH>
            <wp:positionV relativeFrom="paragraph">
              <wp:posOffset>-544195</wp:posOffset>
            </wp:positionV>
            <wp:extent cx="2032635" cy="1002665"/>
            <wp:effectExtent l="0" t="0" r="0" b="0"/>
            <wp:wrapTight wrapText="bothSides">
              <wp:wrapPolygon edited="0">
                <wp:start x="0" y="0"/>
                <wp:lineTo x="0" y="21340"/>
                <wp:lineTo x="21458" y="21340"/>
                <wp:lineTo x="21458"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9">
                      <a:extLst>
                        <a:ext uri="{28A0092B-C50C-407E-A947-70E740481C1C}">
                          <a14:useLocalDpi xmlns:a14="http://schemas.microsoft.com/office/drawing/2010/main" val="0"/>
                        </a:ext>
                      </a:extLst>
                    </a:blip>
                    <a:srcRect l="27251" t="12906" r="6114" b="14124"/>
                    <a:stretch>
                      <a:fillRect/>
                    </a:stretch>
                  </pic:blipFill>
                  <pic:spPr bwMode="auto">
                    <a:xfrm>
                      <a:off x="0" y="0"/>
                      <a:ext cx="2032635" cy="1002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B7E7579" w14:textId="77777777" w:rsidR="00C860A7" w:rsidRDefault="00C860A7" w:rsidP="00C860A7">
      <w:pPr>
        <w:ind w:left="-142"/>
        <w:jc w:val="both"/>
        <w:rPr>
          <w:rFonts w:ascii="Times New Roman" w:hAnsi="Times New Roman"/>
          <w:b/>
          <w:bCs/>
          <w:i/>
          <w:iCs/>
        </w:rPr>
      </w:pPr>
    </w:p>
    <w:p w14:paraId="4D6D8FAD" w14:textId="77777777" w:rsidR="00C860A7" w:rsidRPr="002D363C" w:rsidRDefault="00C860A7" w:rsidP="002173B1">
      <w:pPr>
        <w:pStyle w:val="Heading1"/>
        <w:numPr>
          <w:ilvl w:val="0"/>
          <w:numId w:val="0"/>
        </w:numPr>
        <w:rPr>
          <w:b w:val="0"/>
          <w:bCs w:val="0"/>
        </w:rPr>
      </w:pPr>
      <w:bookmarkStart w:id="24" w:name="_Toc89357517"/>
      <w:r w:rsidRPr="002D363C">
        <w:t xml:space="preserve">Appendix D </w:t>
      </w:r>
      <w:r w:rsidR="002173B1" w:rsidRPr="002D363C">
        <w:t xml:space="preserve">- </w:t>
      </w:r>
      <w:r w:rsidRPr="002D363C">
        <w:t>Identifying notifiable safety incidents</w:t>
      </w:r>
      <w:bookmarkEnd w:id="24"/>
      <w:r w:rsidRPr="002D363C">
        <w:rPr>
          <w:b w:val="0"/>
          <w:bCs w:val="0"/>
        </w:rPr>
        <w:t xml:space="preserve"> </w:t>
      </w:r>
    </w:p>
    <w:p w14:paraId="7F2DCF30" w14:textId="77777777" w:rsidR="00C860A7" w:rsidRPr="00B956CD" w:rsidRDefault="00C860A7" w:rsidP="00C860A7">
      <w:pPr>
        <w:ind w:left="-142"/>
        <w:jc w:val="both"/>
        <w:rPr>
          <w:rFonts w:cs="Arial"/>
          <w:b/>
          <w:bCs/>
        </w:rPr>
      </w:pPr>
    </w:p>
    <w:p w14:paraId="1B72617F" w14:textId="77777777" w:rsidR="00C860A7" w:rsidRPr="00B956CD" w:rsidRDefault="00C860A7" w:rsidP="00C860A7">
      <w:pPr>
        <w:ind w:left="-142"/>
        <w:jc w:val="both"/>
        <w:rPr>
          <w:rFonts w:cs="Arial"/>
        </w:rPr>
      </w:pPr>
      <w:r w:rsidRPr="00B956CD">
        <w:rPr>
          <w:rFonts w:cs="Arial"/>
        </w:rPr>
        <w:object w:dxaOrig="8536" w:dyaOrig="12391" w14:anchorId="3848E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2pt;height:582pt" o:ole="">
            <v:imagedata r:id="rId50" o:title=""/>
          </v:shape>
          <o:OLEObject Type="Embed" ProgID="Visio.Drawing.15" ShapeID="_x0000_i1025" DrawAspect="Content" ObjectID="_1729670878" r:id="rId51"/>
        </w:object>
      </w:r>
    </w:p>
    <w:p w14:paraId="0E12FEC3" w14:textId="31FD1D44" w:rsidR="00C860A7" w:rsidRPr="00B956CD" w:rsidRDefault="00C860A7" w:rsidP="002173B1">
      <w:pPr>
        <w:tabs>
          <w:tab w:val="left" w:pos="5715"/>
        </w:tabs>
        <w:ind w:left="-142"/>
        <w:jc w:val="both"/>
        <w:rPr>
          <w:rFonts w:cs="Arial"/>
        </w:rPr>
      </w:pPr>
      <w:r w:rsidRPr="00B956CD">
        <w:rPr>
          <w:rFonts w:cs="Arial"/>
        </w:rPr>
        <w:br w:type="page"/>
      </w:r>
      <w:r w:rsidR="001145B0">
        <w:rPr>
          <w:rFonts w:cs="Arial"/>
          <w:noProof/>
        </w:rPr>
        <w:lastRenderedPageBreak/>
        <w:drawing>
          <wp:anchor distT="0" distB="0" distL="114300" distR="114300" simplePos="0" relativeHeight="251661824" behindDoc="1" locked="0" layoutInCell="1" allowOverlap="1" wp14:anchorId="606E622F" wp14:editId="0EA3839F">
            <wp:simplePos x="0" y="0"/>
            <wp:positionH relativeFrom="column">
              <wp:posOffset>4318635</wp:posOffset>
            </wp:positionH>
            <wp:positionV relativeFrom="paragraph">
              <wp:posOffset>-525145</wp:posOffset>
            </wp:positionV>
            <wp:extent cx="2032635" cy="1002665"/>
            <wp:effectExtent l="0" t="0" r="0" b="0"/>
            <wp:wrapTight wrapText="bothSides">
              <wp:wrapPolygon edited="0">
                <wp:start x="0" y="0"/>
                <wp:lineTo x="0" y="21340"/>
                <wp:lineTo x="21458" y="21340"/>
                <wp:lineTo x="2145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9">
                      <a:extLst>
                        <a:ext uri="{28A0092B-C50C-407E-A947-70E740481C1C}">
                          <a14:useLocalDpi xmlns:a14="http://schemas.microsoft.com/office/drawing/2010/main" val="0"/>
                        </a:ext>
                      </a:extLst>
                    </a:blip>
                    <a:srcRect l="27251" t="12906" r="6114" b="14124"/>
                    <a:stretch>
                      <a:fillRect/>
                    </a:stretch>
                  </pic:blipFill>
                  <pic:spPr bwMode="auto">
                    <a:xfrm>
                      <a:off x="0" y="0"/>
                      <a:ext cx="2032635" cy="1002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173B1">
        <w:rPr>
          <w:rFonts w:cs="Arial"/>
        </w:rPr>
        <w:tab/>
      </w:r>
    </w:p>
    <w:p w14:paraId="09C4261B" w14:textId="77777777" w:rsidR="00F80C7D" w:rsidRDefault="00F80C7D" w:rsidP="002173B1">
      <w:pPr>
        <w:pStyle w:val="Heading1"/>
        <w:numPr>
          <w:ilvl w:val="0"/>
          <w:numId w:val="0"/>
        </w:numPr>
        <w:rPr>
          <w:color w:val="FF0000"/>
        </w:rPr>
      </w:pPr>
    </w:p>
    <w:p w14:paraId="44F6942E" w14:textId="77777777" w:rsidR="00C860A7" w:rsidRPr="002D363C" w:rsidRDefault="00C860A7" w:rsidP="002173B1">
      <w:pPr>
        <w:pStyle w:val="Heading1"/>
        <w:numPr>
          <w:ilvl w:val="0"/>
          <w:numId w:val="0"/>
        </w:numPr>
      </w:pPr>
      <w:bookmarkStart w:id="25" w:name="_Toc89357518"/>
      <w:r w:rsidRPr="002D363C">
        <w:t xml:space="preserve">Appendix </w:t>
      </w:r>
      <w:r w:rsidR="002173B1" w:rsidRPr="002D363C">
        <w:t>E</w:t>
      </w:r>
      <w:r w:rsidRPr="002D363C">
        <w:t xml:space="preserve"> </w:t>
      </w:r>
      <w:r w:rsidR="002173B1" w:rsidRPr="002D363C">
        <w:t xml:space="preserve">- </w:t>
      </w:r>
      <w:r w:rsidRPr="002D363C">
        <w:t>Responding to notifiable safety incidents</w:t>
      </w:r>
      <w:bookmarkEnd w:id="25"/>
    </w:p>
    <w:p w14:paraId="429F6F4B" w14:textId="77777777" w:rsidR="002173B1" w:rsidRPr="002173B1" w:rsidRDefault="002173B1" w:rsidP="002173B1">
      <w:pPr>
        <w:rPr>
          <w:lang w:eastAsia="en-US"/>
        </w:rPr>
      </w:pPr>
    </w:p>
    <w:p w14:paraId="797D6E21" w14:textId="77777777" w:rsidR="00C860A7" w:rsidRDefault="00C860A7" w:rsidP="00C860A7">
      <w:pPr>
        <w:ind w:left="-142"/>
        <w:jc w:val="both"/>
        <w:rPr>
          <w:rFonts w:cs="Arial"/>
          <w:b/>
          <w:bCs/>
        </w:rPr>
      </w:pPr>
      <w:r>
        <w:object w:dxaOrig="10740" w:dyaOrig="11100" w14:anchorId="05B986B6">
          <v:shape id="_x0000_i1026" type="#_x0000_t75" style="width:465pt;height:481.8pt" o:ole="">
            <v:imagedata r:id="rId52" o:title=""/>
          </v:shape>
          <o:OLEObject Type="Embed" ProgID="Visio.Drawing.15" ShapeID="_x0000_i1026" DrawAspect="Content" ObjectID="_1729670879" r:id="rId53"/>
        </w:object>
      </w:r>
    </w:p>
    <w:p w14:paraId="5BF6D8AE" w14:textId="77777777" w:rsidR="00C860A7" w:rsidRPr="00B956CD" w:rsidRDefault="00C860A7" w:rsidP="00C860A7">
      <w:pPr>
        <w:ind w:left="-142"/>
        <w:jc w:val="both"/>
        <w:rPr>
          <w:rFonts w:cs="Arial"/>
          <w:b/>
          <w:bCs/>
        </w:rPr>
      </w:pPr>
    </w:p>
    <w:p w14:paraId="27E36C3F" w14:textId="77777777" w:rsidR="00C860A7" w:rsidRPr="00B956CD" w:rsidRDefault="00C860A7" w:rsidP="00C860A7">
      <w:pPr>
        <w:ind w:left="-142"/>
        <w:jc w:val="both"/>
        <w:rPr>
          <w:rFonts w:cs="Arial"/>
          <w:b/>
          <w:bCs/>
        </w:rPr>
      </w:pPr>
    </w:p>
    <w:p w14:paraId="5ABC68FA" w14:textId="77777777" w:rsidR="00C860A7" w:rsidRPr="00B956CD" w:rsidRDefault="00C860A7" w:rsidP="00C860A7">
      <w:pPr>
        <w:ind w:left="-142"/>
        <w:jc w:val="both"/>
        <w:rPr>
          <w:rFonts w:cs="Arial"/>
        </w:rPr>
      </w:pPr>
    </w:p>
    <w:p w14:paraId="09143297" w14:textId="77777777" w:rsidR="00CD160F" w:rsidRDefault="00CD160F" w:rsidP="00A71F11">
      <w:pPr>
        <w:jc w:val="both"/>
        <w:rPr>
          <w:rFonts w:ascii="Times New Roman" w:hAnsi="Times New Roman"/>
          <w:b/>
          <w:bCs/>
          <w:i/>
          <w:iCs/>
        </w:rPr>
      </w:pPr>
    </w:p>
    <w:sectPr w:rsidR="00CD160F" w:rsidSect="002C5F2E">
      <w:footerReference w:type="even" r:id="rId54"/>
      <w:pgSz w:w="11906" w:h="16838"/>
      <w:pgMar w:top="1304" w:right="119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1563" w14:textId="77777777" w:rsidR="001469F1" w:rsidRDefault="001469F1">
      <w:r>
        <w:separator/>
      </w:r>
    </w:p>
  </w:endnote>
  <w:endnote w:type="continuationSeparator" w:id="0">
    <w:p w14:paraId="383108EE" w14:textId="77777777" w:rsidR="001469F1" w:rsidRDefault="001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B844" w14:textId="77777777" w:rsidR="00E95E81" w:rsidRPr="00C10FB1" w:rsidRDefault="00E95E81">
    <w:pPr>
      <w:pStyle w:val="Footer"/>
      <w:tabs>
        <w:tab w:val="clear" w:pos="4153"/>
        <w:tab w:val="clear" w:pos="8306"/>
      </w:tabs>
      <w:ind w:right="360"/>
      <w:rPr>
        <w:sz w:val="20"/>
        <w:szCs w:val="20"/>
      </w:rPr>
    </w:pPr>
    <w:r w:rsidRPr="00C10FB1">
      <w:rPr>
        <w:sz w:val="20"/>
        <w:szCs w:val="20"/>
      </w:rPr>
      <w:t xml:space="preserve">Page </w:t>
    </w:r>
    <w:r w:rsidRPr="00C10FB1">
      <w:rPr>
        <w:sz w:val="20"/>
        <w:szCs w:val="20"/>
      </w:rPr>
      <w:fldChar w:fldCharType="begin"/>
    </w:r>
    <w:r w:rsidRPr="00C10FB1">
      <w:rPr>
        <w:sz w:val="20"/>
        <w:szCs w:val="20"/>
      </w:rPr>
      <w:instrText xml:space="preserve"> PAGE </w:instrText>
    </w:r>
    <w:r w:rsidRPr="00C10FB1">
      <w:rPr>
        <w:sz w:val="20"/>
        <w:szCs w:val="20"/>
      </w:rPr>
      <w:fldChar w:fldCharType="separate"/>
    </w:r>
    <w:r w:rsidR="00E23BEE">
      <w:rPr>
        <w:noProof/>
        <w:sz w:val="20"/>
        <w:szCs w:val="20"/>
      </w:rPr>
      <w:t>1</w:t>
    </w:r>
    <w:r w:rsidRPr="00C10FB1">
      <w:rPr>
        <w:sz w:val="20"/>
        <w:szCs w:val="20"/>
      </w:rPr>
      <w:fldChar w:fldCharType="end"/>
    </w:r>
    <w:r w:rsidRPr="00C10FB1">
      <w:rPr>
        <w:sz w:val="20"/>
        <w:szCs w:val="20"/>
      </w:rPr>
      <w:t xml:space="preserve"> of </w:t>
    </w:r>
    <w:r w:rsidRPr="00C10FB1">
      <w:rPr>
        <w:sz w:val="20"/>
        <w:szCs w:val="20"/>
      </w:rPr>
      <w:fldChar w:fldCharType="begin"/>
    </w:r>
    <w:r w:rsidRPr="00C10FB1">
      <w:rPr>
        <w:sz w:val="20"/>
        <w:szCs w:val="20"/>
      </w:rPr>
      <w:instrText xml:space="preserve"> NUMPAGES </w:instrText>
    </w:r>
    <w:r w:rsidRPr="00C10FB1">
      <w:rPr>
        <w:sz w:val="20"/>
        <w:szCs w:val="20"/>
      </w:rPr>
      <w:fldChar w:fldCharType="separate"/>
    </w:r>
    <w:r w:rsidR="00E23BEE">
      <w:rPr>
        <w:noProof/>
        <w:sz w:val="20"/>
        <w:szCs w:val="20"/>
      </w:rPr>
      <w:t>42</w:t>
    </w:r>
    <w:r w:rsidRPr="00C10FB1">
      <w:rPr>
        <w:sz w:val="20"/>
        <w:szCs w:val="20"/>
      </w:rPr>
      <w:fldChar w:fldCharType="end"/>
    </w:r>
    <w:r w:rsidRPr="00C10FB1">
      <w:rPr>
        <w:sz w:val="20"/>
        <w:szCs w:val="20"/>
      </w:rPr>
      <w:t xml:space="preserve"> </w:t>
    </w:r>
    <w:r>
      <w:rPr>
        <w:sz w:val="20"/>
        <w:szCs w:val="20"/>
      </w:rPr>
      <w:tab/>
    </w:r>
    <w:r>
      <w:rPr>
        <w:sz w:val="20"/>
        <w:szCs w:val="20"/>
      </w:rPr>
      <w:tab/>
    </w:r>
    <w:r w:rsidRPr="00C10FB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13CE" w14:textId="77777777" w:rsidR="00E95E81" w:rsidRDefault="00E95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CE68C0" w14:textId="77777777" w:rsidR="00E95E81" w:rsidRDefault="00E95E81">
    <w:pPr>
      <w:pStyle w:val="Footer"/>
      <w:ind w:right="360"/>
    </w:pPr>
    <w:r>
      <w:t xml:space="preserve">Being Open Policy version 1 draft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72D9" w14:textId="77777777" w:rsidR="00E95E81" w:rsidRDefault="00E95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ADD5B" w14:textId="77777777" w:rsidR="00E95E81" w:rsidRDefault="00E9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24EF" w14:textId="77777777" w:rsidR="001469F1" w:rsidRDefault="001469F1">
      <w:r>
        <w:separator/>
      </w:r>
    </w:p>
  </w:footnote>
  <w:footnote w:type="continuationSeparator" w:id="0">
    <w:p w14:paraId="17E07DDE" w14:textId="77777777" w:rsidR="001469F1" w:rsidRDefault="001469F1">
      <w:r>
        <w:continuationSeparator/>
      </w:r>
    </w:p>
  </w:footnote>
  <w:footnote w:id="1">
    <w:p w14:paraId="48CA68D5" w14:textId="77777777" w:rsidR="00E95E81" w:rsidRDefault="00E95E81">
      <w:pPr>
        <w:pStyle w:val="FootnoteText"/>
      </w:pPr>
      <w:r>
        <w:rPr>
          <w:rStyle w:val="FootnoteReference"/>
        </w:rPr>
        <w:footnoteRef/>
      </w:r>
      <w:r>
        <w:t xml:space="preserve"> </w:t>
      </w:r>
      <w:r>
        <w:rPr>
          <w:sz w:val="18"/>
          <w:szCs w:val="18"/>
        </w:rPr>
        <w:t xml:space="preserve">Report of the Mid Staffordshire NHS Foundation Trust Public Inquiry, chaired by Robert Francis QC, http://www.midstaffspublicinquiry.com/sites/default/files/report/Executive%20summary.pdf </w:t>
      </w:r>
      <w:r>
        <w:t xml:space="preserve"> </w:t>
      </w:r>
    </w:p>
  </w:footnote>
  <w:footnote w:id="2">
    <w:p w14:paraId="1824984F" w14:textId="77777777" w:rsidR="00526949" w:rsidRPr="008D5AAC" w:rsidRDefault="00526949">
      <w:pPr>
        <w:pStyle w:val="FootnoteText"/>
      </w:pPr>
      <w:r w:rsidRPr="008D5AAC">
        <w:rPr>
          <w:rStyle w:val="FootnoteReference"/>
        </w:rPr>
        <w:footnoteRef/>
      </w:r>
      <w:r w:rsidRPr="008D5AAC">
        <w:t xml:space="preserve"> </w:t>
      </w:r>
      <w:hyperlink r:id="rId1" w:history="1">
        <w:r w:rsidRPr="008D5AAC">
          <w:rPr>
            <w:rStyle w:val="Hyperlink"/>
            <w:color w:val="auto"/>
          </w:rPr>
          <w:t>https://cqc.org.uk/news/stories/updated-guidance-meeting-duty-candour</w:t>
        </w:r>
      </w:hyperlink>
    </w:p>
  </w:footnote>
  <w:footnote w:id="3">
    <w:p w14:paraId="4EF3DBE0" w14:textId="77777777" w:rsidR="00E95E81" w:rsidRDefault="00E95E81">
      <w:pPr>
        <w:pStyle w:val="FootnoteText"/>
      </w:pPr>
      <w:r>
        <w:rPr>
          <w:rStyle w:val="FootnoteReference"/>
        </w:rPr>
        <w:footnoteRef/>
      </w:r>
      <w:r>
        <w:t xml:space="preserve"> </w:t>
      </w:r>
      <w:hyperlink r:id="rId2" w:history="1">
        <w:r w:rsidRPr="003F5AF2">
          <w:rPr>
            <w:rStyle w:val="Hyperlink"/>
          </w:rPr>
          <w:t>https://improvement.nhs.uk/resources/patient-safety-strategy/</w:t>
        </w:r>
      </w:hyperlink>
      <w:r>
        <w:t xml:space="preserve"> </w:t>
      </w:r>
    </w:p>
  </w:footnote>
  <w:footnote w:id="4">
    <w:p w14:paraId="7C46FDA8" w14:textId="77777777" w:rsidR="00E95E81" w:rsidRDefault="00E95E81">
      <w:pPr>
        <w:pStyle w:val="FootnoteText"/>
        <w:rPr>
          <w:sz w:val="18"/>
          <w:szCs w:val="18"/>
        </w:rPr>
      </w:pPr>
      <w:r>
        <w:rPr>
          <w:rStyle w:val="FootnoteReference"/>
        </w:rPr>
        <w:footnoteRef/>
      </w:r>
      <w:r>
        <w:t xml:space="preserve"> </w:t>
      </w:r>
      <w:r>
        <w:rPr>
          <w:sz w:val="18"/>
          <w:szCs w:val="18"/>
        </w:rPr>
        <w:t xml:space="preserve">Sir David Dalton and Prof. Norman Williams, Building a culture of candour: a review of the threshold for the duty of candour and of the incentives for care organisations to be candid, </w:t>
      </w:r>
      <w:hyperlink r:id="rId3" w:history="1">
        <w:r w:rsidRPr="0000245A">
          <w:rPr>
            <w:rStyle w:val="Hyperlink"/>
            <w:sz w:val="18"/>
            <w:szCs w:val="18"/>
          </w:rPr>
          <w:t>https://www.rcseng.ac.uk/policy/documents/CandourreviewFinal.pdf</w:t>
        </w:r>
      </w:hyperlink>
    </w:p>
    <w:p w14:paraId="4A7E1BB4" w14:textId="77777777" w:rsidR="00E95E81" w:rsidRDefault="00E95E81">
      <w:pPr>
        <w:pStyle w:val="FootnoteText"/>
      </w:pPr>
    </w:p>
  </w:footnote>
  <w:footnote w:id="5">
    <w:p w14:paraId="62F9A407" w14:textId="77777777" w:rsidR="00E95E81" w:rsidRDefault="00E95E81">
      <w:pPr>
        <w:pStyle w:val="FootnoteText"/>
      </w:pPr>
      <w:r>
        <w:rPr>
          <w:rStyle w:val="FootnoteReference"/>
        </w:rPr>
        <w:footnoteRef/>
      </w:r>
      <w:r>
        <w:t xml:space="preserve"> </w:t>
      </w:r>
      <w:hyperlink r:id="rId4" w:history="1">
        <w:r w:rsidRPr="003F5AF2">
          <w:rPr>
            <w:rStyle w:val="Hyperlink"/>
          </w:rPr>
          <w:t>https://improvement.nhs.uk/resources/just-culture-guide/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793D" w14:textId="248C65ED" w:rsidR="00A23207" w:rsidRDefault="00A23207">
    <w:pPr>
      <w:pStyle w:val="Header"/>
    </w:pPr>
    <w:r>
      <w:rPr>
        <w:noProof/>
      </w:rPr>
      <w:drawing>
        <wp:anchor distT="0" distB="0" distL="114300" distR="114300" simplePos="0" relativeHeight="251659776" behindDoc="1" locked="0" layoutInCell="1" allowOverlap="1" wp14:anchorId="392EF40A" wp14:editId="2B673956">
          <wp:simplePos x="0" y="0"/>
          <wp:positionH relativeFrom="column">
            <wp:posOffset>5187950</wp:posOffset>
          </wp:positionH>
          <wp:positionV relativeFrom="paragraph">
            <wp:posOffset>-366395</wp:posOffset>
          </wp:positionV>
          <wp:extent cx="1346835" cy="663575"/>
          <wp:effectExtent l="0" t="0" r="5715" b="3175"/>
          <wp:wrapSquare wrapText="bothSides"/>
          <wp:docPr id="131"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8"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1346835" cy="663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C989" w14:textId="59ADF1F2" w:rsidR="00E95E81" w:rsidRDefault="001145B0">
    <w:pPr>
      <w:pStyle w:val="Header"/>
    </w:pPr>
    <w:r>
      <w:rPr>
        <w:noProof/>
      </w:rPr>
      <w:drawing>
        <wp:anchor distT="0" distB="0" distL="114300" distR="114300" simplePos="0" relativeHeight="251657728" behindDoc="1" locked="0" layoutInCell="1" allowOverlap="1" wp14:anchorId="3F33FF00" wp14:editId="756C600E">
          <wp:simplePos x="0" y="0"/>
          <wp:positionH relativeFrom="column">
            <wp:posOffset>-571500</wp:posOffset>
          </wp:positionH>
          <wp:positionV relativeFrom="paragraph">
            <wp:posOffset>8890</wp:posOffset>
          </wp:positionV>
          <wp:extent cx="6712585" cy="675640"/>
          <wp:effectExtent l="0" t="0" r="0" b="0"/>
          <wp:wrapNone/>
          <wp:docPr id="1" name="Picture 1" descr="Description: header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2585" cy="675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0F2"/>
    <w:multiLevelType w:val="hybridMultilevel"/>
    <w:tmpl w:val="C356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A46"/>
    <w:multiLevelType w:val="hybridMultilevel"/>
    <w:tmpl w:val="33906406"/>
    <w:lvl w:ilvl="0" w:tplc="3630229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3CF"/>
    <w:multiLevelType w:val="hybridMultilevel"/>
    <w:tmpl w:val="E67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61CE9"/>
    <w:multiLevelType w:val="hybridMultilevel"/>
    <w:tmpl w:val="93800E4A"/>
    <w:lvl w:ilvl="0" w:tplc="6604441A">
      <w:start w:val="1"/>
      <w:numFmt w:val="bullet"/>
      <w:lvlText w:val=""/>
      <w:lvlJc w:val="left"/>
      <w:pPr>
        <w:tabs>
          <w:tab w:val="num" w:pos="311"/>
        </w:tabs>
        <w:ind w:left="311" w:hanging="311"/>
      </w:pPr>
      <w:rPr>
        <w:rFonts w:ascii="Symbol" w:hAnsi="Symbol" w:hint="default"/>
      </w:rPr>
    </w:lvl>
    <w:lvl w:ilvl="1" w:tplc="08090003" w:tentative="1">
      <w:start w:val="1"/>
      <w:numFmt w:val="bullet"/>
      <w:lvlText w:val="o"/>
      <w:lvlJc w:val="left"/>
      <w:pPr>
        <w:tabs>
          <w:tab w:val="num" w:pos="730"/>
        </w:tabs>
        <w:ind w:left="730" w:hanging="360"/>
      </w:pPr>
      <w:rPr>
        <w:rFonts w:ascii="Courier New" w:hAnsi="Courier New" w:cs="Courier New" w:hint="default"/>
      </w:rPr>
    </w:lvl>
    <w:lvl w:ilvl="2" w:tplc="08090005" w:tentative="1">
      <w:start w:val="1"/>
      <w:numFmt w:val="bullet"/>
      <w:lvlText w:val=""/>
      <w:lvlJc w:val="left"/>
      <w:pPr>
        <w:tabs>
          <w:tab w:val="num" w:pos="1450"/>
        </w:tabs>
        <w:ind w:left="1450" w:hanging="360"/>
      </w:pPr>
      <w:rPr>
        <w:rFonts w:ascii="Wingdings" w:hAnsi="Wingdings" w:hint="default"/>
      </w:rPr>
    </w:lvl>
    <w:lvl w:ilvl="3" w:tplc="08090001" w:tentative="1">
      <w:start w:val="1"/>
      <w:numFmt w:val="bullet"/>
      <w:lvlText w:val=""/>
      <w:lvlJc w:val="left"/>
      <w:pPr>
        <w:tabs>
          <w:tab w:val="num" w:pos="2170"/>
        </w:tabs>
        <w:ind w:left="2170" w:hanging="360"/>
      </w:pPr>
      <w:rPr>
        <w:rFonts w:ascii="Symbol" w:hAnsi="Symbol" w:hint="default"/>
      </w:rPr>
    </w:lvl>
    <w:lvl w:ilvl="4" w:tplc="08090003" w:tentative="1">
      <w:start w:val="1"/>
      <w:numFmt w:val="bullet"/>
      <w:lvlText w:val="o"/>
      <w:lvlJc w:val="left"/>
      <w:pPr>
        <w:tabs>
          <w:tab w:val="num" w:pos="2890"/>
        </w:tabs>
        <w:ind w:left="2890" w:hanging="360"/>
      </w:pPr>
      <w:rPr>
        <w:rFonts w:ascii="Courier New" w:hAnsi="Courier New" w:cs="Courier New" w:hint="default"/>
      </w:rPr>
    </w:lvl>
    <w:lvl w:ilvl="5" w:tplc="08090005" w:tentative="1">
      <w:start w:val="1"/>
      <w:numFmt w:val="bullet"/>
      <w:lvlText w:val=""/>
      <w:lvlJc w:val="left"/>
      <w:pPr>
        <w:tabs>
          <w:tab w:val="num" w:pos="3610"/>
        </w:tabs>
        <w:ind w:left="3610" w:hanging="360"/>
      </w:pPr>
      <w:rPr>
        <w:rFonts w:ascii="Wingdings" w:hAnsi="Wingdings" w:hint="default"/>
      </w:rPr>
    </w:lvl>
    <w:lvl w:ilvl="6" w:tplc="08090001" w:tentative="1">
      <w:start w:val="1"/>
      <w:numFmt w:val="bullet"/>
      <w:lvlText w:val=""/>
      <w:lvlJc w:val="left"/>
      <w:pPr>
        <w:tabs>
          <w:tab w:val="num" w:pos="4330"/>
        </w:tabs>
        <w:ind w:left="4330" w:hanging="360"/>
      </w:pPr>
      <w:rPr>
        <w:rFonts w:ascii="Symbol" w:hAnsi="Symbol" w:hint="default"/>
      </w:rPr>
    </w:lvl>
    <w:lvl w:ilvl="7" w:tplc="08090003" w:tentative="1">
      <w:start w:val="1"/>
      <w:numFmt w:val="bullet"/>
      <w:lvlText w:val="o"/>
      <w:lvlJc w:val="left"/>
      <w:pPr>
        <w:tabs>
          <w:tab w:val="num" w:pos="5050"/>
        </w:tabs>
        <w:ind w:left="5050" w:hanging="360"/>
      </w:pPr>
      <w:rPr>
        <w:rFonts w:ascii="Courier New" w:hAnsi="Courier New" w:cs="Courier New" w:hint="default"/>
      </w:rPr>
    </w:lvl>
    <w:lvl w:ilvl="8" w:tplc="08090005" w:tentative="1">
      <w:start w:val="1"/>
      <w:numFmt w:val="bullet"/>
      <w:lvlText w:val=""/>
      <w:lvlJc w:val="left"/>
      <w:pPr>
        <w:tabs>
          <w:tab w:val="num" w:pos="5770"/>
        </w:tabs>
        <w:ind w:left="5770" w:hanging="360"/>
      </w:pPr>
      <w:rPr>
        <w:rFonts w:ascii="Wingdings" w:hAnsi="Wingdings" w:hint="default"/>
      </w:rPr>
    </w:lvl>
  </w:abstractNum>
  <w:abstractNum w:abstractNumId="4" w15:restartNumberingAfterBreak="0">
    <w:nsid w:val="04D05FF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737671D"/>
    <w:multiLevelType w:val="hybridMultilevel"/>
    <w:tmpl w:val="36F8594E"/>
    <w:lvl w:ilvl="0" w:tplc="6604441A">
      <w:start w:val="1"/>
      <w:numFmt w:val="bullet"/>
      <w:lvlText w:val=""/>
      <w:lvlJc w:val="left"/>
      <w:pPr>
        <w:tabs>
          <w:tab w:val="num" w:pos="311"/>
        </w:tabs>
        <w:ind w:left="311" w:hanging="311"/>
      </w:pPr>
      <w:rPr>
        <w:rFonts w:ascii="Symbol" w:hAnsi="Symbol" w:hint="default"/>
      </w:rPr>
    </w:lvl>
    <w:lvl w:ilvl="1" w:tplc="08090003" w:tentative="1">
      <w:start w:val="1"/>
      <w:numFmt w:val="bullet"/>
      <w:lvlText w:val="o"/>
      <w:lvlJc w:val="left"/>
      <w:pPr>
        <w:tabs>
          <w:tab w:val="num" w:pos="730"/>
        </w:tabs>
        <w:ind w:left="730" w:hanging="360"/>
      </w:pPr>
      <w:rPr>
        <w:rFonts w:ascii="Courier New" w:hAnsi="Courier New" w:cs="Courier New" w:hint="default"/>
      </w:rPr>
    </w:lvl>
    <w:lvl w:ilvl="2" w:tplc="08090005" w:tentative="1">
      <w:start w:val="1"/>
      <w:numFmt w:val="bullet"/>
      <w:lvlText w:val=""/>
      <w:lvlJc w:val="left"/>
      <w:pPr>
        <w:tabs>
          <w:tab w:val="num" w:pos="1450"/>
        </w:tabs>
        <w:ind w:left="1450" w:hanging="360"/>
      </w:pPr>
      <w:rPr>
        <w:rFonts w:ascii="Wingdings" w:hAnsi="Wingdings" w:hint="default"/>
      </w:rPr>
    </w:lvl>
    <w:lvl w:ilvl="3" w:tplc="08090001" w:tentative="1">
      <w:start w:val="1"/>
      <w:numFmt w:val="bullet"/>
      <w:lvlText w:val=""/>
      <w:lvlJc w:val="left"/>
      <w:pPr>
        <w:tabs>
          <w:tab w:val="num" w:pos="2170"/>
        </w:tabs>
        <w:ind w:left="2170" w:hanging="360"/>
      </w:pPr>
      <w:rPr>
        <w:rFonts w:ascii="Symbol" w:hAnsi="Symbol" w:hint="default"/>
      </w:rPr>
    </w:lvl>
    <w:lvl w:ilvl="4" w:tplc="08090003" w:tentative="1">
      <w:start w:val="1"/>
      <w:numFmt w:val="bullet"/>
      <w:lvlText w:val="o"/>
      <w:lvlJc w:val="left"/>
      <w:pPr>
        <w:tabs>
          <w:tab w:val="num" w:pos="2890"/>
        </w:tabs>
        <w:ind w:left="2890" w:hanging="360"/>
      </w:pPr>
      <w:rPr>
        <w:rFonts w:ascii="Courier New" w:hAnsi="Courier New" w:cs="Courier New" w:hint="default"/>
      </w:rPr>
    </w:lvl>
    <w:lvl w:ilvl="5" w:tplc="08090005" w:tentative="1">
      <w:start w:val="1"/>
      <w:numFmt w:val="bullet"/>
      <w:lvlText w:val=""/>
      <w:lvlJc w:val="left"/>
      <w:pPr>
        <w:tabs>
          <w:tab w:val="num" w:pos="3610"/>
        </w:tabs>
        <w:ind w:left="3610" w:hanging="360"/>
      </w:pPr>
      <w:rPr>
        <w:rFonts w:ascii="Wingdings" w:hAnsi="Wingdings" w:hint="default"/>
      </w:rPr>
    </w:lvl>
    <w:lvl w:ilvl="6" w:tplc="08090001" w:tentative="1">
      <w:start w:val="1"/>
      <w:numFmt w:val="bullet"/>
      <w:lvlText w:val=""/>
      <w:lvlJc w:val="left"/>
      <w:pPr>
        <w:tabs>
          <w:tab w:val="num" w:pos="4330"/>
        </w:tabs>
        <w:ind w:left="4330" w:hanging="360"/>
      </w:pPr>
      <w:rPr>
        <w:rFonts w:ascii="Symbol" w:hAnsi="Symbol" w:hint="default"/>
      </w:rPr>
    </w:lvl>
    <w:lvl w:ilvl="7" w:tplc="08090003" w:tentative="1">
      <w:start w:val="1"/>
      <w:numFmt w:val="bullet"/>
      <w:lvlText w:val="o"/>
      <w:lvlJc w:val="left"/>
      <w:pPr>
        <w:tabs>
          <w:tab w:val="num" w:pos="5050"/>
        </w:tabs>
        <w:ind w:left="5050" w:hanging="360"/>
      </w:pPr>
      <w:rPr>
        <w:rFonts w:ascii="Courier New" w:hAnsi="Courier New" w:cs="Courier New" w:hint="default"/>
      </w:rPr>
    </w:lvl>
    <w:lvl w:ilvl="8" w:tplc="08090005" w:tentative="1">
      <w:start w:val="1"/>
      <w:numFmt w:val="bullet"/>
      <w:lvlText w:val=""/>
      <w:lvlJc w:val="left"/>
      <w:pPr>
        <w:tabs>
          <w:tab w:val="num" w:pos="5770"/>
        </w:tabs>
        <w:ind w:left="5770" w:hanging="360"/>
      </w:pPr>
      <w:rPr>
        <w:rFonts w:ascii="Wingdings" w:hAnsi="Wingdings" w:hint="default"/>
      </w:rPr>
    </w:lvl>
  </w:abstractNum>
  <w:abstractNum w:abstractNumId="6" w15:restartNumberingAfterBreak="0">
    <w:nsid w:val="07C8449C"/>
    <w:multiLevelType w:val="hybridMultilevel"/>
    <w:tmpl w:val="57AE0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C80B3F"/>
    <w:multiLevelType w:val="hybridMultilevel"/>
    <w:tmpl w:val="3A368842"/>
    <w:lvl w:ilvl="0" w:tplc="15D618B2">
      <w:start w:val="1"/>
      <w:numFmt w:val="bullet"/>
      <w:lvlText w:val=""/>
      <w:lvlJc w:val="left"/>
      <w:pPr>
        <w:tabs>
          <w:tab w:val="num" w:pos="360"/>
        </w:tabs>
        <w:ind w:left="360" w:hanging="360"/>
      </w:pPr>
      <w:rPr>
        <w:rFonts w:ascii="Symbol" w:hAnsi="Symbol"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0D5477CA"/>
    <w:multiLevelType w:val="hybridMultilevel"/>
    <w:tmpl w:val="44B2C34E"/>
    <w:lvl w:ilvl="0" w:tplc="C4F2F372">
      <w:start w:val="1"/>
      <w:numFmt w:val="bullet"/>
      <w:lvlText w:val=""/>
      <w:lvlJc w:val="left"/>
      <w:pPr>
        <w:tabs>
          <w:tab w:val="num" w:pos="311"/>
        </w:tabs>
        <w:ind w:left="311" w:hanging="311"/>
      </w:pPr>
      <w:rPr>
        <w:rFonts w:ascii="Symbol" w:hAnsi="Symbol" w:hint="default"/>
        <w:color w:val="auto"/>
      </w:rPr>
    </w:lvl>
    <w:lvl w:ilvl="1" w:tplc="08090003" w:tentative="1">
      <w:start w:val="1"/>
      <w:numFmt w:val="bullet"/>
      <w:lvlText w:val="o"/>
      <w:lvlJc w:val="left"/>
      <w:pPr>
        <w:tabs>
          <w:tab w:val="num" w:pos="730"/>
        </w:tabs>
        <w:ind w:left="730" w:hanging="360"/>
      </w:pPr>
      <w:rPr>
        <w:rFonts w:ascii="Courier New" w:hAnsi="Courier New" w:cs="Courier New" w:hint="default"/>
      </w:rPr>
    </w:lvl>
    <w:lvl w:ilvl="2" w:tplc="08090005" w:tentative="1">
      <w:start w:val="1"/>
      <w:numFmt w:val="bullet"/>
      <w:lvlText w:val=""/>
      <w:lvlJc w:val="left"/>
      <w:pPr>
        <w:tabs>
          <w:tab w:val="num" w:pos="1450"/>
        </w:tabs>
        <w:ind w:left="1450" w:hanging="360"/>
      </w:pPr>
      <w:rPr>
        <w:rFonts w:ascii="Wingdings" w:hAnsi="Wingdings" w:hint="default"/>
      </w:rPr>
    </w:lvl>
    <w:lvl w:ilvl="3" w:tplc="08090001" w:tentative="1">
      <w:start w:val="1"/>
      <w:numFmt w:val="bullet"/>
      <w:lvlText w:val=""/>
      <w:lvlJc w:val="left"/>
      <w:pPr>
        <w:tabs>
          <w:tab w:val="num" w:pos="2170"/>
        </w:tabs>
        <w:ind w:left="2170" w:hanging="360"/>
      </w:pPr>
      <w:rPr>
        <w:rFonts w:ascii="Symbol" w:hAnsi="Symbol" w:hint="default"/>
      </w:rPr>
    </w:lvl>
    <w:lvl w:ilvl="4" w:tplc="08090003" w:tentative="1">
      <w:start w:val="1"/>
      <w:numFmt w:val="bullet"/>
      <w:lvlText w:val="o"/>
      <w:lvlJc w:val="left"/>
      <w:pPr>
        <w:tabs>
          <w:tab w:val="num" w:pos="2890"/>
        </w:tabs>
        <w:ind w:left="2890" w:hanging="360"/>
      </w:pPr>
      <w:rPr>
        <w:rFonts w:ascii="Courier New" w:hAnsi="Courier New" w:cs="Courier New" w:hint="default"/>
      </w:rPr>
    </w:lvl>
    <w:lvl w:ilvl="5" w:tplc="08090005" w:tentative="1">
      <w:start w:val="1"/>
      <w:numFmt w:val="bullet"/>
      <w:lvlText w:val=""/>
      <w:lvlJc w:val="left"/>
      <w:pPr>
        <w:tabs>
          <w:tab w:val="num" w:pos="3610"/>
        </w:tabs>
        <w:ind w:left="3610" w:hanging="360"/>
      </w:pPr>
      <w:rPr>
        <w:rFonts w:ascii="Wingdings" w:hAnsi="Wingdings" w:hint="default"/>
      </w:rPr>
    </w:lvl>
    <w:lvl w:ilvl="6" w:tplc="08090001" w:tentative="1">
      <w:start w:val="1"/>
      <w:numFmt w:val="bullet"/>
      <w:lvlText w:val=""/>
      <w:lvlJc w:val="left"/>
      <w:pPr>
        <w:tabs>
          <w:tab w:val="num" w:pos="4330"/>
        </w:tabs>
        <w:ind w:left="4330" w:hanging="360"/>
      </w:pPr>
      <w:rPr>
        <w:rFonts w:ascii="Symbol" w:hAnsi="Symbol" w:hint="default"/>
      </w:rPr>
    </w:lvl>
    <w:lvl w:ilvl="7" w:tplc="08090003" w:tentative="1">
      <w:start w:val="1"/>
      <w:numFmt w:val="bullet"/>
      <w:lvlText w:val="o"/>
      <w:lvlJc w:val="left"/>
      <w:pPr>
        <w:tabs>
          <w:tab w:val="num" w:pos="5050"/>
        </w:tabs>
        <w:ind w:left="5050" w:hanging="360"/>
      </w:pPr>
      <w:rPr>
        <w:rFonts w:ascii="Courier New" w:hAnsi="Courier New" w:cs="Courier New" w:hint="default"/>
      </w:rPr>
    </w:lvl>
    <w:lvl w:ilvl="8" w:tplc="08090005" w:tentative="1">
      <w:start w:val="1"/>
      <w:numFmt w:val="bullet"/>
      <w:lvlText w:val=""/>
      <w:lvlJc w:val="left"/>
      <w:pPr>
        <w:tabs>
          <w:tab w:val="num" w:pos="5770"/>
        </w:tabs>
        <w:ind w:left="5770" w:hanging="360"/>
      </w:pPr>
      <w:rPr>
        <w:rFonts w:ascii="Wingdings" w:hAnsi="Wingdings" w:hint="default"/>
      </w:rPr>
    </w:lvl>
  </w:abstractNum>
  <w:abstractNum w:abstractNumId="9" w15:restartNumberingAfterBreak="0">
    <w:nsid w:val="0FBD7E91"/>
    <w:multiLevelType w:val="hybridMultilevel"/>
    <w:tmpl w:val="E46CA1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E92DA7"/>
    <w:multiLevelType w:val="hybridMultilevel"/>
    <w:tmpl w:val="3E0CD10E"/>
    <w:lvl w:ilvl="0" w:tplc="1E04E276">
      <w:numFmt w:val="bullet"/>
      <w:lvlText w:val="–"/>
      <w:lvlJc w:val="left"/>
      <w:pPr>
        <w:tabs>
          <w:tab w:val="num" w:pos="1061"/>
        </w:tabs>
        <w:ind w:left="1061" w:hanging="341"/>
      </w:pPr>
      <w:rPr>
        <w:rFonts w:ascii="Arial" w:eastAsia="Times New Roman" w:hAnsi="Arial" w:hint="default"/>
      </w:rPr>
    </w:lvl>
    <w:lvl w:ilvl="1" w:tplc="08090003" w:tentative="1">
      <w:start w:val="1"/>
      <w:numFmt w:val="bullet"/>
      <w:lvlText w:val="o"/>
      <w:lvlJc w:val="left"/>
      <w:pPr>
        <w:tabs>
          <w:tab w:val="num" w:pos="913"/>
        </w:tabs>
        <w:ind w:left="913" w:hanging="360"/>
      </w:pPr>
      <w:rPr>
        <w:rFonts w:ascii="Courier New" w:hAnsi="Courier New" w:cs="Courier New" w:hint="default"/>
      </w:rPr>
    </w:lvl>
    <w:lvl w:ilvl="2" w:tplc="08090005" w:tentative="1">
      <w:start w:val="1"/>
      <w:numFmt w:val="bullet"/>
      <w:lvlText w:val=""/>
      <w:lvlJc w:val="left"/>
      <w:pPr>
        <w:tabs>
          <w:tab w:val="num" w:pos="1633"/>
        </w:tabs>
        <w:ind w:left="1633" w:hanging="360"/>
      </w:pPr>
      <w:rPr>
        <w:rFonts w:ascii="Wingdings" w:hAnsi="Wingdings" w:hint="default"/>
      </w:rPr>
    </w:lvl>
    <w:lvl w:ilvl="3" w:tplc="08090001" w:tentative="1">
      <w:start w:val="1"/>
      <w:numFmt w:val="bullet"/>
      <w:lvlText w:val=""/>
      <w:lvlJc w:val="left"/>
      <w:pPr>
        <w:tabs>
          <w:tab w:val="num" w:pos="2353"/>
        </w:tabs>
        <w:ind w:left="2353" w:hanging="360"/>
      </w:pPr>
      <w:rPr>
        <w:rFonts w:ascii="Symbol" w:hAnsi="Symbol" w:hint="default"/>
      </w:rPr>
    </w:lvl>
    <w:lvl w:ilvl="4" w:tplc="08090003" w:tentative="1">
      <w:start w:val="1"/>
      <w:numFmt w:val="bullet"/>
      <w:lvlText w:val="o"/>
      <w:lvlJc w:val="left"/>
      <w:pPr>
        <w:tabs>
          <w:tab w:val="num" w:pos="3073"/>
        </w:tabs>
        <w:ind w:left="3073" w:hanging="360"/>
      </w:pPr>
      <w:rPr>
        <w:rFonts w:ascii="Courier New" w:hAnsi="Courier New" w:cs="Courier New" w:hint="default"/>
      </w:rPr>
    </w:lvl>
    <w:lvl w:ilvl="5" w:tplc="08090005" w:tentative="1">
      <w:start w:val="1"/>
      <w:numFmt w:val="bullet"/>
      <w:lvlText w:val=""/>
      <w:lvlJc w:val="left"/>
      <w:pPr>
        <w:tabs>
          <w:tab w:val="num" w:pos="3793"/>
        </w:tabs>
        <w:ind w:left="3793" w:hanging="360"/>
      </w:pPr>
      <w:rPr>
        <w:rFonts w:ascii="Wingdings" w:hAnsi="Wingdings" w:hint="default"/>
      </w:rPr>
    </w:lvl>
    <w:lvl w:ilvl="6" w:tplc="08090001" w:tentative="1">
      <w:start w:val="1"/>
      <w:numFmt w:val="bullet"/>
      <w:lvlText w:val=""/>
      <w:lvlJc w:val="left"/>
      <w:pPr>
        <w:tabs>
          <w:tab w:val="num" w:pos="4513"/>
        </w:tabs>
        <w:ind w:left="4513" w:hanging="360"/>
      </w:pPr>
      <w:rPr>
        <w:rFonts w:ascii="Symbol" w:hAnsi="Symbol" w:hint="default"/>
      </w:rPr>
    </w:lvl>
    <w:lvl w:ilvl="7" w:tplc="08090003" w:tentative="1">
      <w:start w:val="1"/>
      <w:numFmt w:val="bullet"/>
      <w:lvlText w:val="o"/>
      <w:lvlJc w:val="left"/>
      <w:pPr>
        <w:tabs>
          <w:tab w:val="num" w:pos="5233"/>
        </w:tabs>
        <w:ind w:left="5233" w:hanging="360"/>
      </w:pPr>
      <w:rPr>
        <w:rFonts w:ascii="Courier New" w:hAnsi="Courier New" w:cs="Courier New" w:hint="default"/>
      </w:rPr>
    </w:lvl>
    <w:lvl w:ilvl="8" w:tplc="08090005" w:tentative="1">
      <w:start w:val="1"/>
      <w:numFmt w:val="bullet"/>
      <w:lvlText w:val=""/>
      <w:lvlJc w:val="left"/>
      <w:pPr>
        <w:tabs>
          <w:tab w:val="num" w:pos="5953"/>
        </w:tabs>
        <w:ind w:left="5953" w:hanging="360"/>
      </w:pPr>
      <w:rPr>
        <w:rFonts w:ascii="Wingdings" w:hAnsi="Wingdings" w:hint="default"/>
      </w:rPr>
    </w:lvl>
  </w:abstractNum>
  <w:abstractNum w:abstractNumId="11" w15:restartNumberingAfterBreak="0">
    <w:nsid w:val="1630573F"/>
    <w:multiLevelType w:val="hybridMultilevel"/>
    <w:tmpl w:val="977E21F0"/>
    <w:lvl w:ilvl="0" w:tplc="08090001">
      <w:start w:val="1"/>
      <w:numFmt w:val="bullet"/>
      <w:lvlText w:val=""/>
      <w:lvlJc w:val="left"/>
      <w:pPr>
        <w:tabs>
          <w:tab w:val="num" w:pos="454"/>
        </w:tabs>
        <w:ind w:left="454" w:hanging="454"/>
      </w:pPr>
      <w:rPr>
        <w:rFonts w:ascii="Symbol" w:hAnsi="Symbol" w:hint="default"/>
      </w:rPr>
    </w:lvl>
    <w:lvl w:ilvl="1" w:tplc="08090003">
      <w:start w:val="1"/>
      <w:numFmt w:val="decimal"/>
      <w:lvlText w:val="%2."/>
      <w:lvlJc w:val="left"/>
      <w:pPr>
        <w:tabs>
          <w:tab w:val="num" w:pos="873"/>
        </w:tabs>
        <w:ind w:left="873" w:hanging="360"/>
      </w:pPr>
    </w:lvl>
    <w:lvl w:ilvl="2" w:tplc="08090005">
      <w:start w:val="1"/>
      <w:numFmt w:val="decimal"/>
      <w:lvlText w:val="%3."/>
      <w:lvlJc w:val="left"/>
      <w:pPr>
        <w:tabs>
          <w:tab w:val="num" w:pos="1593"/>
        </w:tabs>
        <w:ind w:left="1593" w:hanging="360"/>
      </w:pPr>
    </w:lvl>
    <w:lvl w:ilvl="3" w:tplc="08090001">
      <w:start w:val="1"/>
      <w:numFmt w:val="decimal"/>
      <w:lvlText w:val="%4."/>
      <w:lvlJc w:val="left"/>
      <w:pPr>
        <w:tabs>
          <w:tab w:val="num" w:pos="2313"/>
        </w:tabs>
        <w:ind w:left="2313" w:hanging="360"/>
      </w:pPr>
    </w:lvl>
    <w:lvl w:ilvl="4" w:tplc="08090003">
      <w:start w:val="1"/>
      <w:numFmt w:val="decimal"/>
      <w:lvlText w:val="%5."/>
      <w:lvlJc w:val="left"/>
      <w:pPr>
        <w:tabs>
          <w:tab w:val="num" w:pos="3033"/>
        </w:tabs>
        <w:ind w:left="3033" w:hanging="360"/>
      </w:pPr>
    </w:lvl>
    <w:lvl w:ilvl="5" w:tplc="08090005">
      <w:start w:val="1"/>
      <w:numFmt w:val="decimal"/>
      <w:lvlText w:val="%6."/>
      <w:lvlJc w:val="left"/>
      <w:pPr>
        <w:tabs>
          <w:tab w:val="num" w:pos="3753"/>
        </w:tabs>
        <w:ind w:left="3753" w:hanging="360"/>
      </w:pPr>
    </w:lvl>
    <w:lvl w:ilvl="6" w:tplc="08090001">
      <w:start w:val="1"/>
      <w:numFmt w:val="decimal"/>
      <w:lvlText w:val="%7."/>
      <w:lvlJc w:val="left"/>
      <w:pPr>
        <w:tabs>
          <w:tab w:val="num" w:pos="4473"/>
        </w:tabs>
        <w:ind w:left="4473" w:hanging="360"/>
      </w:pPr>
    </w:lvl>
    <w:lvl w:ilvl="7" w:tplc="08090003">
      <w:start w:val="1"/>
      <w:numFmt w:val="decimal"/>
      <w:lvlText w:val="%8."/>
      <w:lvlJc w:val="left"/>
      <w:pPr>
        <w:tabs>
          <w:tab w:val="num" w:pos="5193"/>
        </w:tabs>
        <w:ind w:left="5193" w:hanging="360"/>
      </w:pPr>
    </w:lvl>
    <w:lvl w:ilvl="8" w:tplc="08090005">
      <w:start w:val="1"/>
      <w:numFmt w:val="decimal"/>
      <w:lvlText w:val="%9."/>
      <w:lvlJc w:val="left"/>
      <w:pPr>
        <w:tabs>
          <w:tab w:val="num" w:pos="5913"/>
        </w:tabs>
        <w:ind w:left="5913" w:hanging="360"/>
      </w:pPr>
    </w:lvl>
  </w:abstractNum>
  <w:abstractNum w:abstractNumId="12" w15:restartNumberingAfterBreak="0">
    <w:nsid w:val="17B7067D"/>
    <w:multiLevelType w:val="hybridMultilevel"/>
    <w:tmpl w:val="F718FBE4"/>
    <w:lvl w:ilvl="0" w:tplc="0809000F">
      <w:start w:val="1"/>
      <w:numFmt w:val="decimal"/>
      <w:lvlText w:val="%1."/>
      <w:lvlJc w:val="left"/>
      <w:pPr>
        <w:tabs>
          <w:tab w:val="num" w:pos="360"/>
        </w:tabs>
        <w:ind w:left="360" w:hanging="360"/>
      </w:pPr>
    </w:lvl>
    <w:lvl w:ilvl="1" w:tplc="0DF6D364">
      <w:start w:val="1"/>
      <w:numFmt w:val="bullet"/>
      <w:lvlText w:val=""/>
      <w:lvlJc w:val="left"/>
      <w:pPr>
        <w:tabs>
          <w:tab w:val="num" w:pos="1080"/>
        </w:tabs>
        <w:ind w:left="1080" w:hanging="360"/>
      </w:pPr>
      <w:rPr>
        <w:rFonts w:ascii="Symbol" w:hAnsi="Symbol" w:hint="default"/>
        <w:sz w:val="2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17DF0CAF"/>
    <w:multiLevelType w:val="hybridMultilevel"/>
    <w:tmpl w:val="A1BE682A"/>
    <w:lvl w:ilvl="0" w:tplc="08090001">
      <w:start w:val="1"/>
      <w:numFmt w:val="bullet"/>
      <w:lvlText w:val=""/>
      <w:lvlJc w:val="left"/>
      <w:pPr>
        <w:tabs>
          <w:tab w:val="num" w:pos="387"/>
        </w:tabs>
        <w:ind w:left="387" w:hanging="387"/>
      </w:pPr>
      <w:rPr>
        <w:rFonts w:ascii="Symbol" w:hAnsi="Symbo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15:restartNumberingAfterBreak="0">
    <w:nsid w:val="1BE72D59"/>
    <w:multiLevelType w:val="hybridMultilevel"/>
    <w:tmpl w:val="C6007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935DD9"/>
    <w:multiLevelType w:val="multilevel"/>
    <w:tmpl w:val="A0FC6EAA"/>
    <w:lvl w:ilvl="0">
      <w:start w:val="1"/>
      <w:numFmt w:val="bullet"/>
      <w:lvlText w:val=""/>
      <w:lvlJc w:val="left"/>
      <w:pPr>
        <w:tabs>
          <w:tab w:val="num" w:pos="360"/>
        </w:tabs>
        <w:ind w:left="360" w:hanging="360"/>
      </w:pPr>
      <w:rPr>
        <w:rFonts w:ascii="Symbol" w:hAnsi="Symbol" w:hint="default"/>
        <w:b w:val="0"/>
        <w:bCs/>
        <w:color w:val="auto"/>
        <w:sz w:val="24"/>
        <w:szCs w:val="24"/>
      </w:rPr>
    </w:lvl>
    <w:lvl w:ilvl="1">
      <w:start w:val="1"/>
      <w:numFmt w:val="decimal"/>
      <w:lvlText w:val="%1.%2"/>
      <w:lvlJc w:val="left"/>
      <w:pPr>
        <w:tabs>
          <w:tab w:val="num" w:pos="1080"/>
        </w:tabs>
        <w:ind w:left="1080" w:hanging="720"/>
      </w:pPr>
      <w:rPr>
        <w:rFonts w:ascii="Arial" w:hAnsi="Arial" w:cs="Arial" w:hint="default"/>
        <w:b/>
        <w:bCs/>
        <w:color w:val="auto"/>
        <w:sz w:val="24"/>
      </w:rPr>
    </w:lvl>
    <w:lvl w:ilvl="2">
      <w:start w:val="1"/>
      <w:numFmt w:val="decimal"/>
      <w:lvlText w:val="%1.%2.%3"/>
      <w:lvlJc w:val="left"/>
      <w:pPr>
        <w:tabs>
          <w:tab w:val="num" w:pos="2160"/>
        </w:tabs>
        <w:ind w:left="2160" w:hanging="720"/>
      </w:pPr>
      <w:rPr>
        <w:rFonts w:ascii="Times New Roman" w:hAnsi="Times New Roman" w:cs="Times New Roman" w:hint="default"/>
        <w:b w:val="0"/>
        <w:color w:val="auto"/>
        <w:sz w:val="24"/>
      </w:rPr>
    </w:lvl>
    <w:lvl w:ilvl="3">
      <w:start w:val="1"/>
      <w:numFmt w:val="decimal"/>
      <w:lvlText w:val="%1.%2.%3.%4"/>
      <w:lvlJc w:val="left"/>
      <w:pPr>
        <w:tabs>
          <w:tab w:val="num" w:pos="3240"/>
        </w:tabs>
        <w:ind w:left="3240" w:hanging="1080"/>
      </w:pPr>
      <w:rPr>
        <w:rFonts w:ascii="Times New Roman" w:hAnsi="Times New Roman" w:cs="Times New Roman" w:hint="default"/>
        <w:b w:val="0"/>
        <w:color w:val="auto"/>
        <w:sz w:val="24"/>
      </w:rPr>
    </w:lvl>
    <w:lvl w:ilvl="4">
      <w:start w:val="1"/>
      <w:numFmt w:val="decimal"/>
      <w:lvlText w:val="%1.%2.%3.%4.%5"/>
      <w:lvlJc w:val="left"/>
      <w:pPr>
        <w:tabs>
          <w:tab w:val="num" w:pos="4320"/>
        </w:tabs>
        <w:ind w:left="4320" w:hanging="1440"/>
      </w:pPr>
      <w:rPr>
        <w:rFonts w:ascii="Times New Roman" w:hAnsi="Times New Roman" w:cs="Times New Roman" w:hint="default"/>
        <w:b w:val="0"/>
        <w:color w:val="auto"/>
        <w:sz w:val="24"/>
      </w:rPr>
    </w:lvl>
    <w:lvl w:ilvl="5">
      <w:start w:val="1"/>
      <w:numFmt w:val="decimal"/>
      <w:lvlText w:val="%1.%2.%3.%4.%5.%6"/>
      <w:lvlJc w:val="left"/>
      <w:pPr>
        <w:tabs>
          <w:tab w:val="num" w:pos="5400"/>
        </w:tabs>
        <w:ind w:left="5400" w:hanging="1800"/>
      </w:pPr>
      <w:rPr>
        <w:rFonts w:ascii="Times New Roman" w:hAnsi="Times New Roman" w:cs="Times New Roman" w:hint="default"/>
        <w:b w:val="0"/>
        <w:color w:val="auto"/>
        <w:sz w:val="24"/>
      </w:rPr>
    </w:lvl>
    <w:lvl w:ilvl="6">
      <w:start w:val="1"/>
      <w:numFmt w:val="decimal"/>
      <w:lvlText w:val="%1.%2.%3.%4.%5.%6.%7"/>
      <w:lvlJc w:val="left"/>
      <w:pPr>
        <w:tabs>
          <w:tab w:val="num" w:pos="6120"/>
        </w:tabs>
        <w:ind w:left="6120" w:hanging="1800"/>
      </w:pPr>
      <w:rPr>
        <w:rFonts w:ascii="Times New Roman" w:hAnsi="Times New Roman" w:cs="Times New Roman" w:hint="default"/>
        <w:b w:val="0"/>
        <w:color w:val="auto"/>
        <w:sz w:val="24"/>
      </w:rPr>
    </w:lvl>
    <w:lvl w:ilvl="7">
      <w:start w:val="1"/>
      <w:numFmt w:val="decimal"/>
      <w:lvlText w:val="%1.%2.%3.%4.%5.%6.%7.%8"/>
      <w:lvlJc w:val="left"/>
      <w:pPr>
        <w:tabs>
          <w:tab w:val="num" w:pos="7200"/>
        </w:tabs>
        <w:ind w:left="7200" w:hanging="2160"/>
      </w:pPr>
      <w:rPr>
        <w:rFonts w:ascii="Times New Roman" w:hAnsi="Times New Roman" w:cs="Times New Roman" w:hint="default"/>
        <w:b w:val="0"/>
        <w:color w:val="auto"/>
        <w:sz w:val="24"/>
      </w:rPr>
    </w:lvl>
    <w:lvl w:ilvl="8">
      <w:start w:val="1"/>
      <w:numFmt w:val="decimal"/>
      <w:lvlText w:val="%1.%2.%3.%4.%5.%6.%7.%8.%9"/>
      <w:lvlJc w:val="left"/>
      <w:pPr>
        <w:tabs>
          <w:tab w:val="num" w:pos="8280"/>
        </w:tabs>
        <w:ind w:left="8280" w:hanging="2520"/>
      </w:pPr>
      <w:rPr>
        <w:rFonts w:ascii="Times New Roman" w:hAnsi="Times New Roman" w:cs="Times New Roman" w:hint="default"/>
        <w:b w:val="0"/>
        <w:color w:val="auto"/>
        <w:sz w:val="24"/>
      </w:rPr>
    </w:lvl>
  </w:abstractNum>
  <w:abstractNum w:abstractNumId="16" w15:restartNumberingAfterBreak="0">
    <w:nsid w:val="1F0246AA"/>
    <w:multiLevelType w:val="hybridMultilevel"/>
    <w:tmpl w:val="6A5A5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BC2E99"/>
    <w:multiLevelType w:val="hybridMultilevel"/>
    <w:tmpl w:val="1D882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0B7F10"/>
    <w:multiLevelType w:val="hybridMultilevel"/>
    <w:tmpl w:val="D4206F82"/>
    <w:lvl w:ilvl="0" w:tplc="08090009">
      <w:start w:val="1"/>
      <w:numFmt w:val="bullet"/>
      <w:lvlText w:val=""/>
      <w:lvlJc w:val="left"/>
      <w:pPr>
        <w:tabs>
          <w:tab w:val="num" w:pos="482"/>
        </w:tabs>
        <w:ind w:left="482" w:hanging="340"/>
      </w:pPr>
      <w:rPr>
        <w:rFonts w:ascii="Wingdings" w:hAnsi="Wingdings" w:hint="default"/>
        <w:sz w:val="20"/>
        <w:szCs w:val="20"/>
      </w:rPr>
    </w:lvl>
    <w:lvl w:ilvl="1" w:tplc="08090003" w:tentative="1">
      <w:start w:val="1"/>
      <w:numFmt w:val="bullet"/>
      <w:lvlText w:val="o"/>
      <w:lvlJc w:val="left"/>
      <w:pPr>
        <w:tabs>
          <w:tab w:val="num" w:pos="1306"/>
        </w:tabs>
        <w:ind w:left="1306" w:hanging="360"/>
      </w:pPr>
      <w:rPr>
        <w:rFonts w:ascii="Courier New" w:hAnsi="Courier New" w:cs="Courier New" w:hint="default"/>
      </w:rPr>
    </w:lvl>
    <w:lvl w:ilvl="2" w:tplc="08090005" w:tentative="1">
      <w:start w:val="1"/>
      <w:numFmt w:val="bullet"/>
      <w:lvlText w:val=""/>
      <w:lvlJc w:val="left"/>
      <w:pPr>
        <w:tabs>
          <w:tab w:val="num" w:pos="2026"/>
        </w:tabs>
        <w:ind w:left="2026" w:hanging="360"/>
      </w:pPr>
      <w:rPr>
        <w:rFonts w:ascii="Wingdings" w:hAnsi="Wingdings" w:hint="default"/>
      </w:rPr>
    </w:lvl>
    <w:lvl w:ilvl="3" w:tplc="08090001" w:tentative="1">
      <w:start w:val="1"/>
      <w:numFmt w:val="bullet"/>
      <w:lvlText w:val=""/>
      <w:lvlJc w:val="left"/>
      <w:pPr>
        <w:tabs>
          <w:tab w:val="num" w:pos="2746"/>
        </w:tabs>
        <w:ind w:left="2746" w:hanging="360"/>
      </w:pPr>
      <w:rPr>
        <w:rFonts w:ascii="Symbol" w:hAnsi="Symbol" w:hint="default"/>
      </w:rPr>
    </w:lvl>
    <w:lvl w:ilvl="4" w:tplc="08090003" w:tentative="1">
      <w:start w:val="1"/>
      <w:numFmt w:val="bullet"/>
      <w:lvlText w:val="o"/>
      <w:lvlJc w:val="left"/>
      <w:pPr>
        <w:tabs>
          <w:tab w:val="num" w:pos="3466"/>
        </w:tabs>
        <w:ind w:left="3466" w:hanging="360"/>
      </w:pPr>
      <w:rPr>
        <w:rFonts w:ascii="Courier New" w:hAnsi="Courier New" w:cs="Courier New" w:hint="default"/>
      </w:rPr>
    </w:lvl>
    <w:lvl w:ilvl="5" w:tplc="08090005" w:tentative="1">
      <w:start w:val="1"/>
      <w:numFmt w:val="bullet"/>
      <w:lvlText w:val=""/>
      <w:lvlJc w:val="left"/>
      <w:pPr>
        <w:tabs>
          <w:tab w:val="num" w:pos="4186"/>
        </w:tabs>
        <w:ind w:left="4186" w:hanging="360"/>
      </w:pPr>
      <w:rPr>
        <w:rFonts w:ascii="Wingdings" w:hAnsi="Wingdings" w:hint="default"/>
      </w:rPr>
    </w:lvl>
    <w:lvl w:ilvl="6" w:tplc="08090001" w:tentative="1">
      <w:start w:val="1"/>
      <w:numFmt w:val="bullet"/>
      <w:lvlText w:val=""/>
      <w:lvlJc w:val="left"/>
      <w:pPr>
        <w:tabs>
          <w:tab w:val="num" w:pos="4906"/>
        </w:tabs>
        <w:ind w:left="4906" w:hanging="360"/>
      </w:pPr>
      <w:rPr>
        <w:rFonts w:ascii="Symbol" w:hAnsi="Symbol" w:hint="default"/>
      </w:rPr>
    </w:lvl>
    <w:lvl w:ilvl="7" w:tplc="08090003" w:tentative="1">
      <w:start w:val="1"/>
      <w:numFmt w:val="bullet"/>
      <w:lvlText w:val="o"/>
      <w:lvlJc w:val="left"/>
      <w:pPr>
        <w:tabs>
          <w:tab w:val="num" w:pos="5626"/>
        </w:tabs>
        <w:ind w:left="5626" w:hanging="360"/>
      </w:pPr>
      <w:rPr>
        <w:rFonts w:ascii="Courier New" w:hAnsi="Courier New" w:cs="Courier New" w:hint="default"/>
      </w:rPr>
    </w:lvl>
    <w:lvl w:ilvl="8" w:tplc="08090005" w:tentative="1">
      <w:start w:val="1"/>
      <w:numFmt w:val="bullet"/>
      <w:lvlText w:val=""/>
      <w:lvlJc w:val="left"/>
      <w:pPr>
        <w:tabs>
          <w:tab w:val="num" w:pos="6346"/>
        </w:tabs>
        <w:ind w:left="6346" w:hanging="360"/>
      </w:pPr>
      <w:rPr>
        <w:rFonts w:ascii="Wingdings" w:hAnsi="Wingdings" w:hint="default"/>
      </w:rPr>
    </w:lvl>
  </w:abstractNum>
  <w:abstractNum w:abstractNumId="19" w15:restartNumberingAfterBreak="0">
    <w:nsid w:val="292D5E8E"/>
    <w:multiLevelType w:val="hybridMultilevel"/>
    <w:tmpl w:val="59EE6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A6138C"/>
    <w:multiLevelType w:val="hybridMultilevel"/>
    <w:tmpl w:val="1628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AA3AE4"/>
    <w:multiLevelType w:val="hybridMultilevel"/>
    <w:tmpl w:val="EC3EBAC0"/>
    <w:lvl w:ilvl="0" w:tplc="D428A4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DB824FC"/>
    <w:multiLevelType w:val="hybridMultilevel"/>
    <w:tmpl w:val="3BD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9476A"/>
    <w:multiLevelType w:val="hybridMultilevel"/>
    <w:tmpl w:val="06B4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D237E0"/>
    <w:multiLevelType w:val="hybridMultilevel"/>
    <w:tmpl w:val="39EC5BB2"/>
    <w:lvl w:ilvl="0" w:tplc="15D618B2">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93"/>
        </w:tabs>
        <w:ind w:left="193" w:hanging="360"/>
      </w:pPr>
      <w:rPr>
        <w:rFonts w:ascii="Courier New" w:hAnsi="Courier New" w:cs="Courier New" w:hint="default"/>
      </w:rPr>
    </w:lvl>
    <w:lvl w:ilvl="2" w:tplc="08090005" w:tentative="1">
      <w:start w:val="1"/>
      <w:numFmt w:val="bullet"/>
      <w:lvlText w:val=""/>
      <w:lvlJc w:val="left"/>
      <w:pPr>
        <w:tabs>
          <w:tab w:val="num" w:pos="913"/>
        </w:tabs>
        <w:ind w:left="913" w:hanging="360"/>
      </w:pPr>
      <w:rPr>
        <w:rFonts w:ascii="Wingdings" w:hAnsi="Wingdings" w:hint="default"/>
      </w:rPr>
    </w:lvl>
    <w:lvl w:ilvl="3" w:tplc="08090001" w:tentative="1">
      <w:start w:val="1"/>
      <w:numFmt w:val="bullet"/>
      <w:lvlText w:val=""/>
      <w:lvlJc w:val="left"/>
      <w:pPr>
        <w:tabs>
          <w:tab w:val="num" w:pos="1633"/>
        </w:tabs>
        <w:ind w:left="1633" w:hanging="360"/>
      </w:pPr>
      <w:rPr>
        <w:rFonts w:ascii="Symbol" w:hAnsi="Symbol" w:hint="default"/>
      </w:rPr>
    </w:lvl>
    <w:lvl w:ilvl="4" w:tplc="08090003" w:tentative="1">
      <w:start w:val="1"/>
      <w:numFmt w:val="bullet"/>
      <w:lvlText w:val="o"/>
      <w:lvlJc w:val="left"/>
      <w:pPr>
        <w:tabs>
          <w:tab w:val="num" w:pos="2353"/>
        </w:tabs>
        <w:ind w:left="2353" w:hanging="360"/>
      </w:pPr>
      <w:rPr>
        <w:rFonts w:ascii="Courier New" w:hAnsi="Courier New" w:cs="Courier New" w:hint="default"/>
      </w:rPr>
    </w:lvl>
    <w:lvl w:ilvl="5" w:tplc="08090005" w:tentative="1">
      <w:start w:val="1"/>
      <w:numFmt w:val="bullet"/>
      <w:lvlText w:val=""/>
      <w:lvlJc w:val="left"/>
      <w:pPr>
        <w:tabs>
          <w:tab w:val="num" w:pos="3073"/>
        </w:tabs>
        <w:ind w:left="3073" w:hanging="360"/>
      </w:pPr>
      <w:rPr>
        <w:rFonts w:ascii="Wingdings" w:hAnsi="Wingdings" w:hint="default"/>
      </w:rPr>
    </w:lvl>
    <w:lvl w:ilvl="6" w:tplc="08090001" w:tentative="1">
      <w:start w:val="1"/>
      <w:numFmt w:val="bullet"/>
      <w:lvlText w:val=""/>
      <w:lvlJc w:val="left"/>
      <w:pPr>
        <w:tabs>
          <w:tab w:val="num" w:pos="3793"/>
        </w:tabs>
        <w:ind w:left="3793" w:hanging="360"/>
      </w:pPr>
      <w:rPr>
        <w:rFonts w:ascii="Symbol" w:hAnsi="Symbol" w:hint="default"/>
      </w:rPr>
    </w:lvl>
    <w:lvl w:ilvl="7" w:tplc="08090003" w:tentative="1">
      <w:start w:val="1"/>
      <w:numFmt w:val="bullet"/>
      <w:lvlText w:val="o"/>
      <w:lvlJc w:val="left"/>
      <w:pPr>
        <w:tabs>
          <w:tab w:val="num" w:pos="4513"/>
        </w:tabs>
        <w:ind w:left="4513" w:hanging="360"/>
      </w:pPr>
      <w:rPr>
        <w:rFonts w:ascii="Courier New" w:hAnsi="Courier New" w:cs="Courier New" w:hint="default"/>
      </w:rPr>
    </w:lvl>
    <w:lvl w:ilvl="8" w:tplc="08090005" w:tentative="1">
      <w:start w:val="1"/>
      <w:numFmt w:val="bullet"/>
      <w:lvlText w:val=""/>
      <w:lvlJc w:val="left"/>
      <w:pPr>
        <w:tabs>
          <w:tab w:val="num" w:pos="5233"/>
        </w:tabs>
        <w:ind w:left="5233" w:hanging="360"/>
      </w:pPr>
      <w:rPr>
        <w:rFonts w:ascii="Wingdings" w:hAnsi="Wingdings" w:hint="default"/>
      </w:rPr>
    </w:lvl>
  </w:abstractNum>
  <w:abstractNum w:abstractNumId="25" w15:restartNumberingAfterBreak="0">
    <w:nsid w:val="35AE010A"/>
    <w:multiLevelType w:val="hybridMultilevel"/>
    <w:tmpl w:val="FBFCB498"/>
    <w:lvl w:ilvl="0" w:tplc="6604441A">
      <w:start w:val="1"/>
      <w:numFmt w:val="bullet"/>
      <w:lvlText w:val=""/>
      <w:lvlJc w:val="left"/>
      <w:pPr>
        <w:tabs>
          <w:tab w:val="num" w:pos="311"/>
        </w:tabs>
        <w:ind w:left="311" w:hanging="311"/>
      </w:pPr>
      <w:rPr>
        <w:rFonts w:ascii="Symbol" w:hAnsi="Symbol" w:hint="default"/>
      </w:rPr>
    </w:lvl>
    <w:lvl w:ilvl="1" w:tplc="08090003" w:tentative="1">
      <w:start w:val="1"/>
      <w:numFmt w:val="bullet"/>
      <w:lvlText w:val="o"/>
      <w:lvlJc w:val="left"/>
      <w:pPr>
        <w:tabs>
          <w:tab w:val="num" w:pos="730"/>
        </w:tabs>
        <w:ind w:left="730" w:hanging="360"/>
      </w:pPr>
      <w:rPr>
        <w:rFonts w:ascii="Courier New" w:hAnsi="Courier New" w:cs="Courier New" w:hint="default"/>
      </w:rPr>
    </w:lvl>
    <w:lvl w:ilvl="2" w:tplc="08090005" w:tentative="1">
      <w:start w:val="1"/>
      <w:numFmt w:val="bullet"/>
      <w:lvlText w:val=""/>
      <w:lvlJc w:val="left"/>
      <w:pPr>
        <w:tabs>
          <w:tab w:val="num" w:pos="1450"/>
        </w:tabs>
        <w:ind w:left="1450" w:hanging="360"/>
      </w:pPr>
      <w:rPr>
        <w:rFonts w:ascii="Wingdings" w:hAnsi="Wingdings" w:hint="default"/>
      </w:rPr>
    </w:lvl>
    <w:lvl w:ilvl="3" w:tplc="08090001" w:tentative="1">
      <w:start w:val="1"/>
      <w:numFmt w:val="bullet"/>
      <w:lvlText w:val=""/>
      <w:lvlJc w:val="left"/>
      <w:pPr>
        <w:tabs>
          <w:tab w:val="num" w:pos="2170"/>
        </w:tabs>
        <w:ind w:left="2170" w:hanging="360"/>
      </w:pPr>
      <w:rPr>
        <w:rFonts w:ascii="Symbol" w:hAnsi="Symbol" w:hint="default"/>
      </w:rPr>
    </w:lvl>
    <w:lvl w:ilvl="4" w:tplc="08090003" w:tentative="1">
      <w:start w:val="1"/>
      <w:numFmt w:val="bullet"/>
      <w:lvlText w:val="o"/>
      <w:lvlJc w:val="left"/>
      <w:pPr>
        <w:tabs>
          <w:tab w:val="num" w:pos="2890"/>
        </w:tabs>
        <w:ind w:left="2890" w:hanging="360"/>
      </w:pPr>
      <w:rPr>
        <w:rFonts w:ascii="Courier New" w:hAnsi="Courier New" w:cs="Courier New" w:hint="default"/>
      </w:rPr>
    </w:lvl>
    <w:lvl w:ilvl="5" w:tplc="08090005" w:tentative="1">
      <w:start w:val="1"/>
      <w:numFmt w:val="bullet"/>
      <w:lvlText w:val=""/>
      <w:lvlJc w:val="left"/>
      <w:pPr>
        <w:tabs>
          <w:tab w:val="num" w:pos="3610"/>
        </w:tabs>
        <w:ind w:left="3610" w:hanging="360"/>
      </w:pPr>
      <w:rPr>
        <w:rFonts w:ascii="Wingdings" w:hAnsi="Wingdings" w:hint="default"/>
      </w:rPr>
    </w:lvl>
    <w:lvl w:ilvl="6" w:tplc="08090001" w:tentative="1">
      <w:start w:val="1"/>
      <w:numFmt w:val="bullet"/>
      <w:lvlText w:val=""/>
      <w:lvlJc w:val="left"/>
      <w:pPr>
        <w:tabs>
          <w:tab w:val="num" w:pos="4330"/>
        </w:tabs>
        <w:ind w:left="4330" w:hanging="360"/>
      </w:pPr>
      <w:rPr>
        <w:rFonts w:ascii="Symbol" w:hAnsi="Symbol" w:hint="default"/>
      </w:rPr>
    </w:lvl>
    <w:lvl w:ilvl="7" w:tplc="08090003" w:tentative="1">
      <w:start w:val="1"/>
      <w:numFmt w:val="bullet"/>
      <w:lvlText w:val="o"/>
      <w:lvlJc w:val="left"/>
      <w:pPr>
        <w:tabs>
          <w:tab w:val="num" w:pos="5050"/>
        </w:tabs>
        <w:ind w:left="5050" w:hanging="360"/>
      </w:pPr>
      <w:rPr>
        <w:rFonts w:ascii="Courier New" w:hAnsi="Courier New" w:cs="Courier New" w:hint="default"/>
      </w:rPr>
    </w:lvl>
    <w:lvl w:ilvl="8" w:tplc="08090005" w:tentative="1">
      <w:start w:val="1"/>
      <w:numFmt w:val="bullet"/>
      <w:lvlText w:val=""/>
      <w:lvlJc w:val="left"/>
      <w:pPr>
        <w:tabs>
          <w:tab w:val="num" w:pos="5770"/>
        </w:tabs>
        <w:ind w:left="5770" w:hanging="360"/>
      </w:pPr>
      <w:rPr>
        <w:rFonts w:ascii="Wingdings" w:hAnsi="Wingdings" w:hint="default"/>
      </w:rPr>
    </w:lvl>
  </w:abstractNum>
  <w:abstractNum w:abstractNumId="26" w15:restartNumberingAfterBreak="0">
    <w:nsid w:val="36546520"/>
    <w:multiLevelType w:val="multilevel"/>
    <w:tmpl w:val="9AA66C98"/>
    <w:lvl w:ilvl="0">
      <w:start w:val="1"/>
      <w:numFmt w:val="bullet"/>
      <w:lvlText w:val=""/>
      <w:lvlJc w:val="left"/>
      <w:pPr>
        <w:tabs>
          <w:tab w:val="num" w:pos="720"/>
        </w:tabs>
        <w:ind w:left="720" w:hanging="360"/>
      </w:pPr>
      <w:rPr>
        <w:rFonts w:ascii="Symbol" w:hAnsi="Symbol" w:hint="default"/>
        <w:b w:val="0"/>
        <w:bCs/>
        <w:color w:val="auto"/>
        <w:sz w:val="24"/>
        <w:szCs w:val="24"/>
      </w:rPr>
    </w:lvl>
    <w:lvl w:ilvl="1">
      <w:start w:val="1"/>
      <w:numFmt w:val="decimal"/>
      <w:lvlText w:val="%1.%2"/>
      <w:lvlJc w:val="left"/>
      <w:pPr>
        <w:tabs>
          <w:tab w:val="num" w:pos="1440"/>
        </w:tabs>
        <w:ind w:left="1440" w:hanging="720"/>
      </w:pPr>
      <w:rPr>
        <w:rFonts w:ascii="Arial" w:hAnsi="Arial" w:cs="Arial" w:hint="default"/>
        <w:b/>
        <w:bCs/>
        <w:color w:val="auto"/>
        <w:sz w:val="24"/>
        <w:szCs w:val="24"/>
      </w:rPr>
    </w:lvl>
    <w:lvl w:ilvl="2">
      <w:start w:val="1"/>
      <w:numFmt w:val="lowerRoman"/>
      <w:lvlText w:val="%3."/>
      <w:lvlJc w:val="left"/>
      <w:pPr>
        <w:tabs>
          <w:tab w:val="num" w:pos="2111"/>
        </w:tabs>
        <w:ind w:left="2111" w:hanging="311"/>
      </w:pPr>
      <w:rPr>
        <w:b w:val="0"/>
        <w:bCs/>
        <w:color w:val="auto"/>
        <w:sz w:val="24"/>
        <w:szCs w:val="24"/>
      </w:rPr>
    </w:lvl>
    <w:lvl w:ilvl="3">
      <w:start w:val="1"/>
      <w:numFmt w:val="decimal"/>
      <w:lvlText w:val="%1.%2.%3.%4"/>
      <w:lvlJc w:val="left"/>
      <w:pPr>
        <w:tabs>
          <w:tab w:val="num" w:pos="3600"/>
        </w:tabs>
        <w:ind w:left="3600" w:hanging="1080"/>
      </w:pPr>
      <w:rPr>
        <w:rFonts w:ascii="Times New Roman" w:hAnsi="Times New Roman" w:cs="Times New Roman" w:hint="default"/>
        <w:b w:val="0"/>
        <w:color w:val="auto"/>
        <w:sz w:val="24"/>
      </w:rPr>
    </w:lvl>
    <w:lvl w:ilvl="4">
      <w:start w:val="1"/>
      <w:numFmt w:val="decimal"/>
      <w:lvlText w:val="%1.%2.%3.%4.%5"/>
      <w:lvlJc w:val="left"/>
      <w:pPr>
        <w:tabs>
          <w:tab w:val="num" w:pos="4680"/>
        </w:tabs>
        <w:ind w:left="4680" w:hanging="1440"/>
      </w:pPr>
      <w:rPr>
        <w:rFonts w:ascii="Times New Roman" w:hAnsi="Times New Roman" w:cs="Times New Roman" w:hint="default"/>
        <w:b w:val="0"/>
        <w:color w:val="auto"/>
        <w:sz w:val="24"/>
      </w:rPr>
    </w:lvl>
    <w:lvl w:ilvl="5">
      <w:start w:val="1"/>
      <w:numFmt w:val="decimal"/>
      <w:lvlText w:val="%1.%2.%3.%4.%5.%6"/>
      <w:lvlJc w:val="left"/>
      <w:pPr>
        <w:tabs>
          <w:tab w:val="num" w:pos="5760"/>
        </w:tabs>
        <w:ind w:left="5760" w:hanging="1800"/>
      </w:pPr>
      <w:rPr>
        <w:rFonts w:ascii="Times New Roman" w:hAnsi="Times New Roman" w:cs="Times New Roman" w:hint="default"/>
        <w:b w:val="0"/>
        <w:color w:val="auto"/>
        <w:sz w:val="24"/>
      </w:rPr>
    </w:lvl>
    <w:lvl w:ilvl="6">
      <w:start w:val="1"/>
      <w:numFmt w:val="decimal"/>
      <w:lvlText w:val="%1.%2.%3.%4.%5.%6.%7"/>
      <w:lvlJc w:val="left"/>
      <w:pPr>
        <w:tabs>
          <w:tab w:val="num" w:pos="6480"/>
        </w:tabs>
        <w:ind w:left="6480" w:hanging="1800"/>
      </w:pPr>
      <w:rPr>
        <w:rFonts w:ascii="Times New Roman" w:hAnsi="Times New Roman" w:cs="Times New Roman" w:hint="default"/>
        <w:b w:val="0"/>
        <w:color w:val="auto"/>
        <w:sz w:val="24"/>
      </w:rPr>
    </w:lvl>
    <w:lvl w:ilvl="7">
      <w:start w:val="1"/>
      <w:numFmt w:val="decimal"/>
      <w:lvlText w:val="%1.%2.%3.%4.%5.%6.%7.%8"/>
      <w:lvlJc w:val="left"/>
      <w:pPr>
        <w:tabs>
          <w:tab w:val="num" w:pos="7560"/>
        </w:tabs>
        <w:ind w:left="7560" w:hanging="2160"/>
      </w:pPr>
      <w:rPr>
        <w:rFonts w:ascii="Times New Roman" w:hAnsi="Times New Roman" w:cs="Times New Roman" w:hint="default"/>
        <w:b w:val="0"/>
        <w:color w:val="auto"/>
        <w:sz w:val="24"/>
      </w:rPr>
    </w:lvl>
    <w:lvl w:ilvl="8">
      <w:start w:val="1"/>
      <w:numFmt w:val="decimal"/>
      <w:lvlText w:val="%1.%2.%3.%4.%5.%6.%7.%8.%9"/>
      <w:lvlJc w:val="left"/>
      <w:pPr>
        <w:tabs>
          <w:tab w:val="num" w:pos="8640"/>
        </w:tabs>
        <w:ind w:left="8640" w:hanging="2520"/>
      </w:pPr>
      <w:rPr>
        <w:rFonts w:ascii="Times New Roman" w:hAnsi="Times New Roman" w:cs="Times New Roman" w:hint="default"/>
        <w:b w:val="0"/>
        <w:color w:val="auto"/>
        <w:sz w:val="24"/>
      </w:rPr>
    </w:lvl>
  </w:abstractNum>
  <w:abstractNum w:abstractNumId="27" w15:restartNumberingAfterBreak="0">
    <w:nsid w:val="37F20406"/>
    <w:multiLevelType w:val="hybridMultilevel"/>
    <w:tmpl w:val="298E8B1C"/>
    <w:lvl w:ilvl="0" w:tplc="1E04E276">
      <w:numFmt w:val="bullet"/>
      <w:lvlText w:val="–"/>
      <w:lvlJc w:val="left"/>
      <w:pPr>
        <w:tabs>
          <w:tab w:val="num" w:pos="1061"/>
        </w:tabs>
        <w:ind w:left="1061" w:hanging="341"/>
      </w:pPr>
      <w:rPr>
        <w:rFonts w:ascii="Arial" w:eastAsia="Times New Roman" w:hAnsi="Arial" w:hint="default"/>
      </w:rPr>
    </w:lvl>
    <w:lvl w:ilvl="1" w:tplc="08090003" w:tentative="1">
      <w:start w:val="1"/>
      <w:numFmt w:val="bullet"/>
      <w:lvlText w:val="o"/>
      <w:lvlJc w:val="left"/>
      <w:pPr>
        <w:tabs>
          <w:tab w:val="num" w:pos="913"/>
        </w:tabs>
        <w:ind w:left="913" w:hanging="360"/>
      </w:pPr>
      <w:rPr>
        <w:rFonts w:ascii="Courier New" w:hAnsi="Courier New" w:cs="Courier New" w:hint="default"/>
      </w:rPr>
    </w:lvl>
    <w:lvl w:ilvl="2" w:tplc="08090005" w:tentative="1">
      <w:start w:val="1"/>
      <w:numFmt w:val="bullet"/>
      <w:lvlText w:val=""/>
      <w:lvlJc w:val="left"/>
      <w:pPr>
        <w:tabs>
          <w:tab w:val="num" w:pos="1633"/>
        </w:tabs>
        <w:ind w:left="1633" w:hanging="360"/>
      </w:pPr>
      <w:rPr>
        <w:rFonts w:ascii="Wingdings" w:hAnsi="Wingdings" w:hint="default"/>
      </w:rPr>
    </w:lvl>
    <w:lvl w:ilvl="3" w:tplc="08090001" w:tentative="1">
      <w:start w:val="1"/>
      <w:numFmt w:val="bullet"/>
      <w:lvlText w:val=""/>
      <w:lvlJc w:val="left"/>
      <w:pPr>
        <w:tabs>
          <w:tab w:val="num" w:pos="2353"/>
        </w:tabs>
        <w:ind w:left="2353" w:hanging="360"/>
      </w:pPr>
      <w:rPr>
        <w:rFonts w:ascii="Symbol" w:hAnsi="Symbol" w:hint="default"/>
      </w:rPr>
    </w:lvl>
    <w:lvl w:ilvl="4" w:tplc="08090003" w:tentative="1">
      <w:start w:val="1"/>
      <w:numFmt w:val="bullet"/>
      <w:lvlText w:val="o"/>
      <w:lvlJc w:val="left"/>
      <w:pPr>
        <w:tabs>
          <w:tab w:val="num" w:pos="3073"/>
        </w:tabs>
        <w:ind w:left="3073" w:hanging="360"/>
      </w:pPr>
      <w:rPr>
        <w:rFonts w:ascii="Courier New" w:hAnsi="Courier New" w:cs="Courier New" w:hint="default"/>
      </w:rPr>
    </w:lvl>
    <w:lvl w:ilvl="5" w:tplc="08090005" w:tentative="1">
      <w:start w:val="1"/>
      <w:numFmt w:val="bullet"/>
      <w:lvlText w:val=""/>
      <w:lvlJc w:val="left"/>
      <w:pPr>
        <w:tabs>
          <w:tab w:val="num" w:pos="3793"/>
        </w:tabs>
        <w:ind w:left="3793" w:hanging="360"/>
      </w:pPr>
      <w:rPr>
        <w:rFonts w:ascii="Wingdings" w:hAnsi="Wingdings" w:hint="default"/>
      </w:rPr>
    </w:lvl>
    <w:lvl w:ilvl="6" w:tplc="08090001" w:tentative="1">
      <w:start w:val="1"/>
      <w:numFmt w:val="bullet"/>
      <w:lvlText w:val=""/>
      <w:lvlJc w:val="left"/>
      <w:pPr>
        <w:tabs>
          <w:tab w:val="num" w:pos="4513"/>
        </w:tabs>
        <w:ind w:left="4513" w:hanging="360"/>
      </w:pPr>
      <w:rPr>
        <w:rFonts w:ascii="Symbol" w:hAnsi="Symbol" w:hint="default"/>
      </w:rPr>
    </w:lvl>
    <w:lvl w:ilvl="7" w:tplc="08090003" w:tentative="1">
      <w:start w:val="1"/>
      <w:numFmt w:val="bullet"/>
      <w:lvlText w:val="o"/>
      <w:lvlJc w:val="left"/>
      <w:pPr>
        <w:tabs>
          <w:tab w:val="num" w:pos="5233"/>
        </w:tabs>
        <w:ind w:left="5233" w:hanging="360"/>
      </w:pPr>
      <w:rPr>
        <w:rFonts w:ascii="Courier New" w:hAnsi="Courier New" w:cs="Courier New" w:hint="default"/>
      </w:rPr>
    </w:lvl>
    <w:lvl w:ilvl="8" w:tplc="08090005" w:tentative="1">
      <w:start w:val="1"/>
      <w:numFmt w:val="bullet"/>
      <w:lvlText w:val=""/>
      <w:lvlJc w:val="left"/>
      <w:pPr>
        <w:tabs>
          <w:tab w:val="num" w:pos="5953"/>
        </w:tabs>
        <w:ind w:left="5953" w:hanging="360"/>
      </w:pPr>
      <w:rPr>
        <w:rFonts w:ascii="Wingdings" w:hAnsi="Wingdings" w:hint="default"/>
      </w:rPr>
    </w:lvl>
  </w:abstractNum>
  <w:abstractNum w:abstractNumId="28" w15:restartNumberingAfterBreak="0">
    <w:nsid w:val="38E30A72"/>
    <w:multiLevelType w:val="hybridMultilevel"/>
    <w:tmpl w:val="45FC5B88"/>
    <w:lvl w:ilvl="0" w:tplc="43DCACD8">
      <w:start w:val="1"/>
      <w:numFmt w:val="bullet"/>
      <w:lvlText w:val=""/>
      <w:lvlJc w:val="left"/>
      <w:pPr>
        <w:tabs>
          <w:tab w:val="num" w:pos="283"/>
        </w:tabs>
        <w:ind w:left="340" w:hanging="340"/>
      </w:pPr>
      <w:rPr>
        <w:rFonts w:ascii="Symbol" w:hAnsi="Symbol" w:hint="default"/>
        <w:sz w:val="20"/>
      </w:rPr>
    </w:lvl>
    <w:lvl w:ilvl="1" w:tplc="0DF6D364">
      <w:start w:val="1"/>
      <w:numFmt w:val="bullet"/>
      <w:lvlText w:val=""/>
      <w:lvlJc w:val="left"/>
      <w:pPr>
        <w:tabs>
          <w:tab w:val="num" w:pos="20"/>
        </w:tabs>
        <w:ind w:left="20" w:hanging="360"/>
      </w:pPr>
      <w:rPr>
        <w:rFonts w:ascii="Symbol" w:hAnsi="Symbol" w:hint="default"/>
        <w:sz w:val="2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3C6C4E45"/>
    <w:multiLevelType w:val="hybridMultilevel"/>
    <w:tmpl w:val="0EE60448"/>
    <w:lvl w:ilvl="0" w:tplc="08090001">
      <w:start w:val="1"/>
      <w:numFmt w:val="bullet"/>
      <w:lvlText w:val=""/>
      <w:lvlJc w:val="left"/>
      <w:pPr>
        <w:tabs>
          <w:tab w:val="num" w:pos="311"/>
        </w:tabs>
        <w:ind w:left="311" w:hanging="311"/>
      </w:pPr>
      <w:rPr>
        <w:rFonts w:ascii="Symbol" w:hAnsi="Symbol" w:hint="default"/>
        <w:color w:val="auto"/>
      </w:rPr>
    </w:lvl>
    <w:lvl w:ilvl="1" w:tplc="08090003" w:tentative="1">
      <w:start w:val="1"/>
      <w:numFmt w:val="bullet"/>
      <w:lvlText w:val="o"/>
      <w:lvlJc w:val="left"/>
      <w:pPr>
        <w:tabs>
          <w:tab w:val="num" w:pos="752"/>
        </w:tabs>
        <w:ind w:left="752" w:hanging="360"/>
      </w:pPr>
      <w:rPr>
        <w:rFonts w:ascii="Courier New" w:hAnsi="Courier New" w:cs="Courier New" w:hint="default"/>
      </w:rPr>
    </w:lvl>
    <w:lvl w:ilvl="2" w:tplc="08090005" w:tentative="1">
      <w:start w:val="1"/>
      <w:numFmt w:val="bullet"/>
      <w:lvlText w:val=""/>
      <w:lvlJc w:val="left"/>
      <w:pPr>
        <w:tabs>
          <w:tab w:val="num" w:pos="1472"/>
        </w:tabs>
        <w:ind w:left="1472" w:hanging="360"/>
      </w:pPr>
      <w:rPr>
        <w:rFonts w:ascii="Wingdings" w:hAnsi="Wingdings" w:hint="default"/>
      </w:rPr>
    </w:lvl>
    <w:lvl w:ilvl="3" w:tplc="08090001" w:tentative="1">
      <w:start w:val="1"/>
      <w:numFmt w:val="bullet"/>
      <w:lvlText w:val=""/>
      <w:lvlJc w:val="left"/>
      <w:pPr>
        <w:tabs>
          <w:tab w:val="num" w:pos="2192"/>
        </w:tabs>
        <w:ind w:left="2192" w:hanging="360"/>
      </w:pPr>
      <w:rPr>
        <w:rFonts w:ascii="Symbol" w:hAnsi="Symbol" w:hint="default"/>
      </w:rPr>
    </w:lvl>
    <w:lvl w:ilvl="4" w:tplc="08090003" w:tentative="1">
      <w:start w:val="1"/>
      <w:numFmt w:val="bullet"/>
      <w:lvlText w:val="o"/>
      <w:lvlJc w:val="left"/>
      <w:pPr>
        <w:tabs>
          <w:tab w:val="num" w:pos="2912"/>
        </w:tabs>
        <w:ind w:left="2912" w:hanging="360"/>
      </w:pPr>
      <w:rPr>
        <w:rFonts w:ascii="Courier New" w:hAnsi="Courier New" w:cs="Courier New" w:hint="default"/>
      </w:rPr>
    </w:lvl>
    <w:lvl w:ilvl="5" w:tplc="08090005" w:tentative="1">
      <w:start w:val="1"/>
      <w:numFmt w:val="bullet"/>
      <w:lvlText w:val=""/>
      <w:lvlJc w:val="left"/>
      <w:pPr>
        <w:tabs>
          <w:tab w:val="num" w:pos="3632"/>
        </w:tabs>
        <w:ind w:left="3632" w:hanging="360"/>
      </w:pPr>
      <w:rPr>
        <w:rFonts w:ascii="Wingdings" w:hAnsi="Wingdings" w:hint="default"/>
      </w:rPr>
    </w:lvl>
    <w:lvl w:ilvl="6" w:tplc="08090001" w:tentative="1">
      <w:start w:val="1"/>
      <w:numFmt w:val="bullet"/>
      <w:lvlText w:val=""/>
      <w:lvlJc w:val="left"/>
      <w:pPr>
        <w:tabs>
          <w:tab w:val="num" w:pos="4352"/>
        </w:tabs>
        <w:ind w:left="4352" w:hanging="360"/>
      </w:pPr>
      <w:rPr>
        <w:rFonts w:ascii="Symbol" w:hAnsi="Symbol" w:hint="default"/>
      </w:rPr>
    </w:lvl>
    <w:lvl w:ilvl="7" w:tplc="08090003" w:tentative="1">
      <w:start w:val="1"/>
      <w:numFmt w:val="bullet"/>
      <w:lvlText w:val="o"/>
      <w:lvlJc w:val="left"/>
      <w:pPr>
        <w:tabs>
          <w:tab w:val="num" w:pos="5072"/>
        </w:tabs>
        <w:ind w:left="5072" w:hanging="360"/>
      </w:pPr>
      <w:rPr>
        <w:rFonts w:ascii="Courier New" w:hAnsi="Courier New" w:cs="Courier New" w:hint="default"/>
      </w:rPr>
    </w:lvl>
    <w:lvl w:ilvl="8" w:tplc="08090005" w:tentative="1">
      <w:start w:val="1"/>
      <w:numFmt w:val="bullet"/>
      <w:lvlText w:val=""/>
      <w:lvlJc w:val="left"/>
      <w:pPr>
        <w:tabs>
          <w:tab w:val="num" w:pos="5792"/>
        </w:tabs>
        <w:ind w:left="5792" w:hanging="360"/>
      </w:pPr>
      <w:rPr>
        <w:rFonts w:ascii="Wingdings" w:hAnsi="Wingdings" w:hint="default"/>
      </w:rPr>
    </w:lvl>
  </w:abstractNum>
  <w:abstractNum w:abstractNumId="30" w15:restartNumberingAfterBreak="0">
    <w:nsid w:val="3FB41318"/>
    <w:multiLevelType w:val="hybridMultilevel"/>
    <w:tmpl w:val="860888A4"/>
    <w:lvl w:ilvl="0" w:tplc="6604441A">
      <w:start w:val="1"/>
      <w:numFmt w:val="bullet"/>
      <w:lvlText w:val=""/>
      <w:lvlJc w:val="left"/>
      <w:pPr>
        <w:tabs>
          <w:tab w:val="num" w:pos="311"/>
        </w:tabs>
        <w:ind w:left="311" w:hanging="311"/>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063498"/>
    <w:multiLevelType w:val="hybridMultilevel"/>
    <w:tmpl w:val="AA40E51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22127686">
      <w:start w:val="1"/>
      <w:numFmt w:val="bullet"/>
      <w:lvlText w:val="o"/>
      <w:lvlJc w:val="left"/>
      <w:pPr>
        <w:tabs>
          <w:tab w:val="num" w:pos="1494"/>
        </w:tabs>
        <w:ind w:left="1494" w:hanging="414"/>
      </w:pPr>
      <w:rPr>
        <w:rFonts w:ascii="Courier New" w:hAnsi="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432B1595"/>
    <w:multiLevelType w:val="hybridMultilevel"/>
    <w:tmpl w:val="82C8D91E"/>
    <w:lvl w:ilvl="0" w:tplc="EA0C7C5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F96DD5"/>
    <w:multiLevelType w:val="hybridMultilevel"/>
    <w:tmpl w:val="96E67BA2"/>
    <w:lvl w:ilvl="0" w:tplc="0DF6D364">
      <w:start w:val="1"/>
      <w:numFmt w:val="bullet"/>
      <w:lvlText w:val=""/>
      <w:lvlJc w:val="left"/>
      <w:pPr>
        <w:tabs>
          <w:tab w:val="num" w:pos="928"/>
        </w:tabs>
        <w:ind w:left="928" w:hanging="360"/>
      </w:pPr>
      <w:rPr>
        <w:rFonts w:ascii="Symbol" w:hAnsi="Symbol" w:hint="default"/>
        <w:sz w:val="20"/>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34" w15:restartNumberingAfterBreak="0">
    <w:nsid w:val="460D2087"/>
    <w:multiLevelType w:val="hybridMultilevel"/>
    <w:tmpl w:val="B4409436"/>
    <w:lvl w:ilvl="0" w:tplc="6604441A">
      <w:start w:val="1"/>
      <w:numFmt w:val="bullet"/>
      <w:lvlText w:val=""/>
      <w:lvlJc w:val="left"/>
      <w:pPr>
        <w:tabs>
          <w:tab w:val="num" w:pos="311"/>
        </w:tabs>
        <w:ind w:left="311" w:hanging="311"/>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68776BF"/>
    <w:multiLevelType w:val="hybridMultilevel"/>
    <w:tmpl w:val="1DF46F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68E6BE3"/>
    <w:multiLevelType w:val="hybridMultilevel"/>
    <w:tmpl w:val="95541D84"/>
    <w:lvl w:ilvl="0" w:tplc="52BED240">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8273654"/>
    <w:multiLevelType w:val="hybridMultilevel"/>
    <w:tmpl w:val="A8DA4B54"/>
    <w:lvl w:ilvl="0" w:tplc="4174643A">
      <w:start w:val="1"/>
      <w:numFmt w:val="bullet"/>
      <w:lvlText w:val=""/>
      <w:lvlJc w:val="left"/>
      <w:pPr>
        <w:tabs>
          <w:tab w:val="num" w:pos="737"/>
        </w:tabs>
        <w:ind w:left="737" w:hanging="311"/>
      </w:pPr>
      <w:rPr>
        <w:rFonts w:ascii="Symbol" w:hAnsi="Symbol" w:hint="default"/>
        <w:sz w:val="20"/>
        <w:szCs w:val="20"/>
      </w:rPr>
    </w:lvl>
    <w:lvl w:ilvl="1" w:tplc="E7FAFAEC">
      <w:start w:val="1"/>
      <w:numFmt w:val="bullet"/>
      <w:lvlText w:val=""/>
      <w:lvlJc w:val="left"/>
      <w:pPr>
        <w:tabs>
          <w:tab w:val="num" w:pos="786"/>
        </w:tabs>
        <w:ind w:left="786" w:hanging="360"/>
      </w:pPr>
      <w:rPr>
        <w:rFonts w:ascii="Symbol" w:hAnsi="Symbol" w:hint="default"/>
        <w:sz w:val="20"/>
        <w:szCs w:val="20"/>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8" w15:restartNumberingAfterBreak="0">
    <w:nsid w:val="49CE2D49"/>
    <w:multiLevelType w:val="hybridMultilevel"/>
    <w:tmpl w:val="ED206BBC"/>
    <w:lvl w:ilvl="0" w:tplc="1E04E276">
      <w:numFmt w:val="bullet"/>
      <w:lvlText w:val="–"/>
      <w:lvlJc w:val="left"/>
      <w:pPr>
        <w:tabs>
          <w:tab w:val="num" w:pos="1061"/>
        </w:tabs>
        <w:ind w:left="1061" w:hanging="341"/>
      </w:pPr>
      <w:rPr>
        <w:rFonts w:ascii="Arial" w:eastAsia="Times New Roman" w:hAnsi="Arial" w:hint="default"/>
      </w:rPr>
    </w:lvl>
    <w:lvl w:ilvl="1" w:tplc="08090003" w:tentative="1">
      <w:start w:val="1"/>
      <w:numFmt w:val="bullet"/>
      <w:lvlText w:val="o"/>
      <w:lvlJc w:val="left"/>
      <w:pPr>
        <w:tabs>
          <w:tab w:val="num" w:pos="913"/>
        </w:tabs>
        <w:ind w:left="913" w:hanging="360"/>
      </w:pPr>
      <w:rPr>
        <w:rFonts w:ascii="Courier New" w:hAnsi="Courier New" w:cs="Courier New" w:hint="default"/>
      </w:rPr>
    </w:lvl>
    <w:lvl w:ilvl="2" w:tplc="08090005" w:tentative="1">
      <w:start w:val="1"/>
      <w:numFmt w:val="bullet"/>
      <w:lvlText w:val=""/>
      <w:lvlJc w:val="left"/>
      <w:pPr>
        <w:tabs>
          <w:tab w:val="num" w:pos="1633"/>
        </w:tabs>
        <w:ind w:left="1633" w:hanging="360"/>
      </w:pPr>
      <w:rPr>
        <w:rFonts w:ascii="Wingdings" w:hAnsi="Wingdings" w:hint="default"/>
      </w:rPr>
    </w:lvl>
    <w:lvl w:ilvl="3" w:tplc="08090001" w:tentative="1">
      <w:start w:val="1"/>
      <w:numFmt w:val="bullet"/>
      <w:lvlText w:val=""/>
      <w:lvlJc w:val="left"/>
      <w:pPr>
        <w:tabs>
          <w:tab w:val="num" w:pos="2353"/>
        </w:tabs>
        <w:ind w:left="2353" w:hanging="360"/>
      </w:pPr>
      <w:rPr>
        <w:rFonts w:ascii="Symbol" w:hAnsi="Symbol" w:hint="default"/>
      </w:rPr>
    </w:lvl>
    <w:lvl w:ilvl="4" w:tplc="08090003" w:tentative="1">
      <w:start w:val="1"/>
      <w:numFmt w:val="bullet"/>
      <w:lvlText w:val="o"/>
      <w:lvlJc w:val="left"/>
      <w:pPr>
        <w:tabs>
          <w:tab w:val="num" w:pos="3073"/>
        </w:tabs>
        <w:ind w:left="3073" w:hanging="360"/>
      </w:pPr>
      <w:rPr>
        <w:rFonts w:ascii="Courier New" w:hAnsi="Courier New" w:cs="Courier New" w:hint="default"/>
      </w:rPr>
    </w:lvl>
    <w:lvl w:ilvl="5" w:tplc="08090005" w:tentative="1">
      <w:start w:val="1"/>
      <w:numFmt w:val="bullet"/>
      <w:lvlText w:val=""/>
      <w:lvlJc w:val="left"/>
      <w:pPr>
        <w:tabs>
          <w:tab w:val="num" w:pos="3793"/>
        </w:tabs>
        <w:ind w:left="3793" w:hanging="360"/>
      </w:pPr>
      <w:rPr>
        <w:rFonts w:ascii="Wingdings" w:hAnsi="Wingdings" w:hint="default"/>
      </w:rPr>
    </w:lvl>
    <w:lvl w:ilvl="6" w:tplc="08090001" w:tentative="1">
      <w:start w:val="1"/>
      <w:numFmt w:val="bullet"/>
      <w:lvlText w:val=""/>
      <w:lvlJc w:val="left"/>
      <w:pPr>
        <w:tabs>
          <w:tab w:val="num" w:pos="4513"/>
        </w:tabs>
        <w:ind w:left="4513" w:hanging="360"/>
      </w:pPr>
      <w:rPr>
        <w:rFonts w:ascii="Symbol" w:hAnsi="Symbol" w:hint="default"/>
      </w:rPr>
    </w:lvl>
    <w:lvl w:ilvl="7" w:tplc="08090003" w:tentative="1">
      <w:start w:val="1"/>
      <w:numFmt w:val="bullet"/>
      <w:lvlText w:val="o"/>
      <w:lvlJc w:val="left"/>
      <w:pPr>
        <w:tabs>
          <w:tab w:val="num" w:pos="5233"/>
        </w:tabs>
        <w:ind w:left="5233" w:hanging="360"/>
      </w:pPr>
      <w:rPr>
        <w:rFonts w:ascii="Courier New" w:hAnsi="Courier New" w:cs="Courier New" w:hint="default"/>
      </w:rPr>
    </w:lvl>
    <w:lvl w:ilvl="8" w:tplc="08090005" w:tentative="1">
      <w:start w:val="1"/>
      <w:numFmt w:val="bullet"/>
      <w:lvlText w:val=""/>
      <w:lvlJc w:val="left"/>
      <w:pPr>
        <w:tabs>
          <w:tab w:val="num" w:pos="5953"/>
        </w:tabs>
        <w:ind w:left="5953" w:hanging="360"/>
      </w:pPr>
      <w:rPr>
        <w:rFonts w:ascii="Wingdings" w:hAnsi="Wingdings" w:hint="default"/>
      </w:rPr>
    </w:lvl>
  </w:abstractNum>
  <w:abstractNum w:abstractNumId="39" w15:restartNumberingAfterBreak="0">
    <w:nsid w:val="49D25309"/>
    <w:multiLevelType w:val="hybridMultilevel"/>
    <w:tmpl w:val="A0E29004"/>
    <w:lvl w:ilvl="0" w:tplc="08090001">
      <w:start w:val="1"/>
      <w:numFmt w:val="bullet"/>
      <w:lvlText w:val=""/>
      <w:lvlJc w:val="left"/>
      <w:pPr>
        <w:tabs>
          <w:tab w:val="num" w:pos="311"/>
        </w:tabs>
        <w:ind w:left="311" w:hanging="311"/>
      </w:pPr>
      <w:rPr>
        <w:rFonts w:ascii="Symbol" w:hAnsi="Symbol" w:hint="default"/>
      </w:rPr>
    </w:lvl>
    <w:lvl w:ilvl="1" w:tplc="08090003" w:tentative="1">
      <w:start w:val="1"/>
      <w:numFmt w:val="bullet"/>
      <w:lvlText w:val="o"/>
      <w:lvlJc w:val="left"/>
      <w:pPr>
        <w:tabs>
          <w:tab w:val="num" w:pos="987"/>
        </w:tabs>
        <w:ind w:left="987" w:hanging="360"/>
      </w:pPr>
      <w:rPr>
        <w:rFonts w:ascii="Courier New" w:hAnsi="Courier New" w:cs="Courier New" w:hint="default"/>
      </w:rPr>
    </w:lvl>
    <w:lvl w:ilvl="2" w:tplc="08090005" w:tentative="1">
      <w:start w:val="1"/>
      <w:numFmt w:val="bullet"/>
      <w:lvlText w:val=""/>
      <w:lvlJc w:val="left"/>
      <w:pPr>
        <w:tabs>
          <w:tab w:val="num" w:pos="1707"/>
        </w:tabs>
        <w:ind w:left="1707" w:hanging="360"/>
      </w:pPr>
      <w:rPr>
        <w:rFonts w:ascii="Wingdings" w:hAnsi="Wingdings" w:hint="default"/>
      </w:rPr>
    </w:lvl>
    <w:lvl w:ilvl="3" w:tplc="08090001" w:tentative="1">
      <w:start w:val="1"/>
      <w:numFmt w:val="bullet"/>
      <w:lvlText w:val=""/>
      <w:lvlJc w:val="left"/>
      <w:pPr>
        <w:tabs>
          <w:tab w:val="num" w:pos="2427"/>
        </w:tabs>
        <w:ind w:left="2427" w:hanging="360"/>
      </w:pPr>
      <w:rPr>
        <w:rFonts w:ascii="Symbol" w:hAnsi="Symbol" w:hint="default"/>
      </w:rPr>
    </w:lvl>
    <w:lvl w:ilvl="4" w:tplc="08090003" w:tentative="1">
      <w:start w:val="1"/>
      <w:numFmt w:val="bullet"/>
      <w:lvlText w:val="o"/>
      <w:lvlJc w:val="left"/>
      <w:pPr>
        <w:tabs>
          <w:tab w:val="num" w:pos="3147"/>
        </w:tabs>
        <w:ind w:left="3147" w:hanging="360"/>
      </w:pPr>
      <w:rPr>
        <w:rFonts w:ascii="Courier New" w:hAnsi="Courier New" w:cs="Courier New" w:hint="default"/>
      </w:rPr>
    </w:lvl>
    <w:lvl w:ilvl="5" w:tplc="08090005" w:tentative="1">
      <w:start w:val="1"/>
      <w:numFmt w:val="bullet"/>
      <w:lvlText w:val=""/>
      <w:lvlJc w:val="left"/>
      <w:pPr>
        <w:tabs>
          <w:tab w:val="num" w:pos="3867"/>
        </w:tabs>
        <w:ind w:left="3867" w:hanging="360"/>
      </w:pPr>
      <w:rPr>
        <w:rFonts w:ascii="Wingdings" w:hAnsi="Wingdings" w:hint="default"/>
      </w:rPr>
    </w:lvl>
    <w:lvl w:ilvl="6" w:tplc="08090001" w:tentative="1">
      <w:start w:val="1"/>
      <w:numFmt w:val="bullet"/>
      <w:lvlText w:val=""/>
      <w:lvlJc w:val="left"/>
      <w:pPr>
        <w:tabs>
          <w:tab w:val="num" w:pos="4587"/>
        </w:tabs>
        <w:ind w:left="4587" w:hanging="360"/>
      </w:pPr>
      <w:rPr>
        <w:rFonts w:ascii="Symbol" w:hAnsi="Symbol" w:hint="default"/>
      </w:rPr>
    </w:lvl>
    <w:lvl w:ilvl="7" w:tplc="08090003" w:tentative="1">
      <w:start w:val="1"/>
      <w:numFmt w:val="bullet"/>
      <w:lvlText w:val="o"/>
      <w:lvlJc w:val="left"/>
      <w:pPr>
        <w:tabs>
          <w:tab w:val="num" w:pos="5307"/>
        </w:tabs>
        <w:ind w:left="5307" w:hanging="360"/>
      </w:pPr>
      <w:rPr>
        <w:rFonts w:ascii="Courier New" w:hAnsi="Courier New" w:cs="Courier New" w:hint="default"/>
      </w:rPr>
    </w:lvl>
    <w:lvl w:ilvl="8" w:tplc="08090005" w:tentative="1">
      <w:start w:val="1"/>
      <w:numFmt w:val="bullet"/>
      <w:lvlText w:val=""/>
      <w:lvlJc w:val="left"/>
      <w:pPr>
        <w:tabs>
          <w:tab w:val="num" w:pos="6027"/>
        </w:tabs>
        <w:ind w:left="6027" w:hanging="360"/>
      </w:pPr>
      <w:rPr>
        <w:rFonts w:ascii="Wingdings" w:hAnsi="Wingdings" w:hint="default"/>
      </w:rPr>
    </w:lvl>
  </w:abstractNum>
  <w:abstractNum w:abstractNumId="40" w15:restartNumberingAfterBreak="0">
    <w:nsid w:val="4AD91884"/>
    <w:multiLevelType w:val="hybridMultilevel"/>
    <w:tmpl w:val="B3A2D2FA"/>
    <w:lvl w:ilvl="0" w:tplc="8AE29146">
      <w:start w:val="1"/>
      <w:numFmt w:val="bullet"/>
      <w:lvlText w:val=""/>
      <w:lvlJc w:val="left"/>
      <w:pPr>
        <w:tabs>
          <w:tab w:val="num" w:pos="797"/>
        </w:tabs>
        <w:ind w:left="797" w:hanging="311"/>
      </w:pPr>
      <w:rPr>
        <w:rFonts w:ascii="Symbol" w:hAnsi="Symbol" w:hint="default"/>
        <w:sz w:val="24"/>
        <w:szCs w:val="24"/>
      </w:rPr>
    </w:lvl>
    <w:lvl w:ilvl="1" w:tplc="C270B690">
      <w:start w:val="1"/>
      <w:numFmt w:val="decimal"/>
      <w:lvlText w:val="%2."/>
      <w:lvlJc w:val="left"/>
      <w:pPr>
        <w:tabs>
          <w:tab w:val="num" w:pos="1527"/>
        </w:tabs>
        <w:ind w:left="1527" w:hanging="387"/>
      </w:pPr>
      <w:rPr>
        <w:rFonts w:hint="default"/>
        <w:b w:val="0"/>
        <w:bCs w:val="0"/>
        <w:sz w:val="24"/>
        <w:szCs w:val="24"/>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E252758"/>
    <w:multiLevelType w:val="hybridMultilevel"/>
    <w:tmpl w:val="46661650"/>
    <w:lvl w:ilvl="0" w:tplc="6604441A">
      <w:start w:val="1"/>
      <w:numFmt w:val="bullet"/>
      <w:lvlText w:val=""/>
      <w:lvlJc w:val="left"/>
      <w:pPr>
        <w:tabs>
          <w:tab w:val="num" w:pos="453"/>
        </w:tabs>
        <w:ind w:left="453" w:hanging="311"/>
      </w:pPr>
      <w:rPr>
        <w:rFonts w:ascii="Symbol" w:hAnsi="Symbol" w:hint="default"/>
      </w:rPr>
    </w:lvl>
    <w:lvl w:ilvl="1" w:tplc="08090003" w:tentative="1">
      <w:start w:val="1"/>
      <w:numFmt w:val="bullet"/>
      <w:lvlText w:val="o"/>
      <w:lvlJc w:val="left"/>
      <w:pPr>
        <w:tabs>
          <w:tab w:val="num" w:pos="872"/>
        </w:tabs>
        <w:ind w:left="872" w:hanging="360"/>
      </w:pPr>
      <w:rPr>
        <w:rFonts w:ascii="Courier New" w:hAnsi="Courier New" w:cs="Courier New" w:hint="default"/>
      </w:rPr>
    </w:lvl>
    <w:lvl w:ilvl="2" w:tplc="08090005" w:tentative="1">
      <w:start w:val="1"/>
      <w:numFmt w:val="bullet"/>
      <w:lvlText w:val=""/>
      <w:lvlJc w:val="left"/>
      <w:pPr>
        <w:tabs>
          <w:tab w:val="num" w:pos="1592"/>
        </w:tabs>
        <w:ind w:left="1592" w:hanging="360"/>
      </w:pPr>
      <w:rPr>
        <w:rFonts w:ascii="Wingdings" w:hAnsi="Wingdings" w:hint="default"/>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cs="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cs="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42" w15:restartNumberingAfterBreak="0">
    <w:nsid w:val="4EE437B9"/>
    <w:multiLevelType w:val="hybridMultilevel"/>
    <w:tmpl w:val="262CE7D6"/>
    <w:lvl w:ilvl="0" w:tplc="8AE29146">
      <w:start w:val="1"/>
      <w:numFmt w:val="bullet"/>
      <w:lvlText w:val=""/>
      <w:lvlJc w:val="left"/>
      <w:pPr>
        <w:tabs>
          <w:tab w:val="num" w:pos="311"/>
        </w:tabs>
        <w:ind w:left="311" w:hanging="311"/>
      </w:pPr>
      <w:rPr>
        <w:rFonts w:ascii="Symbol" w:hAnsi="Symbol" w:hint="default"/>
        <w:sz w:val="24"/>
        <w:szCs w:val="24"/>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43" w15:restartNumberingAfterBreak="0">
    <w:nsid w:val="51154A44"/>
    <w:multiLevelType w:val="hybridMultilevel"/>
    <w:tmpl w:val="62F82896"/>
    <w:lvl w:ilvl="0" w:tplc="1E04E276">
      <w:numFmt w:val="bullet"/>
      <w:lvlText w:val="–"/>
      <w:lvlJc w:val="left"/>
      <w:pPr>
        <w:tabs>
          <w:tab w:val="num" w:pos="1061"/>
        </w:tabs>
        <w:ind w:left="1061" w:hanging="341"/>
      </w:pPr>
      <w:rPr>
        <w:rFonts w:ascii="Arial" w:eastAsia="Times New Roman" w:hAnsi="Arial" w:hint="default"/>
      </w:rPr>
    </w:lvl>
    <w:lvl w:ilvl="1" w:tplc="08090003" w:tentative="1">
      <w:start w:val="1"/>
      <w:numFmt w:val="bullet"/>
      <w:lvlText w:val="o"/>
      <w:lvlJc w:val="left"/>
      <w:pPr>
        <w:tabs>
          <w:tab w:val="num" w:pos="913"/>
        </w:tabs>
        <w:ind w:left="913" w:hanging="360"/>
      </w:pPr>
      <w:rPr>
        <w:rFonts w:ascii="Courier New" w:hAnsi="Courier New" w:cs="Courier New" w:hint="default"/>
      </w:rPr>
    </w:lvl>
    <w:lvl w:ilvl="2" w:tplc="08090005" w:tentative="1">
      <w:start w:val="1"/>
      <w:numFmt w:val="bullet"/>
      <w:lvlText w:val=""/>
      <w:lvlJc w:val="left"/>
      <w:pPr>
        <w:tabs>
          <w:tab w:val="num" w:pos="1633"/>
        </w:tabs>
        <w:ind w:left="1633" w:hanging="360"/>
      </w:pPr>
      <w:rPr>
        <w:rFonts w:ascii="Wingdings" w:hAnsi="Wingdings" w:hint="default"/>
      </w:rPr>
    </w:lvl>
    <w:lvl w:ilvl="3" w:tplc="08090001" w:tentative="1">
      <w:start w:val="1"/>
      <w:numFmt w:val="bullet"/>
      <w:lvlText w:val=""/>
      <w:lvlJc w:val="left"/>
      <w:pPr>
        <w:tabs>
          <w:tab w:val="num" w:pos="2353"/>
        </w:tabs>
        <w:ind w:left="2353" w:hanging="360"/>
      </w:pPr>
      <w:rPr>
        <w:rFonts w:ascii="Symbol" w:hAnsi="Symbol" w:hint="default"/>
      </w:rPr>
    </w:lvl>
    <w:lvl w:ilvl="4" w:tplc="08090003" w:tentative="1">
      <w:start w:val="1"/>
      <w:numFmt w:val="bullet"/>
      <w:lvlText w:val="o"/>
      <w:lvlJc w:val="left"/>
      <w:pPr>
        <w:tabs>
          <w:tab w:val="num" w:pos="3073"/>
        </w:tabs>
        <w:ind w:left="3073" w:hanging="360"/>
      </w:pPr>
      <w:rPr>
        <w:rFonts w:ascii="Courier New" w:hAnsi="Courier New" w:cs="Courier New" w:hint="default"/>
      </w:rPr>
    </w:lvl>
    <w:lvl w:ilvl="5" w:tplc="08090005" w:tentative="1">
      <w:start w:val="1"/>
      <w:numFmt w:val="bullet"/>
      <w:lvlText w:val=""/>
      <w:lvlJc w:val="left"/>
      <w:pPr>
        <w:tabs>
          <w:tab w:val="num" w:pos="3793"/>
        </w:tabs>
        <w:ind w:left="3793" w:hanging="360"/>
      </w:pPr>
      <w:rPr>
        <w:rFonts w:ascii="Wingdings" w:hAnsi="Wingdings" w:hint="default"/>
      </w:rPr>
    </w:lvl>
    <w:lvl w:ilvl="6" w:tplc="08090001" w:tentative="1">
      <w:start w:val="1"/>
      <w:numFmt w:val="bullet"/>
      <w:lvlText w:val=""/>
      <w:lvlJc w:val="left"/>
      <w:pPr>
        <w:tabs>
          <w:tab w:val="num" w:pos="4513"/>
        </w:tabs>
        <w:ind w:left="4513" w:hanging="360"/>
      </w:pPr>
      <w:rPr>
        <w:rFonts w:ascii="Symbol" w:hAnsi="Symbol" w:hint="default"/>
      </w:rPr>
    </w:lvl>
    <w:lvl w:ilvl="7" w:tplc="08090003" w:tentative="1">
      <w:start w:val="1"/>
      <w:numFmt w:val="bullet"/>
      <w:lvlText w:val="o"/>
      <w:lvlJc w:val="left"/>
      <w:pPr>
        <w:tabs>
          <w:tab w:val="num" w:pos="5233"/>
        </w:tabs>
        <w:ind w:left="5233" w:hanging="360"/>
      </w:pPr>
      <w:rPr>
        <w:rFonts w:ascii="Courier New" w:hAnsi="Courier New" w:cs="Courier New" w:hint="default"/>
      </w:rPr>
    </w:lvl>
    <w:lvl w:ilvl="8" w:tplc="08090005" w:tentative="1">
      <w:start w:val="1"/>
      <w:numFmt w:val="bullet"/>
      <w:lvlText w:val=""/>
      <w:lvlJc w:val="left"/>
      <w:pPr>
        <w:tabs>
          <w:tab w:val="num" w:pos="5953"/>
        </w:tabs>
        <w:ind w:left="5953" w:hanging="360"/>
      </w:pPr>
      <w:rPr>
        <w:rFonts w:ascii="Wingdings" w:hAnsi="Wingdings" w:hint="default"/>
      </w:rPr>
    </w:lvl>
  </w:abstractNum>
  <w:abstractNum w:abstractNumId="44" w15:restartNumberingAfterBreak="0">
    <w:nsid w:val="5145006C"/>
    <w:multiLevelType w:val="hybridMultilevel"/>
    <w:tmpl w:val="FF5AA3FA"/>
    <w:lvl w:ilvl="0" w:tplc="8AE29146">
      <w:start w:val="1"/>
      <w:numFmt w:val="bullet"/>
      <w:lvlText w:val=""/>
      <w:lvlJc w:val="left"/>
      <w:pPr>
        <w:tabs>
          <w:tab w:val="num" w:pos="311"/>
        </w:tabs>
        <w:ind w:left="311" w:hanging="311"/>
      </w:pPr>
      <w:rPr>
        <w:rFonts w:ascii="Symbol" w:hAnsi="Symbol" w:hint="default"/>
        <w:sz w:val="24"/>
        <w:szCs w:val="24"/>
      </w:rPr>
    </w:lvl>
    <w:lvl w:ilvl="1" w:tplc="08090003">
      <w:start w:val="1"/>
      <w:numFmt w:val="bullet"/>
      <w:lvlText w:val="o"/>
      <w:lvlJc w:val="left"/>
      <w:pPr>
        <w:tabs>
          <w:tab w:val="num" w:pos="927"/>
        </w:tabs>
        <w:ind w:left="927" w:hanging="360"/>
      </w:pPr>
      <w:rPr>
        <w:rFonts w:ascii="Courier New" w:hAnsi="Courier New" w:cs="Courier New" w:hint="default"/>
      </w:rPr>
    </w:lvl>
    <w:lvl w:ilvl="2" w:tplc="08090005" w:tentative="1">
      <w:start w:val="1"/>
      <w:numFmt w:val="bullet"/>
      <w:lvlText w:val=""/>
      <w:lvlJc w:val="left"/>
      <w:pPr>
        <w:tabs>
          <w:tab w:val="num" w:pos="1450"/>
        </w:tabs>
        <w:ind w:left="1450" w:hanging="360"/>
      </w:pPr>
      <w:rPr>
        <w:rFonts w:ascii="Wingdings" w:hAnsi="Wingdings" w:hint="default"/>
      </w:rPr>
    </w:lvl>
    <w:lvl w:ilvl="3" w:tplc="08090001" w:tentative="1">
      <w:start w:val="1"/>
      <w:numFmt w:val="bullet"/>
      <w:lvlText w:val=""/>
      <w:lvlJc w:val="left"/>
      <w:pPr>
        <w:tabs>
          <w:tab w:val="num" w:pos="2170"/>
        </w:tabs>
        <w:ind w:left="2170" w:hanging="360"/>
      </w:pPr>
      <w:rPr>
        <w:rFonts w:ascii="Symbol" w:hAnsi="Symbol" w:hint="default"/>
      </w:rPr>
    </w:lvl>
    <w:lvl w:ilvl="4" w:tplc="08090003" w:tentative="1">
      <w:start w:val="1"/>
      <w:numFmt w:val="bullet"/>
      <w:lvlText w:val="o"/>
      <w:lvlJc w:val="left"/>
      <w:pPr>
        <w:tabs>
          <w:tab w:val="num" w:pos="2890"/>
        </w:tabs>
        <w:ind w:left="2890" w:hanging="360"/>
      </w:pPr>
      <w:rPr>
        <w:rFonts w:ascii="Courier New" w:hAnsi="Courier New" w:cs="Courier New" w:hint="default"/>
      </w:rPr>
    </w:lvl>
    <w:lvl w:ilvl="5" w:tplc="08090005" w:tentative="1">
      <w:start w:val="1"/>
      <w:numFmt w:val="bullet"/>
      <w:lvlText w:val=""/>
      <w:lvlJc w:val="left"/>
      <w:pPr>
        <w:tabs>
          <w:tab w:val="num" w:pos="3610"/>
        </w:tabs>
        <w:ind w:left="3610" w:hanging="360"/>
      </w:pPr>
      <w:rPr>
        <w:rFonts w:ascii="Wingdings" w:hAnsi="Wingdings" w:hint="default"/>
      </w:rPr>
    </w:lvl>
    <w:lvl w:ilvl="6" w:tplc="08090001" w:tentative="1">
      <w:start w:val="1"/>
      <w:numFmt w:val="bullet"/>
      <w:lvlText w:val=""/>
      <w:lvlJc w:val="left"/>
      <w:pPr>
        <w:tabs>
          <w:tab w:val="num" w:pos="4330"/>
        </w:tabs>
        <w:ind w:left="4330" w:hanging="360"/>
      </w:pPr>
      <w:rPr>
        <w:rFonts w:ascii="Symbol" w:hAnsi="Symbol" w:hint="default"/>
      </w:rPr>
    </w:lvl>
    <w:lvl w:ilvl="7" w:tplc="08090003" w:tentative="1">
      <w:start w:val="1"/>
      <w:numFmt w:val="bullet"/>
      <w:lvlText w:val="o"/>
      <w:lvlJc w:val="left"/>
      <w:pPr>
        <w:tabs>
          <w:tab w:val="num" w:pos="5050"/>
        </w:tabs>
        <w:ind w:left="5050" w:hanging="360"/>
      </w:pPr>
      <w:rPr>
        <w:rFonts w:ascii="Courier New" w:hAnsi="Courier New" w:cs="Courier New" w:hint="default"/>
      </w:rPr>
    </w:lvl>
    <w:lvl w:ilvl="8" w:tplc="08090005" w:tentative="1">
      <w:start w:val="1"/>
      <w:numFmt w:val="bullet"/>
      <w:lvlText w:val=""/>
      <w:lvlJc w:val="left"/>
      <w:pPr>
        <w:tabs>
          <w:tab w:val="num" w:pos="5770"/>
        </w:tabs>
        <w:ind w:left="5770" w:hanging="360"/>
      </w:pPr>
      <w:rPr>
        <w:rFonts w:ascii="Wingdings" w:hAnsi="Wingdings" w:hint="default"/>
      </w:rPr>
    </w:lvl>
  </w:abstractNum>
  <w:abstractNum w:abstractNumId="45" w15:restartNumberingAfterBreak="0">
    <w:nsid w:val="54382501"/>
    <w:multiLevelType w:val="hybridMultilevel"/>
    <w:tmpl w:val="48708746"/>
    <w:lvl w:ilvl="0" w:tplc="08090005">
      <w:start w:val="1"/>
      <w:numFmt w:val="bullet"/>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1353"/>
        </w:tabs>
        <w:ind w:left="1353" w:hanging="360"/>
      </w:pPr>
      <w:rPr>
        <w:rFonts w:ascii="Courier New" w:hAnsi="Courier New" w:cs="Courier New" w:hint="default"/>
      </w:rPr>
    </w:lvl>
    <w:lvl w:ilvl="2" w:tplc="08090005">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56293575"/>
    <w:multiLevelType w:val="hybridMultilevel"/>
    <w:tmpl w:val="04DE339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8B05B9"/>
    <w:multiLevelType w:val="hybridMultilevel"/>
    <w:tmpl w:val="1B642B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9" w15:restartNumberingAfterBreak="0">
    <w:nsid w:val="5B5174D9"/>
    <w:multiLevelType w:val="hybridMultilevel"/>
    <w:tmpl w:val="BBE85CD4"/>
    <w:lvl w:ilvl="0" w:tplc="8AE29146">
      <w:start w:val="1"/>
      <w:numFmt w:val="bullet"/>
      <w:lvlText w:val=""/>
      <w:lvlJc w:val="left"/>
      <w:pPr>
        <w:tabs>
          <w:tab w:val="num" w:pos="453"/>
        </w:tabs>
        <w:ind w:left="453" w:hanging="311"/>
      </w:pPr>
      <w:rPr>
        <w:rFonts w:ascii="Symbol" w:hAnsi="Symbol" w:hint="default"/>
        <w:sz w:val="24"/>
        <w:szCs w:val="24"/>
      </w:rPr>
    </w:lvl>
    <w:lvl w:ilvl="1" w:tplc="08090003" w:tentative="1">
      <w:start w:val="1"/>
      <w:numFmt w:val="bullet"/>
      <w:lvlText w:val="o"/>
      <w:lvlJc w:val="left"/>
      <w:pPr>
        <w:tabs>
          <w:tab w:val="num" w:pos="872"/>
        </w:tabs>
        <w:ind w:left="872" w:hanging="360"/>
      </w:pPr>
      <w:rPr>
        <w:rFonts w:ascii="Courier New" w:hAnsi="Courier New" w:cs="Courier New" w:hint="default"/>
      </w:rPr>
    </w:lvl>
    <w:lvl w:ilvl="2" w:tplc="08090005" w:tentative="1">
      <w:start w:val="1"/>
      <w:numFmt w:val="bullet"/>
      <w:lvlText w:val=""/>
      <w:lvlJc w:val="left"/>
      <w:pPr>
        <w:tabs>
          <w:tab w:val="num" w:pos="1592"/>
        </w:tabs>
        <w:ind w:left="1592" w:hanging="360"/>
      </w:pPr>
      <w:rPr>
        <w:rFonts w:ascii="Wingdings" w:hAnsi="Wingdings" w:hint="default"/>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cs="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cs="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50" w15:restartNumberingAfterBreak="0">
    <w:nsid w:val="5BE943C1"/>
    <w:multiLevelType w:val="hybridMultilevel"/>
    <w:tmpl w:val="04C69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F0219E7"/>
    <w:multiLevelType w:val="hybridMultilevel"/>
    <w:tmpl w:val="238AA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3DE7C78"/>
    <w:multiLevelType w:val="hybridMultilevel"/>
    <w:tmpl w:val="2EAA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8FB2827"/>
    <w:multiLevelType w:val="hybridMultilevel"/>
    <w:tmpl w:val="CB84FE14"/>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6A116BA8"/>
    <w:multiLevelType w:val="hybridMultilevel"/>
    <w:tmpl w:val="ABD461F0"/>
    <w:lvl w:ilvl="0" w:tplc="43DCACD8">
      <w:start w:val="1"/>
      <w:numFmt w:val="bullet"/>
      <w:lvlText w:val=""/>
      <w:lvlJc w:val="left"/>
      <w:pPr>
        <w:tabs>
          <w:tab w:val="num" w:pos="283"/>
        </w:tabs>
        <w:ind w:left="340" w:hanging="340"/>
      </w:pPr>
      <w:rPr>
        <w:rFonts w:ascii="Symbol" w:hAnsi="Symbol" w:hint="default"/>
        <w:sz w:val="20"/>
      </w:rPr>
    </w:lvl>
    <w:lvl w:ilvl="1" w:tplc="08090003">
      <w:start w:val="1"/>
      <w:numFmt w:val="bullet"/>
      <w:lvlText w:val="o"/>
      <w:lvlJc w:val="left"/>
      <w:pPr>
        <w:tabs>
          <w:tab w:val="num" w:pos="1097"/>
        </w:tabs>
        <w:ind w:left="1097" w:hanging="360"/>
      </w:pPr>
      <w:rPr>
        <w:rFonts w:ascii="Courier New" w:hAnsi="Courier New" w:cs="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5E78CB"/>
    <w:multiLevelType w:val="hybridMultilevel"/>
    <w:tmpl w:val="9470289C"/>
    <w:lvl w:ilvl="0" w:tplc="08090001">
      <w:start w:val="1"/>
      <w:numFmt w:val="bullet"/>
      <w:lvlText w:val=""/>
      <w:lvlJc w:val="left"/>
      <w:pPr>
        <w:tabs>
          <w:tab w:val="num" w:pos="311"/>
        </w:tabs>
        <w:ind w:left="311" w:hanging="311"/>
      </w:pPr>
      <w:rPr>
        <w:rFonts w:ascii="Symbol" w:hAnsi="Symbol" w:hint="default"/>
      </w:rPr>
    </w:lvl>
    <w:lvl w:ilvl="1" w:tplc="C4F2F372">
      <w:start w:val="1"/>
      <w:numFmt w:val="bullet"/>
      <w:lvlText w:val=""/>
      <w:lvlJc w:val="left"/>
      <w:pPr>
        <w:tabs>
          <w:tab w:val="num" w:pos="-397"/>
        </w:tabs>
        <w:ind w:left="-397" w:hanging="311"/>
      </w:pPr>
      <w:rPr>
        <w:rFonts w:ascii="Symbol" w:hAnsi="Symbol" w:hint="default"/>
        <w:color w:val="auto"/>
      </w:rPr>
    </w:lvl>
    <w:lvl w:ilvl="2" w:tplc="08090005" w:tentative="1">
      <w:start w:val="1"/>
      <w:numFmt w:val="bullet"/>
      <w:lvlText w:val=""/>
      <w:lvlJc w:val="left"/>
      <w:pPr>
        <w:tabs>
          <w:tab w:val="num" w:pos="1053"/>
        </w:tabs>
        <w:ind w:left="1053" w:hanging="360"/>
      </w:pPr>
      <w:rPr>
        <w:rFonts w:ascii="Wingdings" w:hAnsi="Wingdings" w:hint="default"/>
      </w:rPr>
    </w:lvl>
    <w:lvl w:ilvl="3" w:tplc="08090001" w:tentative="1">
      <w:start w:val="1"/>
      <w:numFmt w:val="bullet"/>
      <w:lvlText w:val=""/>
      <w:lvlJc w:val="left"/>
      <w:pPr>
        <w:tabs>
          <w:tab w:val="num" w:pos="1773"/>
        </w:tabs>
        <w:ind w:left="1773" w:hanging="360"/>
      </w:pPr>
      <w:rPr>
        <w:rFonts w:ascii="Symbol" w:hAnsi="Symbol" w:hint="default"/>
      </w:rPr>
    </w:lvl>
    <w:lvl w:ilvl="4" w:tplc="08090003" w:tentative="1">
      <w:start w:val="1"/>
      <w:numFmt w:val="bullet"/>
      <w:lvlText w:val="o"/>
      <w:lvlJc w:val="left"/>
      <w:pPr>
        <w:tabs>
          <w:tab w:val="num" w:pos="2493"/>
        </w:tabs>
        <w:ind w:left="2493" w:hanging="360"/>
      </w:pPr>
      <w:rPr>
        <w:rFonts w:ascii="Courier New" w:hAnsi="Courier New" w:cs="Courier New" w:hint="default"/>
      </w:rPr>
    </w:lvl>
    <w:lvl w:ilvl="5" w:tplc="08090005" w:tentative="1">
      <w:start w:val="1"/>
      <w:numFmt w:val="bullet"/>
      <w:lvlText w:val=""/>
      <w:lvlJc w:val="left"/>
      <w:pPr>
        <w:tabs>
          <w:tab w:val="num" w:pos="3213"/>
        </w:tabs>
        <w:ind w:left="3213" w:hanging="360"/>
      </w:pPr>
      <w:rPr>
        <w:rFonts w:ascii="Wingdings" w:hAnsi="Wingdings" w:hint="default"/>
      </w:rPr>
    </w:lvl>
    <w:lvl w:ilvl="6" w:tplc="08090001" w:tentative="1">
      <w:start w:val="1"/>
      <w:numFmt w:val="bullet"/>
      <w:lvlText w:val=""/>
      <w:lvlJc w:val="left"/>
      <w:pPr>
        <w:tabs>
          <w:tab w:val="num" w:pos="3933"/>
        </w:tabs>
        <w:ind w:left="3933" w:hanging="360"/>
      </w:pPr>
      <w:rPr>
        <w:rFonts w:ascii="Symbol" w:hAnsi="Symbol" w:hint="default"/>
      </w:rPr>
    </w:lvl>
    <w:lvl w:ilvl="7" w:tplc="08090003" w:tentative="1">
      <w:start w:val="1"/>
      <w:numFmt w:val="bullet"/>
      <w:lvlText w:val="o"/>
      <w:lvlJc w:val="left"/>
      <w:pPr>
        <w:tabs>
          <w:tab w:val="num" w:pos="4653"/>
        </w:tabs>
        <w:ind w:left="4653" w:hanging="360"/>
      </w:pPr>
      <w:rPr>
        <w:rFonts w:ascii="Courier New" w:hAnsi="Courier New" w:cs="Courier New" w:hint="default"/>
      </w:rPr>
    </w:lvl>
    <w:lvl w:ilvl="8" w:tplc="08090005" w:tentative="1">
      <w:start w:val="1"/>
      <w:numFmt w:val="bullet"/>
      <w:lvlText w:val=""/>
      <w:lvlJc w:val="left"/>
      <w:pPr>
        <w:tabs>
          <w:tab w:val="num" w:pos="5373"/>
        </w:tabs>
        <w:ind w:left="5373" w:hanging="360"/>
      </w:pPr>
      <w:rPr>
        <w:rFonts w:ascii="Wingdings" w:hAnsi="Wingdings" w:hint="default"/>
      </w:rPr>
    </w:lvl>
  </w:abstractNum>
  <w:abstractNum w:abstractNumId="56" w15:restartNumberingAfterBreak="0">
    <w:nsid w:val="6EE34E20"/>
    <w:multiLevelType w:val="hybridMultilevel"/>
    <w:tmpl w:val="8858FBC0"/>
    <w:lvl w:ilvl="0" w:tplc="2F1EDFE8">
      <w:start w:val="1"/>
      <w:numFmt w:val="lowerRoman"/>
      <w:lvlText w:val="%1."/>
      <w:lvlJc w:val="left"/>
      <w:pPr>
        <w:tabs>
          <w:tab w:val="num" w:pos="311"/>
        </w:tabs>
        <w:ind w:left="311" w:hanging="31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1C4EDB"/>
    <w:multiLevelType w:val="hybridMultilevel"/>
    <w:tmpl w:val="CD444DE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71406345"/>
    <w:multiLevelType w:val="multilevel"/>
    <w:tmpl w:val="5F907048"/>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74344F0E"/>
    <w:multiLevelType w:val="hybridMultilevel"/>
    <w:tmpl w:val="42E2311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6A60EE"/>
    <w:multiLevelType w:val="hybridMultilevel"/>
    <w:tmpl w:val="A952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53415C"/>
    <w:multiLevelType w:val="hybridMultilevel"/>
    <w:tmpl w:val="586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6EF03DC"/>
    <w:multiLevelType w:val="hybridMultilevel"/>
    <w:tmpl w:val="B71C37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2F082B"/>
    <w:multiLevelType w:val="hybridMultilevel"/>
    <w:tmpl w:val="2E9A2504"/>
    <w:lvl w:ilvl="0" w:tplc="1E04E276">
      <w:numFmt w:val="bullet"/>
      <w:lvlText w:val="–"/>
      <w:lvlJc w:val="left"/>
      <w:pPr>
        <w:tabs>
          <w:tab w:val="num" w:pos="1061"/>
        </w:tabs>
        <w:ind w:left="1061" w:hanging="341"/>
      </w:pPr>
      <w:rPr>
        <w:rFonts w:ascii="Arial" w:eastAsia="Times New Roman" w:hAnsi="Arial" w:hint="default"/>
      </w:rPr>
    </w:lvl>
    <w:lvl w:ilvl="1" w:tplc="08090003" w:tentative="1">
      <w:start w:val="1"/>
      <w:numFmt w:val="bullet"/>
      <w:lvlText w:val="o"/>
      <w:lvlJc w:val="left"/>
      <w:pPr>
        <w:tabs>
          <w:tab w:val="num" w:pos="913"/>
        </w:tabs>
        <w:ind w:left="913" w:hanging="360"/>
      </w:pPr>
      <w:rPr>
        <w:rFonts w:ascii="Courier New" w:hAnsi="Courier New" w:cs="Courier New" w:hint="default"/>
      </w:rPr>
    </w:lvl>
    <w:lvl w:ilvl="2" w:tplc="08090005" w:tentative="1">
      <w:start w:val="1"/>
      <w:numFmt w:val="bullet"/>
      <w:lvlText w:val=""/>
      <w:lvlJc w:val="left"/>
      <w:pPr>
        <w:tabs>
          <w:tab w:val="num" w:pos="1633"/>
        </w:tabs>
        <w:ind w:left="1633" w:hanging="360"/>
      </w:pPr>
      <w:rPr>
        <w:rFonts w:ascii="Wingdings" w:hAnsi="Wingdings" w:hint="default"/>
      </w:rPr>
    </w:lvl>
    <w:lvl w:ilvl="3" w:tplc="08090001" w:tentative="1">
      <w:start w:val="1"/>
      <w:numFmt w:val="bullet"/>
      <w:lvlText w:val=""/>
      <w:lvlJc w:val="left"/>
      <w:pPr>
        <w:tabs>
          <w:tab w:val="num" w:pos="2353"/>
        </w:tabs>
        <w:ind w:left="2353" w:hanging="360"/>
      </w:pPr>
      <w:rPr>
        <w:rFonts w:ascii="Symbol" w:hAnsi="Symbol" w:hint="default"/>
      </w:rPr>
    </w:lvl>
    <w:lvl w:ilvl="4" w:tplc="08090003" w:tentative="1">
      <w:start w:val="1"/>
      <w:numFmt w:val="bullet"/>
      <w:lvlText w:val="o"/>
      <w:lvlJc w:val="left"/>
      <w:pPr>
        <w:tabs>
          <w:tab w:val="num" w:pos="3073"/>
        </w:tabs>
        <w:ind w:left="3073" w:hanging="360"/>
      </w:pPr>
      <w:rPr>
        <w:rFonts w:ascii="Courier New" w:hAnsi="Courier New" w:cs="Courier New" w:hint="default"/>
      </w:rPr>
    </w:lvl>
    <w:lvl w:ilvl="5" w:tplc="08090005" w:tentative="1">
      <w:start w:val="1"/>
      <w:numFmt w:val="bullet"/>
      <w:lvlText w:val=""/>
      <w:lvlJc w:val="left"/>
      <w:pPr>
        <w:tabs>
          <w:tab w:val="num" w:pos="3793"/>
        </w:tabs>
        <w:ind w:left="3793" w:hanging="360"/>
      </w:pPr>
      <w:rPr>
        <w:rFonts w:ascii="Wingdings" w:hAnsi="Wingdings" w:hint="default"/>
      </w:rPr>
    </w:lvl>
    <w:lvl w:ilvl="6" w:tplc="08090001" w:tentative="1">
      <w:start w:val="1"/>
      <w:numFmt w:val="bullet"/>
      <w:lvlText w:val=""/>
      <w:lvlJc w:val="left"/>
      <w:pPr>
        <w:tabs>
          <w:tab w:val="num" w:pos="4513"/>
        </w:tabs>
        <w:ind w:left="4513" w:hanging="360"/>
      </w:pPr>
      <w:rPr>
        <w:rFonts w:ascii="Symbol" w:hAnsi="Symbol" w:hint="default"/>
      </w:rPr>
    </w:lvl>
    <w:lvl w:ilvl="7" w:tplc="08090003" w:tentative="1">
      <w:start w:val="1"/>
      <w:numFmt w:val="bullet"/>
      <w:lvlText w:val="o"/>
      <w:lvlJc w:val="left"/>
      <w:pPr>
        <w:tabs>
          <w:tab w:val="num" w:pos="5233"/>
        </w:tabs>
        <w:ind w:left="5233" w:hanging="360"/>
      </w:pPr>
      <w:rPr>
        <w:rFonts w:ascii="Courier New" w:hAnsi="Courier New" w:cs="Courier New" w:hint="default"/>
      </w:rPr>
    </w:lvl>
    <w:lvl w:ilvl="8" w:tplc="08090005" w:tentative="1">
      <w:start w:val="1"/>
      <w:numFmt w:val="bullet"/>
      <w:lvlText w:val=""/>
      <w:lvlJc w:val="left"/>
      <w:pPr>
        <w:tabs>
          <w:tab w:val="num" w:pos="5953"/>
        </w:tabs>
        <w:ind w:left="5953" w:hanging="360"/>
      </w:pPr>
      <w:rPr>
        <w:rFonts w:ascii="Wingdings" w:hAnsi="Wingdings" w:hint="default"/>
      </w:rPr>
    </w:lvl>
  </w:abstractNum>
  <w:abstractNum w:abstractNumId="64" w15:restartNumberingAfterBreak="0">
    <w:nsid w:val="79AF059B"/>
    <w:multiLevelType w:val="hybridMultilevel"/>
    <w:tmpl w:val="DAAEC2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7C3F5EAC"/>
    <w:multiLevelType w:val="hybridMultilevel"/>
    <w:tmpl w:val="CFF46D56"/>
    <w:lvl w:ilvl="0" w:tplc="6604441A">
      <w:start w:val="1"/>
      <w:numFmt w:val="bullet"/>
      <w:lvlText w:val=""/>
      <w:lvlJc w:val="left"/>
      <w:pPr>
        <w:tabs>
          <w:tab w:val="num" w:pos="311"/>
        </w:tabs>
        <w:ind w:left="311" w:hanging="311"/>
      </w:pPr>
      <w:rPr>
        <w:rFonts w:ascii="Symbol" w:hAnsi="Symbol" w:hint="default"/>
      </w:rPr>
    </w:lvl>
    <w:lvl w:ilvl="1" w:tplc="08090003" w:tentative="1">
      <w:start w:val="1"/>
      <w:numFmt w:val="bullet"/>
      <w:lvlText w:val="o"/>
      <w:lvlJc w:val="left"/>
      <w:pPr>
        <w:tabs>
          <w:tab w:val="num" w:pos="730"/>
        </w:tabs>
        <w:ind w:left="730" w:hanging="360"/>
      </w:pPr>
      <w:rPr>
        <w:rFonts w:ascii="Courier New" w:hAnsi="Courier New" w:cs="Courier New" w:hint="default"/>
      </w:rPr>
    </w:lvl>
    <w:lvl w:ilvl="2" w:tplc="08090005" w:tentative="1">
      <w:start w:val="1"/>
      <w:numFmt w:val="bullet"/>
      <w:lvlText w:val=""/>
      <w:lvlJc w:val="left"/>
      <w:pPr>
        <w:tabs>
          <w:tab w:val="num" w:pos="1450"/>
        </w:tabs>
        <w:ind w:left="1450" w:hanging="360"/>
      </w:pPr>
      <w:rPr>
        <w:rFonts w:ascii="Wingdings" w:hAnsi="Wingdings" w:hint="default"/>
      </w:rPr>
    </w:lvl>
    <w:lvl w:ilvl="3" w:tplc="08090001" w:tentative="1">
      <w:start w:val="1"/>
      <w:numFmt w:val="bullet"/>
      <w:lvlText w:val=""/>
      <w:lvlJc w:val="left"/>
      <w:pPr>
        <w:tabs>
          <w:tab w:val="num" w:pos="2170"/>
        </w:tabs>
        <w:ind w:left="2170" w:hanging="360"/>
      </w:pPr>
      <w:rPr>
        <w:rFonts w:ascii="Symbol" w:hAnsi="Symbol" w:hint="default"/>
      </w:rPr>
    </w:lvl>
    <w:lvl w:ilvl="4" w:tplc="08090003" w:tentative="1">
      <w:start w:val="1"/>
      <w:numFmt w:val="bullet"/>
      <w:lvlText w:val="o"/>
      <w:lvlJc w:val="left"/>
      <w:pPr>
        <w:tabs>
          <w:tab w:val="num" w:pos="2890"/>
        </w:tabs>
        <w:ind w:left="2890" w:hanging="360"/>
      </w:pPr>
      <w:rPr>
        <w:rFonts w:ascii="Courier New" w:hAnsi="Courier New" w:cs="Courier New" w:hint="default"/>
      </w:rPr>
    </w:lvl>
    <w:lvl w:ilvl="5" w:tplc="08090005" w:tentative="1">
      <w:start w:val="1"/>
      <w:numFmt w:val="bullet"/>
      <w:lvlText w:val=""/>
      <w:lvlJc w:val="left"/>
      <w:pPr>
        <w:tabs>
          <w:tab w:val="num" w:pos="3610"/>
        </w:tabs>
        <w:ind w:left="3610" w:hanging="360"/>
      </w:pPr>
      <w:rPr>
        <w:rFonts w:ascii="Wingdings" w:hAnsi="Wingdings" w:hint="default"/>
      </w:rPr>
    </w:lvl>
    <w:lvl w:ilvl="6" w:tplc="08090001" w:tentative="1">
      <w:start w:val="1"/>
      <w:numFmt w:val="bullet"/>
      <w:lvlText w:val=""/>
      <w:lvlJc w:val="left"/>
      <w:pPr>
        <w:tabs>
          <w:tab w:val="num" w:pos="4330"/>
        </w:tabs>
        <w:ind w:left="4330" w:hanging="360"/>
      </w:pPr>
      <w:rPr>
        <w:rFonts w:ascii="Symbol" w:hAnsi="Symbol" w:hint="default"/>
      </w:rPr>
    </w:lvl>
    <w:lvl w:ilvl="7" w:tplc="08090003" w:tentative="1">
      <w:start w:val="1"/>
      <w:numFmt w:val="bullet"/>
      <w:lvlText w:val="o"/>
      <w:lvlJc w:val="left"/>
      <w:pPr>
        <w:tabs>
          <w:tab w:val="num" w:pos="5050"/>
        </w:tabs>
        <w:ind w:left="5050" w:hanging="360"/>
      </w:pPr>
      <w:rPr>
        <w:rFonts w:ascii="Courier New" w:hAnsi="Courier New" w:cs="Courier New" w:hint="default"/>
      </w:rPr>
    </w:lvl>
    <w:lvl w:ilvl="8" w:tplc="08090005" w:tentative="1">
      <w:start w:val="1"/>
      <w:numFmt w:val="bullet"/>
      <w:lvlText w:val=""/>
      <w:lvlJc w:val="left"/>
      <w:pPr>
        <w:tabs>
          <w:tab w:val="num" w:pos="5770"/>
        </w:tabs>
        <w:ind w:left="5770" w:hanging="360"/>
      </w:pPr>
      <w:rPr>
        <w:rFonts w:ascii="Wingdings" w:hAnsi="Wingdings" w:hint="default"/>
      </w:rPr>
    </w:lvl>
  </w:abstractNum>
  <w:abstractNum w:abstractNumId="66" w15:restartNumberingAfterBreak="0">
    <w:nsid w:val="7E9A31A7"/>
    <w:multiLevelType w:val="hybridMultilevel"/>
    <w:tmpl w:val="327C4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3238698">
    <w:abstractNumId w:val="47"/>
  </w:num>
  <w:num w:numId="2" w16cid:durableId="696781086">
    <w:abstractNumId w:val="62"/>
  </w:num>
  <w:num w:numId="3" w16cid:durableId="1221942975">
    <w:abstractNumId w:val="48"/>
  </w:num>
  <w:num w:numId="4" w16cid:durableId="1211696431">
    <w:abstractNumId w:val="53"/>
  </w:num>
  <w:num w:numId="5" w16cid:durableId="16853970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748983">
    <w:abstractNumId w:val="12"/>
  </w:num>
  <w:num w:numId="7" w16cid:durableId="1655066558">
    <w:abstractNumId w:val="28"/>
  </w:num>
  <w:num w:numId="8" w16cid:durableId="154429429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3200306">
    <w:abstractNumId w:val="31"/>
  </w:num>
  <w:num w:numId="10" w16cid:durableId="2132622621">
    <w:abstractNumId w:val="54"/>
  </w:num>
  <w:num w:numId="11" w16cid:durableId="2106264865">
    <w:abstractNumId w:val="15"/>
  </w:num>
  <w:num w:numId="12" w16cid:durableId="1640918835">
    <w:abstractNumId w:val="45"/>
  </w:num>
  <w:num w:numId="13" w16cid:durableId="1917666500">
    <w:abstractNumId w:val="13"/>
  </w:num>
  <w:num w:numId="14" w16cid:durableId="1212575381">
    <w:abstractNumId w:val="4"/>
  </w:num>
  <w:num w:numId="15" w16cid:durableId="85014925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402338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9413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244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82025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3488288">
    <w:abstractNumId w:val="24"/>
  </w:num>
  <w:num w:numId="21" w16cid:durableId="1694964812">
    <w:abstractNumId w:val="11"/>
  </w:num>
  <w:num w:numId="22" w16cid:durableId="1727364988">
    <w:abstractNumId w:val="37"/>
  </w:num>
  <w:num w:numId="23" w16cid:durableId="237447796">
    <w:abstractNumId w:val="32"/>
  </w:num>
  <w:num w:numId="24" w16cid:durableId="458038139">
    <w:abstractNumId w:val="8"/>
  </w:num>
  <w:num w:numId="25" w16cid:durableId="1725176966">
    <w:abstractNumId w:val="65"/>
  </w:num>
  <w:num w:numId="26" w16cid:durableId="183129208">
    <w:abstractNumId w:val="18"/>
  </w:num>
  <w:num w:numId="27" w16cid:durableId="562759029">
    <w:abstractNumId w:val="41"/>
  </w:num>
  <w:num w:numId="28" w16cid:durableId="2118334284">
    <w:abstractNumId w:val="49"/>
  </w:num>
  <w:num w:numId="29" w16cid:durableId="1371951016">
    <w:abstractNumId w:val="44"/>
  </w:num>
  <w:num w:numId="30" w16cid:durableId="508983958">
    <w:abstractNumId w:val="30"/>
  </w:num>
  <w:num w:numId="31" w16cid:durableId="234584314">
    <w:abstractNumId w:val="25"/>
  </w:num>
  <w:num w:numId="32" w16cid:durableId="629018162">
    <w:abstractNumId w:val="3"/>
  </w:num>
  <w:num w:numId="33" w16cid:durableId="858860620">
    <w:abstractNumId w:val="5"/>
  </w:num>
  <w:num w:numId="34" w16cid:durableId="821166238">
    <w:abstractNumId w:val="42"/>
  </w:num>
  <w:num w:numId="35" w16cid:durableId="826631724">
    <w:abstractNumId w:val="34"/>
  </w:num>
  <w:num w:numId="36" w16cid:durableId="238171166">
    <w:abstractNumId w:val="64"/>
  </w:num>
  <w:num w:numId="37" w16cid:durableId="1708602166">
    <w:abstractNumId w:val="40"/>
  </w:num>
  <w:num w:numId="38" w16cid:durableId="976762825">
    <w:abstractNumId w:val="55"/>
  </w:num>
  <w:num w:numId="39" w16cid:durableId="1943222908">
    <w:abstractNumId w:val="29"/>
  </w:num>
  <w:num w:numId="40" w16cid:durableId="1252591264">
    <w:abstractNumId w:val="39"/>
  </w:num>
  <w:num w:numId="41" w16cid:durableId="1248423555">
    <w:abstractNumId w:val="56"/>
  </w:num>
  <w:num w:numId="42" w16cid:durableId="1562325922">
    <w:abstractNumId w:val="7"/>
  </w:num>
  <w:num w:numId="43" w16cid:durableId="639072393">
    <w:abstractNumId w:val="59"/>
  </w:num>
  <w:num w:numId="44" w16cid:durableId="183520280">
    <w:abstractNumId w:val="26"/>
  </w:num>
  <w:num w:numId="45" w16cid:durableId="447314251">
    <w:abstractNumId w:val="36"/>
  </w:num>
  <w:num w:numId="46" w16cid:durableId="2076513587">
    <w:abstractNumId w:val="46"/>
  </w:num>
  <w:num w:numId="47" w16cid:durableId="1873111762">
    <w:abstractNumId w:val="35"/>
  </w:num>
  <w:num w:numId="48" w16cid:durableId="995301210">
    <w:abstractNumId w:val="9"/>
  </w:num>
  <w:num w:numId="49" w16cid:durableId="1848590828">
    <w:abstractNumId w:val="17"/>
  </w:num>
  <w:num w:numId="50" w16cid:durableId="1648628901">
    <w:abstractNumId w:val="14"/>
  </w:num>
  <w:num w:numId="51" w16cid:durableId="1953171325">
    <w:abstractNumId w:val="6"/>
  </w:num>
  <w:num w:numId="52" w16cid:durableId="1790780582">
    <w:abstractNumId w:val="52"/>
  </w:num>
  <w:num w:numId="53" w16cid:durableId="1312952391">
    <w:abstractNumId w:val="1"/>
  </w:num>
  <w:num w:numId="54" w16cid:durableId="560797674">
    <w:abstractNumId w:val="19"/>
  </w:num>
  <w:num w:numId="55" w16cid:durableId="1476868913">
    <w:abstractNumId w:val="66"/>
  </w:num>
  <w:num w:numId="56" w16cid:durableId="1605917279">
    <w:abstractNumId w:val="51"/>
  </w:num>
  <w:num w:numId="57" w16cid:durableId="1944411638">
    <w:abstractNumId w:val="20"/>
  </w:num>
  <w:num w:numId="58" w16cid:durableId="1281033934">
    <w:abstractNumId w:val="50"/>
  </w:num>
  <w:num w:numId="59" w16cid:durableId="174925535">
    <w:abstractNumId w:val="0"/>
  </w:num>
  <w:num w:numId="60" w16cid:durableId="1499686921">
    <w:abstractNumId w:val="2"/>
  </w:num>
  <w:num w:numId="61" w16cid:durableId="1488865388">
    <w:abstractNumId w:val="61"/>
  </w:num>
  <w:num w:numId="62" w16cid:durableId="7291913">
    <w:abstractNumId w:val="23"/>
  </w:num>
  <w:num w:numId="63" w16cid:durableId="750200665">
    <w:abstractNumId w:val="22"/>
  </w:num>
  <w:num w:numId="64" w16cid:durableId="2053071454">
    <w:abstractNumId w:val="60"/>
  </w:num>
  <w:num w:numId="65" w16cid:durableId="1332490403">
    <w:abstractNumId w:val="21"/>
  </w:num>
  <w:num w:numId="66" w16cid:durableId="1507670380">
    <w:abstractNumId w:val="58"/>
  </w:num>
  <w:num w:numId="67" w16cid:durableId="914361215">
    <w:abstractNumId w:val="58"/>
  </w:num>
  <w:num w:numId="68" w16cid:durableId="1830949396">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8535775">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41931643">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4729503">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39852169">
    <w:abstractNumId w:val="58"/>
  </w:num>
  <w:num w:numId="73" w16cid:durableId="1909338790">
    <w:abstractNumId w:val="16"/>
  </w:num>
  <w:num w:numId="74" w16cid:durableId="35547717">
    <w:abstractNumId w:val="58"/>
  </w:num>
  <w:num w:numId="75" w16cid:durableId="2113433234">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75574520">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4937759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c9f,#fcf,#c30,#f30,#c60,#ccecff,#f9f,#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73"/>
    <w:rsid w:val="00005EC5"/>
    <w:rsid w:val="000075BE"/>
    <w:rsid w:val="00007E86"/>
    <w:rsid w:val="00010175"/>
    <w:rsid w:val="00012324"/>
    <w:rsid w:val="000140A7"/>
    <w:rsid w:val="000347E5"/>
    <w:rsid w:val="000426CF"/>
    <w:rsid w:val="0006033A"/>
    <w:rsid w:val="00061A57"/>
    <w:rsid w:val="000622D0"/>
    <w:rsid w:val="00065907"/>
    <w:rsid w:val="00071144"/>
    <w:rsid w:val="00087527"/>
    <w:rsid w:val="00087D49"/>
    <w:rsid w:val="00090D24"/>
    <w:rsid w:val="00091400"/>
    <w:rsid w:val="00093554"/>
    <w:rsid w:val="000B04E7"/>
    <w:rsid w:val="000C10C4"/>
    <w:rsid w:val="000C254E"/>
    <w:rsid w:val="000C2A4C"/>
    <w:rsid w:val="000C38E1"/>
    <w:rsid w:val="000D248C"/>
    <w:rsid w:val="000E2B77"/>
    <w:rsid w:val="000E5109"/>
    <w:rsid w:val="000F057E"/>
    <w:rsid w:val="000F106B"/>
    <w:rsid w:val="000F1456"/>
    <w:rsid w:val="000F38B1"/>
    <w:rsid w:val="001053EA"/>
    <w:rsid w:val="00111EED"/>
    <w:rsid w:val="001145B0"/>
    <w:rsid w:val="00120EA4"/>
    <w:rsid w:val="001246F1"/>
    <w:rsid w:val="00127C57"/>
    <w:rsid w:val="001340BF"/>
    <w:rsid w:val="001358F9"/>
    <w:rsid w:val="00144B0C"/>
    <w:rsid w:val="001469F1"/>
    <w:rsid w:val="00153DF7"/>
    <w:rsid w:val="00166B2C"/>
    <w:rsid w:val="00171EAA"/>
    <w:rsid w:val="001722A5"/>
    <w:rsid w:val="0017317E"/>
    <w:rsid w:val="00175D83"/>
    <w:rsid w:val="00176D6A"/>
    <w:rsid w:val="0017756A"/>
    <w:rsid w:val="001779F6"/>
    <w:rsid w:val="00181105"/>
    <w:rsid w:val="00190719"/>
    <w:rsid w:val="0019221D"/>
    <w:rsid w:val="00196E25"/>
    <w:rsid w:val="001B6055"/>
    <w:rsid w:val="001B7CDD"/>
    <w:rsid w:val="001C1438"/>
    <w:rsid w:val="001C344D"/>
    <w:rsid w:val="001C625F"/>
    <w:rsid w:val="001C64AF"/>
    <w:rsid w:val="001C6A88"/>
    <w:rsid w:val="001D1EC6"/>
    <w:rsid w:val="001D276B"/>
    <w:rsid w:val="001D3ED0"/>
    <w:rsid w:val="001E3D2D"/>
    <w:rsid w:val="001E6501"/>
    <w:rsid w:val="001E6661"/>
    <w:rsid w:val="001F22C0"/>
    <w:rsid w:val="001F2B50"/>
    <w:rsid w:val="00202644"/>
    <w:rsid w:val="002045B2"/>
    <w:rsid w:val="002173B1"/>
    <w:rsid w:val="002202FA"/>
    <w:rsid w:val="002240BC"/>
    <w:rsid w:val="00233A41"/>
    <w:rsid w:val="00233D72"/>
    <w:rsid w:val="0023558F"/>
    <w:rsid w:val="002436E7"/>
    <w:rsid w:val="00246295"/>
    <w:rsid w:val="002601A7"/>
    <w:rsid w:val="00264A73"/>
    <w:rsid w:val="0026743A"/>
    <w:rsid w:val="00272150"/>
    <w:rsid w:val="00274BEC"/>
    <w:rsid w:val="002761BC"/>
    <w:rsid w:val="00276F7B"/>
    <w:rsid w:val="002911BE"/>
    <w:rsid w:val="0029458E"/>
    <w:rsid w:val="00294B40"/>
    <w:rsid w:val="00296088"/>
    <w:rsid w:val="002A1492"/>
    <w:rsid w:val="002A6502"/>
    <w:rsid w:val="002B0F07"/>
    <w:rsid w:val="002B143E"/>
    <w:rsid w:val="002B1A58"/>
    <w:rsid w:val="002B2EAF"/>
    <w:rsid w:val="002B6124"/>
    <w:rsid w:val="002C02AB"/>
    <w:rsid w:val="002C3A88"/>
    <w:rsid w:val="002C5F2E"/>
    <w:rsid w:val="002C7265"/>
    <w:rsid w:val="002D1130"/>
    <w:rsid w:val="002D363C"/>
    <w:rsid w:val="002D38F2"/>
    <w:rsid w:val="002D44B8"/>
    <w:rsid w:val="002D474E"/>
    <w:rsid w:val="002F0753"/>
    <w:rsid w:val="002F29BF"/>
    <w:rsid w:val="002F4605"/>
    <w:rsid w:val="00307F41"/>
    <w:rsid w:val="00322029"/>
    <w:rsid w:val="00326CF4"/>
    <w:rsid w:val="00330A64"/>
    <w:rsid w:val="003312FA"/>
    <w:rsid w:val="00332F21"/>
    <w:rsid w:val="00333D10"/>
    <w:rsid w:val="00337920"/>
    <w:rsid w:val="00337B9D"/>
    <w:rsid w:val="00343B8E"/>
    <w:rsid w:val="003469C2"/>
    <w:rsid w:val="003472D6"/>
    <w:rsid w:val="00351092"/>
    <w:rsid w:val="00355DE8"/>
    <w:rsid w:val="00364892"/>
    <w:rsid w:val="0037230C"/>
    <w:rsid w:val="00373226"/>
    <w:rsid w:val="00375490"/>
    <w:rsid w:val="003768EE"/>
    <w:rsid w:val="00377B57"/>
    <w:rsid w:val="00377B8B"/>
    <w:rsid w:val="00386476"/>
    <w:rsid w:val="00386533"/>
    <w:rsid w:val="003A66C8"/>
    <w:rsid w:val="003B40B4"/>
    <w:rsid w:val="003B414B"/>
    <w:rsid w:val="003C1934"/>
    <w:rsid w:val="003C34CB"/>
    <w:rsid w:val="003D6C42"/>
    <w:rsid w:val="003E47A3"/>
    <w:rsid w:val="003E60F9"/>
    <w:rsid w:val="003E721A"/>
    <w:rsid w:val="003F4A42"/>
    <w:rsid w:val="00402C30"/>
    <w:rsid w:val="004149DE"/>
    <w:rsid w:val="00420A8B"/>
    <w:rsid w:val="00427C1E"/>
    <w:rsid w:val="004407BA"/>
    <w:rsid w:val="00442EB2"/>
    <w:rsid w:val="004463A3"/>
    <w:rsid w:val="004467D3"/>
    <w:rsid w:val="004508A3"/>
    <w:rsid w:val="00455516"/>
    <w:rsid w:val="00455BDE"/>
    <w:rsid w:val="0045627A"/>
    <w:rsid w:val="00456A5D"/>
    <w:rsid w:val="004700F9"/>
    <w:rsid w:val="00475D26"/>
    <w:rsid w:val="00476B64"/>
    <w:rsid w:val="00482AB2"/>
    <w:rsid w:val="00482E82"/>
    <w:rsid w:val="004847AF"/>
    <w:rsid w:val="00485D79"/>
    <w:rsid w:val="00487E04"/>
    <w:rsid w:val="00494BC2"/>
    <w:rsid w:val="0049513E"/>
    <w:rsid w:val="00495349"/>
    <w:rsid w:val="004A4FE6"/>
    <w:rsid w:val="004A75EC"/>
    <w:rsid w:val="004B5336"/>
    <w:rsid w:val="004B6393"/>
    <w:rsid w:val="004C4A2C"/>
    <w:rsid w:val="004C5004"/>
    <w:rsid w:val="004D2788"/>
    <w:rsid w:val="004D3487"/>
    <w:rsid w:val="004E7AC8"/>
    <w:rsid w:val="004F01A8"/>
    <w:rsid w:val="004F01E5"/>
    <w:rsid w:val="004F266F"/>
    <w:rsid w:val="00502BE0"/>
    <w:rsid w:val="00502EBA"/>
    <w:rsid w:val="005108D0"/>
    <w:rsid w:val="0052029D"/>
    <w:rsid w:val="0052173F"/>
    <w:rsid w:val="00525818"/>
    <w:rsid w:val="00526949"/>
    <w:rsid w:val="0053518A"/>
    <w:rsid w:val="0054040C"/>
    <w:rsid w:val="00542748"/>
    <w:rsid w:val="00554610"/>
    <w:rsid w:val="00555995"/>
    <w:rsid w:val="0057302E"/>
    <w:rsid w:val="005751B3"/>
    <w:rsid w:val="005755EC"/>
    <w:rsid w:val="00580541"/>
    <w:rsid w:val="005836E4"/>
    <w:rsid w:val="00584546"/>
    <w:rsid w:val="005A1B31"/>
    <w:rsid w:val="005B1472"/>
    <w:rsid w:val="005C0C8C"/>
    <w:rsid w:val="005C28FE"/>
    <w:rsid w:val="005C3542"/>
    <w:rsid w:val="005C3CB4"/>
    <w:rsid w:val="005D0BA6"/>
    <w:rsid w:val="005D3723"/>
    <w:rsid w:val="005D427E"/>
    <w:rsid w:val="005D4534"/>
    <w:rsid w:val="005E2177"/>
    <w:rsid w:val="005E320A"/>
    <w:rsid w:val="005F0A10"/>
    <w:rsid w:val="005F7CF0"/>
    <w:rsid w:val="006011D4"/>
    <w:rsid w:val="00601471"/>
    <w:rsid w:val="00603A7A"/>
    <w:rsid w:val="00605D88"/>
    <w:rsid w:val="00606FBE"/>
    <w:rsid w:val="0061679D"/>
    <w:rsid w:val="00617AD9"/>
    <w:rsid w:val="0062252F"/>
    <w:rsid w:val="00627E6A"/>
    <w:rsid w:val="00637DFE"/>
    <w:rsid w:val="006517F1"/>
    <w:rsid w:val="00651C10"/>
    <w:rsid w:val="00652F48"/>
    <w:rsid w:val="00667191"/>
    <w:rsid w:val="00677473"/>
    <w:rsid w:val="00680655"/>
    <w:rsid w:val="006818F9"/>
    <w:rsid w:val="00681C55"/>
    <w:rsid w:val="006838ED"/>
    <w:rsid w:val="00685A45"/>
    <w:rsid w:val="006878DD"/>
    <w:rsid w:val="006928BF"/>
    <w:rsid w:val="00693CDC"/>
    <w:rsid w:val="00695DC2"/>
    <w:rsid w:val="006B1997"/>
    <w:rsid w:val="006B20C3"/>
    <w:rsid w:val="006C07D7"/>
    <w:rsid w:val="006D4A29"/>
    <w:rsid w:val="006E1C21"/>
    <w:rsid w:val="006E1ED9"/>
    <w:rsid w:val="006F189E"/>
    <w:rsid w:val="00705B57"/>
    <w:rsid w:val="007065DA"/>
    <w:rsid w:val="007101DF"/>
    <w:rsid w:val="0071255A"/>
    <w:rsid w:val="00715502"/>
    <w:rsid w:val="00715DB6"/>
    <w:rsid w:val="007177AD"/>
    <w:rsid w:val="0072622A"/>
    <w:rsid w:val="00731D99"/>
    <w:rsid w:val="00735058"/>
    <w:rsid w:val="007566DA"/>
    <w:rsid w:val="00757BE2"/>
    <w:rsid w:val="0076212C"/>
    <w:rsid w:val="00777A9F"/>
    <w:rsid w:val="00787E59"/>
    <w:rsid w:val="00791BFF"/>
    <w:rsid w:val="00795245"/>
    <w:rsid w:val="007A05C3"/>
    <w:rsid w:val="007A18E9"/>
    <w:rsid w:val="007B0DD6"/>
    <w:rsid w:val="007B231C"/>
    <w:rsid w:val="007C03C8"/>
    <w:rsid w:val="007D08C2"/>
    <w:rsid w:val="007D1B4D"/>
    <w:rsid w:val="007D370E"/>
    <w:rsid w:val="007E037B"/>
    <w:rsid w:val="007E25F7"/>
    <w:rsid w:val="007E5956"/>
    <w:rsid w:val="007F3327"/>
    <w:rsid w:val="008071D8"/>
    <w:rsid w:val="0081271F"/>
    <w:rsid w:val="00820B67"/>
    <w:rsid w:val="0082619F"/>
    <w:rsid w:val="008270ED"/>
    <w:rsid w:val="00831571"/>
    <w:rsid w:val="008418B1"/>
    <w:rsid w:val="00842E33"/>
    <w:rsid w:val="00845A83"/>
    <w:rsid w:val="008506B0"/>
    <w:rsid w:val="0085096A"/>
    <w:rsid w:val="0085417A"/>
    <w:rsid w:val="0085780A"/>
    <w:rsid w:val="00857C6E"/>
    <w:rsid w:val="0086269F"/>
    <w:rsid w:val="0087190A"/>
    <w:rsid w:val="0087346E"/>
    <w:rsid w:val="00886B87"/>
    <w:rsid w:val="00894817"/>
    <w:rsid w:val="00895E36"/>
    <w:rsid w:val="008A203C"/>
    <w:rsid w:val="008A3EB5"/>
    <w:rsid w:val="008A7345"/>
    <w:rsid w:val="008B5049"/>
    <w:rsid w:val="008C482D"/>
    <w:rsid w:val="008C7125"/>
    <w:rsid w:val="008D3222"/>
    <w:rsid w:val="008D5AAC"/>
    <w:rsid w:val="008E2767"/>
    <w:rsid w:val="008E5CA9"/>
    <w:rsid w:val="008F520E"/>
    <w:rsid w:val="009038C6"/>
    <w:rsid w:val="00904163"/>
    <w:rsid w:val="0090517D"/>
    <w:rsid w:val="00915988"/>
    <w:rsid w:val="00916A31"/>
    <w:rsid w:val="0092175D"/>
    <w:rsid w:val="00922ADD"/>
    <w:rsid w:val="0092385E"/>
    <w:rsid w:val="0092547B"/>
    <w:rsid w:val="009257B5"/>
    <w:rsid w:val="00933E99"/>
    <w:rsid w:val="0094236E"/>
    <w:rsid w:val="00953136"/>
    <w:rsid w:val="00956B17"/>
    <w:rsid w:val="00963D35"/>
    <w:rsid w:val="009744EC"/>
    <w:rsid w:val="00985225"/>
    <w:rsid w:val="00985882"/>
    <w:rsid w:val="00992FAA"/>
    <w:rsid w:val="009A3CC1"/>
    <w:rsid w:val="009A7525"/>
    <w:rsid w:val="009B3D33"/>
    <w:rsid w:val="009B448C"/>
    <w:rsid w:val="009B6760"/>
    <w:rsid w:val="009B6953"/>
    <w:rsid w:val="009C716F"/>
    <w:rsid w:val="009D0DCD"/>
    <w:rsid w:val="009D28ED"/>
    <w:rsid w:val="009D725B"/>
    <w:rsid w:val="009E5E53"/>
    <w:rsid w:val="009E5F69"/>
    <w:rsid w:val="00A138F9"/>
    <w:rsid w:val="00A206C7"/>
    <w:rsid w:val="00A23207"/>
    <w:rsid w:val="00A233C8"/>
    <w:rsid w:val="00A241C0"/>
    <w:rsid w:val="00A33473"/>
    <w:rsid w:val="00A57668"/>
    <w:rsid w:val="00A607D6"/>
    <w:rsid w:val="00A71F11"/>
    <w:rsid w:val="00A74514"/>
    <w:rsid w:val="00A76E3D"/>
    <w:rsid w:val="00A8476E"/>
    <w:rsid w:val="00A8482D"/>
    <w:rsid w:val="00A9017A"/>
    <w:rsid w:val="00A96744"/>
    <w:rsid w:val="00A96834"/>
    <w:rsid w:val="00AA2E47"/>
    <w:rsid w:val="00AB1667"/>
    <w:rsid w:val="00AB4C64"/>
    <w:rsid w:val="00AC2E05"/>
    <w:rsid w:val="00AC4004"/>
    <w:rsid w:val="00AD17CC"/>
    <w:rsid w:val="00AD2453"/>
    <w:rsid w:val="00AD36C0"/>
    <w:rsid w:val="00AD533E"/>
    <w:rsid w:val="00AE3546"/>
    <w:rsid w:val="00AE5DB4"/>
    <w:rsid w:val="00AF21C6"/>
    <w:rsid w:val="00AF767B"/>
    <w:rsid w:val="00B0147B"/>
    <w:rsid w:val="00B01CC9"/>
    <w:rsid w:val="00B15193"/>
    <w:rsid w:val="00B264FD"/>
    <w:rsid w:val="00B27F7C"/>
    <w:rsid w:val="00B32D4A"/>
    <w:rsid w:val="00B336F6"/>
    <w:rsid w:val="00B36F64"/>
    <w:rsid w:val="00B44406"/>
    <w:rsid w:val="00B44D77"/>
    <w:rsid w:val="00B50D27"/>
    <w:rsid w:val="00B520F6"/>
    <w:rsid w:val="00B57895"/>
    <w:rsid w:val="00B67048"/>
    <w:rsid w:val="00B728E1"/>
    <w:rsid w:val="00B755A6"/>
    <w:rsid w:val="00B772AA"/>
    <w:rsid w:val="00B82C9D"/>
    <w:rsid w:val="00B861ED"/>
    <w:rsid w:val="00B9066D"/>
    <w:rsid w:val="00B93DA8"/>
    <w:rsid w:val="00B93E04"/>
    <w:rsid w:val="00BA1166"/>
    <w:rsid w:val="00BB14EA"/>
    <w:rsid w:val="00BB4724"/>
    <w:rsid w:val="00BB7973"/>
    <w:rsid w:val="00BC0186"/>
    <w:rsid w:val="00BE0F7C"/>
    <w:rsid w:val="00BF444A"/>
    <w:rsid w:val="00C00EF9"/>
    <w:rsid w:val="00C02962"/>
    <w:rsid w:val="00C110E9"/>
    <w:rsid w:val="00C13998"/>
    <w:rsid w:val="00C13D7B"/>
    <w:rsid w:val="00C20080"/>
    <w:rsid w:val="00C23333"/>
    <w:rsid w:val="00C243D4"/>
    <w:rsid w:val="00C25493"/>
    <w:rsid w:val="00C26280"/>
    <w:rsid w:val="00C3082D"/>
    <w:rsid w:val="00C3263F"/>
    <w:rsid w:val="00C32D9E"/>
    <w:rsid w:val="00C4786A"/>
    <w:rsid w:val="00C552EB"/>
    <w:rsid w:val="00C62DD9"/>
    <w:rsid w:val="00C64183"/>
    <w:rsid w:val="00C860A7"/>
    <w:rsid w:val="00C94949"/>
    <w:rsid w:val="00C94CB5"/>
    <w:rsid w:val="00C96E3E"/>
    <w:rsid w:val="00CA18EF"/>
    <w:rsid w:val="00CA579D"/>
    <w:rsid w:val="00CD160F"/>
    <w:rsid w:val="00CD6BA5"/>
    <w:rsid w:val="00CE4DBC"/>
    <w:rsid w:val="00CF40D6"/>
    <w:rsid w:val="00CF736D"/>
    <w:rsid w:val="00CF7773"/>
    <w:rsid w:val="00D05D96"/>
    <w:rsid w:val="00D066A5"/>
    <w:rsid w:val="00D1437E"/>
    <w:rsid w:val="00D1619B"/>
    <w:rsid w:val="00D27252"/>
    <w:rsid w:val="00D338EC"/>
    <w:rsid w:val="00D36207"/>
    <w:rsid w:val="00D45095"/>
    <w:rsid w:val="00D53C38"/>
    <w:rsid w:val="00D55470"/>
    <w:rsid w:val="00D71CA3"/>
    <w:rsid w:val="00D71DD4"/>
    <w:rsid w:val="00D724DD"/>
    <w:rsid w:val="00D745E5"/>
    <w:rsid w:val="00D7736B"/>
    <w:rsid w:val="00D822FE"/>
    <w:rsid w:val="00D851CB"/>
    <w:rsid w:val="00D868B1"/>
    <w:rsid w:val="00D91082"/>
    <w:rsid w:val="00D92083"/>
    <w:rsid w:val="00DA262C"/>
    <w:rsid w:val="00DB175B"/>
    <w:rsid w:val="00DC4C67"/>
    <w:rsid w:val="00DD340F"/>
    <w:rsid w:val="00DE5F0E"/>
    <w:rsid w:val="00DF3E4D"/>
    <w:rsid w:val="00E0355C"/>
    <w:rsid w:val="00E03B69"/>
    <w:rsid w:val="00E07DB1"/>
    <w:rsid w:val="00E11CF5"/>
    <w:rsid w:val="00E1246E"/>
    <w:rsid w:val="00E126A5"/>
    <w:rsid w:val="00E21322"/>
    <w:rsid w:val="00E223C1"/>
    <w:rsid w:val="00E23BEE"/>
    <w:rsid w:val="00E25AF9"/>
    <w:rsid w:val="00E3194A"/>
    <w:rsid w:val="00E31B9C"/>
    <w:rsid w:val="00E56521"/>
    <w:rsid w:val="00E700DD"/>
    <w:rsid w:val="00E75E73"/>
    <w:rsid w:val="00E76D93"/>
    <w:rsid w:val="00E77C70"/>
    <w:rsid w:val="00E87D1F"/>
    <w:rsid w:val="00E90C91"/>
    <w:rsid w:val="00E95E81"/>
    <w:rsid w:val="00E97E46"/>
    <w:rsid w:val="00EA001B"/>
    <w:rsid w:val="00EA02E9"/>
    <w:rsid w:val="00EA59E5"/>
    <w:rsid w:val="00EC19D1"/>
    <w:rsid w:val="00EC73FC"/>
    <w:rsid w:val="00ED1AF1"/>
    <w:rsid w:val="00ED235E"/>
    <w:rsid w:val="00ED79EC"/>
    <w:rsid w:val="00EE1C29"/>
    <w:rsid w:val="00EE42E6"/>
    <w:rsid w:val="00EE64C9"/>
    <w:rsid w:val="00EE7F33"/>
    <w:rsid w:val="00EF60E7"/>
    <w:rsid w:val="00F03F9B"/>
    <w:rsid w:val="00F05791"/>
    <w:rsid w:val="00F05E19"/>
    <w:rsid w:val="00F06FA7"/>
    <w:rsid w:val="00F10D24"/>
    <w:rsid w:val="00F11787"/>
    <w:rsid w:val="00F16269"/>
    <w:rsid w:val="00F2281B"/>
    <w:rsid w:val="00F24082"/>
    <w:rsid w:val="00F25036"/>
    <w:rsid w:val="00F27F3C"/>
    <w:rsid w:val="00F331B6"/>
    <w:rsid w:val="00F34014"/>
    <w:rsid w:val="00F35516"/>
    <w:rsid w:val="00F43182"/>
    <w:rsid w:val="00F56AB6"/>
    <w:rsid w:val="00F614F6"/>
    <w:rsid w:val="00F63C7B"/>
    <w:rsid w:val="00F6766A"/>
    <w:rsid w:val="00F72B03"/>
    <w:rsid w:val="00F72E5B"/>
    <w:rsid w:val="00F74831"/>
    <w:rsid w:val="00F80C7D"/>
    <w:rsid w:val="00F82D74"/>
    <w:rsid w:val="00F833C5"/>
    <w:rsid w:val="00F902E5"/>
    <w:rsid w:val="00F92253"/>
    <w:rsid w:val="00F967CD"/>
    <w:rsid w:val="00FA1D6F"/>
    <w:rsid w:val="00FA65E7"/>
    <w:rsid w:val="00FB287D"/>
    <w:rsid w:val="00FB53E9"/>
    <w:rsid w:val="00FB613C"/>
    <w:rsid w:val="00FD05E0"/>
    <w:rsid w:val="00FD6564"/>
    <w:rsid w:val="00FD7DB7"/>
    <w:rsid w:val="00FE0AF5"/>
    <w:rsid w:val="00FE4BB6"/>
    <w:rsid w:val="00FE5202"/>
    <w:rsid w:val="00FE7A76"/>
    <w:rsid w:val="00FF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c9f,#fcf,#c30,#f30,#c60,#ccecff,#f9f,#fcc"/>
    </o:shapedefaults>
    <o:shapelayout v:ext="edit">
      <o:idmap v:ext="edit" data="2"/>
    </o:shapelayout>
  </w:shapeDefaults>
  <w:decimalSymbol w:val="."/>
  <w:listSeparator w:val=","/>
  <w14:docId w14:val="43AF4E10"/>
  <w15:chartTrackingRefBased/>
  <w15:docId w15:val="{EB4FC31A-850E-429A-AC29-C095FF02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546"/>
    <w:rPr>
      <w:rFonts w:ascii="Arial" w:hAnsi="Arial"/>
      <w:sz w:val="24"/>
      <w:szCs w:val="24"/>
    </w:rPr>
  </w:style>
  <w:style w:type="paragraph" w:styleId="Heading1">
    <w:name w:val="heading 1"/>
    <w:basedOn w:val="Normal"/>
    <w:next w:val="Normal"/>
    <w:qFormat/>
    <w:rsid w:val="002C5F2E"/>
    <w:pPr>
      <w:keepNext/>
      <w:numPr>
        <w:numId w:val="66"/>
      </w:numPr>
      <w:spacing w:before="240" w:after="60"/>
      <w:outlineLvl w:val="0"/>
    </w:pPr>
    <w:rPr>
      <w:rFonts w:cs="Arial"/>
      <w:b/>
      <w:bCs/>
      <w:kern w:val="32"/>
      <w:sz w:val="32"/>
      <w:szCs w:val="32"/>
      <w:lang w:eastAsia="en-US"/>
    </w:rPr>
  </w:style>
  <w:style w:type="paragraph" w:styleId="Heading2">
    <w:name w:val="heading 2"/>
    <w:basedOn w:val="Normal"/>
    <w:next w:val="Normal"/>
    <w:qFormat/>
    <w:rsid w:val="002C5F2E"/>
    <w:pPr>
      <w:keepNext/>
      <w:numPr>
        <w:ilvl w:val="1"/>
        <w:numId w:val="66"/>
      </w:numPr>
      <w:spacing w:before="240" w:after="60"/>
      <w:outlineLvl w:val="1"/>
    </w:pPr>
    <w:rPr>
      <w:rFonts w:cs="Arial"/>
      <w:b/>
      <w:bCs/>
      <w:i/>
      <w:iCs/>
      <w:sz w:val="28"/>
      <w:szCs w:val="28"/>
    </w:rPr>
  </w:style>
  <w:style w:type="paragraph" w:styleId="Heading3">
    <w:name w:val="heading 3"/>
    <w:basedOn w:val="Normal"/>
    <w:next w:val="Normal"/>
    <w:qFormat/>
    <w:rsid w:val="002C5F2E"/>
    <w:pPr>
      <w:keepNext/>
      <w:numPr>
        <w:ilvl w:val="2"/>
        <w:numId w:val="66"/>
      </w:numPr>
      <w:spacing w:before="240" w:after="60"/>
      <w:outlineLvl w:val="2"/>
    </w:pPr>
    <w:rPr>
      <w:rFonts w:cs="Arial"/>
      <w:b/>
      <w:bCs/>
      <w:sz w:val="26"/>
      <w:szCs w:val="26"/>
    </w:rPr>
  </w:style>
  <w:style w:type="paragraph" w:styleId="Heading4">
    <w:name w:val="heading 4"/>
    <w:basedOn w:val="Normal"/>
    <w:next w:val="Normal"/>
    <w:qFormat/>
    <w:rsid w:val="002C5F2E"/>
    <w:pPr>
      <w:keepNext/>
      <w:numPr>
        <w:ilvl w:val="3"/>
        <w:numId w:val="66"/>
      </w:numPr>
      <w:spacing w:before="240" w:after="60"/>
      <w:outlineLvl w:val="3"/>
    </w:pPr>
    <w:rPr>
      <w:rFonts w:ascii="Times New Roman" w:hAnsi="Times New Roman"/>
      <w:b/>
      <w:bCs/>
      <w:sz w:val="28"/>
      <w:szCs w:val="28"/>
    </w:rPr>
  </w:style>
  <w:style w:type="paragraph" w:styleId="Heading5">
    <w:name w:val="heading 5"/>
    <w:basedOn w:val="Normal"/>
    <w:next w:val="Normal"/>
    <w:qFormat/>
    <w:rsid w:val="002C5F2E"/>
    <w:pPr>
      <w:numPr>
        <w:ilvl w:val="4"/>
        <w:numId w:val="66"/>
      </w:numPr>
      <w:spacing w:before="240" w:after="60"/>
      <w:outlineLvl w:val="4"/>
    </w:pPr>
    <w:rPr>
      <w:b/>
      <w:bCs/>
      <w:i/>
      <w:iCs/>
      <w:sz w:val="26"/>
      <w:szCs w:val="26"/>
    </w:rPr>
  </w:style>
  <w:style w:type="paragraph" w:styleId="Heading6">
    <w:name w:val="heading 6"/>
    <w:basedOn w:val="Normal"/>
    <w:next w:val="Normal"/>
    <w:qFormat/>
    <w:rsid w:val="002C5F2E"/>
    <w:pPr>
      <w:keepNext/>
      <w:numPr>
        <w:ilvl w:val="5"/>
        <w:numId w:val="66"/>
      </w:numPr>
      <w:outlineLvl w:val="5"/>
    </w:pPr>
    <w:rPr>
      <w:rFonts w:cs="Arial"/>
      <w:noProof/>
      <w:szCs w:val="20"/>
      <w:lang w:eastAsia="en-US"/>
    </w:rPr>
  </w:style>
  <w:style w:type="paragraph" w:styleId="Heading7">
    <w:name w:val="heading 7"/>
    <w:basedOn w:val="Normal"/>
    <w:next w:val="Normal"/>
    <w:qFormat/>
    <w:rsid w:val="002C5F2E"/>
    <w:pPr>
      <w:numPr>
        <w:ilvl w:val="6"/>
        <w:numId w:val="66"/>
      </w:numPr>
      <w:spacing w:before="240" w:after="60"/>
      <w:outlineLvl w:val="6"/>
    </w:pPr>
    <w:rPr>
      <w:rFonts w:ascii="Times New Roman" w:hAnsi="Times New Roman"/>
    </w:rPr>
  </w:style>
  <w:style w:type="paragraph" w:styleId="Heading8">
    <w:name w:val="heading 8"/>
    <w:basedOn w:val="Normal"/>
    <w:next w:val="Normal"/>
    <w:qFormat/>
    <w:rsid w:val="002C5F2E"/>
    <w:pPr>
      <w:numPr>
        <w:ilvl w:val="7"/>
        <w:numId w:val="66"/>
      </w:numPr>
      <w:spacing w:before="240" w:after="60"/>
      <w:outlineLvl w:val="7"/>
    </w:pPr>
    <w:rPr>
      <w:rFonts w:ascii="Times New Roman" w:hAnsi="Times New Roman"/>
      <w:i/>
      <w:iCs/>
    </w:rPr>
  </w:style>
  <w:style w:type="paragraph" w:styleId="Heading9">
    <w:name w:val="heading 9"/>
    <w:basedOn w:val="Normal"/>
    <w:next w:val="Normal"/>
    <w:qFormat/>
    <w:rsid w:val="002C5F2E"/>
    <w:pPr>
      <w:numPr>
        <w:ilvl w:val="8"/>
        <w:numId w:val="6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5F2E"/>
    <w:pPr>
      <w:tabs>
        <w:tab w:val="center" w:pos="4153"/>
        <w:tab w:val="right" w:pos="8306"/>
      </w:tabs>
    </w:pPr>
  </w:style>
  <w:style w:type="character" w:styleId="PageNumber">
    <w:name w:val="page number"/>
    <w:basedOn w:val="DefaultParagraphFont"/>
    <w:rsid w:val="002C5F2E"/>
  </w:style>
  <w:style w:type="table" w:styleId="TableGrid">
    <w:name w:val="Table Grid"/>
    <w:basedOn w:val="TableNormal"/>
    <w:uiPriority w:val="39"/>
    <w:rsid w:val="002C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5F2E"/>
    <w:pPr>
      <w:tabs>
        <w:tab w:val="center" w:pos="4153"/>
        <w:tab w:val="right" w:pos="8306"/>
      </w:tabs>
    </w:pPr>
  </w:style>
  <w:style w:type="paragraph" w:customStyle="1" w:styleId="Bullet">
    <w:name w:val="Bullet"/>
    <w:basedOn w:val="Normal"/>
    <w:rsid w:val="002C5F2E"/>
    <w:pPr>
      <w:numPr>
        <w:numId w:val="1"/>
      </w:numPr>
    </w:pPr>
    <w:rPr>
      <w:rFonts w:ascii="Times New Roman" w:hAnsi="Times New Roman"/>
    </w:rPr>
  </w:style>
  <w:style w:type="paragraph" w:styleId="BodyText2">
    <w:name w:val="Body Text 2"/>
    <w:basedOn w:val="Normal"/>
    <w:rsid w:val="002C5F2E"/>
    <w:pPr>
      <w:autoSpaceDE w:val="0"/>
      <w:autoSpaceDN w:val="0"/>
      <w:adjustRightInd w:val="0"/>
    </w:pPr>
    <w:rPr>
      <w:rFonts w:cs="Arial"/>
      <w:noProof/>
      <w:lang w:val="en-US" w:eastAsia="en-US"/>
    </w:rPr>
  </w:style>
  <w:style w:type="paragraph" w:styleId="BodyText3">
    <w:name w:val="Body Text 3"/>
    <w:basedOn w:val="Normal"/>
    <w:rsid w:val="002C5F2E"/>
    <w:pPr>
      <w:spacing w:after="120"/>
    </w:pPr>
    <w:rPr>
      <w:sz w:val="16"/>
      <w:szCs w:val="16"/>
    </w:rPr>
  </w:style>
  <w:style w:type="character" w:styleId="Hyperlink">
    <w:name w:val="Hyperlink"/>
    <w:uiPriority w:val="99"/>
    <w:rsid w:val="002C5F2E"/>
    <w:rPr>
      <w:color w:val="0000FF"/>
      <w:u w:val="single"/>
    </w:rPr>
  </w:style>
  <w:style w:type="paragraph" w:styleId="BodyText">
    <w:name w:val="Body Text"/>
    <w:basedOn w:val="Normal"/>
    <w:rsid w:val="002C5F2E"/>
    <w:pPr>
      <w:spacing w:after="120"/>
    </w:pPr>
  </w:style>
  <w:style w:type="paragraph" w:styleId="FootnoteText">
    <w:name w:val="footnote text"/>
    <w:basedOn w:val="Normal"/>
    <w:link w:val="FootnoteTextChar"/>
    <w:uiPriority w:val="99"/>
    <w:semiHidden/>
    <w:rsid w:val="002C5F2E"/>
    <w:rPr>
      <w:rFonts w:cs="Arial"/>
      <w:sz w:val="20"/>
      <w:szCs w:val="20"/>
      <w:lang w:eastAsia="en-US"/>
    </w:rPr>
  </w:style>
  <w:style w:type="paragraph" w:customStyle="1" w:styleId="Default">
    <w:name w:val="Default"/>
    <w:basedOn w:val="Normal"/>
    <w:autoRedefine/>
    <w:rsid w:val="002D363C"/>
    <w:pPr>
      <w:suppressAutoHyphens/>
      <w:ind w:left="360"/>
    </w:pPr>
    <w:rPr>
      <w:rFonts w:cs="Arial"/>
      <w:b/>
      <w:bCs/>
      <w:color w:val="000000"/>
      <w:lang w:val="en-US" w:eastAsia="ar-SA"/>
    </w:rPr>
  </w:style>
  <w:style w:type="paragraph" w:customStyle="1" w:styleId="Style1">
    <w:name w:val="Style1"/>
    <w:basedOn w:val="Normal"/>
    <w:autoRedefine/>
    <w:rsid w:val="002C5F2E"/>
    <w:pPr>
      <w:autoSpaceDE w:val="0"/>
      <w:autoSpaceDN w:val="0"/>
      <w:adjustRightInd w:val="0"/>
      <w:spacing w:before="60" w:after="60"/>
    </w:pPr>
    <w:rPr>
      <w:rFonts w:cs="Arial"/>
      <w:b/>
      <w:bCs/>
      <w:sz w:val="22"/>
      <w:szCs w:val="28"/>
      <w:lang w:val="en-US" w:eastAsia="en-US"/>
    </w:rPr>
  </w:style>
  <w:style w:type="character" w:styleId="FootnoteReference">
    <w:name w:val="footnote reference"/>
    <w:uiPriority w:val="99"/>
    <w:semiHidden/>
    <w:rsid w:val="002C5F2E"/>
    <w:rPr>
      <w:vertAlign w:val="superscript"/>
    </w:rPr>
  </w:style>
  <w:style w:type="character" w:styleId="Strong">
    <w:name w:val="Strong"/>
    <w:qFormat/>
    <w:rsid w:val="002C5F2E"/>
    <w:rPr>
      <w:b/>
      <w:bCs/>
    </w:rPr>
  </w:style>
  <w:style w:type="character" w:styleId="Emphasis">
    <w:name w:val="Emphasis"/>
    <w:qFormat/>
    <w:rsid w:val="002C5F2E"/>
    <w:rPr>
      <w:i/>
      <w:iCs/>
    </w:rPr>
  </w:style>
  <w:style w:type="character" w:styleId="FollowedHyperlink">
    <w:name w:val="FollowedHyperlink"/>
    <w:rsid w:val="002C5F2E"/>
    <w:rPr>
      <w:color w:val="800080"/>
      <w:u w:val="single"/>
    </w:rPr>
  </w:style>
  <w:style w:type="paragraph" w:styleId="BodyTextIndent">
    <w:name w:val="Body Text Indent"/>
    <w:basedOn w:val="Normal"/>
    <w:rsid w:val="002C5F2E"/>
    <w:pPr>
      <w:spacing w:after="120"/>
      <w:ind w:left="283"/>
    </w:pPr>
    <w:rPr>
      <w:rFonts w:ascii="Times New Roman" w:hAnsi="Times New Roman"/>
      <w:lang w:eastAsia="en-US"/>
    </w:rPr>
  </w:style>
  <w:style w:type="paragraph" w:styleId="CommentText">
    <w:name w:val="annotation text"/>
    <w:basedOn w:val="Normal"/>
    <w:link w:val="CommentTextChar"/>
    <w:semiHidden/>
    <w:rsid w:val="002C5F2E"/>
    <w:rPr>
      <w:sz w:val="20"/>
      <w:szCs w:val="20"/>
    </w:rPr>
  </w:style>
  <w:style w:type="numbering" w:styleId="111111">
    <w:name w:val="Outline List 2"/>
    <w:basedOn w:val="NoList"/>
    <w:rsid w:val="002C5F2E"/>
    <w:pPr>
      <w:numPr>
        <w:numId w:val="14"/>
      </w:numPr>
    </w:pPr>
  </w:style>
  <w:style w:type="paragraph" w:styleId="BalloonText">
    <w:name w:val="Balloon Text"/>
    <w:basedOn w:val="Normal"/>
    <w:link w:val="BalloonTextChar"/>
    <w:rsid w:val="001340BF"/>
    <w:rPr>
      <w:rFonts w:ascii="Tahoma" w:hAnsi="Tahoma"/>
      <w:sz w:val="16"/>
      <w:szCs w:val="16"/>
      <w:lang w:val="x-none" w:eastAsia="x-none"/>
    </w:rPr>
  </w:style>
  <w:style w:type="character" w:customStyle="1" w:styleId="BalloonTextChar">
    <w:name w:val="Balloon Text Char"/>
    <w:link w:val="BalloonText"/>
    <w:rsid w:val="001340BF"/>
    <w:rPr>
      <w:rFonts w:ascii="Tahoma" w:hAnsi="Tahoma" w:cs="Tahoma"/>
      <w:sz w:val="16"/>
      <w:szCs w:val="16"/>
    </w:rPr>
  </w:style>
  <w:style w:type="paragraph" w:styleId="ListParagraph">
    <w:name w:val="List Paragraph"/>
    <w:basedOn w:val="Normal"/>
    <w:uiPriority w:val="34"/>
    <w:qFormat/>
    <w:rsid w:val="007D370E"/>
    <w:pPr>
      <w:ind w:left="720"/>
    </w:pPr>
  </w:style>
  <w:style w:type="paragraph" w:styleId="NormalWeb">
    <w:name w:val="Normal (Web)"/>
    <w:basedOn w:val="Normal"/>
    <w:uiPriority w:val="99"/>
    <w:unhideWhenUsed/>
    <w:rsid w:val="00603A7A"/>
    <w:pPr>
      <w:spacing w:before="100" w:beforeAutospacing="1" w:after="100" w:afterAutospacing="1"/>
    </w:pPr>
    <w:rPr>
      <w:rFonts w:ascii="Times New Roman" w:hAnsi="Times New Roman"/>
    </w:rPr>
  </w:style>
  <w:style w:type="character" w:customStyle="1" w:styleId="A6">
    <w:name w:val="A6"/>
    <w:uiPriority w:val="99"/>
    <w:rsid w:val="004B6393"/>
    <w:rPr>
      <w:rFonts w:cs="Helvetica 55 Roman"/>
      <w:color w:val="000000"/>
      <w:sz w:val="18"/>
      <w:szCs w:val="18"/>
    </w:rPr>
  </w:style>
  <w:style w:type="paragraph" w:styleId="EndnoteText">
    <w:name w:val="endnote text"/>
    <w:basedOn w:val="Normal"/>
    <w:link w:val="EndnoteTextChar"/>
    <w:rsid w:val="000140A7"/>
    <w:rPr>
      <w:sz w:val="20"/>
      <w:szCs w:val="20"/>
    </w:rPr>
  </w:style>
  <w:style w:type="character" w:customStyle="1" w:styleId="EndnoteTextChar">
    <w:name w:val="Endnote Text Char"/>
    <w:link w:val="EndnoteText"/>
    <w:rsid w:val="000140A7"/>
    <w:rPr>
      <w:rFonts w:ascii="Arial" w:hAnsi="Arial"/>
    </w:rPr>
  </w:style>
  <w:style w:type="character" w:styleId="EndnoteReference">
    <w:name w:val="endnote reference"/>
    <w:rsid w:val="000140A7"/>
    <w:rPr>
      <w:vertAlign w:val="superscript"/>
    </w:rPr>
  </w:style>
  <w:style w:type="paragraph" w:customStyle="1" w:styleId="ms-rteelement-p">
    <w:name w:val="ms-rteelement-p"/>
    <w:basedOn w:val="Normal"/>
    <w:rsid w:val="00442EB2"/>
    <w:pPr>
      <w:spacing w:before="100" w:beforeAutospacing="1" w:after="100" w:afterAutospacing="1"/>
    </w:pPr>
    <w:rPr>
      <w:rFonts w:ascii="Times New Roman" w:hAnsi="Times New Roman"/>
      <w:color w:val="576170"/>
    </w:rPr>
  </w:style>
  <w:style w:type="character" w:customStyle="1" w:styleId="FootnoteTextChar">
    <w:name w:val="Footnote Text Char"/>
    <w:link w:val="FootnoteText"/>
    <w:uiPriority w:val="99"/>
    <w:semiHidden/>
    <w:rsid w:val="00337920"/>
    <w:rPr>
      <w:rFonts w:ascii="Arial" w:hAnsi="Arial" w:cs="Arial"/>
      <w:lang w:eastAsia="en-US"/>
    </w:rPr>
  </w:style>
  <w:style w:type="paragraph" w:styleId="TOCHeading">
    <w:name w:val="TOC Heading"/>
    <w:basedOn w:val="Heading1"/>
    <w:next w:val="Normal"/>
    <w:uiPriority w:val="39"/>
    <w:semiHidden/>
    <w:unhideWhenUsed/>
    <w:qFormat/>
    <w:rsid w:val="005751B3"/>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5751B3"/>
  </w:style>
  <w:style w:type="character" w:styleId="CommentReference">
    <w:name w:val="annotation reference"/>
    <w:rsid w:val="00330A64"/>
    <w:rPr>
      <w:sz w:val="16"/>
      <w:szCs w:val="16"/>
    </w:rPr>
  </w:style>
  <w:style w:type="paragraph" w:styleId="CommentSubject">
    <w:name w:val="annotation subject"/>
    <w:basedOn w:val="CommentText"/>
    <w:next w:val="CommentText"/>
    <w:link w:val="CommentSubjectChar"/>
    <w:rsid w:val="00330A64"/>
    <w:rPr>
      <w:b/>
      <w:bCs/>
    </w:rPr>
  </w:style>
  <w:style w:type="character" w:customStyle="1" w:styleId="CommentTextChar">
    <w:name w:val="Comment Text Char"/>
    <w:link w:val="CommentText"/>
    <w:semiHidden/>
    <w:rsid w:val="00330A64"/>
    <w:rPr>
      <w:rFonts w:ascii="Arial" w:hAnsi="Arial"/>
    </w:rPr>
  </w:style>
  <w:style w:type="character" w:customStyle="1" w:styleId="CommentSubjectChar">
    <w:name w:val="Comment Subject Char"/>
    <w:link w:val="CommentSubject"/>
    <w:rsid w:val="00330A64"/>
    <w:rPr>
      <w:rFonts w:ascii="Arial" w:hAnsi="Arial"/>
      <w:b/>
      <w:bCs/>
    </w:rPr>
  </w:style>
  <w:style w:type="character" w:styleId="UnresolvedMention">
    <w:name w:val="Unresolved Mention"/>
    <w:uiPriority w:val="99"/>
    <w:semiHidden/>
    <w:unhideWhenUsed/>
    <w:rsid w:val="00526949"/>
    <w:rPr>
      <w:color w:val="605E5C"/>
      <w:shd w:val="clear" w:color="auto" w:fill="E1DFDD"/>
    </w:rPr>
  </w:style>
  <w:style w:type="paragraph" w:styleId="TOC2">
    <w:name w:val="toc 2"/>
    <w:basedOn w:val="Normal"/>
    <w:next w:val="Normal"/>
    <w:autoRedefine/>
    <w:uiPriority w:val="39"/>
    <w:rsid w:val="00CA579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718">
      <w:bodyDiv w:val="1"/>
      <w:marLeft w:val="0"/>
      <w:marRight w:val="0"/>
      <w:marTop w:val="0"/>
      <w:marBottom w:val="0"/>
      <w:divBdr>
        <w:top w:val="none" w:sz="0" w:space="0" w:color="auto"/>
        <w:left w:val="none" w:sz="0" w:space="0" w:color="auto"/>
        <w:bottom w:val="none" w:sz="0" w:space="0" w:color="auto"/>
        <w:right w:val="none" w:sz="0" w:space="0" w:color="auto"/>
      </w:divBdr>
    </w:div>
    <w:div w:id="32921851">
      <w:bodyDiv w:val="1"/>
      <w:marLeft w:val="0"/>
      <w:marRight w:val="0"/>
      <w:marTop w:val="0"/>
      <w:marBottom w:val="0"/>
      <w:divBdr>
        <w:top w:val="none" w:sz="0" w:space="0" w:color="auto"/>
        <w:left w:val="none" w:sz="0" w:space="0" w:color="auto"/>
        <w:bottom w:val="none" w:sz="0" w:space="0" w:color="auto"/>
        <w:right w:val="none" w:sz="0" w:space="0" w:color="auto"/>
      </w:divBdr>
    </w:div>
    <w:div w:id="46730324">
      <w:bodyDiv w:val="1"/>
      <w:marLeft w:val="0"/>
      <w:marRight w:val="0"/>
      <w:marTop w:val="0"/>
      <w:marBottom w:val="0"/>
      <w:divBdr>
        <w:top w:val="none" w:sz="0" w:space="0" w:color="auto"/>
        <w:left w:val="none" w:sz="0" w:space="0" w:color="auto"/>
        <w:bottom w:val="none" w:sz="0" w:space="0" w:color="auto"/>
        <w:right w:val="none" w:sz="0" w:space="0" w:color="auto"/>
      </w:divBdr>
    </w:div>
    <w:div w:id="62605454">
      <w:bodyDiv w:val="1"/>
      <w:marLeft w:val="0"/>
      <w:marRight w:val="0"/>
      <w:marTop w:val="0"/>
      <w:marBottom w:val="0"/>
      <w:divBdr>
        <w:top w:val="none" w:sz="0" w:space="0" w:color="auto"/>
        <w:left w:val="none" w:sz="0" w:space="0" w:color="auto"/>
        <w:bottom w:val="none" w:sz="0" w:space="0" w:color="auto"/>
        <w:right w:val="none" w:sz="0" w:space="0" w:color="auto"/>
      </w:divBdr>
    </w:div>
    <w:div w:id="92895941">
      <w:bodyDiv w:val="1"/>
      <w:marLeft w:val="0"/>
      <w:marRight w:val="0"/>
      <w:marTop w:val="0"/>
      <w:marBottom w:val="0"/>
      <w:divBdr>
        <w:top w:val="none" w:sz="0" w:space="0" w:color="auto"/>
        <w:left w:val="none" w:sz="0" w:space="0" w:color="auto"/>
        <w:bottom w:val="none" w:sz="0" w:space="0" w:color="auto"/>
        <w:right w:val="none" w:sz="0" w:space="0" w:color="auto"/>
      </w:divBdr>
    </w:div>
    <w:div w:id="104471205">
      <w:bodyDiv w:val="1"/>
      <w:marLeft w:val="0"/>
      <w:marRight w:val="0"/>
      <w:marTop w:val="0"/>
      <w:marBottom w:val="0"/>
      <w:divBdr>
        <w:top w:val="none" w:sz="0" w:space="0" w:color="auto"/>
        <w:left w:val="none" w:sz="0" w:space="0" w:color="auto"/>
        <w:bottom w:val="none" w:sz="0" w:space="0" w:color="auto"/>
        <w:right w:val="none" w:sz="0" w:space="0" w:color="auto"/>
      </w:divBdr>
    </w:div>
    <w:div w:id="109782754">
      <w:bodyDiv w:val="1"/>
      <w:marLeft w:val="0"/>
      <w:marRight w:val="0"/>
      <w:marTop w:val="0"/>
      <w:marBottom w:val="0"/>
      <w:divBdr>
        <w:top w:val="none" w:sz="0" w:space="0" w:color="auto"/>
        <w:left w:val="none" w:sz="0" w:space="0" w:color="auto"/>
        <w:bottom w:val="none" w:sz="0" w:space="0" w:color="auto"/>
        <w:right w:val="none" w:sz="0" w:space="0" w:color="auto"/>
      </w:divBdr>
    </w:div>
    <w:div w:id="129907003">
      <w:bodyDiv w:val="1"/>
      <w:marLeft w:val="0"/>
      <w:marRight w:val="0"/>
      <w:marTop w:val="0"/>
      <w:marBottom w:val="0"/>
      <w:divBdr>
        <w:top w:val="none" w:sz="0" w:space="0" w:color="auto"/>
        <w:left w:val="none" w:sz="0" w:space="0" w:color="auto"/>
        <w:bottom w:val="none" w:sz="0" w:space="0" w:color="auto"/>
        <w:right w:val="none" w:sz="0" w:space="0" w:color="auto"/>
      </w:divBdr>
    </w:div>
    <w:div w:id="147137036">
      <w:bodyDiv w:val="1"/>
      <w:marLeft w:val="0"/>
      <w:marRight w:val="0"/>
      <w:marTop w:val="0"/>
      <w:marBottom w:val="0"/>
      <w:divBdr>
        <w:top w:val="none" w:sz="0" w:space="0" w:color="auto"/>
        <w:left w:val="none" w:sz="0" w:space="0" w:color="auto"/>
        <w:bottom w:val="none" w:sz="0" w:space="0" w:color="auto"/>
        <w:right w:val="none" w:sz="0" w:space="0" w:color="auto"/>
      </w:divBdr>
    </w:div>
    <w:div w:id="158621029">
      <w:bodyDiv w:val="1"/>
      <w:marLeft w:val="0"/>
      <w:marRight w:val="0"/>
      <w:marTop w:val="0"/>
      <w:marBottom w:val="0"/>
      <w:divBdr>
        <w:top w:val="none" w:sz="0" w:space="0" w:color="auto"/>
        <w:left w:val="none" w:sz="0" w:space="0" w:color="auto"/>
        <w:bottom w:val="none" w:sz="0" w:space="0" w:color="auto"/>
        <w:right w:val="none" w:sz="0" w:space="0" w:color="auto"/>
      </w:divBdr>
    </w:div>
    <w:div w:id="166360698">
      <w:bodyDiv w:val="1"/>
      <w:marLeft w:val="0"/>
      <w:marRight w:val="0"/>
      <w:marTop w:val="0"/>
      <w:marBottom w:val="0"/>
      <w:divBdr>
        <w:top w:val="none" w:sz="0" w:space="0" w:color="auto"/>
        <w:left w:val="none" w:sz="0" w:space="0" w:color="auto"/>
        <w:bottom w:val="none" w:sz="0" w:space="0" w:color="auto"/>
        <w:right w:val="none" w:sz="0" w:space="0" w:color="auto"/>
      </w:divBdr>
    </w:div>
    <w:div w:id="189224179">
      <w:bodyDiv w:val="1"/>
      <w:marLeft w:val="0"/>
      <w:marRight w:val="0"/>
      <w:marTop w:val="0"/>
      <w:marBottom w:val="0"/>
      <w:divBdr>
        <w:top w:val="none" w:sz="0" w:space="0" w:color="auto"/>
        <w:left w:val="none" w:sz="0" w:space="0" w:color="auto"/>
        <w:bottom w:val="none" w:sz="0" w:space="0" w:color="auto"/>
        <w:right w:val="none" w:sz="0" w:space="0" w:color="auto"/>
      </w:divBdr>
    </w:div>
    <w:div w:id="194120637">
      <w:bodyDiv w:val="1"/>
      <w:marLeft w:val="0"/>
      <w:marRight w:val="0"/>
      <w:marTop w:val="0"/>
      <w:marBottom w:val="0"/>
      <w:divBdr>
        <w:top w:val="none" w:sz="0" w:space="0" w:color="auto"/>
        <w:left w:val="none" w:sz="0" w:space="0" w:color="auto"/>
        <w:bottom w:val="none" w:sz="0" w:space="0" w:color="auto"/>
        <w:right w:val="none" w:sz="0" w:space="0" w:color="auto"/>
      </w:divBdr>
    </w:div>
    <w:div w:id="209463505">
      <w:bodyDiv w:val="1"/>
      <w:marLeft w:val="0"/>
      <w:marRight w:val="0"/>
      <w:marTop w:val="0"/>
      <w:marBottom w:val="0"/>
      <w:divBdr>
        <w:top w:val="none" w:sz="0" w:space="0" w:color="auto"/>
        <w:left w:val="none" w:sz="0" w:space="0" w:color="auto"/>
        <w:bottom w:val="none" w:sz="0" w:space="0" w:color="auto"/>
        <w:right w:val="none" w:sz="0" w:space="0" w:color="auto"/>
      </w:divBdr>
    </w:div>
    <w:div w:id="217402356">
      <w:bodyDiv w:val="1"/>
      <w:marLeft w:val="0"/>
      <w:marRight w:val="0"/>
      <w:marTop w:val="0"/>
      <w:marBottom w:val="0"/>
      <w:divBdr>
        <w:top w:val="none" w:sz="0" w:space="0" w:color="auto"/>
        <w:left w:val="none" w:sz="0" w:space="0" w:color="auto"/>
        <w:bottom w:val="none" w:sz="0" w:space="0" w:color="auto"/>
        <w:right w:val="none" w:sz="0" w:space="0" w:color="auto"/>
      </w:divBdr>
    </w:div>
    <w:div w:id="221796924">
      <w:bodyDiv w:val="1"/>
      <w:marLeft w:val="0"/>
      <w:marRight w:val="0"/>
      <w:marTop w:val="0"/>
      <w:marBottom w:val="0"/>
      <w:divBdr>
        <w:top w:val="none" w:sz="0" w:space="0" w:color="auto"/>
        <w:left w:val="none" w:sz="0" w:space="0" w:color="auto"/>
        <w:bottom w:val="none" w:sz="0" w:space="0" w:color="auto"/>
        <w:right w:val="none" w:sz="0" w:space="0" w:color="auto"/>
      </w:divBdr>
    </w:div>
    <w:div w:id="222065810">
      <w:bodyDiv w:val="1"/>
      <w:marLeft w:val="0"/>
      <w:marRight w:val="0"/>
      <w:marTop w:val="0"/>
      <w:marBottom w:val="0"/>
      <w:divBdr>
        <w:top w:val="none" w:sz="0" w:space="0" w:color="auto"/>
        <w:left w:val="none" w:sz="0" w:space="0" w:color="auto"/>
        <w:bottom w:val="none" w:sz="0" w:space="0" w:color="auto"/>
        <w:right w:val="none" w:sz="0" w:space="0" w:color="auto"/>
      </w:divBdr>
    </w:div>
    <w:div w:id="251279770">
      <w:bodyDiv w:val="1"/>
      <w:marLeft w:val="0"/>
      <w:marRight w:val="0"/>
      <w:marTop w:val="0"/>
      <w:marBottom w:val="0"/>
      <w:divBdr>
        <w:top w:val="none" w:sz="0" w:space="0" w:color="auto"/>
        <w:left w:val="none" w:sz="0" w:space="0" w:color="auto"/>
        <w:bottom w:val="none" w:sz="0" w:space="0" w:color="auto"/>
        <w:right w:val="none" w:sz="0" w:space="0" w:color="auto"/>
      </w:divBdr>
    </w:div>
    <w:div w:id="252975899">
      <w:bodyDiv w:val="1"/>
      <w:marLeft w:val="0"/>
      <w:marRight w:val="0"/>
      <w:marTop w:val="0"/>
      <w:marBottom w:val="0"/>
      <w:divBdr>
        <w:top w:val="none" w:sz="0" w:space="0" w:color="auto"/>
        <w:left w:val="none" w:sz="0" w:space="0" w:color="auto"/>
        <w:bottom w:val="none" w:sz="0" w:space="0" w:color="auto"/>
        <w:right w:val="none" w:sz="0" w:space="0" w:color="auto"/>
      </w:divBdr>
    </w:div>
    <w:div w:id="261256732">
      <w:bodyDiv w:val="1"/>
      <w:marLeft w:val="0"/>
      <w:marRight w:val="0"/>
      <w:marTop w:val="0"/>
      <w:marBottom w:val="0"/>
      <w:divBdr>
        <w:top w:val="none" w:sz="0" w:space="0" w:color="auto"/>
        <w:left w:val="none" w:sz="0" w:space="0" w:color="auto"/>
        <w:bottom w:val="none" w:sz="0" w:space="0" w:color="auto"/>
        <w:right w:val="none" w:sz="0" w:space="0" w:color="auto"/>
      </w:divBdr>
    </w:div>
    <w:div w:id="264776131">
      <w:bodyDiv w:val="1"/>
      <w:marLeft w:val="0"/>
      <w:marRight w:val="0"/>
      <w:marTop w:val="0"/>
      <w:marBottom w:val="0"/>
      <w:divBdr>
        <w:top w:val="none" w:sz="0" w:space="0" w:color="auto"/>
        <w:left w:val="none" w:sz="0" w:space="0" w:color="auto"/>
        <w:bottom w:val="none" w:sz="0" w:space="0" w:color="auto"/>
        <w:right w:val="none" w:sz="0" w:space="0" w:color="auto"/>
      </w:divBdr>
    </w:div>
    <w:div w:id="270361935">
      <w:bodyDiv w:val="1"/>
      <w:marLeft w:val="0"/>
      <w:marRight w:val="0"/>
      <w:marTop w:val="0"/>
      <w:marBottom w:val="0"/>
      <w:divBdr>
        <w:top w:val="none" w:sz="0" w:space="0" w:color="auto"/>
        <w:left w:val="none" w:sz="0" w:space="0" w:color="auto"/>
        <w:bottom w:val="none" w:sz="0" w:space="0" w:color="auto"/>
        <w:right w:val="none" w:sz="0" w:space="0" w:color="auto"/>
      </w:divBdr>
    </w:div>
    <w:div w:id="271934547">
      <w:bodyDiv w:val="1"/>
      <w:marLeft w:val="0"/>
      <w:marRight w:val="0"/>
      <w:marTop w:val="0"/>
      <w:marBottom w:val="0"/>
      <w:divBdr>
        <w:top w:val="none" w:sz="0" w:space="0" w:color="auto"/>
        <w:left w:val="none" w:sz="0" w:space="0" w:color="auto"/>
        <w:bottom w:val="none" w:sz="0" w:space="0" w:color="auto"/>
        <w:right w:val="none" w:sz="0" w:space="0" w:color="auto"/>
      </w:divBdr>
      <w:divsChild>
        <w:div w:id="2017883865">
          <w:marLeft w:val="0"/>
          <w:marRight w:val="0"/>
          <w:marTop w:val="0"/>
          <w:marBottom w:val="0"/>
          <w:divBdr>
            <w:top w:val="none" w:sz="0" w:space="0" w:color="auto"/>
            <w:left w:val="none" w:sz="0" w:space="0" w:color="auto"/>
            <w:bottom w:val="none" w:sz="0" w:space="0" w:color="auto"/>
            <w:right w:val="none" w:sz="0" w:space="0" w:color="auto"/>
          </w:divBdr>
          <w:divsChild>
            <w:div w:id="500699240">
              <w:marLeft w:val="0"/>
              <w:marRight w:val="0"/>
              <w:marTop w:val="0"/>
              <w:marBottom w:val="0"/>
              <w:divBdr>
                <w:top w:val="none" w:sz="0" w:space="0" w:color="auto"/>
                <w:left w:val="none" w:sz="0" w:space="0" w:color="auto"/>
                <w:bottom w:val="none" w:sz="0" w:space="0" w:color="auto"/>
                <w:right w:val="none" w:sz="0" w:space="0" w:color="auto"/>
              </w:divBdr>
              <w:divsChild>
                <w:div w:id="1212231697">
                  <w:marLeft w:val="0"/>
                  <w:marRight w:val="0"/>
                  <w:marTop w:val="0"/>
                  <w:marBottom w:val="0"/>
                  <w:divBdr>
                    <w:top w:val="none" w:sz="0" w:space="0" w:color="auto"/>
                    <w:left w:val="none" w:sz="0" w:space="0" w:color="auto"/>
                    <w:bottom w:val="none" w:sz="0" w:space="0" w:color="auto"/>
                    <w:right w:val="none" w:sz="0" w:space="0" w:color="auto"/>
                  </w:divBdr>
                  <w:divsChild>
                    <w:div w:id="1638219378">
                      <w:marLeft w:val="2325"/>
                      <w:marRight w:val="0"/>
                      <w:marTop w:val="0"/>
                      <w:marBottom w:val="0"/>
                      <w:divBdr>
                        <w:top w:val="none" w:sz="0" w:space="0" w:color="auto"/>
                        <w:left w:val="none" w:sz="0" w:space="0" w:color="auto"/>
                        <w:bottom w:val="none" w:sz="0" w:space="0" w:color="auto"/>
                        <w:right w:val="none" w:sz="0" w:space="0" w:color="auto"/>
                      </w:divBdr>
                      <w:divsChild>
                        <w:div w:id="856502415">
                          <w:marLeft w:val="0"/>
                          <w:marRight w:val="0"/>
                          <w:marTop w:val="0"/>
                          <w:marBottom w:val="0"/>
                          <w:divBdr>
                            <w:top w:val="none" w:sz="0" w:space="0" w:color="auto"/>
                            <w:left w:val="none" w:sz="0" w:space="0" w:color="auto"/>
                            <w:bottom w:val="none" w:sz="0" w:space="0" w:color="auto"/>
                            <w:right w:val="none" w:sz="0" w:space="0" w:color="auto"/>
                          </w:divBdr>
                          <w:divsChild>
                            <w:div w:id="1079406611">
                              <w:marLeft w:val="0"/>
                              <w:marRight w:val="0"/>
                              <w:marTop w:val="0"/>
                              <w:marBottom w:val="0"/>
                              <w:divBdr>
                                <w:top w:val="none" w:sz="0" w:space="0" w:color="auto"/>
                                <w:left w:val="none" w:sz="0" w:space="0" w:color="auto"/>
                                <w:bottom w:val="none" w:sz="0" w:space="0" w:color="auto"/>
                                <w:right w:val="none" w:sz="0" w:space="0" w:color="auto"/>
                              </w:divBdr>
                              <w:divsChild>
                                <w:div w:id="839395936">
                                  <w:marLeft w:val="0"/>
                                  <w:marRight w:val="0"/>
                                  <w:marTop w:val="0"/>
                                  <w:marBottom w:val="0"/>
                                  <w:divBdr>
                                    <w:top w:val="none" w:sz="0" w:space="0" w:color="auto"/>
                                    <w:left w:val="none" w:sz="0" w:space="0" w:color="auto"/>
                                    <w:bottom w:val="none" w:sz="0" w:space="0" w:color="auto"/>
                                    <w:right w:val="none" w:sz="0" w:space="0" w:color="auto"/>
                                  </w:divBdr>
                                  <w:divsChild>
                                    <w:div w:id="1385979595">
                                      <w:marLeft w:val="0"/>
                                      <w:marRight w:val="0"/>
                                      <w:marTop w:val="0"/>
                                      <w:marBottom w:val="0"/>
                                      <w:divBdr>
                                        <w:top w:val="none" w:sz="0" w:space="0" w:color="auto"/>
                                        <w:left w:val="none" w:sz="0" w:space="0" w:color="auto"/>
                                        <w:bottom w:val="none" w:sz="0" w:space="0" w:color="auto"/>
                                        <w:right w:val="none" w:sz="0" w:space="0" w:color="auto"/>
                                      </w:divBdr>
                                      <w:divsChild>
                                        <w:div w:id="42100822">
                                          <w:marLeft w:val="0"/>
                                          <w:marRight w:val="0"/>
                                          <w:marTop w:val="75"/>
                                          <w:marBottom w:val="0"/>
                                          <w:divBdr>
                                            <w:top w:val="none" w:sz="0" w:space="0" w:color="auto"/>
                                            <w:left w:val="none" w:sz="0" w:space="0" w:color="auto"/>
                                            <w:bottom w:val="none" w:sz="0" w:space="0" w:color="auto"/>
                                            <w:right w:val="none" w:sz="0" w:space="0" w:color="auto"/>
                                          </w:divBdr>
                                          <w:divsChild>
                                            <w:div w:id="16759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1795">
      <w:bodyDiv w:val="1"/>
      <w:marLeft w:val="0"/>
      <w:marRight w:val="0"/>
      <w:marTop w:val="0"/>
      <w:marBottom w:val="0"/>
      <w:divBdr>
        <w:top w:val="none" w:sz="0" w:space="0" w:color="auto"/>
        <w:left w:val="none" w:sz="0" w:space="0" w:color="auto"/>
        <w:bottom w:val="none" w:sz="0" w:space="0" w:color="auto"/>
        <w:right w:val="none" w:sz="0" w:space="0" w:color="auto"/>
      </w:divBdr>
    </w:div>
    <w:div w:id="279652345">
      <w:bodyDiv w:val="1"/>
      <w:marLeft w:val="0"/>
      <w:marRight w:val="0"/>
      <w:marTop w:val="0"/>
      <w:marBottom w:val="0"/>
      <w:divBdr>
        <w:top w:val="none" w:sz="0" w:space="0" w:color="auto"/>
        <w:left w:val="none" w:sz="0" w:space="0" w:color="auto"/>
        <w:bottom w:val="none" w:sz="0" w:space="0" w:color="auto"/>
        <w:right w:val="none" w:sz="0" w:space="0" w:color="auto"/>
      </w:divBdr>
    </w:div>
    <w:div w:id="285549946">
      <w:bodyDiv w:val="1"/>
      <w:marLeft w:val="0"/>
      <w:marRight w:val="0"/>
      <w:marTop w:val="0"/>
      <w:marBottom w:val="0"/>
      <w:divBdr>
        <w:top w:val="none" w:sz="0" w:space="0" w:color="auto"/>
        <w:left w:val="none" w:sz="0" w:space="0" w:color="auto"/>
        <w:bottom w:val="none" w:sz="0" w:space="0" w:color="auto"/>
        <w:right w:val="none" w:sz="0" w:space="0" w:color="auto"/>
      </w:divBdr>
    </w:div>
    <w:div w:id="303581246">
      <w:bodyDiv w:val="1"/>
      <w:marLeft w:val="0"/>
      <w:marRight w:val="0"/>
      <w:marTop w:val="0"/>
      <w:marBottom w:val="0"/>
      <w:divBdr>
        <w:top w:val="none" w:sz="0" w:space="0" w:color="auto"/>
        <w:left w:val="none" w:sz="0" w:space="0" w:color="auto"/>
        <w:bottom w:val="none" w:sz="0" w:space="0" w:color="auto"/>
        <w:right w:val="none" w:sz="0" w:space="0" w:color="auto"/>
      </w:divBdr>
    </w:div>
    <w:div w:id="318776933">
      <w:bodyDiv w:val="1"/>
      <w:marLeft w:val="0"/>
      <w:marRight w:val="0"/>
      <w:marTop w:val="0"/>
      <w:marBottom w:val="0"/>
      <w:divBdr>
        <w:top w:val="none" w:sz="0" w:space="0" w:color="auto"/>
        <w:left w:val="none" w:sz="0" w:space="0" w:color="auto"/>
        <w:bottom w:val="none" w:sz="0" w:space="0" w:color="auto"/>
        <w:right w:val="none" w:sz="0" w:space="0" w:color="auto"/>
      </w:divBdr>
    </w:div>
    <w:div w:id="327757858">
      <w:bodyDiv w:val="1"/>
      <w:marLeft w:val="0"/>
      <w:marRight w:val="0"/>
      <w:marTop w:val="0"/>
      <w:marBottom w:val="0"/>
      <w:divBdr>
        <w:top w:val="none" w:sz="0" w:space="0" w:color="auto"/>
        <w:left w:val="none" w:sz="0" w:space="0" w:color="auto"/>
        <w:bottom w:val="none" w:sz="0" w:space="0" w:color="auto"/>
        <w:right w:val="none" w:sz="0" w:space="0" w:color="auto"/>
      </w:divBdr>
    </w:div>
    <w:div w:id="328101227">
      <w:bodyDiv w:val="1"/>
      <w:marLeft w:val="0"/>
      <w:marRight w:val="0"/>
      <w:marTop w:val="0"/>
      <w:marBottom w:val="0"/>
      <w:divBdr>
        <w:top w:val="none" w:sz="0" w:space="0" w:color="auto"/>
        <w:left w:val="none" w:sz="0" w:space="0" w:color="auto"/>
        <w:bottom w:val="none" w:sz="0" w:space="0" w:color="auto"/>
        <w:right w:val="none" w:sz="0" w:space="0" w:color="auto"/>
      </w:divBdr>
    </w:div>
    <w:div w:id="330914238">
      <w:bodyDiv w:val="1"/>
      <w:marLeft w:val="0"/>
      <w:marRight w:val="0"/>
      <w:marTop w:val="0"/>
      <w:marBottom w:val="0"/>
      <w:divBdr>
        <w:top w:val="none" w:sz="0" w:space="0" w:color="auto"/>
        <w:left w:val="none" w:sz="0" w:space="0" w:color="auto"/>
        <w:bottom w:val="none" w:sz="0" w:space="0" w:color="auto"/>
        <w:right w:val="none" w:sz="0" w:space="0" w:color="auto"/>
      </w:divBdr>
    </w:div>
    <w:div w:id="336343590">
      <w:bodyDiv w:val="1"/>
      <w:marLeft w:val="0"/>
      <w:marRight w:val="0"/>
      <w:marTop w:val="0"/>
      <w:marBottom w:val="0"/>
      <w:divBdr>
        <w:top w:val="none" w:sz="0" w:space="0" w:color="auto"/>
        <w:left w:val="none" w:sz="0" w:space="0" w:color="auto"/>
        <w:bottom w:val="none" w:sz="0" w:space="0" w:color="auto"/>
        <w:right w:val="none" w:sz="0" w:space="0" w:color="auto"/>
      </w:divBdr>
    </w:div>
    <w:div w:id="339352812">
      <w:bodyDiv w:val="1"/>
      <w:marLeft w:val="0"/>
      <w:marRight w:val="0"/>
      <w:marTop w:val="0"/>
      <w:marBottom w:val="0"/>
      <w:divBdr>
        <w:top w:val="none" w:sz="0" w:space="0" w:color="auto"/>
        <w:left w:val="none" w:sz="0" w:space="0" w:color="auto"/>
        <w:bottom w:val="none" w:sz="0" w:space="0" w:color="auto"/>
        <w:right w:val="none" w:sz="0" w:space="0" w:color="auto"/>
      </w:divBdr>
    </w:div>
    <w:div w:id="360787414">
      <w:bodyDiv w:val="1"/>
      <w:marLeft w:val="0"/>
      <w:marRight w:val="0"/>
      <w:marTop w:val="0"/>
      <w:marBottom w:val="0"/>
      <w:divBdr>
        <w:top w:val="none" w:sz="0" w:space="0" w:color="auto"/>
        <w:left w:val="none" w:sz="0" w:space="0" w:color="auto"/>
        <w:bottom w:val="none" w:sz="0" w:space="0" w:color="auto"/>
        <w:right w:val="none" w:sz="0" w:space="0" w:color="auto"/>
      </w:divBdr>
    </w:div>
    <w:div w:id="365453329">
      <w:bodyDiv w:val="1"/>
      <w:marLeft w:val="0"/>
      <w:marRight w:val="0"/>
      <w:marTop w:val="0"/>
      <w:marBottom w:val="0"/>
      <w:divBdr>
        <w:top w:val="none" w:sz="0" w:space="0" w:color="auto"/>
        <w:left w:val="none" w:sz="0" w:space="0" w:color="auto"/>
        <w:bottom w:val="none" w:sz="0" w:space="0" w:color="auto"/>
        <w:right w:val="none" w:sz="0" w:space="0" w:color="auto"/>
      </w:divBdr>
    </w:div>
    <w:div w:id="373625100">
      <w:bodyDiv w:val="1"/>
      <w:marLeft w:val="0"/>
      <w:marRight w:val="0"/>
      <w:marTop w:val="0"/>
      <w:marBottom w:val="0"/>
      <w:divBdr>
        <w:top w:val="none" w:sz="0" w:space="0" w:color="auto"/>
        <w:left w:val="none" w:sz="0" w:space="0" w:color="auto"/>
        <w:bottom w:val="none" w:sz="0" w:space="0" w:color="auto"/>
        <w:right w:val="none" w:sz="0" w:space="0" w:color="auto"/>
      </w:divBdr>
    </w:div>
    <w:div w:id="380907708">
      <w:bodyDiv w:val="1"/>
      <w:marLeft w:val="0"/>
      <w:marRight w:val="0"/>
      <w:marTop w:val="0"/>
      <w:marBottom w:val="0"/>
      <w:divBdr>
        <w:top w:val="none" w:sz="0" w:space="0" w:color="auto"/>
        <w:left w:val="none" w:sz="0" w:space="0" w:color="auto"/>
        <w:bottom w:val="none" w:sz="0" w:space="0" w:color="auto"/>
        <w:right w:val="none" w:sz="0" w:space="0" w:color="auto"/>
      </w:divBdr>
    </w:div>
    <w:div w:id="383024279">
      <w:bodyDiv w:val="1"/>
      <w:marLeft w:val="0"/>
      <w:marRight w:val="0"/>
      <w:marTop w:val="0"/>
      <w:marBottom w:val="0"/>
      <w:divBdr>
        <w:top w:val="none" w:sz="0" w:space="0" w:color="auto"/>
        <w:left w:val="none" w:sz="0" w:space="0" w:color="auto"/>
        <w:bottom w:val="none" w:sz="0" w:space="0" w:color="auto"/>
        <w:right w:val="none" w:sz="0" w:space="0" w:color="auto"/>
      </w:divBdr>
    </w:div>
    <w:div w:id="390034514">
      <w:bodyDiv w:val="1"/>
      <w:marLeft w:val="0"/>
      <w:marRight w:val="0"/>
      <w:marTop w:val="0"/>
      <w:marBottom w:val="0"/>
      <w:divBdr>
        <w:top w:val="none" w:sz="0" w:space="0" w:color="auto"/>
        <w:left w:val="none" w:sz="0" w:space="0" w:color="auto"/>
        <w:bottom w:val="none" w:sz="0" w:space="0" w:color="auto"/>
        <w:right w:val="none" w:sz="0" w:space="0" w:color="auto"/>
      </w:divBdr>
    </w:div>
    <w:div w:id="414283628">
      <w:bodyDiv w:val="1"/>
      <w:marLeft w:val="0"/>
      <w:marRight w:val="0"/>
      <w:marTop w:val="0"/>
      <w:marBottom w:val="0"/>
      <w:divBdr>
        <w:top w:val="none" w:sz="0" w:space="0" w:color="auto"/>
        <w:left w:val="none" w:sz="0" w:space="0" w:color="auto"/>
        <w:bottom w:val="none" w:sz="0" w:space="0" w:color="auto"/>
        <w:right w:val="none" w:sz="0" w:space="0" w:color="auto"/>
      </w:divBdr>
    </w:div>
    <w:div w:id="420881099">
      <w:bodyDiv w:val="1"/>
      <w:marLeft w:val="0"/>
      <w:marRight w:val="0"/>
      <w:marTop w:val="0"/>
      <w:marBottom w:val="0"/>
      <w:divBdr>
        <w:top w:val="none" w:sz="0" w:space="0" w:color="auto"/>
        <w:left w:val="none" w:sz="0" w:space="0" w:color="auto"/>
        <w:bottom w:val="none" w:sz="0" w:space="0" w:color="auto"/>
        <w:right w:val="none" w:sz="0" w:space="0" w:color="auto"/>
      </w:divBdr>
    </w:div>
    <w:div w:id="427623674">
      <w:bodyDiv w:val="1"/>
      <w:marLeft w:val="0"/>
      <w:marRight w:val="0"/>
      <w:marTop w:val="0"/>
      <w:marBottom w:val="0"/>
      <w:divBdr>
        <w:top w:val="none" w:sz="0" w:space="0" w:color="auto"/>
        <w:left w:val="none" w:sz="0" w:space="0" w:color="auto"/>
        <w:bottom w:val="none" w:sz="0" w:space="0" w:color="auto"/>
        <w:right w:val="none" w:sz="0" w:space="0" w:color="auto"/>
      </w:divBdr>
    </w:div>
    <w:div w:id="439842428">
      <w:bodyDiv w:val="1"/>
      <w:marLeft w:val="0"/>
      <w:marRight w:val="0"/>
      <w:marTop w:val="0"/>
      <w:marBottom w:val="0"/>
      <w:divBdr>
        <w:top w:val="none" w:sz="0" w:space="0" w:color="auto"/>
        <w:left w:val="none" w:sz="0" w:space="0" w:color="auto"/>
        <w:bottom w:val="none" w:sz="0" w:space="0" w:color="auto"/>
        <w:right w:val="none" w:sz="0" w:space="0" w:color="auto"/>
      </w:divBdr>
    </w:div>
    <w:div w:id="441189847">
      <w:bodyDiv w:val="1"/>
      <w:marLeft w:val="0"/>
      <w:marRight w:val="0"/>
      <w:marTop w:val="0"/>
      <w:marBottom w:val="0"/>
      <w:divBdr>
        <w:top w:val="none" w:sz="0" w:space="0" w:color="auto"/>
        <w:left w:val="none" w:sz="0" w:space="0" w:color="auto"/>
        <w:bottom w:val="none" w:sz="0" w:space="0" w:color="auto"/>
        <w:right w:val="none" w:sz="0" w:space="0" w:color="auto"/>
      </w:divBdr>
    </w:div>
    <w:div w:id="467206330">
      <w:bodyDiv w:val="1"/>
      <w:marLeft w:val="0"/>
      <w:marRight w:val="0"/>
      <w:marTop w:val="0"/>
      <w:marBottom w:val="0"/>
      <w:divBdr>
        <w:top w:val="none" w:sz="0" w:space="0" w:color="auto"/>
        <w:left w:val="none" w:sz="0" w:space="0" w:color="auto"/>
        <w:bottom w:val="none" w:sz="0" w:space="0" w:color="auto"/>
        <w:right w:val="none" w:sz="0" w:space="0" w:color="auto"/>
      </w:divBdr>
    </w:div>
    <w:div w:id="471676976">
      <w:bodyDiv w:val="1"/>
      <w:marLeft w:val="0"/>
      <w:marRight w:val="0"/>
      <w:marTop w:val="0"/>
      <w:marBottom w:val="0"/>
      <w:divBdr>
        <w:top w:val="none" w:sz="0" w:space="0" w:color="auto"/>
        <w:left w:val="none" w:sz="0" w:space="0" w:color="auto"/>
        <w:bottom w:val="none" w:sz="0" w:space="0" w:color="auto"/>
        <w:right w:val="none" w:sz="0" w:space="0" w:color="auto"/>
      </w:divBdr>
    </w:div>
    <w:div w:id="478814822">
      <w:bodyDiv w:val="1"/>
      <w:marLeft w:val="0"/>
      <w:marRight w:val="0"/>
      <w:marTop w:val="0"/>
      <w:marBottom w:val="0"/>
      <w:divBdr>
        <w:top w:val="none" w:sz="0" w:space="0" w:color="auto"/>
        <w:left w:val="none" w:sz="0" w:space="0" w:color="auto"/>
        <w:bottom w:val="none" w:sz="0" w:space="0" w:color="auto"/>
        <w:right w:val="none" w:sz="0" w:space="0" w:color="auto"/>
      </w:divBdr>
    </w:div>
    <w:div w:id="491722346">
      <w:bodyDiv w:val="1"/>
      <w:marLeft w:val="0"/>
      <w:marRight w:val="0"/>
      <w:marTop w:val="0"/>
      <w:marBottom w:val="0"/>
      <w:divBdr>
        <w:top w:val="none" w:sz="0" w:space="0" w:color="auto"/>
        <w:left w:val="none" w:sz="0" w:space="0" w:color="auto"/>
        <w:bottom w:val="none" w:sz="0" w:space="0" w:color="auto"/>
        <w:right w:val="none" w:sz="0" w:space="0" w:color="auto"/>
      </w:divBdr>
    </w:div>
    <w:div w:id="498161662">
      <w:bodyDiv w:val="1"/>
      <w:marLeft w:val="0"/>
      <w:marRight w:val="0"/>
      <w:marTop w:val="0"/>
      <w:marBottom w:val="0"/>
      <w:divBdr>
        <w:top w:val="none" w:sz="0" w:space="0" w:color="auto"/>
        <w:left w:val="none" w:sz="0" w:space="0" w:color="auto"/>
        <w:bottom w:val="none" w:sz="0" w:space="0" w:color="auto"/>
        <w:right w:val="none" w:sz="0" w:space="0" w:color="auto"/>
      </w:divBdr>
    </w:div>
    <w:div w:id="500196273">
      <w:bodyDiv w:val="1"/>
      <w:marLeft w:val="0"/>
      <w:marRight w:val="0"/>
      <w:marTop w:val="0"/>
      <w:marBottom w:val="0"/>
      <w:divBdr>
        <w:top w:val="none" w:sz="0" w:space="0" w:color="auto"/>
        <w:left w:val="none" w:sz="0" w:space="0" w:color="auto"/>
        <w:bottom w:val="none" w:sz="0" w:space="0" w:color="auto"/>
        <w:right w:val="none" w:sz="0" w:space="0" w:color="auto"/>
      </w:divBdr>
    </w:div>
    <w:div w:id="513694331">
      <w:bodyDiv w:val="1"/>
      <w:marLeft w:val="0"/>
      <w:marRight w:val="0"/>
      <w:marTop w:val="0"/>
      <w:marBottom w:val="0"/>
      <w:divBdr>
        <w:top w:val="none" w:sz="0" w:space="0" w:color="auto"/>
        <w:left w:val="none" w:sz="0" w:space="0" w:color="auto"/>
        <w:bottom w:val="none" w:sz="0" w:space="0" w:color="auto"/>
        <w:right w:val="none" w:sz="0" w:space="0" w:color="auto"/>
      </w:divBdr>
    </w:div>
    <w:div w:id="520238409">
      <w:bodyDiv w:val="1"/>
      <w:marLeft w:val="0"/>
      <w:marRight w:val="0"/>
      <w:marTop w:val="0"/>
      <w:marBottom w:val="0"/>
      <w:divBdr>
        <w:top w:val="none" w:sz="0" w:space="0" w:color="auto"/>
        <w:left w:val="none" w:sz="0" w:space="0" w:color="auto"/>
        <w:bottom w:val="none" w:sz="0" w:space="0" w:color="auto"/>
        <w:right w:val="none" w:sz="0" w:space="0" w:color="auto"/>
      </w:divBdr>
    </w:div>
    <w:div w:id="525292939">
      <w:bodyDiv w:val="1"/>
      <w:marLeft w:val="0"/>
      <w:marRight w:val="0"/>
      <w:marTop w:val="0"/>
      <w:marBottom w:val="0"/>
      <w:divBdr>
        <w:top w:val="none" w:sz="0" w:space="0" w:color="auto"/>
        <w:left w:val="none" w:sz="0" w:space="0" w:color="auto"/>
        <w:bottom w:val="none" w:sz="0" w:space="0" w:color="auto"/>
        <w:right w:val="none" w:sz="0" w:space="0" w:color="auto"/>
      </w:divBdr>
    </w:div>
    <w:div w:id="534999593">
      <w:bodyDiv w:val="1"/>
      <w:marLeft w:val="0"/>
      <w:marRight w:val="0"/>
      <w:marTop w:val="0"/>
      <w:marBottom w:val="0"/>
      <w:divBdr>
        <w:top w:val="none" w:sz="0" w:space="0" w:color="auto"/>
        <w:left w:val="none" w:sz="0" w:space="0" w:color="auto"/>
        <w:bottom w:val="none" w:sz="0" w:space="0" w:color="auto"/>
        <w:right w:val="none" w:sz="0" w:space="0" w:color="auto"/>
      </w:divBdr>
    </w:div>
    <w:div w:id="538204367">
      <w:bodyDiv w:val="1"/>
      <w:marLeft w:val="0"/>
      <w:marRight w:val="0"/>
      <w:marTop w:val="0"/>
      <w:marBottom w:val="0"/>
      <w:divBdr>
        <w:top w:val="none" w:sz="0" w:space="0" w:color="auto"/>
        <w:left w:val="none" w:sz="0" w:space="0" w:color="auto"/>
        <w:bottom w:val="none" w:sz="0" w:space="0" w:color="auto"/>
        <w:right w:val="none" w:sz="0" w:space="0" w:color="auto"/>
      </w:divBdr>
    </w:div>
    <w:div w:id="541209476">
      <w:bodyDiv w:val="1"/>
      <w:marLeft w:val="0"/>
      <w:marRight w:val="0"/>
      <w:marTop w:val="0"/>
      <w:marBottom w:val="0"/>
      <w:divBdr>
        <w:top w:val="none" w:sz="0" w:space="0" w:color="auto"/>
        <w:left w:val="none" w:sz="0" w:space="0" w:color="auto"/>
        <w:bottom w:val="none" w:sz="0" w:space="0" w:color="auto"/>
        <w:right w:val="none" w:sz="0" w:space="0" w:color="auto"/>
      </w:divBdr>
    </w:div>
    <w:div w:id="550967052">
      <w:bodyDiv w:val="1"/>
      <w:marLeft w:val="0"/>
      <w:marRight w:val="0"/>
      <w:marTop w:val="0"/>
      <w:marBottom w:val="0"/>
      <w:divBdr>
        <w:top w:val="none" w:sz="0" w:space="0" w:color="auto"/>
        <w:left w:val="none" w:sz="0" w:space="0" w:color="auto"/>
        <w:bottom w:val="none" w:sz="0" w:space="0" w:color="auto"/>
        <w:right w:val="none" w:sz="0" w:space="0" w:color="auto"/>
      </w:divBdr>
    </w:div>
    <w:div w:id="580480683">
      <w:bodyDiv w:val="1"/>
      <w:marLeft w:val="0"/>
      <w:marRight w:val="0"/>
      <w:marTop w:val="0"/>
      <w:marBottom w:val="0"/>
      <w:divBdr>
        <w:top w:val="none" w:sz="0" w:space="0" w:color="auto"/>
        <w:left w:val="none" w:sz="0" w:space="0" w:color="auto"/>
        <w:bottom w:val="none" w:sz="0" w:space="0" w:color="auto"/>
        <w:right w:val="none" w:sz="0" w:space="0" w:color="auto"/>
      </w:divBdr>
    </w:div>
    <w:div w:id="581990621">
      <w:bodyDiv w:val="1"/>
      <w:marLeft w:val="0"/>
      <w:marRight w:val="0"/>
      <w:marTop w:val="0"/>
      <w:marBottom w:val="0"/>
      <w:divBdr>
        <w:top w:val="none" w:sz="0" w:space="0" w:color="auto"/>
        <w:left w:val="none" w:sz="0" w:space="0" w:color="auto"/>
        <w:bottom w:val="none" w:sz="0" w:space="0" w:color="auto"/>
        <w:right w:val="none" w:sz="0" w:space="0" w:color="auto"/>
      </w:divBdr>
    </w:div>
    <w:div w:id="594482123">
      <w:bodyDiv w:val="1"/>
      <w:marLeft w:val="0"/>
      <w:marRight w:val="0"/>
      <w:marTop w:val="0"/>
      <w:marBottom w:val="0"/>
      <w:divBdr>
        <w:top w:val="none" w:sz="0" w:space="0" w:color="auto"/>
        <w:left w:val="none" w:sz="0" w:space="0" w:color="auto"/>
        <w:bottom w:val="none" w:sz="0" w:space="0" w:color="auto"/>
        <w:right w:val="none" w:sz="0" w:space="0" w:color="auto"/>
      </w:divBdr>
    </w:div>
    <w:div w:id="597258300">
      <w:bodyDiv w:val="1"/>
      <w:marLeft w:val="0"/>
      <w:marRight w:val="0"/>
      <w:marTop w:val="0"/>
      <w:marBottom w:val="0"/>
      <w:divBdr>
        <w:top w:val="none" w:sz="0" w:space="0" w:color="auto"/>
        <w:left w:val="none" w:sz="0" w:space="0" w:color="auto"/>
        <w:bottom w:val="none" w:sz="0" w:space="0" w:color="auto"/>
        <w:right w:val="none" w:sz="0" w:space="0" w:color="auto"/>
      </w:divBdr>
    </w:div>
    <w:div w:id="604310945">
      <w:bodyDiv w:val="1"/>
      <w:marLeft w:val="0"/>
      <w:marRight w:val="0"/>
      <w:marTop w:val="0"/>
      <w:marBottom w:val="0"/>
      <w:divBdr>
        <w:top w:val="none" w:sz="0" w:space="0" w:color="auto"/>
        <w:left w:val="none" w:sz="0" w:space="0" w:color="auto"/>
        <w:bottom w:val="none" w:sz="0" w:space="0" w:color="auto"/>
        <w:right w:val="none" w:sz="0" w:space="0" w:color="auto"/>
      </w:divBdr>
    </w:div>
    <w:div w:id="613027325">
      <w:bodyDiv w:val="1"/>
      <w:marLeft w:val="0"/>
      <w:marRight w:val="0"/>
      <w:marTop w:val="0"/>
      <w:marBottom w:val="0"/>
      <w:divBdr>
        <w:top w:val="none" w:sz="0" w:space="0" w:color="auto"/>
        <w:left w:val="none" w:sz="0" w:space="0" w:color="auto"/>
        <w:bottom w:val="none" w:sz="0" w:space="0" w:color="auto"/>
        <w:right w:val="none" w:sz="0" w:space="0" w:color="auto"/>
      </w:divBdr>
    </w:div>
    <w:div w:id="613096485">
      <w:bodyDiv w:val="1"/>
      <w:marLeft w:val="0"/>
      <w:marRight w:val="0"/>
      <w:marTop w:val="0"/>
      <w:marBottom w:val="0"/>
      <w:divBdr>
        <w:top w:val="none" w:sz="0" w:space="0" w:color="auto"/>
        <w:left w:val="none" w:sz="0" w:space="0" w:color="auto"/>
        <w:bottom w:val="none" w:sz="0" w:space="0" w:color="auto"/>
        <w:right w:val="none" w:sz="0" w:space="0" w:color="auto"/>
      </w:divBdr>
    </w:div>
    <w:div w:id="624626346">
      <w:bodyDiv w:val="1"/>
      <w:marLeft w:val="0"/>
      <w:marRight w:val="0"/>
      <w:marTop w:val="0"/>
      <w:marBottom w:val="0"/>
      <w:divBdr>
        <w:top w:val="none" w:sz="0" w:space="0" w:color="auto"/>
        <w:left w:val="none" w:sz="0" w:space="0" w:color="auto"/>
        <w:bottom w:val="none" w:sz="0" w:space="0" w:color="auto"/>
        <w:right w:val="none" w:sz="0" w:space="0" w:color="auto"/>
      </w:divBdr>
    </w:div>
    <w:div w:id="635063232">
      <w:bodyDiv w:val="1"/>
      <w:marLeft w:val="0"/>
      <w:marRight w:val="0"/>
      <w:marTop w:val="0"/>
      <w:marBottom w:val="0"/>
      <w:divBdr>
        <w:top w:val="none" w:sz="0" w:space="0" w:color="auto"/>
        <w:left w:val="none" w:sz="0" w:space="0" w:color="auto"/>
        <w:bottom w:val="none" w:sz="0" w:space="0" w:color="auto"/>
        <w:right w:val="none" w:sz="0" w:space="0" w:color="auto"/>
      </w:divBdr>
    </w:div>
    <w:div w:id="636688210">
      <w:bodyDiv w:val="1"/>
      <w:marLeft w:val="0"/>
      <w:marRight w:val="0"/>
      <w:marTop w:val="0"/>
      <w:marBottom w:val="0"/>
      <w:divBdr>
        <w:top w:val="none" w:sz="0" w:space="0" w:color="auto"/>
        <w:left w:val="none" w:sz="0" w:space="0" w:color="auto"/>
        <w:bottom w:val="none" w:sz="0" w:space="0" w:color="auto"/>
        <w:right w:val="none" w:sz="0" w:space="0" w:color="auto"/>
      </w:divBdr>
    </w:div>
    <w:div w:id="638387554">
      <w:bodyDiv w:val="1"/>
      <w:marLeft w:val="0"/>
      <w:marRight w:val="0"/>
      <w:marTop w:val="0"/>
      <w:marBottom w:val="0"/>
      <w:divBdr>
        <w:top w:val="none" w:sz="0" w:space="0" w:color="auto"/>
        <w:left w:val="none" w:sz="0" w:space="0" w:color="auto"/>
        <w:bottom w:val="none" w:sz="0" w:space="0" w:color="auto"/>
        <w:right w:val="none" w:sz="0" w:space="0" w:color="auto"/>
      </w:divBdr>
    </w:div>
    <w:div w:id="650329821">
      <w:bodyDiv w:val="1"/>
      <w:marLeft w:val="0"/>
      <w:marRight w:val="0"/>
      <w:marTop w:val="0"/>
      <w:marBottom w:val="0"/>
      <w:divBdr>
        <w:top w:val="none" w:sz="0" w:space="0" w:color="auto"/>
        <w:left w:val="none" w:sz="0" w:space="0" w:color="auto"/>
        <w:bottom w:val="none" w:sz="0" w:space="0" w:color="auto"/>
        <w:right w:val="none" w:sz="0" w:space="0" w:color="auto"/>
      </w:divBdr>
    </w:div>
    <w:div w:id="652417371">
      <w:bodyDiv w:val="1"/>
      <w:marLeft w:val="0"/>
      <w:marRight w:val="0"/>
      <w:marTop w:val="0"/>
      <w:marBottom w:val="0"/>
      <w:divBdr>
        <w:top w:val="none" w:sz="0" w:space="0" w:color="auto"/>
        <w:left w:val="none" w:sz="0" w:space="0" w:color="auto"/>
        <w:bottom w:val="none" w:sz="0" w:space="0" w:color="auto"/>
        <w:right w:val="none" w:sz="0" w:space="0" w:color="auto"/>
      </w:divBdr>
    </w:div>
    <w:div w:id="653608582">
      <w:bodyDiv w:val="1"/>
      <w:marLeft w:val="0"/>
      <w:marRight w:val="0"/>
      <w:marTop w:val="0"/>
      <w:marBottom w:val="0"/>
      <w:divBdr>
        <w:top w:val="none" w:sz="0" w:space="0" w:color="auto"/>
        <w:left w:val="none" w:sz="0" w:space="0" w:color="auto"/>
        <w:bottom w:val="none" w:sz="0" w:space="0" w:color="auto"/>
        <w:right w:val="none" w:sz="0" w:space="0" w:color="auto"/>
      </w:divBdr>
    </w:div>
    <w:div w:id="654257333">
      <w:bodyDiv w:val="1"/>
      <w:marLeft w:val="0"/>
      <w:marRight w:val="0"/>
      <w:marTop w:val="0"/>
      <w:marBottom w:val="0"/>
      <w:divBdr>
        <w:top w:val="none" w:sz="0" w:space="0" w:color="auto"/>
        <w:left w:val="none" w:sz="0" w:space="0" w:color="auto"/>
        <w:bottom w:val="none" w:sz="0" w:space="0" w:color="auto"/>
        <w:right w:val="none" w:sz="0" w:space="0" w:color="auto"/>
      </w:divBdr>
    </w:div>
    <w:div w:id="655689232">
      <w:bodyDiv w:val="1"/>
      <w:marLeft w:val="0"/>
      <w:marRight w:val="0"/>
      <w:marTop w:val="0"/>
      <w:marBottom w:val="0"/>
      <w:divBdr>
        <w:top w:val="none" w:sz="0" w:space="0" w:color="auto"/>
        <w:left w:val="none" w:sz="0" w:space="0" w:color="auto"/>
        <w:bottom w:val="none" w:sz="0" w:space="0" w:color="auto"/>
        <w:right w:val="none" w:sz="0" w:space="0" w:color="auto"/>
      </w:divBdr>
    </w:div>
    <w:div w:id="659843969">
      <w:bodyDiv w:val="1"/>
      <w:marLeft w:val="0"/>
      <w:marRight w:val="0"/>
      <w:marTop w:val="0"/>
      <w:marBottom w:val="0"/>
      <w:divBdr>
        <w:top w:val="none" w:sz="0" w:space="0" w:color="auto"/>
        <w:left w:val="none" w:sz="0" w:space="0" w:color="auto"/>
        <w:bottom w:val="none" w:sz="0" w:space="0" w:color="auto"/>
        <w:right w:val="none" w:sz="0" w:space="0" w:color="auto"/>
      </w:divBdr>
    </w:div>
    <w:div w:id="667713028">
      <w:bodyDiv w:val="1"/>
      <w:marLeft w:val="0"/>
      <w:marRight w:val="0"/>
      <w:marTop w:val="0"/>
      <w:marBottom w:val="0"/>
      <w:divBdr>
        <w:top w:val="none" w:sz="0" w:space="0" w:color="auto"/>
        <w:left w:val="none" w:sz="0" w:space="0" w:color="auto"/>
        <w:bottom w:val="none" w:sz="0" w:space="0" w:color="auto"/>
        <w:right w:val="none" w:sz="0" w:space="0" w:color="auto"/>
      </w:divBdr>
    </w:div>
    <w:div w:id="685710735">
      <w:bodyDiv w:val="1"/>
      <w:marLeft w:val="0"/>
      <w:marRight w:val="0"/>
      <w:marTop w:val="0"/>
      <w:marBottom w:val="0"/>
      <w:divBdr>
        <w:top w:val="none" w:sz="0" w:space="0" w:color="auto"/>
        <w:left w:val="none" w:sz="0" w:space="0" w:color="auto"/>
        <w:bottom w:val="none" w:sz="0" w:space="0" w:color="auto"/>
        <w:right w:val="none" w:sz="0" w:space="0" w:color="auto"/>
      </w:divBdr>
    </w:div>
    <w:div w:id="690495338">
      <w:bodyDiv w:val="1"/>
      <w:marLeft w:val="0"/>
      <w:marRight w:val="0"/>
      <w:marTop w:val="0"/>
      <w:marBottom w:val="0"/>
      <w:divBdr>
        <w:top w:val="none" w:sz="0" w:space="0" w:color="auto"/>
        <w:left w:val="none" w:sz="0" w:space="0" w:color="auto"/>
        <w:bottom w:val="none" w:sz="0" w:space="0" w:color="auto"/>
        <w:right w:val="none" w:sz="0" w:space="0" w:color="auto"/>
      </w:divBdr>
    </w:div>
    <w:div w:id="694616497">
      <w:bodyDiv w:val="1"/>
      <w:marLeft w:val="0"/>
      <w:marRight w:val="0"/>
      <w:marTop w:val="0"/>
      <w:marBottom w:val="0"/>
      <w:divBdr>
        <w:top w:val="none" w:sz="0" w:space="0" w:color="auto"/>
        <w:left w:val="none" w:sz="0" w:space="0" w:color="auto"/>
        <w:bottom w:val="none" w:sz="0" w:space="0" w:color="auto"/>
        <w:right w:val="none" w:sz="0" w:space="0" w:color="auto"/>
      </w:divBdr>
    </w:div>
    <w:div w:id="701899345">
      <w:bodyDiv w:val="1"/>
      <w:marLeft w:val="0"/>
      <w:marRight w:val="0"/>
      <w:marTop w:val="0"/>
      <w:marBottom w:val="0"/>
      <w:divBdr>
        <w:top w:val="none" w:sz="0" w:space="0" w:color="auto"/>
        <w:left w:val="none" w:sz="0" w:space="0" w:color="auto"/>
        <w:bottom w:val="none" w:sz="0" w:space="0" w:color="auto"/>
        <w:right w:val="none" w:sz="0" w:space="0" w:color="auto"/>
      </w:divBdr>
    </w:div>
    <w:div w:id="707267902">
      <w:bodyDiv w:val="1"/>
      <w:marLeft w:val="0"/>
      <w:marRight w:val="0"/>
      <w:marTop w:val="0"/>
      <w:marBottom w:val="0"/>
      <w:divBdr>
        <w:top w:val="none" w:sz="0" w:space="0" w:color="auto"/>
        <w:left w:val="none" w:sz="0" w:space="0" w:color="auto"/>
        <w:bottom w:val="none" w:sz="0" w:space="0" w:color="auto"/>
        <w:right w:val="none" w:sz="0" w:space="0" w:color="auto"/>
      </w:divBdr>
    </w:div>
    <w:div w:id="714504885">
      <w:bodyDiv w:val="1"/>
      <w:marLeft w:val="0"/>
      <w:marRight w:val="0"/>
      <w:marTop w:val="0"/>
      <w:marBottom w:val="0"/>
      <w:divBdr>
        <w:top w:val="none" w:sz="0" w:space="0" w:color="auto"/>
        <w:left w:val="none" w:sz="0" w:space="0" w:color="auto"/>
        <w:bottom w:val="none" w:sz="0" w:space="0" w:color="auto"/>
        <w:right w:val="none" w:sz="0" w:space="0" w:color="auto"/>
      </w:divBdr>
    </w:div>
    <w:div w:id="715590391">
      <w:bodyDiv w:val="1"/>
      <w:marLeft w:val="0"/>
      <w:marRight w:val="0"/>
      <w:marTop w:val="0"/>
      <w:marBottom w:val="0"/>
      <w:divBdr>
        <w:top w:val="none" w:sz="0" w:space="0" w:color="auto"/>
        <w:left w:val="none" w:sz="0" w:space="0" w:color="auto"/>
        <w:bottom w:val="none" w:sz="0" w:space="0" w:color="auto"/>
        <w:right w:val="none" w:sz="0" w:space="0" w:color="auto"/>
      </w:divBdr>
    </w:div>
    <w:div w:id="716667186">
      <w:bodyDiv w:val="1"/>
      <w:marLeft w:val="0"/>
      <w:marRight w:val="0"/>
      <w:marTop w:val="0"/>
      <w:marBottom w:val="0"/>
      <w:divBdr>
        <w:top w:val="none" w:sz="0" w:space="0" w:color="auto"/>
        <w:left w:val="none" w:sz="0" w:space="0" w:color="auto"/>
        <w:bottom w:val="none" w:sz="0" w:space="0" w:color="auto"/>
        <w:right w:val="none" w:sz="0" w:space="0" w:color="auto"/>
      </w:divBdr>
    </w:div>
    <w:div w:id="719743886">
      <w:bodyDiv w:val="1"/>
      <w:marLeft w:val="0"/>
      <w:marRight w:val="0"/>
      <w:marTop w:val="0"/>
      <w:marBottom w:val="0"/>
      <w:divBdr>
        <w:top w:val="none" w:sz="0" w:space="0" w:color="auto"/>
        <w:left w:val="none" w:sz="0" w:space="0" w:color="auto"/>
        <w:bottom w:val="none" w:sz="0" w:space="0" w:color="auto"/>
        <w:right w:val="none" w:sz="0" w:space="0" w:color="auto"/>
      </w:divBdr>
    </w:div>
    <w:div w:id="719943250">
      <w:bodyDiv w:val="1"/>
      <w:marLeft w:val="0"/>
      <w:marRight w:val="0"/>
      <w:marTop w:val="0"/>
      <w:marBottom w:val="0"/>
      <w:divBdr>
        <w:top w:val="none" w:sz="0" w:space="0" w:color="auto"/>
        <w:left w:val="none" w:sz="0" w:space="0" w:color="auto"/>
        <w:bottom w:val="none" w:sz="0" w:space="0" w:color="auto"/>
        <w:right w:val="none" w:sz="0" w:space="0" w:color="auto"/>
      </w:divBdr>
    </w:div>
    <w:div w:id="727802105">
      <w:bodyDiv w:val="1"/>
      <w:marLeft w:val="0"/>
      <w:marRight w:val="0"/>
      <w:marTop w:val="0"/>
      <w:marBottom w:val="0"/>
      <w:divBdr>
        <w:top w:val="none" w:sz="0" w:space="0" w:color="auto"/>
        <w:left w:val="none" w:sz="0" w:space="0" w:color="auto"/>
        <w:bottom w:val="none" w:sz="0" w:space="0" w:color="auto"/>
        <w:right w:val="none" w:sz="0" w:space="0" w:color="auto"/>
      </w:divBdr>
    </w:div>
    <w:div w:id="745147939">
      <w:bodyDiv w:val="1"/>
      <w:marLeft w:val="0"/>
      <w:marRight w:val="0"/>
      <w:marTop w:val="0"/>
      <w:marBottom w:val="0"/>
      <w:divBdr>
        <w:top w:val="none" w:sz="0" w:space="0" w:color="auto"/>
        <w:left w:val="none" w:sz="0" w:space="0" w:color="auto"/>
        <w:bottom w:val="none" w:sz="0" w:space="0" w:color="auto"/>
        <w:right w:val="none" w:sz="0" w:space="0" w:color="auto"/>
      </w:divBdr>
    </w:div>
    <w:div w:id="771973066">
      <w:bodyDiv w:val="1"/>
      <w:marLeft w:val="0"/>
      <w:marRight w:val="0"/>
      <w:marTop w:val="0"/>
      <w:marBottom w:val="0"/>
      <w:divBdr>
        <w:top w:val="none" w:sz="0" w:space="0" w:color="auto"/>
        <w:left w:val="none" w:sz="0" w:space="0" w:color="auto"/>
        <w:bottom w:val="none" w:sz="0" w:space="0" w:color="auto"/>
        <w:right w:val="none" w:sz="0" w:space="0" w:color="auto"/>
      </w:divBdr>
    </w:div>
    <w:div w:id="780420518">
      <w:bodyDiv w:val="1"/>
      <w:marLeft w:val="0"/>
      <w:marRight w:val="0"/>
      <w:marTop w:val="0"/>
      <w:marBottom w:val="0"/>
      <w:divBdr>
        <w:top w:val="none" w:sz="0" w:space="0" w:color="auto"/>
        <w:left w:val="none" w:sz="0" w:space="0" w:color="auto"/>
        <w:bottom w:val="none" w:sz="0" w:space="0" w:color="auto"/>
        <w:right w:val="none" w:sz="0" w:space="0" w:color="auto"/>
      </w:divBdr>
    </w:div>
    <w:div w:id="798914300">
      <w:bodyDiv w:val="1"/>
      <w:marLeft w:val="0"/>
      <w:marRight w:val="0"/>
      <w:marTop w:val="0"/>
      <w:marBottom w:val="0"/>
      <w:divBdr>
        <w:top w:val="none" w:sz="0" w:space="0" w:color="auto"/>
        <w:left w:val="none" w:sz="0" w:space="0" w:color="auto"/>
        <w:bottom w:val="none" w:sz="0" w:space="0" w:color="auto"/>
        <w:right w:val="none" w:sz="0" w:space="0" w:color="auto"/>
      </w:divBdr>
    </w:div>
    <w:div w:id="803041366">
      <w:bodyDiv w:val="1"/>
      <w:marLeft w:val="0"/>
      <w:marRight w:val="0"/>
      <w:marTop w:val="0"/>
      <w:marBottom w:val="0"/>
      <w:divBdr>
        <w:top w:val="none" w:sz="0" w:space="0" w:color="auto"/>
        <w:left w:val="none" w:sz="0" w:space="0" w:color="auto"/>
        <w:bottom w:val="none" w:sz="0" w:space="0" w:color="auto"/>
        <w:right w:val="none" w:sz="0" w:space="0" w:color="auto"/>
      </w:divBdr>
    </w:div>
    <w:div w:id="805587909">
      <w:bodyDiv w:val="1"/>
      <w:marLeft w:val="0"/>
      <w:marRight w:val="0"/>
      <w:marTop w:val="0"/>
      <w:marBottom w:val="0"/>
      <w:divBdr>
        <w:top w:val="none" w:sz="0" w:space="0" w:color="auto"/>
        <w:left w:val="none" w:sz="0" w:space="0" w:color="auto"/>
        <w:bottom w:val="none" w:sz="0" w:space="0" w:color="auto"/>
        <w:right w:val="none" w:sz="0" w:space="0" w:color="auto"/>
      </w:divBdr>
    </w:div>
    <w:div w:id="818613303">
      <w:bodyDiv w:val="1"/>
      <w:marLeft w:val="0"/>
      <w:marRight w:val="0"/>
      <w:marTop w:val="0"/>
      <w:marBottom w:val="0"/>
      <w:divBdr>
        <w:top w:val="none" w:sz="0" w:space="0" w:color="auto"/>
        <w:left w:val="none" w:sz="0" w:space="0" w:color="auto"/>
        <w:bottom w:val="none" w:sz="0" w:space="0" w:color="auto"/>
        <w:right w:val="none" w:sz="0" w:space="0" w:color="auto"/>
      </w:divBdr>
    </w:div>
    <w:div w:id="842940319">
      <w:bodyDiv w:val="1"/>
      <w:marLeft w:val="0"/>
      <w:marRight w:val="0"/>
      <w:marTop w:val="0"/>
      <w:marBottom w:val="0"/>
      <w:divBdr>
        <w:top w:val="none" w:sz="0" w:space="0" w:color="auto"/>
        <w:left w:val="none" w:sz="0" w:space="0" w:color="auto"/>
        <w:bottom w:val="none" w:sz="0" w:space="0" w:color="auto"/>
        <w:right w:val="none" w:sz="0" w:space="0" w:color="auto"/>
      </w:divBdr>
    </w:div>
    <w:div w:id="853422304">
      <w:bodyDiv w:val="1"/>
      <w:marLeft w:val="0"/>
      <w:marRight w:val="0"/>
      <w:marTop w:val="0"/>
      <w:marBottom w:val="0"/>
      <w:divBdr>
        <w:top w:val="none" w:sz="0" w:space="0" w:color="auto"/>
        <w:left w:val="none" w:sz="0" w:space="0" w:color="auto"/>
        <w:bottom w:val="none" w:sz="0" w:space="0" w:color="auto"/>
        <w:right w:val="none" w:sz="0" w:space="0" w:color="auto"/>
      </w:divBdr>
    </w:div>
    <w:div w:id="862012308">
      <w:bodyDiv w:val="1"/>
      <w:marLeft w:val="0"/>
      <w:marRight w:val="0"/>
      <w:marTop w:val="0"/>
      <w:marBottom w:val="0"/>
      <w:divBdr>
        <w:top w:val="none" w:sz="0" w:space="0" w:color="auto"/>
        <w:left w:val="none" w:sz="0" w:space="0" w:color="auto"/>
        <w:bottom w:val="none" w:sz="0" w:space="0" w:color="auto"/>
        <w:right w:val="none" w:sz="0" w:space="0" w:color="auto"/>
      </w:divBdr>
    </w:div>
    <w:div w:id="902912235">
      <w:bodyDiv w:val="1"/>
      <w:marLeft w:val="0"/>
      <w:marRight w:val="0"/>
      <w:marTop w:val="0"/>
      <w:marBottom w:val="0"/>
      <w:divBdr>
        <w:top w:val="none" w:sz="0" w:space="0" w:color="auto"/>
        <w:left w:val="none" w:sz="0" w:space="0" w:color="auto"/>
        <w:bottom w:val="none" w:sz="0" w:space="0" w:color="auto"/>
        <w:right w:val="none" w:sz="0" w:space="0" w:color="auto"/>
      </w:divBdr>
    </w:div>
    <w:div w:id="911161077">
      <w:bodyDiv w:val="1"/>
      <w:marLeft w:val="0"/>
      <w:marRight w:val="0"/>
      <w:marTop w:val="0"/>
      <w:marBottom w:val="0"/>
      <w:divBdr>
        <w:top w:val="none" w:sz="0" w:space="0" w:color="auto"/>
        <w:left w:val="none" w:sz="0" w:space="0" w:color="auto"/>
        <w:bottom w:val="none" w:sz="0" w:space="0" w:color="auto"/>
        <w:right w:val="none" w:sz="0" w:space="0" w:color="auto"/>
      </w:divBdr>
    </w:div>
    <w:div w:id="918248975">
      <w:bodyDiv w:val="1"/>
      <w:marLeft w:val="0"/>
      <w:marRight w:val="0"/>
      <w:marTop w:val="0"/>
      <w:marBottom w:val="0"/>
      <w:divBdr>
        <w:top w:val="none" w:sz="0" w:space="0" w:color="auto"/>
        <w:left w:val="none" w:sz="0" w:space="0" w:color="auto"/>
        <w:bottom w:val="none" w:sz="0" w:space="0" w:color="auto"/>
        <w:right w:val="none" w:sz="0" w:space="0" w:color="auto"/>
      </w:divBdr>
    </w:div>
    <w:div w:id="921261022">
      <w:bodyDiv w:val="1"/>
      <w:marLeft w:val="0"/>
      <w:marRight w:val="0"/>
      <w:marTop w:val="0"/>
      <w:marBottom w:val="0"/>
      <w:divBdr>
        <w:top w:val="none" w:sz="0" w:space="0" w:color="auto"/>
        <w:left w:val="none" w:sz="0" w:space="0" w:color="auto"/>
        <w:bottom w:val="none" w:sz="0" w:space="0" w:color="auto"/>
        <w:right w:val="none" w:sz="0" w:space="0" w:color="auto"/>
      </w:divBdr>
    </w:div>
    <w:div w:id="977953397">
      <w:bodyDiv w:val="1"/>
      <w:marLeft w:val="0"/>
      <w:marRight w:val="0"/>
      <w:marTop w:val="0"/>
      <w:marBottom w:val="0"/>
      <w:divBdr>
        <w:top w:val="none" w:sz="0" w:space="0" w:color="auto"/>
        <w:left w:val="none" w:sz="0" w:space="0" w:color="auto"/>
        <w:bottom w:val="none" w:sz="0" w:space="0" w:color="auto"/>
        <w:right w:val="none" w:sz="0" w:space="0" w:color="auto"/>
      </w:divBdr>
    </w:div>
    <w:div w:id="992175926">
      <w:bodyDiv w:val="1"/>
      <w:marLeft w:val="0"/>
      <w:marRight w:val="0"/>
      <w:marTop w:val="0"/>
      <w:marBottom w:val="0"/>
      <w:divBdr>
        <w:top w:val="none" w:sz="0" w:space="0" w:color="auto"/>
        <w:left w:val="none" w:sz="0" w:space="0" w:color="auto"/>
        <w:bottom w:val="none" w:sz="0" w:space="0" w:color="auto"/>
        <w:right w:val="none" w:sz="0" w:space="0" w:color="auto"/>
      </w:divBdr>
    </w:div>
    <w:div w:id="992298809">
      <w:bodyDiv w:val="1"/>
      <w:marLeft w:val="0"/>
      <w:marRight w:val="0"/>
      <w:marTop w:val="0"/>
      <w:marBottom w:val="0"/>
      <w:divBdr>
        <w:top w:val="none" w:sz="0" w:space="0" w:color="auto"/>
        <w:left w:val="none" w:sz="0" w:space="0" w:color="auto"/>
        <w:bottom w:val="none" w:sz="0" w:space="0" w:color="auto"/>
        <w:right w:val="none" w:sz="0" w:space="0" w:color="auto"/>
      </w:divBdr>
    </w:div>
    <w:div w:id="995719660">
      <w:bodyDiv w:val="1"/>
      <w:marLeft w:val="0"/>
      <w:marRight w:val="0"/>
      <w:marTop w:val="0"/>
      <w:marBottom w:val="0"/>
      <w:divBdr>
        <w:top w:val="none" w:sz="0" w:space="0" w:color="auto"/>
        <w:left w:val="none" w:sz="0" w:space="0" w:color="auto"/>
        <w:bottom w:val="none" w:sz="0" w:space="0" w:color="auto"/>
        <w:right w:val="none" w:sz="0" w:space="0" w:color="auto"/>
      </w:divBdr>
    </w:div>
    <w:div w:id="1008561938">
      <w:bodyDiv w:val="1"/>
      <w:marLeft w:val="0"/>
      <w:marRight w:val="0"/>
      <w:marTop w:val="0"/>
      <w:marBottom w:val="0"/>
      <w:divBdr>
        <w:top w:val="none" w:sz="0" w:space="0" w:color="auto"/>
        <w:left w:val="none" w:sz="0" w:space="0" w:color="auto"/>
        <w:bottom w:val="none" w:sz="0" w:space="0" w:color="auto"/>
        <w:right w:val="none" w:sz="0" w:space="0" w:color="auto"/>
      </w:divBdr>
    </w:div>
    <w:div w:id="1011250867">
      <w:bodyDiv w:val="1"/>
      <w:marLeft w:val="0"/>
      <w:marRight w:val="0"/>
      <w:marTop w:val="0"/>
      <w:marBottom w:val="0"/>
      <w:divBdr>
        <w:top w:val="none" w:sz="0" w:space="0" w:color="auto"/>
        <w:left w:val="none" w:sz="0" w:space="0" w:color="auto"/>
        <w:bottom w:val="none" w:sz="0" w:space="0" w:color="auto"/>
        <w:right w:val="none" w:sz="0" w:space="0" w:color="auto"/>
      </w:divBdr>
    </w:div>
    <w:div w:id="1016541443">
      <w:bodyDiv w:val="1"/>
      <w:marLeft w:val="0"/>
      <w:marRight w:val="0"/>
      <w:marTop w:val="0"/>
      <w:marBottom w:val="0"/>
      <w:divBdr>
        <w:top w:val="none" w:sz="0" w:space="0" w:color="auto"/>
        <w:left w:val="none" w:sz="0" w:space="0" w:color="auto"/>
        <w:bottom w:val="none" w:sz="0" w:space="0" w:color="auto"/>
        <w:right w:val="none" w:sz="0" w:space="0" w:color="auto"/>
      </w:divBdr>
    </w:div>
    <w:div w:id="1017655652">
      <w:bodyDiv w:val="1"/>
      <w:marLeft w:val="0"/>
      <w:marRight w:val="0"/>
      <w:marTop w:val="0"/>
      <w:marBottom w:val="0"/>
      <w:divBdr>
        <w:top w:val="none" w:sz="0" w:space="0" w:color="auto"/>
        <w:left w:val="none" w:sz="0" w:space="0" w:color="auto"/>
        <w:bottom w:val="none" w:sz="0" w:space="0" w:color="auto"/>
        <w:right w:val="none" w:sz="0" w:space="0" w:color="auto"/>
      </w:divBdr>
    </w:div>
    <w:div w:id="1022173564">
      <w:bodyDiv w:val="1"/>
      <w:marLeft w:val="0"/>
      <w:marRight w:val="0"/>
      <w:marTop w:val="0"/>
      <w:marBottom w:val="0"/>
      <w:divBdr>
        <w:top w:val="none" w:sz="0" w:space="0" w:color="auto"/>
        <w:left w:val="none" w:sz="0" w:space="0" w:color="auto"/>
        <w:bottom w:val="none" w:sz="0" w:space="0" w:color="auto"/>
        <w:right w:val="none" w:sz="0" w:space="0" w:color="auto"/>
      </w:divBdr>
    </w:div>
    <w:div w:id="1024208380">
      <w:bodyDiv w:val="1"/>
      <w:marLeft w:val="0"/>
      <w:marRight w:val="0"/>
      <w:marTop w:val="0"/>
      <w:marBottom w:val="0"/>
      <w:divBdr>
        <w:top w:val="none" w:sz="0" w:space="0" w:color="auto"/>
        <w:left w:val="none" w:sz="0" w:space="0" w:color="auto"/>
        <w:bottom w:val="none" w:sz="0" w:space="0" w:color="auto"/>
        <w:right w:val="none" w:sz="0" w:space="0" w:color="auto"/>
      </w:divBdr>
    </w:div>
    <w:div w:id="1031882912">
      <w:bodyDiv w:val="1"/>
      <w:marLeft w:val="0"/>
      <w:marRight w:val="0"/>
      <w:marTop w:val="0"/>
      <w:marBottom w:val="0"/>
      <w:divBdr>
        <w:top w:val="none" w:sz="0" w:space="0" w:color="auto"/>
        <w:left w:val="none" w:sz="0" w:space="0" w:color="auto"/>
        <w:bottom w:val="none" w:sz="0" w:space="0" w:color="auto"/>
        <w:right w:val="none" w:sz="0" w:space="0" w:color="auto"/>
      </w:divBdr>
    </w:div>
    <w:div w:id="1039015373">
      <w:bodyDiv w:val="1"/>
      <w:marLeft w:val="0"/>
      <w:marRight w:val="0"/>
      <w:marTop w:val="0"/>
      <w:marBottom w:val="0"/>
      <w:divBdr>
        <w:top w:val="none" w:sz="0" w:space="0" w:color="auto"/>
        <w:left w:val="none" w:sz="0" w:space="0" w:color="auto"/>
        <w:bottom w:val="none" w:sz="0" w:space="0" w:color="auto"/>
        <w:right w:val="none" w:sz="0" w:space="0" w:color="auto"/>
      </w:divBdr>
    </w:div>
    <w:div w:id="1041134113">
      <w:bodyDiv w:val="1"/>
      <w:marLeft w:val="0"/>
      <w:marRight w:val="0"/>
      <w:marTop w:val="0"/>
      <w:marBottom w:val="0"/>
      <w:divBdr>
        <w:top w:val="none" w:sz="0" w:space="0" w:color="auto"/>
        <w:left w:val="none" w:sz="0" w:space="0" w:color="auto"/>
        <w:bottom w:val="none" w:sz="0" w:space="0" w:color="auto"/>
        <w:right w:val="none" w:sz="0" w:space="0" w:color="auto"/>
      </w:divBdr>
    </w:div>
    <w:div w:id="1056321935">
      <w:bodyDiv w:val="1"/>
      <w:marLeft w:val="0"/>
      <w:marRight w:val="0"/>
      <w:marTop w:val="0"/>
      <w:marBottom w:val="0"/>
      <w:divBdr>
        <w:top w:val="none" w:sz="0" w:space="0" w:color="auto"/>
        <w:left w:val="none" w:sz="0" w:space="0" w:color="auto"/>
        <w:bottom w:val="none" w:sz="0" w:space="0" w:color="auto"/>
        <w:right w:val="none" w:sz="0" w:space="0" w:color="auto"/>
      </w:divBdr>
    </w:div>
    <w:div w:id="1065183350">
      <w:bodyDiv w:val="1"/>
      <w:marLeft w:val="0"/>
      <w:marRight w:val="0"/>
      <w:marTop w:val="0"/>
      <w:marBottom w:val="0"/>
      <w:divBdr>
        <w:top w:val="none" w:sz="0" w:space="0" w:color="auto"/>
        <w:left w:val="none" w:sz="0" w:space="0" w:color="auto"/>
        <w:bottom w:val="none" w:sz="0" w:space="0" w:color="auto"/>
        <w:right w:val="none" w:sz="0" w:space="0" w:color="auto"/>
      </w:divBdr>
    </w:div>
    <w:div w:id="1070151867">
      <w:bodyDiv w:val="1"/>
      <w:marLeft w:val="0"/>
      <w:marRight w:val="0"/>
      <w:marTop w:val="0"/>
      <w:marBottom w:val="0"/>
      <w:divBdr>
        <w:top w:val="none" w:sz="0" w:space="0" w:color="auto"/>
        <w:left w:val="none" w:sz="0" w:space="0" w:color="auto"/>
        <w:bottom w:val="none" w:sz="0" w:space="0" w:color="auto"/>
        <w:right w:val="none" w:sz="0" w:space="0" w:color="auto"/>
      </w:divBdr>
    </w:div>
    <w:div w:id="1071079257">
      <w:bodyDiv w:val="1"/>
      <w:marLeft w:val="0"/>
      <w:marRight w:val="0"/>
      <w:marTop w:val="0"/>
      <w:marBottom w:val="0"/>
      <w:divBdr>
        <w:top w:val="none" w:sz="0" w:space="0" w:color="auto"/>
        <w:left w:val="none" w:sz="0" w:space="0" w:color="auto"/>
        <w:bottom w:val="none" w:sz="0" w:space="0" w:color="auto"/>
        <w:right w:val="none" w:sz="0" w:space="0" w:color="auto"/>
      </w:divBdr>
    </w:div>
    <w:div w:id="1087339777">
      <w:bodyDiv w:val="1"/>
      <w:marLeft w:val="0"/>
      <w:marRight w:val="0"/>
      <w:marTop w:val="0"/>
      <w:marBottom w:val="0"/>
      <w:divBdr>
        <w:top w:val="none" w:sz="0" w:space="0" w:color="auto"/>
        <w:left w:val="none" w:sz="0" w:space="0" w:color="auto"/>
        <w:bottom w:val="none" w:sz="0" w:space="0" w:color="auto"/>
        <w:right w:val="none" w:sz="0" w:space="0" w:color="auto"/>
      </w:divBdr>
    </w:div>
    <w:div w:id="1091511981">
      <w:bodyDiv w:val="1"/>
      <w:marLeft w:val="0"/>
      <w:marRight w:val="0"/>
      <w:marTop w:val="0"/>
      <w:marBottom w:val="0"/>
      <w:divBdr>
        <w:top w:val="none" w:sz="0" w:space="0" w:color="auto"/>
        <w:left w:val="none" w:sz="0" w:space="0" w:color="auto"/>
        <w:bottom w:val="none" w:sz="0" w:space="0" w:color="auto"/>
        <w:right w:val="none" w:sz="0" w:space="0" w:color="auto"/>
      </w:divBdr>
    </w:div>
    <w:div w:id="1093428687">
      <w:bodyDiv w:val="1"/>
      <w:marLeft w:val="0"/>
      <w:marRight w:val="0"/>
      <w:marTop w:val="0"/>
      <w:marBottom w:val="0"/>
      <w:divBdr>
        <w:top w:val="none" w:sz="0" w:space="0" w:color="auto"/>
        <w:left w:val="none" w:sz="0" w:space="0" w:color="auto"/>
        <w:bottom w:val="none" w:sz="0" w:space="0" w:color="auto"/>
        <w:right w:val="none" w:sz="0" w:space="0" w:color="auto"/>
      </w:divBdr>
    </w:div>
    <w:div w:id="1095050615">
      <w:bodyDiv w:val="1"/>
      <w:marLeft w:val="0"/>
      <w:marRight w:val="0"/>
      <w:marTop w:val="0"/>
      <w:marBottom w:val="0"/>
      <w:divBdr>
        <w:top w:val="none" w:sz="0" w:space="0" w:color="auto"/>
        <w:left w:val="none" w:sz="0" w:space="0" w:color="auto"/>
        <w:bottom w:val="none" w:sz="0" w:space="0" w:color="auto"/>
        <w:right w:val="none" w:sz="0" w:space="0" w:color="auto"/>
      </w:divBdr>
    </w:div>
    <w:div w:id="1099988183">
      <w:bodyDiv w:val="1"/>
      <w:marLeft w:val="0"/>
      <w:marRight w:val="0"/>
      <w:marTop w:val="0"/>
      <w:marBottom w:val="0"/>
      <w:divBdr>
        <w:top w:val="none" w:sz="0" w:space="0" w:color="auto"/>
        <w:left w:val="none" w:sz="0" w:space="0" w:color="auto"/>
        <w:bottom w:val="none" w:sz="0" w:space="0" w:color="auto"/>
        <w:right w:val="none" w:sz="0" w:space="0" w:color="auto"/>
      </w:divBdr>
    </w:div>
    <w:div w:id="1102460541">
      <w:bodyDiv w:val="1"/>
      <w:marLeft w:val="0"/>
      <w:marRight w:val="0"/>
      <w:marTop w:val="0"/>
      <w:marBottom w:val="0"/>
      <w:divBdr>
        <w:top w:val="none" w:sz="0" w:space="0" w:color="auto"/>
        <w:left w:val="none" w:sz="0" w:space="0" w:color="auto"/>
        <w:bottom w:val="none" w:sz="0" w:space="0" w:color="auto"/>
        <w:right w:val="none" w:sz="0" w:space="0" w:color="auto"/>
      </w:divBdr>
    </w:div>
    <w:div w:id="1102724707">
      <w:bodyDiv w:val="1"/>
      <w:marLeft w:val="0"/>
      <w:marRight w:val="0"/>
      <w:marTop w:val="0"/>
      <w:marBottom w:val="0"/>
      <w:divBdr>
        <w:top w:val="none" w:sz="0" w:space="0" w:color="auto"/>
        <w:left w:val="none" w:sz="0" w:space="0" w:color="auto"/>
        <w:bottom w:val="none" w:sz="0" w:space="0" w:color="auto"/>
        <w:right w:val="none" w:sz="0" w:space="0" w:color="auto"/>
      </w:divBdr>
    </w:div>
    <w:div w:id="1104879434">
      <w:bodyDiv w:val="1"/>
      <w:marLeft w:val="0"/>
      <w:marRight w:val="0"/>
      <w:marTop w:val="0"/>
      <w:marBottom w:val="0"/>
      <w:divBdr>
        <w:top w:val="none" w:sz="0" w:space="0" w:color="auto"/>
        <w:left w:val="none" w:sz="0" w:space="0" w:color="auto"/>
        <w:bottom w:val="none" w:sz="0" w:space="0" w:color="auto"/>
        <w:right w:val="none" w:sz="0" w:space="0" w:color="auto"/>
      </w:divBdr>
    </w:div>
    <w:div w:id="1117607451">
      <w:bodyDiv w:val="1"/>
      <w:marLeft w:val="0"/>
      <w:marRight w:val="0"/>
      <w:marTop w:val="0"/>
      <w:marBottom w:val="0"/>
      <w:divBdr>
        <w:top w:val="none" w:sz="0" w:space="0" w:color="auto"/>
        <w:left w:val="none" w:sz="0" w:space="0" w:color="auto"/>
        <w:bottom w:val="none" w:sz="0" w:space="0" w:color="auto"/>
        <w:right w:val="none" w:sz="0" w:space="0" w:color="auto"/>
      </w:divBdr>
    </w:div>
    <w:div w:id="1133016168">
      <w:bodyDiv w:val="1"/>
      <w:marLeft w:val="0"/>
      <w:marRight w:val="0"/>
      <w:marTop w:val="0"/>
      <w:marBottom w:val="0"/>
      <w:divBdr>
        <w:top w:val="none" w:sz="0" w:space="0" w:color="auto"/>
        <w:left w:val="none" w:sz="0" w:space="0" w:color="auto"/>
        <w:bottom w:val="none" w:sz="0" w:space="0" w:color="auto"/>
        <w:right w:val="none" w:sz="0" w:space="0" w:color="auto"/>
      </w:divBdr>
    </w:div>
    <w:div w:id="1147085890">
      <w:bodyDiv w:val="1"/>
      <w:marLeft w:val="0"/>
      <w:marRight w:val="0"/>
      <w:marTop w:val="0"/>
      <w:marBottom w:val="0"/>
      <w:divBdr>
        <w:top w:val="none" w:sz="0" w:space="0" w:color="auto"/>
        <w:left w:val="none" w:sz="0" w:space="0" w:color="auto"/>
        <w:bottom w:val="none" w:sz="0" w:space="0" w:color="auto"/>
        <w:right w:val="none" w:sz="0" w:space="0" w:color="auto"/>
      </w:divBdr>
    </w:div>
    <w:div w:id="1158955330">
      <w:bodyDiv w:val="1"/>
      <w:marLeft w:val="0"/>
      <w:marRight w:val="0"/>
      <w:marTop w:val="0"/>
      <w:marBottom w:val="0"/>
      <w:divBdr>
        <w:top w:val="none" w:sz="0" w:space="0" w:color="auto"/>
        <w:left w:val="none" w:sz="0" w:space="0" w:color="auto"/>
        <w:bottom w:val="none" w:sz="0" w:space="0" w:color="auto"/>
        <w:right w:val="none" w:sz="0" w:space="0" w:color="auto"/>
      </w:divBdr>
    </w:div>
    <w:div w:id="1160534587">
      <w:bodyDiv w:val="1"/>
      <w:marLeft w:val="0"/>
      <w:marRight w:val="0"/>
      <w:marTop w:val="0"/>
      <w:marBottom w:val="0"/>
      <w:divBdr>
        <w:top w:val="none" w:sz="0" w:space="0" w:color="auto"/>
        <w:left w:val="none" w:sz="0" w:space="0" w:color="auto"/>
        <w:bottom w:val="none" w:sz="0" w:space="0" w:color="auto"/>
        <w:right w:val="none" w:sz="0" w:space="0" w:color="auto"/>
      </w:divBdr>
    </w:div>
    <w:div w:id="1175193711">
      <w:bodyDiv w:val="1"/>
      <w:marLeft w:val="0"/>
      <w:marRight w:val="0"/>
      <w:marTop w:val="0"/>
      <w:marBottom w:val="0"/>
      <w:divBdr>
        <w:top w:val="none" w:sz="0" w:space="0" w:color="auto"/>
        <w:left w:val="none" w:sz="0" w:space="0" w:color="auto"/>
        <w:bottom w:val="none" w:sz="0" w:space="0" w:color="auto"/>
        <w:right w:val="none" w:sz="0" w:space="0" w:color="auto"/>
      </w:divBdr>
    </w:div>
    <w:div w:id="1194074154">
      <w:bodyDiv w:val="1"/>
      <w:marLeft w:val="0"/>
      <w:marRight w:val="0"/>
      <w:marTop w:val="0"/>
      <w:marBottom w:val="0"/>
      <w:divBdr>
        <w:top w:val="none" w:sz="0" w:space="0" w:color="auto"/>
        <w:left w:val="none" w:sz="0" w:space="0" w:color="auto"/>
        <w:bottom w:val="none" w:sz="0" w:space="0" w:color="auto"/>
        <w:right w:val="none" w:sz="0" w:space="0" w:color="auto"/>
      </w:divBdr>
    </w:div>
    <w:div w:id="1198851934">
      <w:bodyDiv w:val="1"/>
      <w:marLeft w:val="0"/>
      <w:marRight w:val="0"/>
      <w:marTop w:val="0"/>
      <w:marBottom w:val="0"/>
      <w:divBdr>
        <w:top w:val="none" w:sz="0" w:space="0" w:color="auto"/>
        <w:left w:val="none" w:sz="0" w:space="0" w:color="auto"/>
        <w:bottom w:val="none" w:sz="0" w:space="0" w:color="auto"/>
        <w:right w:val="none" w:sz="0" w:space="0" w:color="auto"/>
      </w:divBdr>
    </w:div>
    <w:div w:id="1199782339">
      <w:bodyDiv w:val="1"/>
      <w:marLeft w:val="0"/>
      <w:marRight w:val="0"/>
      <w:marTop w:val="0"/>
      <w:marBottom w:val="0"/>
      <w:divBdr>
        <w:top w:val="none" w:sz="0" w:space="0" w:color="auto"/>
        <w:left w:val="none" w:sz="0" w:space="0" w:color="auto"/>
        <w:bottom w:val="none" w:sz="0" w:space="0" w:color="auto"/>
        <w:right w:val="none" w:sz="0" w:space="0" w:color="auto"/>
      </w:divBdr>
    </w:div>
    <w:div w:id="1209487832">
      <w:bodyDiv w:val="1"/>
      <w:marLeft w:val="0"/>
      <w:marRight w:val="0"/>
      <w:marTop w:val="0"/>
      <w:marBottom w:val="0"/>
      <w:divBdr>
        <w:top w:val="none" w:sz="0" w:space="0" w:color="auto"/>
        <w:left w:val="none" w:sz="0" w:space="0" w:color="auto"/>
        <w:bottom w:val="none" w:sz="0" w:space="0" w:color="auto"/>
        <w:right w:val="none" w:sz="0" w:space="0" w:color="auto"/>
      </w:divBdr>
    </w:div>
    <w:div w:id="1212419623">
      <w:bodyDiv w:val="1"/>
      <w:marLeft w:val="0"/>
      <w:marRight w:val="0"/>
      <w:marTop w:val="0"/>
      <w:marBottom w:val="0"/>
      <w:divBdr>
        <w:top w:val="none" w:sz="0" w:space="0" w:color="auto"/>
        <w:left w:val="none" w:sz="0" w:space="0" w:color="auto"/>
        <w:bottom w:val="none" w:sz="0" w:space="0" w:color="auto"/>
        <w:right w:val="none" w:sz="0" w:space="0" w:color="auto"/>
      </w:divBdr>
    </w:div>
    <w:div w:id="1213232134">
      <w:bodyDiv w:val="1"/>
      <w:marLeft w:val="0"/>
      <w:marRight w:val="0"/>
      <w:marTop w:val="0"/>
      <w:marBottom w:val="0"/>
      <w:divBdr>
        <w:top w:val="none" w:sz="0" w:space="0" w:color="auto"/>
        <w:left w:val="none" w:sz="0" w:space="0" w:color="auto"/>
        <w:bottom w:val="none" w:sz="0" w:space="0" w:color="auto"/>
        <w:right w:val="none" w:sz="0" w:space="0" w:color="auto"/>
      </w:divBdr>
    </w:div>
    <w:div w:id="1214848236">
      <w:bodyDiv w:val="1"/>
      <w:marLeft w:val="0"/>
      <w:marRight w:val="0"/>
      <w:marTop w:val="0"/>
      <w:marBottom w:val="0"/>
      <w:divBdr>
        <w:top w:val="none" w:sz="0" w:space="0" w:color="auto"/>
        <w:left w:val="none" w:sz="0" w:space="0" w:color="auto"/>
        <w:bottom w:val="none" w:sz="0" w:space="0" w:color="auto"/>
        <w:right w:val="none" w:sz="0" w:space="0" w:color="auto"/>
      </w:divBdr>
    </w:div>
    <w:div w:id="1216355917">
      <w:bodyDiv w:val="1"/>
      <w:marLeft w:val="0"/>
      <w:marRight w:val="0"/>
      <w:marTop w:val="0"/>
      <w:marBottom w:val="0"/>
      <w:divBdr>
        <w:top w:val="none" w:sz="0" w:space="0" w:color="auto"/>
        <w:left w:val="none" w:sz="0" w:space="0" w:color="auto"/>
        <w:bottom w:val="none" w:sz="0" w:space="0" w:color="auto"/>
        <w:right w:val="none" w:sz="0" w:space="0" w:color="auto"/>
      </w:divBdr>
    </w:div>
    <w:div w:id="1216770147">
      <w:bodyDiv w:val="1"/>
      <w:marLeft w:val="0"/>
      <w:marRight w:val="0"/>
      <w:marTop w:val="0"/>
      <w:marBottom w:val="0"/>
      <w:divBdr>
        <w:top w:val="none" w:sz="0" w:space="0" w:color="auto"/>
        <w:left w:val="none" w:sz="0" w:space="0" w:color="auto"/>
        <w:bottom w:val="none" w:sz="0" w:space="0" w:color="auto"/>
        <w:right w:val="none" w:sz="0" w:space="0" w:color="auto"/>
      </w:divBdr>
    </w:div>
    <w:div w:id="1222448312">
      <w:bodyDiv w:val="1"/>
      <w:marLeft w:val="0"/>
      <w:marRight w:val="0"/>
      <w:marTop w:val="0"/>
      <w:marBottom w:val="0"/>
      <w:divBdr>
        <w:top w:val="none" w:sz="0" w:space="0" w:color="auto"/>
        <w:left w:val="none" w:sz="0" w:space="0" w:color="auto"/>
        <w:bottom w:val="none" w:sz="0" w:space="0" w:color="auto"/>
        <w:right w:val="none" w:sz="0" w:space="0" w:color="auto"/>
      </w:divBdr>
    </w:div>
    <w:div w:id="1227912106">
      <w:bodyDiv w:val="1"/>
      <w:marLeft w:val="0"/>
      <w:marRight w:val="0"/>
      <w:marTop w:val="0"/>
      <w:marBottom w:val="0"/>
      <w:divBdr>
        <w:top w:val="none" w:sz="0" w:space="0" w:color="auto"/>
        <w:left w:val="none" w:sz="0" w:space="0" w:color="auto"/>
        <w:bottom w:val="none" w:sz="0" w:space="0" w:color="auto"/>
        <w:right w:val="none" w:sz="0" w:space="0" w:color="auto"/>
      </w:divBdr>
    </w:div>
    <w:div w:id="1231423298">
      <w:bodyDiv w:val="1"/>
      <w:marLeft w:val="0"/>
      <w:marRight w:val="0"/>
      <w:marTop w:val="0"/>
      <w:marBottom w:val="0"/>
      <w:divBdr>
        <w:top w:val="none" w:sz="0" w:space="0" w:color="auto"/>
        <w:left w:val="none" w:sz="0" w:space="0" w:color="auto"/>
        <w:bottom w:val="none" w:sz="0" w:space="0" w:color="auto"/>
        <w:right w:val="none" w:sz="0" w:space="0" w:color="auto"/>
      </w:divBdr>
    </w:div>
    <w:div w:id="1235772801">
      <w:bodyDiv w:val="1"/>
      <w:marLeft w:val="0"/>
      <w:marRight w:val="0"/>
      <w:marTop w:val="0"/>
      <w:marBottom w:val="0"/>
      <w:divBdr>
        <w:top w:val="none" w:sz="0" w:space="0" w:color="auto"/>
        <w:left w:val="none" w:sz="0" w:space="0" w:color="auto"/>
        <w:bottom w:val="none" w:sz="0" w:space="0" w:color="auto"/>
        <w:right w:val="none" w:sz="0" w:space="0" w:color="auto"/>
      </w:divBdr>
    </w:div>
    <w:div w:id="1240017023">
      <w:bodyDiv w:val="1"/>
      <w:marLeft w:val="0"/>
      <w:marRight w:val="0"/>
      <w:marTop w:val="0"/>
      <w:marBottom w:val="0"/>
      <w:divBdr>
        <w:top w:val="none" w:sz="0" w:space="0" w:color="auto"/>
        <w:left w:val="none" w:sz="0" w:space="0" w:color="auto"/>
        <w:bottom w:val="none" w:sz="0" w:space="0" w:color="auto"/>
        <w:right w:val="none" w:sz="0" w:space="0" w:color="auto"/>
      </w:divBdr>
    </w:div>
    <w:div w:id="1249536246">
      <w:bodyDiv w:val="1"/>
      <w:marLeft w:val="0"/>
      <w:marRight w:val="0"/>
      <w:marTop w:val="0"/>
      <w:marBottom w:val="0"/>
      <w:divBdr>
        <w:top w:val="none" w:sz="0" w:space="0" w:color="auto"/>
        <w:left w:val="none" w:sz="0" w:space="0" w:color="auto"/>
        <w:bottom w:val="none" w:sz="0" w:space="0" w:color="auto"/>
        <w:right w:val="none" w:sz="0" w:space="0" w:color="auto"/>
      </w:divBdr>
    </w:div>
    <w:div w:id="1257444229">
      <w:bodyDiv w:val="1"/>
      <w:marLeft w:val="0"/>
      <w:marRight w:val="0"/>
      <w:marTop w:val="0"/>
      <w:marBottom w:val="0"/>
      <w:divBdr>
        <w:top w:val="none" w:sz="0" w:space="0" w:color="auto"/>
        <w:left w:val="none" w:sz="0" w:space="0" w:color="auto"/>
        <w:bottom w:val="none" w:sz="0" w:space="0" w:color="auto"/>
        <w:right w:val="none" w:sz="0" w:space="0" w:color="auto"/>
      </w:divBdr>
    </w:div>
    <w:div w:id="1273630502">
      <w:bodyDiv w:val="1"/>
      <w:marLeft w:val="0"/>
      <w:marRight w:val="0"/>
      <w:marTop w:val="0"/>
      <w:marBottom w:val="0"/>
      <w:divBdr>
        <w:top w:val="none" w:sz="0" w:space="0" w:color="auto"/>
        <w:left w:val="none" w:sz="0" w:space="0" w:color="auto"/>
        <w:bottom w:val="none" w:sz="0" w:space="0" w:color="auto"/>
        <w:right w:val="none" w:sz="0" w:space="0" w:color="auto"/>
      </w:divBdr>
    </w:div>
    <w:div w:id="1275937991">
      <w:bodyDiv w:val="1"/>
      <w:marLeft w:val="0"/>
      <w:marRight w:val="0"/>
      <w:marTop w:val="0"/>
      <w:marBottom w:val="0"/>
      <w:divBdr>
        <w:top w:val="none" w:sz="0" w:space="0" w:color="auto"/>
        <w:left w:val="none" w:sz="0" w:space="0" w:color="auto"/>
        <w:bottom w:val="none" w:sz="0" w:space="0" w:color="auto"/>
        <w:right w:val="none" w:sz="0" w:space="0" w:color="auto"/>
      </w:divBdr>
    </w:div>
    <w:div w:id="1298796393">
      <w:bodyDiv w:val="1"/>
      <w:marLeft w:val="0"/>
      <w:marRight w:val="0"/>
      <w:marTop w:val="0"/>
      <w:marBottom w:val="0"/>
      <w:divBdr>
        <w:top w:val="none" w:sz="0" w:space="0" w:color="auto"/>
        <w:left w:val="none" w:sz="0" w:space="0" w:color="auto"/>
        <w:bottom w:val="none" w:sz="0" w:space="0" w:color="auto"/>
        <w:right w:val="none" w:sz="0" w:space="0" w:color="auto"/>
      </w:divBdr>
    </w:div>
    <w:div w:id="1319503232">
      <w:bodyDiv w:val="1"/>
      <w:marLeft w:val="0"/>
      <w:marRight w:val="0"/>
      <w:marTop w:val="0"/>
      <w:marBottom w:val="0"/>
      <w:divBdr>
        <w:top w:val="none" w:sz="0" w:space="0" w:color="auto"/>
        <w:left w:val="none" w:sz="0" w:space="0" w:color="auto"/>
        <w:bottom w:val="none" w:sz="0" w:space="0" w:color="auto"/>
        <w:right w:val="none" w:sz="0" w:space="0" w:color="auto"/>
      </w:divBdr>
    </w:div>
    <w:div w:id="1328483287">
      <w:bodyDiv w:val="1"/>
      <w:marLeft w:val="0"/>
      <w:marRight w:val="0"/>
      <w:marTop w:val="0"/>
      <w:marBottom w:val="0"/>
      <w:divBdr>
        <w:top w:val="none" w:sz="0" w:space="0" w:color="auto"/>
        <w:left w:val="none" w:sz="0" w:space="0" w:color="auto"/>
        <w:bottom w:val="none" w:sz="0" w:space="0" w:color="auto"/>
        <w:right w:val="none" w:sz="0" w:space="0" w:color="auto"/>
      </w:divBdr>
    </w:div>
    <w:div w:id="1329939591">
      <w:bodyDiv w:val="1"/>
      <w:marLeft w:val="0"/>
      <w:marRight w:val="0"/>
      <w:marTop w:val="0"/>
      <w:marBottom w:val="0"/>
      <w:divBdr>
        <w:top w:val="none" w:sz="0" w:space="0" w:color="auto"/>
        <w:left w:val="none" w:sz="0" w:space="0" w:color="auto"/>
        <w:bottom w:val="none" w:sz="0" w:space="0" w:color="auto"/>
        <w:right w:val="none" w:sz="0" w:space="0" w:color="auto"/>
      </w:divBdr>
    </w:div>
    <w:div w:id="1336028961">
      <w:bodyDiv w:val="1"/>
      <w:marLeft w:val="0"/>
      <w:marRight w:val="0"/>
      <w:marTop w:val="0"/>
      <w:marBottom w:val="0"/>
      <w:divBdr>
        <w:top w:val="none" w:sz="0" w:space="0" w:color="auto"/>
        <w:left w:val="none" w:sz="0" w:space="0" w:color="auto"/>
        <w:bottom w:val="none" w:sz="0" w:space="0" w:color="auto"/>
        <w:right w:val="none" w:sz="0" w:space="0" w:color="auto"/>
      </w:divBdr>
    </w:div>
    <w:div w:id="1340348640">
      <w:bodyDiv w:val="1"/>
      <w:marLeft w:val="0"/>
      <w:marRight w:val="0"/>
      <w:marTop w:val="0"/>
      <w:marBottom w:val="0"/>
      <w:divBdr>
        <w:top w:val="none" w:sz="0" w:space="0" w:color="auto"/>
        <w:left w:val="none" w:sz="0" w:space="0" w:color="auto"/>
        <w:bottom w:val="none" w:sz="0" w:space="0" w:color="auto"/>
        <w:right w:val="none" w:sz="0" w:space="0" w:color="auto"/>
      </w:divBdr>
    </w:div>
    <w:div w:id="1351449139">
      <w:bodyDiv w:val="1"/>
      <w:marLeft w:val="0"/>
      <w:marRight w:val="0"/>
      <w:marTop w:val="0"/>
      <w:marBottom w:val="0"/>
      <w:divBdr>
        <w:top w:val="none" w:sz="0" w:space="0" w:color="auto"/>
        <w:left w:val="none" w:sz="0" w:space="0" w:color="auto"/>
        <w:bottom w:val="none" w:sz="0" w:space="0" w:color="auto"/>
        <w:right w:val="none" w:sz="0" w:space="0" w:color="auto"/>
      </w:divBdr>
    </w:div>
    <w:div w:id="1355300741">
      <w:bodyDiv w:val="1"/>
      <w:marLeft w:val="0"/>
      <w:marRight w:val="0"/>
      <w:marTop w:val="0"/>
      <w:marBottom w:val="0"/>
      <w:divBdr>
        <w:top w:val="none" w:sz="0" w:space="0" w:color="auto"/>
        <w:left w:val="none" w:sz="0" w:space="0" w:color="auto"/>
        <w:bottom w:val="none" w:sz="0" w:space="0" w:color="auto"/>
        <w:right w:val="none" w:sz="0" w:space="0" w:color="auto"/>
      </w:divBdr>
    </w:div>
    <w:div w:id="1388915458">
      <w:bodyDiv w:val="1"/>
      <w:marLeft w:val="0"/>
      <w:marRight w:val="0"/>
      <w:marTop w:val="0"/>
      <w:marBottom w:val="0"/>
      <w:divBdr>
        <w:top w:val="none" w:sz="0" w:space="0" w:color="auto"/>
        <w:left w:val="none" w:sz="0" w:space="0" w:color="auto"/>
        <w:bottom w:val="none" w:sz="0" w:space="0" w:color="auto"/>
        <w:right w:val="none" w:sz="0" w:space="0" w:color="auto"/>
      </w:divBdr>
    </w:div>
    <w:div w:id="1394890191">
      <w:bodyDiv w:val="1"/>
      <w:marLeft w:val="0"/>
      <w:marRight w:val="0"/>
      <w:marTop w:val="0"/>
      <w:marBottom w:val="0"/>
      <w:divBdr>
        <w:top w:val="none" w:sz="0" w:space="0" w:color="auto"/>
        <w:left w:val="none" w:sz="0" w:space="0" w:color="auto"/>
        <w:bottom w:val="none" w:sz="0" w:space="0" w:color="auto"/>
        <w:right w:val="none" w:sz="0" w:space="0" w:color="auto"/>
      </w:divBdr>
    </w:div>
    <w:div w:id="1407067937">
      <w:bodyDiv w:val="1"/>
      <w:marLeft w:val="0"/>
      <w:marRight w:val="0"/>
      <w:marTop w:val="0"/>
      <w:marBottom w:val="0"/>
      <w:divBdr>
        <w:top w:val="none" w:sz="0" w:space="0" w:color="auto"/>
        <w:left w:val="none" w:sz="0" w:space="0" w:color="auto"/>
        <w:bottom w:val="none" w:sz="0" w:space="0" w:color="auto"/>
        <w:right w:val="none" w:sz="0" w:space="0" w:color="auto"/>
      </w:divBdr>
    </w:div>
    <w:div w:id="1415778658">
      <w:bodyDiv w:val="1"/>
      <w:marLeft w:val="0"/>
      <w:marRight w:val="0"/>
      <w:marTop w:val="0"/>
      <w:marBottom w:val="0"/>
      <w:divBdr>
        <w:top w:val="none" w:sz="0" w:space="0" w:color="auto"/>
        <w:left w:val="none" w:sz="0" w:space="0" w:color="auto"/>
        <w:bottom w:val="none" w:sz="0" w:space="0" w:color="auto"/>
        <w:right w:val="none" w:sz="0" w:space="0" w:color="auto"/>
      </w:divBdr>
    </w:div>
    <w:div w:id="1439332793">
      <w:bodyDiv w:val="1"/>
      <w:marLeft w:val="0"/>
      <w:marRight w:val="0"/>
      <w:marTop w:val="0"/>
      <w:marBottom w:val="0"/>
      <w:divBdr>
        <w:top w:val="none" w:sz="0" w:space="0" w:color="auto"/>
        <w:left w:val="none" w:sz="0" w:space="0" w:color="auto"/>
        <w:bottom w:val="none" w:sz="0" w:space="0" w:color="auto"/>
        <w:right w:val="none" w:sz="0" w:space="0" w:color="auto"/>
      </w:divBdr>
    </w:div>
    <w:div w:id="1450664350">
      <w:bodyDiv w:val="1"/>
      <w:marLeft w:val="0"/>
      <w:marRight w:val="0"/>
      <w:marTop w:val="0"/>
      <w:marBottom w:val="0"/>
      <w:divBdr>
        <w:top w:val="none" w:sz="0" w:space="0" w:color="auto"/>
        <w:left w:val="none" w:sz="0" w:space="0" w:color="auto"/>
        <w:bottom w:val="none" w:sz="0" w:space="0" w:color="auto"/>
        <w:right w:val="none" w:sz="0" w:space="0" w:color="auto"/>
      </w:divBdr>
    </w:div>
    <w:div w:id="1452170821">
      <w:bodyDiv w:val="1"/>
      <w:marLeft w:val="0"/>
      <w:marRight w:val="0"/>
      <w:marTop w:val="0"/>
      <w:marBottom w:val="0"/>
      <w:divBdr>
        <w:top w:val="none" w:sz="0" w:space="0" w:color="auto"/>
        <w:left w:val="none" w:sz="0" w:space="0" w:color="auto"/>
        <w:bottom w:val="none" w:sz="0" w:space="0" w:color="auto"/>
        <w:right w:val="none" w:sz="0" w:space="0" w:color="auto"/>
      </w:divBdr>
    </w:div>
    <w:div w:id="1459640060">
      <w:bodyDiv w:val="1"/>
      <w:marLeft w:val="0"/>
      <w:marRight w:val="0"/>
      <w:marTop w:val="0"/>
      <w:marBottom w:val="0"/>
      <w:divBdr>
        <w:top w:val="none" w:sz="0" w:space="0" w:color="auto"/>
        <w:left w:val="none" w:sz="0" w:space="0" w:color="auto"/>
        <w:bottom w:val="none" w:sz="0" w:space="0" w:color="auto"/>
        <w:right w:val="none" w:sz="0" w:space="0" w:color="auto"/>
      </w:divBdr>
    </w:div>
    <w:div w:id="1464036152">
      <w:bodyDiv w:val="1"/>
      <w:marLeft w:val="0"/>
      <w:marRight w:val="0"/>
      <w:marTop w:val="0"/>
      <w:marBottom w:val="0"/>
      <w:divBdr>
        <w:top w:val="none" w:sz="0" w:space="0" w:color="auto"/>
        <w:left w:val="none" w:sz="0" w:space="0" w:color="auto"/>
        <w:bottom w:val="none" w:sz="0" w:space="0" w:color="auto"/>
        <w:right w:val="none" w:sz="0" w:space="0" w:color="auto"/>
      </w:divBdr>
    </w:div>
    <w:div w:id="1468283079">
      <w:bodyDiv w:val="1"/>
      <w:marLeft w:val="0"/>
      <w:marRight w:val="0"/>
      <w:marTop w:val="0"/>
      <w:marBottom w:val="0"/>
      <w:divBdr>
        <w:top w:val="none" w:sz="0" w:space="0" w:color="auto"/>
        <w:left w:val="none" w:sz="0" w:space="0" w:color="auto"/>
        <w:bottom w:val="none" w:sz="0" w:space="0" w:color="auto"/>
        <w:right w:val="none" w:sz="0" w:space="0" w:color="auto"/>
      </w:divBdr>
    </w:div>
    <w:div w:id="1469669574">
      <w:bodyDiv w:val="1"/>
      <w:marLeft w:val="0"/>
      <w:marRight w:val="0"/>
      <w:marTop w:val="0"/>
      <w:marBottom w:val="0"/>
      <w:divBdr>
        <w:top w:val="none" w:sz="0" w:space="0" w:color="auto"/>
        <w:left w:val="none" w:sz="0" w:space="0" w:color="auto"/>
        <w:bottom w:val="none" w:sz="0" w:space="0" w:color="auto"/>
        <w:right w:val="none" w:sz="0" w:space="0" w:color="auto"/>
      </w:divBdr>
    </w:div>
    <w:div w:id="1472332298">
      <w:bodyDiv w:val="1"/>
      <w:marLeft w:val="0"/>
      <w:marRight w:val="0"/>
      <w:marTop w:val="0"/>
      <w:marBottom w:val="0"/>
      <w:divBdr>
        <w:top w:val="none" w:sz="0" w:space="0" w:color="auto"/>
        <w:left w:val="none" w:sz="0" w:space="0" w:color="auto"/>
        <w:bottom w:val="none" w:sz="0" w:space="0" w:color="auto"/>
        <w:right w:val="none" w:sz="0" w:space="0" w:color="auto"/>
      </w:divBdr>
    </w:div>
    <w:div w:id="1474448924">
      <w:bodyDiv w:val="1"/>
      <w:marLeft w:val="0"/>
      <w:marRight w:val="0"/>
      <w:marTop w:val="0"/>
      <w:marBottom w:val="0"/>
      <w:divBdr>
        <w:top w:val="none" w:sz="0" w:space="0" w:color="auto"/>
        <w:left w:val="none" w:sz="0" w:space="0" w:color="auto"/>
        <w:bottom w:val="none" w:sz="0" w:space="0" w:color="auto"/>
        <w:right w:val="none" w:sz="0" w:space="0" w:color="auto"/>
      </w:divBdr>
    </w:div>
    <w:div w:id="1478375798">
      <w:bodyDiv w:val="1"/>
      <w:marLeft w:val="0"/>
      <w:marRight w:val="0"/>
      <w:marTop w:val="0"/>
      <w:marBottom w:val="0"/>
      <w:divBdr>
        <w:top w:val="none" w:sz="0" w:space="0" w:color="auto"/>
        <w:left w:val="none" w:sz="0" w:space="0" w:color="auto"/>
        <w:bottom w:val="none" w:sz="0" w:space="0" w:color="auto"/>
        <w:right w:val="none" w:sz="0" w:space="0" w:color="auto"/>
      </w:divBdr>
    </w:div>
    <w:div w:id="1480072483">
      <w:bodyDiv w:val="1"/>
      <w:marLeft w:val="0"/>
      <w:marRight w:val="0"/>
      <w:marTop w:val="0"/>
      <w:marBottom w:val="0"/>
      <w:divBdr>
        <w:top w:val="none" w:sz="0" w:space="0" w:color="auto"/>
        <w:left w:val="none" w:sz="0" w:space="0" w:color="auto"/>
        <w:bottom w:val="none" w:sz="0" w:space="0" w:color="auto"/>
        <w:right w:val="none" w:sz="0" w:space="0" w:color="auto"/>
      </w:divBdr>
    </w:div>
    <w:div w:id="1484201816">
      <w:bodyDiv w:val="1"/>
      <w:marLeft w:val="0"/>
      <w:marRight w:val="0"/>
      <w:marTop w:val="0"/>
      <w:marBottom w:val="0"/>
      <w:divBdr>
        <w:top w:val="none" w:sz="0" w:space="0" w:color="auto"/>
        <w:left w:val="none" w:sz="0" w:space="0" w:color="auto"/>
        <w:bottom w:val="none" w:sz="0" w:space="0" w:color="auto"/>
        <w:right w:val="none" w:sz="0" w:space="0" w:color="auto"/>
      </w:divBdr>
    </w:div>
    <w:div w:id="1499729345">
      <w:bodyDiv w:val="1"/>
      <w:marLeft w:val="0"/>
      <w:marRight w:val="0"/>
      <w:marTop w:val="0"/>
      <w:marBottom w:val="0"/>
      <w:divBdr>
        <w:top w:val="none" w:sz="0" w:space="0" w:color="auto"/>
        <w:left w:val="none" w:sz="0" w:space="0" w:color="auto"/>
        <w:bottom w:val="none" w:sz="0" w:space="0" w:color="auto"/>
        <w:right w:val="none" w:sz="0" w:space="0" w:color="auto"/>
      </w:divBdr>
    </w:div>
    <w:div w:id="1505365410">
      <w:bodyDiv w:val="1"/>
      <w:marLeft w:val="0"/>
      <w:marRight w:val="0"/>
      <w:marTop w:val="0"/>
      <w:marBottom w:val="0"/>
      <w:divBdr>
        <w:top w:val="none" w:sz="0" w:space="0" w:color="auto"/>
        <w:left w:val="none" w:sz="0" w:space="0" w:color="auto"/>
        <w:bottom w:val="none" w:sz="0" w:space="0" w:color="auto"/>
        <w:right w:val="none" w:sz="0" w:space="0" w:color="auto"/>
      </w:divBdr>
    </w:div>
    <w:div w:id="1509171980">
      <w:bodyDiv w:val="1"/>
      <w:marLeft w:val="0"/>
      <w:marRight w:val="0"/>
      <w:marTop w:val="0"/>
      <w:marBottom w:val="0"/>
      <w:divBdr>
        <w:top w:val="none" w:sz="0" w:space="0" w:color="auto"/>
        <w:left w:val="none" w:sz="0" w:space="0" w:color="auto"/>
        <w:bottom w:val="none" w:sz="0" w:space="0" w:color="auto"/>
        <w:right w:val="none" w:sz="0" w:space="0" w:color="auto"/>
      </w:divBdr>
    </w:div>
    <w:div w:id="1528566160">
      <w:bodyDiv w:val="1"/>
      <w:marLeft w:val="0"/>
      <w:marRight w:val="0"/>
      <w:marTop w:val="0"/>
      <w:marBottom w:val="0"/>
      <w:divBdr>
        <w:top w:val="none" w:sz="0" w:space="0" w:color="auto"/>
        <w:left w:val="none" w:sz="0" w:space="0" w:color="auto"/>
        <w:bottom w:val="none" w:sz="0" w:space="0" w:color="auto"/>
        <w:right w:val="none" w:sz="0" w:space="0" w:color="auto"/>
      </w:divBdr>
    </w:div>
    <w:div w:id="1547571657">
      <w:bodyDiv w:val="1"/>
      <w:marLeft w:val="0"/>
      <w:marRight w:val="0"/>
      <w:marTop w:val="0"/>
      <w:marBottom w:val="0"/>
      <w:divBdr>
        <w:top w:val="none" w:sz="0" w:space="0" w:color="auto"/>
        <w:left w:val="none" w:sz="0" w:space="0" w:color="auto"/>
        <w:bottom w:val="none" w:sz="0" w:space="0" w:color="auto"/>
        <w:right w:val="none" w:sz="0" w:space="0" w:color="auto"/>
      </w:divBdr>
    </w:div>
    <w:div w:id="1550190034">
      <w:bodyDiv w:val="1"/>
      <w:marLeft w:val="0"/>
      <w:marRight w:val="0"/>
      <w:marTop w:val="0"/>
      <w:marBottom w:val="0"/>
      <w:divBdr>
        <w:top w:val="none" w:sz="0" w:space="0" w:color="auto"/>
        <w:left w:val="none" w:sz="0" w:space="0" w:color="auto"/>
        <w:bottom w:val="none" w:sz="0" w:space="0" w:color="auto"/>
        <w:right w:val="none" w:sz="0" w:space="0" w:color="auto"/>
      </w:divBdr>
    </w:div>
    <w:div w:id="1553999931">
      <w:bodyDiv w:val="1"/>
      <w:marLeft w:val="0"/>
      <w:marRight w:val="0"/>
      <w:marTop w:val="0"/>
      <w:marBottom w:val="0"/>
      <w:divBdr>
        <w:top w:val="none" w:sz="0" w:space="0" w:color="auto"/>
        <w:left w:val="none" w:sz="0" w:space="0" w:color="auto"/>
        <w:bottom w:val="none" w:sz="0" w:space="0" w:color="auto"/>
        <w:right w:val="none" w:sz="0" w:space="0" w:color="auto"/>
      </w:divBdr>
    </w:div>
    <w:div w:id="1577205066">
      <w:bodyDiv w:val="1"/>
      <w:marLeft w:val="0"/>
      <w:marRight w:val="0"/>
      <w:marTop w:val="0"/>
      <w:marBottom w:val="0"/>
      <w:divBdr>
        <w:top w:val="none" w:sz="0" w:space="0" w:color="auto"/>
        <w:left w:val="none" w:sz="0" w:space="0" w:color="auto"/>
        <w:bottom w:val="none" w:sz="0" w:space="0" w:color="auto"/>
        <w:right w:val="none" w:sz="0" w:space="0" w:color="auto"/>
      </w:divBdr>
    </w:div>
    <w:div w:id="1587230926">
      <w:bodyDiv w:val="1"/>
      <w:marLeft w:val="0"/>
      <w:marRight w:val="0"/>
      <w:marTop w:val="0"/>
      <w:marBottom w:val="0"/>
      <w:divBdr>
        <w:top w:val="none" w:sz="0" w:space="0" w:color="auto"/>
        <w:left w:val="none" w:sz="0" w:space="0" w:color="auto"/>
        <w:bottom w:val="none" w:sz="0" w:space="0" w:color="auto"/>
        <w:right w:val="none" w:sz="0" w:space="0" w:color="auto"/>
      </w:divBdr>
    </w:div>
    <w:div w:id="1594316169">
      <w:bodyDiv w:val="1"/>
      <w:marLeft w:val="0"/>
      <w:marRight w:val="0"/>
      <w:marTop w:val="0"/>
      <w:marBottom w:val="0"/>
      <w:divBdr>
        <w:top w:val="none" w:sz="0" w:space="0" w:color="auto"/>
        <w:left w:val="none" w:sz="0" w:space="0" w:color="auto"/>
        <w:bottom w:val="none" w:sz="0" w:space="0" w:color="auto"/>
        <w:right w:val="none" w:sz="0" w:space="0" w:color="auto"/>
      </w:divBdr>
    </w:div>
    <w:div w:id="1614633348">
      <w:bodyDiv w:val="1"/>
      <w:marLeft w:val="0"/>
      <w:marRight w:val="0"/>
      <w:marTop w:val="0"/>
      <w:marBottom w:val="0"/>
      <w:divBdr>
        <w:top w:val="none" w:sz="0" w:space="0" w:color="auto"/>
        <w:left w:val="none" w:sz="0" w:space="0" w:color="auto"/>
        <w:bottom w:val="none" w:sz="0" w:space="0" w:color="auto"/>
        <w:right w:val="none" w:sz="0" w:space="0" w:color="auto"/>
      </w:divBdr>
    </w:div>
    <w:div w:id="1615865254">
      <w:bodyDiv w:val="1"/>
      <w:marLeft w:val="0"/>
      <w:marRight w:val="0"/>
      <w:marTop w:val="0"/>
      <w:marBottom w:val="0"/>
      <w:divBdr>
        <w:top w:val="none" w:sz="0" w:space="0" w:color="auto"/>
        <w:left w:val="none" w:sz="0" w:space="0" w:color="auto"/>
        <w:bottom w:val="none" w:sz="0" w:space="0" w:color="auto"/>
        <w:right w:val="none" w:sz="0" w:space="0" w:color="auto"/>
      </w:divBdr>
    </w:div>
    <w:div w:id="1622110504">
      <w:bodyDiv w:val="1"/>
      <w:marLeft w:val="0"/>
      <w:marRight w:val="0"/>
      <w:marTop w:val="0"/>
      <w:marBottom w:val="0"/>
      <w:divBdr>
        <w:top w:val="none" w:sz="0" w:space="0" w:color="auto"/>
        <w:left w:val="none" w:sz="0" w:space="0" w:color="auto"/>
        <w:bottom w:val="none" w:sz="0" w:space="0" w:color="auto"/>
        <w:right w:val="none" w:sz="0" w:space="0" w:color="auto"/>
      </w:divBdr>
    </w:div>
    <w:div w:id="1625189888">
      <w:bodyDiv w:val="1"/>
      <w:marLeft w:val="0"/>
      <w:marRight w:val="0"/>
      <w:marTop w:val="0"/>
      <w:marBottom w:val="0"/>
      <w:divBdr>
        <w:top w:val="none" w:sz="0" w:space="0" w:color="auto"/>
        <w:left w:val="none" w:sz="0" w:space="0" w:color="auto"/>
        <w:bottom w:val="none" w:sz="0" w:space="0" w:color="auto"/>
        <w:right w:val="none" w:sz="0" w:space="0" w:color="auto"/>
      </w:divBdr>
    </w:div>
    <w:div w:id="1628513624">
      <w:bodyDiv w:val="1"/>
      <w:marLeft w:val="0"/>
      <w:marRight w:val="0"/>
      <w:marTop w:val="0"/>
      <w:marBottom w:val="0"/>
      <w:divBdr>
        <w:top w:val="none" w:sz="0" w:space="0" w:color="auto"/>
        <w:left w:val="none" w:sz="0" w:space="0" w:color="auto"/>
        <w:bottom w:val="none" w:sz="0" w:space="0" w:color="auto"/>
        <w:right w:val="none" w:sz="0" w:space="0" w:color="auto"/>
      </w:divBdr>
    </w:div>
    <w:div w:id="1645892453">
      <w:bodyDiv w:val="1"/>
      <w:marLeft w:val="0"/>
      <w:marRight w:val="0"/>
      <w:marTop w:val="0"/>
      <w:marBottom w:val="0"/>
      <w:divBdr>
        <w:top w:val="none" w:sz="0" w:space="0" w:color="auto"/>
        <w:left w:val="none" w:sz="0" w:space="0" w:color="auto"/>
        <w:bottom w:val="none" w:sz="0" w:space="0" w:color="auto"/>
        <w:right w:val="none" w:sz="0" w:space="0" w:color="auto"/>
      </w:divBdr>
    </w:div>
    <w:div w:id="1646937053">
      <w:bodyDiv w:val="1"/>
      <w:marLeft w:val="0"/>
      <w:marRight w:val="0"/>
      <w:marTop w:val="0"/>
      <w:marBottom w:val="0"/>
      <w:divBdr>
        <w:top w:val="none" w:sz="0" w:space="0" w:color="auto"/>
        <w:left w:val="none" w:sz="0" w:space="0" w:color="auto"/>
        <w:bottom w:val="none" w:sz="0" w:space="0" w:color="auto"/>
        <w:right w:val="none" w:sz="0" w:space="0" w:color="auto"/>
      </w:divBdr>
    </w:div>
    <w:div w:id="1651247795">
      <w:bodyDiv w:val="1"/>
      <w:marLeft w:val="0"/>
      <w:marRight w:val="0"/>
      <w:marTop w:val="0"/>
      <w:marBottom w:val="0"/>
      <w:divBdr>
        <w:top w:val="none" w:sz="0" w:space="0" w:color="auto"/>
        <w:left w:val="none" w:sz="0" w:space="0" w:color="auto"/>
        <w:bottom w:val="none" w:sz="0" w:space="0" w:color="auto"/>
        <w:right w:val="none" w:sz="0" w:space="0" w:color="auto"/>
      </w:divBdr>
    </w:div>
    <w:div w:id="1655450463">
      <w:bodyDiv w:val="1"/>
      <w:marLeft w:val="0"/>
      <w:marRight w:val="0"/>
      <w:marTop w:val="0"/>
      <w:marBottom w:val="0"/>
      <w:divBdr>
        <w:top w:val="none" w:sz="0" w:space="0" w:color="auto"/>
        <w:left w:val="none" w:sz="0" w:space="0" w:color="auto"/>
        <w:bottom w:val="none" w:sz="0" w:space="0" w:color="auto"/>
        <w:right w:val="none" w:sz="0" w:space="0" w:color="auto"/>
      </w:divBdr>
    </w:div>
    <w:div w:id="1685742967">
      <w:bodyDiv w:val="1"/>
      <w:marLeft w:val="0"/>
      <w:marRight w:val="0"/>
      <w:marTop w:val="0"/>
      <w:marBottom w:val="0"/>
      <w:divBdr>
        <w:top w:val="none" w:sz="0" w:space="0" w:color="auto"/>
        <w:left w:val="none" w:sz="0" w:space="0" w:color="auto"/>
        <w:bottom w:val="none" w:sz="0" w:space="0" w:color="auto"/>
        <w:right w:val="none" w:sz="0" w:space="0" w:color="auto"/>
      </w:divBdr>
    </w:div>
    <w:div w:id="1688093569">
      <w:bodyDiv w:val="1"/>
      <w:marLeft w:val="0"/>
      <w:marRight w:val="0"/>
      <w:marTop w:val="0"/>
      <w:marBottom w:val="0"/>
      <w:divBdr>
        <w:top w:val="none" w:sz="0" w:space="0" w:color="auto"/>
        <w:left w:val="none" w:sz="0" w:space="0" w:color="auto"/>
        <w:bottom w:val="none" w:sz="0" w:space="0" w:color="auto"/>
        <w:right w:val="none" w:sz="0" w:space="0" w:color="auto"/>
      </w:divBdr>
    </w:div>
    <w:div w:id="1689326778">
      <w:bodyDiv w:val="1"/>
      <w:marLeft w:val="0"/>
      <w:marRight w:val="0"/>
      <w:marTop w:val="0"/>
      <w:marBottom w:val="0"/>
      <w:divBdr>
        <w:top w:val="none" w:sz="0" w:space="0" w:color="auto"/>
        <w:left w:val="none" w:sz="0" w:space="0" w:color="auto"/>
        <w:bottom w:val="none" w:sz="0" w:space="0" w:color="auto"/>
        <w:right w:val="none" w:sz="0" w:space="0" w:color="auto"/>
      </w:divBdr>
    </w:div>
    <w:div w:id="1694766878">
      <w:bodyDiv w:val="1"/>
      <w:marLeft w:val="0"/>
      <w:marRight w:val="0"/>
      <w:marTop w:val="0"/>
      <w:marBottom w:val="0"/>
      <w:divBdr>
        <w:top w:val="none" w:sz="0" w:space="0" w:color="auto"/>
        <w:left w:val="none" w:sz="0" w:space="0" w:color="auto"/>
        <w:bottom w:val="none" w:sz="0" w:space="0" w:color="auto"/>
        <w:right w:val="none" w:sz="0" w:space="0" w:color="auto"/>
      </w:divBdr>
    </w:div>
    <w:div w:id="1698315313">
      <w:bodyDiv w:val="1"/>
      <w:marLeft w:val="0"/>
      <w:marRight w:val="0"/>
      <w:marTop w:val="0"/>
      <w:marBottom w:val="0"/>
      <w:divBdr>
        <w:top w:val="none" w:sz="0" w:space="0" w:color="auto"/>
        <w:left w:val="none" w:sz="0" w:space="0" w:color="auto"/>
        <w:bottom w:val="none" w:sz="0" w:space="0" w:color="auto"/>
        <w:right w:val="none" w:sz="0" w:space="0" w:color="auto"/>
      </w:divBdr>
    </w:div>
    <w:div w:id="1710184093">
      <w:bodyDiv w:val="1"/>
      <w:marLeft w:val="0"/>
      <w:marRight w:val="0"/>
      <w:marTop w:val="0"/>
      <w:marBottom w:val="0"/>
      <w:divBdr>
        <w:top w:val="none" w:sz="0" w:space="0" w:color="auto"/>
        <w:left w:val="none" w:sz="0" w:space="0" w:color="auto"/>
        <w:bottom w:val="none" w:sz="0" w:space="0" w:color="auto"/>
        <w:right w:val="none" w:sz="0" w:space="0" w:color="auto"/>
      </w:divBdr>
    </w:div>
    <w:div w:id="1722368311">
      <w:bodyDiv w:val="1"/>
      <w:marLeft w:val="0"/>
      <w:marRight w:val="0"/>
      <w:marTop w:val="0"/>
      <w:marBottom w:val="0"/>
      <w:divBdr>
        <w:top w:val="none" w:sz="0" w:space="0" w:color="auto"/>
        <w:left w:val="none" w:sz="0" w:space="0" w:color="auto"/>
        <w:bottom w:val="none" w:sz="0" w:space="0" w:color="auto"/>
        <w:right w:val="none" w:sz="0" w:space="0" w:color="auto"/>
      </w:divBdr>
    </w:div>
    <w:div w:id="1733430870">
      <w:bodyDiv w:val="1"/>
      <w:marLeft w:val="0"/>
      <w:marRight w:val="0"/>
      <w:marTop w:val="0"/>
      <w:marBottom w:val="0"/>
      <w:divBdr>
        <w:top w:val="none" w:sz="0" w:space="0" w:color="auto"/>
        <w:left w:val="none" w:sz="0" w:space="0" w:color="auto"/>
        <w:bottom w:val="none" w:sz="0" w:space="0" w:color="auto"/>
        <w:right w:val="none" w:sz="0" w:space="0" w:color="auto"/>
      </w:divBdr>
    </w:div>
    <w:div w:id="1745296638">
      <w:bodyDiv w:val="1"/>
      <w:marLeft w:val="0"/>
      <w:marRight w:val="0"/>
      <w:marTop w:val="0"/>
      <w:marBottom w:val="0"/>
      <w:divBdr>
        <w:top w:val="none" w:sz="0" w:space="0" w:color="auto"/>
        <w:left w:val="none" w:sz="0" w:space="0" w:color="auto"/>
        <w:bottom w:val="none" w:sz="0" w:space="0" w:color="auto"/>
        <w:right w:val="none" w:sz="0" w:space="0" w:color="auto"/>
      </w:divBdr>
    </w:div>
    <w:div w:id="1750735855">
      <w:bodyDiv w:val="1"/>
      <w:marLeft w:val="0"/>
      <w:marRight w:val="0"/>
      <w:marTop w:val="0"/>
      <w:marBottom w:val="0"/>
      <w:divBdr>
        <w:top w:val="none" w:sz="0" w:space="0" w:color="auto"/>
        <w:left w:val="none" w:sz="0" w:space="0" w:color="auto"/>
        <w:bottom w:val="none" w:sz="0" w:space="0" w:color="auto"/>
        <w:right w:val="none" w:sz="0" w:space="0" w:color="auto"/>
      </w:divBdr>
    </w:div>
    <w:div w:id="1754469174">
      <w:bodyDiv w:val="1"/>
      <w:marLeft w:val="0"/>
      <w:marRight w:val="0"/>
      <w:marTop w:val="0"/>
      <w:marBottom w:val="0"/>
      <w:divBdr>
        <w:top w:val="none" w:sz="0" w:space="0" w:color="auto"/>
        <w:left w:val="none" w:sz="0" w:space="0" w:color="auto"/>
        <w:bottom w:val="none" w:sz="0" w:space="0" w:color="auto"/>
        <w:right w:val="none" w:sz="0" w:space="0" w:color="auto"/>
      </w:divBdr>
    </w:div>
    <w:div w:id="1754860611">
      <w:bodyDiv w:val="1"/>
      <w:marLeft w:val="0"/>
      <w:marRight w:val="0"/>
      <w:marTop w:val="0"/>
      <w:marBottom w:val="0"/>
      <w:divBdr>
        <w:top w:val="none" w:sz="0" w:space="0" w:color="auto"/>
        <w:left w:val="none" w:sz="0" w:space="0" w:color="auto"/>
        <w:bottom w:val="none" w:sz="0" w:space="0" w:color="auto"/>
        <w:right w:val="none" w:sz="0" w:space="0" w:color="auto"/>
      </w:divBdr>
    </w:div>
    <w:div w:id="1774469499">
      <w:bodyDiv w:val="1"/>
      <w:marLeft w:val="0"/>
      <w:marRight w:val="0"/>
      <w:marTop w:val="0"/>
      <w:marBottom w:val="0"/>
      <w:divBdr>
        <w:top w:val="none" w:sz="0" w:space="0" w:color="auto"/>
        <w:left w:val="none" w:sz="0" w:space="0" w:color="auto"/>
        <w:bottom w:val="none" w:sz="0" w:space="0" w:color="auto"/>
        <w:right w:val="none" w:sz="0" w:space="0" w:color="auto"/>
      </w:divBdr>
    </w:div>
    <w:div w:id="1793092508">
      <w:bodyDiv w:val="1"/>
      <w:marLeft w:val="0"/>
      <w:marRight w:val="0"/>
      <w:marTop w:val="0"/>
      <w:marBottom w:val="0"/>
      <w:divBdr>
        <w:top w:val="none" w:sz="0" w:space="0" w:color="auto"/>
        <w:left w:val="none" w:sz="0" w:space="0" w:color="auto"/>
        <w:bottom w:val="none" w:sz="0" w:space="0" w:color="auto"/>
        <w:right w:val="none" w:sz="0" w:space="0" w:color="auto"/>
      </w:divBdr>
    </w:div>
    <w:div w:id="1800145971">
      <w:bodyDiv w:val="1"/>
      <w:marLeft w:val="0"/>
      <w:marRight w:val="0"/>
      <w:marTop w:val="0"/>
      <w:marBottom w:val="0"/>
      <w:divBdr>
        <w:top w:val="none" w:sz="0" w:space="0" w:color="auto"/>
        <w:left w:val="none" w:sz="0" w:space="0" w:color="auto"/>
        <w:bottom w:val="none" w:sz="0" w:space="0" w:color="auto"/>
        <w:right w:val="none" w:sz="0" w:space="0" w:color="auto"/>
      </w:divBdr>
    </w:div>
    <w:div w:id="1800493037">
      <w:bodyDiv w:val="1"/>
      <w:marLeft w:val="0"/>
      <w:marRight w:val="0"/>
      <w:marTop w:val="0"/>
      <w:marBottom w:val="0"/>
      <w:divBdr>
        <w:top w:val="none" w:sz="0" w:space="0" w:color="auto"/>
        <w:left w:val="none" w:sz="0" w:space="0" w:color="auto"/>
        <w:bottom w:val="none" w:sz="0" w:space="0" w:color="auto"/>
        <w:right w:val="none" w:sz="0" w:space="0" w:color="auto"/>
      </w:divBdr>
    </w:div>
    <w:div w:id="1801461096">
      <w:bodyDiv w:val="1"/>
      <w:marLeft w:val="0"/>
      <w:marRight w:val="0"/>
      <w:marTop w:val="0"/>
      <w:marBottom w:val="0"/>
      <w:divBdr>
        <w:top w:val="none" w:sz="0" w:space="0" w:color="auto"/>
        <w:left w:val="none" w:sz="0" w:space="0" w:color="auto"/>
        <w:bottom w:val="none" w:sz="0" w:space="0" w:color="auto"/>
        <w:right w:val="none" w:sz="0" w:space="0" w:color="auto"/>
      </w:divBdr>
    </w:div>
    <w:div w:id="1803114305">
      <w:bodyDiv w:val="1"/>
      <w:marLeft w:val="0"/>
      <w:marRight w:val="0"/>
      <w:marTop w:val="0"/>
      <w:marBottom w:val="0"/>
      <w:divBdr>
        <w:top w:val="none" w:sz="0" w:space="0" w:color="auto"/>
        <w:left w:val="none" w:sz="0" w:space="0" w:color="auto"/>
        <w:bottom w:val="none" w:sz="0" w:space="0" w:color="auto"/>
        <w:right w:val="none" w:sz="0" w:space="0" w:color="auto"/>
      </w:divBdr>
    </w:div>
    <w:div w:id="1810901853">
      <w:bodyDiv w:val="1"/>
      <w:marLeft w:val="0"/>
      <w:marRight w:val="0"/>
      <w:marTop w:val="0"/>
      <w:marBottom w:val="0"/>
      <w:divBdr>
        <w:top w:val="none" w:sz="0" w:space="0" w:color="auto"/>
        <w:left w:val="none" w:sz="0" w:space="0" w:color="auto"/>
        <w:bottom w:val="none" w:sz="0" w:space="0" w:color="auto"/>
        <w:right w:val="none" w:sz="0" w:space="0" w:color="auto"/>
      </w:divBdr>
    </w:div>
    <w:div w:id="1837650134">
      <w:bodyDiv w:val="1"/>
      <w:marLeft w:val="0"/>
      <w:marRight w:val="0"/>
      <w:marTop w:val="0"/>
      <w:marBottom w:val="0"/>
      <w:divBdr>
        <w:top w:val="none" w:sz="0" w:space="0" w:color="auto"/>
        <w:left w:val="none" w:sz="0" w:space="0" w:color="auto"/>
        <w:bottom w:val="none" w:sz="0" w:space="0" w:color="auto"/>
        <w:right w:val="none" w:sz="0" w:space="0" w:color="auto"/>
      </w:divBdr>
    </w:div>
    <w:div w:id="1852061109">
      <w:bodyDiv w:val="1"/>
      <w:marLeft w:val="0"/>
      <w:marRight w:val="0"/>
      <w:marTop w:val="0"/>
      <w:marBottom w:val="0"/>
      <w:divBdr>
        <w:top w:val="none" w:sz="0" w:space="0" w:color="auto"/>
        <w:left w:val="none" w:sz="0" w:space="0" w:color="auto"/>
        <w:bottom w:val="none" w:sz="0" w:space="0" w:color="auto"/>
        <w:right w:val="none" w:sz="0" w:space="0" w:color="auto"/>
      </w:divBdr>
    </w:div>
    <w:div w:id="1871140873">
      <w:bodyDiv w:val="1"/>
      <w:marLeft w:val="0"/>
      <w:marRight w:val="0"/>
      <w:marTop w:val="0"/>
      <w:marBottom w:val="0"/>
      <w:divBdr>
        <w:top w:val="none" w:sz="0" w:space="0" w:color="auto"/>
        <w:left w:val="none" w:sz="0" w:space="0" w:color="auto"/>
        <w:bottom w:val="none" w:sz="0" w:space="0" w:color="auto"/>
        <w:right w:val="none" w:sz="0" w:space="0" w:color="auto"/>
      </w:divBdr>
    </w:div>
    <w:div w:id="1874145762">
      <w:bodyDiv w:val="1"/>
      <w:marLeft w:val="0"/>
      <w:marRight w:val="0"/>
      <w:marTop w:val="0"/>
      <w:marBottom w:val="0"/>
      <w:divBdr>
        <w:top w:val="none" w:sz="0" w:space="0" w:color="auto"/>
        <w:left w:val="none" w:sz="0" w:space="0" w:color="auto"/>
        <w:bottom w:val="none" w:sz="0" w:space="0" w:color="auto"/>
        <w:right w:val="none" w:sz="0" w:space="0" w:color="auto"/>
      </w:divBdr>
    </w:div>
    <w:div w:id="1881672705">
      <w:bodyDiv w:val="1"/>
      <w:marLeft w:val="0"/>
      <w:marRight w:val="0"/>
      <w:marTop w:val="0"/>
      <w:marBottom w:val="0"/>
      <w:divBdr>
        <w:top w:val="none" w:sz="0" w:space="0" w:color="auto"/>
        <w:left w:val="none" w:sz="0" w:space="0" w:color="auto"/>
        <w:bottom w:val="none" w:sz="0" w:space="0" w:color="auto"/>
        <w:right w:val="none" w:sz="0" w:space="0" w:color="auto"/>
      </w:divBdr>
    </w:div>
    <w:div w:id="1890922667">
      <w:bodyDiv w:val="1"/>
      <w:marLeft w:val="0"/>
      <w:marRight w:val="0"/>
      <w:marTop w:val="0"/>
      <w:marBottom w:val="0"/>
      <w:divBdr>
        <w:top w:val="none" w:sz="0" w:space="0" w:color="auto"/>
        <w:left w:val="none" w:sz="0" w:space="0" w:color="auto"/>
        <w:bottom w:val="none" w:sz="0" w:space="0" w:color="auto"/>
        <w:right w:val="none" w:sz="0" w:space="0" w:color="auto"/>
      </w:divBdr>
    </w:div>
    <w:div w:id="1891918107">
      <w:bodyDiv w:val="1"/>
      <w:marLeft w:val="0"/>
      <w:marRight w:val="0"/>
      <w:marTop w:val="0"/>
      <w:marBottom w:val="0"/>
      <w:divBdr>
        <w:top w:val="none" w:sz="0" w:space="0" w:color="auto"/>
        <w:left w:val="none" w:sz="0" w:space="0" w:color="auto"/>
        <w:bottom w:val="none" w:sz="0" w:space="0" w:color="auto"/>
        <w:right w:val="none" w:sz="0" w:space="0" w:color="auto"/>
      </w:divBdr>
    </w:div>
    <w:div w:id="1894923075">
      <w:bodyDiv w:val="1"/>
      <w:marLeft w:val="0"/>
      <w:marRight w:val="0"/>
      <w:marTop w:val="0"/>
      <w:marBottom w:val="0"/>
      <w:divBdr>
        <w:top w:val="none" w:sz="0" w:space="0" w:color="auto"/>
        <w:left w:val="none" w:sz="0" w:space="0" w:color="auto"/>
        <w:bottom w:val="none" w:sz="0" w:space="0" w:color="auto"/>
        <w:right w:val="none" w:sz="0" w:space="0" w:color="auto"/>
      </w:divBdr>
    </w:div>
    <w:div w:id="1899196873">
      <w:bodyDiv w:val="1"/>
      <w:marLeft w:val="0"/>
      <w:marRight w:val="0"/>
      <w:marTop w:val="0"/>
      <w:marBottom w:val="0"/>
      <w:divBdr>
        <w:top w:val="none" w:sz="0" w:space="0" w:color="auto"/>
        <w:left w:val="none" w:sz="0" w:space="0" w:color="auto"/>
        <w:bottom w:val="none" w:sz="0" w:space="0" w:color="auto"/>
        <w:right w:val="none" w:sz="0" w:space="0" w:color="auto"/>
      </w:divBdr>
    </w:div>
    <w:div w:id="1900747470">
      <w:bodyDiv w:val="1"/>
      <w:marLeft w:val="0"/>
      <w:marRight w:val="0"/>
      <w:marTop w:val="0"/>
      <w:marBottom w:val="0"/>
      <w:divBdr>
        <w:top w:val="none" w:sz="0" w:space="0" w:color="auto"/>
        <w:left w:val="none" w:sz="0" w:space="0" w:color="auto"/>
        <w:bottom w:val="none" w:sz="0" w:space="0" w:color="auto"/>
        <w:right w:val="none" w:sz="0" w:space="0" w:color="auto"/>
      </w:divBdr>
    </w:div>
    <w:div w:id="1904831606">
      <w:bodyDiv w:val="1"/>
      <w:marLeft w:val="0"/>
      <w:marRight w:val="0"/>
      <w:marTop w:val="0"/>
      <w:marBottom w:val="0"/>
      <w:divBdr>
        <w:top w:val="none" w:sz="0" w:space="0" w:color="auto"/>
        <w:left w:val="none" w:sz="0" w:space="0" w:color="auto"/>
        <w:bottom w:val="none" w:sz="0" w:space="0" w:color="auto"/>
        <w:right w:val="none" w:sz="0" w:space="0" w:color="auto"/>
      </w:divBdr>
    </w:div>
    <w:div w:id="1921399921">
      <w:bodyDiv w:val="1"/>
      <w:marLeft w:val="0"/>
      <w:marRight w:val="0"/>
      <w:marTop w:val="0"/>
      <w:marBottom w:val="0"/>
      <w:divBdr>
        <w:top w:val="none" w:sz="0" w:space="0" w:color="auto"/>
        <w:left w:val="none" w:sz="0" w:space="0" w:color="auto"/>
        <w:bottom w:val="none" w:sz="0" w:space="0" w:color="auto"/>
        <w:right w:val="none" w:sz="0" w:space="0" w:color="auto"/>
      </w:divBdr>
    </w:div>
    <w:div w:id="1931035971">
      <w:bodyDiv w:val="1"/>
      <w:marLeft w:val="0"/>
      <w:marRight w:val="0"/>
      <w:marTop w:val="0"/>
      <w:marBottom w:val="0"/>
      <w:divBdr>
        <w:top w:val="none" w:sz="0" w:space="0" w:color="auto"/>
        <w:left w:val="none" w:sz="0" w:space="0" w:color="auto"/>
        <w:bottom w:val="none" w:sz="0" w:space="0" w:color="auto"/>
        <w:right w:val="none" w:sz="0" w:space="0" w:color="auto"/>
      </w:divBdr>
    </w:div>
    <w:div w:id="1931964895">
      <w:bodyDiv w:val="1"/>
      <w:marLeft w:val="0"/>
      <w:marRight w:val="0"/>
      <w:marTop w:val="0"/>
      <w:marBottom w:val="0"/>
      <w:divBdr>
        <w:top w:val="none" w:sz="0" w:space="0" w:color="auto"/>
        <w:left w:val="none" w:sz="0" w:space="0" w:color="auto"/>
        <w:bottom w:val="none" w:sz="0" w:space="0" w:color="auto"/>
        <w:right w:val="none" w:sz="0" w:space="0" w:color="auto"/>
      </w:divBdr>
    </w:div>
    <w:div w:id="1935282740">
      <w:bodyDiv w:val="1"/>
      <w:marLeft w:val="0"/>
      <w:marRight w:val="0"/>
      <w:marTop w:val="0"/>
      <w:marBottom w:val="0"/>
      <w:divBdr>
        <w:top w:val="none" w:sz="0" w:space="0" w:color="auto"/>
        <w:left w:val="none" w:sz="0" w:space="0" w:color="auto"/>
        <w:bottom w:val="none" w:sz="0" w:space="0" w:color="auto"/>
        <w:right w:val="none" w:sz="0" w:space="0" w:color="auto"/>
      </w:divBdr>
    </w:div>
    <w:div w:id="1937444247">
      <w:bodyDiv w:val="1"/>
      <w:marLeft w:val="0"/>
      <w:marRight w:val="0"/>
      <w:marTop w:val="0"/>
      <w:marBottom w:val="0"/>
      <w:divBdr>
        <w:top w:val="none" w:sz="0" w:space="0" w:color="auto"/>
        <w:left w:val="none" w:sz="0" w:space="0" w:color="auto"/>
        <w:bottom w:val="none" w:sz="0" w:space="0" w:color="auto"/>
        <w:right w:val="none" w:sz="0" w:space="0" w:color="auto"/>
      </w:divBdr>
    </w:div>
    <w:div w:id="1944024118">
      <w:bodyDiv w:val="1"/>
      <w:marLeft w:val="0"/>
      <w:marRight w:val="0"/>
      <w:marTop w:val="0"/>
      <w:marBottom w:val="0"/>
      <w:divBdr>
        <w:top w:val="none" w:sz="0" w:space="0" w:color="auto"/>
        <w:left w:val="none" w:sz="0" w:space="0" w:color="auto"/>
        <w:bottom w:val="none" w:sz="0" w:space="0" w:color="auto"/>
        <w:right w:val="none" w:sz="0" w:space="0" w:color="auto"/>
      </w:divBdr>
    </w:div>
    <w:div w:id="1947931063">
      <w:bodyDiv w:val="1"/>
      <w:marLeft w:val="0"/>
      <w:marRight w:val="0"/>
      <w:marTop w:val="0"/>
      <w:marBottom w:val="0"/>
      <w:divBdr>
        <w:top w:val="none" w:sz="0" w:space="0" w:color="auto"/>
        <w:left w:val="none" w:sz="0" w:space="0" w:color="auto"/>
        <w:bottom w:val="none" w:sz="0" w:space="0" w:color="auto"/>
        <w:right w:val="none" w:sz="0" w:space="0" w:color="auto"/>
      </w:divBdr>
    </w:div>
    <w:div w:id="1970084719">
      <w:bodyDiv w:val="1"/>
      <w:marLeft w:val="0"/>
      <w:marRight w:val="0"/>
      <w:marTop w:val="0"/>
      <w:marBottom w:val="0"/>
      <w:divBdr>
        <w:top w:val="none" w:sz="0" w:space="0" w:color="auto"/>
        <w:left w:val="none" w:sz="0" w:space="0" w:color="auto"/>
        <w:bottom w:val="none" w:sz="0" w:space="0" w:color="auto"/>
        <w:right w:val="none" w:sz="0" w:space="0" w:color="auto"/>
      </w:divBdr>
    </w:div>
    <w:div w:id="1975984162">
      <w:bodyDiv w:val="1"/>
      <w:marLeft w:val="0"/>
      <w:marRight w:val="0"/>
      <w:marTop w:val="0"/>
      <w:marBottom w:val="0"/>
      <w:divBdr>
        <w:top w:val="none" w:sz="0" w:space="0" w:color="auto"/>
        <w:left w:val="none" w:sz="0" w:space="0" w:color="auto"/>
        <w:bottom w:val="none" w:sz="0" w:space="0" w:color="auto"/>
        <w:right w:val="none" w:sz="0" w:space="0" w:color="auto"/>
      </w:divBdr>
    </w:div>
    <w:div w:id="1978994399">
      <w:bodyDiv w:val="1"/>
      <w:marLeft w:val="0"/>
      <w:marRight w:val="0"/>
      <w:marTop w:val="0"/>
      <w:marBottom w:val="0"/>
      <w:divBdr>
        <w:top w:val="none" w:sz="0" w:space="0" w:color="auto"/>
        <w:left w:val="none" w:sz="0" w:space="0" w:color="auto"/>
        <w:bottom w:val="none" w:sz="0" w:space="0" w:color="auto"/>
        <w:right w:val="none" w:sz="0" w:space="0" w:color="auto"/>
      </w:divBdr>
    </w:div>
    <w:div w:id="2014909986">
      <w:bodyDiv w:val="1"/>
      <w:marLeft w:val="0"/>
      <w:marRight w:val="0"/>
      <w:marTop w:val="0"/>
      <w:marBottom w:val="0"/>
      <w:divBdr>
        <w:top w:val="none" w:sz="0" w:space="0" w:color="auto"/>
        <w:left w:val="none" w:sz="0" w:space="0" w:color="auto"/>
        <w:bottom w:val="none" w:sz="0" w:space="0" w:color="auto"/>
        <w:right w:val="none" w:sz="0" w:space="0" w:color="auto"/>
      </w:divBdr>
    </w:div>
    <w:div w:id="2018337319">
      <w:bodyDiv w:val="1"/>
      <w:marLeft w:val="0"/>
      <w:marRight w:val="0"/>
      <w:marTop w:val="0"/>
      <w:marBottom w:val="0"/>
      <w:divBdr>
        <w:top w:val="none" w:sz="0" w:space="0" w:color="auto"/>
        <w:left w:val="none" w:sz="0" w:space="0" w:color="auto"/>
        <w:bottom w:val="none" w:sz="0" w:space="0" w:color="auto"/>
        <w:right w:val="none" w:sz="0" w:space="0" w:color="auto"/>
      </w:divBdr>
    </w:div>
    <w:div w:id="2020768528">
      <w:bodyDiv w:val="1"/>
      <w:marLeft w:val="0"/>
      <w:marRight w:val="0"/>
      <w:marTop w:val="0"/>
      <w:marBottom w:val="0"/>
      <w:divBdr>
        <w:top w:val="none" w:sz="0" w:space="0" w:color="auto"/>
        <w:left w:val="none" w:sz="0" w:space="0" w:color="auto"/>
        <w:bottom w:val="none" w:sz="0" w:space="0" w:color="auto"/>
        <w:right w:val="none" w:sz="0" w:space="0" w:color="auto"/>
      </w:divBdr>
    </w:div>
    <w:div w:id="2035764541">
      <w:bodyDiv w:val="1"/>
      <w:marLeft w:val="0"/>
      <w:marRight w:val="0"/>
      <w:marTop w:val="0"/>
      <w:marBottom w:val="0"/>
      <w:divBdr>
        <w:top w:val="none" w:sz="0" w:space="0" w:color="auto"/>
        <w:left w:val="none" w:sz="0" w:space="0" w:color="auto"/>
        <w:bottom w:val="none" w:sz="0" w:space="0" w:color="auto"/>
        <w:right w:val="none" w:sz="0" w:space="0" w:color="auto"/>
      </w:divBdr>
    </w:div>
    <w:div w:id="2056199756">
      <w:bodyDiv w:val="1"/>
      <w:marLeft w:val="0"/>
      <w:marRight w:val="0"/>
      <w:marTop w:val="0"/>
      <w:marBottom w:val="0"/>
      <w:divBdr>
        <w:top w:val="none" w:sz="0" w:space="0" w:color="auto"/>
        <w:left w:val="none" w:sz="0" w:space="0" w:color="auto"/>
        <w:bottom w:val="none" w:sz="0" w:space="0" w:color="auto"/>
        <w:right w:val="none" w:sz="0" w:space="0" w:color="auto"/>
      </w:divBdr>
    </w:div>
    <w:div w:id="2060014776">
      <w:bodyDiv w:val="1"/>
      <w:marLeft w:val="0"/>
      <w:marRight w:val="0"/>
      <w:marTop w:val="0"/>
      <w:marBottom w:val="0"/>
      <w:divBdr>
        <w:top w:val="none" w:sz="0" w:space="0" w:color="auto"/>
        <w:left w:val="none" w:sz="0" w:space="0" w:color="auto"/>
        <w:bottom w:val="none" w:sz="0" w:space="0" w:color="auto"/>
        <w:right w:val="none" w:sz="0" w:space="0" w:color="auto"/>
      </w:divBdr>
    </w:div>
    <w:div w:id="2065445726">
      <w:bodyDiv w:val="1"/>
      <w:marLeft w:val="0"/>
      <w:marRight w:val="0"/>
      <w:marTop w:val="0"/>
      <w:marBottom w:val="0"/>
      <w:divBdr>
        <w:top w:val="none" w:sz="0" w:space="0" w:color="auto"/>
        <w:left w:val="none" w:sz="0" w:space="0" w:color="auto"/>
        <w:bottom w:val="none" w:sz="0" w:space="0" w:color="auto"/>
        <w:right w:val="none" w:sz="0" w:space="0" w:color="auto"/>
      </w:divBdr>
    </w:div>
    <w:div w:id="2084525008">
      <w:bodyDiv w:val="1"/>
      <w:marLeft w:val="0"/>
      <w:marRight w:val="0"/>
      <w:marTop w:val="0"/>
      <w:marBottom w:val="0"/>
      <w:divBdr>
        <w:top w:val="none" w:sz="0" w:space="0" w:color="auto"/>
        <w:left w:val="none" w:sz="0" w:space="0" w:color="auto"/>
        <w:bottom w:val="none" w:sz="0" w:space="0" w:color="auto"/>
        <w:right w:val="none" w:sz="0" w:space="0" w:color="auto"/>
      </w:divBdr>
    </w:div>
    <w:div w:id="2086030891">
      <w:bodyDiv w:val="1"/>
      <w:marLeft w:val="0"/>
      <w:marRight w:val="0"/>
      <w:marTop w:val="0"/>
      <w:marBottom w:val="0"/>
      <w:divBdr>
        <w:top w:val="none" w:sz="0" w:space="0" w:color="auto"/>
        <w:left w:val="none" w:sz="0" w:space="0" w:color="auto"/>
        <w:bottom w:val="none" w:sz="0" w:space="0" w:color="auto"/>
        <w:right w:val="none" w:sz="0" w:space="0" w:color="auto"/>
      </w:divBdr>
    </w:div>
    <w:div w:id="2092773094">
      <w:bodyDiv w:val="1"/>
      <w:marLeft w:val="0"/>
      <w:marRight w:val="0"/>
      <w:marTop w:val="0"/>
      <w:marBottom w:val="0"/>
      <w:divBdr>
        <w:top w:val="none" w:sz="0" w:space="0" w:color="auto"/>
        <w:left w:val="none" w:sz="0" w:space="0" w:color="auto"/>
        <w:bottom w:val="none" w:sz="0" w:space="0" w:color="auto"/>
        <w:right w:val="none" w:sz="0" w:space="0" w:color="auto"/>
      </w:divBdr>
    </w:div>
    <w:div w:id="2102414363">
      <w:bodyDiv w:val="1"/>
      <w:marLeft w:val="0"/>
      <w:marRight w:val="0"/>
      <w:marTop w:val="0"/>
      <w:marBottom w:val="0"/>
      <w:divBdr>
        <w:top w:val="none" w:sz="0" w:space="0" w:color="auto"/>
        <w:left w:val="none" w:sz="0" w:space="0" w:color="auto"/>
        <w:bottom w:val="none" w:sz="0" w:space="0" w:color="auto"/>
        <w:right w:val="none" w:sz="0" w:space="0" w:color="auto"/>
      </w:divBdr>
    </w:div>
    <w:div w:id="2109080576">
      <w:bodyDiv w:val="1"/>
      <w:marLeft w:val="0"/>
      <w:marRight w:val="0"/>
      <w:marTop w:val="0"/>
      <w:marBottom w:val="0"/>
      <w:divBdr>
        <w:top w:val="none" w:sz="0" w:space="0" w:color="auto"/>
        <w:left w:val="none" w:sz="0" w:space="0" w:color="auto"/>
        <w:bottom w:val="none" w:sz="0" w:space="0" w:color="auto"/>
        <w:right w:val="none" w:sz="0" w:space="0" w:color="auto"/>
      </w:divBdr>
    </w:div>
    <w:div w:id="2110157180">
      <w:bodyDiv w:val="1"/>
      <w:marLeft w:val="0"/>
      <w:marRight w:val="0"/>
      <w:marTop w:val="0"/>
      <w:marBottom w:val="0"/>
      <w:divBdr>
        <w:top w:val="none" w:sz="0" w:space="0" w:color="auto"/>
        <w:left w:val="none" w:sz="0" w:space="0" w:color="auto"/>
        <w:bottom w:val="none" w:sz="0" w:space="0" w:color="auto"/>
        <w:right w:val="none" w:sz="0" w:space="0" w:color="auto"/>
      </w:divBdr>
    </w:div>
    <w:div w:id="2110539278">
      <w:bodyDiv w:val="1"/>
      <w:marLeft w:val="0"/>
      <w:marRight w:val="0"/>
      <w:marTop w:val="0"/>
      <w:marBottom w:val="0"/>
      <w:divBdr>
        <w:top w:val="none" w:sz="0" w:space="0" w:color="auto"/>
        <w:left w:val="none" w:sz="0" w:space="0" w:color="auto"/>
        <w:bottom w:val="none" w:sz="0" w:space="0" w:color="auto"/>
        <w:right w:val="none" w:sz="0" w:space="0" w:color="auto"/>
      </w:divBdr>
    </w:div>
    <w:div w:id="2115393066">
      <w:bodyDiv w:val="1"/>
      <w:marLeft w:val="0"/>
      <w:marRight w:val="0"/>
      <w:marTop w:val="0"/>
      <w:marBottom w:val="0"/>
      <w:divBdr>
        <w:top w:val="none" w:sz="0" w:space="0" w:color="auto"/>
        <w:left w:val="none" w:sz="0" w:space="0" w:color="auto"/>
        <w:bottom w:val="none" w:sz="0" w:space="0" w:color="auto"/>
        <w:right w:val="none" w:sz="0" w:space="0" w:color="auto"/>
      </w:divBdr>
    </w:div>
    <w:div w:id="2132938317">
      <w:bodyDiv w:val="1"/>
      <w:marLeft w:val="0"/>
      <w:marRight w:val="0"/>
      <w:marTop w:val="0"/>
      <w:marBottom w:val="0"/>
      <w:divBdr>
        <w:top w:val="none" w:sz="0" w:space="0" w:color="auto"/>
        <w:left w:val="none" w:sz="0" w:space="0" w:color="auto"/>
        <w:bottom w:val="none" w:sz="0" w:space="0" w:color="auto"/>
        <w:right w:val="none" w:sz="0" w:space="0" w:color="auto"/>
      </w:divBdr>
    </w:div>
    <w:div w:id="2140997453">
      <w:bodyDiv w:val="1"/>
      <w:marLeft w:val="0"/>
      <w:marRight w:val="0"/>
      <w:marTop w:val="0"/>
      <w:marBottom w:val="0"/>
      <w:divBdr>
        <w:top w:val="none" w:sz="0" w:space="0" w:color="auto"/>
        <w:left w:val="none" w:sz="0" w:space="0" w:color="auto"/>
        <w:bottom w:val="none" w:sz="0" w:space="0" w:color="auto"/>
        <w:right w:val="none" w:sz="0" w:space="0" w:color="auto"/>
      </w:divBdr>
    </w:div>
    <w:div w:id="21430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qc.org.uk/guidance-providers/all-services/regulation-20-duty-candour" TargetMode="External"/><Relationship Id="rId18" Type="http://schemas.openxmlformats.org/officeDocument/2006/relationships/hyperlink" Target="https://resolution.nhs.uk/resources/saying-sorry/" TargetMode="External"/><Relationship Id="rId26" Type="http://schemas.openxmlformats.org/officeDocument/2006/relationships/hyperlink" Target="http://nww.swyt.nhs.uk/docs/Documents/425.doc" TargetMode="External"/><Relationship Id="rId39" Type="http://schemas.openxmlformats.org/officeDocument/2006/relationships/hyperlink" Target="http://nww.swyt.nhs.uk/equality-impact-assessments/Pages/Resources.aspx" TargetMode="External"/><Relationship Id="rId21" Type="http://schemas.openxmlformats.org/officeDocument/2006/relationships/hyperlink" Target="https://www.cqc.org.uk/guidance-providers/all-services/regulation-20-duty-candour" TargetMode="External"/><Relationship Id="rId34" Type="http://schemas.openxmlformats.org/officeDocument/2006/relationships/hyperlink" Target="file://swyt-fhh-fs02.xswyt.xswy.nhs.uk/home_drives/helenro/AppData/Local/Microsoft/Windows/INetCache/Content.Outlook/AppData/Local/Microsoft/Windows/INetCache/Content.Outlook/AAVP2NQZ/Interpretation,%20translation%20and%20transcription%20policy" TargetMode="External"/><Relationship Id="rId42" Type="http://schemas.openxmlformats.org/officeDocument/2006/relationships/hyperlink" Target="http://nww.swyt.nhs.uk/Workforce/Pages/Staff-Groups-.aspx" TargetMode="External"/><Relationship Id="rId47" Type="http://schemas.openxmlformats.org/officeDocument/2006/relationships/header" Target="header2.xml"/><Relationship Id="rId50" Type="http://schemas.openxmlformats.org/officeDocument/2006/relationships/image" Target="media/image4.emf"/><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qc.org.uk/guidance-providers/all-services/regulation-20-duty-candour" TargetMode="External"/><Relationship Id="rId25" Type="http://schemas.openxmlformats.org/officeDocument/2006/relationships/hyperlink" Target="http://nww.swyt.nhs.uk/incident-reporting/Pages/Degree-of-harm-explained.aspx" TargetMode="External"/><Relationship Id="rId33" Type="http://schemas.openxmlformats.org/officeDocument/2006/relationships/hyperlink" Target="http://nww.swyt.nhs.uk/Accessible-information-standard/Pages/Accessible-information-standard-.aspx" TargetMode="External"/><Relationship Id="rId38" Type="http://schemas.openxmlformats.org/officeDocument/2006/relationships/hyperlink" Target="http://qshc.bmj.com/cgi/content/abstract/12/suppl_2/ii17"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swyt-fhh-fs02.xswyt.xswy.nhs.uk/home_drives/helenro/AppData/Local/Microsoft/Windows/INetCache/Content.Outlook/AppData/Local/Microsoft/Windows/INetCache/Content.Outlook/AAVP2NQZ/Learning%20from%20Healthcare%20Deaths" TargetMode="External"/><Relationship Id="rId20" Type="http://schemas.openxmlformats.org/officeDocument/2006/relationships/hyperlink" Target="https://improvement.nhs.uk/documents/2490/NHS_0932_JC_Poster_A3.pdf" TargetMode="External"/><Relationship Id="rId29" Type="http://schemas.openxmlformats.org/officeDocument/2006/relationships/hyperlink" Target="mailto:risk@swyt.nhs.uk" TargetMode="External"/><Relationship Id="rId41" Type="http://schemas.openxmlformats.org/officeDocument/2006/relationships/hyperlink" Target="http://nww.swyt.nhs.uk/incident-reporting/Pages/Incident-management-annual-report.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wyt.sharepoint.com/sites/Intranet/learning-from-deaths/Pages/default.aspx" TargetMode="External"/><Relationship Id="rId32" Type="http://schemas.openxmlformats.org/officeDocument/2006/relationships/hyperlink" Target="file://swyt-fhh-fs02.xswyt.xswy.nhs.uk/home_drives/helenro/AppData/Local/Microsoft/Windows/INetCache/Content.Outlook/AppData/Local/Microsoft/Windows/INetCache/Content.Outlook/AAVP2NQZ/Interpretation,%20translation%20and%20transcription%20policy" TargetMode="External"/><Relationship Id="rId37" Type="http://schemas.openxmlformats.org/officeDocument/2006/relationships/hyperlink" Target="https://www.rcseng.ac.uk/policy/documents/CandourreviewFinal.pdf" TargetMode="External"/><Relationship Id="rId40" Type="http://schemas.openxmlformats.org/officeDocument/2006/relationships/hyperlink" Target="http://nww.swyt.nhs.uk/incident-reporting/Pages/Incident-management-annual-report.aspx" TargetMode="External"/><Relationship Id="rId45" Type="http://schemas.openxmlformats.org/officeDocument/2006/relationships/header" Target="header1.xml"/><Relationship Id="rId53" Type="http://schemas.openxmlformats.org/officeDocument/2006/relationships/package" Target="embeddings/Microsoft_Visio_Drawing1.vsdx"/><Relationship Id="rId5" Type="http://schemas.openxmlformats.org/officeDocument/2006/relationships/customXml" Target="../customXml/item5.xml"/><Relationship Id="rId15" Type="http://schemas.openxmlformats.org/officeDocument/2006/relationships/hyperlink" Target="http://nww.swyt.nhs.uk/Accessible-information-standard/Pages/Accessible-information-standard-.aspx" TargetMode="External"/><Relationship Id="rId23" Type="http://schemas.openxmlformats.org/officeDocument/2006/relationships/hyperlink" Target="https://resolution.nhs.uk/resources/saying-sorry/" TargetMode="External"/><Relationship Id="rId28" Type="http://schemas.openxmlformats.org/officeDocument/2006/relationships/hyperlink" Target="https://swyt.sharepoint.com/sites/Intranet/learning-from-deaths/Pages/default.aspx" TargetMode="External"/><Relationship Id="rId36" Type="http://schemas.openxmlformats.org/officeDocument/2006/relationships/hyperlink" Target="https://www.cqc.org.uk/guidance-providers/all-services/regulation-20-duty-candour" TargetMode="External"/><Relationship Id="rId49"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nww.swyt.nhs.uk/Accessible-information-standard/Pages/Accessible-information-standard-.aspx" TargetMode="External"/><Relationship Id="rId31" Type="http://schemas.openxmlformats.org/officeDocument/2006/relationships/hyperlink" Target="http://www.hundredfamilies.org/" TargetMode="External"/><Relationship Id="rId44" Type="http://schemas.openxmlformats.org/officeDocument/2006/relationships/hyperlink" Target="mailto:inclusion@swyt.nhs.uk" TargetMode="External"/><Relationship Id="rId52"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ww.swyt.nhs.uk/Accessible-information-standard/Pages/Accessible-information-standard-.aspx" TargetMode="External"/><Relationship Id="rId22" Type="http://schemas.openxmlformats.org/officeDocument/2006/relationships/hyperlink" Target="https://swyt.sharepoint.com/sites/Intranet/incident-reporting/Pages/Duty-of-Candour.aspx" TargetMode="External"/><Relationship Id="rId27" Type="http://schemas.openxmlformats.org/officeDocument/2006/relationships/hyperlink" Target="https://www.cqc.org.uk/guidance-providers/all-services/duty-candour-examples-notifiable-safety-incidents" TargetMode="External"/><Relationship Id="rId30" Type="http://schemas.openxmlformats.org/officeDocument/2006/relationships/hyperlink" Target="file://swyt-fhh-fs02.xswyt.xswy.nhs.uk/home_drives/helenro/AppData/Local/Microsoft/Windows/INetCache/Content.Outlook/AppData/Local/Microsoft/Windows/INetCache/Content.Outlook/AAVP2NQZ/Learning%20from%20Healthcare%20Deaths" TargetMode="External"/><Relationship Id="rId35" Type="http://schemas.openxmlformats.org/officeDocument/2006/relationships/hyperlink" Target="http://nww.swyt.nhs.uk/incident-reporting/Pages/Training-and-guidance2.aspx" TargetMode="External"/><Relationship Id="rId43" Type="http://schemas.openxmlformats.org/officeDocument/2006/relationships/hyperlink" Target="http://nww.swyt.nhs.uk/Accessible-information-standard/Pages/Accessible-information-standard-.aspx"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package" Target="embeddings/Microsoft_Visio_Drawing.vsdx"/><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rcseng.ac.uk/policy/documents/CandourreviewFinal.pdf" TargetMode="External"/><Relationship Id="rId2" Type="http://schemas.openxmlformats.org/officeDocument/2006/relationships/hyperlink" Target="https://improvement.nhs.uk/resources/patient-safety-strategy/" TargetMode="External"/><Relationship Id="rId1" Type="http://schemas.openxmlformats.org/officeDocument/2006/relationships/hyperlink" Target="https://cqc.org.uk/news/stories/updated-guidance-meeting-duty-candour" TargetMode="External"/><Relationship Id="rId4" Type="http://schemas.openxmlformats.org/officeDocument/2006/relationships/hyperlink" Target="https://improvement.nhs.uk/resources/just-culture-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Incident management</TermName>
          <TermId xmlns="http://schemas.microsoft.com/office/infopath/2007/PartnerControls">f7424752-7c38-4e7b-99b9-8e2e66df6dfe</TermId>
        </TermInfo>
      </Terms>
    </PortfolioTaxHTField0>
    <Review_x0020_date xmlns="c9582851-2988-4a19-9899-54b6e759ce21">2023-06-30T23:00:00+00:00</Review_x0020_date>
    <TaxCatchAll xmlns="1a0c87de-3eb1-4043-af0c-1e6b4eba125d">
      <Value>5</Value>
      <Value>61</Value>
      <Value>37</Value>
    </TaxCatchAll>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lcc7b1cc1b984d13a908a3aab216aa27 xmlns="1a0c87de-3eb1-4043-af0c-1e6b4eba125d">
      <Terms xmlns="http://schemas.microsoft.com/office/infopath/2007/PartnerControls"/>
    </lcc7b1cc1b984d13a908a3aab216aa27>
    <KeyField xmlns="c9582851-2988-4a19-9899-54b6e759ce21" xsi:nil="true"/>
    <TaxKeywordTaxHTField xmlns="1a0c87de-3eb1-4043-af0c-1e6b4eba125d">
      <Terms xmlns="http://schemas.microsoft.com/office/infopath/2007/PartnerControls"/>
    </TaxKeywordTaxHTField>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Approval_x0020_Date xmlns="c9582851-2988-4a19-9899-54b6e759ce21">2020-07-08T23:00:00+00:00</Approval_x0020_Date>
    <LeadDirector xmlns="c9582851-2988-4a19-9899-54b6e759ce21">DNQ = Director of Nursing, Quality and Professions</LeadDirec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0C614-9493-4316-A35A-9250AA042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16749-1ECC-4580-8BBB-16566383856D}">
  <ds:schemaRefs>
    <ds:schemaRef ds:uri="http://schemas.microsoft.com/office/2006/metadata/longProperties"/>
  </ds:schemaRefs>
</ds:datastoreItem>
</file>

<file path=customXml/itemProps3.xml><?xml version="1.0" encoding="utf-8"?>
<ds:datastoreItem xmlns:ds="http://schemas.openxmlformats.org/officeDocument/2006/customXml" ds:itemID="{BEBA70DE-33DB-4B80-B2F0-D1F6E00A1022}">
  <ds:schemaRefs>
    <ds:schemaRef ds:uri="http://schemas.microsoft.com/office/2006/metadata/properties"/>
    <ds:schemaRef ds:uri="http://schemas.microsoft.com/office/infopath/2007/PartnerControls"/>
    <ds:schemaRef ds:uri="c9582851-2988-4a19-9899-54b6e759ce21"/>
    <ds:schemaRef ds:uri="1a0c87de-3eb1-4043-af0c-1e6b4eba125d"/>
  </ds:schemaRefs>
</ds:datastoreItem>
</file>

<file path=customXml/itemProps4.xml><?xml version="1.0" encoding="utf-8"?>
<ds:datastoreItem xmlns:ds="http://schemas.openxmlformats.org/officeDocument/2006/customXml" ds:itemID="{A46DD0D9-F2A9-4B35-A5FE-09A8F06DC6C9}">
  <ds:schemaRefs>
    <ds:schemaRef ds:uri="http://schemas.microsoft.com/sharepoint/v3/contenttype/forms"/>
  </ds:schemaRefs>
</ds:datastoreItem>
</file>

<file path=customXml/itemProps5.xml><?xml version="1.0" encoding="utf-8"?>
<ds:datastoreItem xmlns:ds="http://schemas.openxmlformats.org/officeDocument/2006/customXml" ds:itemID="{346792D4-A37D-4EDD-B4DC-43EA7C11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16430</Words>
  <Characters>93652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Being Open policy</vt:lpstr>
    </vt:vector>
  </TitlesOfParts>
  <Company>NHS TRUST</Company>
  <LinksUpToDate>false</LinksUpToDate>
  <CharactersWithSpaces>109863</CharactersWithSpaces>
  <SharedDoc>false</SharedDoc>
  <HLinks>
    <vt:vector size="330" baseType="variant">
      <vt:variant>
        <vt:i4>1245311</vt:i4>
      </vt:variant>
      <vt:variant>
        <vt:i4>210</vt:i4>
      </vt:variant>
      <vt:variant>
        <vt:i4>0</vt:i4>
      </vt:variant>
      <vt:variant>
        <vt:i4>5</vt:i4>
      </vt:variant>
      <vt:variant>
        <vt:lpwstr>mailto:inclusion@swyt.nhs.uk</vt:lpwstr>
      </vt:variant>
      <vt:variant>
        <vt:lpwstr/>
      </vt:variant>
      <vt:variant>
        <vt:i4>7995436</vt:i4>
      </vt:variant>
      <vt:variant>
        <vt:i4>207</vt:i4>
      </vt:variant>
      <vt:variant>
        <vt:i4>0</vt:i4>
      </vt:variant>
      <vt:variant>
        <vt:i4>5</vt:i4>
      </vt:variant>
      <vt:variant>
        <vt:lpwstr>http://nww.swyt.nhs.uk/Accessible-information-standard/Pages/Accessible-information-standard-.aspx</vt:lpwstr>
      </vt:variant>
      <vt:variant>
        <vt:lpwstr/>
      </vt:variant>
      <vt:variant>
        <vt:i4>1769486</vt:i4>
      </vt:variant>
      <vt:variant>
        <vt:i4>204</vt:i4>
      </vt:variant>
      <vt:variant>
        <vt:i4>0</vt:i4>
      </vt:variant>
      <vt:variant>
        <vt:i4>5</vt:i4>
      </vt:variant>
      <vt:variant>
        <vt:lpwstr>http://nww.swyt.nhs.uk/Workforce/Pages/Staff-Groups-.aspx</vt:lpwstr>
      </vt:variant>
      <vt:variant>
        <vt:lpwstr/>
      </vt:variant>
      <vt:variant>
        <vt:i4>8126573</vt:i4>
      </vt:variant>
      <vt:variant>
        <vt:i4>201</vt:i4>
      </vt:variant>
      <vt:variant>
        <vt:i4>0</vt:i4>
      </vt:variant>
      <vt:variant>
        <vt:i4>5</vt:i4>
      </vt:variant>
      <vt:variant>
        <vt:lpwstr>http://nww.swyt.nhs.uk/incident-reporting/Pages/Incident-management-annual-report.aspx</vt:lpwstr>
      </vt:variant>
      <vt:variant>
        <vt:lpwstr/>
      </vt:variant>
      <vt:variant>
        <vt:i4>8126573</vt:i4>
      </vt:variant>
      <vt:variant>
        <vt:i4>198</vt:i4>
      </vt:variant>
      <vt:variant>
        <vt:i4>0</vt:i4>
      </vt:variant>
      <vt:variant>
        <vt:i4>5</vt:i4>
      </vt:variant>
      <vt:variant>
        <vt:lpwstr>http://nww.swyt.nhs.uk/incident-reporting/Pages/Incident-management-annual-report.aspx</vt:lpwstr>
      </vt:variant>
      <vt:variant>
        <vt:lpwstr/>
      </vt:variant>
      <vt:variant>
        <vt:i4>6684787</vt:i4>
      </vt:variant>
      <vt:variant>
        <vt:i4>195</vt:i4>
      </vt:variant>
      <vt:variant>
        <vt:i4>0</vt:i4>
      </vt:variant>
      <vt:variant>
        <vt:i4>5</vt:i4>
      </vt:variant>
      <vt:variant>
        <vt:lpwstr>http://nww.swyt.nhs.uk/equality-impact-assessments/Pages/Resources.aspx</vt:lpwstr>
      </vt:variant>
      <vt:variant>
        <vt:lpwstr/>
      </vt:variant>
      <vt:variant>
        <vt:i4>3866642</vt:i4>
      </vt:variant>
      <vt:variant>
        <vt:i4>192</vt:i4>
      </vt:variant>
      <vt:variant>
        <vt:i4>0</vt:i4>
      </vt:variant>
      <vt:variant>
        <vt:i4>5</vt:i4>
      </vt:variant>
      <vt:variant>
        <vt:lpwstr>http://qshc.bmj.com/cgi/content/abstract/12/suppl_2/ii17</vt:lpwstr>
      </vt:variant>
      <vt:variant>
        <vt:lpwstr/>
      </vt:variant>
      <vt:variant>
        <vt:i4>1703961</vt:i4>
      </vt:variant>
      <vt:variant>
        <vt:i4>189</vt:i4>
      </vt:variant>
      <vt:variant>
        <vt:i4>0</vt:i4>
      </vt:variant>
      <vt:variant>
        <vt:i4>5</vt:i4>
      </vt:variant>
      <vt:variant>
        <vt:lpwstr>https://www.rcseng.ac.uk/policy/documents/CandourreviewFinal.pdf</vt:lpwstr>
      </vt:variant>
      <vt:variant>
        <vt:lpwstr/>
      </vt:variant>
      <vt:variant>
        <vt:i4>4980800</vt:i4>
      </vt:variant>
      <vt:variant>
        <vt:i4>186</vt:i4>
      </vt:variant>
      <vt:variant>
        <vt:i4>0</vt:i4>
      </vt:variant>
      <vt:variant>
        <vt:i4>5</vt:i4>
      </vt:variant>
      <vt:variant>
        <vt:lpwstr>https://www.cqc.org.uk/guidance-providers/all-services/regulation-20-duty-candour</vt:lpwstr>
      </vt:variant>
      <vt:variant>
        <vt:lpwstr/>
      </vt:variant>
      <vt:variant>
        <vt:i4>3997732</vt:i4>
      </vt:variant>
      <vt:variant>
        <vt:i4>183</vt:i4>
      </vt:variant>
      <vt:variant>
        <vt:i4>0</vt:i4>
      </vt:variant>
      <vt:variant>
        <vt:i4>5</vt:i4>
      </vt:variant>
      <vt:variant>
        <vt:lpwstr>http://nww.swyt.nhs.uk/incident-reporting/Pages/Training-and-guidance2.aspx</vt:lpwstr>
      </vt:variant>
      <vt:variant>
        <vt:lpwstr/>
      </vt:variant>
      <vt:variant>
        <vt:i4>3145767</vt:i4>
      </vt:variant>
      <vt:variant>
        <vt:i4>180</vt:i4>
      </vt:variant>
      <vt:variant>
        <vt:i4>0</vt:i4>
      </vt:variant>
      <vt:variant>
        <vt:i4>5</vt:i4>
      </vt:variant>
      <vt:variant>
        <vt:lpwstr>../../helenro/AppData/Local/Microsoft/Windows/INetCache/Content.Outlook/AppData/Local/Microsoft/Windows/INetCache/Content.Outlook/AAVP2NQZ/Interpretation, translation and transcription policy</vt:lpwstr>
      </vt:variant>
      <vt:variant>
        <vt:lpwstr/>
      </vt:variant>
      <vt:variant>
        <vt:i4>7995436</vt:i4>
      </vt:variant>
      <vt:variant>
        <vt:i4>177</vt:i4>
      </vt:variant>
      <vt:variant>
        <vt:i4>0</vt:i4>
      </vt:variant>
      <vt:variant>
        <vt:i4>5</vt:i4>
      </vt:variant>
      <vt:variant>
        <vt:lpwstr>http://nww.swyt.nhs.uk/Accessible-information-standard/Pages/Accessible-information-standard-.aspx</vt:lpwstr>
      </vt:variant>
      <vt:variant>
        <vt:lpwstr/>
      </vt:variant>
      <vt:variant>
        <vt:i4>3145767</vt:i4>
      </vt:variant>
      <vt:variant>
        <vt:i4>174</vt:i4>
      </vt:variant>
      <vt:variant>
        <vt:i4>0</vt:i4>
      </vt:variant>
      <vt:variant>
        <vt:i4>5</vt:i4>
      </vt:variant>
      <vt:variant>
        <vt:lpwstr>../../helenro/AppData/Local/Microsoft/Windows/INetCache/Content.Outlook/AppData/Local/Microsoft/Windows/INetCache/Content.Outlook/AAVP2NQZ/Interpretation, translation and transcription policy</vt:lpwstr>
      </vt:variant>
      <vt:variant>
        <vt:lpwstr/>
      </vt:variant>
      <vt:variant>
        <vt:i4>2162810</vt:i4>
      </vt:variant>
      <vt:variant>
        <vt:i4>171</vt:i4>
      </vt:variant>
      <vt:variant>
        <vt:i4>0</vt:i4>
      </vt:variant>
      <vt:variant>
        <vt:i4>5</vt:i4>
      </vt:variant>
      <vt:variant>
        <vt:lpwstr>http://www.hundredfamilies.org/</vt:lpwstr>
      </vt:variant>
      <vt:variant>
        <vt:lpwstr/>
      </vt:variant>
      <vt:variant>
        <vt:i4>7012457</vt:i4>
      </vt:variant>
      <vt:variant>
        <vt:i4>168</vt:i4>
      </vt:variant>
      <vt:variant>
        <vt:i4>0</vt:i4>
      </vt:variant>
      <vt:variant>
        <vt:i4>5</vt:i4>
      </vt:variant>
      <vt:variant>
        <vt:lpwstr>../../helenro/AppData/Local/Microsoft/Windows/INetCache/Content.Outlook/AppData/Local/Microsoft/Windows/INetCache/Content.Outlook/AAVP2NQZ/Learning from Healthcare Deaths</vt:lpwstr>
      </vt:variant>
      <vt:variant>
        <vt:lpwstr/>
      </vt:variant>
      <vt:variant>
        <vt:i4>4718634</vt:i4>
      </vt:variant>
      <vt:variant>
        <vt:i4>165</vt:i4>
      </vt:variant>
      <vt:variant>
        <vt:i4>0</vt:i4>
      </vt:variant>
      <vt:variant>
        <vt:i4>5</vt:i4>
      </vt:variant>
      <vt:variant>
        <vt:lpwstr>mailto:risk@swyt.nhs.uk</vt:lpwstr>
      </vt:variant>
      <vt:variant>
        <vt:lpwstr/>
      </vt:variant>
      <vt:variant>
        <vt:i4>3407990</vt:i4>
      </vt:variant>
      <vt:variant>
        <vt:i4>162</vt:i4>
      </vt:variant>
      <vt:variant>
        <vt:i4>0</vt:i4>
      </vt:variant>
      <vt:variant>
        <vt:i4>5</vt:i4>
      </vt:variant>
      <vt:variant>
        <vt:lpwstr>https://swyt.sharepoint.com/sites/Intranet/learning-from-deaths/Pages/default.aspx</vt:lpwstr>
      </vt:variant>
      <vt:variant>
        <vt:lpwstr/>
      </vt:variant>
      <vt:variant>
        <vt:i4>4587605</vt:i4>
      </vt:variant>
      <vt:variant>
        <vt:i4>159</vt:i4>
      </vt:variant>
      <vt:variant>
        <vt:i4>0</vt:i4>
      </vt:variant>
      <vt:variant>
        <vt:i4>5</vt:i4>
      </vt:variant>
      <vt:variant>
        <vt:lpwstr>https://www.cqc.org.uk/guidance-providers/all-services/duty-candour-examples-notifiable-safety-incidents</vt:lpwstr>
      </vt:variant>
      <vt:variant>
        <vt:lpwstr/>
      </vt:variant>
      <vt:variant>
        <vt:i4>4456474</vt:i4>
      </vt:variant>
      <vt:variant>
        <vt:i4>156</vt:i4>
      </vt:variant>
      <vt:variant>
        <vt:i4>0</vt:i4>
      </vt:variant>
      <vt:variant>
        <vt:i4>5</vt:i4>
      </vt:variant>
      <vt:variant>
        <vt:lpwstr>http://nww.swyt.nhs.uk/docs/Documents/425.doc</vt:lpwstr>
      </vt:variant>
      <vt:variant>
        <vt:lpwstr/>
      </vt:variant>
      <vt:variant>
        <vt:i4>5308487</vt:i4>
      </vt:variant>
      <vt:variant>
        <vt:i4>153</vt:i4>
      </vt:variant>
      <vt:variant>
        <vt:i4>0</vt:i4>
      </vt:variant>
      <vt:variant>
        <vt:i4>5</vt:i4>
      </vt:variant>
      <vt:variant>
        <vt:lpwstr>http://nww.swyt.nhs.uk/incident-reporting/Pages/Degree-of-harm-explained.aspx</vt:lpwstr>
      </vt:variant>
      <vt:variant>
        <vt:lpwstr/>
      </vt:variant>
      <vt:variant>
        <vt:i4>3407990</vt:i4>
      </vt:variant>
      <vt:variant>
        <vt:i4>150</vt:i4>
      </vt:variant>
      <vt:variant>
        <vt:i4>0</vt:i4>
      </vt:variant>
      <vt:variant>
        <vt:i4>5</vt:i4>
      </vt:variant>
      <vt:variant>
        <vt:lpwstr>https://swyt.sharepoint.com/sites/Intranet/learning-from-deaths/Pages/default.aspx</vt:lpwstr>
      </vt:variant>
      <vt:variant>
        <vt:lpwstr/>
      </vt:variant>
      <vt:variant>
        <vt:i4>720901</vt:i4>
      </vt:variant>
      <vt:variant>
        <vt:i4>147</vt:i4>
      </vt:variant>
      <vt:variant>
        <vt:i4>0</vt:i4>
      </vt:variant>
      <vt:variant>
        <vt:i4>5</vt:i4>
      </vt:variant>
      <vt:variant>
        <vt:lpwstr>https://resolution.nhs.uk/resources/saying-sorry/</vt:lpwstr>
      </vt:variant>
      <vt:variant>
        <vt:lpwstr/>
      </vt:variant>
      <vt:variant>
        <vt:i4>851977</vt:i4>
      </vt:variant>
      <vt:variant>
        <vt:i4>144</vt:i4>
      </vt:variant>
      <vt:variant>
        <vt:i4>0</vt:i4>
      </vt:variant>
      <vt:variant>
        <vt:i4>5</vt:i4>
      </vt:variant>
      <vt:variant>
        <vt:lpwstr>https://swyt.sharepoint.com/sites/Intranet/incident-reporting/Pages/Duty-of-Candour.aspx</vt:lpwstr>
      </vt:variant>
      <vt:variant>
        <vt:lpwstr/>
      </vt:variant>
      <vt:variant>
        <vt:i4>4980800</vt:i4>
      </vt:variant>
      <vt:variant>
        <vt:i4>141</vt:i4>
      </vt:variant>
      <vt:variant>
        <vt:i4>0</vt:i4>
      </vt:variant>
      <vt:variant>
        <vt:i4>5</vt:i4>
      </vt:variant>
      <vt:variant>
        <vt:lpwstr>https://www.cqc.org.uk/guidance-providers/all-services/regulation-20-duty-candour</vt:lpwstr>
      </vt:variant>
      <vt:variant>
        <vt:lpwstr/>
      </vt:variant>
      <vt:variant>
        <vt:i4>6291581</vt:i4>
      </vt:variant>
      <vt:variant>
        <vt:i4>138</vt:i4>
      </vt:variant>
      <vt:variant>
        <vt:i4>0</vt:i4>
      </vt:variant>
      <vt:variant>
        <vt:i4>5</vt:i4>
      </vt:variant>
      <vt:variant>
        <vt:lpwstr>https://improvement.nhs.uk/documents/2490/NHS_0932_JC_Poster_A3.pdf</vt:lpwstr>
      </vt:variant>
      <vt:variant>
        <vt:lpwstr/>
      </vt:variant>
      <vt:variant>
        <vt:i4>7995436</vt:i4>
      </vt:variant>
      <vt:variant>
        <vt:i4>135</vt:i4>
      </vt:variant>
      <vt:variant>
        <vt:i4>0</vt:i4>
      </vt:variant>
      <vt:variant>
        <vt:i4>5</vt:i4>
      </vt:variant>
      <vt:variant>
        <vt:lpwstr>http://nww.swyt.nhs.uk/Accessible-information-standard/Pages/Accessible-information-standard-.aspx</vt:lpwstr>
      </vt:variant>
      <vt:variant>
        <vt:lpwstr/>
      </vt:variant>
      <vt:variant>
        <vt:i4>720901</vt:i4>
      </vt:variant>
      <vt:variant>
        <vt:i4>132</vt:i4>
      </vt:variant>
      <vt:variant>
        <vt:i4>0</vt:i4>
      </vt:variant>
      <vt:variant>
        <vt:i4>5</vt:i4>
      </vt:variant>
      <vt:variant>
        <vt:lpwstr>https://resolution.nhs.uk/resources/saying-sorry/</vt:lpwstr>
      </vt:variant>
      <vt:variant>
        <vt:lpwstr/>
      </vt:variant>
      <vt:variant>
        <vt:i4>1900619</vt:i4>
      </vt:variant>
      <vt:variant>
        <vt:i4>129</vt:i4>
      </vt:variant>
      <vt:variant>
        <vt:i4>0</vt:i4>
      </vt:variant>
      <vt:variant>
        <vt:i4>5</vt:i4>
      </vt:variant>
      <vt:variant>
        <vt:lpwstr>https://www.cqc.org.uk/guidance-providers/all-services/regulation-20-duty-candour</vt:lpwstr>
      </vt:variant>
      <vt:variant>
        <vt:lpwstr>say-sorry</vt:lpwstr>
      </vt:variant>
      <vt:variant>
        <vt:i4>7012457</vt:i4>
      </vt:variant>
      <vt:variant>
        <vt:i4>126</vt:i4>
      </vt:variant>
      <vt:variant>
        <vt:i4>0</vt:i4>
      </vt:variant>
      <vt:variant>
        <vt:i4>5</vt:i4>
      </vt:variant>
      <vt:variant>
        <vt:lpwstr>../../helenro/AppData/Local/Microsoft/Windows/INetCache/Content.Outlook/AppData/Local/Microsoft/Windows/INetCache/Content.Outlook/AAVP2NQZ/Learning from Healthcare Deaths</vt:lpwstr>
      </vt:variant>
      <vt:variant>
        <vt:lpwstr/>
      </vt:variant>
      <vt:variant>
        <vt:i4>7995436</vt:i4>
      </vt:variant>
      <vt:variant>
        <vt:i4>123</vt:i4>
      </vt:variant>
      <vt:variant>
        <vt:i4>0</vt:i4>
      </vt:variant>
      <vt:variant>
        <vt:i4>5</vt:i4>
      </vt:variant>
      <vt:variant>
        <vt:lpwstr>http://nww.swyt.nhs.uk/Accessible-information-standard/Pages/Accessible-information-standard-.aspx</vt:lpwstr>
      </vt:variant>
      <vt:variant>
        <vt:lpwstr/>
      </vt:variant>
      <vt:variant>
        <vt:i4>7995436</vt:i4>
      </vt:variant>
      <vt:variant>
        <vt:i4>120</vt:i4>
      </vt:variant>
      <vt:variant>
        <vt:i4>0</vt:i4>
      </vt:variant>
      <vt:variant>
        <vt:i4>5</vt:i4>
      </vt:variant>
      <vt:variant>
        <vt:lpwstr>http://nww.swyt.nhs.uk/Accessible-information-standard/Pages/Accessible-information-standard-.aspx</vt:lpwstr>
      </vt:variant>
      <vt:variant>
        <vt:lpwstr/>
      </vt:variant>
      <vt:variant>
        <vt:i4>4980800</vt:i4>
      </vt:variant>
      <vt:variant>
        <vt:i4>117</vt:i4>
      </vt:variant>
      <vt:variant>
        <vt:i4>0</vt:i4>
      </vt:variant>
      <vt:variant>
        <vt:i4>5</vt:i4>
      </vt:variant>
      <vt:variant>
        <vt:lpwstr>https://www.cqc.org.uk/guidance-providers/all-services/regulation-20-duty-candour</vt:lpwstr>
      </vt:variant>
      <vt:variant>
        <vt:lpwstr/>
      </vt:variant>
      <vt:variant>
        <vt:i4>1441853</vt:i4>
      </vt:variant>
      <vt:variant>
        <vt:i4>110</vt:i4>
      </vt:variant>
      <vt:variant>
        <vt:i4>0</vt:i4>
      </vt:variant>
      <vt:variant>
        <vt:i4>5</vt:i4>
      </vt:variant>
      <vt:variant>
        <vt:lpwstr/>
      </vt:variant>
      <vt:variant>
        <vt:lpwstr>_Toc89357518</vt:lpwstr>
      </vt:variant>
      <vt:variant>
        <vt:i4>1638461</vt:i4>
      </vt:variant>
      <vt:variant>
        <vt:i4>104</vt:i4>
      </vt:variant>
      <vt:variant>
        <vt:i4>0</vt:i4>
      </vt:variant>
      <vt:variant>
        <vt:i4>5</vt:i4>
      </vt:variant>
      <vt:variant>
        <vt:lpwstr/>
      </vt:variant>
      <vt:variant>
        <vt:lpwstr>_Toc89357517</vt:lpwstr>
      </vt:variant>
      <vt:variant>
        <vt:i4>1572925</vt:i4>
      </vt:variant>
      <vt:variant>
        <vt:i4>98</vt:i4>
      </vt:variant>
      <vt:variant>
        <vt:i4>0</vt:i4>
      </vt:variant>
      <vt:variant>
        <vt:i4>5</vt:i4>
      </vt:variant>
      <vt:variant>
        <vt:lpwstr/>
      </vt:variant>
      <vt:variant>
        <vt:lpwstr>_Toc89357516</vt:lpwstr>
      </vt:variant>
      <vt:variant>
        <vt:i4>1769533</vt:i4>
      </vt:variant>
      <vt:variant>
        <vt:i4>92</vt:i4>
      </vt:variant>
      <vt:variant>
        <vt:i4>0</vt:i4>
      </vt:variant>
      <vt:variant>
        <vt:i4>5</vt:i4>
      </vt:variant>
      <vt:variant>
        <vt:lpwstr/>
      </vt:variant>
      <vt:variant>
        <vt:lpwstr>_Toc89357515</vt:lpwstr>
      </vt:variant>
      <vt:variant>
        <vt:i4>1703997</vt:i4>
      </vt:variant>
      <vt:variant>
        <vt:i4>86</vt:i4>
      </vt:variant>
      <vt:variant>
        <vt:i4>0</vt:i4>
      </vt:variant>
      <vt:variant>
        <vt:i4>5</vt:i4>
      </vt:variant>
      <vt:variant>
        <vt:lpwstr/>
      </vt:variant>
      <vt:variant>
        <vt:lpwstr>_Toc89357514</vt:lpwstr>
      </vt:variant>
      <vt:variant>
        <vt:i4>1900605</vt:i4>
      </vt:variant>
      <vt:variant>
        <vt:i4>80</vt:i4>
      </vt:variant>
      <vt:variant>
        <vt:i4>0</vt:i4>
      </vt:variant>
      <vt:variant>
        <vt:i4>5</vt:i4>
      </vt:variant>
      <vt:variant>
        <vt:lpwstr/>
      </vt:variant>
      <vt:variant>
        <vt:lpwstr>_Toc89357513</vt:lpwstr>
      </vt:variant>
      <vt:variant>
        <vt:i4>1835069</vt:i4>
      </vt:variant>
      <vt:variant>
        <vt:i4>74</vt:i4>
      </vt:variant>
      <vt:variant>
        <vt:i4>0</vt:i4>
      </vt:variant>
      <vt:variant>
        <vt:i4>5</vt:i4>
      </vt:variant>
      <vt:variant>
        <vt:lpwstr/>
      </vt:variant>
      <vt:variant>
        <vt:lpwstr>_Toc89357512</vt:lpwstr>
      </vt:variant>
      <vt:variant>
        <vt:i4>2031677</vt:i4>
      </vt:variant>
      <vt:variant>
        <vt:i4>68</vt:i4>
      </vt:variant>
      <vt:variant>
        <vt:i4>0</vt:i4>
      </vt:variant>
      <vt:variant>
        <vt:i4>5</vt:i4>
      </vt:variant>
      <vt:variant>
        <vt:lpwstr/>
      </vt:variant>
      <vt:variant>
        <vt:lpwstr>_Toc89357511</vt:lpwstr>
      </vt:variant>
      <vt:variant>
        <vt:i4>1966141</vt:i4>
      </vt:variant>
      <vt:variant>
        <vt:i4>62</vt:i4>
      </vt:variant>
      <vt:variant>
        <vt:i4>0</vt:i4>
      </vt:variant>
      <vt:variant>
        <vt:i4>5</vt:i4>
      </vt:variant>
      <vt:variant>
        <vt:lpwstr/>
      </vt:variant>
      <vt:variant>
        <vt:lpwstr>_Toc89357510</vt:lpwstr>
      </vt:variant>
      <vt:variant>
        <vt:i4>1507388</vt:i4>
      </vt:variant>
      <vt:variant>
        <vt:i4>56</vt:i4>
      </vt:variant>
      <vt:variant>
        <vt:i4>0</vt:i4>
      </vt:variant>
      <vt:variant>
        <vt:i4>5</vt:i4>
      </vt:variant>
      <vt:variant>
        <vt:lpwstr/>
      </vt:variant>
      <vt:variant>
        <vt:lpwstr>_Toc89357509</vt:lpwstr>
      </vt:variant>
      <vt:variant>
        <vt:i4>1441852</vt:i4>
      </vt:variant>
      <vt:variant>
        <vt:i4>50</vt:i4>
      </vt:variant>
      <vt:variant>
        <vt:i4>0</vt:i4>
      </vt:variant>
      <vt:variant>
        <vt:i4>5</vt:i4>
      </vt:variant>
      <vt:variant>
        <vt:lpwstr/>
      </vt:variant>
      <vt:variant>
        <vt:lpwstr>_Toc89357508</vt:lpwstr>
      </vt:variant>
      <vt:variant>
        <vt:i4>1638460</vt:i4>
      </vt:variant>
      <vt:variant>
        <vt:i4>44</vt:i4>
      </vt:variant>
      <vt:variant>
        <vt:i4>0</vt:i4>
      </vt:variant>
      <vt:variant>
        <vt:i4>5</vt:i4>
      </vt:variant>
      <vt:variant>
        <vt:lpwstr/>
      </vt:variant>
      <vt:variant>
        <vt:lpwstr>_Toc89357507</vt:lpwstr>
      </vt:variant>
      <vt:variant>
        <vt:i4>1572924</vt:i4>
      </vt:variant>
      <vt:variant>
        <vt:i4>38</vt:i4>
      </vt:variant>
      <vt:variant>
        <vt:i4>0</vt:i4>
      </vt:variant>
      <vt:variant>
        <vt:i4>5</vt:i4>
      </vt:variant>
      <vt:variant>
        <vt:lpwstr/>
      </vt:variant>
      <vt:variant>
        <vt:lpwstr>_Toc89357506</vt:lpwstr>
      </vt:variant>
      <vt:variant>
        <vt:i4>1769532</vt:i4>
      </vt:variant>
      <vt:variant>
        <vt:i4>32</vt:i4>
      </vt:variant>
      <vt:variant>
        <vt:i4>0</vt:i4>
      </vt:variant>
      <vt:variant>
        <vt:i4>5</vt:i4>
      </vt:variant>
      <vt:variant>
        <vt:lpwstr/>
      </vt:variant>
      <vt:variant>
        <vt:lpwstr>_Toc89357505</vt:lpwstr>
      </vt:variant>
      <vt:variant>
        <vt:i4>1703996</vt:i4>
      </vt:variant>
      <vt:variant>
        <vt:i4>26</vt:i4>
      </vt:variant>
      <vt:variant>
        <vt:i4>0</vt:i4>
      </vt:variant>
      <vt:variant>
        <vt:i4>5</vt:i4>
      </vt:variant>
      <vt:variant>
        <vt:lpwstr/>
      </vt:variant>
      <vt:variant>
        <vt:lpwstr>_Toc89357504</vt:lpwstr>
      </vt:variant>
      <vt:variant>
        <vt:i4>1900604</vt:i4>
      </vt:variant>
      <vt:variant>
        <vt:i4>20</vt:i4>
      </vt:variant>
      <vt:variant>
        <vt:i4>0</vt:i4>
      </vt:variant>
      <vt:variant>
        <vt:i4>5</vt:i4>
      </vt:variant>
      <vt:variant>
        <vt:lpwstr/>
      </vt:variant>
      <vt:variant>
        <vt:lpwstr>_Toc89357503</vt:lpwstr>
      </vt:variant>
      <vt:variant>
        <vt:i4>1835068</vt:i4>
      </vt:variant>
      <vt:variant>
        <vt:i4>14</vt:i4>
      </vt:variant>
      <vt:variant>
        <vt:i4>0</vt:i4>
      </vt:variant>
      <vt:variant>
        <vt:i4>5</vt:i4>
      </vt:variant>
      <vt:variant>
        <vt:lpwstr/>
      </vt:variant>
      <vt:variant>
        <vt:lpwstr>_Toc89357502</vt:lpwstr>
      </vt:variant>
      <vt:variant>
        <vt:i4>2031676</vt:i4>
      </vt:variant>
      <vt:variant>
        <vt:i4>8</vt:i4>
      </vt:variant>
      <vt:variant>
        <vt:i4>0</vt:i4>
      </vt:variant>
      <vt:variant>
        <vt:i4>5</vt:i4>
      </vt:variant>
      <vt:variant>
        <vt:lpwstr/>
      </vt:variant>
      <vt:variant>
        <vt:lpwstr>_Toc89357501</vt:lpwstr>
      </vt:variant>
      <vt:variant>
        <vt:i4>1966140</vt:i4>
      </vt:variant>
      <vt:variant>
        <vt:i4>2</vt:i4>
      </vt:variant>
      <vt:variant>
        <vt:i4>0</vt:i4>
      </vt:variant>
      <vt:variant>
        <vt:i4>5</vt:i4>
      </vt:variant>
      <vt:variant>
        <vt:lpwstr/>
      </vt:variant>
      <vt:variant>
        <vt:lpwstr>_Toc89357500</vt:lpwstr>
      </vt:variant>
      <vt:variant>
        <vt:i4>4718658</vt:i4>
      </vt:variant>
      <vt:variant>
        <vt:i4>9</vt:i4>
      </vt:variant>
      <vt:variant>
        <vt:i4>0</vt:i4>
      </vt:variant>
      <vt:variant>
        <vt:i4>5</vt:i4>
      </vt:variant>
      <vt:variant>
        <vt:lpwstr>https://improvement.nhs.uk/resources/just-culture-guide/</vt:lpwstr>
      </vt:variant>
      <vt:variant>
        <vt:lpwstr/>
      </vt:variant>
      <vt:variant>
        <vt:i4>1703961</vt:i4>
      </vt:variant>
      <vt:variant>
        <vt:i4>6</vt:i4>
      </vt:variant>
      <vt:variant>
        <vt:i4>0</vt:i4>
      </vt:variant>
      <vt:variant>
        <vt:i4>5</vt:i4>
      </vt:variant>
      <vt:variant>
        <vt:lpwstr>https://www.rcseng.ac.uk/policy/documents/CandourreviewFinal.pdf</vt:lpwstr>
      </vt:variant>
      <vt:variant>
        <vt:lpwstr/>
      </vt:variant>
      <vt:variant>
        <vt:i4>4980755</vt:i4>
      </vt:variant>
      <vt:variant>
        <vt:i4>3</vt:i4>
      </vt:variant>
      <vt:variant>
        <vt:i4>0</vt:i4>
      </vt:variant>
      <vt:variant>
        <vt:i4>5</vt:i4>
      </vt:variant>
      <vt:variant>
        <vt:lpwstr>https://improvement.nhs.uk/resources/patient-safety-strategy/</vt:lpwstr>
      </vt:variant>
      <vt:variant>
        <vt:lpwstr/>
      </vt:variant>
      <vt:variant>
        <vt:i4>720926</vt:i4>
      </vt:variant>
      <vt:variant>
        <vt:i4>0</vt:i4>
      </vt:variant>
      <vt:variant>
        <vt:i4>0</vt:i4>
      </vt:variant>
      <vt:variant>
        <vt:i4>5</vt:i4>
      </vt:variant>
      <vt:variant>
        <vt:lpwstr>https://cqc.org.uk/news/stories/updated-guidance-meeting-duty-candour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Open policy</dc:title>
  <dc:subject/>
  <dc:creator>ruthu</dc:creator>
  <cp:keywords/>
  <cp:lastModifiedBy>Sacha Asma</cp:lastModifiedBy>
  <cp:revision>3</cp:revision>
  <cp:lastPrinted>2019-12-31T11:38:00Z</cp:lastPrinted>
  <dcterms:created xsi:type="dcterms:W3CDTF">2022-11-11T11:20:00Z</dcterms:created>
  <dcterms:modified xsi:type="dcterms:W3CDTF">2022-11-11T11:21:00Z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RedirectURL">
    <vt:lpwstr/>
  </property>
  <property fmtid="{D5CDD505-2E9C-101B-9397-08002B2CF9AE}" pid="4" name="Document type">
    <vt:lpwstr>18;#Policy|6f916108-b313-4557-adaf-a1690646dcf2</vt:lpwstr>
  </property>
  <property fmtid="{D5CDD505-2E9C-101B-9397-08002B2CF9AE}" pid="5" name="Portfolio">
    <vt:lpwstr>37;#Incident management|f7424752-7c38-4e7b-99b9-8e2e66df6dfe</vt:lpwstr>
  </property>
  <property fmtid="{D5CDD505-2E9C-101B-9397-08002B2CF9AE}" pid="6" name="Tagged">
    <vt:lpwstr/>
  </property>
  <property fmtid="{D5CDD505-2E9C-101B-9397-08002B2CF9AE}" pid="7" name="_dlc_DocId">
    <vt:lpwstr>ZEXKAYJVUWQ7-135-245</vt:lpwstr>
  </property>
  <property fmtid="{D5CDD505-2E9C-101B-9397-08002B2CF9AE}" pid="8" name="_dlc_DocIdItemGuid">
    <vt:lpwstr>1147a004-2388-4877-a636-2ba1d00a2985</vt:lpwstr>
  </property>
  <property fmtid="{D5CDD505-2E9C-101B-9397-08002B2CF9AE}" pid="9" name="_dlc_DocIdUrl">
    <vt:lpwstr>http://nww.swyt.nhs.uk/docs/_layouts/DocIdRedir.aspx?ID=ZEXKAYJVUWQ7-135-245, ZEXKAYJVUWQ7-135-245</vt:lpwstr>
  </property>
  <property fmtid="{D5CDD505-2E9C-101B-9397-08002B2CF9AE}" pid="10" name="Hide from A-Z">
    <vt:lpwstr>0</vt:lpwstr>
  </property>
  <property fmtid="{D5CDD505-2E9C-101B-9397-08002B2CF9AE}" pid="11" name="TaxKeyword">
    <vt:lpwstr/>
  </property>
  <property fmtid="{D5CDD505-2E9C-101B-9397-08002B2CF9AE}" pid="12" name="Order">
    <vt:lpwstr>24500.0000000000</vt:lpwstr>
  </property>
  <property fmtid="{D5CDD505-2E9C-101B-9397-08002B2CF9AE}" pid="13" name="Document typeTaxHTField0">
    <vt:lpwstr>Policy|6f916108-b313-4557-adaf-a1690646dcf2</vt:lpwstr>
  </property>
  <property fmtid="{D5CDD505-2E9C-101B-9397-08002B2CF9AE}" pid="14" name="ContentTypeId">
    <vt:lpwstr>0x010100F364FC08E5A7AD4F8D37416D1293DC7A01005966989A883E4A43BC4F1F69ACD23E12</vt:lpwstr>
  </property>
  <property fmtid="{D5CDD505-2E9C-101B-9397-08002B2CF9AE}" pid="15" name="SWYT Document Type">
    <vt:lpwstr>5;#Policy|d06e192e-2ce4-4710-b9da-eb4967daad4c</vt:lpwstr>
  </property>
  <property fmtid="{D5CDD505-2E9C-101B-9397-08002B2CF9AE}" pid="16" name="IconOverlay">
    <vt:lpwstr/>
  </property>
  <property fmtid="{D5CDD505-2E9C-101B-9397-08002B2CF9AE}" pid="17" name="_ExtendedDescription">
    <vt:lpwstr/>
  </property>
  <property fmtid="{D5CDD505-2E9C-101B-9397-08002B2CF9AE}" pid="18" name="ne46295ab270418d86b5ce9b8900f276">
    <vt:lpwstr/>
  </property>
  <property fmtid="{D5CDD505-2E9C-101B-9397-08002B2CF9AE}" pid="19" name="Area">
    <vt:lpwstr>61;#Clinical|af5d24f9-ef00-4c5c-8787-37b5ba1f63f1</vt:lpwstr>
  </property>
  <property fmtid="{D5CDD505-2E9C-101B-9397-08002B2CF9AE}" pid="20" name="Lead Directors">
    <vt:lpwstr>DNQ - Director of Nursing, Quality and Professions</vt:lpwstr>
  </property>
</Properties>
</file>