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6" w:rsidRDefault="00AA0296" w:rsidP="00E02492">
      <w:pPr>
        <w:ind w:hanging="426"/>
        <w:rPr>
          <w:rFonts w:ascii="Arial" w:hAnsi="Arial" w:cs="Arial"/>
          <w:b/>
          <w:sz w:val="32"/>
          <w:szCs w:val="32"/>
        </w:rPr>
      </w:pPr>
      <w:bookmarkStart w:id="0" w:name="_GoBack"/>
      <w:bookmarkEnd w:id="0"/>
    </w:p>
    <w:p w:rsidR="00AA0296" w:rsidRDefault="00AA0296" w:rsidP="00E02492">
      <w:pPr>
        <w:ind w:hanging="426"/>
        <w:rPr>
          <w:rFonts w:ascii="Arial" w:hAnsi="Arial" w:cs="Arial"/>
          <w:b/>
          <w:sz w:val="32"/>
          <w:szCs w:val="32"/>
        </w:rPr>
      </w:pPr>
    </w:p>
    <w:p w:rsidR="001F6DB2" w:rsidRDefault="001F6DB2" w:rsidP="00E02492">
      <w:pPr>
        <w:ind w:hanging="426"/>
        <w:rPr>
          <w:rFonts w:ascii="Arial" w:hAnsi="Arial" w:cs="Arial"/>
          <w:b/>
          <w:sz w:val="32"/>
          <w:szCs w:val="32"/>
        </w:rPr>
      </w:pPr>
      <w:r w:rsidRPr="006D3C12">
        <w:rPr>
          <w:rFonts w:ascii="Arial" w:hAnsi="Arial" w:cs="Arial"/>
          <w:b/>
          <w:sz w:val="32"/>
          <w:szCs w:val="32"/>
        </w:rPr>
        <w:t xml:space="preserve">Integrated EDS2 and WRES </w:t>
      </w:r>
      <w:r w:rsidR="00733ADC" w:rsidRPr="006D3C12">
        <w:rPr>
          <w:rFonts w:ascii="Arial" w:hAnsi="Arial" w:cs="Arial"/>
          <w:b/>
          <w:sz w:val="32"/>
          <w:szCs w:val="32"/>
        </w:rPr>
        <w:t xml:space="preserve">workforce </w:t>
      </w:r>
      <w:r w:rsidR="002F48AB">
        <w:rPr>
          <w:rFonts w:ascii="Arial" w:hAnsi="Arial" w:cs="Arial"/>
          <w:b/>
          <w:sz w:val="32"/>
          <w:szCs w:val="32"/>
        </w:rPr>
        <w:t xml:space="preserve">action plan progress update </w:t>
      </w:r>
      <w:r w:rsidR="002F48AB" w:rsidRPr="00D90436">
        <w:rPr>
          <w:rFonts w:ascii="Arial" w:hAnsi="Arial" w:cs="Arial"/>
          <w:b/>
          <w:sz w:val="32"/>
          <w:szCs w:val="32"/>
        </w:rPr>
        <w:t>J</w:t>
      </w:r>
      <w:r w:rsidR="00BF76AA" w:rsidRPr="00D90436">
        <w:rPr>
          <w:rFonts w:ascii="Arial" w:hAnsi="Arial" w:cs="Arial"/>
          <w:b/>
          <w:sz w:val="32"/>
          <w:szCs w:val="32"/>
        </w:rPr>
        <w:t xml:space="preserve">une </w:t>
      </w:r>
      <w:r w:rsidR="00086673" w:rsidRPr="00D90436">
        <w:rPr>
          <w:rFonts w:ascii="Arial" w:hAnsi="Arial" w:cs="Arial"/>
          <w:b/>
          <w:sz w:val="32"/>
          <w:szCs w:val="32"/>
        </w:rPr>
        <w:t>2018</w:t>
      </w:r>
    </w:p>
    <w:p w:rsidR="00AA0296" w:rsidRDefault="00AA0296" w:rsidP="00E02492">
      <w:pPr>
        <w:ind w:hanging="426"/>
        <w:rPr>
          <w:rFonts w:ascii="Arial" w:hAnsi="Arial" w:cs="Arial"/>
          <w:b/>
          <w:sz w:val="32"/>
          <w:szCs w:val="32"/>
        </w:rPr>
      </w:pPr>
    </w:p>
    <w:tbl>
      <w:tblPr>
        <w:tblStyle w:val="TableGrid"/>
        <w:tblW w:w="14355" w:type="dxa"/>
        <w:tblInd w:w="-377" w:type="dxa"/>
        <w:tblLayout w:type="fixed"/>
        <w:tblLook w:val="04A0" w:firstRow="1" w:lastRow="0" w:firstColumn="1" w:lastColumn="0" w:noHBand="0" w:noVBand="1"/>
      </w:tblPr>
      <w:tblGrid>
        <w:gridCol w:w="635"/>
        <w:gridCol w:w="2093"/>
        <w:gridCol w:w="624"/>
        <w:gridCol w:w="2196"/>
        <w:gridCol w:w="5135"/>
        <w:gridCol w:w="3672"/>
      </w:tblGrid>
      <w:tr w:rsidR="002F48AB" w:rsidTr="002F48AB">
        <w:tc>
          <w:tcPr>
            <w:tcW w:w="2728" w:type="dxa"/>
            <w:gridSpan w:val="2"/>
            <w:tcBorders>
              <w:bottom w:val="single" w:sz="4" w:space="0" w:color="auto"/>
            </w:tcBorders>
            <w:shd w:val="clear" w:color="auto" w:fill="A6A6A6" w:themeFill="background1" w:themeFillShade="A6"/>
          </w:tcPr>
          <w:p w:rsidR="002F48AB" w:rsidRPr="00BF540E" w:rsidRDefault="005727DC">
            <w:pPr>
              <w:rPr>
                <w:rFonts w:ascii="Arial" w:hAnsi="Arial" w:cs="Arial"/>
                <w:b/>
                <w:sz w:val="20"/>
                <w:szCs w:val="20"/>
              </w:rPr>
            </w:pPr>
            <w:r>
              <w:rPr>
                <w:rFonts w:ascii="Arial" w:hAnsi="Arial" w:cs="Arial"/>
                <w:b/>
                <w:sz w:val="20"/>
                <w:szCs w:val="20"/>
              </w:rPr>
              <w:t>AIMS</w:t>
            </w:r>
          </w:p>
        </w:tc>
        <w:tc>
          <w:tcPr>
            <w:tcW w:w="2820" w:type="dxa"/>
            <w:gridSpan w:val="2"/>
            <w:tcBorders>
              <w:bottom w:val="single" w:sz="4" w:space="0" w:color="auto"/>
            </w:tcBorders>
            <w:shd w:val="clear" w:color="auto" w:fill="A6A6A6" w:themeFill="background1" w:themeFillShade="A6"/>
          </w:tcPr>
          <w:p w:rsidR="002F48AB" w:rsidRPr="00BF540E" w:rsidRDefault="005727DC">
            <w:pPr>
              <w:rPr>
                <w:rFonts w:ascii="Arial" w:hAnsi="Arial" w:cs="Arial"/>
                <w:b/>
                <w:sz w:val="20"/>
                <w:szCs w:val="20"/>
              </w:rPr>
            </w:pPr>
            <w:r>
              <w:rPr>
                <w:rFonts w:ascii="Arial" w:hAnsi="Arial" w:cs="Arial"/>
                <w:b/>
                <w:sz w:val="20"/>
                <w:szCs w:val="20"/>
              </w:rPr>
              <w:t>OBJECTIVES</w:t>
            </w:r>
          </w:p>
        </w:tc>
        <w:tc>
          <w:tcPr>
            <w:tcW w:w="5135" w:type="dxa"/>
            <w:tcBorders>
              <w:bottom w:val="single" w:sz="4" w:space="0" w:color="auto"/>
            </w:tcBorders>
            <w:shd w:val="clear" w:color="auto" w:fill="A6A6A6" w:themeFill="background1" w:themeFillShade="A6"/>
          </w:tcPr>
          <w:p w:rsidR="002F48AB" w:rsidRPr="00BF540E" w:rsidRDefault="005727DC" w:rsidP="005727DC">
            <w:pPr>
              <w:rPr>
                <w:rFonts w:ascii="Arial" w:hAnsi="Arial" w:cs="Arial"/>
                <w:b/>
                <w:sz w:val="20"/>
                <w:szCs w:val="20"/>
              </w:rPr>
            </w:pPr>
            <w:r>
              <w:rPr>
                <w:rFonts w:ascii="Arial" w:hAnsi="Arial" w:cs="Arial"/>
                <w:b/>
                <w:sz w:val="20"/>
                <w:szCs w:val="20"/>
              </w:rPr>
              <w:t>AGREED ACTION</w:t>
            </w:r>
          </w:p>
        </w:tc>
        <w:tc>
          <w:tcPr>
            <w:tcW w:w="3672" w:type="dxa"/>
            <w:tcBorders>
              <w:bottom w:val="single" w:sz="4" w:space="0" w:color="auto"/>
            </w:tcBorders>
            <w:shd w:val="clear" w:color="auto" w:fill="A6A6A6" w:themeFill="background1" w:themeFillShade="A6"/>
          </w:tcPr>
          <w:p w:rsidR="002F48AB" w:rsidRPr="00BF540E" w:rsidRDefault="005727DC" w:rsidP="005727DC">
            <w:pPr>
              <w:rPr>
                <w:rFonts w:ascii="Arial" w:hAnsi="Arial" w:cs="Arial"/>
                <w:b/>
                <w:sz w:val="20"/>
                <w:szCs w:val="20"/>
              </w:rPr>
            </w:pPr>
            <w:r>
              <w:rPr>
                <w:rFonts w:ascii="Arial" w:hAnsi="Arial" w:cs="Arial"/>
                <w:b/>
                <w:sz w:val="20"/>
                <w:szCs w:val="20"/>
              </w:rPr>
              <w:t>UPDATE</w:t>
            </w:r>
          </w:p>
        </w:tc>
      </w:tr>
      <w:tr w:rsidR="002F48AB" w:rsidTr="002F48AB">
        <w:tc>
          <w:tcPr>
            <w:tcW w:w="2728" w:type="dxa"/>
            <w:gridSpan w:val="2"/>
            <w:tcBorders>
              <w:bottom w:val="single" w:sz="4" w:space="0" w:color="auto"/>
            </w:tcBorders>
            <w:shd w:val="clear" w:color="auto" w:fill="D9D9D9" w:themeFill="background1" w:themeFillShade="D9"/>
          </w:tcPr>
          <w:p w:rsidR="002F48AB" w:rsidRPr="005727DC" w:rsidRDefault="005727DC" w:rsidP="005727DC">
            <w:pPr>
              <w:rPr>
                <w:rFonts w:ascii="Arial" w:hAnsi="Arial" w:cs="Arial"/>
                <w:b/>
                <w:sz w:val="20"/>
                <w:szCs w:val="20"/>
              </w:rPr>
            </w:pPr>
            <w:r w:rsidRPr="005727DC">
              <w:rPr>
                <w:rFonts w:ascii="Arial" w:hAnsi="Arial" w:cs="Arial"/>
                <w:b/>
                <w:sz w:val="20"/>
                <w:szCs w:val="20"/>
              </w:rPr>
              <w:t>(based on EDS2 Goal 3 outcomes)</w:t>
            </w:r>
          </w:p>
        </w:tc>
        <w:tc>
          <w:tcPr>
            <w:tcW w:w="2820" w:type="dxa"/>
            <w:gridSpan w:val="2"/>
            <w:tcBorders>
              <w:bottom w:val="single" w:sz="4" w:space="0" w:color="auto"/>
            </w:tcBorders>
            <w:shd w:val="clear" w:color="auto" w:fill="D9D9D9" w:themeFill="background1" w:themeFillShade="D9"/>
          </w:tcPr>
          <w:p w:rsidR="002F48AB" w:rsidRPr="005727DC" w:rsidRDefault="004B5764" w:rsidP="005727DC">
            <w:pPr>
              <w:rPr>
                <w:rFonts w:ascii="Arial" w:hAnsi="Arial" w:cs="Arial"/>
                <w:b/>
                <w:sz w:val="20"/>
                <w:szCs w:val="20"/>
              </w:rPr>
            </w:pPr>
            <w:r w:rsidRPr="005727DC">
              <w:rPr>
                <w:rFonts w:ascii="Arial" w:hAnsi="Arial" w:cs="Arial"/>
                <w:b/>
                <w:sz w:val="20"/>
                <w:szCs w:val="20"/>
              </w:rPr>
              <w:t xml:space="preserve"> </w:t>
            </w:r>
            <w:r w:rsidR="005727DC">
              <w:rPr>
                <w:rFonts w:ascii="Arial" w:hAnsi="Arial" w:cs="Arial"/>
                <w:b/>
                <w:sz w:val="20"/>
                <w:szCs w:val="20"/>
              </w:rPr>
              <w:t>(</w:t>
            </w:r>
            <w:r w:rsidR="001E5039">
              <w:rPr>
                <w:rFonts w:ascii="Arial" w:hAnsi="Arial" w:cs="Arial"/>
                <w:b/>
                <w:sz w:val="20"/>
                <w:szCs w:val="20"/>
              </w:rPr>
              <w:t>those</w:t>
            </w:r>
            <w:r w:rsidR="0005026B">
              <w:rPr>
                <w:rFonts w:ascii="Arial" w:hAnsi="Arial" w:cs="Arial"/>
                <w:b/>
                <w:sz w:val="20"/>
                <w:szCs w:val="20"/>
              </w:rPr>
              <w:t xml:space="preserve"> </w:t>
            </w:r>
            <w:r w:rsidR="005727DC">
              <w:rPr>
                <w:rFonts w:ascii="Arial" w:hAnsi="Arial" w:cs="Arial"/>
                <w:b/>
                <w:sz w:val="20"/>
                <w:szCs w:val="20"/>
              </w:rPr>
              <w:t>based on</w:t>
            </w:r>
            <w:r w:rsidRPr="005727DC">
              <w:rPr>
                <w:rFonts w:ascii="Arial" w:hAnsi="Arial" w:cs="Arial"/>
                <w:b/>
                <w:sz w:val="20"/>
                <w:szCs w:val="20"/>
              </w:rPr>
              <w:t xml:space="preserve"> </w:t>
            </w:r>
            <w:r w:rsidR="005727DC" w:rsidRPr="00BF540E">
              <w:rPr>
                <w:rFonts w:ascii="Arial" w:hAnsi="Arial" w:cs="Arial"/>
                <w:b/>
                <w:sz w:val="20"/>
                <w:szCs w:val="20"/>
              </w:rPr>
              <w:t>WRES indicators</w:t>
            </w:r>
            <w:r w:rsidR="001E5039">
              <w:rPr>
                <w:rFonts w:ascii="Arial" w:hAnsi="Arial" w:cs="Arial"/>
                <w:b/>
                <w:sz w:val="20"/>
                <w:szCs w:val="20"/>
              </w:rPr>
              <w:t xml:space="preserve"> are numbered</w:t>
            </w:r>
            <w:r w:rsidR="005727DC">
              <w:rPr>
                <w:rFonts w:ascii="Arial" w:hAnsi="Arial" w:cs="Arial"/>
                <w:b/>
                <w:sz w:val="20"/>
                <w:szCs w:val="20"/>
              </w:rPr>
              <w:t>)</w:t>
            </w:r>
            <w:r w:rsidRPr="005727DC">
              <w:rPr>
                <w:rFonts w:ascii="Arial" w:hAnsi="Arial" w:cs="Arial"/>
                <w:b/>
                <w:sz w:val="20"/>
                <w:szCs w:val="20"/>
              </w:rPr>
              <w:t xml:space="preserve">     </w:t>
            </w:r>
          </w:p>
        </w:tc>
        <w:tc>
          <w:tcPr>
            <w:tcW w:w="5135" w:type="dxa"/>
            <w:tcBorders>
              <w:bottom w:val="single" w:sz="4" w:space="0" w:color="auto"/>
            </w:tcBorders>
            <w:shd w:val="clear" w:color="auto" w:fill="D9D9D9" w:themeFill="background1" w:themeFillShade="D9"/>
          </w:tcPr>
          <w:p w:rsidR="002F48AB" w:rsidRPr="00BF540E" w:rsidRDefault="002F48AB">
            <w:pPr>
              <w:rPr>
                <w:rFonts w:ascii="Arial" w:hAnsi="Arial" w:cs="Arial"/>
                <w:sz w:val="20"/>
                <w:szCs w:val="20"/>
              </w:rPr>
            </w:pPr>
          </w:p>
        </w:tc>
        <w:tc>
          <w:tcPr>
            <w:tcW w:w="3672" w:type="dxa"/>
            <w:tcBorders>
              <w:bottom w:val="single" w:sz="4" w:space="0" w:color="auto"/>
            </w:tcBorders>
            <w:shd w:val="clear" w:color="auto" w:fill="D9D9D9" w:themeFill="background1" w:themeFillShade="D9"/>
          </w:tcPr>
          <w:p w:rsidR="002F48AB" w:rsidRPr="00BF540E" w:rsidRDefault="002F48AB">
            <w:pPr>
              <w:rPr>
                <w:rFonts w:ascii="Arial" w:hAnsi="Arial" w:cs="Arial"/>
                <w:sz w:val="20"/>
                <w:szCs w:val="20"/>
              </w:rPr>
            </w:pPr>
          </w:p>
        </w:tc>
      </w:tr>
      <w:tr w:rsidR="002F48AB" w:rsidTr="002F48AB">
        <w:tc>
          <w:tcPr>
            <w:tcW w:w="635" w:type="dxa"/>
            <w:shd w:val="clear" w:color="auto" w:fill="B8CCE4" w:themeFill="accent1" w:themeFillTint="66"/>
          </w:tcPr>
          <w:p w:rsidR="002F48AB" w:rsidRPr="00BF540E" w:rsidRDefault="002F48AB">
            <w:pPr>
              <w:rPr>
                <w:rFonts w:ascii="Arial" w:hAnsi="Arial" w:cs="Arial"/>
                <w:sz w:val="20"/>
                <w:szCs w:val="20"/>
              </w:rPr>
            </w:pPr>
            <w:r w:rsidRPr="00BF540E">
              <w:rPr>
                <w:rFonts w:ascii="Arial" w:hAnsi="Arial" w:cs="Arial"/>
                <w:sz w:val="20"/>
                <w:szCs w:val="20"/>
              </w:rPr>
              <w:t>3.1</w:t>
            </w:r>
          </w:p>
        </w:tc>
        <w:tc>
          <w:tcPr>
            <w:tcW w:w="2093" w:type="dxa"/>
            <w:shd w:val="clear" w:color="auto" w:fill="B8CCE4" w:themeFill="accent1" w:themeFillTint="66"/>
          </w:tcPr>
          <w:p w:rsidR="002F48AB" w:rsidRPr="00BF540E" w:rsidRDefault="002F48AB">
            <w:pPr>
              <w:rPr>
                <w:rFonts w:ascii="Arial" w:hAnsi="Arial" w:cs="Arial"/>
                <w:sz w:val="20"/>
                <w:szCs w:val="20"/>
              </w:rPr>
            </w:pPr>
            <w:r w:rsidRPr="00BF540E">
              <w:rPr>
                <w:rFonts w:ascii="Arial" w:hAnsi="Arial" w:cs="Arial"/>
                <w:sz w:val="20"/>
                <w:szCs w:val="20"/>
              </w:rPr>
              <w:t>Fair NHS recruitment and selection processes lead to a more representative</w:t>
            </w:r>
            <w:r>
              <w:rPr>
                <w:rFonts w:ascii="Arial" w:hAnsi="Arial" w:cs="Arial"/>
                <w:sz w:val="20"/>
                <w:szCs w:val="20"/>
              </w:rPr>
              <w:t xml:space="preserve"> workforce at all levels</w:t>
            </w:r>
            <w:r w:rsidRPr="00BF540E">
              <w:rPr>
                <w:rFonts w:ascii="Arial" w:hAnsi="Arial" w:cs="Arial"/>
                <w:sz w:val="20"/>
                <w:szCs w:val="20"/>
              </w:rPr>
              <w:t xml:space="preserve"> </w:t>
            </w:r>
          </w:p>
        </w:tc>
        <w:tc>
          <w:tcPr>
            <w:tcW w:w="624" w:type="dxa"/>
            <w:shd w:val="clear" w:color="auto" w:fill="EAF1DD" w:themeFill="accent3" w:themeFillTint="33"/>
          </w:tcPr>
          <w:p w:rsidR="002F48AB" w:rsidRDefault="002F48AB">
            <w:pPr>
              <w:rPr>
                <w:rFonts w:ascii="Arial" w:hAnsi="Arial" w:cs="Arial"/>
                <w:sz w:val="20"/>
                <w:szCs w:val="20"/>
              </w:rPr>
            </w:pPr>
            <w:r w:rsidRPr="00BF540E">
              <w:rPr>
                <w:rFonts w:ascii="Arial" w:hAnsi="Arial" w:cs="Arial"/>
                <w:sz w:val="20"/>
                <w:szCs w:val="20"/>
              </w:rPr>
              <w:t>1</w:t>
            </w:r>
          </w:p>
          <w:p w:rsidR="00E1071C" w:rsidRDefault="00E1071C">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E1071C" w:rsidRDefault="002F48AB">
            <w:pPr>
              <w:rPr>
                <w:rFonts w:ascii="Arial" w:hAnsi="Arial" w:cs="Arial"/>
                <w:sz w:val="20"/>
                <w:szCs w:val="20"/>
              </w:rPr>
            </w:pPr>
            <w:r>
              <w:rPr>
                <w:rFonts w:ascii="Arial" w:hAnsi="Arial" w:cs="Arial"/>
                <w:sz w:val="20"/>
                <w:szCs w:val="20"/>
              </w:rPr>
              <w:t>2</w:t>
            </w:r>
          </w:p>
          <w:p w:rsidR="0005026B" w:rsidRDefault="0005026B">
            <w:pPr>
              <w:rPr>
                <w:rFonts w:ascii="Arial" w:hAnsi="Arial" w:cs="Arial"/>
                <w:sz w:val="20"/>
                <w:szCs w:val="20"/>
              </w:rPr>
            </w:pPr>
          </w:p>
          <w:p w:rsidR="0005026B" w:rsidRDefault="0005026B">
            <w:pPr>
              <w:rPr>
                <w:rFonts w:ascii="Arial" w:hAnsi="Arial" w:cs="Arial"/>
                <w:sz w:val="20"/>
                <w:szCs w:val="20"/>
              </w:rPr>
            </w:pPr>
          </w:p>
          <w:p w:rsidR="00E1071C" w:rsidRDefault="00E1071C">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r>
              <w:rPr>
                <w:rFonts w:ascii="Arial" w:hAnsi="Arial" w:cs="Arial"/>
                <w:sz w:val="20"/>
                <w:szCs w:val="20"/>
              </w:rPr>
              <w:t>9</w:t>
            </w: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Pr="00BF540E" w:rsidRDefault="002F48AB">
            <w:pPr>
              <w:rPr>
                <w:rFonts w:ascii="Arial" w:hAnsi="Arial" w:cs="Arial"/>
                <w:sz w:val="20"/>
                <w:szCs w:val="20"/>
              </w:rPr>
            </w:pPr>
          </w:p>
        </w:tc>
        <w:tc>
          <w:tcPr>
            <w:tcW w:w="2196" w:type="dxa"/>
            <w:shd w:val="clear" w:color="auto" w:fill="EAF1DD" w:themeFill="accent3" w:themeFillTint="33"/>
          </w:tcPr>
          <w:p w:rsidR="002F48AB" w:rsidRDefault="00E1071C">
            <w:pPr>
              <w:rPr>
                <w:rFonts w:ascii="Arial" w:hAnsi="Arial" w:cs="Arial"/>
                <w:sz w:val="20"/>
                <w:szCs w:val="20"/>
              </w:rPr>
            </w:pPr>
            <w:r>
              <w:rPr>
                <w:rFonts w:ascii="Arial" w:hAnsi="Arial" w:cs="Arial"/>
                <w:sz w:val="20"/>
                <w:szCs w:val="20"/>
              </w:rPr>
              <w:t xml:space="preserve">To increase the </w:t>
            </w:r>
            <w:r w:rsidR="002F48AB">
              <w:rPr>
                <w:rFonts w:ascii="Arial" w:hAnsi="Arial" w:cs="Arial"/>
                <w:sz w:val="20"/>
                <w:szCs w:val="20"/>
              </w:rPr>
              <w:t xml:space="preserve">% of </w:t>
            </w:r>
            <w:r>
              <w:rPr>
                <w:rFonts w:ascii="Arial" w:hAnsi="Arial" w:cs="Arial"/>
                <w:sz w:val="20"/>
                <w:szCs w:val="20"/>
              </w:rPr>
              <w:t xml:space="preserve">BME </w:t>
            </w:r>
            <w:r w:rsidR="002F48AB">
              <w:rPr>
                <w:rFonts w:ascii="Arial" w:hAnsi="Arial" w:cs="Arial"/>
                <w:sz w:val="20"/>
                <w:szCs w:val="20"/>
              </w:rPr>
              <w:t>staff in each of the AfC bands 1-9 and VSM</w:t>
            </w:r>
            <w:r>
              <w:rPr>
                <w:rFonts w:ascii="Arial" w:hAnsi="Arial" w:cs="Arial"/>
                <w:sz w:val="20"/>
                <w:szCs w:val="20"/>
              </w:rPr>
              <w:t xml:space="preserve"> </w:t>
            </w:r>
            <w:r w:rsidR="002F48AB">
              <w:rPr>
                <w:rFonts w:ascii="Arial" w:hAnsi="Arial" w:cs="Arial"/>
                <w:sz w:val="20"/>
                <w:szCs w:val="20"/>
              </w:rPr>
              <w:t xml:space="preserve">(inc Executive Board members) </w:t>
            </w:r>
            <w:r>
              <w:rPr>
                <w:rFonts w:ascii="Arial" w:hAnsi="Arial" w:cs="Arial"/>
                <w:sz w:val="20"/>
                <w:szCs w:val="20"/>
              </w:rPr>
              <w:t>to reflect</w:t>
            </w:r>
            <w:r w:rsidR="002F48AB">
              <w:rPr>
                <w:rFonts w:ascii="Arial" w:hAnsi="Arial" w:cs="Arial"/>
                <w:sz w:val="20"/>
                <w:szCs w:val="20"/>
              </w:rPr>
              <w:t xml:space="preserve"> the % </w:t>
            </w:r>
            <w:r>
              <w:rPr>
                <w:rFonts w:ascii="Arial" w:hAnsi="Arial" w:cs="Arial"/>
                <w:sz w:val="20"/>
                <w:szCs w:val="20"/>
              </w:rPr>
              <w:t>in the local population</w:t>
            </w:r>
          </w:p>
          <w:p w:rsidR="002F48AB" w:rsidRDefault="002F48AB">
            <w:pPr>
              <w:rPr>
                <w:rFonts w:ascii="Arial" w:hAnsi="Arial" w:cs="Arial"/>
                <w:sz w:val="20"/>
                <w:szCs w:val="20"/>
              </w:rPr>
            </w:pPr>
          </w:p>
          <w:p w:rsidR="002F48AB" w:rsidRDefault="00E1071C">
            <w:pPr>
              <w:rPr>
                <w:rFonts w:ascii="Arial" w:hAnsi="Arial" w:cs="Arial"/>
                <w:sz w:val="20"/>
                <w:szCs w:val="20"/>
              </w:rPr>
            </w:pPr>
            <w:r>
              <w:rPr>
                <w:rFonts w:ascii="Arial" w:hAnsi="Arial" w:cs="Arial"/>
                <w:sz w:val="20"/>
                <w:szCs w:val="20"/>
              </w:rPr>
              <w:t xml:space="preserve">To </w:t>
            </w:r>
            <w:r w:rsidR="0005026B">
              <w:rPr>
                <w:rFonts w:ascii="Arial" w:hAnsi="Arial" w:cs="Arial"/>
                <w:sz w:val="20"/>
                <w:szCs w:val="20"/>
              </w:rPr>
              <w:t xml:space="preserve">ensure that </w:t>
            </w:r>
            <w:r>
              <w:rPr>
                <w:rFonts w:ascii="Arial" w:hAnsi="Arial" w:cs="Arial"/>
                <w:sz w:val="20"/>
                <w:szCs w:val="20"/>
              </w:rPr>
              <w:t xml:space="preserve">the </w:t>
            </w:r>
            <w:r w:rsidR="0005026B">
              <w:rPr>
                <w:rFonts w:ascii="Arial" w:hAnsi="Arial" w:cs="Arial"/>
                <w:sz w:val="20"/>
                <w:szCs w:val="20"/>
              </w:rPr>
              <w:t xml:space="preserve">relative likelihood </w:t>
            </w:r>
            <w:r w:rsidR="00A55FCF">
              <w:rPr>
                <w:rFonts w:ascii="Arial" w:hAnsi="Arial" w:cs="Arial"/>
                <w:sz w:val="20"/>
                <w:szCs w:val="20"/>
              </w:rPr>
              <w:t xml:space="preserve">of </w:t>
            </w:r>
            <w:r>
              <w:rPr>
                <w:rFonts w:ascii="Arial" w:hAnsi="Arial" w:cs="Arial"/>
                <w:sz w:val="20"/>
                <w:szCs w:val="20"/>
              </w:rPr>
              <w:t xml:space="preserve">BME </w:t>
            </w:r>
            <w:r w:rsidR="002F48AB">
              <w:rPr>
                <w:rFonts w:ascii="Arial" w:hAnsi="Arial" w:cs="Arial"/>
                <w:sz w:val="20"/>
                <w:szCs w:val="20"/>
              </w:rPr>
              <w:t>staff being appointed from shortlisting across all posts</w:t>
            </w:r>
            <w:r w:rsidR="0005026B">
              <w:rPr>
                <w:rFonts w:ascii="Arial" w:hAnsi="Arial" w:cs="Arial"/>
                <w:sz w:val="20"/>
                <w:szCs w:val="20"/>
              </w:rPr>
              <w:t xml:space="preserve"> is the same as that of white staff</w:t>
            </w:r>
            <w:r w:rsidR="00B8190F">
              <w:rPr>
                <w:rFonts w:ascii="Arial" w:hAnsi="Arial" w:cs="Arial"/>
                <w:sz w:val="20"/>
                <w:szCs w:val="20"/>
              </w:rPr>
              <w:t xml:space="preserve"> </w:t>
            </w:r>
          </w:p>
          <w:p w:rsidR="00A55FCF" w:rsidRDefault="00A55FCF">
            <w:pPr>
              <w:rPr>
                <w:rFonts w:ascii="Arial" w:hAnsi="Arial" w:cs="Arial"/>
                <w:sz w:val="20"/>
                <w:szCs w:val="20"/>
              </w:rPr>
            </w:pPr>
          </w:p>
          <w:p w:rsidR="002F48AB" w:rsidRDefault="00E1071C">
            <w:pPr>
              <w:rPr>
                <w:rFonts w:ascii="Arial" w:hAnsi="Arial" w:cs="Arial"/>
                <w:sz w:val="20"/>
                <w:szCs w:val="20"/>
              </w:rPr>
            </w:pPr>
            <w:r>
              <w:rPr>
                <w:rFonts w:ascii="Arial" w:hAnsi="Arial" w:cs="Arial"/>
                <w:sz w:val="20"/>
                <w:szCs w:val="20"/>
              </w:rPr>
              <w:t xml:space="preserve">To </w:t>
            </w:r>
            <w:r w:rsidR="003A634E">
              <w:rPr>
                <w:rFonts w:ascii="Arial" w:hAnsi="Arial" w:cs="Arial"/>
                <w:sz w:val="20"/>
                <w:szCs w:val="20"/>
              </w:rPr>
              <w:t xml:space="preserve">have a Trust </w:t>
            </w:r>
            <w:r w:rsidR="002F48AB">
              <w:rPr>
                <w:rFonts w:ascii="Arial" w:hAnsi="Arial" w:cs="Arial"/>
                <w:sz w:val="20"/>
                <w:szCs w:val="20"/>
              </w:rPr>
              <w:t>Board</w:t>
            </w:r>
            <w:r w:rsidR="003A634E">
              <w:rPr>
                <w:rFonts w:ascii="Arial" w:hAnsi="Arial" w:cs="Arial"/>
                <w:sz w:val="20"/>
                <w:szCs w:val="20"/>
              </w:rPr>
              <w:t xml:space="preserve"> whose</w:t>
            </w:r>
            <w:r w:rsidR="002F48AB">
              <w:rPr>
                <w:rFonts w:ascii="Arial" w:hAnsi="Arial" w:cs="Arial"/>
                <w:sz w:val="20"/>
                <w:szCs w:val="20"/>
              </w:rPr>
              <w:t xml:space="preserve"> </w:t>
            </w:r>
            <w:r w:rsidR="00B8190F">
              <w:rPr>
                <w:rFonts w:ascii="Arial" w:hAnsi="Arial" w:cs="Arial"/>
                <w:sz w:val="20"/>
                <w:szCs w:val="20"/>
              </w:rPr>
              <w:t xml:space="preserve">BME </w:t>
            </w:r>
            <w:r w:rsidR="002F48AB">
              <w:rPr>
                <w:rFonts w:ascii="Arial" w:hAnsi="Arial" w:cs="Arial"/>
                <w:sz w:val="20"/>
                <w:szCs w:val="20"/>
              </w:rPr>
              <w:t xml:space="preserve">voting membership </w:t>
            </w:r>
            <w:r w:rsidR="003A634E">
              <w:rPr>
                <w:rFonts w:ascii="Arial" w:hAnsi="Arial" w:cs="Arial"/>
                <w:sz w:val="20"/>
                <w:szCs w:val="20"/>
              </w:rPr>
              <w:t xml:space="preserve">reflects </w:t>
            </w:r>
            <w:r w:rsidR="002F48AB">
              <w:rPr>
                <w:rFonts w:ascii="Arial" w:hAnsi="Arial" w:cs="Arial"/>
                <w:sz w:val="20"/>
                <w:szCs w:val="20"/>
              </w:rPr>
              <w:t xml:space="preserve"> its overall </w:t>
            </w:r>
            <w:r>
              <w:rPr>
                <w:rFonts w:ascii="Arial" w:hAnsi="Arial" w:cs="Arial"/>
                <w:sz w:val="20"/>
                <w:szCs w:val="20"/>
              </w:rPr>
              <w:t xml:space="preserve">BME </w:t>
            </w:r>
            <w:r w:rsidR="002F48AB">
              <w:rPr>
                <w:rFonts w:ascii="Arial" w:hAnsi="Arial" w:cs="Arial"/>
                <w:sz w:val="20"/>
                <w:szCs w:val="20"/>
              </w:rPr>
              <w:t>workforce</w:t>
            </w:r>
          </w:p>
          <w:p w:rsidR="002F48AB" w:rsidRDefault="002F48AB">
            <w:pPr>
              <w:rPr>
                <w:rFonts w:ascii="Arial" w:hAnsi="Arial" w:cs="Arial"/>
                <w:sz w:val="20"/>
                <w:szCs w:val="20"/>
              </w:rPr>
            </w:pPr>
          </w:p>
          <w:p w:rsidR="002F48AB" w:rsidRPr="00BF540E" w:rsidRDefault="002F48AB">
            <w:pPr>
              <w:rPr>
                <w:rFonts w:ascii="Arial" w:hAnsi="Arial" w:cs="Arial"/>
                <w:sz w:val="20"/>
                <w:szCs w:val="20"/>
              </w:rPr>
            </w:pPr>
          </w:p>
        </w:tc>
        <w:tc>
          <w:tcPr>
            <w:tcW w:w="5135" w:type="dxa"/>
            <w:shd w:val="clear" w:color="auto" w:fill="FDE9D9" w:themeFill="accent6" w:themeFillTint="33"/>
          </w:tcPr>
          <w:p w:rsidR="00B20526" w:rsidRPr="00B20526" w:rsidRDefault="00B20526" w:rsidP="00AA0296">
            <w:pPr>
              <w:pStyle w:val="ListParagraph"/>
              <w:ind w:left="358" w:hanging="358"/>
              <w:rPr>
                <w:rFonts w:ascii="Arial" w:hAnsi="Arial" w:cs="Arial"/>
                <w:sz w:val="20"/>
                <w:szCs w:val="20"/>
                <w:u w:val="single"/>
              </w:rPr>
            </w:pPr>
            <w:r>
              <w:rPr>
                <w:rFonts w:ascii="Arial" w:hAnsi="Arial" w:cs="Arial"/>
                <w:sz w:val="20"/>
                <w:szCs w:val="20"/>
                <w:u w:val="single"/>
              </w:rPr>
              <w:t>Increase applications from BAME population</w:t>
            </w:r>
          </w:p>
          <w:p w:rsidR="00477426" w:rsidRPr="00D90436" w:rsidRDefault="00477426" w:rsidP="00B52C30">
            <w:pPr>
              <w:pStyle w:val="ListParagraph"/>
              <w:numPr>
                <w:ilvl w:val="0"/>
                <w:numId w:val="1"/>
              </w:numPr>
              <w:ind w:left="358" w:hanging="358"/>
              <w:rPr>
                <w:rFonts w:ascii="Arial" w:hAnsi="Arial" w:cs="Arial"/>
                <w:sz w:val="20"/>
                <w:szCs w:val="20"/>
              </w:rPr>
            </w:pPr>
            <w:r w:rsidRPr="00D90436">
              <w:rPr>
                <w:rFonts w:ascii="Arial" w:hAnsi="Arial" w:cs="Arial"/>
                <w:sz w:val="20"/>
                <w:szCs w:val="20"/>
              </w:rPr>
              <w:t>Continuing with the</w:t>
            </w:r>
            <w:r w:rsidR="002F48AB" w:rsidRPr="00D90436">
              <w:rPr>
                <w:rFonts w:ascii="Arial" w:hAnsi="Arial" w:cs="Arial"/>
                <w:sz w:val="20"/>
                <w:szCs w:val="20"/>
              </w:rPr>
              <w:t xml:space="preserve"> ‘New Horizons’ project, working with schools and colleges in North</w:t>
            </w:r>
            <w:r w:rsidR="00412308" w:rsidRPr="00D90436">
              <w:rPr>
                <w:rFonts w:ascii="Arial" w:hAnsi="Arial" w:cs="Arial"/>
                <w:sz w:val="20"/>
                <w:szCs w:val="20"/>
              </w:rPr>
              <w:t xml:space="preserve"> &amp; South</w:t>
            </w:r>
            <w:r w:rsidR="002F48AB" w:rsidRPr="00D90436">
              <w:rPr>
                <w:rFonts w:ascii="Arial" w:hAnsi="Arial" w:cs="Arial"/>
                <w:sz w:val="20"/>
                <w:szCs w:val="20"/>
              </w:rPr>
              <w:t xml:space="preserve"> Kirklees.  Project includes engaging with the local BME community on the areas of mental health awareness, employability skills and promoting the Trust and wider NHS as an employer of choice </w:t>
            </w:r>
          </w:p>
          <w:p w:rsidR="00540A44" w:rsidRDefault="00540A44" w:rsidP="00540A44">
            <w:pPr>
              <w:pStyle w:val="ListParagraph"/>
              <w:rPr>
                <w:rFonts w:ascii="Arial" w:hAnsi="Arial" w:cs="Arial"/>
                <w:sz w:val="20"/>
                <w:szCs w:val="20"/>
              </w:rPr>
            </w:pPr>
          </w:p>
          <w:p w:rsidR="00B20526" w:rsidRDefault="00B20526" w:rsidP="00540A44">
            <w:pPr>
              <w:pStyle w:val="ListParagraph"/>
              <w:rPr>
                <w:rFonts w:ascii="Arial" w:hAnsi="Arial" w:cs="Arial"/>
                <w:sz w:val="20"/>
                <w:szCs w:val="20"/>
              </w:rPr>
            </w:pPr>
          </w:p>
          <w:p w:rsidR="00B20526" w:rsidRDefault="00B20526" w:rsidP="00B20526">
            <w:pPr>
              <w:pStyle w:val="ListParagraph"/>
              <w:numPr>
                <w:ilvl w:val="0"/>
                <w:numId w:val="1"/>
              </w:numPr>
              <w:ind w:left="358" w:hanging="358"/>
              <w:rPr>
                <w:rFonts w:ascii="Arial" w:hAnsi="Arial" w:cs="Arial"/>
                <w:sz w:val="20"/>
                <w:szCs w:val="20"/>
              </w:rPr>
            </w:pPr>
            <w:r w:rsidRPr="00EE6EFA">
              <w:rPr>
                <w:rFonts w:ascii="Arial" w:hAnsi="Arial" w:cs="Arial"/>
                <w:sz w:val="20"/>
                <w:szCs w:val="20"/>
              </w:rPr>
              <w:t>Updated recruitm</w:t>
            </w:r>
            <w:r>
              <w:rPr>
                <w:rFonts w:ascii="Arial" w:hAnsi="Arial" w:cs="Arial"/>
                <w:sz w:val="20"/>
                <w:szCs w:val="20"/>
              </w:rPr>
              <w:t xml:space="preserve">ent information to include use </w:t>
            </w:r>
            <w:r w:rsidRPr="00EE6EFA">
              <w:rPr>
                <w:rFonts w:ascii="Arial" w:hAnsi="Arial" w:cs="Arial"/>
                <w:sz w:val="20"/>
                <w:szCs w:val="20"/>
              </w:rPr>
              <w:t>of social media showing a diverse workforce</w:t>
            </w:r>
          </w:p>
          <w:p w:rsidR="00B52C30" w:rsidRDefault="00B52C30" w:rsidP="00B52C30">
            <w:pPr>
              <w:pStyle w:val="ListParagraph"/>
              <w:ind w:left="358" w:hanging="358"/>
              <w:rPr>
                <w:rFonts w:ascii="Arial" w:hAnsi="Arial" w:cs="Arial"/>
                <w:sz w:val="20"/>
                <w:szCs w:val="20"/>
              </w:rPr>
            </w:pPr>
          </w:p>
          <w:p w:rsidR="00B20526" w:rsidRDefault="00B20526" w:rsidP="00B52C30">
            <w:pPr>
              <w:pStyle w:val="ListParagraph"/>
              <w:ind w:left="358" w:hanging="358"/>
              <w:rPr>
                <w:rFonts w:ascii="Arial" w:hAnsi="Arial" w:cs="Arial"/>
                <w:sz w:val="20"/>
                <w:szCs w:val="20"/>
              </w:rPr>
            </w:pPr>
          </w:p>
          <w:p w:rsidR="00B20526" w:rsidRDefault="00B20526" w:rsidP="00B52C30">
            <w:pPr>
              <w:pStyle w:val="ListParagraph"/>
              <w:ind w:left="358" w:hanging="358"/>
              <w:rPr>
                <w:rFonts w:ascii="Arial" w:hAnsi="Arial" w:cs="Arial"/>
                <w:sz w:val="20"/>
                <w:szCs w:val="20"/>
              </w:rPr>
            </w:pPr>
          </w:p>
          <w:p w:rsidR="00AA0296" w:rsidRDefault="00AA0296" w:rsidP="00B52C30">
            <w:pPr>
              <w:pStyle w:val="ListParagraph"/>
              <w:ind w:left="358" w:hanging="358"/>
              <w:rPr>
                <w:rFonts w:ascii="Arial" w:hAnsi="Arial" w:cs="Arial"/>
                <w:sz w:val="20"/>
                <w:szCs w:val="20"/>
              </w:rPr>
            </w:pPr>
          </w:p>
          <w:p w:rsidR="00B20526" w:rsidRDefault="00B20526" w:rsidP="00B52C30">
            <w:pPr>
              <w:pStyle w:val="ListParagraph"/>
              <w:ind w:left="358" w:hanging="358"/>
              <w:rPr>
                <w:rFonts w:ascii="Arial" w:hAnsi="Arial" w:cs="Arial"/>
                <w:sz w:val="20"/>
                <w:szCs w:val="20"/>
              </w:rPr>
            </w:pPr>
          </w:p>
          <w:p w:rsidR="00B20526" w:rsidRPr="00B20526" w:rsidRDefault="00B20526" w:rsidP="00B52C30">
            <w:pPr>
              <w:pStyle w:val="ListParagraph"/>
              <w:ind w:left="358" w:hanging="358"/>
              <w:rPr>
                <w:rFonts w:ascii="Arial" w:hAnsi="Arial" w:cs="Arial"/>
                <w:sz w:val="20"/>
                <w:szCs w:val="20"/>
                <w:u w:val="single"/>
              </w:rPr>
            </w:pPr>
            <w:r w:rsidRPr="00B20526">
              <w:rPr>
                <w:rFonts w:ascii="Arial" w:hAnsi="Arial" w:cs="Arial"/>
                <w:sz w:val="20"/>
                <w:szCs w:val="20"/>
                <w:u w:val="single"/>
              </w:rPr>
              <w:t>Positive action to support development of BAME Staff</w:t>
            </w:r>
          </w:p>
          <w:p w:rsidR="00FC54BB" w:rsidRDefault="00F8057D" w:rsidP="00B52C30">
            <w:pPr>
              <w:pStyle w:val="ListParagraph"/>
              <w:numPr>
                <w:ilvl w:val="0"/>
                <w:numId w:val="1"/>
              </w:numPr>
              <w:ind w:left="358" w:hanging="358"/>
              <w:rPr>
                <w:rFonts w:ascii="Arial" w:hAnsi="Arial" w:cs="Arial"/>
                <w:sz w:val="20"/>
                <w:szCs w:val="20"/>
              </w:rPr>
            </w:pPr>
            <w:r w:rsidRPr="00D90436">
              <w:rPr>
                <w:rFonts w:ascii="Arial" w:hAnsi="Arial" w:cs="Arial"/>
                <w:sz w:val="20"/>
                <w:szCs w:val="20"/>
              </w:rPr>
              <w:t>The Trust continues to sponsor BME staff onto the NHS Leadership Academy ‘Stepping Up’ and ‘Ready Now’ programmes.  These offers are incorporated in the Trust’s Leaders and Managers development pathway and access to 360 feedback is included within these programmes</w:t>
            </w:r>
          </w:p>
          <w:p w:rsidR="00EE6EFA" w:rsidRDefault="00EE6EFA" w:rsidP="00B52C30">
            <w:pPr>
              <w:pStyle w:val="ListParagraph"/>
              <w:ind w:left="358" w:hanging="358"/>
              <w:rPr>
                <w:rFonts w:ascii="Arial" w:hAnsi="Arial" w:cs="Arial"/>
                <w:sz w:val="20"/>
                <w:szCs w:val="20"/>
              </w:rPr>
            </w:pPr>
          </w:p>
          <w:p w:rsidR="00EE6EFA" w:rsidRDefault="000210C8" w:rsidP="00B52C30">
            <w:pPr>
              <w:pStyle w:val="ListParagraph"/>
              <w:numPr>
                <w:ilvl w:val="0"/>
                <w:numId w:val="1"/>
              </w:numPr>
              <w:ind w:left="358"/>
              <w:rPr>
                <w:rFonts w:ascii="Arial" w:hAnsi="Arial" w:cs="Arial"/>
                <w:sz w:val="20"/>
                <w:szCs w:val="20"/>
              </w:rPr>
            </w:pPr>
            <w:r>
              <w:rPr>
                <w:rFonts w:ascii="Arial" w:hAnsi="Arial" w:cs="Arial"/>
                <w:sz w:val="20"/>
                <w:szCs w:val="20"/>
              </w:rPr>
              <w:t xml:space="preserve">New Moving Forward being progressed in partnership with Bradford Care Trust and L&amp;Y Partnership. The </w:t>
            </w:r>
            <w:r w:rsidR="00EE6EFA" w:rsidRPr="00EE6EFA">
              <w:rPr>
                <w:rFonts w:ascii="Arial" w:hAnsi="Arial" w:cs="Arial"/>
                <w:sz w:val="20"/>
                <w:szCs w:val="20"/>
              </w:rPr>
              <w:t xml:space="preserve">crucial conversations training/coaching to </w:t>
            </w:r>
            <w:r>
              <w:rPr>
                <w:rFonts w:ascii="Arial" w:hAnsi="Arial" w:cs="Arial"/>
                <w:sz w:val="20"/>
                <w:szCs w:val="20"/>
              </w:rPr>
              <w:t>be offered to Trust participants on Moving Forward Programme</w:t>
            </w:r>
          </w:p>
          <w:p w:rsidR="00AA0296" w:rsidRDefault="00AA0296" w:rsidP="000210C8">
            <w:pPr>
              <w:pStyle w:val="ListParagraph"/>
              <w:rPr>
                <w:rFonts w:ascii="Arial" w:hAnsi="Arial" w:cs="Arial"/>
                <w:sz w:val="20"/>
                <w:szCs w:val="20"/>
              </w:rPr>
            </w:pPr>
          </w:p>
          <w:p w:rsidR="000210C8" w:rsidRPr="00B20526" w:rsidRDefault="00B20526" w:rsidP="00AA0296">
            <w:pPr>
              <w:pStyle w:val="ListParagraph"/>
              <w:ind w:left="0"/>
              <w:rPr>
                <w:rFonts w:ascii="Arial" w:hAnsi="Arial" w:cs="Arial"/>
                <w:sz w:val="20"/>
                <w:szCs w:val="20"/>
                <w:u w:val="single"/>
              </w:rPr>
            </w:pPr>
            <w:r w:rsidRPr="00B20526">
              <w:rPr>
                <w:rFonts w:ascii="Arial" w:hAnsi="Arial" w:cs="Arial"/>
                <w:sz w:val="20"/>
                <w:szCs w:val="20"/>
                <w:u w:val="single"/>
              </w:rPr>
              <w:t>Ensuring our recruitment processes are fair and transparent</w:t>
            </w:r>
          </w:p>
          <w:p w:rsidR="00B20526" w:rsidRPr="00D90436" w:rsidRDefault="00B20526" w:rsidP="00B20526">
            <w:pPr>
              <w:pStyle w:val="ListParagraph"/>
              <w:numPr>
                <w:ilvl w:val="0"/>
                <w:numId w:val="1"/>
              </w:numPr>
              <w:ind w:left="358" w:hanging="358"/>
              <w:rPr>
                <w:rFonts w:ascii="Arial" w:hAnsi="Arial" w:cs="Arial"/>
                <w:sz w:val="20"/>
                <w:szCs w:val="20"/>
              </w:rPr>
            </w:pPr>
            <w:r>
              <w:rPr>
                <w:rFonts w:ascii="Arial" w:hAnsi="Arial" w:cs="Arial"/>
                <w:sz w:val="20"/>
                <w:szCs w:val="20"/>
              </w:rPr>
              <w:t>C</w:t>
            </w:r>
            <w:r w:rsidRPr="00D90436">
              <w:rPr>
                <w:rFonts w:ascii="Arial" w:hAnsi="Arial" w:cs="Arial"/>
                <w:sz w:val="20"/>
                <w:szCs w:val="20"/>
              </w:rPr>
              <w:t>entralised exit interviews for all staff has been approved and the process is now in operation.</w:t>
            </w:r>
            <w:r>
              <w:rPr>
                <w:rFonts w:ascii="Arial" w:hAnsi="Arial" w:cs="Arial"/>
                <w:sz w:val="20"/>
                <w:szCs w:val="20"/>
              </w:rPr>
              <w:t xml:space="preserve"> The feedback will be collated 6 monthly and reviewed by the EMT and Workforce and Remuneration Committee</w:t>
            </w:r>
          </w:p>
          <w:p w:rsidR="00EE6EFA" w:rsidRPr="00EE6EFA" w:rsidRDefault="00EE6EFA" w:rsidP="00B52C30">
            <w:pPr>
              <w:ind w:left="360"/>
              <w:rPr>
                <w:rFonts w:ascii="Arial" w:hAnsi="Arial" w:cs="Arial"/>
                <w:sz w:val="20"/>
                <w:szCs w:val="20"/>
              </w:rPr>
            </w:pPr>
          </w:p>
          <w:p w:rsidR="00800EDB" w:rsidRDefault="00800EDB" w:rsidP="00B52C30">
            <w:pPr>
              <w:pStyle w:val="ListParagraph"/>
              <w:numPr>
                <w:ilvl w:val="0"/>
                <w:numId w:val="1"/>
              </w:numPr>
              <w:ind w:left="358" w:hanging="358"/>
              <w:rPr>
                <w:rFonts w:ascii="Arial" w:hAnsi="Arial" w:cs="Arial"/>
                <w:sz w:val="20"/>
                <w:szCs w:val="20"/>
              </w:rPr>
            </w:pPr>
            <w:r w:rsidRPr="00D90436">
              <w:rPr>
                <w:rFonts w:ascii="Arial" w:hAnsi="Arial" w:cs="Arial"/>
                <w:sz w:val="20"/>
                <w:szCs w:val="20"/>
              </w:rPr>
              <w:lastRenderedPageBreak/>
              <w:t xml:space="preserve">Staff </w:t>
            </w:r>
            <w:r w:rsidR="00B20526">
              <w:rPr>
                <w:rFonts w:ascii="Arial" w:hAnsi="Arial" w:cs="Arial"/>
                <w:sz w:val="20"/>
                <w:szCs w:val="20"/>
              </w:rPr>
              <w:t>w</w:t>
            </w:r>
            <w:r w:rsidRPr="00D90436">
              <w:rPr>
                <w:rFonts w:ascii="Arial" w:hAnsi="Arial" w:cs="Arial"/>
                <w:sz w:val="20"/>
                <w:szCs w:val="20"/>
              </w:rPr>
              <w:t xml:space="preserve">ellbeing survey </w:t>
            </w:r>
            <w:r w:rsidR="00001C2B" w:rsidRPr="00D90436">
              <w:rPr>
                <w:rFonts w:ascii="Arial" w:hAnsi="Arial" w:cs="Arial"/>
                <w:sz w:val="20"/>
                <w:szCs w:val="20"/>
              </w:rPr>
              <w:t>now</w:t>
            </w:r>
            <w:r w:rsidRPr="00D90436">
              <w:rPr>
                <w:rFonts w:ascii="Arial" w:hAnsi="Arial" w:cs="Arial"/>
                <w:sz w:val="20"/>
                <w:szCs w:val="20"/>
              </w:rPr>
              <w:t xml:space="preserve"> include</w:t>
            </w:r>
            <w:r w:rsidR="00001C2B" w:rsidRPr="00D90436">
              <w:rPr>
                <w:rFonts w:ascii="Arial" w:hAnsi="Arial" w:cs="Arial"/>
                <w:sz w:val="20"/>
                <w:szCs w:val="20"/>
              </w:rPr>
              <w:t>s</w:t>
            </w:r>
            <w:r w:rsidRPr="00D90436">
              <w:rPr>
                <w:rFonts w:ascii="Arial" w:hAnsi="Arial" w:cs="Arial"/>
                <w:sz w:val="20"/>
                <w:szCs w:val="20"/>
              </w:rPr>
              <w:t xml:space="preserve"> questions for both EDS2 and WRE</w:t>
            </w:r>
            <w:r w:rsidR="0033299E" w:rsidRPr="00D90436">
              <w:rPr>
                <w:rFonts w:ascii="Arial" w:hAnsi="Arial" w:cs="Arial"/>
                <w:sz w:val="20"/>
                <w:szCs w:val="20"/>
              </w:rPr>
              <w:t>S</w:t>
            </w:r>
            <w:r w:rsidR="00B20526">
              <w:rPr>
                <w:rFonts w:ascii="Arial" w:hAnsi="Arial" w:cs="Arial"/>
                <w:sz w:val="20"/>
                <w:szCs w:val="20"/>
              </w:rPr>
              <w:t xml:space="preserve"> audit</w:t>
            </w:r>
          </w:p>
          <w:p w:rsidR="004169F2" w:rsidRPr="00D90436" w:rsidRDefault="004169F2" w:rsidP="00B52C30">
            <w:pPr>
              <w:pStyle w:val="ListParagraph"/>
              <w:ind w:left="358" w:hanging="358"/>
              <w:rPr>
                <w:rFonts w:ascii="Arial" w:hAnsi="Arial" w:cs="Arial"/>
                <w:sz w:val="20"/>
                <w:szCs w:val="20"/>
              </w:rPr>
            </w:pPr>
          </w:p>
          <w:p w:rsidR="00B52C30" w:rsidRPr="00B52C30" w:rsidRDefault="007F75ED" w:rsidP="00B52C30">
            <w:pPr>
              <w:pStyle w:val="ListParagraph"/>
              <w:numPr>
                <w:ilvl w:val="0"/>
                <w:numId w:val="1"/>
              </w:numPr>
              <w:ind w:left="358" w:hanging="358"/>
              <w:rPr>
                <w:rFonts w:ascii="Arial" w:hAnsi="Arial" w:cs="Arial"/>
                <w:sz w:val="20"/>
                <w:szCs w:val="20"/>
              </w:rPr>
            </w:pPr>
            <w:r w:rsidRPr="00B52C30">
              <w:rPr>
                <w:rFonts w:ascii="Arial" w:hAnsi="Arial" w:cs="Arial"/>
                <w:sz w:val="20"/>
                <w:szCs w:val="20"/>
              </w:rPr>
              <w:t>Audit of acting arrangements to take place in Oct/Nov.</w:t>
            </w:r>
          </w:p>
          <w:p w:rsidR="00B52C30" w:rsidRPr="00E01CAD" w:rsidRDefault="00B52C30" w:rsidP="00B52C30">
            <w:pPr>
              <w:pStyle w:val="ListParagraph"/>
              <w:ind w:left="358"/>
              <w:rPr>
                <w:rFonts w:ascii="Arial" w:hAnsi="Arial" w:cs="Arial"/>
                <w:sz w:val="20"/>
                <w:szCs w:val="20"/>
              </w:rPr>
            </w:pPr>
          </w:p>
        </w:tc>
        <w:tc>
          <w:tcPr>
            <w:tcW w:w="3672" w:type="dxa"/>
            <w:shd w:val="clear" w:color="auto" w:fill="FDE9D9" w:themeFill="accent6" w:themeFillTint="33"/>
          </w:tcPr>
          <w:p w:rsidR="000210C8" w:rsidRDefault="000210C8" w:rsidP="002F1914">
            <w:pPr>
              <w:rPr>
                <w:rFonts w:ascii="Arial" w:hAnsi="Arial" w:cs="Arial"/>
                <w:sz w:val="20"/>
                <w:szCs w:val="20"/>
              </w:rPr>
            </w:pPr>
          </w:p>
          <w:p w:rsidR="00B02CE4" w:rsidRDefault="00BF76AA" w:rsidP="00B52C30">
            <w:pPr>
              <w:rPr>
                <w:rFonts w:ascii="Arial" w:hAnsi="Arial" w:cs="Arial"/>
                <w:sz w:val="20"/>
                <w:szCs w:val="20"/>
              </w:rPr>
            </w:pPr>
            <w:r w:rsidRPr="00D90436">
              <w:rPr>
                <w:rFonts w:ascii="Arial" w:hAnsi="Arial" w:cs="Arial"/>
                <w:sz w:val="20"/>
                <w:szCs w:val="20"/>
              </w:rPr>
              <w:t xml:space="preserve">Project evaluation from both students and teachers </w:t>
            </w:r>
            <w:r w:rsidR="00477426" w:rsidRPr="00D90436">
              <w:rPr>
                <w:rFonts w:ascii="Arial" w:hAnsi="Arial" w:cs="Arial"/>
                <w:sz w:val="20"/>
                <w:szCs w:val="20"/>
              </w:rPr>
              <w:t xml:space="preserve">from the work in 2016 </w:t>
            </w:r>
            <w:r w:rsidRPr="00D90436">
              <w:rPr>
                <w:rFonts w:ascii="Arial" w:hAnsi="Arial" w:cs="Arial"/>
                <w:sz w:val="20"/>
                <w:szCs w:val="20"/>
              </w:rPr>
              <w:t>was very positive with a recommendation to build on this success in the future</w:t>
            </w:r>
            <w:r w:rsidR="00477426" w:rsidRPr="00D90436">
              <w:rPr>
                <w:rFonts w:ascii="Arial" w:hAnsi="Arial" w:cs="Arial"/>
                <w:sz w:val="20"/>
                <w:szCs w:val="20"/>
              </w:rPr>
              <w:t xml:space="preserve">.  A </w:t>
            </w:r>
            <w:r w:rsidR="00412308" w:rsidRPr="00D90436">
              <w:rPr>
                <w:rFonts w:ascii="Arial" w:hAnsi="Arial" w:cs="Arial"/>
                <w:sz w:val="20"/>
                <w:szCs w:val="20"/>
              </w:rPr>
              <w:t>third</w:t>
            </w:r>
            <w:r w:rsidR="00477426" w:rsidRPr="00D90436">
              <w:rPr>
                <w:rFonts w:ascii="Arial" w:hAnsi="Arial" w:cs="Arial"/>
                <w:sz w:val="20"/>
                <w:szCs w:val="20"/>
              </w:rPr>
              <w:t xml:space="preserve"> programme of work is scheduled </w:t>
            </w:r>
            <w:r w:rsidR="00412308" w:rsidRPr="00D90436">
              <w:rPr>
                <w:rFonts w:ascii="Arial" w:hAnsi="Arial" w:cs="Arial"/>
                <w:sz w:val="20"/>
                <w:szCs w:val="20"/>
              </w:rPr>
              <w:t>for October/November 2018</w:t>
            </w:r>
          </w:p>
          <w:p w:rsidR="00B20526" w:rsidRDefault="00B20526" w:rsidP="00B52C30">
            <w:pPr>
              <w:rPr>
                <w:rFonts w:ascii="Arial" w:hAnsi="Arial" w:cs="Arial"/>
                <w:sz w:val="20"/>
                <w:szCs w:val="20"/>
              </w:rPr>
            </w:pPr>
          </w:p>
          <w:p w:rsidR="00EE6EFA" w:rsidRDefault="00B20526" w:rsidP="002F1914">
            <w:pPr>
              <w:rPr>
                <w:rFonts w:ascii="Arial" w:hAnsi="Arial" w:cs="Arial"/>
                <w:sz w:val="20"/>
                <w:szCs w:val="20"/>
              </w:rPr>
            </w:pPr>
            <w:r>
              <w:rPr>
                <w:rFonts w:ascii="Arial" w:hAnsi="Arial" w:cs="Arial"/>
                <w:sz w:val="20"/>
                <w:szCs w:val="20"/>
              </w:rPr>
              <w:t xml:space="preserve">Recruitment and retention group currently looking at the recruitment marketing. </w:t>
            </w:r>
            <w:r w:rsidRPr="00D90436">
              <w:rPr>
                <w:rFonts w:ascii="Arial" w:hAnsi="Arial" w:cs="Arial"/>
                <w:sz w:val="20"/>
                <w:szCs w:val="20"/>
              </w:rPr>
              <w:t>Using social media for all non-medical, Director level and band 2 HCSW posts, also for bank staff recruitment</w:t>
            </w:r>
          </w:p>
          <w:p w:rsidR="00B20526" w:rsidRDefault="00B20526" w:rsidP="002F1914">
            <w:pPr>
              <w:rPr>
                <w:rFonts w:ascii="Arial" w:hAnsi="Arial" w:cs="Arial"/>
                <w:sz w:val="20"/>
                <w:szCs w:val="20"/>
              </w:rPr>
            </w:pPr>
          </w:p>
          <w:p w:rsidR="00AA0296" w:rsidRDefault="00AA0296" w:rsidP="002F1914">
            <w:pPr>
              <w:rPr>
                <w:rFonts w:ascii="Arial" w:hAnsi="Arial" w:cs="Arial"/>
                <w:sz w:val="20"/>
                <w:szCs w:val="20"/>
              </w:rPr>
            </w:pPr>
          </w:p>
          <w:p w:rsidR="00EE6EFA" w:rsidRPr="009F7D9D" w:rsidRDefault="009F7D9D" w:rsidP="00B52C30">
            <w:pPr>
              <w:rPr>
                <w:rFonts w:ascii="Arial" w:hAnsi="Arial" w:cs="Arial"/>
                <w:sz w:val="20"/>
                <w:szCs w:val="20"/>
              </w:rPr>
            </w:pPr>
            <w:r>
              <w:rPr>
                <w:rFonts w:ascii="Arial" w:hAnsi="Arial" w:cs="Arial"/>
                <w:sz w:val="20"/>
                <w:szCs w:val="20"/>
              </w:rPr>
              <w:t>Trust continues to sponsor a number of candidates on the national leadership programme</w:t>
            </w:r>
          </w:p>
          <w:p w:rsidR="00EE6EFA" w:rsidRDefault="00EE6EFA" w:rsidP="002F1914">
            <w:pPr>
              <w:rPr>
                <w:rFonts w:ascii="Arial" w:hAnsi="Arial" w:cs="Arial"/>
                <w:sz w:val="20"/>
                <w:szCs w:val="20"/>
              </w:rPr>
            </w:pPr>
          </w:p>
          <w:p w:rsidR="00EE6EFA" w:rsidRDefault="00EE6EFA" w:rsidP="002F1914">
            <w:pPr>
              <w:rPr>
                <w:rFonts w:ascii="Arial" w:hAnsi="Arial" w:cs="Arial"/>
                <w:sz w:val="20"/>
                <w:szCs w:val="20"/>
              </w:rPr>
            </w:pPr>
          </w:p>
          <w:p w:rsidR="00EE6EFA" w:rsidRDefault="00EE6EFA" w:rsidP="002F1914">
            <w:pPr>
              <w:rPr>
                <w:rFonts w:ascii="Arial" w:hAnsi="Arial" w:cs="Arial"/>
                <w:sz w:val="20"/>
                <w:szCs w:val="20"/>
              </w:rPr>
            </w:pPr>
          </w:p>
          <w:p w:rsidR="00EE6EFA" w:rsidRDefault="00EE6EFA" w:rsidP="002F1914">
            <w:pPr>
              <w:rPr>
                <w:rFonts w:ascii="Arial" w:hAnsi="Arial" w:cs="Arial"/>
                <w:sz w:val="20"/>
                <w:szCs w:val="20"/>
              </w:rPr>
            </w:pPr>
          </w:p>
          <w:p w:rsidR="00EE6EFA" w:rsidRDefault="000210C8" w:rsidP="00B52C30">
            <w:pPr>
              <w:rPr>
                <w:rFonts w:ascii="Arial" w:hAnsi="Arial" w:cs="Arial"/>
                <w:sz w:val="20"/>
                <w:szCs w:val="20"/>
              </w:rPr>
            </w:pPr>
            <w:r w:rsidRPr="00EE6EFA">
              <w:rPr>
                <w:rFonts w:ascii="Arial" w:hAnsi="Arial" w:cs="Arial"/>
                <w:sz w:val="20"/>
                <w:szCs w:val="20"/>
              </w:rPr>
              <w:t>The Trust’s in house ‘Moving Forward’ programme was delivered between January and July 2018 and included BME staff from 2 of our partners in the Wakefield Continue Care alliance.</w:t>
            </w:r>
          </w:p>
          <w:p w:rsidR="00EE6EFA" w:rsidRDefault="00EE6EFA" w:rsidP="002F1914">
            <w:pPr>
              <w:rPr>
                <w:rFonts w:ascii="Arial" w:hAnsi="Arial" w:cs="Arial"/>
                <w:sz w:val="20"/>
                <w:szCs w:val="20"/>
              </w:rPr>
            </w:pPr>
          </w:p>
          <w:p w:rsidR="00AA0296" w:rsidRDefault="00AA0296" w:rsidP="002F1914">
            <w:pPr>
              <w:rPr>
                <w:rFonts w:ascii="Arial" w:hAnsi="Arial" w:cs="Arial"/>
                <w:sz w:val="20"/>
                <w:szCs w:val="20"/>
              </w:rPr>
            </w:pPr>
          </w:p>
          <w:p w:rsidR="00AA0296" w:rsidRDefault="00AA0296" w:rsidP="002F1914">
            <w:pPr>
              <w:rPr>
                <w:rFonts w:ascii="Arial" w:hAnsi="Arial" w:cs="Arial"/>
                <w:sz w:val="20"/>
                <w:szCs w:val="20"/>
              </w:rPr>
            </w:pPr>
          </w:p>
          <w:p w:rsidR="00B20526" w:rsidRPr="00D90436" w:rsidRDefault="00B20526" w:rsidP="00B20526">
            <w:pPr>
              <w:rPr>
                <w:rFonts w:ascii="Arial" w:hAnsi="Arial" w:cs="Arial"/>
                <w:sz w:val="20"/>
                <w:szCs w:val="20"/>
              </w:rPr>
            </w:pPr>
            <w:r w:rsidRPr="00D90436">
              <w:rPr>
                <w:rFonts w:ascii="Arial" w:hAnsi="Arial" w:cs="Arial"/>
                <w:sz w:val="20"/>
                <w:szCs w:val="20"/>
              </w:rPr>
              <w:t>The first 6 monthly report on exit interviews is due October 18</w:t>
            </w:r>
          </w:p>
          <w:p w:rsidR="00B20526" w:rsidRPr="00D90436" w:rsidRDefault="00B20526" w:rsidP="00B20526">
            <w:pPr>
              <w:rPr>
                <w:rFonts w:ascii="Arial" w:hAnsi="Arial" w:cs="Arial"/>
                <w:sz w:val="20"/>
                <w:szCs w:val="20"/>
              </w:rPr>
            </w:pPr>
          </w:p>
          <w:p w:rsidR="00B20526" w:rsidRDefault="00B20526" w:rsidP="00540A44">
            <w:pPr>
              <w:ind w:left="412"/>
              <w:rPr>
                <w:rFonts w:ascii="Arial" w:hAnsi="Arial" w:cs="Arial"/>
                <w:sz w:val="20"/>
                <w:szCs w:val="20"/>
              </w:rPr>
            </w:pPr>
          </w:p>
          <w:p w:rsidR="00B20526" w:rsidRDefault="00B20526" w:rsidP="00540A44">
            <w:pPr>
              <w:ind w:left="412"/>
              <w:rPr>
                <w:rFonts w:ascii="Arial" w:hAnsi="Arial" w:cs="Arial"/>
                <w:sz w:val="20"/>
                <w:szCs w:val="20"/>
              </w:rPr>
            </w:pPr>
          </w:p>
          <w:p w:rsidR="00B20526" w:rsidRDefault="00B20526" w:rsidP="00540A44">
            <w:pPr>
              <w:ind w:left="412"/>
              <w:rPr>
                <w:rFonts w:ascii="Arial" w:hAnsi="Arial" w:cs="Arial"/>
                <w:sz w:val="20"/>
                <w:szCs w:val="20"/>
              </w:rPr>
            </w:pPr>
          </w:p>
          <w:p w:rsidR="00EE6EFA" w:rsidRDefault="00013BB1" w:rsidP="00B52C30">
            <w:pPr>
              <w:rPr>
                <w:rFonts w:ascii="Arial" w:hAnsi="Arial" w:cs="Arial"/>
                <w:sz w:val="20"/>
                <w:szCs w:val="20"/>
              </w:rPr>
            </w:pPr>
            <w:r w:rsidRPr="00D90436">
              <w:rPr>
                <w:rFonts w:ascii="Arial" w:hAnsi="Arial" w:cs="Arial"/>
                <w:sz w:val="20"/>
                <w:szCs w:val="20"/>
              </w:rPr>
              <w:lastRenderedPageBreak/>
              <w:t>Actions to be included in the overall staff wellbeing action plan</w:t>
            </w:r>
          </w:p>
          <w:p w:rsidR="00EE6EFA" w:rsidRDefault="00EE6EFA" w:rsidP="0033299E">
            <w:pPr>
              <w:rPr>
                <w:rFonts w:ascii="Arial" w:hAnsi="Arial" w:cs="Arial"/>
                <w:sz w:val="20"/>
                <w:szCs w:val="20"/>
              </w:rPr>
            </w:pPr>
          </w:p>
          <w:p w:rsidR="00EE6EFA" w:rsidRPr="00EE6EFA" w:rsidRDefault="00EE6EFA" w:rsidP="00B52C30">
            <w:pPr>
              <w:rPr>
                <w:rFonts w:ascii="Arial" w:hAnsi="Arial" w:cs="Arial"/>
                <w:sz w:val="20"/>
                <w:szCs w:val="20"/>
              </w:rPr>
            </w:pPr>
            <w:r>
              <w:rPr>
                <w:rFonts w:ascii="Arial" w:hAnsi="Arial" w:cs="Arial"/>
                <w:sz w:val="20"/>
                <w:szCs w:val="20"/>
              </w:rPr>
              <w:t>Secondment and Acting up guidance has now being introduced</w:t>
            </w:r>
            <w:r w:rsidR="009F7D9D">
              <w:rPr>
                <w:rFonts w:ascii="Arial" w:hAnsi="Arial" w:cs="Arial"/>
                <w:sz w:val="20"/>
                <w:szCs w:val="20"/>
              </w:rPr>
              <w:t xml:space="preserve">. </w:t>
            </w:r>
            <w:r w:rsidR="008454E2">
              <w:rPr>
                <w:rFonts w:ascii="Arial" w:hAnsi="Arial" w:cs="Arial"/>
                <w:sz w:val="20"/>
                <w:szCs w:val="20"/>
              </w:rPr>
              <w:t xml:space="preserve"> </w:t>
            </w:r>
          </w:p>
        </w:tc>
      </w:tr>
      <w:tr w:rsidR="002F48AB" w:rsidTr="002F48AB">
        <w:tc>
          <w:tcPr>
            <w:tcW w:w="635" w:type="dxa"/>
            <w:shd w:val="clear" w:color="auto" w:fill="B8CCE4" w:themeFill="accent1" w:themeFillTint="66"/>
          </w:tcPr>
          <w:p w:rsidR="002F48AB" w:rsidRPr="00E01CAD" w:rsidRDefault="002F48AB">
            <w:pPr>
              <w:rPr>
                <w:rFonts w:ascii="Arial" w:hAnsi="Arial" w:cs="Arial"/>
                <w:i/>
                <w:sz w:val="20"/>
                <w:szCs w:val="20"/>
              </w:rPr>
            </w:pPr>
            <w:r w:rsidRPr="00E01CAD">
              <w:rPr>
                <w:rFonts w:ascii="Arial" w:hAnsi="Arial" w:cs="Arial"/>
                <w:i/>
                <w:sz w:val="20"/>
                <w:szCs w:val="20"/>
              </w:rPr>
              <w:lastRenderedPageBreak/>
              <w:t>3.2</w:t>
            </w:r>
          </w:p>
        </w:tc>
        <w:tc>
          <w:tcPr>
            <w:tcW w:w="2093" w:type="dxa"/>
            <w:shd w:val="clear" w:color="auto" w:fill="B8CCE4" w:themeFill="accent1" w:themeFillTint="66"/>
          </w:tcPr>
          <w:p w:rsidR="002F48AB" w:rsidRDefault="002F48AB">
            <w:pPr>
              <w:rPr>
                <w:rFonts w:ascii="Arial" w:hAnsi="Arial" w:cs="Arial"/>
                <w:sz w:val="20"/>
                <w:szCs w:val="20"/>
              </w:rPr>
            </w:pPr>
            <w:r>
              <w:rPr>
                <w:rFonts w:ascii="Arial" w:hAnsi="Arial" w:cs="Arial"/>
                <w:sz w:val="20"/>
                <w:szCs w:val="20"/>
              </w:rPr>
              <w:t>The NHS is committed to equal pay for work of equal value and expects employers to use equal pay audits to help fulfil their legal obligations</w:t>
            </w:r>
          </w:p>
          <w:p w:rsidR="00F305FD" w:rsidRPr="00BF540E" w:rsidRDefault="00F305FD">
            <w:pPr>
              <w:rPr>
                <w:rFonts w:ascii="Arial" w:hAnsi="Arial" w:cs="Arial"/>
                <w:sz w:val="20"/>
                <w:szCs w:val="20"/>
              </w:rPr>
            </w:pPr>
          </w:p>
        </w:tc>
        <w:tc>
          <w:tcPr>
            <w:tcW w:w="624" w:type="dxa"/>
            <w:shd w:val="clear" w:color="auto" w:fill="EAF1DD" w:themeFill="accent3" w:themeFillTint="33"/>
          </w:tcPr>
          <w:p w:rsidR="002F48AB" w:rsidRPr="00BF540E" w:rsidRDefault="002F48AB">
            <w:pPr>
              <w:rPr>
                <w:rFonts w:ascii="Arial" w:hAnsi="Arial" w:cs="Arial"/>
                <w:sz w:val="20"/>
                <w:szCs w:val="20"/>
              </w:rPr>
            </w:pPr>
          </w:p>
        </w:tc>
        <w:tc>
          <w:tcPr>
            <w:tcW w:w="2196" w:type="dxa"/>
            <w:shd w:val="clear" w:color="auto" w:fill="EAF1DD" w:themeFill="accent3" w:themeFillTint="33"/>
          </w:tcPr>
          <w:p w:rsidR="002F48AB" w:rsidRPr="00BF540E" w:rsidRDefault="0005026B" w:rsidP="0005026B">
            <w:pPr>
              <w:rPr>
                <w:rFonts w:ascii="Arial" w:hAnsi="Arial" w:cs="Arial"/>
                <w:sz w:val="20"/>
                <w:szCs w:val="20"/>
              </w:rPr>
            </w:pPr>
            <w:r>
              <w:rPr>
                <w:rFonts w:ascii="Arial" w:hAnsi="Arial" w:cs="Arial"/>
                <w:sz w:val="20"/>
                <w:szCs w:val="20"/>
              </w:rPr>
              <w:t>To undertake local audits by gender, ethnicity and disability</w:t>
            </w:r>
          </w:p>
        </w:tc>
        <w:tc>
          <w:tcPr>
            <w:tcW w:w="5135" w:type="dxa"/>
            <w:shd w:val="clear" w:color="auto" w:fill="FDE9D9" w:themeFill="accent6" w:themeFillTint="33"/>
          </w:tcPr>
          <w:p w:rsidR="002F48AB" w:rsidRPr="004C78A5" w:rsidRDefault="004C78A5" w:rsidP="006D3C12">
            <w:pPr>
              <w:pStyle w:val="ListParagraph"/>
              <w:numPr>
                <w:ilvl w:val="0"/>
                <w:numId w:val="2"/>
              </w:numPr>
              <w:rPr>
                <w:rFonts w:ascii="Arial" w:hAnsi="Arial" w:cs="Arial"/>
                <w:sz w:val="20"/>
                <w:szCs w:val="20"/>
              </w:rPr>
            </w:pPr>
            <w:r w:rsidRPr="004C78A5">
              <w:rPr>
                <w:rFonts w:ascii="Arial" w:hAnsi="Arial" w:cs="Arial"/>
                <w:sz w:val="20"/>
                <w:szCs w:val="20"/>
              </w:rPr>
              <w:t>Annual p</w:t>
            </w:r>
            <w:r w:rsidR="00615F52" w:rsidRPr="004C78A5">
              <w:rPr>
                <w:rFonts w:ascii="Arial" w:hAnsi="Arial" w:cs="Arial"/>
                <w:sz w:val="20"/>
                <w:szCs w:val="20"/>
              </w:rPr>
              <w:t>ay aud</w:t>
            </w:r>
            <w:r w:rsidR="003D19F5" w:rsidRPr="004C78A5">
              <w:rPr>
                <w:rFonts w:ascii="Arial" w:hAnsi="Arial" w:cs="Arial"/>
                <w:sz w:val="20"/>
                <w:szCs w:val="20"/>
              </w:rPr>
              <w:t>it to be undertaken</w:t>
            </w:r>
            <w:r w:rsidR="0005026B">
              <w:rPr>
                <w:rFonts w:ascii="Arial" w:hAnsi="Arial" w:cs="Arial"/>
                <w:sz w:val="20"/>
                <w:szCs w:val="20"/>
              </w:rPr>
              <w:t xml:space="preserve"> and submitted to the Workforce and Remuneration Committee</w:t>
            </w:r>
          </w:p>
          <w:p w:rsidR="002F48AB" w:rsidRDefault="002F48AB" w:rsidP="000D2960">
            <w:pPr>
              <w:pStyle w:val="ListParagraph"/>
              <w:rPr>
                <w:rFonts w:ascii="Arial" w:hAnsi="Arial" w:cs="Arial"/>
                <w:sz w:val="20"/>
                <w:szCs w:val="20"/>
              </w:rPr>
            </w:pPr>
          </w:p>
          <w:p w:rsidR="002F48AB" w:rsidRPr="00BF540E" w:rsidRDefault="002F48AB" w:rsidP="000D2960">
            <w:pPr>
              <w:pStyle w:val="ListParagraph"/>
              <w:rPr>
                <w:rFonts w:ascii="Arial" w:hAnsi="Arial" w:cs="Arial"/>
                <w:sz w:val="20"/>
                <w:szCs w:val="20"/>
              </w:rPr>
            </w:pPr>
          </w:p>
        </w:tc>
        <w:tc>
          <w:tcPr>
            <w:tcW w:w="3672" w:type="dxa"/>
            <w:shd w:val="clear" w:color="auto" w:fill="FDE9D9" w:themeFill="accent6" w:themeFillTint="33"/>
          </w:tcPr>
          <w:p w:rsidR="00FC54BB" w:rsidRDefault="009F7D9D" w:rsidP="009F7D9D">
            <w:pPr>
              <w:rPr>
                <w:rFonts w:ascii="Arial" w:hAnsi="Arial" w:cs="Arial"/>
                <w:sz w:val="20"/>
                <w:szCs w:val="20"/>
              </w:rPr>
            </w:pPr>
            <w:r>
              <w:rPr>
                <w:rFonts w:ascii="Arial" w:hAnsi="Arial" w:cs="Arial"/>
                <w:sz w:val="20"/>
                <w:szCs w:val="20"/>
              </w:rPr>
              <w:t>Interim pay a</w:t>
            </w:r>
            <w:r w:rsidR="0005026B">
              <w:rPr>
                <w:rFonts w:ascii="Arial" w:hAnsi="Arial" w:cs="Arial"/>
                <w:sz w:val="20"/>
                <w:szCs w:val="20"/>
              </w:rPr>
              <w:t>udit to go to October WRC</w:t>
            </w:r>
            <w:r>
              <w:rPr>
                <w:rFonts w:ascii="Arial" w:hAnsi="Arial" w:cs="Arial"/>
                <w:sz w:val="20"/>
                <w:szCs w:val="20"/>
              </w:rPr>
              <w:t xml:space="preserve"> and final action plans to go to February’s meeting.</w:t>
            </w:r>
          </w:p>
        </w:tc>
      </w:tr>
      <w:tr w:rsidR="002F48AB" w:rsidTr="002F48AB">
        <w:tc>
          <w:tcPr>
            <w:tcW w:w="635" w:type="dxa"/>
            <w:shd w:val="clear" w:color="auto" w:fill="B8CCE4" w:themeFill="accent1" w:themeFillTint="66"/>
          </w:tcPr>
          <w:p w:rsidR="002F48AB" w:rsidRPr="00BF540E" w:rsidRDefault="002F48AB">
            <w:pPr>
              <w:rPr>
                <w:rFonts w:ascii="Arial" w:hAnsi="Arial" w:cs="Arial"/>
                <w:sz w:val="20"/>
                <w:szCs w:val="20"/>
              </w:rPr>
            </w:pPr>
            <w:r w:rsidRPr="00BF540E">
              <w:rPr>
                <w:rFonts w:ascii="Arial" w:hAnsi="Arial" w:cs="Arial"/>
                <w:sz w:val="20"/>
                <w:szCs w:val="20"/>
              </w:rPr>
              <w:t>3.3</w:t>
            </w:r>
          </w:p>
        </w:tc>
        <w:tc>
          <w:tcPr>
            <w:tcW w:w="2093" w:type="dxa"/>
            <w:shd w:val="clear" w:color="auto" w:fill="B8CCE4" w:themeFill="accent1" w:themeFillTint="66"/>
          </w:tcPr>
          <w:p w:rsidR="002F48AB" w:rsidRPr="00BF540E" w:rsidRDefault="002F48AB" w:rsidP="00BF540E">
            <w:pPr>
              <w:rPr>
                <w:rFonts w:ascii="Arial" w:hAnsi="Arial" w:cs="Arial"/>
                <w:sz w:val="20"/>
                <w:szCs w:val="20"/>
              </w:rPr>
            </w:pPr>
            <w:r>
              <w:rPr>
                <w:rFonts w:ascii="Arial" w:hAnsi="Arial" w:cs="Arial"/>
                <w:sz w:val="20"/>
                <w:szCs w:val="20"/>
              </w:rPr>
              <w:t>Training and development opportunities are taken up and positively evaluated by all staff</w:t>
            </w:r>
          </w:p>
        </w:tc>
        <w:tc>
          <w:tcPr>
            <w:tcW w:w="624" w:type="dxa"/>
            <w:shd w:val="clear" w:color="auto" w:fill="EAF1DD" w:themeFill="accent3" w:themeFillTint="33"/>
          </w:tcPr>
          <w:p w:rsidR="002F48AB" w:rsidRPr="00BF540E" w:rsidRDefault="002F48AB">
            <w:pPr>
              <w:rPr>
                <w:rFonts w:ascii="Arial" w:hAnsi="Arial" w:cs="Arial"/>
                <w:sz w:val="20"/>
                <w:szCs w:val="20"/>
              </w:rPr>
            </w:pPr>
            <w:r>
              <w:rPr>
                <w:rFonts w:ascii="Arial" w:hAnsi="Arial" w:cs="Arial"/>
                <w:sz w:val="20"/>
                <w:szCs w:val="20"/>
              </w:rPr>
              <w:t>4</w:t>
            </w:r>
          </w:p>
        </w:tc>
        <w:tc>
          <w:tcPr>
            <w:tcW w:w="2196" w:type="dxa"/>
            <w:shd w:val="clear" w:color="auto" w:fill="EAF1DD" w:themeFill="accent3" w:themeFillTint="33"/>
          </w:tcPr>
          <w:p w:rsidR="002F48AB" w:rsidRDefault="00B8190F" w:rsidP="0005026B">
            <w:pPr>
              <w:rPr>
                <w:rFonts w:ascii="Arial" w:hAnsi="Arial" w:cs="Arial"/>
                <w:sz w:val="20"/>
                <w:szCs w:val="20"/>
              </w:rPr>
            </w:pPr>
            <w:r>
              <w:rPr>
                <w:rFonts w:ascii="Arial" w:hAnsi="Arial" w:cs="Arial"/>
                <w:sz w:val="20"/>
                <w:szCs w:val="20"/>
              </w:rPr>
              <w:t xml:space="preserve">To </w:t>
            </w:r>
            <w:r w:rsidR="0005026B">
              <w:rPr>
                <w:rFonts w:ascii="Arial" w:hAnsi="Arial" w:cs="Arial"/>
                <w:sz w:val="20"/>
                <w:szCs w:val="20"/>
              </w:rPr>
              <w:t xml:space="preserve">ensure that the relative likelihood </w:t>
            </w:r>
            <w:r w:rsidR="00302FCA">
              <w:rPr>
                <w:rFonts w:ascii="Arial" w:hAnsi="Arial" w:cs="Arial"/>
                <w:sz w:val="20"/>
                <w:szCs w:val="20"/>
              </w:rPr>
              <w:t>o</w:t>
            </w:r>
            <w:r w:rsidR="002F48AB">
              <w:rPr>
                <w:rFonts w:ascii="Arial" w:hAnsi="Arial" w:cs="Arial"/>
                <w:sz w:val="20"/>
                <w:szCs w:val="20"/>
              </w:rPr>
              <w:t xml:space="preserve">f </w:t>
            </w:r>
            <w:r>
              <w:rPr>
                <w:rFonts w:ascii="Arial" w:hAnsi="Arial" w:cs="Arial"/>
                <w:sz w:val="20"/>
                <w:szCs w:val="20"/>
              </w:rPr>
              <w:t xml:space="preserve">BME </w:t>
            </w:r>
            <w:r w:rsidR="002F48AB">
              <w:rPr>
                <w:rFonts w:ascii="Arial" w:hAnsi="Arial" w:cs="Arial"/>
                <w:sz w:val="20"/>
                <w:szCs w:val="20"/>
              </w:rPr>
              <w:t>staff accessing non-mandatory training and CPD</w:t>
            </w:r>
            <w:r w:rsidR="00120C16">
              <w:rPr>
                <w:rFonts w:ascii="Arial" w:hAnsi="Arial" w:cs="Arial"/>
                <w:sz w:val="20"/>
                <w:szCs w:val="20"/>
              </w:rPr>
              <w:t xml:space="preserve"> </w:t>
            </w:r>
            <w:r w:rsidR="0005026B">
              <w:rPr>
                <w:rFonts w:ascii="Arial" w:hAnsi="Arial" w:cs="Arial"/>
                <w:sz w:val="20"/>
                <w:szCs w:val="20"/>
              </w:rPr>
              <w:t>is the same as that of white staff</w:t>
            </w:r>
          </w:p>
          <w:p w:rsidR="00AA0296" w:rsidRPr="00BF540E" w:rsidRDefault="00AA0296" w:rsidP="0005026B">
            <w:pPr>
              <w:rPr>
                <w:rFonts w:ascii="Arial" w:hAnsi="Arial" w:cs="Arial"/>
                <w:sz w:val="20"/>
                <w:szCs w:val="20"/>
              </w:rPr>
            </w:pPr>
          </w:p>
        </w:tc>
        <w:tc>
          <w:tcPr>
            <w:tcW w:w="5135" w:type="dxa"/>
            <w:shd w:val="clear" w:color="auto" w:fill="FDE9D9" w:themeFill="accent6" w:themeFillTint="33"/>
          </w:tcPr>
          <w:p w:rsidR="002F48AB" w:rsidRPr="00D90436" w:rsidRDefault="002F48AB" w:rsidP="00861713">
            <w:pPr>
              <w:pStyle w:val="ListParagraph"/>
              <w:numPr>
                <w:ilvl w:val="0"/>
                <w:numId w:val="3"/>
              </w:numPr>
              <w:rPr>
                <w:rFonts w:ascii="Arial" w:hAnsi="Arial" w:cs="Arial"/>
                <w:sz w:val="20"/>
                <w:szCs w:val="20"/>
              </w:rPr>
            </w:pPr>
            <w:r w:rsidRPr="00D90436">
              <w:rPr>
                <w:rFonts w:ascii="Arial" w:hAnsi="Arial" w:cs="Arial"/>
                <w:sz w:val="20"/>
                <w:szCs w:val="20"/>
              </w:rPr>
              <w:t>Ensure all training is recorded</w:t>
            </w:r>
            <w:r w:rsidR="00BB5C98" w:rsidRPr="00D90436">
              <w:rPr>
                <w:rFonts w:ascii="Arial" w:hAnsi="Arial" w:cs="Arial"/>
                <w:sz w:val="20"/>
                <w:szCs w:val="20"/>
              </w:rPr>
              <w:t xml:space="preserve"> and monitored and </w:t>
            </w:r>
            <w:r w:rsidRPr="00D90436">
              <w:rPr>
                <w:rFonts w:ascii="Arial" w:hAnsi="Arial" w:cs="Arial"/>
                <w:sz w:val="20"/>
                <w:szCs w:val="20"/>
              </w:rPr>
              <w:t>study leave forms completed across the Trust.</w:t>
            </w:r>
          </w:p>
          <w:p w:rsidR="002F48AB" w:rsidRPr="00A73E92" w:rsidRDefault="002F48AB" w:rsidP="00A73E92">
            <w:pPr>
              <w:ind w:left="360"/>
              <w:rPr>
                <w:rFonts w:ascii="Arial" w:hAnsi="Arial" w:cs="Arial"/>
                <w:sz w:val="20"/>
                <w:szCs w:val="20"/>
              </w:rPr>
            </w:pPr>
          </w:p>
        </w:tc>
        <w:tc>
          <w:tcPr>
            <w:tcW w:w="3672" w:type="dxa"/>
            <w:shd w:val="clear" w:color="auto" w:fill="FDE9D9" w:themeFill="accent6" w:themeFillTint="33"/>
          </w:tcPr>
          <w:p w:rsidR="002F34FC" w:rsidRPr="00D90436" w:rsidRDefault="008C2C35" w:rsidP="008C2C35">
            <w:pPr>
              <w:rPr>
                <w:rFonts w:ascii="Arial" w:hAnsi="Arial" w:cs="Arial"/>
                <w:sz w:val="20"/>
                <w:szCs w:val="20"/>
              </w:rPr>
            </w:pPr>
            <w:r w:rsidRPr="00D90436">
              <w:rPr>
                <w:rFonts w:ascii="Arial" w:hAnsi="Arial" w:cs="Arial"/>
                <w:sz w:val="20"/>
                <w:szCs w:val="20"/>
              </w:rPr>
              <w:t>Training budget now centralised.  Training outcomes are identified though formal learning needs analyses with services to inform a training delivery plan with associated resources and costs included</w:t>
            </w:r>
          </w:p>
          <w:p w:rsidR="00F305FD" w:rsidRDefault="00F305FD" w:rsidP="008C2C35">
            <w:pPr>
              <w:rPr>
                <w:rFonts w:ascii="Arial" w:hAnsi="Arial" w:cs="Arial"/>
                <w:sz w:val="20"/>
                <w:szCs w:val="20"/>
              </w:rPr>
            </w:pPr>
          </w:p>
        </w:tc>
      </w:tr>
      <w:tr w:rsidR="002F48AB" w:rsidTr="002F48AB">
        <w:tc>
          <w:tcPr>
            <w:tcW w:w="635" w:type="dxa"/>
            <w:shd w:val="clear" w:color="auto" w:fill="B8CCE4" w:themeFill="accent1" w:themeFillTint="66"/>
          </w:tcPr>
          <w:p w:rsidR="002F48AB" w:rsidRPr="00BF540E" w:rsidRDefault="002F48AB">
            <w:pPr>
              <w:rPr>
                <w:rFonts w:ascii="Arial" w:hAnsi="Arial" w:cs="Arial"/>
                <w:sz w:val="20"/>
                <w:szCs w:val="20"/>
              </w:rPr>
            </w:pPr>
            <w:r w:rsidRPr="00BF540E">
              <w:rPr>
                <w:rFonts w:ascii="Arial" w:hAnsi="Arial" w:cs="Arial"/>
                <w:sz w:val="20"/>
                <w:szCs w:val="20"/>
              </w:rPr>
              <w:t>3.4</w:t>
            </w:r>
          </w:p>
        </w:tc>
        <w:tc>
          <w:tcPr>
            <w:tcW w:w="2093" w:type="dxa"/>
            <w:shd w:val="clear" w:color="auto" w:fill="B8CCE4" w:themeFill="accent1" w:themeFillTint="66"/>
          </w:tcPr>
          <w:p w:rsidR="002F48AB" w:rsidRPr="00BF540E" w:rsidRDefault="002F48AB">
            <w:pPr>
              <w:rPr>
                <w:rFonts w:ascii="Arial" w:hAnsi="Arial" w:cs="Arial"/>
                <w:sz w:val="20"/>
                <w:szCs w:val="20"/>
              </w:rPr>
            </w:pPr>
            <w:r>
              <w:rPr>
                <w:rFonts w:ascii="Arial" w:hAnsi="Arial" w:cs="Arial"/>
                <w:sz w:val="20"/>
                <w:szCs w:val="20"/>
              </w:rPr>
              <w:t>When at work, staff are free from abuse, harassment, bullying and violence from any source</w:t>
            </w:r>
          </w:p>
        </w:tc>
        <w:tc>
          <w:tcPr>
            <w:tcW w:w="624" w:type="dxa"/>
            <w:shd w:val="clear" w:color="auto" w:fill="EAF1DD" w:themeFill="accent3" w:themeFillTint="33"/>
          </w:tcPr>
          <w:p w:rsidR="002F48AB" w:rsidRDefault="002F48AB">
            <w:pPr>
              <w:rPr>
                <w:rFonts w:ascii="Arial" w:hAnsi="Arial" w:cs="Arial"/>
                <w:sz w:val="20"/>
                <w:szCs w:val="20"/>
              </w:rPr>
            </w:pPr>
            <w:r>
              <w:rPr>
                <w:rFonts w:ascii="Arial" w:hAnsi="Arial" w:cs="Arial"/>
                <w:sz w:val="20"/>
                <w:szCs w:val="20"/>
              </w:rPr>
              <w:t>5</w:t>
            </w:r>
          </w:p>
          <w:p w:rsidR="00A55FCF" w:rsidRDefault="00A55FCF">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2F48AB" w:rsidRDefault="002F48AB">
            <w:pPr>
              <w:rPr>
                <w:rFonts w:ascii="Arial" w:hAnsi="Arial" w:cs="Arial"/>
                <w:sz w:val="20"/>
                <w:szCs w:val="20"/>
              </w:rPr>
            </w:pPr>
          </w:p>
          <w:p w:rsidR="004169F2" w:rsidRDefault="004169F2">
            <w:pPr>
              <w:rPr>
                <w:rFonts w:ascii="Arial" w:hAnsi="Arial" w:cs="Arial"/>
                <w:sz w:val="20"/>
                <w:szCs w:val="20"/>
              </w:rPr>
            </w:pPr>
          </w:p>
          <w:p w:rsidR="004169F2" w:rsidRDefault="004169F2">
            <w:pPr>
              <w:rPr>
                <w:rFonts w:ascii="Arial" w:hAnsi="Arial" w:cs="Arial"/>
                <w:sz w:val="20"/>
                <w:szCs w:val="20"/>
              </w:rPr>
            </w:pPr>
          </w:p>
          <w:p w:rsidR="002F48AB" w:rsidRDefault="002F48AB">
            <w:pPr>
              <w:rPr>
                <w:rFonts w:ascii="Arial" w:hAnsi="Arial" w:cs="Arial"/>
                <w:sz w:val="20"/>
                <w:szCs w:val="20"/>
              </w:rPr>
            </w:pPr>
          </w:p>
          <w:p w:rsidR="002F48AB" w:rsidRPr="00BF540E" w:rsidRDefault="002F48AB">
            <w:pPr>
              <w:rPr>
                <w:rFonts w:ascii="Arial" w:hAnsi="Arial" w:cs="Arial"/>
                <w:sz w:val="20"/>
                <w:szCs w:val="20"/>
              </w:rPr>
            </w:pPr>
            <w:r>
              <w:rPr>
                <w:rFonts w:ascii="Arial" w:hAnsi="Arial" w:cs="Arial"/>
                <w:sz w:val="20"/>
                <w:szCs w:val="20"/>
              </w:rPr>
              <w:t>6</w:t>
            </w:r>
          </w:p>
        </w:tc>
        <w:tc>
          <w:tcPr>
            <w:tcW w:w="2196" w:type="dxa"/>
            <w:shd w:val="clear" w:color="auto" w:fill="EAF1DD" w:themeFill="accent3" w:themeFillTint="33"/>
          </w:tcPr>
          <w:p w:rsidR="002F48AB" w:rsidRDefault="00B8190F">
            <w:pPr>
              <w:rPr>
                <w:rFonts w:ascii="Arial" w:hAnsi="Arial" w:cs="Arial"/>
                <w:sz w:val="20"/>
                <w:szCs w:val="20"/>
              </w:rPr>
            </w:pPr>
            <w:r>
              <w:rPr>
                <w:rFonts w:ascii="Arial" w:hAnsi="Arial" w:cs="Arial"/>
                <w:sz w:val="20"/>
                <w:szCs w:val="20"/>
              </w:rPr>
              <w:t xml:space="preserve">To </w:t>
            </w:r>
            <w:r w:rsidR="00302FCA">
              <w:rPr>
                <w:rFonts w:ascii="Arial" w:hAnsi="Arial" w:cs="Arial"/>
                <w:sz w:val="20"/>
                <w:szCs w:val="20"/>
              </w:rPr>
              <w:t xml:space="preserve">reduce the numbers of </w:t>
            </w:r>
            <w:r>
              <w:rPr>
                <w:rFonts w:ascii="Arial" w:hAnsi="Arial" w:cs="Arial"/>
                <w:sz w:val="20"/>
                <w:szCs w:val="20"/>
              </w:rPr>
              <w:t xml:space="preserve">BME </w:t>
            </w:r>
            <w:r w:rsidR="002F48AB">
              <w:rPr>
                <w:rFonts w:ascii="Arial" w:hAnsi="Arial" w:cs="Arial"/>
                <w:sz w:val="20"/>
                <w:szCs w:val="20"/>
              </w:rPr>
              <w:t xml:space="preserve"> staff experiencing harassment, bullying or abuse from patients, relatives or the public in the last 12 months</w:t>
            </w:r>
            <w:r w:rsidR="00120C16">
              <w:rPr>
                <w:rFonts w:ascii="Arial" w:hAnsi="Arial" w:cs="Arial"/>
                <w:sz w:val="20"/>
                <w:szCs w:val="20"/>
              </w:rPr>
              <w:t xml:space="preserve"> </w:t>
            </w:r>
          </w:p>
          <w:p w:rsidR="00A55FCF" w:rsidRDefault="00A55FCF">
            <w:pPr>
              <w:rPr>
                <w:rFonts w:ascii="Arial" w:hAnsi="Arial" w:cs="Arial"/>
                <w:sz w:val="20"/>
                <w:szCs w:val="20"/>
              </w:rPr>
            </w:pPr>
          </w:p>
          <w:p w:rsidR="004169F2" w:rsidRDefault="004169F2">
            <w:pPr>
              <w:rPr>
                <w:rFonts w:ascii="Arial" w:hAnsi="Arial" w:cs="Arial"/>
                <w:sz w:val="20"/>
                <w:szCs w:val="20"/>
              </w:rPr>
            </w:pPr>
          </w:p>
          <w:p w:rsidR="002F48AB" w:rsidRDefault="00120C16">
            <w:pPr>
              <w:rPr>
                <w:rFonts w:ascii="Arial" w:hAnsi="Arial" w:cs="Arial"/>
                <w:sz w:val="20"/>
                <w:szCs w:val="20"/>
              </w:rPr>
            </w:pPr>
            <w:r>
              <w:rPr>
                <w:rFonts w:ascii="Arial" w:hAnsi="Arial" w:cs="Arial"/>
                <w:sz w:val="20"/>
                <w:szCs w:val="20"/>
              </w:rPr>
              <w:t xml:space="preserve">To </w:t>
            </w:r>
            <w:r w:rsidR="00302FCA">
              <w:rPr>
                <w:rFonts w:ascii="Arial" w:hAnsi="Arial" w:cs="Arial"/>
                <w:sz w:val="20"/>
                <w:szCs w:val="20"/>
              </w:rPr>
              <w:t xml:space="preserve">reduce the numbers of </w:t>
            </w:r>
            <w:r>
              <w:rPr>
                <w:rFonts w:ascii="Arial" w:hAnsi="Arial" w:cs="Arial"/>
                <w:sz w:val="20"/>
                <w:szCs w:val="20"/>
              </w:rPr>
              <w:t>BME</w:t>
            </w:r>
            <w:r w:rsidR="002F48AB">
              <w:rPr>
                <w:rFonts w:ascii="Arial" w:hAnsi="Arial" w:cs="Arial"/>
                <w:sz w:val="20"/>
                <w:szCs w:val="20"/>
              </w:rPr>
              <w:t xml:space="preserve"> staff experiencing harassment, bullying or abuse from staff in the last 12 months</w:t>
            </w:r>
            <w:r>
              <w:rPr>
                <w:rFonts w:ascii="Arial" w:hAnsi="Arial" w:cs="Arial"/>
                <w:sz w:val="20"/>
                <w:szCs w:val="20"/>
              </w:rPr>
              <w:t xml:space="preserve"> </w:t>
            </w:r>
          </w:p>
          <w:p w:rsidR="002F48AB" w:rsidRPr="00BF540E" w:rsidRDefault="002F48AB">
            <w:pPr>
              <w:rPr>
                <w:rFonts w:ascii="Arial" w:hAnsi="Arial" w:cs="Arial"/>
                <w:sz w:val="20"/>
                <w:szCs w:val="20"/>
              </w:rPr>
            </w:pPr>
          </w:p>
        </w:tc>
        <w:tc>
          <w:tcPr>
            <w:tcW w:w="5135" w:type="dxa"/>
            <w:shd w:val="clear" w:color="auto" w:fill="FDE9D9" w:themeFill="accent6" w:themeFillTint="33"/>
          </w:tcPr>
          <w:p w:rsidR="00A53FE0" w:rsidRPr="00D90436" w:rsidRDefault="00A53FE0" w:rsidP="00A53FE0">
            <w:pPr>
              <w:pStyle w:val="ListParagraph"/>
              <w:numPr>
                <w:ilvl w:val="0"/>
                <w:numId w:val="2"/>
              </w:numPr>
              <w:rPr>
                <w:rFonts w:ascii="Arial" w:hAnsi="Arial" w:cs="Arial"/>
                <w:sz w:val="20"/>
                <w:szCs w:val="20"/>
              </w:rPr>
            </w:pPr>
            <w:r w:rsidRPr="00D90436">
              <w:rPr>
                <w:rFonts w:ascii="Arial" w:hAnsi="Arial" w:cs="Arial"/>
                <w:sz w:val="20"/>
                <w:szCs w:val="20"/>
              </w:rPr>
              <w:t xml:space="preserve">A clinical network (RACE Forward) has been established to review support and actions required regarding harassment and bullying from service users, carers and visitors  </w:t>
            </w:r>
          </w:p>
          <w:p w:rsidR="00CF5C05" w:rsidRPr="00D90436" w:rsidRDefault="00CF5C05" w:rsidP="00CF5C05">
            <w:pPr>
              <w:ind w:left="360"/>
              <w:rPr>
                <w:rFonts w:ascii="Arial" w:hAnsi="Arial" w:cs="Arial"/>
                <w:sz w:val="20"/>
                <w:szCs w:val="20"/>
              </w:rPr>
            </w:pPr>
          </w:p>
          <w:p w:rsidR="002F48AB" w:rsidRDefault="00A53FE0" w:rsidP="00C07A8C">
            <w:pPr>
              <w:pStyle w:val="ListParagraph"/>
              <w:numPr>
                <w:ilvl w:val="0"/>
                <w:numId w:val="4"/>
              </w:numPr>
              <w:rPr>
                <w:rFonts w:ascii="Arial" w:hAnsi="Arial" w:cs="Arial"/>
                <w:sz w:val="20"/>
                <w:szCs w:val="20"/>
              </w:rPr>
            </w:pPr>
            <w:r w:rsidRPr="00D90436">
              <w:rPr>
                <w:rFonts w:ascii="Arial" w:hAnsi="Arial" w:cs="Arial"/>
                <w:sz w:val="20"/>
                <w:szCs w:val="20"/>
              </w:rPr>
              <w:t xml:space="preserve">The </w:t>
            </w:r>
            <w:r w:rsidR="008F31BA" w:rsidRPr="00D90436">
              <w:rPr>
                <w:rFonts w:ascii="Arial" w:hAnsi="Arial" w:cs="Arial"/>
                <w:sz w:val="20"/>
                <w:szCs w:val="20"/>
              </w:rPr>
              <w:t xml:space="preserve">Trust </w:t>
            </w:r>
            <w:r w:rsidRPr="00D90436">
              <w:rPr>
                <w:rFonts w:ascii="Arial" w:hAnsi="Arial" w:cs="Arial"/>
                <w:sz w:val="20"/>
                <w:szCs w:val="20"/>
              </w:rPr>
              <w:t xml:space="preserve">has </w:t>
            </w:r>
            <w:r w:rsidR="008F31BA" w:rsidRPr="00D90436">
              <w:rPr>
                <w:rFonts w:ascii="Arial" w:hAnsi="Arial" w:cs="Arial"/>
                <w:sz w:val="20"/>
                <w:szCs w:val="20"/>
              </w:rPr>
              <w:t>review</w:t>
            </w:r>
            <w:r w:rsidRPr="00D90436">
              <w:rPr>
                <w:rFonts w:ascii="Arial" w:hAnsi="Arial" w:cs="Arial"/>
                <w:sz w:val="20"/>
                <w:szCs w:val="20"/>
              </w:rPr>
              <w:t>ed its</w:t>
            </w:r>
            <w:r w:rsidR="008F31BA" w:rsidRPr="00D90436">
              <w:rPr>
                <w:rFonts w:ascii="Arial" w:hAnsi="Arial" w:cs="Arial"/>
                <w:sz w:val="20"/>
                <w:szCs w:val="20"/>
              </w:rPr>
              <w:t xml:space="preserve"> overall strategy around harassment and bullying</w:t>
            </w:r>
          </w:p>
          <w:p w:rsidR="00EE6EFA" w:rsidRDefault="00EE6EFA" w:rsidP="00EE6EFA">
            <w:pPr>
              <w:rPr>
                <w:rFonts w:ascii="Arial" w:hAnsi="Arial" w:cs="Arial"/>
                <w:sz w:val="20"/>
                <w:szCs w:val="20"/>
              </w:rPr>
            </w:pPr>
          </w:p>
          <w:p w:rsidR="002F48AB" w:rsidRDefault="002F48AB" w:rsidP="00AF6E8A">
            <w:pPr>
              <w:ind w:left="360"/>
              <w:rPr>
                <w:rFonts w:ascii="Arial" w:hAnsi="Arial" w:cs="Arial"/>
                <w:sz w:val="20"/>
                <w:szCs w:val="20"/>
              </w:rPr>
            </w:pPr>
          </w:p>
          <w:p w:rsidR="004169F2" w:rsidRPr="00D90436" w:rsidRDefault="004169F2" w:rsidP="00AF6E8A">
            <w:pPr>
              <w:ind w:left="360"/>
              <w:rPr>
                <w:rFonts w:ascii="Arial" w:hAnsi="Arial" w:cs="Arial"/>
                <w:sz w:val="20"/>
                <w:szCs w:val="20"/>
              </w:rPr>
            </w:pPr>
          </w:p>
          <w:p w:rsidR="00F039A1" w:rsidRPr="00D90436" w:rsidRDefault="00F039A1" w:rsidP="00F039A1">
            <w:pPr>
              <w:pStyle w:val="ListParagraph"/>
              <w:numPr>
                <w:ilvl w:val="0"/>
                <w:numId w:val="4"/>
              </w:numPr>
              <w:rPr>
                <w:rFonts w:ascii="Arial" w:eastAsia="Times New Roman" w:hAnsi="Arial" w:cs="Arial"/>
                <w:sz w:val="20"/>
                <w:szCs w:val="20"/>
                <w:lang w:eastAsia="en-GB"/>
              </w:rPr>
            </w:pPr>
            <w:r w:rsidRPr="00D90436">
              <w:rPr>
                <w:rFonts w:ascii="Arial" w:eastAsia="Times New Roman" w:hAnsi="Arial" w:cs="Arial"/>
                <w:sz w:val="20"/>
                <w:szCs w:val="20"/>
                <w:lang w:eastAsia="en-GB"/>
              </w:rPr>
              <w:t>Middleground, a 2 day forum for senior leaders, is focussing this year on creating healthy teams and tackling harassment and bullying in the workplace.</w:t>
            </w:r>
          </w:p>
          <w:p w:rsidR="00F039A1" w:rsidRPr="00F039A1" w:rsidRDefault="00F039A1" w:rsidP="00F039A1">
            <w:pPr>
              <w:ind w:left="360"/>
              <w:rPr>
                <w:rFonts w:ascii="Arial" w:hAnsi="Arial" w:cs="Arial"/>
                <w:sz w:val="20"/>
                <w:szCs w:val="20"/>
              </w:rPr>
            </w:pPr>
          </w:p>
        </w:tc>
        <w:tc>
          <w:tcPr>
            <w:tcW w:w="3672" w:type="dxa"/>
            <w:shd w:val="clear" w:color="auto" w:fill="FDE9D9" w:themeFill="accent6" w:themeFillTint="33"/>
          </w:tcPr>
          <w:p w:rsidR="008F31BA" w:rsidRPr="00D90436" w:rsidRDefault="00A53FE0" w:rsidP="00D1023D">
            <w:pPr>
              <w:rPr>
                <w:rFonts w:ascii="Arial" w:hAnsi="Arial" w:cs="Arial"/>
                <w:sz w:val="20"/>
                <w:szCs w:val="20"/>
              </w:rPr>
            </w:pPr>
            <w:r w:rsidRPr="00D90436">
              <w:rPr>
                <w:rFonts w:ascii="Arial" w:hAnsi="Arial" w:cs="Arial"/>
                <w:sz w:val="20"/>
                <w:szCs w:val="20"/>
              </w:rPr>
              <w:t>The network has connected with another Trust to look joint working and is holding a workshop/good practice event in October.</w:t>
            </w:r>
            <w:r w:rsidR="008F31BA" w:rsidRPr="00D90436">
              <w:rPr>
                <w:rFonts w:ascii="Arial" w:hAnsi="Arial" w:cs="Arial"/>
                <w:sz w:val="20"/>
                <w:szCs w:val="20"/>
              </w:rPr>
              <w:t xml:space="preserve"> </w:t>
            </w:r>
          </w:p>
          <w:p w:rsidR="00C54CA4" w:rsidRPr="00D90436" w:rsidRDefault="00C54CA4" w:rsidP="00D1023D">
            <w:pPr>
              <w:rPr>
                <w:rFonts w:ascii="Arial" w:hAnsi="Arial" w:cs="Arial"/>
                <w:sz w:val="20"/>
                <w:szCs w:val="20"/>
              </w:rPr>
            </w:pPr>
          </w:p>
          <w:p w:rsidR="00A53FE0" w:rsidRPr="00A53FE0" w:rsidRDefault="00A53FE0" w:rsidP="00A53FE0">
            <w:pPr>
              <w:rPr>
                <w:rFonts w:ascii="Arial" w:eastAsia="Times New Roman" w:hAnsi="Arial" w:cs="Arial"/>
                <w:sz w:val="20"/>
                <w:szCs w:val="20"/>
                <w:lang w:eastAsia="en-GB"/>
              </w:rPr>
            </w:pPr>
            <w:r w:rsidRPr="00A53FE0">
              <w:rPr>
                <w:rFonts w:ascii="Arial" w:eastAsia="Times New Roman" w:hAnsi="Arial" w:cs="Arial"/>
                <w:sz w:val="20"/>
                <w:szCs w:val="20"/>
                <w:lang w:eastAsia="en-GB"/>
              </w:rPr>
              <w:t>The Harassment and Bullying policy has been revised and a framework for tackling Harassment and Bullying in the organisation is being developed</w:t>
            </w:r>
          </w:p>
          <w:p w:rsidR="008F31BA" w:rsidRDefault="008F31BA" w:rsidP="00D1023D">
            <w:pPr>
              <w:rPr>
                <w:rFonts w:ascii="Arial" w:hAnsi="Arial" w:cs="Arial"/>
                <w:sz w:val="20"/>
                <w:szCs w:val="20"/>
              </w:rPr>
            </w:pPr>
          </w:p>
          <w:p w:rsidR="008F31BA" w:rsidRPr="008F31BA" w:rsidRDefault="00EE6EFA" w:rsidP="00D1023D">
            <w:pPr>
              <w:rPr>
                <w:rFonts w:ascii="Arial" w:hAnsi="Arial" w:cs="Arial"/>
                <w:sz w:val="20"/>
                <w:szCs w:val="20"/>
              </w:rPr>
            </w:pPr>
            <w:r>
              <w:rPr>
                <w:rFonts w:ascii="Arial" w:hAnsi="Arial" w:cs="Arial"/>
                <w:sz w:val="20"/>
                <w:szCs w:val="20"/>
              </w:rPr>
              <w:t>The Middleground programme is currently being delivered</w:t>
            </w:r>
            <w:r w:rsidR="009F7D9D">
              <w:rPr>
                <w:rFonts w:ascii="Arial" w:hAnsi="Arial" w:cs="Arial"/>
                <w:sz w:val="20"/>
                <w:szCs w:val="20"/>
              </w:rPr>
              <w:t xml:space="preserve"> with focus on healthy teams</w:t>
            </w:r>
          </w:p>
          <w:p w:rsidR="008F31BA" w:rsidRDefault="008F31BA" w:rsidP="00D1023D">
            <w:pPr>
              <w:rPr>
                <w:rFonts w:ascii="Arial" w:hAnsi="Arial" w:cs="Arial"/>
                <w:color w:val="0070C0"/>
                <w:sz w:val="20"/>
                <w:szCs w:val="20"/>
              </w:rPr>
            </w:pPr>
          </w:p>
          <w:p w:rsidR="00CF5C05" w:rsidRDefault="00CF5C05" w:rsidP="00F10755">
            <w:pPr>
              <w:rPr>
                <w:rFonts w:ascii="Arial" w:hAnsi="Arial" w:cs="Arial"/>
                <w:sz w:val="20"/>
                <w:szCs w:val="20"/>
              </w:rPr>
            </w:pPr>
          </w:p>
        </w:tc>
      </w:tr>
      <w:tr w:rsidR="002F48AB" w:rsidTr="002F48AB">
        <w:tc>
          <w:tcPr>
            <w:tcW w:w="635" w:type="dxa"/>
            <w:shd w:val="clear" w:color="auto" w:fill="B8CCE4" w:themeFill="accent1" w:themeFillTint="66"/>
          </w:tcPr>
          <w:p w:rsidR="002F48AB" w:rsidRPr="00BF540E" w:rsidRDefault="002F48AB">
            <w:pPr>
              <w:rPr>
                <w:rFonts w:ascii="Arial" w:hAnsi="Arial" w:cs="Arial"/>
                <w:sz w:val="20"/>
                <w:szCs w:val="20"/>
              </w:rPr>
            </w:pPr>
            <w:r w:rsidRPr="00BF540E">
              <w:rPr>
                <w:rFonts w:ascii="Arial" w:hAnsi="Arial" w:cs="Arial"/>
                <w:sz w:val="20"/>
                <w:szCs w:val="20"/>
              </w:rPr>
              <w:t>3.5</w:t>
            </w:r>
          </w:p>
        </w:tc>
        <w:tc>
          <w:tcPr>
            <w:tcW w:w="2093" w:type="dxa"/>
            <w:shd w:val="clear" w:color="auto" w:fill="B8CCE4" w:themeFill="accent1" w:themeFillTint="66"/>
          </w:tcPr>
          <w:p w:rsidR="001E5039" w:rsidRPr="00BF540E" w:rsidRDefault="002F48AB" w:rsidP="00AA0296">
            <w:pPr>
              <w:rPr>
                <w:rFonts w:ascii="Arial" w:hAnsi="Arial" w:cs="Arial"/>
                <w:sz w:val="20"/>
                <w:szCs w:val="20"/>
              </w:rPr>
            </w:pPr>
            <w:r>
              <w:rPr>
                <w:rFonts w:ascii="Arial" w:hAnsi="Arial" w:cs="Arial"/>
                <w:sz w:val="20"/>
                <w:szCs w:val="20"/>
              </w:rPr>
              <w:t>Flexible working options are available to all staff consistent with the needs of the service and the way people lead their lives</w:t>
            </w:r>
          </w:p>
        </w:tc>
        <w:tc>
          <w:tcPr>
            <w:tcW w:w="624" w:type="dxa"/>
            <w:shd w:val="clear" w:color="auto" w:fill="EAF1DD" w:themeFill="accent3" w:themeFillTint="33"/>
          </w:tcPr>
          <w:p w:rsidR="002F48AB" w:rsidRPr="00BF540E" w:rsidRDefault="002F48AB">
            <w:pPr>
              <w:rPr>
                <w:rFonts w:ascii="Arial" w:hAnsi="Arial" w:cs="Arial"/>
                <w:sz w:val="20"/>
                <w:szCs w:val="20"/>
              </w:rPr>
            </w:pPr>
          </w:p>
        </w:tc>
        <w:tc>
          <w:tcPr>
            <w:tcW w:w="2196" w:type="dxa"/>
            <w:shd w:val="clear" w:color="auto" w:fill="EAF1DD" w:themeFill="accent3" w:themeFillTint="33"/>
          </w:tcPr>
          <w:p w:rsidR="002F48AB" w:rsidRPr="00BF540E" w:rsidRDefault="001E5039" w:rsidP="001E5039">
            <w:pPr>
              <w:rPr>
                <w:rFonts w:ascii="Arial" w:hAnsi="Arial" w:cs="Arial"/>
                <w:sz w:val="20"/>
                <w:szCs w:val="20"/>
              </w:rPr>
            </w:pPr>
            <w:r>
              <w:rPr>
                <w:rFonts w:ascii="Arial" w:hAnsi="Arial" w:cs="Arial"/>
                <w:sz w:val="20"/>
                <w:szCs w:val="20"/>
              </w:rPr>
              <w:t xml:space="preserve">To ensure all staff have equal access to request flexible working opportunities </w:t>
            </w:r>
          </w:p>
        </w:tc>
        <w:tc>
          <w:tcPr>
            <w:tcW w:w="5135" w:type="dxa"/>
            <w:shd w:val="clear" w:color="auto" w:fill="FDE9D9" w:themeFill="accent6" w:themeFillTint="33"/>
          </w:tcPr>
          <w:p w:rsidR="002F48AB" w:rsidRPr="00FE5E35" w:rsidRDefault="00FE5E35" w:rsidP="00C07A8C">
            <w:pPr>
              <w:pStyle w:val="ListParagraph"/>
              <w:numPr>
                <w:ilvl w:val="0"/>
                <w:numId w:val="9"/>
              </w:numPr>
              <w:rPr>
                <w:rFonts w:ascii="Arial" w:hAnsi="Arial" w:cs="Arial"/>
                <w:sz w:val="20"/>
                <w:szCs w:val="20"/>
              </w:rPr>
            </w:pPr>
            <w:r w:rsidRPr="00FE5E35">
              <w:rPr>
                <w:rFonts w:ascii="Arial" w:hAnsi="Arial" w:cs="Arial"/>
                <w:sz w:val="20"/>
                <w:szCs w:val="20"/>
              </w:rPr>
              <w:t>F</w:t>
            </w:r>
            <w:r w:rsidR="002F48AB" w:rsidRPr="00FE5E35">
              <w:rPr>
                <w:rFonts w:ascii="Arial" w:hAnsi="Arial" w:cs="Arial"/>
                <w:sz w:val="20"/>
                <w:szCs w:val="20"/>
              </w:rPr>
              <w:t xml:space="preserve">lexible working </w:t>
            </w:r>
            <w:r w:rsidR="00F305FD" w:rsidRPr="00FE5E35">
              <w:rPr>
                <w:rFonts w:ascii="Arial" w:hAnsi="Arial" w:cs="Arial"/>
                <w:sz w:val="20"/>
                <w:szCs w:val="20"/>
              </w:rPr>
              <w:t>policy and procedure</w:t>
            </w:r>
            <w:r w:rsidR="00CE3F0F" w:rsidRPr="00FE5E35">
              <w:rPr>
                <w:rFonts w:ascii="Arial" w:hAnsi="Arial" w:cs="Arial"/>
                <w:sz w:val="20"/>
                <w:szCs w:val="20"/>
              </w:rPr>
              <w:t xml:space="preserve"> </w:t>
            </w:r>
            <w:r w:rsidRPr="00FE5E35">
              <w:rPr>
                <w:rFonts w:ascii="Arial" w:hAnsi="Arial" w:cs="Arial"/>
                <w:sz w:val="20"/>
                <w:szCs w:val="20"/>
              </w:rPr>
              <w:t>was reviewed</w:t>
            </w:r>
            <w:r w:rsidR="00F305FD" w:rsidRPr="00FE5E35">
              <w:rPr>
                <w:rFonts w:ascii="Arial" w:hAnsi="Arial" w:cs="Arial"/>
                <w:sz w:val="20"/>
                <w:szCs w:val="20"/>
              </w:rPr>
              <w:t xml:space="preserve"> </w:t>
            </w:r>
            <w:r w:rsidRPr="00FE5E35">
              <w:rPr>
                <w:rFonts w:ascii="Arial" w:hAnsi="Arial" w:cs="Arial"/>
                <w:sz w:val="20"/>
                <w:szCs w:val="20"/>
              </w:rPr>
              <w:t>in 2017</w:t>
            </w:r>
            <w:r w:rsidR="00F305FD" w:rsidRPr="00FE5E35">
              <w:rPr>
                <w:rFonts w:ascii="Arial" w:hAnsi="Arial" w:cs="Arial"/>
                <w:sz w:val="20"/>
                <w:szCs w:val="20"/>
              </w:rPr>
              <w:t xml:space="preserve"> </w:t>
            </w:r>
          </w:p>
          <w:p w:rsidR="009F7D9D" w:rsidRDefault="009F7D9D" w:rsidP="007252DE">
            <w:pPr>
              <w:ind w:left="360"/>
              <w:rPr>
                <w:rFonts w:ascii="Arial" w:hAnsi="Arial" w:cs="Arial"/>
                <w:sz w:val="20"/>
                <w:szCs w:val="20"/>
              </w:rPr>
            </w:pPr>
          </w:p>
          <w:p w:rsidR="004169F2" w:rsidRPr="00FE5E35" w:rsidRDefault="004169F2" w:rsidP="007252DE">
            <w:pPr>
              <w:ind w:left="360"/>
              <w:rPr>
                <w:rFonts w:ascii="Arial" w:hAnsi="Arial" w:cs="Arial"/>
                <w:sz w:val="20"/>
                <w:szCs w:val="20"/>
              </w:rPr>
            </w:pPr>
          </w:p>
          <w:p w:rsidR="00AA0296" w:rsidRPr="00AA0296" w:rsidRDefault="001E5039" w:rsidP="00AA0296">
            <w:pPr>
              <w:pStyle w:val="ListParagraph"/>
              <w:numPr>
                <w:ilvl w:val="0"/>
                <w:numId w:val="15"/>
              </w:numPr>
              <w:rPr>
                <w:rFonts w:ascii="Arial" w:hAnsi="Arial" w:cs="Arial"/>
                <w:sz w:val="20"/>
                <w:szCs w:val="20"/>
              </w:rPr>
            </w:pPr>
            <w:r w:rsidRPr="00AA0296">
              <w:rPr>
                <w:rFonts w:ascii="Arial" w:hAnsi="Arial" w:cs="Arial"/>
                <w:sz w:val="20"/>
                <w:szCs w:val="20"/>
              </w:rPr>
              <w:t>Impact of introduction of 12 hour shifts discussed by Safer Staffing group</w:t>
            </w:r>
          </w:p>
          <w:p w:rsidR="00AA0296" w:rsidRPr="00AA0296" w:rsidRDefault="00AA0296" w:rsidP="00AA0296">
            <w:pPr>
              <w:rPr>
                <w:rFonts w:ascii="Arial" w:hAnsi="Arial" w:cs="Arial"/>
                <w:sz w:val="20"/>
                <w:szCs w:val="20"/>
              </w:rPr>
            </w:pPr>
          </w:p>
        </w:tc>
        <w:tc>
          <w:tcPr>
            <w:tcW w:w="3672" w:type="dxa"/>
            <w:shd w:val="clear" w:color="auto" w:fill="FDE9D9" w:themeFill="accent6" w:themeFillTint="33"/>
          </w:tcPr>
          <w:p w:rsidR="005C6BE1" w:rsidRPr="00FE5E35" w:rsidRDefault="00FE5E35" w:rsidP="00C54470">
            <w:pPr>
              <w:rPr>
                <w:rFonts w:ascii="Arial" w:hAnsi="Arial" w:cs="Arial"/>
                <w:sz w:val="20"/>
                <w:szCs w:val="20"/>
              </w:rPr>
            </w:pPr>
            <w:r w:rsidRPr="00FE5E35">
              <w:rPr>
                <w:rFonts w:ascii="Arial" w:hAnsi="Arial" w:cs="Arial"/>
                <w:sz w:val="20"/>
                <w:szCs w:val="20"/>
              </w:rPr>
              <w:t>Any issues arising will be addressed as required.</w:t>
            </w:r>
            <w:r w:rsidR="009F7D9D">
              <w:rPr>
                <w:rFonts w:ascii="Arial" w:hAnsi="Arial" w:cs="Arial"/>
                <w:sz w:val="20"/>
                <w:szCs w:val="20"/>
              </w:rPr>
              <w:t xml:space="preserve"> Review as part of Staff surveys</w:t>
            </w:r>
          </w:p>
          <w:p w:rsidR="005C6BE1" w:rsidRPr="00FE5E35" w:rsidRDefault="005C6BE1" w:rsidP="00C54470">
            <w:pPr>
              <w:rPr>
                <w:rFonts w:ascii="Arial" w:hAnsi="Arial" w:cs="Arial"/>
                <w:sz w:val="20"/>
                <w:szCs w:val="20"/>
              </w:rPr>
            </w:pPr>
          </w:p>
          <w:p w:rsidR="005C6BE1" w:rsidRPr="00FE5E35" w:rsidRDefault="008E7258" w:rsidP="008E7258">
            <w:pPr>
              <w:rPr>
                <w:rFonts w:ascii="Arial" w:hAnsi="Arial" w:cs="Arial"/>
                <w:sz w:val="20"/>
                <w:szCs w:val="20"/>
              </w:rPr>
            </w:pPr>
            <w:r w:rsidRPr="00FE5E35">
              <w:rPr>
                <w:rFonts w:ascii="Arial" w:hAnsi="Arial" w:cs="Arial"/>
                <w:sz w:val="20"/>
                <w:szCs w:val="20"/>
              </w:rPr>
              <w:t>A r</w:t>
            </w:r>
            <w:r w:rsidR="005C6BE1" w:rsidRPr="00FE5E35">
              <w:rPr>
                <w:rFonts w:ascii="Arial" w:hAnsi="Arial" w:cs="Arial"/>
                <w:sz w:val="20"/>
                <w:szCs w:val="20"/>
              </w:rPr>
              <w:t xml:space="preserve">eview </w:t>
            </w:r>
            <w:r w:rsidRPr="00FE5E35">
              <w:rPr>
                <w:rFonts w:ascii="Arial" w:hAnsi="Arial" w:cs="Arial"/>
                <w:sz w:val="20"/>
                <w:szCs w:val="20"/>
              </w:rPr>
              <w:t xml:space="preserve">is currently being </w:t>
            </w:r>
            <w:r w:rsidR="005C6BE1" w:rsidRPr="00FE5E35">
              <w:rPr>
                <w:rFonts w:ascii="Arial" w:hAnsi="Arial" w:cs="Arial"/>
                <w:sz w:val="20"/>
                <w:szCs w:val="20"/>
              </w:rPr>
              <w:t>carried out</w:t>
            </w:r>
          </w:p>
        </w:tc>
      </w:tr>
      <w:tr w:rsidR="002F48AB" w:rsidTr="002F48AB">
        <w:tc>
          <w:tcPr>
            <w:tcW w:w="635" w:type="dxa"/>
            <w:shd w:val="clear" w:color="auto" w:fill="B8CCE4" w:themeFill="accent1" w:themeFillTint="66"/>
          </w:tcPr>
          <w:p w:rsidR="002F48AB" w:rsidRPr="00BF540E" w:rsidRDefault="002F48AB">
            <w:pPr>
              <w:rPr>
                <w:rFonts w:ascii="Arial" w:hAnsi="Arial" w:cs="Arial"/>
                <w:sz w:val="20"/>
                <w:szCs w:val="20"/>
              </w:rPr>
            </w:pPr>
            <w:r w:rsidRPr="00BF540E">
              <w:rPr>
                <w:rFonts w:ascii="Arial" w:hAnsi="Arial" w:cs="Arial"/>
                <w:sz w:val="20"/>
                <w:szCs w:val="20"/>
              </w:rPr>
              <w:lastRenderedPageBreak/>
              <w:t>3.6</w:t>
            </w:r>
          </w:p>
        </w:tc>
        <w:tc>
          <w:tcPr>
            <w:tcW w:w="2093" w:type="dxa"/>
            <w:shd w:val="clear" w:color="auto" w:fill="B8CCE4" w:themeFill="accent1" w:themeFillTint="66"/>
          </w:tcPr>
          <w:p w:rsidR="002F48AB" w:rsidRPr="00BF540E" w:rsidRDefault="002F48AB">
            <w:pPr>
              <w:rPr>
                <w:rFonts w:ascii="Arial" w:hAnsi="Arial" w:cs="Arial"/>
                <w:sz w:val="20"/>
                <w:szCs w:val="20"/>
              </w:rPr>
            </w:pPr>
            <w:r>
              <w:rPr>
                <w:rFonts w:ascii="Arial" w:hAnsi="Arial" w:cs="Arial"/>
                <w:sz w:val="20"/>
                <w:szCs w:val="20"/>
              </w:rPr>
              <w:t>Staff report positive experiences of their membership of the workforce</w:t>
            </w:r>
          </w:p>
        </w:tc>
        <w:tc>
          <w:tcPr>
            <w:tcW w:w="624" w:type="dxa"/>
            <w:shd w:val="clear" w:color="auto" w:fill="EAF1DD" w:themeFill="accent3" w:themeFillTint="33"/>
          </w:tcPr>
          <w:p w:rsidR="002F48AB" w:rsidRPr="00BF540E" w:rsidRDefault="002F48AB">
            <w:pPr>
              <w:rPr>
                <w:rFonts w:ascii="Arial" w:hAnsi="Arial" w:cs="Arial"/>
                <w:sz w:val="20"/>
                <w:szCs w:val="20"/>
              </w:rPr>
            </w:pPr>
          </w:p>
        </w:tc>
        <w:tc>
          <w:tcPr>
            <w:tcW w:w="2196" w:type="dxa"/>
            <w:shd w:val="clear" w:color="auto" w:fill="EAF1DD" w:themeFill="accent3" w:themeFillTint="33"/>
          </w:tcPr>
          <w:p w:rsidR="002F48AB" w:rsidRPr="00BF540E" w:rsidRDefault="001E5039" w:rsidP="001E5039">
            <w:pPr>
              <w:rPr>
                <w:rFonts w:ascii="Arial" w:hAnsi="Arial" w:cs="Arial"/>
                <w:sz w:val="20"/>
                <w:szCs w:val="20"/>
              </w:rPr>
            </w:pPr>
            <w:r>
              <w:rPr>
                <w:rFonts w:ascii="Arial" w:hAnsi="Arial" w:cs="Arial"/>
                <w:sz w:val="20"/>
                <w:szCs w:val="20"/>
              </w:rPr>
              <w:t xml:space="preserve">To improve the experience of staff </w:t>
            </w:r>
            <w:r w:rsidR="0090051C">
              <w:rPr>
                <w:rFonts w:ascii="Arial" w:hAnsi="Arial" w:cs="Arial"/>
                <w:sz w:val="20"/>
                <w:szCs w:val="20"/>
              </w:rPr>
              <w:t>while working for the T</w:t>
            </w:r>
            <w:r>
              <w:rPr>
                <w:rFonts w:ascii="Arial" w:hAnsi="Arial" w:cs="Arial"/>
                <w:sz w:val="20"/>
                <w:szCs w:val="20"/>
              </w:rPr>
              <w:t>rust</w:t>
            </w:r>
          </w:p>
        </w:tc>
        <w:tc>
          <w:tcPr>
            <w:tcW w:w="5135" w:type="dxa"/>
            <w:shd w:val="clear" w:color="auto" w:fill="FDE9D9" w:themeFill="accent6" w:themeFillTint="33"/>
          </w:tcPr>
          <w:p w:rsidR="002F48AB" w:rsidRPr="00D90436" w:rsidRDefault="008B3BC1" w:rsidP="00486200">
            <w:pPr>
              <w:pStyle w:val="ListParagraph"/>
              <w:numPr>
                <w:ilvl w:val="0"/>
                <w:numId w:val="10"/>
              </w:numPr>
              <w:rPr>
                <w:rFonts w:ascii="Arial" w:hAnsi="Arial" w:cs="Arial"/>
                <w:sz w:val="20"/>
                <w:szCs w:val="20"/>
              </w:rPr>
            </w:pPr>
            <w:r w:rsidRPr="00D90436">
              <w:rPr>
                <w:rFonts w:ascii="Arial" w:hAnsi="Arial" w:cs="Arial"/>
                <w:sz w:val="20"/>
                <w:szCs w:val="20"/>
              </w:rPr>
              <w:t>Staff wellbeing and engagement survey</w:t>
            </w:r>
          </w:p>
          <w:p w:rsidR="00EB55FE" w:rsidRDefault="00EB55FE" w:rsidP="00EB55FE">
            <w:pPr>
              <w:pStyle w:val="ListParagraph"/>
              <w:rPr>
                <w:rFonts w:ascii="Arial" w:hAnsi="Arial" w:cs="Arial"/>
                <w:sz w:val="20"/>
                <w:szCs w:val="20"/>
              </w:rPr>
            </w:pPr>
          </w:p>
          <w:p w:rsidR="002F48AB" w:rsidRPr="00D90436" w:rsidRDefault="00FD787F" w:rsidP="00486200">
            <w:pPr>
              <w:pStyle w:val="ListParagraph"/>
              <w:numPr>
                <w:ilvl w:val="0"/>
                <w:numId w:val="10"/>
              </w:numPr>
              <w:rPr>
                <w:rFonts w:ascii="Arial" w:hAnsi="Arial" w:cs="Arial"/>
                <w:sz w:val="20"/>
                <w:szCs w:val="20"/>
              </w:rPr>
            </w:pPr>
            <w:r w:rsidRPr="00D90436">
              <w:rPr>
                <w:rFonts w:ascii="Arial" w:hAnsi="Arial" w:cs="Arial"/>
                <w:sz w:val="20"/>
                <w:szCs w:val="20"/>
              </w:rPr>
              <w:t xml:space="preserve">NHS staff survey </w:t>
            </w:r>
            <w:r w:rsidR="00536201" w:rsidRPr="00D90436">
              <w:rPr>
                <w:rFonts w:ascii="Arial" w:hAnsi="Arial" w:cs="Arial"/>
                <w:sz w:val="20"/>
                <w:szCs w:val="20"/>
              </w:rPr>
              <w:t>was</w:t>
            </w:r>
            <w:r w:rsidRPr="00D90436">
              <w:rPr>
                <w:rFonts w:ascii="Arial" w:hAnsi="Arial" w:cs="Arial"/>
                <w:sz w:val="20"/>
                <w:szCs w:val="20"/>
              </w:rPr>
              <w:t xml:space="preserve"> sent to all staff in 2017</w:t>
            </w:r>
          </w:p>
          <w:p w:rsidR="008454E2" w:rsidRPr="00D90436" w:rsidRDefault="008454E2" w:rsidP="00EB55FE">
            <w:pPr>
              <w:ind w:left="360"/>
              <w:rPr>
                <w:rFonts w:ascii="Arial" w:hAnsi="Arial" w:cs="Arial"/>
                <w:sz w:val="20"/>
                <w:szCs w:val="20"/>
              </w:rPr>
            </w:pPr>
          </w:p>
          <w:p w:rsidR="002F48AB" w:rsidRPr="00D90436" w:rsidRDefault="002F48AB" w:rsidP="00C54470">
            <w:pPr>
              <w:pStyle w:val="ListParagraph"/>
              <w:numPr>
                <w:ilvl w:val="0"/>
                <w:numId w:val="10"/>
              </w:numPr>
              <w:rPr>
                <w:rFonts w:ascii="Arial" w:hAnsi="Arial" w:cs="Arial"/>
                <w:sz w:val="20"/>
                <w:szCs w:val="20"/>
              </w:rPr>
            </w:pPr>
            <w:r w:rsidRPr="00D90436">
              <w:rPr>
                <w:rFonts w:ascii="Arial" w:hAnsi="Arial" w:cs="Arial"/>
                <w:sz w:val="20"/>
                <w:szCs w:val="20"/>
              </w:rPr>
              <w:t>Friends and Family test</w:t>
            </w:r>
          </w:p>
          <w:p w:rsidR="002F48AB" w:rsidRPr="00C54470" w:rsidRDefault="002F48AB" w:rsidP="00C54470">
            <w:pPr>
              <w:rPr>
                <w:rFonts w:ascii="Arial" w:hAnsi="Arial" w:cs="Arial"/>
                <w:sz w:val="20"/>
                <w:szCs w:val="20"/>
              </w:rPr>
            </w:pPr>
          </w:p>
        </w:tc>
        <w:tc>
          <w:tcPr>
            <w:tcW w:w="3672" w:type="dxa"/>
            <w:shd w:val="clear" w:color="auto" w:fill="FDE9D9" w:themeFill="accent6" w:themeFillTint="33"/>
          </w:tcPr>
          <w:p w:rsidR="00216B64" w:rsidRDefault="00216B64" w:rsidP="00216B64">
            <w:pPr>
              <w:rPr>
                <w:rFonts w:ascii="Arial" w:hAnsi="Arial" w:cs="Arial"/>
                <w:sz w:val="20"/>
                <w:szCs w:val="20"/>
              </w:rPr>
            </w:pPr>
            <w:r w:rsidRPr="00D90436">
              <w:rPr>
                <w:rFonts w:ascii="Arial" w:hAnsi="Arial" w:cs="Arial"/>
                <w:sz w:val="20"/>
                <w:szCs w:val="20"/>
              </w:rPr>
              <w:t>R</w:t>
            </w:r>
            <w:r w:rsidR="004C78A5">
              <w:rPr>
                <w:rFonts w:ascii="Arial" w:hAnsi="Arial" w:cs="Arial"/>
                <w:sz w:val="20"/>
                <w:szCs w:val="20"/>
              </w:rPr>
              <w:t>esults discussed with staff networks and</w:t>
            </w:r>
            <w:r w:rsidRPr="00D90436">
              <w:rPr>
                <w:rFonts w:ascii="Arial" w:hAnsi="Arial" w:cs="Arial"/>
                <w:sz w:val="20"/>
                <w:szCs w:val="20"/>
              </w:rPr>
              <w:t xml:space="preserve"> relevant action plan developed</w:t>
            </w:r>
          </w:p>
          <w:p w:rsidR="008454E2" w:rsidRDefault="008454E2" w:rsidP="00216B64">
            <w:pPr>
              <w:rPr>
                <w:rFonts w:ascii="Arial" w:hAnsi="Arial" w:cs="Arial"/>
                <w:sz w:val="20"/>
                <w:szCs w:val="20"/>
              </w:rPr>
            </w:pPr>
          </w:p>
          <w:p w:rsidR="00823455" w:rsidRDefault="00216B64" w:rsidP="00216B64">
            <w:pPr>
              <w:rPr>
                <w:rFonts w:ascii="Arial" w:hAnsi="Arial" w:cs="Arial"/>
                <w:sz w:val="20"/>
                <w:szCs w:val="20"/>
              </w:rPr>
            </w:pPr>
            <w:r>
              <w:rPr>
                <w:rFonts w:ascii="Arial" w:hAnsi="Arial" w:cs="Arial"/>
                <w:sz w:val="20"/>
                <w:szCs w:val="20"/>
              </w:rPr>
              <w:t xml:space="preserve">………………….   “     ………………… </w:t>
            </w:r>
          </w:p>
          <w:p w:rsidR="00216B64" w:rsidRDefault="00216B64" w:rsidP="00216B64">
            <w:pPr>
              <w:rPr>
                <w:rFonts w:ascii="Arial" w:hAnsi="Arial" w:cs="Arial"/>
                <w:sz w:val="20"/>
                <w:szCs w:val="20"/>
              </w:rPr>
            </w:pPr>
          </w:p>
          <w:p w:rsidR="008454E2" w:rsidRDefault="00216B64" w:rsidP="004169F2">
            <w:pPr>
              <w:rPr>
                <w:rFonts w:ascii="Arial" w:hAnsi="Arial" w:cs="Arial"/>
                <w:sz w:val="20"/>
                <w:szCs w:val="20"/>
              </w:rPr>
            </w:pPr>
            <w:r>
              <w:rPr>
                <w:rFonts w:ascii="Arial" w:hAnsi="Arial" w:cs="Arial"/>
                <w:sz w:val="20"/>
                <w:szCs w:val="20"/>
              </w:rPr>
              <w:t>………………….   “     …………………</w:t>
            </w:r>
          </w:p>
        </w:tc>
      </w:tr>
      <w:tr w:rsidR="002F48AB" w:rsidTr="002F48AB">
        <w:tc>
          <w:tcPr>
            <w:tcW w:w="635" w:type="dxa"/>
            <w:shd w:val="clear" w:color="auto" w:fill="B8CCE4" w:themeFill="accent1" w:themeFillTint="66"/>
          </w:tcPr>
          <w:p w:rsidR="002F48AB" w:rsidRPr="00BF540E" w:rsidRDefault="002F48AB">
            <w:pPr>
              <w:rPr>
                <w:rFonts w:ascii="Arial" w:hAnsi="Arial" w:cs="Arial"/>
                <w:sz w:val="20"/>
                <w:szCs w:val="20"/>
              </w:rPr>
            </w:pPr>
          </w:p>
        </w:tc>
        <w:tc>
          <w:tcPr>
            <w:tcW w:w="2093" w:type="dxa"/>
            <w:shd w:val="clear" w:color="auto" w:fill="B8CCE4" w:themeFill="accent1" w:themeFillTint="66"/>
          </w:tcPr>
          <w:p w:rsidR="002F48AB" w:rsidRDefault="002F48AB">
            <w:pPr>
              <w:rPr>
                <w:rFonts w:ascii="Arial" w:hAnsi="Arial" w:cs="Arial"/>
                <w:sz w:val="20"/>
                <w:szCs w:val="20"/>
              </w:rPr>
            </w:pPr>
          </w:p>
        </w:tc>
        <w:tc>
          <w:tcPr>
            <w:tcW w:w="624" w:type="dxa"/>
            <w:shd w:val="clear" w:color="auto" w:fill="EAF1DD" w:themeFill="accent3" w:themeFillTint="33"/>
          </w:tcPr>
          <w:p w:rsidR="002F48AB" w:rsidRPr="00BF540E" w:rsidRDefault="002F48AB">
            <w:pPr>
              <w:rPr>
                <w:rFonts w:ascii="Arial" w:hAnsi="Arial" w:cs="Arial"/>
                <w:sz w:val="20"/>
                <w:szCs w:val="20"/>
              </w:rPr>
            </w:pPr>
            <w:r>
              <w:rPr>
                <w:rFonts w:ascii="Arial" w:hAnsi="Arial" w:cs="Arial"/>
                <w:sz w:val="20"/>
                <w:szCs w:val="20"/>
              </w:rPr>
              <w:t>3</w:t>
            </w:r>
          </w:p>
        </w:tc>
        <w:tc>
          <w:tcPr>
            <w:tcW w:w="2196" w:type="dxa"/>
            <w:shd w:val="clear" w:color="auto" w:fill="EAF1DD" w:themeFill="accent3" w:themeFillTint="33"/>
          </w:tcPr>
          <w:p w:rsidR="00C54CA4" w:rsidRDefault="00120C16" w:rsidP="00A55FCF">
            <w:pPr>
              <w:rPr>
                <w:rFonts w:ascii="Arial" w:hAnsi="Arial" w:cs="Arial"/>
                <w:sz w:val="20"/>
                <w:szCs w:val="20"/>
              </w:rPr>
            </w:pPr>
            <w:r>
              <w:rPr>
                <w:rFonts w:ascii="Arial" w:hAnsi="Arial" w:cs="Arial"/>
                <w:sz w:val="20"/>
                <w:szCs w:val="20"/>
              </w:rPr>
              <w:t xml:space="preserve">To </w:t>
            </w:r>
            <w:r w:rsidR="0005026B">
              <w:rPr>
                <w:rFonts w:ascii="Arial" w:hAnsi="Arial" w:cs="Arial"/>
                <w:sz w:val="20"/>
                <w:szCs w:val="20"/>
              </w:rPr>
              <w:t xml:space="preserve">ensure that the relative likelihood of </w:t>
            </w:r>
            <w:r w:rsidR="00A55FCF">
              <w:rPr>
                <w:rFonts w:ascii="Arial" w:hAnsi="Arial" w:cs="Arial"/>
                <w:sz w:val="20"/>
                <w:szCs w:val="20"/>
              </w:rPr>
              <w:t>BME staff entering</w:t>
            </w:r>
            <w:r w:rsidR="002F48AB">
              <w:rPr>
                <w:rFonts w:ascii="Arial" w:hAnsi="Arial" w:cs="Arial"/>
                <w:sz w:val="20"/>
                <w:szCs w:val="20"/>
              </w:rPr>
              <w:t xml:space="preserve"> the formal di</w:t>
            </w:r>
            <w:r w:rsidR="00A55FCF">
              <w:rPr>
                <w:rFonts w:ascii="Arial" w:hAnsi="Arial" w:cs="Arial"/>
                <w:sz w:val="20"/>
                <w:szCs w:val="20"/>
              </w:rPr>
              <w:t xml:space="preserve">sciplinary process, as measured </w:t>
            </w:r>
            <w:r w:rsidR="002F48AB">
              <w:rPr>
                <w:rFonts w:ascii="Arial" w:hAnsi="Arial" w:cs="Arial"/>
                <w:sz w:val="20"/>
                <w:szCs w:val="20"/>
              </w:rPr>
              <w:t>by entry into a f</w:t>
            </w:r>
            <w:r w:rsidR="0005026B">
              <w:rPr>
                <w:rFonts w:ascii="Arial" w:hAnsi="Arial" w:cs="Arial"/>
                <w:sz w:val="20"/>
                <w:szCs w:val="20"/>
              </w:rPr>
              <w:t>ormal disciplinary investigation is the same as that of white staff</w:t>
            </w:r>
            <w:r>
              <w:rPr>
                <w:rFonts w:ascii="Arial" w:hAnsi="Arial" w:cs="Arial"/>
                <w:sz w:val="20"/>
                <w:szCs w:val="20"/>
              </w:rPr>
              <w:t xml:space="preserve"> </w:t>
            </w:r>
          </w:p>
          <w:p w:rsidR="00A55FCF" w:rsidRPr="00BF540E" w:rsidRDefault="00A55FCF" w:rsidP="00A55FCF">
            <w:pPr>
              <w:rPr>
                <w:rFonts w:ascii="Arial" w:hAnsi="Arial" w:cs="Arial"/>
                <w:sz w:val="20"/>
                <w:szCs w:val="20"/>
              </w:rPr>
            </w:pPr>
          </w:p>
        </w:tc>
        <w:tc>
          <w:tcPr>
            <w:tcW w:w="5135" w:type="dxa"/>
            <w:shd w:val="clear" w:color="auto" w:fill="FDE9D9" w:themeFill="accent6" w:themeFillTint="33"/>
          </w:tcPr>
          <w:p w:rsidR="002F48AB" w:rsidRDefault="00862C81" w:rsidP="00EE6EFA">
            <w:pPr>
              <w:pStyle w:val="ListParagraph"/>
              <w:numPr>
                <w:ilvl w:val="0"/>
                <w:numId w:val="6"/>
              </w:numPr>
              <w:rPr>
                <w:rFonts w:ascii="Arial" w:hAnsi="Arial" w:cs="Arial"/>
                <w:sz w:val="20"/>
                <w:szCs w:val="20"/>
              </w:rPr>
            </w:pPr>
            <w:r w:rsidRPr="00862C81">
              <w:rPr>
                <w:rFonts w:ascii="Arial" w:hAnsi="Arial" w:cs="Arial"/>
                <w:sz w:val="20"/>
                <w:szCs w:val="20"/>
              </w:rPr>
              <w:t>Due to</w:t>
            </w:r>
            <w:r w:rsidR="007F75ED">
              <w:rPr>
                <w:rFonts w:ascii="Arial" w:hAnsi="Arial" w:cs="Arial"/>
                <w:sz w:val="20"/>
                <w:szCs w:val="20"/>
              </w:rPr>
              <w:t xml:space="preserve"> low</w:t>
            </w:r>
            <w:r w:rsidRPr="00862C81">
              <w:rPr>
                <w:rFonts w:ascii="Arial" w:hAnsi="Arial" w:cs="Arial"/>
                <w:sz w:val="20"/>
                <w:szCs w:val="20"/>
              </w:rPr>
              <w:t xml:space="preserve"> numbers 2 yearly review carried out with staff side looking into disciplinary cases and lessons learned.  </w:t>
            </w:r>
          </w:p>
        </w:tc>
        <w:tc>
          <w:tcPr>
            <w:tcW w:w="3672" w:type="dxa"/>
            <w:shd w:val="clear" w:color="auto" w:fill="FDE9D9" w:themeFill="accent6" w:themeFillTint="33"/>
          </w:tcPr>
          <w:p w:rsidR="002F48AB" w:rsidRDefault="001E5039" w:rsidP="00C54470">
            <w:pPr>
              <w:rPr>
                <w:rFonts w:ascii="Arial" w:hAnsi="Arial" w:cs="Arial"/>
                <w:sz w:val="20"/>
                <w:szCs w:val="20"/>
              </w:rPr>
            </w:pPr>
            <w:r>
              <w:rPr>
                <w:rFonts w:ascii="Arial" w:hAnsi="Arial" w:cs="Arial"/>
                <w:sz w:val="20"/>
                <w:szCs w:val="20"/>
              </w:rPr>
              <w:t xml:space="preserve">The Trust </w:t>
            </w:r>
            <w:r w:rsidR="00EE6EFA" w:rsidRPr="00862C81">
              <w:rPr>
                <w:rFonts w:ascii="Arial" w:hAnsi="Arial" w:cs="Arial"/>
                <w:sz w:val="20"/>
                <w:szCs w:val="20"/>
              </w:rPr>
              <w:t>will engage with</w:t>
            </w:r>
            <w:r>
              <w:rPr>
                <w:rFonts w:ascii="Arial" w:hAnsi="Arial" w:cs="Arial"/>
                <w:sz w:val="20"/>
                <w:szCs w:val="20"/>
              </w:rPr>
              <w:t xml:space="preserve"> the</w:t>
            </w:r>
            <w:r w:rsidR="00EE6EFA" w:rsidRPr="00862C81">
              <w:rPr>
                <w:rFonts w:ascii="Arial" w:hAnsi="Arial" w:cs="Arial"/>
                <w:sz w:val="20"/>
                <w:szCs w:val="20"/>
              </w:rPr>
              <w:t xml:space="preserve"> BAME network to support this process.</w:t>
            </w:r>
            <w:r w:rsidR="007F75ED">
              <w:rPr>
                <w:rFonts w:ascii="Arial" w:hAnsi="Arial" w:cs="Arial"/>
                <w:sz w:val="20"/>
                <w:szCs w:val="20"/>
              </w:rPr>
              <w:t xml:space="preserve"> Review to take place in January 2019</w:t>
            </w:r>
          </w:p>
          <w:p w:rsidR="00E37853" w:rsidRDefault="00E37853" w:rsidP="00DE3744">
            <w:pPr>
              <w:rPr>
                <w:rFonts w:ascii="Arial" w:hAnsi="Arial" w:cs="Arial"/>
                <w:sz w:val="20"/>
                <w:szCs w:val="20"/>
              </w:rPr>
            </w:pPr>
          </w:p>
        </w:tc>
      </w:tr>
      <w:tr w:rsidR="002F48AB" w:rsidTr="002F48AB">
        <w:tc>
          <w:tcPr>
            <w:tcW w:w="635" w:type="dxa"/>
            <w:shd w:val="clear" w:color="auto" w:fill="B8CCE4" w:themeFill="accent1" w:themeFillTint="66"/>
          </w:tcPr>
          <w:p w:rsidR="002F48AB" w:rsidRPr="00BF540E" w:rsidRDefault="002F48AB">
            <w:pPr>
              <w:rPr>
                <w:rFonts w:ascii="Arial" w:hAnsi="Arial" w:cs="Arial"/>
                <w:sz w:val="20"/>
                <w:szCs w:val="20"/>
              </w:rPr>
            </w:pPr>
          </w:p>
        </w:tc>
        <w:tc>
          <w:tcPr>
            <w:tcW w:w="2093" w:type="dxa"/>
            <w:shd w:val="clear" w:color="auto" w:fill="B8CCE4" w:themeFill="accent1" w:themeFillTint="66"/>
          </w:tcPr>
          <w:p w:rsidR="002F48AB" w:rsidRPr="00BF540E" w:rsidRDefault="002F48AB">
            <w:pPr>
              <w:rPr>
                <w:rFonts w:ascii="Arial" w:hAnsi="Arial" w:cs="Arial"/>
                <w:sz w:val="20"/>
                <w:szCs w:val="20"/>
              </w:rPr>
            </w:pPr>
          </w:p>
        </w:tc>
        <w:tc>
          <w:tcPr>
            <w:tcW w:w="624" w:type="dxa"/>
            <w:shd w:val="clear" w:color="auto" w:fill="EAF1DD" w:themeFill="accent3" w:themeFillTint="33"/>
          </w:tcPr>
          <w:p w:rsidR="002F48AB" w:rsidRPr="00BF540E" w:rsidRDefault="002F48AB">
            <w:pPr>
              <w:rPr>
                <w:rFonts w:ascii="Arial" w:hAnsi="Arial" w:cs="Arial"/>
                <w:sz w:val="20"/>
                <w:szCs w:val="20"/>
              </w:rPr>
            </w:pPr>
            <w:r w:rsidRPr="00BF540E">
              <w:rPr>
                <w:rFonts w:ascii="Arial" w:hAnsi="Arial" w:cs="Arial"/>
                <w:sz w:val="20"/>
                <w:szCs w:val="20"/>
              </w:rPr>
              <w:t>7</w:t>
            </w:r>
          </w:p>
        </w:tc>
        <w:tc>
          <w:tcPr>
            <w:tcW w:w="2196" w:type="dxa"/>
            <w:shd w:val="clear" w:color="auto" w:fill="EAF1DD" w:themeFill="accent3" w:themeFillTint="33"/>
          </w:tcPr>
          <w:p w:rsidR="002F48AB" w:rsidRDefault="00A55FCF">
            <w:pPr>
              <w:rPr>
                <w:rFonts w:ascii="Arial" w:hAnsi="Arial" w:cs="Arial"/>
                <w:sz w:val="20"/>
                <w:szCs w:val="20"/>
              </w:rPr>
            </w:pPr>
            <w:r>
              <w:rPr>
                <w:rFonts w:ascii="Arial" w:hAnsi="Arial" w:cs="Arial"/>
                <w:sz w:val="20"/>
                <w:szCs w:val="20"/>
              </w:rPr>
              <w:t xml:space="preserve">To increase the numbers of BME staff </w:t>
            </w:r>
            <w:r w:rsidR="002F48AB">
              <w:rPr>
                <w:rFonts w:ascii="Arial" w:hAnsi="Arial" w:cs="Arial"/>
                <w:sz w:val="20"/>
                <w:szCs w:val="20"/>
              </w:rPr>
              <w:t>believing the Trust provides equal opportunities for career progression or promotion</w:t>
            </w:r>
            <w:r>
              <w:rPr>
                <w:rFonts w:ascii="Arial" w:hAnsi="Arial" w:cs="Arial"/>
                <w:sz w:val="20"/>
                <w:szCs w:val="20"/>
              </w:rPr>
              <w:t xml:space="preserve"> </w:t>
            </w:r>
          </w:p>
          <w:p w:rsidR="00897563" w:rsidRDefault="00897563">
            <w:pPr>
              <w:rPr>
                <w:rFonts w:ascii="Arial" w:hAnsi="Arial" w:cs="Arial"/>
                <w:sz w:val="20"/>
                <w:szCs w:val="20"/>
              </w:rPr>
            </w:pPr>
          </w:p>
          <w:p w:rsidR="00897563" w:rsidRDefault="00897563">
            <w:pPr>
              <w:rPr>
                <w:rFonts w:ascii="Arial" w:hAnsi="Arial" w:cs="Arial"/>
                <w:sz w:val="20"/>
                <w:szCs w:val="20"/>
              </w:rPr>
            </w:pPr>
          </w:p>
          <w:p w:rsidR="00897563" w:rsidRDefault="00897563">
            <w:pPr>
              <w:rPr>
                <w:rFonts w:ascii="Arial" w:hAnsi="Arial" w:cs="Arial"/>
                <w:sz w:val="20"/>
                <w:szCs w:val="20"/>
              </w:rPr>
            </w:pPr>
          </w:p>
          <w:p w:rsidR="00A55FCF" w:rsidRPr="00BF540E" w:rsidRDefault="00A55FCF">
            <w:pPr>
              <w:rPr>
                <w:rFonts w:ascii="Arial" w:hAnsi="Arial" w:cs="Arial"/>
                <w:sz w:val="20"/>
                <w:szCs w:val="20"/>
              </w:rPr>
            </w:pPr>
          </w:p>
        </w:tc>
        <w:tc>
          <w:tcPr>
            <w:tcW w:w="5135" w:type="dxa"/>
            <w:shd w:val="clear" w:color="auto" w:fill="FDE9D9" w:themeFill="accent6" w:themeFillTint="33"/>
          </w:tcPr>
          <w:p w:rsidR="002F48AB" w:rsidRDefault="00C3247A" w:rsidP="000B1A23">
            <w:pPr>
              <w:pStyle w:val="ListParagraph"/>
              <w:numPr>
                <w:ilvl w:val="0"/>
                <w:numId w:val="11"/>
              </w:numPr>
              <w:rPr>
                <w:rFonts w:ascii="Arial" w:hAnsi="Arial" w:cs="Arial"/>
                <w:sz w:val="20"/>
                <w:szCs w:val="20"/>
              </w:rPr>
            </w:pPr>
            <w:r w:rsidRPr="00D90436">
              <w:rPr>
                <w:rFonts w:ascii="Arial" w:hAnsi="Arial" w:cs="Arial"/>
                <w:sz w:val="20"/>
                <w:szCs w:val="20"/>
              </w:rPr>
              <w:t>Continue to e</w:t>
            </w:r>
            <w:r w:rsidR="00C300B4" w:rsidRPr="00D90436">
              <w:rPr>
                <w:rFonts w:ascii="Arial" w:hAnsi="Arial" w:cs="Arial"/>
                <w:sz w:val="20"/>
                <w:szCs w:val="20"/>
              </w:rPr>
              <w:t>valuate experiences of staff attending ‘Stepping-Up’ &amp; Moving Forward programmes</w:t>
            </w:r>
            <w:r w:rsidRPr="00D90436">
              <w:rPr>
                <w:rFonts w:ascii="Arial" w:hAnsi="Arial" w:cs="Arial"/>
                <w:sz w:val="20"/>
                <w:szCs w:val="20"/>
              </w:rPr>
              <w:t>.</w:t>
            </w:r>
          </w:p>
          <w:p w:rsidR="004169F2" w:rsidRPr="00D90436" w:rsidRDefault="004169F2" w:rsidP="004169F2">
            <w:pPr>
              <w:pStyle w:val="ListParagraph"/>
              <w:rPr>
                <w:rFonts w:ascii="Arial" w:hAnsi="Arial" w:cs="Arial"/>
                <w:sz w:val="20"/>
                <w:szCs w:val="20"/>
              </w:rPr>
            </w:pPr>
          </w:p>
          <w:p w:rsidR="00C3247A" w:rsidRDefault="00C300B4" w:rsidP="000B1A23">
            <w:pPr>
              <w:pStyle w:val="ListParagraph"/>
              <w:numPr>
                <w:ilvl w:val="0"/>
                <w:numId w:val="11"/>
              </w:numPr>
              <w:rPr>
                <w:rFonts w:ascii="Arial" w:hAnsi="Arial" w:cs="Arial"/>
                <w:sz w:val="20"/>
                <w:szCs w:val="20"/>
              </w:rPr>
            </w:pPr>
            <w:r w:rsidRPr="00D90436">
              <w:rPr>
                <w:rFonts w:ascii="Arial" w:hAnsi="Arial" w:cs="Arial"/>
                <w:sz w:val="20"/>
                <w:szCs w:val="20"/>
              </w:rPr>
              <w:t xml:space="preserve">Continue </w:t>
            </w:r>
            <w:r w:rsidR="007F75ED">
              <w:rPr>
                <w:rFonts w:ascii="Arial" w:hAnsi="Arial" w:cs="Arial"/>
                <w:sz w:val="20"/>
                <w:szCs w:val="20"/>
              </w:rPr>
              <w:t xml:space="preserve">with </w:t>
            </w:r>
            <w:r w:rsidR="007F75ED" w:rsidRPr="00D90436">
              <w:rPr>
                <w:rFonts w:ascii="Arial" w:hAnsi="Arial" w:cs="Arial"/>
                <w:sz w:val="20"/>
                <w:szCs w:val="20"/>
              </w:rPr>
              <w:t>‘Moving</w:t>
            </w:r>
            <w:r w:rsidRPr="00D90436">
              <w:rPr>
                <w:rFonts w:ascii="Arial" w:hAnsi="Arial" w:cs="Arial"/>
                <w:sz w:val="20"/>
                <w:szCs w:val="20"/>
              </w:rPr>
              <w:t xml:space="preserve"> Forward’ programme</w:t>
            </w:r>
            <w:r w:rsidR="007F75ED">
              <w:rPr>
                <w:rFonts w:ascii="Arial" w:hAnsi="Arial" w:cs="Arial"/>
                <w:sz w:val="20"/>
                <w:szCs w:val="20"/>
              </w:rPr>
              <w:t xml:space="preserve"> and monitor progression of participants</w:t>
            </w:r>
            <w:r w:rsidR="00C3247A" w:rsidRPr="00D90436">
              <w:rPr>
                <w:rFonts w:ascii="Arial" w:hAnsi="Arial" w:cs="Arial"/>
                <w:sz w:val="20"/>
                <w:szCs w:val="20"/>
              </w:rPr>
              <w:t>.</w:t>
            </w:r>
          </w:p>
          <w:p w:rsidR="004169F2" w:rsidRPr="00D90436" w:rsidRDefault="004169F2" w:rsidP="004169F2">
            <w:pPr>
              <w:pStyle w:val="ListParagraph"/>
              <w:rPr>
                <w:rFonts w:ascii="Arial" w:hAnsi="Arial" w:cs="Arial"/>
                <w:sz w:val="20"/>
                <w:szCs w:val="20"/>
              </w:rPr>
            </w:pPr>
          </w:p>
          <w:p w:rsidR="00C3247A" w:rsidRDefault="00C300B4" w:rsidP="00C3247A">
            <w:pPr>
              <w:pStyle w:val="ListParagraph"/>
              <w:numPr>
                <w:ilvl w:val="0"/>
                <w:numId w:val="11"/>
              </w:numPr>
              <w:rPr>
                <w:rFonts w:ascii="Arial" w:hAnsi="Arial" w:cs="Arial"/>
                <w:sz w:val="20"/>
                <w:szCs w:val="20"/>
              </w:rPr>
            </w:pPr>
            <w:r w:rsidRPr="00D90436">
              <w:rPr>
                <w:rFonts w:ascii="Arial" w:hAnsi="Arial" w:cs="Arial"/>
                <w:sz w:val="20"/>
                <w:szCs w:val="20"/>
              </w:rPr>
              <w:t xml:space="preserve">Continue to deliver </w:t>
            </w:r>
            <w:r w:rsidR="00C3247A" w:rsidRPr="00D90436">
              <w:rPr>
                <w:rFonts w:ascii="Arial" w:hAnsi="Arial" w:cs="Arial"/>
                <w:sz w:val="20"/>
                <w:szCs w:val="20"/>
              </w:rPr>
              <w:t>aspiring directors (</w:t>
            </w:r>
            <w:r w:rsidRPr="00D90436">
              <w:rPr>
                <w:rFonts w:ascii="Arial" w:hAnsi="Arial" w:cs="Arial"/>
                <w:sz w:val="20"/>
                <w:szCs w:val="20"/>
              </w:rPr>
              <w:t>Shadow Boar</w:t>
            </w:r>
            <w:r w:rsidR="00C3247A" w:rsidRPr="00D90436">
              <w:rPr>
                <w:rFonts w:ascii="Arial" w:hAnsi="Arial" w:cs="Arial"/>
                <w:sz w:val="20"/>
                <w:szCs w:val="20"/>
              </w:rPr>
              <w:t>d) programme and executive coaching for senior leaders/managers.</w:t>
            </w:r>
          </w:p>
          <w:p w:rsidR="004169F2" w:rsidRPr="00D90436" w:rsidRDefault="004169F2" w:rsidP="004169F2">
            <w:pPr>
              <w:pStyle w:val="ListParagraph"/>
              <w:rPr>
                <w:rFonts w:ascii="Arial" w:hAnsi="Arial" w:cs="Arial"/>
                <w:sz w:val="20"/>
                <w:szCs w:val="20"/>
              </w:rPr>
            </w:pPr>
          </w:p>
          <w:p w:rsidR="002F48AB" w:rsidRPr="008454E2" w:rsidRDefault="00C300B4" w:rsidP="008454E2">
            <w:pPr>
              <w:pStyle w:val="ListParagraph"/>
              <w:numPr>
                <w:ilvl w:val="0"/>
                <w:numId w:val="11"/>
              </w:numPr>
              <w:rPr>
                <w:rFonts w:ascii="Arial" w:hAnsi="Arial" w:cs="Arial"/>
                <w:color w:val="FF0000"/>
                <w:sz w:val="20"/>
                <w:szCs w:val="20"/>
              </w:rPr>
            </w:pPr>
            <w:r w:rsidRPr="005F221C">
              <w:rPr>
                <w:rFonts w:ascii="Arial" w:hAnsi="Arial" w:cs="Arial"/>
                <w:sz w:val="20"/>
                <w:szCs w:val="20"/>
              </w:rPr>
              <w:t xml:space="preserve">Finalise arrangements for </w:t>
            </w:r>
            <w:r w:rsidR="005F221C" w:rsidRPr="005F221C">
              <w:rPr>
                <w:rFonts w:ascii="Arial" w:hAnsi="Arial" w:cs="Arial"/>
                <w:sz w:val="20"/>
                <w:szCs w:val="20"/>
              </w:rPr>
              <w:t xml:space="preserve">further </w:t>
            </w:r>
            <w:r w:rsidRPr="005F221C">
              <w:rPr>
                <w:rFonts w:ascii="Arial" w:hAnsi="Arial" w:cs="Arial"/>
                <w:sz w:val="20"/>
                <w:szCs w:val="20"/>
              </w:rPr>
              <w:t>‘Medical Leaders’ development prog</w:t>
            </w:r>
            <w:r w:rsidR="005F221C" w:rsidRPr="005F221C">
              <w:rPr>
                <w:rFonts w:ascii="Arial" w:hAnsi="Arial" w:cs="Arial"/>
                <w:sz w:val="20"/>
                <w:szCs w:val="20"/>
              </w:rPr>
              <w:t xml:space="preserve">ramme in October </w:t>
            </w:r>
            <w:r w:rsidR="008454E2">
              <w:rPr>
                <w:rFonts w:ascii="Arial" w:hAnsi="Arial" w:cs="Arial"/>
                <w:sz w:val="20"/>
                <w:szCs w:val="20"/>
              </w:rPr>
              <w:t xml:space="preserve">and </w:t>
            </w:r>
            <w:r w:rsidR="005F221C" w:rsidRPr="005F221C">
              <w:rPr>
                <w:rFonts w:ascii="Arial" w:hAnsi="Arial" w:cs="Arial"/>
                <w:sz w:val="20"/>
                <w:szCs w:val="20"/>
              </w:rPr>
              <w:t>November 2018</w:t>
            </w:r>
          </w:p>
          <w:p w:rsidR="008454E2" w:rsidRPr="00C300B4" w:rsidRDefault="008454E2" w:rsidP="008454E2">
            <w:pPr>
              <w:pStyle w:val="ListParagraph"/>
              <w:rPr>
                <w:rFonts w:ascii="Arial" w:hAnsi="Arial" w:cs="Arial"/>
                <w:color w:val="FF0000"/>
                <w:sz w:val="20"/>
                <w:szCs w:val="20"/>
              </w:rPr>
            </w:pPr>
          </w:p>
        </w:tc>
        <w:tc>
          <w:tcPr>
            <w:tcW w:w="3672" w:type="dxa"/>
            <w:shd w:val="clear" w:color="auto" w:fill="FDE9D9" w:themeFill="accent6" w:themeFillTint="33"/>
          </w:tcPr>
          <w:p w:rsidR="00E37853" w:rsidRDefault="00EE6EFA" w:rsidP="008454E2">
            <w:pPr>
              <w:rPr>
                <w:rFonts w:ascii="Arial" w:hAnsi="Arial" w:cs="Arial"/>
                <w:sz w:val="20"/>
                <w:szCs w:val="20"/>
              </w:rPr>
            </w:pPr>
            <w:r>
              <w:rPr>
                <w:rFonts w:ascii="Arial" w:hAnsi="Arial" w:cs="Arial"/>
                <w:sz w:val="20"/>
                <w:szCs w:val="20"/>
              </w:rPr>
              <w:t>The Trust is w</w:t>
            </w:r>
            <w:r w:rsidR="00460075" w:rsidRPr="005F221C">
              <w:rPr>
                <w:rFonts w:ascii="Arial" w:hAnsi="Arial" w:cs="Arial"/>
                <w:sz w:val="20"/>
                <w:szCs w:val="20"/>
              </w:rPr>
              <w:t xml:space="preserve">orking with BAME network </w:t>
            </w:r>
            <w:r w:rsidR="005F221C" w:rsidRPr="005F221C">
              <w:rPr>
                <w:rFonts w:ascii="Arial" w:hAnsi="Arial" w:cs="Arial"/>
                <w:sz w:val="20"/>
                <w:szCs w:val="20"/>
              </w:rPr>
              <w:t xml:space="preserve">supporting colleagues into ‘Ready Now’ and </w:t>
            </w:r>
            <w:r w:rsidR="00460075" w:rsidRPr="005F221C">
              <w:rPr>
                <w:rFonts w:ascii="Arial" w:hAnsi="Arial" w:cs="Arial"/>
                <w:sz w:val="20"/>
                <w:szCs w:val="20"/>
              </w:rPr>
              <w:t>‘Stepping Up’</w:t>
            </w:r>
            <w:r w:rsidR="002E00D4" w:rsidRPr="005F221C">
              <w:rPr>
                <w:rFonts w:ascii="Arial" w:hAnsi="Arial" w:cs="Arial"/>
                <w:sz w:val="20"/>
                <w:szCs w:val="20"/>
              </w:rPr>
              <w:t>, the NHS Leadership Academy programme</w:t>
            </w:r>
            <w:r w:rsidR="005F221C" w:rsidRPr="005F221C">
              <w:rPr>
                <w:rFonts w:ascii="Arial" w:hAnsi="Arial" w:cs="Arial"/>
                <w:sz w:val="20"/>
                <w:szCs w:val="20"/>
              </w:rPr>
              <w:t>.</w:t>
            </w:r>
            <w:r w:rsidR="00460075" w:rsidRPr="005F221C">
              <w:rPr>
                <w:rFonts w:ascii="Arial" w:hAnsi="Arial" w:cs="Arial"/>
                <w:sz w:val="20"/>
                <w:szCs w:val="20"/>
              </w:rPr>
              <w:t xml:space="preserve"> </w:t>
            </w:r>
            <w:r w:rsidR="005F221C" w:rsidRPr="005F221C">
              <w:rPr>
                <w:rFonts w:ascii="Arial" w:hAnsi="Arial" w:cs="Arial"/>
                <w:sz w:val="20"/>
                <w:szCs w:val="20"/>
              </w:rPr>
              <w:t>P</w:t>
            </w:r>
            <w:r w:rsidR="00460075" w:rsidRPr="005F221C">
              <w:rPr>
                <w:rFonts w:ascii="Arial" w:hAnsi="Arial" w:cs="Arial"/>
                <w:sz w:val="20"/>
                <w:szCs w:val="20"/>
              </w:rPr>
              <w:t>artnering with BDCT to deliv</w:t>
            </w:r>
            <w:r w:rsidR="005F221C" w:rsidRPr="005F221C">
              <w:rPr>
                <w:rFonts w:ascii="Arial" w:hAnsi="Arial" w:cs="Arial"/>
                <w:sz w:val="20"/>
                <w:szCs w:val="20"/>
              </w:rPr>
              <w:t xml:space="preserve">er ‘Moving Forward’ and further programmes in the Wakefield continuing care footprint and the South </w:t>
            </w:r>
            <w:r w:rsidR="008454E2">
              <w:rPr>
                <w:rFonts w:ascii="Arial" w:hAnsi="Arial" w:cs="Arial"/>
                <w:sz w:val="20"/>
                <w:szCs w:val="20"/>
              </w:rPr>
              <w:t>and</w:t>
            </w:r>
            <w:r w:rsidR="005F221C" w:rsidRPr="005F221C">
              <w:rPr>
                <w:rFonts w:ascii="Arial" w:hAnsi="Arial" w:cs="Arial"/>
                <w:sz w:val="20"/>
                <w:szCs w:val="20"/>
              </w:rPr>
              <w:t xml:space="preserve"> West Yorkshire mental health sector</w:t>
            </w:r>
            <w:r w:rsidR="003701D2" w:rsidRPr="005F221C">
              <w:rPr>
                <w:rFonts w:ascii="Arial" w:hAnsi="Arial" w:cs="Arial"/>
                <w:sz w:val="20"/>
                <w:szCs w:val="20"/>
              </w:rPr>
              <w:t xml:space="preserve">.  </w:t>
            </w:r>
          </w:p>
        </w:tc>
      </w:tr>
      <w:tr w:rsidR="002F48AB" w:rsidTr="002F48AB">
        <w:tc>
          <w:tcPr>
            <w:tcW w:w="635" w:type="dxa"/>
            <w:shd w:val="clear" w:color="auto" w:fill="B8CCE4" w:themeFill="accent1" w:themeFillTint="66"/>
          </w:tcPr>
          <w:p w:rsidR="002F48AB" w:rsidRPr="00BF540E" w:rsidRDefault="002F48AB">
            <w:pPr>
              <w:rPr>
                <w:rFonts w:ascii="Arial" w:hAnsi="Arial" w:cs="Arial"/>
                <w:sz w:val="20"/>
                <w:szCs w:val="20"/>
              </w:rPr>
            </w:pPr>
          </w:p>
        </w:tc>
        <w:tc>
          <w:tcPr>
            <w:tcW w:w="2093" w:type="dxa"/>
            <w:shd w:val="clear" w:color="auto" w:fill="B8CCE4" w:themeFill="accent1" w:themeFillTint="66"/>
          </w:tcPr>
          <w:p w:rsidR="002F48AB" w:rsidRPr="00BF540E" w:rsidRDefault="002F48AB">
            <w:pPr>
              <w:rPr>
                <w:rFonts w:ascii="Arial" w:hAnsi="Arial" w:cs="Arial"/>
                <w:sz w:val="20"/>
                <w:szCs w:val="20"/>
              </w:rPr>
            </w:pPr>
          </w:p>
        </w:tc>
        <w:tc>
          <w:tcPr>
            <w:tcW w:w="624" w:type="dxa"/>
            <w:shd w:val="clear" w:color="auto" w:fill="EAF1DD" w:themeFill="accent3" w:themeFillTint="33"/>
          </w:tcPr>
          <w:p w:rsidR="002F48AB" w:rsidRPr="00BF540E" w:rsidRDefault="002F48AB">
            <w:pPr>
              <w:rPr>
                <w:rFonts w:ascii="Arial" w:hAnsi="Arial" w:cs="Arial"/>
                <w:sz w:val="20"/>
                <w:szCs w:val="20"/>
              </w:rPr>
            </w:pPr>
            <w:r w:rsidRPr="00BF540E">
              <w:rPr>
                <w:rFonts w:ascii="Arial" w:hAnsi="Arial" w:cs="Arial"/>
                <w:sz w:val="20"/>
                <w:szCs w:val="20"/>
              </w:rPr>
              <w:t>8</w:t>
            </w:r>
          </w:p>
        </w:tc>
        <w:tc>
          <w:tcPr>
            <w:tcW w:w="2196" w:type="dxa"/>
            <w:shd w:val="clear" w:color="auto" w:fill="EAF1DD" w:themeFill="accent3" w:themeFillTint="33"/>
          </w:tcPr>
          <w:p w:rsidR="002F48AB" w:rsidRPr="00BF540E" w:rsidRDefault="00A55FCF" w:rsidP="00A55FCF">
            <w:pPr>
              <w:rPr>
                <w:rFonts w:ascii="Arial" w:hAnsi="Arial" w:cs="Arial"/>
                <w:sz w:val="20"/>
                <w:szCs w:val="20"/>
              </w:rPr>
            </w:pPr>
            <w:r>
              <w:rPr>
                <w:rFonts w:ascii="Arial" w:hAnsi="Arial" w:cs="Arial"/>
                <w:sz w:val="20"/>
                <w:szCs w:val="20"/>
              </w:rPr>
              <w:t xml:space="preserve">To reduce the numbers of BME staff who have </w:t>
            </w:r>
            <w:r w:rsidR="002F48AB">
              <w:rPr>
                <w:rFonts w:ascii="Arial" w:hAnsi="Arial" w:cs="Arial"/>
                <w:sz w:val="20"/>
                <w:szCs w:val="20"/>
              </w:rPr>
              <w:t>personally experienced discrimination at work from manager/ team leader or other colleagues</w:t>
            </w:r>
            <w:r>
              <w:rPr>
                <w:rFonts w:ascii="Arial" w:hAnsi="Arial" w:cs="Arial"/>
                <w:sz w:val="20"/>
                <w:szCs w:val="20"/>
              </w:rPr>
              <w:t xml:space="preserve"> in the last 12 months</w:t>
            </w:r>
          </w:p>
        </w:tc>
        <w:tc>
          <w:tcPr>
            <w:tcW w:w="5135" w:type="dxa"/>
            <w:shd w:val="clear" w:color="auto" w:fill="FDE9D9" w:themeFill="accent6" w:themeFillTint="33"/>
          </w:tcPr>
          <w:p w:rsidR="002F48AB" w:rsidRDefault="007F75ED" w:rsidP="007F75ED">
            <w:pPr>
              <w:pStyle w:val="ListParagraph"/>
              <w:numPr>
                <w:ilvl w:val="0"/>
                <w:numId w:val="6"/>
              </w:numPr>
              <w:rPr>
                <w:rFonts w:ascii="Arial" w:hAnsi="Arial" w:cs="Arial"/>
                <w:sz w:val="20"/>
                <w:szCs w:val="20"/>
              </w:rPr>
            </w:pPr>
            <w:r>
              <w:rPr>
                <w:rFonts w:ascii="Arial" w:hAnsi="Arial" w:cs="Arial"/>
                <w:sz w:val="20"/>
                <w:szCs w:val="20"/>
              </w:rPr>
              <w:t>New Harassment and Bullying Policy developed</w:t>
            </w:r>
          </w:p>
          <w:p w:rsidR="004169F2" w:rsidRDefault="004169F2" w:rsidP="004169F2">
            <w:pPr>
              <w:pStyle w:val="ListParagraph"/>
              <w:rPr>
                <w:rFonts w:ascii="Arial" w:hAnsi="Arial" w:cs="Arial"/>
                <w:sz w:val="20"/>
                <w:szCs w:val="20"/>
              </w:rPr>
            </w:pPr>
          </w:p>
          <w:p w:rsidR="007F75ED" w:rsidRDefault="007F75ED" w:rsidP="007F75ED">
            <w:pPr>
              <w:pStyle w:val="ListParagraph"/>
              <w:numPr>
                <w:ilvl w:val="0"/>
                <w:numId w:val="6"/>
              </w:numPr>
              <w:rPr>
                <w:rFonts w:ascii="Arial" w:hAnsi="Arial" w:cs="Arial"/>
                <w:sz w:val="20"/>
                <w:szCs w:val="20"/>
              </w:rPr>
            </w:pPr>
            <w:r>
              <w:rPr>
                <w:rFonts w:ascii="Arial" w:hAnsi="Arial" w:cs="Arial"/>
                <w:sz w:val="20"/>
                <w:szCs w:val="20"/>
              </w:rPr>
              <w:t>Preventing Harassment and Bullying Framework being developed with Communications for consultation in January 2019</w:t>
            </w:r>
          </w:p>
          <w:p w:rsidR="007F75ED" w:rsidRPr="007F75ED" w:rsidRDefault="007F75ED" w:rsidP="007F75ED">
            <w:pPr>
              <w:rPr>
                <w:rFonts w:ascii="Arial" w:hAnsi="Arial" w:cs="Arial"/>
                <w:sz w:val="20"/>
                <w:szCs w:val="20"/>
              </w:rPr>
            </w:pPr>
          </w:p>
          <w:p w:rsidR="007F75ED" w:rsidRPr="007F75ED" w:rsidRDefault="007F75ED" w:rsidP="007F75ED">
            <w:pPr>
              <w:rPr>
                <w:rFonts w:ascii="Arial" w:hAnsi="Arial" w:cs="Arial"/>
                <w:sz w:val="20"/>
                <w:szCs w:val="20"/>
              </w:rPr>
            </w:pPr>
          </w:p>
        </w:tc>
        <w:tc>
          <w:tcPr>
            <w:tcW w:w="3672" w:type="dxa"/>
            <w:shd w:val="clear" w:color="auto" w:fill="FDE9D9" w:themeFill="accent6" w:themeFillTint="33"/>
          </w:tcPr>
          <w:p w:rsidR="0001533A" w:rsidRPr="00D90436" w:rsidRDefault="007F75ED" w:rsidP="00716755">
            <w:pPr>
              <w:rPr>
                <w:rFonts w:ascii="Arial" w:hAnsi="Arial" w:cs="Arial"/>
                <w:sz w:val="20"/>
                <w:szCs w:val="20"/>
              </w:rPr>
            </w:pPr>
            <w:r>
              <w:rPr>
                <w:rFonts w:ascii="Arial" w:hAnsi="Arial" w:cs="Arial"/>
                <w:sz w:val="20"/>
                <w:szCs w:val="20"/>
              </w:rPr>
              <w:t>New Harassment and Bullying policy developed in partnership with the BAME staff Network and Staff Side.</w:t>
            </w:r>
          </w:p>
        </w:tc>
      </w:tr>
    </w:tbl>
    <w:p w:rsidR="00F07127" w:rsidRDefault="00F07127" w:rsidP="004169F2">
      <w:pPr>
        <w:rPr>
          <w:rFonts w:ascii="Calibri" w:hAnsi="Calibri" w:cs="Calibri"/>
          <w:b/>
        </w:rPr>
      </w:pPr>
    </w:p>
    <w:sectPr w:rsidR="00F07127" w:rsidSect="00C217B8">
      <w:pgSz w:w="16838" w:h="11906" w:orient="landscape"/>
      <w:pgMar w:top="45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49D"/>
    <w:multiLevelType w:val="hybridMultilevel"/>
    <w:tmpl w:val="0F62A9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980293"/>
    <w:multiLevelType w:val="hybridMultilevel"/>
    <w:tmpl w:val="13D8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C5FBF"/>
    <w:multiLevelType w:val="hybridMultilevel"/>
    <w:tmpl w:val="01765D4A"/>
    <w:lvl w:ilvl="0" w:tplc="42E0FE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370EB6"/>
    <w:multiLevelType w:val="hybridMultilevel"/>
    <w:tmpl w:val="39EC9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0A1D36"/>
    <w:multiLevelType w:val="hybridMultilevel"/>
    <w:tmpl w:val="584AAA8E"/>
    <w:lvl w:ilvl="0" w:tplc="AB042A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A61592"/>
    <w:multiLevelType w:val="hybridMultilevel"/>
    <w:tmpl w:val="773CB71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
    <w:nsid w:val="51A9786A"/>
    <w:multiLevelType w:val="hybridMultilevel"/>
    <w:tmpl w:val="7368F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6E0AFC"/>
    <w:multiLevelType w:val="hybridMultilevel"/>
    <w:tmpl w:val="D3F6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E0801"/>
    <w:multiLevelType w:val="hybridMultilevel"/>
    <w:tmpl w:val="0938F046"/>
    <w:lvl w:ilvl="0" w:tplc="AB042A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11591C"/>
    <w:multiLevelType w:val="hybridMultilevel"/>
    <w:tmpl w:val="A3F436AC"/>
    <w:lvl w:ilvl="0" w:tplc="AB042A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4F102C1"/>
    <w:multiLevelType w:val="hybridMultilevel"/>
    <w:tmpl w:val="A62C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D755EC"/>
    <w:multiLevelType w:val="hybridMultilevel"/>
    <w:tmpl w:val="28A00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A534AB"/>
    <w:multiLevelType w:val="hybridMultilevel"/>
    <w:tmpl w:val="E5A2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9340799"/>
    <w:multiLevelType w:val="hybridMultilevel"/>
    <w:tmpl w:val="503A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D64646"/>
    <w:multiLevelType w:val="hybridMultilevel"/>
    <w:tmpl w:val="5FDE1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2"/>
  </w:num>
  <w:num w:numId="4">
    <w:abstractNumId w:val="0"/>
  </w:num>
  <w:num w:numId="5">
    <w:abstractNumId w:val="7"/>
  </w:num>
  <w:num w:numId="6">
    <w:abstractNumId w:val="10"/>
  </w:num>
  <w:num w:numId="7">
    <w:abstractNumId w:val="14"/>
  </w:num>
  <w:num w:numId="8">
    <w:abstractNumId w:val="13"/>
  </w:num>
  <w:num w:numId="9">
    <w:abstractNumId w:val="4"/>
  </w:num>
  <w:num w:numId="10">
    <w:abstractNumId w:val="8"/>
  </w:num>
  <w:num w:numId="11">
    <w:abstractNumId w:val="9"/>
  </w:num>
  <w:num w:numId="12">
    <w:abstractNumId w:val="1"/>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A2"/>
    <w:rsid w:val="00000E29"/>
    <w:rsid w:val="00001C2B"/>
    <w:rsid w:val="0000527C"/>
    <w:rsid w:val="00006854"/>
    <w:rsid w:val="00013BB1"/>
    <w:rsid w:val="0001533A"/>
    <w:rsid w:val="000210C8"/>
    <w:rsid w:val="00023D0C"/>
    <w:rsid w:val="0003284B"/>
    <w:rsid w:val="0005026B"/>
    <w:rsid w:val="000519BF"/>
    <w:rsid w:val="00086673"/>
    <w:rsid w:val="000903B8"/>
    <w:rsid w:val="00092E78"/>
    <w:rsid w:val="000B1A23"/>
    <w:rsid w:val="000B1C00"/>
    <w:rsid w:val="000C0740"/>
    <w:rsid w:val="000D2960"/>
    <w:rsid w:val="000D4A52"/>
    <w:rsid w:val="001158D9"/>
    <w:rsid w:val="00120C16"/>
    <w:rsid w:val="00161692"/>
    <w:rsid w:val="00164952"/>
    <w:rsid w:val="001736B7"/>
    <w:rsid w:val="001A4F70"/>
    <w:rsid w:val="001B1A97"/>
    <w:rsid w:val="001B5E8D"/>
    <w:rsid w:val="001C42FC"/>
    <w:rsid w:val="001D524F"/>
    <w:rsid w:val="001E18EE"/>
    <w:rsid w:val="001E5039"/>
    <w:rsid w:val="001F6DB2"/>
    <w:rsid w:val="00203ACA"/>
    <w:rsid w:val="00216B64"/>
    <w:rsid w:val="00243DDD"/>
    <w:rsid w:val="00260178"/>
    <w:rsid w:val="00262C79"/>
    <w:rsid w:val="00281882"/>
    <w:rsid w:val="0028238E"/>
    <w:rsid w:val="002B2C07"/>
    <w:rsid w:val="002C1399"/>
    <w:rsid w:val="002E00D4"/>
    <w:rsid w:val="002F1914"/>
    <w:rsid w:val="002F34FC"/>
    <w:rsid w:val="002F48AB"/>
    <w:rsid w:val="002F4F1F"/>
    <w:rsid w:val="00300D3E"/>
    <w:rsid w:val="00302FCA"/>
    <w:rsid w:val="0033299E"/>
    <w:rsid w:val="003363F7"/>
    <w:rsid w:val="0036241A"/>
    <w:rsid w:val="003701D2"/>
    <w:rsid w:val="00390E68"/>
    <w:rsid w:val="0039211F"/>
    <w:rsid w:val="003A634E"/>
    <w:rsid w:val="003D19F5"/>
    <w:rsid w:val="003D454B"/>
    <w:rsid w:val="00407C90"/>
    <w:rsid w:val="00412308"/>
    <w:rsid w:val="004169F2"/>
    <w:rsid w:val="00460075"/>
    <w:rsid w:val="00477426"/>
    <w:rsid w:val="00486200"/>
    <w:rsid w:val="004A25CE"/>
    <w:rsid w:val="004A4233"/>
    <w:rsid w:val="004A49A5"/>
    <w:rsid w:val="004B5764"/>
    <w:rsid w:val="004C0235"/>
    <w:rsid w:val="004C78A5"/>
    <w:rsid w:val="004D20BC"/>
    <w:rsid w:val="004D4711"/>
    <w:rsid w:val="004E058A"/>
    <w:rsid w:val="004F2193"/>
    <w:rsid w:val="004F3383"/>
    <w:rsid w:val="00505DA2"/>
    <w:rsid w:val="005126C2"/>
    <w:rsid w:val="00536201"/>
    <w:rsid w:val="00536B79"/>
    <w:rsid w:val="00540A44"/>
    <w:rsid w:val="00545A04"/>
    <w:rsid w:val="00563F32"/>
    <w:rsid w:val="005727DC"/>
    <w:rsid w:val="0059566E"/>
    <w:rsid w:val="005C4A77"/>
    <w:rsid w:val="005C6BE1"/>
    <w:rsid w:val="005E61C8"/>
    <w:rsid w:val="005F221C"/>
    <w:rsid w:val="00615F52"/>
    <w:rsid w:val="00635452"/>
    <w:rsid w:val="006467EE"/>
    <w:rsid w:val="00654ED8"/>
    <w:rsid w:val="00660B0A"/>
    <w:rsid w:val="00662F65"/>
    <w:rsid w:val="006A05F5"/>
    <w:rsid w:val="006A1F5B"/>
    <w:rsid w:val="006A5683"/>
    <w:rsid w:val="006D3C12"/>
    <w:rsid w:val="006F63A4"/>
    <w:rsid w:val="006F6A31"/>
    <w:rsid w:val="00716755"/>
    <w:rsid w:val="007252DE"/>
    <w:rsid w:val="00733ADC"/>
    <w:rsid w:val="007437AB"/>
    <w:rsid w:val="0074393A"/>
    <w:rsid w:val="007616FA"/>
    <w:rsid w:val="007660A6"/>
    <w:rsid w:val="00782449"/>
    <w:rsid w:val="0079623E"/>
    <w:rsid w:val="007A31EF"/>
    <w:rsid w:val="007A51AC"/>
    <w:rsid w:val="007B4C3C"/>
    <w:rsid w:val="007B6B7F"/>
    <w:rsid w:val="007D3833"/>
    <w:rsid w:val="007D69FB"/>
    <w:rsid w:val="007F713C"/>
    <w:rsid w:val="007F730E"/>
    <w:rsid w:val="007F75ED"/>
    <w:rsid w:val="00800EDB"/>
    <w:rsid w:val="008218E4"/>
    <w:rsid w:val="00823455"/>
    <w:rsid w:val="00830188"/>
    <w:rsid w:val="00835FE2"/>
    <w:rsid w:val="008454E2"/>
    <w:rsid w:val="00855922"/>
    <w:rsid w:val="00861713"/>
    <w:rsid w:val="00862C81"/>
    <w:rsid w:val="008744D8"/>
    <w:rsid w:val="00877965"/>
    <w:rsid w:val="00897563"/>
    <w:rsid w:val="008B3BC1"/>
    <w:rsid w:val="008C2C35"/>
    <w:rsid w:val="008C358B"/>
    <w:rsid w:val="008D34AC"/>
    <w:rsid w:val="008E7258"/>
    <w:rsid w:val="008F31BA"/>
    <w:rsid w:val="0090051C"/>
    <w:rsid w:val="009048BB"/>
    <w:rsid w:val="0093129D"/>
    <w:rsid w:val="009534AB"/>
    <w:rsid w:val="009866EE"/>
    <w:rsid w:val="009A5E1F"/>
    <w:rsid w:val="009C2D9D"/>
    <w:rsid w:val="009D399D"/>
    <w:rsid w:val="009F7D9D"/>
    <w:rsid w:val="00A11AFD"/>
    <w:rsid w:val="00A26903"/>
    <w:rsid w:val="00A53FE0"/>
    <w:rsid w:val="00A55FCF"/>
    <w:rsid w:val="00A73E92"/>
    <w:rsid w:val="00A914DD"/>
    <w:rsid w:val="00A964A1"/>
    <w:rsid w:val="00AA0296"/>
    <w:rsid w:val="00AB0047"/>
    <w:rsid w:val="00AC37E4"/>
    <w:rsid w:val="00AC4A9D"/>
    <w:rsid w:val="00AF6E8A"/>
    <w:rsid w:val="00B02CE4"/>
    <w:rsid w:val="00B20526"/>
    <w:rsid w:val="00B22FB3"/>
    <w:rsid w:val="00B23CF0"/>
    <w:rsid w:val="00B52C30"/>
    <w:rsid w:val="00B71789"/>
    <w:rsid w:val="00B81804"/>
    <w:rsid w:val="00B8190F"/>
    <w:rsid w:val="00BA5482"/>
    <w:rsid w:val="00BB5C98"/>
    <w:rsid w:val="00BD3FE9"/>
    <w:rsid w:val="00BF36AC"/>
    <w:rsid w:val="00BF540E"/>
    <w:rsid w:val="00BF76AA"/>
    <w:rsid w:val="00C02124"/>
    <w:rsid w:val="00C07A8C"/>
    <w:rsid w:val="00C217B8"/>
    <w:rsid w:val="00C300B4"/>
    <w:rsid w:val="00C3247A"/>
    <w:rsid w:val="00C32A19"/>
    <w:rsid w:val="00C512BA"/>
    <w:rsid w:val="00C54470"/>
    <w:rsid w:val="00C54CA4"/>
    <w:rsid w:val="00C571BC"/>
    <w:rsid w:val="00C60875"/>
    <w:rsid w:val="00C66483"/>
    <w:rsid w:val="00C67CE3"/>
    <w:rsid w:val="00C911D1"/>
    <w:rsid w:val="00CA2BF7"/>
    <w:rsid w:val="00CE3F0F"/>
    <w:rsid w:val="00CF5C05"/>
    <w:rsid w:val="00D1023D"/>
    <w:rsid w:val="00D13F53"/>
    <w:rsid w:val="00D26BCB"/>
    <w:rsid w:val="00D30EB4"/>
    <w:rsid w:val="00D36E5D"/>
    <w:rsid w:val="00D37C93"/>
    <w:rsid w:val="00D44FB3"/>
    <w:rsid w:val="00D90436"/>
    <w:rsid w:val="00D9489E"/>
    <w:rsid w:val="00D94B2C"/>
    <w:rsid w:val="00D97404"/>
    <w:rsid w:val="00DD3B42"/>
    <w:rsid w:val="00DE3744"/>
    <w:rsid w:val="00E014A6"/>
    <w:rsid w:val="00E01CAD"/>
    <w:rsid w:val="00E02492"/>
    <w:rsid w:val="00E1071C"/>
    <w:rsid w:val="00E12D1F"/>
    <w:rsid w:val="00E15CCA"/>
    <w:rsid w:val="00E37853"/>
    <w:rsid w:val="00E4745D"/>
    <w:rsid w:val="00E60F29"/>
    <w:rsid w:val="00E632E3"/>
    <w:rsid w:val="00E81E9E"/>
    <w:rsid w:val="00EA4B61"/>
    <w:rsid w:val="00EB50EE"/>
    <w:rsid w:val="00EB55FE"/>
    <w:rsid w:val="00EC103E"/>
    <w:rsid w:val="00EC2765"/>
    <w:rsid w:val="00ED0E4A"/>
    <w:rsid w:val="00EE595F"/>
    <w:rsid w:val="00EE6EFA"/>
    <w:rsid w:val="00F039A1"/>
    <w:rsid w:val="00F07127"/>
    <w:rsid w:val="00F10755"/>
    <w:rsid w:val="00F21A0D"/>
    <w:rsid w:val="00F27F20"/>
    <w:rsid w:val="00F305FD"/>
    <w:rsid w:val="00F7343D"/>
    <w:rsid w:val="00F8057D"/>
    <w:rsid w:val="00F84781"/>
    <w:rsid w:val="00F90C0E"/>
    <w:rsid w:val="00FA214B"/>
    <w:rsid w:val="00FA394A"/>
    <w:rsid w:val="00FA48C3"/>
    <w:rsid w:val="00FC54BB"/>
    <w:rsid w:val="00FD787F"/>
    <w:rsid w:val="00FE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1EF"/>
    <w:rPr>
      <w:rFonts w:ascii="Tahoma" w:hAnsi="Tahoma" w:cs="Tahoma"/>
      <w:sz w:val="16"/>
      <w:szCs w:val="16"/>
    </w:rPr>
  </w:style>
  <w:style w:type="character" w:customStyle="1" w:styleId="BalloonTextChar">
    <w:name w:val="Balloon Text Char"/>
    <w:basedOn w:val="DefaultParagraphFont"/>
    <w:link w:val="BalloonText"/>
    <w:uiPriority w:val="99"/>
    <w:semiHidden/>
    <w:rsid w:val="007A31EF"/>
    <w:rPr>
      <w:rFonts w:ascii="Tahoma" w:hAnsi="Tahoma" w:cs="Tahoma"/>
      <w:sz w:val="16"/>
      <w:szCs w:val="16"/>
    </w:rPr>
  </w:style>
  <w:style w:type="paragraph" w:styleId="ListParagraph">
    <w:name w:val="List Paragraph"/>
    <w:basedOn w:val="Normal"/>
    <w:uiPriority w:val="34"/>
    <w:qFormat/>
    <w:rsid w:val="00EB5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1EF"/>
    <w:rPr>
      <w:rFonts w:ascii="Tahoma" w:hAnsi="Tahoma" w:cs="Tahoma"/>
      <w:sz w:val="16"/>
      <w:szCs w:val="16"/>
    </w:rPr>
  </w:style>
  <w:style w:type="character" w:customStyle="1" w:styleId="BalloonTextChar">
    <w:name w:val="Balloon Text Char"/>
    <w:basedOn w:val="DefaultParagraphFont"/>
    <w:link w:val="BalloonText"/>
    <w:uiPriority w:val="99"/>
    <w:semiHidden/>
    <w:rsid w:val="007A31EF"/>
    <w:rPr>
      <w:rFonts w:ascii="Tahoma" w:hAnsi="Tahoma" w:cs="Tahoma"/>
      <w:sz w:val="16"/>
      <w:szCs w:val="16"/>
    </w:rPr>
  </w:style>
  <w:style w:type="paragraph" w:styleId="ListParagraph">
    <w:name w:val="List Paragraph"/>
    <w:basedOn w:val="Normal"/>
    <w:uiPriority w:val="34"/>
    <w:qFormat/>
    <w:rsid w:val="00EB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5331">
      <w:bodyDiv w:val="1"/>
      <w:marLeft w:val="0"/>
      <w:marRight w:val="0"/>
      <w:marTop w:val="0"/>
      <w:marBottom w:val="0"/>
      <w:divBdr>
        <w:top w:val="none" w:sz="0" w:space="0" w:color="auto"/>
        <w:left w:val="none" w:sz="0" w:space="0" w:color="auto"/>
        <w:bottom w:val="none" w:sz="0" w:space="0" w:color="auto"/>
        <w:right w:val="none" w:sz="0" w:space="0" w:color="auto"/>
      </w:divBdr>
    </w:div>
    <w:div w:id="1532570106">
      <w:bodyDiv w:val="1"/>
      <w:marLeft w:val="0"/>
      <w:marRight w:val="0"/>
      <w:marTop w:val="0"/>
      <w:marBottom w:val="0"/>
      <w:divBdr>
        <w:top w:val="none" w:sz="0" w:space="0" w:color="auto"/>
        <w:left w:val="none" w:sz="0" w:space="0" w:color="auto"/>
        <w:bottom w:val="none" w:sz="0" w:space="0" w:color="auto"/>
        <w:right w:val="none" w:sz="0" w:space="0" w:color="auto"/>
      </w:divBdr>
    </w:div>
    <w:div w:id="16930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Hartland Claire</dc:creator>
  <cp:lastModifiedBy>Hambling Ashley</cp:lastModifiedBy>
  <cp:revision>2</cp:revision>
  <cp:lastPrinted>2018-10-18T08:39:00Z</cp:lastPrinted>
  <dcterms:created xsi:type="dcterms:W3CDTF">2018-10-31T11:35:00Z</dcterms:created>
  <dcterms:modified xsi:type="dcterms:W3CDTF">2018-10-31T11:35:00Z</dcterms:modified>
</cp:coreProperties>
</file>