
<file path=[Content_Types].xml><?xml version="1.0" encoding="utf-8"?>
<Types xmlns="http://schemas.openxmlformats.org/package/2006/content-types">
  <Default Extension="emf" ContentType="application/x-msmetafile"/>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XSpec="center" w:tblpY="19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1"/>
        <w:gridCol w:w="4261"/>
      </w:tblGrid>
      <w:tr w:rsidR="00120FF6" w14:paraId="54D28D23" w14:textId="77777777">
        <w:tc>
          <w:tcPr>
            <w:tcW w:w="4261" w:type="dxa"/>
          </w:tcPr>
          <w:p w14:paraId="68AD1834" w14:textId="77777777" w:rsidR="00120FF6" w:rsidRDefault="00000000">
            <w:pPr>
              <w:rPr>
                <w:b/>
                <w:sz w:val="28"/>
              </w:rPr>
            </w:pPr>
            <w:r>
              <w:rPr>
                <w:b/>
                <w:sz w:val="28"/>
              </w:rPr>
              <w:t>Document name:</w:t>
            </w:r>
          </w:p>
          <w:p w14:paraId="53866E56" w14:textId="77777777" w:rsidR="00120FF6" w:rsidRDefault="00120FF6">
            <w:pPr>
              <w:rPr>
                <w:b/>
                <w:sz w:val="28"/>
              </w:rPr>
            </w:pPr>
          </w:p>
          <w:p w14:paraId="6743C536" w14:textId="77777777" w:rsidR="00120FF6" w:rsidRDefault="00120FF6">
            <w:pPr>
              <w:rPr>
                <w:b/>
                <w:sz w:val="28"/>
              </w:rPr>
            </w:pPr>
          </w:p>
        </w:tc>
        <w:tc>
          <w:tcPr>
            <w:tcW w:w="4261" w:type="dxa"/>
          </w:tcPr>
          <w:p w14:paraId="2DF19F01" w14:textId="77777777" w:rsidR="00120FF6" w:rsidRDefault="00000000">
            <w:r>
              <w:t>Prevent Strategy Implementation</w:t>
            </w:r>
          </w:p>
          <w:p w14:paraId="296DC2E7" w14:textId="77777777" w:rsidR="00120FF6" w:rsidRDefault="00120FF6"/>
          <w:p w14:paraId="72DAF414" w14:textId="77777777" w:rsidR="00120FF6" w:rsidRDefault="00120FF6"/>
        </w:tc>
      </w:tr>
      <w:tr w:rsidR="00120FF6" w14:paraId="67906059" w14:textId="77777777">
        <w:tc>
          <w:tcPr>
            <w:tcW w:w="4261" w:type="dxa"/>
          </w:tcPr>
          <w:p w14:paraId="2C7D6AE2" w14:textId="77777777" w:rsidR="00120FF6" w:rsidRDefault="00000000">
            <w:pPr>
              <w:rPr>
                <w:b/>
                <w:sz w:val="28"/>
              </w:rPr>
            </w:pPr>
            <w:r>
              <w:rPr>
                <w:b/>
                <w:sz w:val="28"/>
              </w:rPr>
              <w:t>Document type:</w:t>
            </w:r>
          </w:p>
          <w:p w14:paraId="627A1A8B" w14:textId="77777777" w:rsidR="00120FF6" w:rsidRDefault="00120FF6">
            <w:pPr>
              <w:rPr>
                <w:b/>
                <w:sz w:val="28"/>
              </w:rPr>
            </w:pPr>
          </w:p>
          <w:p w14:paraId="01593A6A" w14:textId="77777777" w:rsidR="00120FF6" w:rsidRDefault="00120FF6">
            <w:pPr>
              <w:rPr>
                <w:b/>
                <w:sz w:val="28"/>
              </w:rPr>
            </w:pPr>
          </w:p>
        </w:tc>
        <w:tc>
          <w:tcPr>
            <w:tcW w:w="4261" w:type="dxa"/>
          </w:tcPr>
          <w:p w14:paraId="5722A7E8" w14:textId="77777777" w:rsidR="00120FF6" w:rsidRDefault="00000000">
            <w:r>
              <w:t>Policy</w:t>
            </w:r>
          </w:p>
        </w:tc>
      </w:tr>
      <w:tr w:rsidR="00120FF6" w14:paraId="554C356B" w14:textId="77777777">
        <w:tc>
          <w:tcPr>
            <w:tcW w:w="4261" w:type="dxa"/>
          </w:tcPr>
          <w:p w14:paraId="28CD1F4F" w14:textId="77777777" w:rsidR="00120FF6" w:rsidRDefault="00000000">
            <w:pPr>
              <w:rPr>
                <w:b/>
                <w:sz w:val="28"/>
              </w:rPr>
            </w:pPr>
            <w:r>
              <w:rPr>
                <w:b/>
                <w:sz w:val="28"/>
              </w:rPr>
              <w:t>What does this policy replace?</w:t>
            </w:r>
          </w:p>
          <w:p w14:paraId="6036DF88" w14:textId="77777777" w:rsidR="00120FF6" w:rsidRDefault="00120FF6">
            <w:pPr>
              <w:rPr>
                <w:b/>
                <w:sz w:val="28"/>
              </w:rPr>
            </w:pPr>
          </w:p>
        </w:tc>
        <w:tc>
          <w:tcPr>
            <w:tcW w:w="4261" w:type="dxa"/>
          </w:tcPr>
          <w:p w14:paraId="342A4956" w14:textId="77777777" w:rsidR="00120FF6" w:rsidRDefault="00000000">
            <w:pPr>
              <w:spacing w:after="200" w:line="276" w:lineRule="auto"/>
            </w:pPr>
            <w:r>
              <w:t>The Previous Prevent Strategy Implementation</w:t>
            </w:r>
          </w:p>
        </w:tc>
      </w:tr>
      <w:tr w:rsidR="00120FF6" w14:paraId="571E877B" w14:textId="77777777">
        <w:tc>
          <w:tcPr>
            <w:tcW w:w="4261" w:type="dxa"/>
          </w:tcPr>
          <w:p w14:paraId="67AA2728" w14:textId="77777777" w:rsidR="00120FF6" w:rsidRDefault="00000000">
            <w:pPr>
              <w:rPr>
                <w:b/>
                <w:sz w:val="28"/>
              </w:rPr>
            </w:pPr>
            <w:r>
              <w:rPr>
                <w:b/>
                <w:sz w:val="28"/>
              </w:rPr>
              <w:t>Staff group to whom it applies:</w:t>
            </w:r>
          </w:p>
          <w:p w14:paraId="05AD08D8" w14:textId="77777777" w:rsidR="00120FF6" w:rsidRDefault="00120FF6">
            <w:pPr>
              <w:rPr>
                <w:b/>
                <w:sz w:val="28"/>
              </w:rPr>
            </w:pPr>
          </w:p>
        </w:tc>
        <w:tc>
          <w:tcPr>
            <w:tcW w:w="4261" w:type="dxa"/>
          </w:tcPr>
          <w:p w14:paraId="5A38FBBE" w14:textId="77777777" w:rsidR="00120FF6" w:rsidRDefault="00000000">
            <w:r>
              <w:t>All staff within the Trust</w:t>
            </w:r>
          </w:p>
        </w:tc>
      </w:tr>
      <w:tr w:rsidR="00120FF6" w14:paraId="03241497" w14:textId="77777777">
        <w:tc>
          <w:tcPr>
            <w:tcW w:w="4261" w:type="dxa"/>
          </w:tcPr>
          <w:p w14:paraId="49406342" w14:textId="77777777" w:rsidR="00120FF6" w:rsidRDefault="00000000">
            <w:pPr>
              <w:rPr>
                <w:b/>
                <w:sz w:val="28"/>
              </w:rPr>
            </w:pPr>
            <w:r>
              <w:rPr>
                <w:b/>
                <w:sz w:val="28"/>
              </w:rPr>
              <w:t>Distribution:</w:t>
            </w:r>
          </w:p>
          <w:p w14:paraId="462CB231" w14:textId="77777777" w:rsidR="00120FF6" w:rsidRDefault="00120FF6">
            <w:pPr>
              <w:rPr>
                <w:b/>
                <w:sz w:val="28"/>
              </w:rPr>
            </w:pPr>
          </w:p>
          <w:p w14:paraId="3BBCEC20" w14:textId="77777777" w:rsidR="00120FF6" w:rsidRDefault="00120FF6">
            <w:pPr>
              <w:rPr>
                <w:b/>
                <w:sz w:val="28"/>
              </w:rPr>
            </w:pPr>
          </w:p>
        </w:tc>
        <w:tc>
          <w:tcPr>
            <w:tcW w:w="4261" w:type="dxa"/>
          </w:tcPr>
          <w:p w14:paraId="59BB57CC" w14:textId="77777777" w:rsidR="00120FF6" w:rsidRDefault="00000000">
            <w:proofErr w:type="spellStart"/>
            <w:r>
              <w:t>Trustwide</w:t>
            </w:r>
            <w:proofErr w:type="spellEnd"/>
          </w:p>
        </w:tc>
      </w:tr>
      <w:tr w:rsidR="00120FF6" w14:paraId="5E1F6560" w14:textId="77777777">
        <w:tc>
          <w:tcPr>
            <w:tcW w:w="4261" w:type="dxa"/>
          </w:tcPr>
          <w:p w14:paraId="1A36926A" w14:textId="77777777" w:rsidR="00120FF6" w:rsidRDefault="00000000">
            <w:pPr>
              <w:rPr>
                <w:b/>
                <w:sz w:val="28"/>
              </w:rPr>
            </w:pPr>
            <w:r>
              <w:rPr>
                <w:b/>
                <w:sz w:val="28"/>
              </w:rPr>
              <w:t>How to access:</w:t>
            </w:r>
          </w:p>
          <w:p w14:paraId="3A9BB0C5" w14:textId="77777777" w:rsidR="00120FF6" w:rsidRDefault="00120FF6">
            <w:pPr>
              <w:rPr>
                <w:b/>
                <w:sz w:val="28"/>
              </w:rPr>
            </w:pPr>
          </w:p>
          <w:p w14:paraId="01D95242" w14:textId="77777777" w:rsidR="00120FF6" w:rsidRDefault="00120FF6">
            <w:pPr>
              <w:rPr>
                <w:b/>
                <w:sz w:val="28"/>
              </w:rPr>
            </w:pPr>
          </w:p>
        </w:tc>
        <w:tc>
          <w:tcPr>
            <w:tcW w:w="4261" w:type="dxa"/>
          </w:tcPr>
          <w:p w14:paraId="0935558B" w14:textId="77777777" w:rsidR="00120FF6" w:rsidRDefault="00000000">
            <w:r>
              <w:t>Intranet</w:t>
            </w:r>
          </w:p>
        </w:tc>
      </w:tr>
      <w:tr w:rsidR="00120FF6" w14:paraId="4F646CED" w14:textId="77777777">
        <w:tc>
          <w:tcPr>
            <w:tcW w:w="4261" w:type="dxa"/>
          </w:tcPr>
          <w:p w14:paraId="75810754" w14:textId="77777777" w:rsidR="00120FF6" w:rsidRDefault="00000000">
            <w:pPr>
              <w:rPr>
                <w:b/>
                <w:sz w:val="28"/>
              </w:rPr>
            </w:pPr>
            <w:r>
              <w:rPr>
                <w:b/>
                <w:sz w:val="28"/>
              </w:rPr>
              <w:t>Issue date:</w:t>
            </w:r>
          </w:p>
          <w:p w14:paraId="72030EE8" w14:textId="77777777" w:rsidR="00120FF6" w:rsidRDefault="00120FF6">
            <w:pPr>
              <w:rPr>
                <w:b/>
                <w:sz w:val="28"/>
              </w:rPr>
            </w:pPr>
          </w:p>
          <w:p w14:paraId="7A5FE1F9" w14:textId="77777777" w:rsidR="00120FF6" w:rsidRDefault="00120FF6">
            <w:pPr>
              <w:rPr>
                <w:b/>
                <w:sz w:val="28"/>
              </w:rPr>
            </w:pPr>
          </w:p>
        </w:tc>
        <w:tc>
          <w:tcPr>
            <w:tcW w:w="4261" w:type="dxa"/>
          </w:tcPr>
          <w:p w14:paraId="3909FE10" w14:textId="2F9160F0" w:rsidR="00120FF6" w:rsidRDefault="00000000">
            <w:r>
              <w:t xml:space="preserve">October 2020 </w:t>
            </w:r>
          </w:p>
        </w:tc>
      </w:tr>
      <w:tr w:rsidR="00120FF6" w14:paraId="1A42157D" w14:textId="77777777">
        <w:tc>
          <w:tcPr>
            <w:tcW w:w="4261" w:type="dxa"/>
          </w:tcPr>
          <w:p w14:paraId="5AB39404" w14:textId="77777777" w:rsidR="00120FF6" w:rsidRDefault="00000000">
            <w:pPr>
              <w:rPr>
                <w:b/>
                <w:sz w:val="28"/>
              </w:rPr>
            </w:pPr>
            <w:r>
              <w:rPr>
                <w:b/>
                <w:sz w:val="28"/>
              </w:rPr>
              <w:t>Next review:</w:t>
            </w:r>
          </w:p>
          <w:p w14:paraId="36424814" w14:textId="77777777" w:rsidR="00120FF6" w:rsidRDefault="00120FF6">
            <w:pPr>
              <w:rPr>
                <w:b/>
                <w:sz w:val="28"/>
              </w:rPr>
            </w:pPr>
          </w:p>
          <w:p w14:paraId="27D3ECF3" w14:textId="77777777" w:rsidR="00120FF6" w:rsidRDefault="00120FF6">
            <w:pPr>
              <w:rPr>
                <w:b/>
                <w:sz w:val="28"/>
              </w:rPr>
            </w:pPr>
          </w:p>
        </w:tc>
        <w:tc>
          <w:tcPr>
            <w:tcW w:w="4261" w:type="dxa"/>
          </w:tcPr>
          <w:p w14:paraId="0835FD46" w14:textId="77777777" w:rsidR="00120FF6" w:rsidRDefault="00000000">
            <w:r>
              <w:t>October 2023</w:t>
            </w:r>
          </w:p>
        </w:tc>
      </w:tr>
      <w:tr w:rsidR="00120FF6" w14:paraId="683FB93C" w14:textId="77777777">
        <w:tc>
          <w:tcPr>
            <w:tcW w:w="4261" w:type="dxa"/>
          </w:tcPr>
          <w:p w14:paraId="743F1295" w14:textId="77777777" w:rsidR="00120FF6" w:rsidRDefault="00000000">
            <w:pPr>
              <w:rPr>
                <w:b/>
                <w:sz w:val="28"/>
              </w:rPr>
            </w:pPr>
            <w:r>
              <w:rPr>
                <w:b/>
                <w:sz w:val="28"/>
              </w:rPr>
              <w:t>Approved by:</w:t>
            </w:r>
          </w:p>
          <w:p w14:paraId="32B8C47B" w14:textId="77777777" w:rsidR="00120FF6" w:rsidRDefault="00120FF6">
            <w:pPr>
              <w:rPr>
                <w:b/>
                <w:sz w:val="28"/>
              </w:rPr>
            </w:pPr>
          </w:p>
          <w:p w14:paraId="75568151" w14:textId="77777777" w:rsidR="00120FF6" w:rsidRDefault="00120FF6">
            <w:pPr>
              <w:rPr>
                <w:b/>
                <w:sz w:val="28"/>
              </w:rPr>
            </w:pPr>
          </w:p>
        </w:tc>
        <w:tc>
          <w:tcPr>
            <w:tcW w:w="4261" w:type="dxa"/>
          </w:tcPr>
          <w:p w14:paraId="12ABEA14" w14:textId="385A135C" w:rsidR="00120FF6" w:rsidRDefault="00000000">
            <w:r>
              <w:t xml:space="preserve">Executive Management </w:t>
            </w:r>
            <w:r w:rsidR="00A342F7">
              <w:t xml:space="preserve">Team </w:t>
            </w:r>
          </w:p>
        </w:tc>
      </w:tr>
      <w:tr w:rsidR="00120FF6" w14:paraId="2673E92F" w14:textId="77777777">
        <w:tc>
          <w:tcPr>
            <w:tcW w:w="4261" w:type="dxa"/>
          </w:tcPr>
          <w:p w14:paraId="6FB226EF" w14:textId="77777777" w:rsidR="00120FF6" w:rsidRDefault="00000000">
            <w:pPr>
              <w:rPr>
                <w:b/>
                <w:sz w:val="28"/>
              </w:rPr>
            </w:pPr>
            <w:r>
              <w:rPr>
                <w:b/>
                <w:sz w:val="28"/>
              </w:rPr>
              <w:t>Developed by:</w:t>
            </w:r>
          </w:p>
          <w:p w14:paraId="208C8D7F" w14:textId="77777777" w:rsidR="00120FF6" w:rsidRDefault="00120FF6">
            <w:pPr>
              <w:rPr>
                <w:b/>
                <w:sz w:val="28"/>
              </w:rPr>
            </w:pPr>
          </w:p>
          <w:p w14:paraId="4B1CFF8D" w14:textId="77777777" w:rsidR="00120FF6" w:rsidRDefault="00120FF6">
            <w:pPr>
              <w:rPr>
                <w:b/>
                <w:sz w:val="28"/>
              </w:rPr>
            </w:pPr>
          </w:p>
        </w:tc>
        <w:tc>
          <w:tcPr>
            <w:tcW w:w="4261" w:type="dxa"/>
          </w:tcPr>
          <w:p w14:paraId="3284A9D4" w14:textId="77777777" w:rsidR="00120FF6" w:rsidRDefault="00000000">
            <w:r>
              <w:t>Safeguarding Adults Advisor</w:t>
            </w:r>
          </w:p>
        </w:tc>
      </w:tr>
      <w:tr w:rsidR="00120FF6" w14:paraId="353D500F" w14:textId="77777777">
        <w:tc>
          <w:tcPr>
            <w:tcW w:w="4261" w:type="dxa"/>
          </w:tcPr>
          <w:p w14:paraId="47C56845" w14:textId="77777777" w:rsidR="00120FF6" w:rsidRDefault="00000000">
            <w:pPr>
              <w:rPr>
                <w:b/>
                <w:sz w:val="28"/>
              </w:rPr>
            </w:pPr>
            <w:r>
              <w:rPr>
                <w:b/>
                <w:sz w:val="28"/>
              </w:rPr>
              <w:t>Director leads:</w:t>
            </w:r>
          </w:p>
          <w:p w14:paraId="7B3E01BE" w14:textId="77777777" w:rsidR="00120FF6" w:rsidRDefault="00120FF6">
            <w:pPr>
              <w:rPr>
                <w:b/>
                <w:sz w:val="28"/>
              </w:rPr>
            </w:pPr>
          </w:p>
          <w:p w14:paraId="14D5DEB2" w14:textId="77777777" w:rsidR="00120FF6" w:rsidRDefault="00120FF6">
            <w:pPr>
              <w:rPr>
                <w:b/>
                <w:sz w:val="28"/>
              </w:rPr>
            </w:pPr>
          </w:p>
        </w:tc>
        <w:tc>
          <w:tcPr>
            <w:tcW w:w="4261" w:type="dxa"/>
          </w:tcPr>
          <w:p w14:paraId="6BCD1220" w14:textId="77777777" w:rsidR="00120FF6" w:rsidRDefault="00000000">
            <w:r>
              <w:t xml:space="preserve">Director of Nursing, Quality and Professions </w:t>
            </w:r>
          </w:p>
        </w:tc>
      </w:tr>
      <w:tr w:rsidR="00120FF6" w14:paraId="22C68916" w14:textId="77777777">
        <w:tc>
          <w:tcPr>
            <w:tcW w:w="4261" w:type="dxa"/>
          </w:tcPr>
          <w:p w14:paraId="0C3521CD" w14:textId="77777777" w:rsidR="00120FF6" w:rsidRDefault="00000000">
            <w:pPr>
              <w:rPr>
                <w:b/>
                <w:sz w:val="28"/>
              </w:rPr>
            </w:pPr>
            <w:r>
              <w:rPr>
                <w:b/>
                <w:sz w:val="28"/>
              </w:rPr>
              <w:t>Contact for advice:</w:t>
            </w:r>
          </w:p>
          <w:p w14:paraId="6D5E5A7C" w14:textId="77777777" w:rsidR="00120FF6" w:rsidRDefault="00120FF6">
            <w:pPr>
              <w:rPr>
                <w:b/>
                <w:sz w:val="28"/>
              </w:rPr>
            </w:pPr>
          </w:p>
          <w:p w14:paraId="57C23CE8" w14:textId="77777777" w:rsidR="00120FF6" w:rsidRDefault="00120FF6">
            <w:pPr>
              <w:rPr>
                <w:b/>
                <w:sz w:val="28"/>
              </w:rPr>
            </w:pPr>
          </w:p>
        </w:tc>
        <w:tc>
          <w:tcPr>
            <w:tcW w:w="4261" w:type="dxa"/>
          </w:tcPr>
          <w:p w14:paraId="51A785D8" w14:textId="77777777" w:rsidR="00120FF6" w:rsidRDefault="00000000">
            <w:r>
              <w:t>Prevent Lead – Emma Cox and the Trust Safeguarding Team</w:t>
            </w:r>
          </w:p>
        </w:tc>
      </w:tr>
    </w:tbl>
    <w:p w14:paraId="3585CDC3" w14:textId="77777777" w:rsidR="00120FF6" w:rsidRDefault="00000000">
      <w:pPr>
        <w:rPr>
          <w:b/>
          <w:u w:val="single"/>
        </w:rPr>
      </w:pPr>
      <w:r>
        <w:rPr>
          <w:b/>
        </w:rPr>
        <w:br w:type="page"/>
      </w:r>
      <w:r>
        <w:rPr>
          <w:b/>
          <w:u w:val="single"/>
        </w:rPr>
        <w:lastRenderedPageBreak/>
        <w:t>INDEX</w:t>
      </w:r>
    </w:p>
    <w:p w14:paraId="6933713A" w14:textId="77777777" w:rsidR="00120FF6" w:rsidRDefault="00120FF6">
      <w:pPr>
        <w:spacing w:after="200" w:line="276" w:lineRule="auto"/>
        <w:rPr>
          <w:b/>
        </w:rPr>
      </w:pPr>
    </w:p>
    <w:p w14:paraId="758BB188" w14:textId="77777777" w:rsidR="00120FF6" w:rsidRDefault="00000000">
      <w:pPr>
        <w:numPr>
          <w:ilvl w:val="0"/>
          <w:numId w:val="21"/>
        </w:numPr>
        <w:spacing w:after="200" w:line="276" w:lineRule="auto"/>
        <w:rPr>
          <w:b/>
        </w:rPr>
      </w:pPr>
      <w:r>
        <w:rPr>
          <w:b/>
        </w:rPr>
        <w:t>Introduction</w:t>
      </w:r>
      <w:r>
        <w:rPr>
          <w:b/>
        </w:rPr>
        <w:tab/>
      </w:r>
      <w:r>
        <w:rPr>
          <w:b/>
        </w:rPr>
        <w:tab/>
      </w:r>
      <w:r>
        <w:rPr>
          <w:b/>
        </w:rPr>
        <w:tab/>
      </w:r>
      <w:r>
        <w:rPr>
          <w:b/>
        </w:rPr>
        <w:tab/>
      </w:r>
      <w:r>
        <w:rPr>
          <w:b/>
        </w:rPr>
        <w:tab/>
      </w:r>
      <w:r>
        <w:rPr>
          <w:b/>
        </w:rPr>
        <w:tab/>
      </w:r>
      <w:r>
        <w:rPr>
          <w:b/>
        </w:rPr>
        <w:tab/>
      </w:r>
      <w:r>
        <w:rPr>
          <w:b/>
        </w:rPr>
        <w:tab/>
      </w:r>
      <w:r>
        <w:rPr>
          <w:b/>
        </w:rPr>
        <w:tab/>
        <w:t>4-5</w:t>
      </w:r>
    </w:p>
    <w:p w14:paraId="0B26AB17" w14:textId="77409C32" w:rsidR="00120FF6" w:rsidRDefault="00000000">
      <w:pPr>
        <w:numPr>
          <w:ilvl w:val="1"/>
          <w:numId w:val="21"/>
        </w:numPr>
        <w:spacing w:after="200" w:line="276" w:lineRule="auto"/>
        <w:rPr>
          <w:b/>
        </w:rPr>
      </w:pPr>
      <w:r>
        <w:rPr>
          <w:b/>
        </w:rPr>
        <w:t xml:space="preserve">   Why Health Care Staff?</w:t>
      </w:r>
      <w:r>
        <w:rPr>
          <w:b/>
        </w:rPr>
        <w:tab/>
      </w:r>
      <w:r>
        <w:rPr>
          <w:b/>
        </w:rPr>
        <w:tab/>
      </w:r>
      <w:r>
        <w:rPr>
          <w:b/>
        </w:rPr>
        <w:tab/>
      </w:r>
      <w:r>
        <w:rPr>
          <w:b/>
        </w:rPr>
        <w:tab/>
      </w:r>
      <w:r>
        <w:rPr>
          <w:b/>
        </w:rPr>
        <w:tab/>
      </w:r>
      <w:r>
        <w:rPr>
          <w:b/>
        </w:rPr>
        <w:tab/>
        <w:t>5</w:t>
      </w:r>
    </w:p>
    <w:p w14:paraId="657E4E6C" w14:textId="77777777" w:rsidR="00120FF6" w:rsidRDefault="00000000">
      <w:pPr>
        <w:numPr>
          <w:ilvl w:val="0"/>
          <w:numId w:val="21"/>
        </w:numPr>
        <w:spacing w:after="200" w:line="276" w:lineRule="auto"/>
        <w:rPr>
          <w:b/>
        </w:rPr>
      </w:pPr>
      <w:r>
        <w:rPr>
          <w:b/>
        </w:rPr>
        <w:t>Purpose</w:t>
      </w:r>
      <w:r>
        <w:rPr>
          <w:b/>
        </w:rPr>
        <w:tab/>
      </w:r>
      <w:r>
        <w:rPr>
          <w:b/>
        </w:rPr>
        <w:tab/>
      </w:r>
      <w:r>
        <w:rPr>
          <w:b/>
        </w:rPr>
        <w:tab/>
      </w:r>
      <w:r>
        <w:rPr>
          <w:b/>
        </w:rPr>
        <w:tab/>
      </w:r>
      <w:r>
        <w:rPr>
          <w:b/>
        </w:rPr>
        <w:tab/>
      </w:r>
      <w:r>
        <w:rPr>
          <w:b/>
        </w:rPr>
        <w:tab/>
      </w:r>
      <w:r>
        <w:rPr>
          <w:b/>
        </w:rPr>
        <w:tab/>
      </w:r>
      <w:r>
        <w:rPr>
          <w:b/>
        </w:rPr>
        <w:tab/>
      </w:r>
      <w:r>
        <w:rPr>
          <w:b/>
        </w:rPr>
        <w:tab/>
        <w:t>5</w:t>
      </w:r>
    </w:p>
    <w:p w14:paraId="3993607F" w14:textId="77777777" w:rsidR="00120FF6" w:rsidRDefault="00000000">
      <w:pPr>
        <w:spacing w:after="200" w:line="276" w:lineRule="auto"/>
        <w:ind w:left="360"/>
        <w:rPr>
          <w:b/>
        </w:rPr>
      </w:pPr>
      <w:proofErr w:type="gramStart"/>
      <w:r>
        <w:rPr>
          <w:b/>
        </w:rPr>
        <w:t>2.1  Scope</w:t>
      </w:r>
      <w:proofErr w:type="gramEnd"/>
      <w:r>
        <w:rPr>
          <w:b/>
        </w:rPr>
        <w:tab/>
      </w:r>
      <w:r>
        <w:rPr>
          <w:b/>
        </w:rPr>
        <w:tab/>
      </w:r>
      <w:r>
        <w:rPr>
          <w:b/>
        </w:rPr>
        <w:tab/>
      </w:r>
      <w:r>
        <w:rPr>
          <w:b/>
        </w:rPr>
        <w:tab/>
      </w:r>
      <w:r>
        <w:rPr>
          <w:b/>
        </w:rPr>
        <w:tab/>
      </w:r>
      <w:r>
        <w:rPr>
          <w:b/>
        </w:rPr>
        <w:tab/>
      </w:r>
      <w:r>
        <w:rPr>
          <w:b/>
        </w:rPr>
        <w:tab/>
      </w:r>
      <w:r>
        <w:rPr>
          <w:b/>
        </w:rPr>
        <w:tab/>
      </w:r>
      <w:r>
        <w:rPr>
          <w:b/>
        </w:rPr>
        <w:tab/>
        <w:t>5</w:t>
      </w:r>
    </w:p>
    <w:p w14:paraId="65E9CB1D" w14:textId="77777777" w:rsidR="00120FF6" w:rsidRDefault="00000000">
      <w:pPr>
        <w:numPr>
          <w:ilvl w:val="0"/>
          <w:numId w:val="21"/>
        </w:numPr>
        <w:spacing w:after="200" w:line="276" w:lineRule="auto"/>
        <w:rPr>
          <w:b/>
        </w:rPr>
      </w:pPr>
      <w:r>
        <w:rPr>
          <w:b/>
        </w:rPr>
        <w:t>Definitions</w:t>
      </w:r>
      <w:r>
        <w:rPr>
          <w:b/>
        </w:rPr>
        <w:tab/>
      </w:r>
      <w:r>
        <w:rPr>
          <w:b/>
        </w:rPr>
        <w:tab/>
      </w:r>
      <w:r>
        <w:rPr>
          <w:b/>
        </w:rPr>
        <w:tab/>
      </w:r>
      <w:r>
        <w:rPr>
          <w:b/>
        </w:rPr>
        <w:tab/>
      </w:r>
      <w:r>
        <w:rPr>
          <w:b/>
        </w:rPr>
        <w:tab/>
      </w:r>
      <w:r>
        <w:rPr>
          <w:b/>
        </w:rPr>
        <w:tab/>
      </w:r>
      <w:r>
        <w:rPr>
          <w:b/>
        </w:rPr>
        <w:tab/>
      </w:r>
      <w:r>
        <w:rPr>
          <w:b/>
        </w:rPr>
        <w:tab/>
      </w:r>
      <w:r>
        <w:rPr>
          <w:b/>
        </w:rPr>
        <w:tab/>
        <w:t>6</w:t>
      </w:r>
    </w:p>
    <w:p w14:paraId="552215B7" w14:textId="77777777" w:rsidR="00120FF6" w:rsidRDefault="00000000">
      <w:pPr>
        <w:numPr>
          <w:ilvl w:val="0"/>
          <w:numId w:val="21"/>
        </w:numPr>
        <w:spacing w:after="200" w:line="276" w:lineRule="auto"/>
        <w:rPr>
          <w:b/>
        </w:rPr>
      </w:pPr>
      <w:r>
        <w:rPr>
          <w:b/>
        </w:rPr>
        <w:t>Duties</w:t>
      </w:r>
      <w:r>
        <w:rPr>
          <w:b/>
        </w:rPr>
        <w:tab/>
      </w:r>
      <w:r>
        <w:rPr>
          <w:b/>
        </w:rPr>
        <w:tab/>
      </w:r>
      <w:r>
        <w:rPr>
          <w:b/>
        </w:rPr>
        <w:tab/>
      </w:r>
      <w:r>
        <w:rPr>
          <w:b/>
        </w:rPr>
        <w:tab/>
      </w:r>
      <w:r>
        <w:rPr>
          <w:b/>
        </w:rPr>
        <w:tab/>
      </w:r>
      <w:r>
        <w:rPr>
          <w:b/>
        </w:rPr>
        <w:tab/>
      </w:r>
      <w:r>
        <w:rPr>
          <w:b/>
        </w:rPr>
        <w:tab/>
      </w:r>
      <w:r>
        <w:rPr>
          <w:b/>
        </w:rPr>
        <w:tab/>
      </w:r>
      <w:r>
        <w:rPr>
          <w:b/>
        </w:rPr>
        <w:tab/>
      </w:r>
      <w:r>
        <w:rPr>
          <w:b/>
        </w:rPr>
        <w:tab/>
        <w:t>6</w:t>
      </w:r>
    </w:p>
    <w:p w14:paraId="17A7E2D4" w14:textId="77777777" w:rsidR="00120FF6" w:rsidRDefault="00000000">
      <w:pPr>
        <w:numPr>
          <w:ilvl w:val="1"/>
          <w:numId w:val="21"/>
        </w:numPr>
        <w:spacing w:after="200" w:line="276" w:lineRule="auto"/>
        <w:rPr>
          <w:b/>
        </w:rPr>
      </w:pPr>
      <w:r>
        <w:rPr>
          <w:b/>
        </w:rPr>
        <w:t xml:space="preserve">  Director of Nursing, Quality and Professions</w:t>
      </w:r>
      <w:r>
        <w:rPr>
          <w:b/>
        </w:rPr>
        <w:tab/>
      </w:r>
      <w:r>
        <w:rPr>
          <w:b/>
        </w:rPr>
        <w:tab/>
      </w:r>
      <w:r>
        <w:rPr>
          <w:b/>
        </w:rPr>
        <w:tab/>
        <w:t>6</w:t>
      </w:r>
    </w:p>
    <w:p w14:paraId="1EB58E39" w14:textId="77777777" w:rsidR="00120FF6" w:rsidRDefault="00000000">
      <w:pPr>
        <w:numPr>
          <w:ilvl w:val="1"/>
          <w:numId w:val="21"/>
        </w:numPr>
        <w:spacing w:after="200" w:line="276" w:lineRule="auto"/>
        <w:rPr>
          <w:b/>
        </w:rPr>
      </w:pPr>
      <w:r>
        <w:rPr>
          <w:b/>
        </w:rPr>
        <w:t xml:space="preserve">  The Trust Board</w:t>
      </w:r>
      <w:r>
        <w:rPr>
          <w:b/>
        </w:rPr>
        <w:tab/>
      </w:r>
      <w:r>
        <w:rPr>
          <w:b/>
        </w:rPr>
        <w:tab/>
      </w:r>
      <w:r>
        <w:rPr>
          <w:b/>
        </w:rPr>
        <w:tab/>
      </w:r>
      <w:r>
        <w:rPr>
          <w:b/>
        </w:rPr>
        <w:tab/>
      </w:r>
      <w:r>
        <w:rPr>
          <w:b/>
        </w:rPr>
        <w:tab/>
      </w:r>
      <w:r>
        <w:rPr>
          <w:b/>
        </w:rPr>
        <w:tab/>
      </w:r>
      <w:r>
        <w:rPr>
          <w:b/>
        </w:rPr>
        <w:tab/>
      </w:r>
      <w:r>
        <w:rPr>
          <w:b/>
        </w:rPr>
        <w:tab/>
        <w:t>7</w:t>
      </w:r>
    </w:p>
    <w:p w14:paraId="361DE4D1" w14:textId="77777777" w:rsidR="00120FF6" w:rsidRDefault="00000000">
      <w:pPr>
        <w:numPr>
          <w:ilvl w:val="1"/>
          <w:numId w:val="21"/>
        </w:numPr>
        <w:spacing w:after="200" w:line="276" w:lineRule="auto"/>
        <w:rPr>
          <w:b/>
        </w:rPr>
      </w:pPr>
      <w:r>
        <w:rPr>
          <w:b/>
        </w:rPr>
        <w:t xml:space="preserve">  Specialist Advisors</w:t>
      </w:r>
      <w:r>
        <w:rPr>
          <w:b/>
        </w:rPr>
        <w:tab/>
      </w:r>
      <w:r>
        <w:rPr>
          <w:b/>
        </w:rPr>
        <w:tab/>
      </w:r>
      <w:r>
        <w:rPr>
          <w:b/>
        </w:rPr>
        <w:tab/>
      </w:r>
      <w:r>
        <w:rPr>
          <w:b/>
        </w:rPr>
        <w:tab/>
      </w:r>
      <w:r>
        <w:rPr>
          <w:b/>
        </w:rPr>
        <w:tab/>
      </w:r>
      <w:r>
        <w:rPr>
          <w:b/>
        </w:rPr>
        <w:tab/>
      </w:r>
      <w:r>
        <w:rPr>
          <w:b/>
        </w:rPr>
        <w:tab/>
        <w:t>7</w:t>
      </w:r>
    </w:p>
    <w:p w14:paraId="33E00409" w14:textId="77777777" w:rsidR="00120FF6" w:rsidRDefault="00000000">
      <w:pPr>
        <w:numPr>
          <w:ilvl w:val="1"/>
          <w:numId w:val="21"/>
        </w:numPr>
        <w:spacing w:after="200" w:line="276" w:lineRule="auto"/>
        <w:rPr>
          <w:b/>
        </w:rPr>
      </w:pPr>
      <w:r>
        <w:rPr>
          <w:b/>
        </w:rPr>
        <w:t xml:space="preserve">  Trust Safeguarding Team</w:t>
      </w:r>
      <w:r>
        <w:rPr>
          <w:b/>
        </w:rPr>
        <w:tab/>
      </w:r>
      <w:r>
        <w:rPr>
          <w:b/>
        </w:rPr>
        <w:tab/>
      </w:r>
      <w:r>
        <w:rPr>
          <w:b/>
        </w:rPr>
        <w:tab/>
      </w:r>
      <w:r>
        <w:rPr>
          <w:b/>
        </w:rPr>
        <w:tab/>
      </w:r>
      <w:r>
        <w:rPr>
          <w:b/>
        </w:rPr>
        <w:tab/>
      </w:r>
      <w:r>
        <w:rPr>
          <w:b/>
        </w:rPr>
        <w:tab/>
        <w:t>7</w:t>
      </w:r>
    </w:p>
    <w:p w14:paraId="3407AC81" w14:textId="77777777" w:rsidR="00120FF6" w:rsidRDefault="00000000">
      <w:pPr>
        <w:numPr>
          <w:ilvl w:val="1"/>
          <w:numId w:val="21"/>
        </w:numPr>
        <w:spacing w:after="200" w:line="276" w:lineRule="auto"/>
        <w:rPr>
          <w:b/>
        </w:rPr>
      </w:pPr>
      <w:r>
        <w:rPr>
          <w:b/>
        </w:rPr>
        <w:t xml:space="preserve">   Managers</w:t>
      </w:r>
      <w:r>
        <w:rPr>
          <w:b/>
        </w:rPr>
        <w:tab/>
      </w:r>
      <w:r>
        <w:rPr>
          <w:b/>
        </w:rPr>
        <w:tab/>
      </w:r>
      <w:r>
        <w:rPr>
          <w:b/>
        </w:rPr>
        <w:tab/>
      </w:r>
      <w:r>
        <w:rPr>
          <w:b/>
        </w:rPr>
        <w:tab/>
      </w:r>
      <w:r>
        <w:rPr>
          <w:b/>
        </w:rPr>
        <w:tab/>
      </w:r>
      <w:r>
        <w:rPr>
          <w:b/>
        </w:rPr>
        <w:tab/>
      </w:r>
      <w:r>
        <w:rPr>
          <w:b/>
        </w:rPr>
        <w:tab/>
      </w:r>
      <w:r>
        <w:rPr>
          <w:b/>
        </w:rPr>
        <w:tab/>
      </w:r>
      <w:r>
        <w:rPr>
          <w:b/>
        </w:rPr>
        <w:tab/>
        <w:t>7</w:t>
      </w:r>
    </w:p>
    <w:p w14:paraId="2571A589" w14:textId="77777777" w:rsidR="00120FF6" w:rsidRDefault="00000000">
      <w:pPr>
        <w:numPr>
          <w:ilvl w:val="1"/>
          <w:numId w:val="21"/>
        </w:numPr>
        <w:spacing w:after="200" w:line="276" w:lineRule="auto"/>
        <w:rPr>
          <w:b/>
        </w:rPr>
      </w:pPr>
      <w:r>
        <w:rPr>
          <w:b/>
        </w:rPr>
        <w:t xml:space="preserve">   All Trust Staff</w:t>
      </w:r>
      <w:r>
        <w:rPr>
          <w:b/>
        </w:rPr>
        <w:tab/>
      </w:r>
      <w:r>
        <w:rPr>
          <w:b/>
        </w:rPr>
        <w:tab/>
      </w:r>
      <w:r>
        <w:rPr>
          <w:b/>
        </w:rPr>
        <w:tab/>
      </w:r>
      <w:r>
        <w:rPr>
          <w:b/>
        </w:rPr>
        <w:tab/>
      </w:r>
      <w:r>
        <w:rPr>
          <w:b/>
        </w:rPr>
        <w:tab/>
      </w:r>
      <w:r>
        <w:rPr>
          <w:b/>
        </w:rPr>
        <w:tab/>
      </w:r>
      <w:r>
        <w:rPr>
          <w:b/>
        </w:rPr>
        <w:tab/>
      </w:r>
      <w:r>
        <w:rPr>
          <w:b/>
        </w:rPr>
        <w:tab/>
        <w:t>7-8</w:t>
      </w:r>
    </w:p>
    <w:p w14:paraId="13E835FD" w14:textId="77777777" w:rsidR="00120FF6" w:rsidRDefault="00000000">
      <w:pPr>
        <w:numPr>
          <w:ilvl w:val="1"/>
          <w:numId w:val="21"/>
        </w:numPr>
        <w:spacing w:after="200" w:line="276" w:lineRule="auto"/>
        <w:rPr>
          <w:b/>
        </w:rPr>
      </w:pPr>
      <w:r>
        <w:rPr>
          <w:b/>
        </w:rPr>
        <w:t xml:space="preserve">   Role of Clinical </w:t>
      </w:r>
      <w:proofErr w:type="spellStart"/>
      <w:r>
        <w:rPr>
          <w:b/>
        </w:rPr>
        <w:t>Commisioning</w:t>
      </w:r>
      <w:proofErr w:type="spellEnd"/>
      <w:r>
        <w:rPr>
          <w:b/>
        </w:rPr>
        <w:t xml:space="preserve"> Groups</w:t>
      </w:r>
      <w:r>
        <w:rPr>
          <w:b/>
        </w:rPr>
        <w:tab/>
      </w:r>
      <w:r>
        <w:rPr>
          <w:b/>
        </w:rPr>
        <w:tab/>
      </w:r>
      <w:r>
        <w:rPr>
          <w:b/>
        </w:rPr>
        <w:tab/>
      </w:r>
      <w:r>
        <w:rPr>
          <w:b/>
        </w:rPr>
        <w:tab/>
        <w:t>8</w:t>
      </w:r>
    </w:p>
    <w:p w14:paraId="4E6BEDBF" w14:textId="77777777" w:rsidR="00120FF6" w:rsidRDefault="00000000">
      <w:pPr>
        <w:numPr>
          <w:ilvl w:val="0"/>
          <w:numId w:val="21"/>
        </w:numPr>
        <w:spacing w:line="480" w:lineRule="auto"/>
        <w:rPr>
          <w:b/>
        </w:rPr>
      </w:pPr>
      <w:r>
        <w:rPr>
          <w:b/>
        </w:rPr>
        <w:t>Principles</w:t>
      </w:r>
      <w:r>
        <w:rPr>
          <w:b/>
        </w:rPr>
        <w:tab/>
      </w:r>
      <w:r>
        <w:rPr>
          <w:b/>
        </w:rPr>
        <w:tab/>
      </w:r>
      <w:r>
        <w:rPr>
          <w:b/>
        </w:rPr>
        <w:tab/>
      </w:r>
      <w:r>
        <w:rPr>
          <w:b/>
        </w:rPr>
        <w:tab/>
      </w:r>
      <w:r>
        <w:rPr>
          <w:b/>
        </w:rPr>
        <w:tab/>
      </w:r>
      <w:r>
        <w:rPr>
          <w:b/>
        </w:rPr>
        <w:tab/>
      </w:r>
      <w:r>
        <w:rPr>
          <w:b/>
        </w:rPr>
        <w:tab/>
      </w:r>
      <w:r>
        <w:rPr>
          <w:b/>
        </w:rPr>
        <w:tab/>
      </w:r>
      <w:r>
        <w:rPr>
          <w:b/>
        </w:rPr>
        <w:tab/>
        <w:t>8</w:t>
      </w:r>
    </w:p>
    <w:p w14:paraId="1D8C9321" w14:textId="77777777" w:rsidR="00120FF6" w:rsidRDefault="00000000">
      <w:pPr>
        <w:numPr>
          <w:ilvl w:val="0"/>
          <w:numId w:val="21"/>
        </w:numPr>
        <w:spacing w:line="480" w:lineRule="auto"/>
        <w:rPr>
          <w:b/>
        </w:rPr>
      </w:pPr>
      <w:r>
        <w:rPr>
          <w:b/>
        </w:rPr>
        <w:t>Equality Impact Assessment</w:t>
      </w:r>
      <w:r>
        <w:rPr>
          <w:b/>
        </w:rPr>
        <w:tab/>
      </w:r>
      <w:r>
        <w:rPr>
          <w:b/>
        </w:rPr>
        <w:tab/>
      </w:r>
      <w:r>
        <w:rPr>
          <w:b/>
        </w:rPr>
        <w:tab/>
      </w:r>
      <w:r>
        <w:rPr>
          <w:b/>
        </w:rPr>
        <w:tab/>
      </w:r>
      <w:r>
        <w:rPr>
          <w:b/>
        </w:rPr>
        <w:tab/>
      </w:r>
      <w:r>
        <w:rPr>
          <w:b/>
        </w:rPr>
        <w:tab/>
        <w:t>8 &amp; 16-20</w:t>
      </w:r>
    </w:p>
    <w:p w14:paraId="34F50B31" w14:textId="77777777" w:rsidR="00120FF6" w:rsidRDefault="00000000">
      <w:pPr>
        <w:numPr>
          <w:ilvl w:val="0"/>
          <w:numId w:val="21"/>
        </w:numPr>
        <w:spacing w:line="480" w:lineRule="auto"/>
        <w:rPr>
          <w:b/>
        </w:rPr>
      </w:pPr>
      <w:r>
        <w:rPr>
          <w:b/>
        </w:rPr>
        <w:t>Dissemination and Implementation (Including Training)</w:t>
      </w:r>
      <w:r>
        <w:rPr>
          <w:b/>
        </w:rPr>
        <w:tab/>
      </w:r>
      <w:r>
        <w:rPr>
          <w:b/>
        </w:rPr>
        <w:tab/>
        <w:t>8 &amp; 20</w:t>
      </w:r>
    </w:p>
    <w:p w14:paraId="37BB251A" w14:textId="77777777" w:rsidR="00120FF6" w:rsidRDefault="00000000">
      <w:pPr>
        <w:numPr>
          <w:ilvl w:val="1"/>
          <w:numId w:val="21"/>
        </w:numPr>
        <w:spacing w:line="480" w:lineRule="auto"/>
        <w:rPr>
          <w:b/>
        </w:rPr>
      </w:pPr>
      <w:r>
        <w:rPr>
          <w:b/>
        </w:rPr>
        <w:t xml:space="preserve">   Training Implications</w:t>
      </w:r>
      <w:r>
        <w:rPr>
          <w:b/>
        </w:rPr>
        <w:tab/>
      </w:r>
      <w:r>
        <w:rPr>
          <w:b/>
        </w:rPr>
        <w:tab/>
      </w:r>
      <w:r>
        <w:rPr>
          <w:b/>
        </w:rPr>
        <w:tab/>
      </w:r>
      <w:r>
        <w:rPr>
          <w:b/>
        </w:rPr>
        <w:tab/>
      </w:r>
      <w:r>
        <w:rPr>
          <w:b/>
        </w:rPr>
        <w:tab/>
      </w:r>
      <w:r>
        <w:rPr>
          <w:b/>
        </w:rPr>
        <w:tab/>
      </w:r>
      <w:r>
        <w:rPr>
          <w:b/>
        </w:rPr>
        <w:tab/>
        <w:t>8-9</w:t>
      </w:r>
    </w:p>
    <w:p w14:paraId="218B292B" w14:textId="77777777" w:rsidR="00120FF6" w:rsidRDefault="00000000">
      <w:pPr>
        <w:numPr>
          <w:ilvl w:val="1"/>
          <w:numId w:val="21"/>
        </w:numPr>
        <w:spacing w:line="480" w:lineRule="auto"/>
        <w:rPr>
          <w:b/>
        </w:rPr>
      </w:pPr>
      <w:r>
        <w:rPr>
          <w:b/>
        </w:rPr>
        <w:t xml:space="preserve">   Basic PREVENT Awareness Training</w:t>
      </w:r>
      <w:r>
        <w:rPr>
          <w:b/>
        </w:rPr>
        <w:tab/>
      </w:r>
      <w:r>
        <w:rPr>
          <w:b/>
        </w:rPr>
        <w:tab/>
      </w:r>
      <w:r>
        <w:rPr>
          <w:b/>
        </w:rPr>
        <w:tab/>
      </w:r>
      <w:r>
        <w:rPr>
          <w:b/>
        </w:rPr>
        <w:tab/>
        <w:t>9-10</w:t>
      </w:r>
    </w:p>
    <w:p w14:paraId="72B71E79" w14:textId="77777777" w:rsidR="00120FF6" w:rsidRDefault="00000000">
      <w:pPr>
        <w:numPr>
          <w:ilvl w:val="1"/>
          <w:numId w:val="21"/>
        </w:numPr>
        <w:spacing w:line="480" w:lineRule="auto"/>
        <w:rPr>
          <w:b/>
        </w:rPr>
      </w:pPr>
      <w:r>
        <w:rPr>
          <w:b/>
        </w:rPr>
        <w:t xml:space="preserve">   </w:t>
      </w:r>
      <w:proofErr w:type="spellStart"/>
      <w:r>
        <w:rPr>
          <w:b/>
        </w:rPr>
        <w:t>HealthWRAP</w:t>
      </w:r>
      <w:proofErr w:type="spellEnd"/>
      <w:r>
        <w:rPr>
          <w:b/>
        </w:rPr>
        <w:t xml:space="preserve"> Training</w:t>
      </w:r>
      <w:r>
        <w:rPr>
          <w:b/>
        </w:rPr>
        <w:tab/>
      </w:r>
      <w:r>
        <w:rPr>
          <w:b/>
        </w:rPr>
        <w:tab/>
      </w:r>
      <w:r>
        <w:rPr>
          <w:b/>
        </w:rPr>
        <w:tab/>
      </w:r>
      <w:r>
        <w:rPr>
          <w:b/>
        </w:rPr>
        <w:tab/>
      </w:r>
      <w:r>
        <w:rPr>
          <w:b/>
        </w:rPr>
        <w:tab/>
      </w:r>
      <w:r>
        <w:rPr>
          <w:b/>
        </w:rPr>
        <w:tab/>
      </w:r>
      <w:r>
        <w:rPr>
          <w:b/>
        </w:rPr>
        <w:tab/>
        <w:t>10-11</w:t>
      </w:r>
    </w:p>
    <w:p w14:paraId="76190F93" w14:textId="77777777" w:rsidR="00120FF6" w:rsidRDefault="00000000">
      <w:pPr>
        <w:numPr>
          <w:ilvl w:val="0"/>
          <w:numId w:val="21"/>
        </w:numPr>
        <w:spacing w:line="480" w:lineRule="auto"/>
        <w:rPr>
          <w:b/>
        </w:rPr>
      </w:pPr>
      <w:r>
        <w:rPr>
          <w:b/>
        </w:rPr>
        <w:t>Process for Review and Revision Arrangements</w:t>
      </w:r>
      <w:r>
        <w:rPr>
          <w:b/>
        </w:rPr>
        <w:tab/>
      </w:r>
      <w:r>
        <w:rPr>
          <w:b/>
        </w:rPr>
        <w:tab/>
      </w:r>
      <w:r>
        <w:rPr>
          <w:b/>
        </w:rPr>
        <w:tab/>
        <w:t>11</w:t>
      </w:r>
    </w:p>
    <w:p w14:paraId="3A7771EA" w14:textId="77777777" w:rsidR="00120FF6" w:rsidRDefault="00000000">
      <w:pPr>
        <w:numPr>
          <w:ilvl w:val="1"/>
          <w:numId w:val="21"/>
        </w:numPr>
        <w:spacing w:line="480" w:lineRule="auto"/>
        <w:rPr>
          <w:b/>
        </w:rPr>
      </w:pPr>
      <w:r>
        <w:rPr>
          <w:b/>
        </w:rPr>
        <w:t xml:space="preserve">   Process for Review</w:t>
      </w:r>
      <w:r>
        <w:rPr>
          <w:b/>
        </w:rPr>
        <w:tab/>
      </w:r>
      <w:r>
        <w:rPr>
          <w:b/>
        </w:rPr>
        <w:tab/>
      </w:r>
      <w:r>
        <w:rPr>
          <w:b/>
        </w:rPr>
        <w:tab/>
      </w:r>
      <w:r>
        <w:rPr>
          <w:b/>
        </w:rPr>
        <w:tab/>
      </w:r>
      <w:r>
        <w:rPr>
          <w:b/>
        </w:rPr>
        <w:tab/>
      </w:r>
      <w:r>
        <w:rPr>
          <w:b/>
        </w:rPr>
        <w:tab/>
      </w:r>
      <w:r>
        <w:rPr>
          <w:b/>
        </w:rPr>
        <w:tab/>
        <w:t>12</w:t>
      </w:r>
    </w:p>
    <w:p w14:paraId="1359ED0F" w14:textId="77777777" w:rsidR="00120FF6" w:rsidRDefault="00000000">
      <w:pPr>
        <w:numPr>
          <w:ilvl w:val="1"/>
          <w:numId w:val="21"/>
        </w:numPr>
        <w:spacing w:line="480" w:lineRule="auto"/>
        <w:rPr>
          <w:b/>
        </w:rPr>
      </w:pPr>
      <w:r>
        <w:rPr>
          <w:b/>
        </w:rPr>
        <w:t xml:space="preserve">   Version Control</w:t>
      </w:r>
      <w:r>
        <w:rPr>
          <w:b/>
        </w:rPr>
        <w:tab/>
      </w:r>
      <w:r>
        <w:rPr>
          <w:b/>
        </w:rPr>
        <w:tab/>
      </w:r>
      <w:r>
        <w:rPr>
          <w:b/>
        </w:rPr>
        <w:tab/>
      </w:r>
      <w:r>
        <w:rPr>
          <w:b/>
        </w:rPr>
        <w:tab/>
      </w:r>
      <w:r>
        <w:rPr>
          <w:b/>
        </w:rPr>
        <w:tab/>
      </w:r>
      <w:r>
        <w:rPr>
          <w:b/>
        </w:rPr>
        <w:tab/>
      </w:r>
      <w:r>
        <w:rPr>
          <w:b/>
        </w:rPr>
        <w:tab/>
      </w:r>
      <w:r>
        <w:rPr>
          <w:b/>
        </w:rPr>
        <w:tab/>
        <w:t>12</w:t>
      </w:r>
    </w:p>
    <w:p w14:paraId="7BE82420" w14:textId="77777777" w:rsidR="00120FF6" w:rsidRDefault="00000000">
      <w:pPr>
        <w:numPr>
          <w:ilvl w:val="1"/>
          <w:numId w:val="21"/>
        </w:numPr>
        <w:spacing w:line="480" w:lineRule="auto"/>
        <w:rPr>
          <w:b/>
        </w:rPr>
      </w:pPr>
      <w:r>
        <w:rPr>
          <w:b/>
        </w:rPr>
        <w:t xml:space="preserve">   Dissemination</w:t>
      </w:r>
      <w:r>
        <w:rPr>
          <w:b/>
        </w:rPr>
        <w:tab/>
      </w:r>
      <w:r>
        <w:rPr>
          <w:b/>
        </w:rPr>
        <w:tab/>
      </w:r>
      <w:r>
        <w:rPr>
          <w:b/>
        </w:rPr>
        <w:tab/>
      </w:r>
      <w:r>
        <w:rPr>
          <w:b/>
        </w:rPr>
        <w:tab/>
      </w:r>
      <w:r>
        <w:rPr>
          <w:b/>
        </w:rPr>
        <w:tab/>
      </w:r>
      <w:r>
        <w:rPr>
          <w:b/>
        </w:rPr>
        <w:tab/>
      </w:r>
      <w:r>
        <w:rPr>
          <w:b/>
        </w:rPr>
        <w:tab/>
      </w:r>
      <w:r>
        <w:rPr>
          <w:b/>
        </w:rPr>
        <w:tab/>
        <w:t>12</w:t>
      </w:r>
    </w:p>
    <w:p w14:paraId="13BECB00" w14:textId="77777777" w:rsidR="00120FF6" w:rsidRDefault="00000000">
      <w:pPr>
        <w:numPr>
          <w:ilvl w:val="1"/>
          <w:numId w:val="21"/>
        </w:numPr>
        <w:spacing w:line="480" w:lineRule="auto"/>
        <w:rPr>
          <w:b/>
        </w:rPr>
      </w:pPr>
      <w:r>
        <w:rPr>
          <w:b/>
        </w:rPr>
        <w:t xml:space="preserve">   Implementation</w:t>
      </w:r>
      <w:r>
        <w:rPr>
          <w:b/>
        </w:rPr>
        <w:tab/>
      </w:r>
      <w:r>
        <w:rPr>
          <w:b/>
        </w:rPr>
        <w:tab/>
      </w:r>
      <w:r>
        <w:rPr>
          <w:b/>
        </w:rPr>
        <w:tab/>
      </w:r>
      <w:r>
        <w:rPr>
          <w:b/>
        </w:rPr>
        <w:tab/>
      </w:r>
      <w:r>
        <w:rPr>
          <w:b/>
        </w:rPr>
        <w:tab/>
      </w:r>
      <w:r>
        <w:rPr>
          <w:b/>
        </w:rPr>
        <w:tab/>
      </w:r>
      <w:r>
        <w:rPr>
          <w:b/>
        </w:rPr>
        <w:tab/>
      </w:r>
      <w:r>
        <w:rPr>
          <w:b/>
        </w:rPr>
        <w:tab/>
        <w:t>12</w:t>
      </w:r>
    </w:p>
    <w:p w14:paraId="197E7DB8" w14:textId="77777777" w:rsidR="00120FF6" w:rsidRDefault="00000000">
      <w:pPr>
        <w:numPr>
          <w:ilvl w:val="0"/>
          <w:numId w:val="21"/>
        </w:numPr>
        <w:spacing w:line="480" w:lineRule="auto"/>
        <w:rPr>
          <w:b/>
        </w:rPr>
      </w:pPr>
      <w:r>
        <w:rPr>
          <w:b/>
        </w:rPr>
        <w:t xml:space="preserve"> Stakeholder Involvement</w:t>
      </w:r>
      <w:r>
        <w:rPr>
          <w:b/>
        </w:rPr>
        <w:tab/>
      </w:r>
      <w:r>
        <w:rPr>
          <w:b/>
        </w:rPr>
        <w:tab/>
      </w:r>
      <w:r>
        <w:rPr>
          <w:b/>
        </w:rPr>
        <w:tab/>
      </w:r>
      <w:r>
        <w:rPr>
          <w:b/>
        </w:rPr>
        <w:tab/>
      </w:r>
      <w:r>
        <w:rPr>
          <w:b/>
        </w:rPr>
        <w:tab/>
      </w:r>
      <w:r>
        <w:rPr>
          <w:b/>
        </w:rPr>
        <w:tab/>
      </w:r>
      <w:r>
        <w:rPr>
          <w:b/>
        </w:rPr>
        <w:tab/>
        <w:t>13</w:t>
      </w:r>
    </w:p>
    <w:p w14:paraId="24A9B098" w14:textId="77777777" w:rsidR="00120FF6" w:rsidRDefault="00000000">
      <w:pPr>
        <w:numPr>
          <w:ilvl w:val="1"/>
          <w:numId w:val="21"/>
        </w:numPr>
        <w:spacing w:line="480" w:lineRule="auto"/>
        <w:rPr>
          <w:b/>
        </w:rPr>
      </w:pPr>
      <w:r>
        <w:rPr>
          <w:b/>
        </w:rPr>
        <w:lastRenderedPageBreak/>
        <w:t xml:space="preserve">  Approval and Ratification Process</w:t>
      </w:r>
      <w:r>
        <w:rPr>
          <w:b/>
        </w:rPr>
        <w:tab/>
      </w:r>
      <w:r>
        <w:rPr>
          <w:b/>
        </w:rPr>
        <w:tab/>
      </w:r>
      <w:r>
        <w:rPr>
          <w:b/>
        </w:rPr>
        <w:tab/>
      </w:r>
      <w:r>
        <w:rPr>
          <w:b/>
        </w:rPr>
        <w:tab/>
      </w:r>
      <w:r>
        <w:rPr>
          <w:b/>
        </w:rPr>
        <w:tab/>
        <w:t>13</w:t>
      </w:r>
    </w:p>
    <w:p w14:paraId="1CE88C44" w14:textId="77777777" w:rsidR="00120FF6" w:rsidRDefault="00000000">
      <w:pPr>
        <w:numPr>
          <w:ilvl w:val="0"/>
          <w:numId w:val="21"/>
        </w:numPr>
        <w:spacing w:line="480" w:lineRule="auto"/>
        <w:rPr>
          <w:b/>
        </w:rPr>
      </w:pPr>
      <w:r>
        <w:rPr>
          <w:b/>
        </w:rPr>
        <w:t xml:space="preserve"> Document Control &amp; Archiving</w:t>
      </w:r>
      <w:r>
        <w:rPr>
          <w:b/>
        </w:rPr>
        <w:tab/>
      </w:r>
      <w:r>
        <w:rPr>
          <w:b/>
        </w:rPr>
        <w:tab/>
      </w:r>
      <w:r>
        <w:rPr>
          <w:b/>
        </w:rPr>
        <w:tab/>
      </w:r>
      <w:r>
        <w:rPr>
          <w:b/>
        </w:rPr>
        <w:tab/>
      </w:r>
      <w:r>
        <w:rPr>
          <w:b/>
        </w:rPr>
        <w:tab/>
      </w:r>
      <w:r>
        <w:rPr>
          <w:b/>
        </w:rPr>
        <w:tab/>
        <w:t>13</w:t>
      </w:r>
    </w:p>
    <w:p w14:paraId="2059C666" w14:textId="77777777" w:rsidR="00120FF6" w:rsidRDefault="00000000">
      <w:pPr>
        <w:numPr>
          <w:ilvl w:val="0"/>
          <w:numId w:val="21"/>
        </w:numPr>
        <w:spacing w:line="480" w:lineRule="auto"/>
        <w:rPr>
          <w:b/>
        </w:rPr>
      </w:pPr>
      <w:r>
        <w:rPr>
          <w:b/>
        </w:rPr>
        <w:t xml:space="preserve"> Monitoring Compliance with the Policy</w:t>
      </w:r>
      <w:r>
        <w:rPr>
          <w:b/>
        </w:rPr>
        <w:tab/>
      </w:r>
      <w:r>
        <w:rPr>
          <w:b/>
        </w:rPr>
        <w:tab/>
      </w:r>
      <w:r>
        <w:rPr>
          <w:b/>
        </w:rPr>
        <w:tab/>
      </w:r>
      <w:r>
        <w:rPr>
          <w:b/>
        </w:rPr>
        <w:tab/>
        <w:t>13</w:t>
      </w:r>
    </w:p>
    <w:p w14:paraId="2F1D0BA6" w14:textId="77777777" w:rsidR="00120FF6" w:rsidRDefault="00000000">
      <w:pPr>
        <w:numPr>
          <w:ilvl w:val="0"/>
          <w:numId w:val="21"/>
        </w:numPr>
        <w:spacing w:line="480" w:lineRule="auto"/>
        <w:rPr>
          <w:b/>
        </w:rPr>
      </w:pPr>
      <w:r>
        <w:rPr>
          <w:b/>
        </w:rPr>
        <w:t xml:space="preserve"> References &amp; Associated Documents</w:t>
      </w:r>
      <w:r>
        <w:rPr>
          <w:b/>
        </w:rPr>
        <w:tab/>
      </w:r>
      <w:r>
        <w:rPr>
          <w:b/>
        </w:rPr>
        <w:tab/>
      </w:r>
      <w:r>
        <w:rPr>
          <w:b/>
        </w:rPr>
        <w:tab/>
      </w:r>
      <w:r>
        <w:rPr>
          <w:b/>
        </w:rPr>
        <w:tab/>
      </w:r>
      <w:r>
        <w:rPr>
          <w:b/>
        </w:rPr>
        <w:tab/>
        <w:t>14</w:t>
      </w:r>
    </w:p>
    <w:p w14:paraId="0854BBEB" w14:textId="77777777" w:rsidR="00120FF6" w:rsidRDefault="00000000">
      <w:pPr>
        <w:numPr>
          <w:ilvl w:val="0"/>
          <w:numId w:val="21"/>
        </w:numPr>
        <w:spacing w:line="480" w:lineRule="auto"/>
        <w:rPr>
          <w:b/>
        </w:rPr>
      </w:pPr>
      <w:r>
        <w:rPr>
          <w:b/>
        </w:rPr>
        <w:t xml:space="preserve"> Appendices</w:t>
      </w:r>
      <w:r>
        <w:rPr>
          <w:b/>
        </w:rPr>
        <w:tab/>
      </w:r>
      <w:r>
        <w:rPr>
          <w:b/>
        </w:rPr>
        <w:tab/>
      </w:r>
      <w:r>
        <w:rPr>
          <w:b/>
        </w:rPr>
        <w:tab/>
      </w:r>
      <w:r>
        <w:rPr>
          <w:b/>
        </w:rPr>
        <w:tab/>
      </w:r>
      <w:r>
        <w:rPr>
          <w:b/>
        </w:rPr>
        <w:tab/>
      </w:r>
      <w:r>
        <w:rPr>
          <w:b/>
        </w:rPr>
        <w:tab/>
      </w:r>
      <w:r>
        <w:rPr>
          <w:b/>
        </w:rPr>
        <w:tab/>
      </w:r>
      <w:r>
        <w:rPr>
          <w:b/>
        </w:rPr>
        <w:tab/>
      </w:r>
      <w:r>
        <w:rPr>
          <w:b/>
        </w:rPr>
        <w:tab/>
        <w:t>16</w:t>
      </w:r>
    </w:p>
    <w:p w14:paraId="35B9ED54" w14:textId="77777777" w:rsidR="00120FF6" w:rsidRDefault="00000000">
      <w:pPr>
        <w:spacing w:line="480" w:lineRule="auto"/>
        <w:ind w:left="644"/>
        <w:rPr>
          <w:b/>
        </w:rPr>
      </w:pPr>
      <w:r>
        <w:rPr>
          <w:b/>
        </w:rPr>
        <w:t xml:space="preserve"> Appendix A – Equality Impact Assessments</w:t>
      </w:r>
      <w:r>
        <w:rPr>
          <w:b/>
        </w:rPr>
        <w:tab/>
      </w:r>
      <w:r>
        <w:rPr>
          <w:b/>
        </w:rPr>
        <w:tab/>
      </w:r>
      <w:r>
        <w:rPr>
          <w:b/>
        </w:rPr>
        <w:tab/>
      </w:r>
      <w:r>
        <w:rPr>
          <w:b/>
        </w:rPr>
        <w:tab/>
        <w:t>16-20</w:t>
      </w:r>
    </w:p>
    <w:p w14:paraId="38D289E1" w14:textId="77777777" w:rsidR="00120FF6" w:rsidRDefault="00000000">
      <w:pPr>
        <w:spacing w:line="480" w:lineRule="auto"/>
        <w:ind w:left="644"/>
        <w:rPr>
          <w:b/>
        </w:rPr>
      </w:pPr>
      <w:r>
        <w:rPr>
          <w:b/>
        </w:rPr>
        <w:t xml:space="preserve"> Appendix B - Checklist for the Review and Approval of Procedural    Document</w:t>
      </w:r>
      <w:r>
        <w:rPr>
          <w:b/>
        </w:rPr>
        <w:tab/>
      </w:r>
      <w:r>
        <w:rPr>
          <w:b/>
        </w:rPr>
        <w:tab/>
      </w:r>
      <w:r>
        <w:rPr>
          <w:b/>
        </w:rPr>
        <w:tab/>
      </w:r>
      <w:r>
        <w:rPr>
          <w:b/>
        </w:rPr>
        <w:tab/>
      </w:r>
      <w:r>
        <w:rPr>
          <w:b/>
        </w:rPr>
        <w:tab/>
      </w:r>
      <w:r>
        <w:rPr>
          <w:b/>
        </w:rPr>
        <w:tab/>
      </w:r>
      <w:r>
        <w:rPr>
          <w:b/>
        </w:rPr>
        <w:tab/>
      </w:r>
      <w:r>
        <w:rPr>
          <w:b/>
        </w:rPr>
        <w:tab/>
      </w:r>
      <w:r>
        <w:rPr>
          <w:b/>
        </w:rPr>
        <w:tab/>
        <w:t>23-24</w:t>
      </w:r>
    </w:p>
    <w:p w14:paraId="000058D4" w14:textId="77777777" w:rsidR="00120FF6" w:rsidRDefault="00000000">
      <w:pPr>
        <w:spacing w:line="480" w:lineRule="auto"/>
        <w:ind w:left="644"/>
        <w:rPr>
          <w:b/>
        </w:rPr>
      </w:pPr>
      <w:r>
        <w:rPr>
          <w:b/>
        </w:rPr>
        <w:t xml:space="preserve"> Appendix C – Guidance for Staff. </w:t>
      </w:r>
      <w:r>
        <w:rPr>
          <w:b/>
        </w:rPr>
        <w:tab/>
      </w:r>
      <w:r>
        <w:rPr>
          <w:b/>
        </w:rPr>
        <w:tab/>
      </w:r>
      <w:r>
        <w:rPr>
          <w:b/>
        </w:rPr>
        <w:tab/>
      </w:r>
      <w:r>
        <w:rPr>
          <w:b/>
        </w:rPr>
        <w:tab/>
      </w:r>
      <w:r>
        <w:rPr>
          <w:b/>
        </w:rPr>
        <w:tab/>
        <w:t>25-34</w:t>
      </w:r>
    </w:p>
    <w:p w14:paraId="285C798F" w14:textId="77777777" w:rsidR="00120FF6" w:rsidRDefault="00000000">
      <w:pPr>
        <w:spacing w:line="480" w:lineRule="auto"/>
        <w:ind w:left="644"/>
        <w:rPr>
          <w:b/>
        </w:rPr>
      </w:pPr>
      <w:r>
        <w:rPr>
          <w:b/>
        </w:rPr>
        <w:t>This includes:</w:t>
      </w:r>
    </w:p>
    <w:p w14:paraId="7EB033CB" w14:textId="77777777" w:rsidR="00120FF6" w:rsidRDefault="00000000">
      <w:pPr>
        <w:numPr>
          <w:ilvl w:val="0"/>
          <w:numId w:val="25"/>
        </w:numPr>
        <w:spacing w:line="480" w:lineRule="auto"/>
        <w:rPr>
          <w:b/>
        </w:rPr>
      </w:pPr>
      <w:r>
        <w:rPr>
          <w:b/>
        </w:rPr>
        <w:t xml:space="preserve">Information Sharing </w:t>
      </w:r>
      <w:r>
        <w:rPr>
          <w:b/>
        </w:rPr>
        <w:tab/>
      </w:r>
      <w:r>
        <w:rPr>
          <w:b/>
        </w:rPr>
        <w:tab/>
      </w:r>
      <w:r>
        <w:rPr>
          <w:b/>
        </w:rPr>
        <w:tab/>
      </w:r>
      <w:r>
        <w:rPr>
          <w:b/>
        </w:rPr>
        <w:tab/>
      </w:r>
    </w:p>
    <w:p w14:paraId="48C0005C" w14:textId="77777777" w:rsidR="00120FF6" w:rsidRDefault="00000000">
      <w:pPr>
        <w:numPr>
          <w:ilvl w:val="0"/>
          <w:numId w:val="25"/>
        </w:numPr>
        <w:spacing w:line="480" w:lineRule="auto"/>
        <w:rPr>
          <w:b/>
        </w:rPr>
      </w:pPr>
      <w:r>
        <w:rPr>
          <w:b/>
        </w:rPr>
        <w:t xml:space="preserve">Partnerships in Action   </w:t>
      </w:r>
      <w:r>
        <w:rPr>
          <w:b/>
        </w:rPr>
        <w:tab/>
      </w:r>
      <w:r>
        <w:rPr>
          <w:b/>
        </w:rPr>
        <w:tab/>
      </w:r>
      <w:r>
        <w:rPr>
          <w:b/>
        </w:rPr>
        <w:tab/>
      </w:r>
      <w:r>
        <w:rPr>
          <w:b/>
        </w:rPr>
        <w:tab/>
      </w:r>
      <w:r>
        <w:rPr>
          <w:b/>
        </w:rPr>
        <w:tab/>
      </w:r>
    </w:p>
    <w:p w14:paraId="08DAAEF4" w14:textId="77777777" w:rsidR="00120FF6" w:rsidRDefault="00000000">
      <w:pPr>
        <w:numPr>
          <w:ilvl w:val="0"/>
          <w:numId w:val="25"/>
        </w:numPr>
        <w:spacing w:line="480" w:lineRule="auto"/>
        <w:rPr>
          <w:b/>
        </w:rPr>
      </w:pPr>
      <w:r>
        <w:rPr>
          <w:b/>
        </w:rPr>
        <w:t xml:space="preserve">Process of Exploitation    </w:t>
      </w:r>
      <w:r>
        <w:rPr>
          <w:b/>
        </w:rPr>
        <w:tab/>
      </w:r>
      <w:r>
        <w:rPr>
          <w:b/>
        </w:rPr>
        <w:tab/>
      </w:r>
      <w:r>
        <w:rPr>
          <w:b/>
        </w:rPr>
        <w:tab/>
      </w:r>
      <w:r>
        <w:rPr>
          <w:b/>
        </w:rPr>
        <w:tab/>
      </w:r>
      <w:r>
        <w:rPr>
          <w:b/>
        </w:rPr>
        <w:tab/>
      </w:r>
    </w:p>
    <w:p w14:paraId="48767ED6" w14:textId="77777777" w:rsidR="00120FF6" w:rsidRDefault="00000000">
      <w:pPr>
        <w:numPr>
          <w:ilvl w:val="0"/>
          <w:numId w:val="25"/>
        </w:numPr>
        <w:spacing w:line="480" w:lineRule="auto"/>
        <w:rPr>
          <w:b/>
        </w:rPr>
      </w:pPr>
      <w:r>
        <w:rPr>
          <w:b/>
        </w:rPr>
        <w:t>Use of Extremist Rationale (often referred to as the ‘narrative’)</w:t>
      </w:r>
    </w:p>
    <w:p w14:paraId="04ECBA6D" w14:textId="77777777" w:rsidR="00120FF6" w:rsidRDefault="00000000">
      <w:pPr>
        <w:numPr>
          <w:ilvl w:val="0"/>
          <w:numId w:val="25"/>
        </w:numPr>
        <w:spacing w:line="480" w:lineRule="auto"/>
        <w:rPr>
          <w:b/>
        </w:rPr>
      </w:pPr>
      <w:r>
        <w:rPr>
          <w:b/>
        </w:rPr>
        <w:t>Vulnerability</w:t>
      </w:r>
      <w:r>
        <w:rPr>
          <w:b/>
        </w:rPr>
        <w:tab/>
      </w:r>
      <w:r>
        <w:rPr>
          <w:b/>
        </w:rPr>
        <w:tab/>
      </w:r>
      <w:r>
        <w:rPr>
          <w:b/>
        </w:rPr>
        <w:tab/>
      </w:r>
      <w:r>
        <w:rPr>
          <w:b/>
        </w:rPr>
        <w:tab/>
      </w:r>
      <w:r>
        <w:rPr>
          <w:b/>
        </w:rPr>
        <w:tab/>
      </w:r>
      <w:r>
        <w:rPr>
          <w:b/>
        </w:rPr>
        <w:tab/>
      </w:r>
      <w:r>
        <w:rPr>
          <w:b/>
        </w:rPr>
        <w:tab/>
      </w:r>
    </w:p>
    <w:p w14:paraId="08B8A38B" w14:textId="77777777" w:rsidR="00120FF6" w:rsidRDefault="00000000">
      <w:pPr>
        <w:numPr>
          <w:ilvl w:val="0"/>
          <w:numId w:val="25"/>
        </w:numPr>
        <w:spacing w:line="480" w:lineRule="auto"/>
        <w:rPr>
          <w:b/>
        </w:rPr>
      </w:pPr>
      <w:r>
        <w:rPr>
          <w:b/>
        </w:rPr>
        <w:t xml:space="preserve">National Threats    </w:t>
      </w:r>
      <w:r>
        <w:rPr>
          <w:b/>
        </w:rPr>
        <w:tab/>
        <w:t xml:space="preserve">         </w:t>
      </w:r>
      <w:r>
        <w:rPr>
          <w:b/>
        </w:rPr>
        <w:tab/>
      </w:r>
      <w:r>
        <w:rPr>
          <w:b/>
        </w:rPr>
        <w:tab/>
      </w:r>
      <w:r>
        <w:rPr>
          <w:b/>
        </w:rPr>
        <w:tab/>
      </w:r>
      <w:r>
        <w:rPr>
          <w:b/>
        </w:rPr>
        <w:tab/>
      </w:r>
      <w:r>
        <w:rPr>
          <w:b/>
        </w:rPr>
        <w:tab/>
      </w:r>
    </w:p>
    <w:p w14:paraId="2E66CAF6" w14:textId="77777777" w:rsidR="00120FF6" w:rsidRDefault="00000000">
      <w:pPr>
        <w:numPr>
          <w:ilvl w:val="0"/>
          <w:numId w:val="25"/>
        </w:numPr>
        <w:spacing w:line="480" w:lineRule="auto"/>
        <w:rPr>
          <w:b/>
        </w:rPr>
      </w:pPr>
      <w:r>
        <w:rPr>
          <w:b/>
        </w:rPr>
        <w:t>Health and Other Public Sector Partners</w:t>
      </w:r>
    </w:p>
    <w:p w14:paraId="38851370" w14:textId="77777777" w:rsidR="00120FF6" w:rsidRDefault="00000000">
      <w:pPr>
        <w:numPr>
          <w:ilvl w:val="0"/>
          <w:numId w:val="25"/>
        </w:numPr>
        <w:spacing w:line="480" w:lineRule="auto"/>
        <w:rPr>
          <w:b/>
        </w:rPr>
      </w:pPr>
      <w:r>
        <w:rPr>
          <w:b/>
        </w:rPr>
        <w:t xml:space="preserve">PREVENT Escalation Processes      </w:t>
      </w:r>
    </w:p>
    <w:p w14:paraId="644781E2" w14:textId="77777777" w:rsidR="00120FF6" w:rsidRDefault="00000000">
      <w:pPr>
        <w:numPr>
          <w:ilvl w:val="0"/>
          <w:numId w:val="25"/>
        </w:numPr>
        <w:spacing w:line="480" w:lineRule="auto"/>
        <w:rPr>
          <w:b/>
        </w:rPr>
      </w:pPr>
      <w:r>
        <w:rPr>
          <w:b/>
        </w:rPr>
        <w:t>Grievances</w:t>
      </w:r>
    </w:p>
    <w:p w14:paraId="264E9EE8" w14:textId="77777777" w:rsidR="00120FF6" w:rsidRDefault="00000000">
      <w:pPr>
        <w:spacing w:line="480" w:lineRule="auto"/>
        <w:ind w:left="720"/>
        <w:rPr>
          <w:b/>
        </w:rPr>
      </w:pPr>
      <w:r>
        <w:rPr>
          <w:b/>
        </w:rPr>
        <w:t>Appendix D – Version Control Sheet</w:t>
      </w:r>
      <w:r>
        <w:rPr>
          <w:b/>
        </w:rPr>
        <w:tab/>
      </w:r>
      <w:r>
        <w:rPr>
          <w:b/>
        </w:rPr>
        <w:tab/>
      </w:r>
      <w:r>
        <w:rPr>
          <w:b/>
        </w:rPr>
        <w:tab/>
      </w:r>
      <w:r>
        <w:rPr>
          <w:b/>
        </w:rPr>
        <w:tab/>
      </w:r>
      <w:r>
        <w:rPr>
          <w:b/>
        </w:rPr>
        <w:tab/>
        <w:t>35</w:t>
      </w:r>
      <w:r>
        <w:rPr>
          <w:b/>
        </w:rPr>
        <w:tab/>
      </w:r>
    </w:p>
    <w:p w14:paraId="31330206" w14:textId="77777777" w:rsidR="00120FF6" w:rsidRDefault="00000000">
      <w:pPr>
        <w:rPr>
          <w:b/>
        </w:rPr>
      </w:pPr>
      <w:r>
        <w:rPr>
          <w:b/>
        </w:rPr>
        <w:tab/>
      </w:r>
      <w:r>
        <w:rPr>
          <w:b/>
        </w:rPr>
        <w:tab/>
      </w:r>
    </w:p>
    <w:p w14:paraId="0CE16E8F" w14:textId="77777777" w:rsidR="00120FF6" w:rsidRDefault="00120FF6">
      <w:pPr>
        <w:jc w:val="center"/>
        <w:rPr>
          <w:b/>
        </w:rPr>
      </w:pPr>
    </w:p>
    <w:p w14:paraId="3F5B1747" w14:textId="77777777" w:rsidR="00120FF6" w:rsidRDefault="00120FF6">
      <w:pPr>
        <w:jc w:val="center"/>
        <w:rPr>
          <w:b/>
        </w:rPr>
      </w:pPr>
    </w:p>
    <w:p w14:paraId="2498C288" w14:textId="77777777" w:rsidR="00120FF6" w:rsidRDefault="00120FF6">
      <w:pPr>
        <w:jc w:val="center"/>
        <w:rPr>
          <w:b/>
        </w:rPr>
      </w:pPr>
    </w:p>
    <w:p w14:paraId="136B96AD" w14:textId="77777777" w:rsidR="00120FF6" w:rsidRDefault="00120FF6">
      <w:pPr>
        <w:jc w:val="center"/>
        <w:rPr>
          <w:b/>
        </w:rPr>
      </w:pPr>
    </w:p>
    <w:p w14:paraId="21803853" w14:textId="77777777" w:rsidR="00120FF6" w:rsidRDefault="00120FF6">
      <w:pPr>
        <w:jc w:val="center"/>
        <w:rPr>
          <w:b/>
        </w:rPr>
      </w:pPr>
    </w:p>
    <w:p w14:paraId="4EFD9AF3" w14:textId="77777777" w:rsidR="00120FF6" w:rsidRDefault="00120FF6">
      <w:pPr>
        <w:jc w:val="center"/>
        <w:rPr>
          <w:b/>
        </w:rPr>
      </w:pPr>
    </w:p>
    <w:p w14:paraId="722E2B19" w14:textId="77777777" w:rsidR="00120FF6" w:rsidRDefault="00120FF6">
      <w:pPr>
        <w:jc w:val="both"/>
      </w:pPr>
    </w:p>
    <w:p w14:paraId="70386194" w14:textId="77777777" w:rsidR="00120FF6" w:rsidRDefault="00120FF6">
      <w:pPr>
        <w:jc w:val="both"/>
      </w:pPr>
    </w:p>
    <w:p w14:paraId="3E046294" w14:textId="77777777" w:rsidR="00120FF6" w:rsidRDefault="00120FF6">
      <w:pPr>
        <w:jc w:val="both"/>
      </w:pPr>
    </w:p>
    <w:p w14:paraId="49468C53" w14:textId="77777777" w:rsidR="00120FF6" w:rsidRDefault="00000000">
      <w:pPr>
        <w:rPr>
          <w:b/>
        </w:rPr>
      </w:pPr>
      <w:r>
        <w:rPr>
          <w:b/>
        </w:rPr>
        <w:lastRenderedPageBreak/>
        <w:t>1.</w:t>
      </w:r>
      <w:r>
        <w:rPr>
          <w:b/>
        </w:rPr>
        <w:tab/>
        <w:t>Introduction</w:t>
      </w:r>
    </w:p>
    <w:p w14:paraId="32822DB6" w14:textId="77777777" w:rsidR="00120FF6" w:rsidRDefault="00120FF6"/>
    <w:p w14:paraId="472065A0" w14:textId="77777777" w:rsidR="00120FF6" w:rsidRDefault="00000000">
      <w:proofErr w:type="gramStart"/>
      <w:r>
        <w:t>South West</w:t>
      </w:r>
      <w:proofErr w:type="gramEnd"/>
      <w:r>
        <w:t xml:space="preserve"> Yorkshire Partnership Foundation Trust (SWYPFT) is committed to safeguarding children and adults and acknowledges </w:t>
      </w:r>
      <w:r>
        <w:rPr>
          <w:b/>
        </w:rPr>
        <w:t>PREVENT</w:t>
      </w:r>
      <w:r>
        <w:t xml:space="preserve"> as a component of the ‘Safeguarding’ agenda.</w:t>
      </w:r>
    </w:p>
    <w:p w14:paraId="40E7820B" w14:textId="77777777" w:rsidR="00120FF6" w:rsidRDefault="00000000">
      <w:r>
        <w:t xml:space="preserve"> </w:t>
      </w:r>
    </w:p>
    <w:p w14:paraId="0C74AE73" w14:textId="77777777" w:rsidR="00120FF6" w:rsidRDefault="00000000">
      <w:r>
        <w:t>The Department of Health have stipulated as a mandate that all NHS staff receive awareness of their work on counter terrorism; it is within the NHS contract and is a legal requirement as part of the Counter Terrorism and Security Act (2015). The PREVENT duty applies to all NHS Foundation Trusts and NHS Trusts.</w:t>
      </w:r>
    </w:p>
    <w:p w14:paraId="73552C12" w14:textId="77777777" w:rsidR="00120FF6" w:rsidRDefault="00120FF6"/>
    <w:p w14:paraId="25889485" w14:textId="77777777" w:rsidR="00120FF6" w:rsidRDefault="00000000">
      <w:pPr>
        <w:jc w:val="both"/>
      </w:pPr>
      <w:r>
        <w:rPr>
          <w:b/>
        </w:rPr>
        <w:t>CONTEST</w:t>
      </w:r>
      <w:r>
        <w:t xml:space="preserve"> is the UK’s counter terrorism strategy that aims to reduce the risk we face from terrorism; it is made up of 4 work streams:</w:t>
      </w:r>
    </w:p>
    <w:p w14:paraId="03B66E0A" w14:textId="77777777" w:rsidR="00120FF6" w:rsidRDefault="00120FF6">
      <w:pPr>
        <w:ind w:firstLine="720"/>
        <w:jc w:val="both"/>
      </w:pPr>
    </w:p>
    <w:p w14:paraId="08A82032" w14:textId="77777777" w:rsidR="00120FF6" w:rsidRDefault="00000000">
      <w:pPr>
        <w:jc w:val="both"/>
      </w:pPr>
      <w:r>
        <w:rPr>
          <w:b/>
        </w:rPr>
        <w:t>PURSUE:</w:t>
      </w:r>
      <w:r>
        <w:t xml:space="preserve"> to stop terrorist attacks </w:t>
      </w:r>
    </w:p>
    <w:p w14:paraId="34E7D83C" w14:textId="77777777" w:rsidR="00120FF6" w:rsidRDefault="00000000">
      <w:pPr>
        <w:jc w:val="both"/>
      </w:pPr>
      <w:r>
        <w:rPr>
          <w:b/>
        </w:rPr>
        <w:t>PREVENT:</w:t>
      </w:r>
      <w:r>
        <w:t xml:space="preserve"> to stop people becoming terrorists or supporting terrorism </w:t>
      </w:r>
    </w:p>
    <w:p w14:paraId="3D5F46DF" w14:textId="77777777" w:rsidR="00120FF6" w:rsidRDefault="00000000">
      <w:pPr>
        <w:jc w:val="both"/>
      </w:pPr>
      <w:r>
        <w:rPr>
          <w:b/>
        </w:rPr>
        <w:t>PROTECT:</w:t>
      </w:r>
      <w:r>
        <w:t xml:space="preserve"> to strengthen our protection against a terrorist attack </w:t>
      </w:r>
    </w:p>
    <w:p w14:paraId="0B2EA105" w14:textId="77777777" w:rsidR="00120FF6" w:rsidRDefault="00000000">
      <w:pPr>
        <w:jc w:val="both"/>
      </w:pPr>
      <w:r>
        <w:rPr>
          <w:b/>
        </w:rPr>
        <w:t>PREPARE:</w:t>
      </w:r>
      <w:r>
        <w:t xml:space="preserve"> to mitigate the impact of a terrorist attack. </w:t>
      </w:r>
    </w:p>
    <w:p w14:paraId="16E405A6" w14:textId="77777777" w:rsidR="00120FF6" w:rsidRDefault="00120FF6">
      <w:pPr>
        <w:jc w:val="both"/>
      </w:pPr>
    </w:p>
    <w:p w14:paraId="44B97A0F" w14:textId="77777777" w:rsidR="00120FF6" w:rsidRDefault="00000000">
      <w:pPr>
        <w:jc w:val="both"/>
      </w:pPr>
      <w:r>
        <w:t xml:space="preserve">The Health Service is a key partner in PREVENT as it encompasses all parts of the NHS, as well as charitable organisations and private sector bodies which deliver health services to NHS patients. </w:t>
      </w:r>
    </w:p>
    <w:p w14:paraId="1A8C799A" w14:textId="77777777" w:rsidR="00120FF6" w:rsidRDefault="00120FF6"/>
    <w:p w14:paraId="1A21CEDB" w14:textId="77777777" w:rsidR="00120FF6" w:rsidRDefault="00000000">
      <w:r>
        <w:rPr>
          <w:b/>
        </w:rPr>
        <w:t>PREVENT</w:t>
      </w:r>
      <w:r>
        <w:t xml:space="preserve"> has 3 national objectives: </w:t>
      </w:r>
    </w:p>
    <w:p w14:paraId="1E096D18" w14:textId="77777777" w:rsidR="00120FF6" w:rsidRDefault="00120FF6"/>
    <w:p w14:paraId="6AAAFAC6" w14:textId="77777777" w:rsidR="00120FF6" w:rsidRDefault="00000000">
      <w:r>
        <w:rPr>
          <w:b/>
        </w:rPr>
        <w:t>Objective 1:</w:t>
      </w:r>
      <w:r>
        <w:t xml:space="preserve"> Respond to the ideological challenge of terrorism and the threat we face from those who promote it </w:t>
      </w:r>
    </w:p>
    <w:p w14:paraId="3C635B97" w14:textId="77777777" w:rsidR="00120FF6" w:rsidRDefault="00120FF6"/>
    <w:p w14:paraId="4ABD8BA4" w14:textId="77777777" w:rsidR="00120FF6" w:rsidRDefault="00000000">
      <w:r>
        <w:rPr>
          <w:b/>
        </w:rPr>
        <w:t>Objective 2:</w:t>
      </w:r>
      <w:r>
        <w:t xml:space="preserve"> Prevent people from being drawn into terrorism and ensure that they are given appropriate advice and support </w:t>
      </w:r>
    </w:p>
    <w:p w14:paraId="64A2FFF9" w14:textId="77777777" w:rsidR="00120FF6" w:rsidRDefault="00120FF6"/>
    <w:p w14:paraId="5C42D4CA" w14:textId="77777777" w:rsidR="00120FF6" w:rsidRDefault="00000000">
      <w:r>
        <w:rPr>
          <w:b/>
        </w:rPr>
        <w:t>Objective 3:</w:t>
      </w:r>
      <w:r>
        <w:t xml:space="preserve"> Work with sectors and institutions where there are risks of radicalisation which we need to address</w:t>
      </w:r>
    </w:p>
    <w:p w14:paraId="0AEA215A" w14:textId="77777777" w:rsidR="00120FF6" w:rsidRDefault="00120FF6"/>
    <w:p w14:paraId="530E369C" w14:textId="77777777" w:rsidR="00120FF6" w:rsidRDefault="00000000">
      <w:r>
        <w:t xml:space="preserve">The Health Sector contribution to PREVENT focuses primarily on </w:t>
      </w:r>
      <w:r>
        <w:rPr>
          <w:b/>
        </w:rPr>
        <w:t>Objective 2</w:t>
      </w:r>
      <w:r>
        <w:t xml:space="preserve"> and </w:t>
      </w:r>
      <w:r>
        <w:rPr>
          <w:b/>
        </w:rPr>
        <w:t>Objective 3</w:t>
      </w:r>
      <w:r>
        <w:t xml:space="preserve">.  </w:t>
      </w:r>
    </w:p>
    <w:p w14:paraId="6351F25C" w14:textId="77777777" w:rsidR="00120FF6" w:rsidRDefault="00120FF6"/>
    <w:p w14:paraId="59CB9EA5" w14:textId="77777777" w:rsidR="00120FF6" w:rsidRDefault="00000000">
      <w:r>
        <w:t xml:space="preserve">PREVENT training undertaken in line with Objectives 2 and 3 is known as </w:t>
      </w:r>
      <w:proofErr w:type="spellStart"/>
      <w:r>
        <w:rPr>
          <w:b/>
        </w:rPr>
        <w:t>HealthWRAP</w:t>
      </w:r>
      <w:proofErr w:type="spellEnd"/>
      <w:r>
        <w:rPr>
          <w:b/>
        </w:rPr>
        <w:t xml:space="preserve"> </w:t>
      </w:r>
      <w:r>
        <w:t xml:space="preserve">(Workshop to raise awareness of PREVENT) training. The PREVENT strategy focuses on stopping people becoming terrorists or supporting terrorism. To achieve this, the revised strategy also contains a number of initiatives that can proactively contribute to the protection and safeguarding of vulnerable individuals and children. </w:t>
      </w:r>
    </w:p>
    <w:p w14:paraId="7391F701" w14:textId="77777777" w:rsidR="00120FF6" w:rsidRDefault="00120FF6"/>
    <w:p w14:paraId="41BDE41D" w14:textId="77777777" w:rsidR="00120FF6" w:rsidRDefault="00000000">
      <w:r>
        <w:t>There are many opportunities for healthcare staff to help to protect people from radicalisation. The key challenge is to ensure that healthcare workers are confident and knowledgeable in addressing situations that cause concern. It is the aim of this policy to provide support and guidance to Trust staff in achieving this outcome.</w:t>
      </w:r>
    </w:p>
    <w:p w14:paraId="2CE50507" w14:textId="77777777" w:rsidR="00120FF6" w:rsidRDefault="00120FF6"/>
    <w:p w14:paraId="68FEA4DF" w14:textId="77777777" w:rsidR="00120FF6" w:rsidRDefault="00000000">
      <w:r>
        <w:lastRenderedPageBreak/>
        <w:t xml:space="preserve">PREVENT is challenging and different from the other work streams because it operates in the pre-criminal </w:t>
      </w:r>
      <w:proofErr w:type="gramStart"/>
      <w:r>
        <w:t>space, before</w:t>
      </w:r>
      <w:proofErr w:type="gramEnd"/>
      <w:r>
        <w:t xml:space="preserve"> any criminal activity has taken place. The emphasis of PREVENT is to support vulnerable individuals </w:t>
      </w:r>
      <w:proofErr w:type="gramStart"/>
      <w:r>
        <w:t>not target</w:t>
      </w:r>
      <w:proofErr w:type="gramEnd"/>
      <w:r>
        <w:t xml:space="preserve"> them.</w:t>
      </w:r>
    </w:p>
    <w:p w14:paraId="0C07FC38" w14:textId="77777777" w:rsidR="00120FF6" w:rsidRDefault="00120FF6">
      <w:pPr>
        <w:rPr>
          <w:b/>
        </w:rPr>
      </w:pPr>
    </w:p>
    <w:p w14:paraId="2963B7D4" w14:textId="77777777" w:rsidR="00120FF6" w:rsidRDefault="00120FF6">
      <w:pPr>
        <w:rPr>
          <w:b/>
        </w:rPr>
      </w:pPr>
    </w:p>
    <w:p w14:paraId="718FFE6E" w14:textId="77777777" w:rsidR="00120FF6" w:rsidRDefault="00000000">
      <w:pPr>
        <w:rPr>
          <w:b/>
        </w:rPr>
      </w:pPr>
      <w:r>
        <w:rPr>
          <w:b/>
        </w:rPr>
        <w:t>1.1</w:t>
      </w:r>
      <w:r>
        <w:rPr>
          <w:b/>
        </w:rPr>
        <w:tab/>
        <w:t>Why Health Care staff?</w:t>
      </w:r>
    </w:p>
    <w:p w14:paraId="3C20A790" w14:textId="77777777" w:rsidR="00120FF6" w:rsidRDefault="00120FF6"/>
    <w:p w14:paraId="4BC924D7" w14:textId="77777777" w:rsidR="00120FF6" w:rsidRDefault="00000000">
      <w:r>
        <w:t>The overall principal of health is to improve the health and wellbeing through the delivery of health care services whilst safeguarding those individuals who are vulnerable to any form of exploitation.  PREVENT is also about protecting the individual.</w:t>
      </w:r>
    </w:p>
    <w:p w14:paraId="7E972AA9" w14:textId="77777777" w:rsidR="00120FF6" w:rsidRDefault="00000000">
      <w:r>
        <w:t xml:space="preserve">PREVENT aims to protect those who are vulnerable to exploitation from those who seek to get people to support or commit acts of violence. Health care staff are well placed to recognise individuals, whether patients or staff who may be vulnerable and therefore more susceptible to radicalisation by violent extremist or terrorist. It is fundamental to our ‘duty of care’ and falls within our safeguarding responsibilities. Each member of staff has a role to play in protecting and supporting vulnerable individuals who pass through our care. </w:t>
      </w:r>
    </w:p>
    <w:p w14:paraId="084C9E71" w14:textId="77777777" w:rsidR="00120FF6" w:rsidRDefault="00120FF6">
      <w:pPr>
        <w:ind w:left="720" w:hanging="720"/>
        <w:jc w:val="both"/>
      </w:pPr>
    </w:p>
    <w:p w14:paraId="7E671111" w14:textId="77777777" w:rsidR="00120FF6" w:rsidRDefault="00120FF6">
      <w:pPr>
        <w:ind w:left="720" w:hanging="720"/>
        <w:jc w:val="both"/>
      </w:pPr>
    </w:p>
    <w:p w14:paraId="5306A5F9" w14:textId="77777777" w:rsidR="00120FF6" w:rsidRDefault="00000000">
      <w:pPr>
        <w:rPr>
          <w:b/>
        </w:rPr>
      </w:pPr>
      <w:r>
        <w:rPr>
          <w:b/>
        </w:rPr>
        <w:t>2.</w:t>
      </w:r>
      <w:r>
        <w:rPr>
          <w:b/>
        </w:rPr>
        <w:tab/>
        <w:t xml:space="preserve">Purpose </w:t>
      </w:r>
    </w:p>
    <w:p w14:paraId="411A1168" w14:textId="77777777" w:rsidR="00120FF6" w:rsidRDefault="00120FF6"/>
    <w:p w14:paraId="201A955B" w14:textId="77777777" w:rsidR="00120FF6" w:rsidRDefault="00000000">
      <w:r>
        <w:t>This strategy describes how the Trust will implement the PREVENT agenda. The PREVENT agenda will ensure that:</w:t>
      </w:r>
    </w:p>
    <w:p w14:paraId="36E07DFB" w14:textId="77777777" w:rsidR="00120FF6" w:rsidRDefault="00000000">
      <w:r>
        <w:tab/>
      </w:r>
    </w:p>
    <w:p w14:paraId="5D4DC951" w14:textId="77777777" w:rsidR="00120FF6" w:rsidRDefault="00000000">
      <w:pPr>
        <w:numPr>
          <w:ilvl w:val="0"/>
          <w:numId w:val="2"/>
        </w:numPr>
        <w:spacing w:after="200" w:line="276" w:lineRule="auto"/>
      </w:pPr>
      <w:r>
        <w:t>SWYPFT staff know how to safeguard and support vulnerable individuals and children, whether service users or staff, who they feel may be at risk of being radicalised by violent extremists.</w:t>
      </w:r>
    </w:p>
    <w:p w14:paraId="0C311F0A" w14:textId="77777777" w:rsidR="00120FF6" w:rsidRDefault="00000000">
      <w:pPr>
        <w:numPr>
          <w:ilvl w:val="0"/>
          <w:numId w:val="2"/>
        </w:numPr>
        <w:spacing w:after="200" w:line="276" w:lineRule="auto"/>
      </w:pPr>
      <w:r>
        <w:t xml:space="preserve">Appropriate systems are in place within SWYPFT for staff to raise concerns if they think this form of exploitation is taking place. </w:t>
      </w:r>
    </w:p>
    <w:p w14:paraId="53808AB7" w14:textId="77777777" w:rsidR="00120FF6" w:rsidRDefault="00000000">
      <w:pPr>
        <w:numPr>
          <w:ilvl w:val="0"/>
          <w:numId w:val="2"/>
        </w:numPr>
        <w:spacing w:after="200" w:line="276" w:lineRule="auto"/>
      </w:pPr>
      <w:r>
        <w:t>SWYPFT promote and operate safe environments where violent extremists should not be able to operate.</w:t>
      </w:r>
    </w:p>
    <w:p w14:paraId="05565E48" w14:textId="77777777" w:rsidR="00120FF6" w:rsidRDefault="00120FF6">
      <w:pPr>
        <w:ind w:left="360"/>
      </w:pPr>
    </w:p>
    <w:p w14:paraId="5D6BB4CA" w14:textId="77777777" w:rsidR="00120FF6" w:rsidRDefault="00000000">
      <w:pPr>
        <w:rPr>
          <w:b/>
        </w:rPr>
      </w:pPr>
      <w:r>
        <w:rPr>
          <w:b/>
        </w:rPr>
        <w:t>2.1</w:t>
      </w:r>
      <w:r>
        <w:rPr>
          <w:b/>
        </w:rPr>
        <w:tab/>
        <w:t>Scope</w:t>
      </w:r>
    </w:p>
    <w:p w14:paraId="080391E9" w14:textId="77777777" w:rsidR="00120FF6" w:rsidRDefault="00120FF6"/>
    <w:p w14:paraId="0C015A09" w14:textId="77777777" w:rsidR="00120FF6" w:rsidRDefault="00000000">
      <w:r>
        <w:t xml:space="preserve">The strategy is relevant to all our staff, including volunteers, in particular those who work with vulnerable people and also acknowledges that staff may also be vulnerable. </w:t>
      </w:r>
    </w:p>
    <w:p w14:paraId="2AE7BC33" w14:textId="77777777" w:rsidR="00120FF6" w:rsidRDefault="00120FF6">
      <w:pPr>
        <w:rPr>
          <w:b/>
        </w:rPr>
      </w:pPr>
    </w:p>
    <w:p w14:paraId="172BBB75" w14:textId="77777777" w:rsidR="00120FF6" w:rsidRDefault="00120FF6">
      <w:pPr>
        <w:rPr>
          <w:b/>
        </w:rPr>
      </w:pPr>
    </w:p>
    <w:p w14:paraId="03C3438F" w14:textId="77777777" w:rsidR="00120FF6" w:rsidRDefault="00120FF6">
      <w:pPr>
        <w:rPr>
          <w:b/>
        </w:rPr>
      </w:pPr>
    </w:p>
    <w:p w14:paraId="7503866F" w14:textId="77777777" w:rsidR="00120FF6" w:rsidRDefault="00120FF6">
      <w:pPr>
        <w:rPr>
          <w:b/>
        </w:rPr>
      </w:pPr>
    </w:p>
    <w:p w14:paraId="23494716" w14:textId="77777777" w:rsidR="00120FF6" w:rsidRDefault="00120FF6">
      <w:pPr>
        <w:rPr>
          <w:b/>
        </w:rPr>
      </w:pPr>
    </w:p>
    <w:p w14:paraId="4D38ED16" w14:textId="77777777" w:rsidR="00120FF6" w:rsidRDefault="00120FF6">
      <w:pPr>
        <w:rPr>
          <w:b/>
        </w:rPr>
      </w:pPr>
    </w:p>
    <w:p w14:paraId="1BEC3385" w14:textId="77777777" w:rsidR="00120FF6" w:rsidRDefault="00120FF6">
      <w:pPr>
        <w:rPr>
          <w:b/>
        </w:rPr>
      </w:pPr>
    </w:p>
    <w:p w14:paraId="4F813694" w14:textId="77777777" w:rsidR="00120FF6" w:rsidRDefault="00120FF6">
      <w:pPr>
        <w:rPr>
          <w:b/>
        </w:rPr>
      </w:pPr>
    </w:p>
    <w:p w14:paraId="2B17ADA0" w14:textId="77777777" w:rsidR="00120FF6" w:rsidRDefault="00120FF6">
      <w:pPr>
        <w:rPr>
          <w:b/>
        </w:rPr>
      </w:pPr>
    </w:p>
    <w:p w14:paraId="466C8F24" w14:textId="77777777" w:rsidR="00120FF6" w:rsidRDefault="00000000">
      <w:pPr>
        <w:rPr>
          <w:b/>
        </w:rPr>
      </w:pPr>
      <w:r>
        <w:rPr>
          <w:b/>
        </w:rPr>
        <w:lastRenderedPageBreak/>
        <w:t>3.</w:t>
      </w:r>
      <w:r>
        <w:rPr>
          <w:b/>
        </w:rPr>
        <w:tab/>
        <w:t>Definitions</w:t>
      </w:r>
    </w:p>
    <w:p w14:paraId="4DBC44E0" w14:textId="77777777" w:rsidR="00120FF6" w:rsidRDefault="00120FF6">
      <w:pPr>
        <w:rPr>
          <w:b/>
        </w:rPr>
      </w:pPr>
    </w:p>
    <w:p w14:paraId="4AAB1553" w14:textId="77777777" w:rsidR="00120FF6" w:rsidRDefault="00000000">
      <w:pPr>
        <w:rPr>
          <w:b/>
        </w:rPr>
      </w:pPr>
      <w:r>
        <w:rPr>
          <w:b/>
        </w:rPr>
        <w:t>Definition of terrorism</w:t>
      </w:r>
    </w:p>
    <w:p w14:paraId="205DE3BA" w14:textId="77777777" w:rsidR="00120FF6" w:rsidRDefault="00000000">
      <w:pPr>
        <w:rPr>
          <w:b/>
        </w:rPr>
      </w:pPr>
      <w:r>
        <w:rPr>
          <w:b/>
        </w:rPr>
        <w:t xml:space="preserve"> </w:t>
      </w:r>
    </w:p>
    <w:p w14:paraId="4CF6107D" w14:textId="77777777" w:rsidR="00120FF6" w:rsidRDefault="00000000">
      <w:r>
        <w:t>Common definitions of terrorism refer only to violent acts which are intended to create fear, deliberately target the safety of civilians, are perpetrated for ideological goals.</w:t>
      </w:r>
    </w:p>
    <w:p w14:paraId="16E374E9" w14:textId="77777777" w:rsidR="00120FF6" w:rsidRDefault="00120FF6"/>
    <w:p w14:paraId="2F08DEE5" w14:textId="77777777" w:rsidR="00120FF6" w:rsidRDefault="00000000">
      <w:r>
        <w:rPr>
          <w:b/>
        </w:rPr>
        <w:t xml:space="preserve">Terrorism </w:t>
      </w:r>
      <w:proofErr w:type="gramStart"/>
      <w:r>
        <w:rPr>
          <w:b/>
        </w:rPr>
        <w:t>is:</w:t>
      </w:r>
      <w:proofErr w:type="gramEnd"/>
      <w:r>
        <w:t xml:space="preserve"> the use of violence for political ends, including any use of violence for the purpose of putting the public or any section of the public in fear.</w:t>
      </w:r>
    </w:p>
    <w:p w14:paraId="025BBF47" w14:textId="77777777" w:rsidR="00120FF6" w:rsidRDefault="00120FF6"/>
    <w:p w14:paraId="14C5B03B" w14:textId="77777777" w:rsidR="00120FF6" w:rsidRDefault="00000000">
      <w:r>
        <w:rPr>
          <w:b/>
        </w:rPr>
        <w:t>Radicalisation</w:t>
      </w:r>
      <w:r>
        <w:t xml:space="preserve">: The processes by which people come to support terrorism and violent extremism </w:t>
      </w:r>
      <w:proofErr w:type="gramStart"/>
      <w:r>
        <w:t>and in some cases</w:t>
      </w:r>
      <w:proofErr w:type="gramEnd"/>
      <w:r>
        <w:t xml:space="preserve"> then go on to join terrorist groups.</w:t>
      </w:r>
    </w:p>
    <w:p w14:paraId="7F068C11" w14:textId="77777777" w:rsidR="00120FF6" w:rsidRDefault="00120FF6">
      <w:pPr>
        <w:rPr>
          <w:b/>
        </w:rPr>
      </w:pPr>
    </w:p>
    <w:p w14:paraId="393867B4" w14:textId="77777777" w:rsidR="00120FF6" w:rsidRDefault="00000000">
      <w:r>
        <w:rPr>
          <w:b/>
        </w:rPr>
        <w:t>Violent extremism</w:t>
      </w:r>
      <w:r>
        <w:t>: the demonstration of unacceptable behaviour by using any means or medium to express views which:</w:t>
      </w:r>
    </w:p>
    <w:p w14:paraId="43EF4439" w14:textId="77777777" w:rsidR="00120FF6" w:rsidRDefault="00120FF6"/>
    <w:p w14:paraId="4D1924C2" w14:textId="77777777" w:rsidR="00120FF6" w:rsidRDefault="00000000">
      <w:pPr>
        <w:numPr>
          <w:ilvl w:val="0"/>
          <w:numId w:val="15"/>
        </w:numPr>
      </w:pPr>
      <w:r>
        <w:t>Justifies or glorifies terrorist violence in furtherance of particular beliefs</w:t>
      </w:r>
    </w:p>
    <w:p w14:paraId="58A40F73" w14:textId="77777777" w:rsidR="00120FF6" w:rsidRDefault="00000000">
      <w:pPr>
        <w:numPr>
          <w:ilvl w:val="0"/>
          <w:numId w:val="15"/>
        </w:numPr>
      </w:pPr>
      <w:r>
        <w:t xml:space="preserve">Seeks to provoke others to terrorist acts, foment other serious criminal activity or seeks to provoke others to serious criminal acts or foster hatred which might lead to intercommunity violence in the UK. </w:t>
      </w:r>
    </w:p>
    <w:p w14:paraId="28F19AFA" w14:textId="77777777" w:rsidR="00120FF6" w:rsidRDefault="00120FF6"/>
    <w:p w14:paraId="57D32762" w14:textId="77777777" w:rsidR="00120FF6" w:rsidRDefault="00000000">
      <w:r>
        <w:t xml:space="preserve">As there is no typical profile for a UK-based terrorist, all public sector agencies will need to work together through this complex area in order to protect the safety of the UK population as a whole. </w:t>
      </w:r>
    </w:p>
    <w:p w14:paraId="5A9ACE24" w14:textId="77777777" w:rsidR="00120FF6" w:rsidRDefault="00120FF6">
      <w:pPr>
        <w:ind w:left="720"/>
      </w:pPr>
    </w:p>
    <w:p w14:paraId="7FE3185C" w14:textId="77777777" w:rsidR="00120FF6" w:rsidRDefault="00000000">
      <w:r>
        <w:t xml:space="preserve">Ongoing research is contributing to the body of knowledge about how and why individuals become involved with terrorist-related activity. Evidence taken directly from research and case reviews suggests that the path, or radicalisation process, to terrorist-related activity is not linear or predictable and the length of time involved can differ greatly – from a few weeks to a number of years. It should be noted that even if an individual follows a radicalisation path this does not necessarily mean that it will result in terrorist acts. </w:t>
      </w:r>
    </w:p>
    <w:p w14:paraId="462A8718" w14:textId="77777777" w:rsidR="00120FF6" w:rsidRDefault="00120FF6"/>
    <w:p w14:paraId="688D7F5B" w14:textId="77777777" w:rsidR="00120FF6" w:rsidRDefault="00120FF6"/>
    <w:p w14:paraId="175BA585" w14:textId="77777777" w:rsidR="00120FF6" w:rsidRDefault="00000000">
      <w:pPr>
        <w:rPr>
          <w:b/>
        </w:rPr>
      </w:pPr>
      <w:r>
        <w:rPr>
          <w:b/>
        </w:rPr>
        <w:t>4.</w:t>
      </w:r>
      <w:r>
        <w:rPr>
          <w:b/>
        </w:rPr>
        <w:tab/>
        <w:t>Duties</w:t>
      </w:r>
    </w:p>
    <w:p w14:paraId="31E9A287" w14:textId="77777777" w:rsidR="00120FF6" w:rsidRDefault="00120FF6"/>
    <w:p w14:paraId="6B0CEC42" w14:textId="77777777" w:rsidR="00120FF6" w:rsidRDefault="00000000">
      <w:pPr>
        <w:rPr>
          <w:b/>
        </w:rPr>
      </w:pPr>
      <w:r>
        <w:rPr>
          <w:b/>
        </w:rPr>
        <w:t>4.1</w:t>
      </w:r>
      <w:r>
        <w:rPr>
          <w:b/>
        </w:rPr>
        <w:tab/>
        <w:t xml:space="preserve">The Director of Nursing, Quality and Professions </w:t>
      </w:r>
      <w:proofErr w:type="gramStart"/>
      <w:r>
        <w:rPr>
          <w:b/>
        </w:rPr>
        <w:t>will:-</w:t>
      </w:r>
      <w:proofErr w:type="gramEnd"/>
    </w:p>
    <w:p w14:paraId="69D08A4C" w14:textId="77777777" w:rsidR="00120FF6" w:rsidRDefault="00120FF6">
      <w:pPr>
        <w:ind w:left="720"/>
      </w:pPr>
    </w:p>
    <w:p w14:paraId="00567C3A" w14:textId="77777777" w:rsidR="00120FF6" w:rsidRDefault="00000000">
      <w:r>
        <w:t>Manage the PREVENT strategy and policy documents on behalf of the Trust and liaise with the PREVENT Lead Advisor and Safeguarding Team to manage the implementation and the operation of the PREVENT strategy.</w:t>
      </w:r>
    </w:p>
    <w:p w14:paraId="10E85ECB" w14:textId="77777777" w:rsidR="00120FF6" w:rsidRDefault="00120FF6"/>
    <w:p w14:paraId="3D893B2F" w14:textId="77777777" w:rsidR="00120FF6" w:rsidRDefault="00000000">
      <w:r>
        <w:t xml:space="preserve">The Head of Learning and Development is responsible for collating PREVENT awareness and </w:t>
      </w:r>
      <w:proofErr w:type="spellStart"/>
      <w:r>
        <w:t>HealthWRAP</w:t>
      </w:r>
      <w:proofErr w:type="spellEnd"/>
      <w:r>
        <w:t xml:space="preserve"> training data and providing reports for use by the SWYPFT PREVENT Lead to forward to the regional PREVENT co-ordinator and Clinical Commissioning Groups.</w:t>
      </w:r>
    </w:p>
    <w:p w14:paraId="54B04D13" w14:textId="77777777" w:rsidR="00120FF6" w:rsidRDefault="00120FF6"/>
    <w:p w14:paraId="0A89BD81" w14:textId="77777777" w:rsidR="00120FF6" w:rsidRDefault="00000000">
      <w:r>
        <w:t xml:space="preserve">Liaise with the </w:t>
      </w:r>
      <w:proofErr w:type="spellStart"/>
      <w:r>
        <w:t>HealthWRAP</w:t>
      </w:r>
      <w:proofErr w:type="spellEnd"/>
      <w:r>
        <w:t xml:space="preserve"> trainers to plan and implement a </w:t>
      </w:r>
      <w:proofErr w:type="spellStart"/>
      <w:r>
        <w:t>HealthWRAP</w:t>
      </w:r>
      <w:proofErr w:type="spellEnd"/>
      <w:r>
        <w:t xml:space="preserve"> training and awareness programme.</w:t>
      </w:r>
    </w:p>
    <w:p w14:paraId="6137AB0B" w14:textId="77777777" w:rsidR="00120FF6" w:rsidRDefault="00000000">
      <w:r>
        <w:rPr>
          <w:b/>
        </w:rPr>
        <w:lastRenderedPageBreak/>
        <w:t>4.2</w:t>
      </w:r>
      <w:r>
        <w:rPr>
          <w:b/>
        </w:rPr>
        <w:tab/>
        <w:t>The Trust Board:</w:t>
      </w:r>
    </w:p>
    <w:p w14:paraId="2FA9B324" w14:textId="77777777" w:rsidR="00120FF6" w:rsidRDefault="00120FF6"/>
    <w:p w14:paraId="1C4A465F" w14:textId="77777777" w:rsidR="00120FF6" w:rsidRDefault="00000000">
      <w:r>
        <w:t>The Trust Board is responsible for approving the policy for the approval, dissemination and implementation of policies and procedures as outlined in this document.</w:t>
      </w:r>
    </w:p>
    <w:p w14:paraId="687A5944" w14:textId="77777777" w:rsidR="00120FF6" w:rsidRDefault="00120FF6"/>
    <w:p w14:paraId="38BF6CBB" w14:textId="77777777" w:rsidR="00120FF6" w:rsidRDefault="00000000">
      <w:r>
        <w:t xml:space="preserve">The Executive Management Team (EMT) will approve this policy and address any issues that relate to its implementation or may influence or impact on patient safety and organisational reputation. </w:t>
      </w:r>
    </w:p>
    <w:p w14:paraId="22BB1269" w14:textId="77777777" w:rsidR="00120FF6" w:rsidRDefault="00120FF6"/>
    <w:p w14:paraId="7DBDFCC4" w14:textId="77777777" w:rsidR="00120FF6" w:rsidRDefault="00120FF6"/>
    <w:p w14:paraId="7C96D500" w14:textId="77777777" w:rsidR="00120FF6" w:rsidRDefault="00000000">
      <w:r>
        <w:rPr>
          <w:b/>
        </w:rPr>
        <w:t>4.3</w:t>
      </w:r>
      <w:r>
        <w:rPr>
          <w:b/>
        </w:rPr>
        <w:tab/>
        <w:t>Specialist Advisers:</w:t>
      </w:r>
    </w:p>
    <w:p w14:paraId="41764D1F" w14:textId="77777777" w:rsidR="00120FF6" w:rsidRDefault="00120FF6"/>
    <w:p w14:paraId="72797C4B" w14:textId="77777777" w:rsidR="00120FF6" w:rsidRDefault="00000000">
      <w:r>
        <w:t xml:space="preserve">Local Security Management Specialists, Health and Safety Manager and Emergency Planning and Safety Advisors with other relevant partners will deliver the training and support staff with the implementation of the strategy </w:t>
      </w:r>
    </w:p>
    <w:p w14:paraId="39A247E0" w14:textId="77777777" w:rsidR="00120FF6" w:rsidRDefault="00120FF6"/>
    <w:p w14:paraId="21AC3551" w14:textId="77777777" w:rsidR="00120FF6" w:rsidRDefault="00120FF6"/>
    <w:p w14:paraId="66862F34" w14:textId="77777777" w:rsidR="00120FF6" w:rsidRDefault="00000000">
      <w:r>
        <w:rPr>
          <w:b/>
        </w:rPr>
        <w:t>4.4      The Trust Safeguarding Team:</w:t>
      </w:r>
    </w:p>
    <w:p w14:paraId="44CDC25F" w14:textId="77777777" w:rsidR="00120FF6" w:rsidRDefault="00120FF6"/>
    <w:p w14:paraId="24A6803E" w14:textId="77777777" w:rsidR="00120FF6" w:rsidRDefault="00000000">
      <w:r>
        <w:t>The Safeguarding Team will support and advise all Trust staff in the implementation of this strategy, as well as deliver Trust PREVENT training</w:t>
      </w:r>
    </w:p>
    <w:p w14:paraId="22929A2D" w14:textId="77777777" w:rsidR="00120FF6" w:rsidRDefault="00120FF6"/>
    <w:p w14:paraId="6D31670B" w14:textId="77777777" w:rsidR="00120FF6" w:rsidRDefault="00120FF6"/>
    <w:p w14:paraId="1B4B01C4" w14:textId="77777777" w:rsidR="00120FF6" w:rsidRDefault="00000000">
      <w:r>
        <w:rPr>
          <w:b/>
        </w:rPr>
        <w:t>4.5</w:t>
      </w:r>
      <w:r>
        <w:rPr>
          <w:b/>
        </w:rPr>
        <w:tab/>
        <w:t>Managers are responsible for</w:t>
      </w:r>
      <w:r>
        <w:t xml:space="preserve">: </w:t>
      </w:r>
    </w:p>
    <w:p w14:paraId="278F7DEB" w14:textId="77777777" w:rsidR="00120FF6" w:rsidRDefault="00120FF6"/>
    <w:p w14:paraId="46DE5F50" w14:textId="77777777" w:rsidR="00120FF6" w:rsidRDefault="00000000">
      <w:r>
        <w:t xml:space="preserve">Arranging for staff to attend the HealthWRAP3 training as required, advising staff on the processes to escalate a concern and by facilitating the appropriate escalation of the PREVENT </w:t>
      </w:r>
      <w:proofErr w:type="gramStart"/>
      <w:r>
        <w:t>concern;</w:t>
      </w:r>
      <w:proofErr w:type="gramEnd"/>
      <w:r>
        <w:t xml:space="preserve"> as in escalation process.</w:t>
      </w:r>
    </w:p>
    <w:p w14:paraId="5BFB49B7" w14:textId="77777777" w:rsidR="00120FF6" w:rsidRDefault="00120FF6">
      <w:pPr>
        <w:ind w:left="1800"/>
      </w:pPr>
    </w:p>
    <w:p w14:paraId="5247E086" w14:textId="77777777" w:rsidR="00120FF6" w:rsidRDefault="00120FF6">
      <w:pPr>
        <w:ind w:left="1800"/>
      </w:pPr>
    </w:p>
    <w:p w14:paraId="2A7D55DD" w14:textId="77777777" w:rsidR="00120FF6" w:rsidRDefault="00000000">
      <w:r>
        <w:rPr>
          <w:b/>
        </w:rPr>
        <w:t>4.6</w:t>
      </w:r>
      <w:r>
        <w:rPr>
          <w:b/>
        </w:rPr>
        <w:tab/>
        <w:t>All Trust staff</w:t>
      </w:r>
      <w:r>
        <w:t xml:space="preserve"> - To be effective, all Trust staff must:</w:t>
      </w:r>
    </w:p>
    <w:p w14:paraId="2553C951" w14:textId="77777777" w:rsidR="00120FF6" w:rsidRDefault="00120FF6">
      <w:pPr>
        <w:ind w:left="720"/>
      </w:pPr>
    </w:p>
    <w:p w14:paraId="1A5EED96" w14:textId="77777777" w:rsidR="00120FF6" w:rsidRDefault="00000000">
      <w:pPr>
        <w:numPr>
          <w:ilvl w:val="0"/>
          <w:numId w:val="16"/>
        </w:numPr>
      </w:pPr>
      <w:r>
        <w:t>Report all radicalisation related concerns to their manager and via DATIX in line with the escalation process.</w:t>
      </w:r>
    </w:p>
    <w:p w14:paraId="46CD6012" w14:textId="77777777" w:rsidR="00120FF6" w:rsidRDefault="00000000">
      <w:pPr>
        <w:numPr>
          <w:ilvl w:val="0"/>
          <w:numId w:val="16"/>
        </w:numPr>
      </w:pPr>
      <w:r>
        <w:t>Assist their manager in appropriate escalation with any further information.</w:t>
      </w:r>
    </w:p>
    <w:p w14:paraId="4FEB5E71" w14:textId="77777777" w:rsidR="00120FF6" w:rsidRDefault="00120FF6">
      <w:pPr>
        <w:ind w:left="720" w:firstLine="720"/>
      </w:pPr>
    </w:p>
    <w:p w14:paraId="1392EEF8" w14:textId="77777777" w:rsidR="00120FF6" w:rsidRDefault="00000000">
      <w:r>
        <w:t xml:space="preserve">Much of the work that SWYPFT staff are already doing will help to contribute to the goal of stopping vulnerable individuals being drawn into terrorist-related activity. </w:t>
      </w:r>
    </w:p>
    <w:p w14:paraId="06E65260" w14:textId="77777777" w:rsidR="00120FF6" w:rsidRDefault="00120FF6"/>
    <w:p w14:paraId="4CF2DBC8" w14:textId="77777777" w:rsidR="00120FF6" w:rsidRDefault="00000000">
      <w:r>
        <w:t>For example, staff can build on work they already do in Safeguarding adults and children through meeting their corporate governance responsibilities:</w:t>
      </w:r>
    </w:p>
    <w:p w14:paraId="1BE65642" w14:textId="77777777" w:rsidR="00120FF6" w:rsidRDefault="00120FF6"/>
    <w:p w14:paraId="6E87EA34" w14:textId="77777777" w:rsidR="00120FF6" w:rsidRDefault="00000000">
      <w:pPr>
        <w:numPr>
          <w:ilvl w:val="0"/>
          <w:numId w:val="3"/>
        </w:numPr>
        <w:spacing w:after="200" w:line="276" w:lineRule="auto"/>
      </w:pPr>
      <w:r>
        <w:t xml:space="preserve">By being compliant with the guidance aligned to the Care Act (2014), Working Together to Safeguard Children (Department for Education, 2018), the Guidance from the Counter Terrorism and Security Act (2015) and local multi agency policies and procedures for both Safeguarding Adults and Safeguarding Children. </w:t>
      </w:r>
    </w:p>
    <w:p w14:paraId="6F30D0FD" w14:textId="77777777" w:rsidR="00120FF6" w:rsidRDefault="00000000">
      <w:pPr>
        <w:numPr>
          <w:ilvl w:val="0"/>
          <w:numId w:val="3"/>
        </w:numPr>
        <w:spacing w:after="200" w:line="276" w:lineRule="auto"/>
      </w:pPr>
      <w:r>
        <w:lastRenderedPageBreak/>
        <w:t xml:space="preserve">Working with partners to prevent vulnerable, susceptible individuals becoming the victims or cause of harm </w:t>
      </w:r>
    </w:p>
    <w:p w14:paraId="3ECE5CBE" w14:textId="77777777" w:rsidR="00120FF6" w:rsidRDefault="00000000">
      <w:pPr>
        <w:numPr>
          <w:ilvl w:val="0"/>
          <w:numId w:val="3"/>
        </w:numPr>
        <w:spacing w:after="200" w:line="276" w:lineRule="auto"/>
      </w:pPr>
      <w:r>
        <w:t>Working with partners and other agencies to build community networks that can provide advice and guidance to healthcare organisations.</w:t>
      </w:r>
    </w:p>
    <w:p w14:paraId="0DC8AEFB" w14:textId="77777777" w:rsidR="00120FF6" w:rsidRDefault="00000000">
      <w:pPr>
        <w:numPr>
          <w:ilvl w:val="0"/>
          <w:numId w:val="3"/>
        </w:numPr>
        <w:spacing w:after="200" w:line="276" w:lineRule="auto"/>
      </w:pPr>
      <w:r>
        <w:t>Supporting sensitively and confidentially, staff who might be suspected of becoming radicalised</w:t>
      </w:r>
    </w:p>
    <w:p w14:paraId="66ED915F" w14:textId="77777777" w:rsidR="00120FF6" w:rsidRDefault="00120FF6">
      <w:pPr>
        <w:rPr>
          <w:b/>
        </w:rPr>
      </w:pPr>
    </w:p>
    <w:p w14:paraId="42EEE093" w14:textId="77777777" w:rsidR="00120FF6" w:rsidRDefault="00120FF6">
      <w:pPr>
        <w:rPr>
          <w:b/>
        </w:rPr>
      </w:pPr>
    </w:p>
    <w:p w14:paraId="612A32EE" w14:textId="77777777" w:rsidR="00120FF6" w:rsidRDefault="00000000">
      <w:pPr>
        <w:rPr>
          <w:b/>
        </w:rPr>
      </w:pPr>
      <w:r>
        <w:rPr>
          <w:b/>
        </w:rPr>
        <w:t>4.7</w:t>
      </w:r>
      <w:r>
        <w:rPr>
          <w:b/>
        </w:rPr>
        <w:tab/>
        <w:t xml:space="preserve">Role of Clinical Commissioning Groups </w:t>
      </w:r>
    </w:p>
    <w:p w14:paraId="2AF0B1E6" w14:textId="77777777" w:rsidR="00120FF6" w:rsidRDefault="00120FF6">
      <w:pPr>
        <w:rPr>
          <w:b/>
        </w:rPr>
      </w:pPr>
    </w:p>
    <w:p w14:paraId="6EE58B6F" w14:textId="77777777" w:rsidR="00120FF6" w:rsidRDefault="00000000">
      <w:r>
        <w:t>Clinical Commissioning Groups will hold providers to account on the NHS Standard Contract. The PREVENT Training and Competencies Framework (2017) should be used in conjunction with the Safeguarding Children &amp; Young People Intercollegiate Document (2019) and Adult Safeguarding Intercollegiate Document (2018) in order to ensure a consistent approach to training and provide parity between the expectations to safeguard both children and adults with care and support needs.  High priority areas report on a monthly basis via the prevent assurance framework directly to the NHSE PREVENT Lead.</w:t>
      </w:r>
    </w:p>
    <w:p w14:paraId="77231B14" w14:textId="77777777" w:rsidR="00120FF6" w:rsidRDefault="00120FF6">
      <w:pPr>
        <w:ind w:left="720" w:hanging="720"/>
        <w:jc w:val="both"/>
      </w:pPr>
    </w:p>
    <w:p w14:paraId="18D2D4EA" w14:textId="77777777" w:rsidR="00120FF6" w:rsidRDefault="00120FF6">
      <w:pPr>
        <w:ind w:left="720" w:hanging="720"/>
        <w:jc w:val="both"/>
      </w:pPr>
    </w:p>
    <w:p w14:paraId="6B3ED837" w14:textId="77777777" w:rsidR="00120FF6" w:rsidRDefault="00000000">
      <w:pPr>
        <w:rPr>
          <w:b/>
        </w:rPr>
      </w:pPr>
      <w:r>
        <w:rPr>
          <w:b/>
        </w:rPr>
        <w:t xml:space="preserve">5. </w:t>
      </w:r>
      <w:r>
        <w:rPr>
          <w:b/>
        </w:rPr>
        <w:tab/>
        <w:t>Principles</w:t>
      </w:r>
    </w:p>
    <w:p w14:paraId="64F9B38F" w14:textId="77777777" w:rsidR="00120FF6" w:rsidRDefault="00120FF6">
      <w:pPr>
        <w:rPr>
          <w:b/>
        </w:rPr>
      </w:pPr>
    </w:p>
    <w:p w14:paraId="5A6A5F45" w14:textId="77777777" w:rsidR="00120FF6" w:rsidRDefault="00000000">
      <w:r>
        <w:t xml:space="preserve">The main aims / principles of the PREVENT strategy implementation policy are to ensure a comprehensive and consistent approach to the PREVENT agenda across SWYPFT.  </w:t>
      </w:r>
    </w:p>
    <w:p w14:paraId="3DD5D09A" w14:textId="77777777" w:rsidR="00120FF6" w:rsidRDefault="00120FF6"/>
    <w:p w14:paraId="4EB08B6C" w14:textId="77777777" w:rsidR="00120FF6" w:rsidRDefault="00120FF6"/>
    <w:p w14:paraId="65E18227" w14:textId="77777777" w:rsidR="00120FF6" w:rsidRDefault="00000000">
      <w:pPr>
        <w:numPr>
          <w:ilvl w:val="0"/>
          <w:numId w:val="22"/>
        </w:numPr>
        <w:rPr>
          <w:b/>
        </w:rPr>
      </w:pPr>
      <w:r>
        <w:rPr>
          <w:b/>
        </w:rPr>
        <w:t xml:space="preserve">     Equality Impact Assessment</w:t>
      </w:r>
    </w:p>
    <w:p w14:paraId="174AFCCB" w14:textId="77777777" w:rsidR="00120FF6" w:rsidRDefault="00120FF6">
      <w:pPr>
        <w:rPr>
          <w:b/>
        </w:rPr>
      </w:pPr>
    </w:p>
    <w:p w14:paraId="32D0BD6E" w14:textId="77777777" w:rsidR="00120FF6" w:rsidRDefault="00000000">
      <w:r>
        <w:t>Please see Appendix A.</w:t>
      </w:r>
    </w:p>
    <w:p w14:paraId="0CFFFBF5" w14:textId="77777777" w:rsidR="00120FF6" w:rsidRDefault="00120FF6"/>
    <w:p w14:paraId="5371950F" w14:textId="77777777" w:rsidR="00120FF6" w:rsidRDefault="00120FF6">
      <w:pPr>
        <w:rPr>
          <w:b/>
        </w:rPr>
      </w:pPr>
    </w:p>
    <w:p w14:paraId="47703CFC" w14:textId="77777777" w:rsidR="00120FF6" w:rsidRDefault="00000000">
      <w:pPr>
        <w:numPr>
          <w:ilvl w:val="0"/>
          <w:numId w:val="22"/>
        </w:numPr>
        <w:rPr>
          <w:b/>
        </w:rPr>
      </w:pPr>
      <w:r>
        <w:rPr>
          <w:b/>
        </w:rPr>
        <w:t>Dissemination and Implementation (including Training)</w:t>
      </w:r>
    </w:p>
    <w:p w14:paraId="37E075E6" w14:textId="77777777" w:rsidR="00120FF6" w:rsidRDefault="00120FF6"/>
    <w:p w14:paraId="3917D70A" w14:textId="77777777" w:rsidR="00120FF6" w:rsidRDefault="00000000">
      <w:pPr>
        <w:rPr>
          <w:b/>
        </w:rPr>
      </w:pPr>
      <w:r>
        <w:t>Please see Appendix B - Checklist for the Review and Approval of Procedural Document.</w:t>
      </w:r>
    </w:p>
    <w:p w14:paraId="62A17658" w14:textId="77777777" w:rsidR="00120FF6" w:rsidRDefault="00120FF6">
      <w:pPr>
        <w:rPr>
          <w:b/>
        </w:rPr>
      </w:pPr>
    </w:p>
    <w:p w14:paraId="6745F465" w14:textId="77777777" w:rsidR="00120FF6" w:rsidRDefault="00120FF6">
      <w:pPr>
        <w:rPr>
          <w:b/>
        </w:rPr>
      </w:pPr>
    </w:p>
    <w:p w14:paraId="01BDAC26" w14:textId="77777777" w:rsidR="00120FF6" w:rsidRDefault="00000000">
      <w:pPr>
        <w:rPr>
          <w:b/>
        </w:rPr>
      </w:pPr>
      <w:r>
        <w:rPr>
          <w:b/>
        </w:rPr>
        <w:t>7.1</w:t>
      </w:r>
      <w:r>
        <w:rPr>
          <w:b/>
        </w:rPr>
        <w:tab/>
        <w:t xml:space="preserve">Training Implications </w:t>
      </w:r>
    </w:p>
    <w:p w14:paraId="6481DF08" w14:textId="77777777" w:rsidR="00120FF6" w:rsidRDefault="00120FF6">
      <w:pPr>
        <w:rPr>
          <w:b/>
        </w:rPr>
      </w:pPr>
    </w:p>
    <w:p w14:paraId="65561CB5" w14:textId="77777777" w:rsidR="00120FF6" w:rsidRDefault="00000000">
      <w:r>
        <w:t xml:space="preserve">SWYPFT acknowledge their responsibilities in relation to the training requirements as part of the NHS Contract requirements.  </w:t>
      </w:r>
    </w:p>
    <w:p w14:paraId="339844B0" w14:textId="77777777" w:rsidR="00120FF6" w:rsidRDefault="00120FF6"/>
    <w:p w14:paraId="738FF438" w14:textId="77777777" w:rsidR="00120FF6" w:rsidRDefault="00000000">
      <w:r>
        <w:t>This responsibility is contained in the contract under SC32 of the section referring to Safeguarding:</w:t>
      </w:r>
    </w:p>
    <w:p w14:paraId="7498F1D7" w14:textId="77777777" w:rsidR="00120FF6" w:rsidRDefault="00120FF6"/>
    <w:p w14:paraId="2A82BBB8" w14:textId="77777777" w:rsidR="00120FF6" w:rsidRDefault="00000000">
      <w:pPr>
        <w:numPr>
          <w:ilvl w:val="0"/>
          <w:numId w:val="18"/>
        </w:numPr>
      </w:pPr>
      <w:r>
        <w:lastRenderedPageBreak/>
        <w:t>32.5 The Provider must include in its policies and procedures and comply with the principles contained in:</w:t>
      </w:r>
    </w:p>
    <w:p w14:paraId="746849FF" w14:textId="77777777" w:rsidR="00120FF6" w:rsidRDefault="00120FF6"/>
    <w:p w14:paraId="5FEBB8C4" w14:textId="77777777" w:rsidR="00120FF6" w:rsidRDefault="00000000">
      <w:pPr>
        <w:numPr>
          <w:ilvl w:val="0"/>
          <w:numId w:val="17"/>
        </w:numPr>
      </w:pPr>
      <w:r>
        <w:t>32.5.1 PREVENT; and</w:t>
      </w:r>
    </w:p>
    <w:p w14:paraId="711C1E3A" w14:textId="77777777" w:rsidR="00120FF6" w:rsidRDefault="00000000">
      <w:pPr>
        <w:numPr>
          <w:ilvl w:val="0"/>
          <w:numId w:val="17"/>
        </w:numPr>
      </w:pPr>
      <w:r>
        <w:t>32.5.2 The PREVENT Guidance and Toolkit.</w:t>
      </w:r>
    </w:p>
    <w:p w14:paraId="5EC08DE8" w14:textId="77777777" w:rsidR="00120FF6" w:rsidRDefault="00120FF6"/>
    <w:p w14:paraId="1C10DA6B" w14:textId="77777777" w:rsidR="00120FF6" w:rsidRDefault="00000000">
      <w:pPr>
        <w:numPr>
          <w:ilvl w:val="0"/>
          <w:numId w:val="17"/>
        </w:numPr>
        <w:ind w:left="1080"/>
      </w:pPr>
      <w:r>
        <w:t>32.6 The Provider must include in its policies and procedures a programme to deliver Health WRAP and sufficiently resource that programme with accredited Health WRAP facilitators.</w:t>
      </w:r>
    </w:p>
    <w:p w14:paraId="4D980C3E" w14:textId="77777777" w:rsidR="00120FF6" w:rsidRDefault="00120FF6"/>
    <w:p w14:paraId="5D1A8A67" w14:textId="77777777" w:rsidR="00120FF6" w:rsidRDefault="00000000">
      <w:pPr>
        <w:numPr>
          <w:ilvl w:val="0"/>
          <w:numId w:val="17"/>
        </w:numPr>
        <w:ind w:left="1080"/>
      </w:pPr>
      <w:r>
        <w:t>32.7 The provider has appointed and must maintain a PREVENT Lead. The Provider must ensure that at all times the PREVENT Lead is appropriately authorised and resources to procure the full and effective performance of the Provider’s obligations under Service Conditions 32.5 and 32.6</w:t>
      </w:r>
    </w:p>
    <w:p w14:paraId="5E3C7020" w14:textId="77777777" w:rsidR="00120FF6" w:rsidRDefault="00120FF6"/>
    <w:p w14:paraId="4FA66C3E" w14:textId="77777777" w:rsidR="00120FF6" w:rsidRDefault="00000000">
      <w:pPr>
        <w:numPr>
          <w:ilvl w:val="0"/>
          <w:numId w:val="17"/>
        </w:numPr>
        <w:ind w:left="1080"/>
      </w:pPr>
      <w:r>
        <w:t>32.8 The provider must notify the Co-ordinating Commissioner in writing of any change to the identity of the PREVENT Lead as soon as practicable as and in any event no later than 10 Operational Days after the change.</w:t>
      </w:r>
    </w:p>
    <w:p w14:paraId="3E936096" w14:textId="77777777" w:rsidR="00120FF6" w:rsidRDefault="00120FF6"/>
    <w:p w14:paraId="36ED4112" w14:textId="77777777" w:rsidR="00120FF6" w:rsidRDefault="00000000">
      <w:r>
        <w:t xml:space="preserve">All staff are to be made aware of the PREVENT strategy and how it is being implemented within the Trust. This is facilitated by Trust wide communication processes such as the weekly Comms newsletter, the PREVENT pages on the Trust intranet, within mandatory Safeguarding Adults and Safeguarding Children training, local and Trust wide </w:t>
      </w:r>
      <w:proofErr w:type="spellStart"/>
      <w:r>
        <w:t>Goverance</w:t>
      </w:r>
      <w:proofErr w:type="spellEnd"/>
      <w:r>
        <w:t xml:space="preserve"> meetings and via Link Practitioners’ Forums.</w:t>
      </w:r>
    </w:p>
    <w:p w14:paraId="46E61C91" w14:textId="77777777" w:rsidR="00120FF6" w:rsidRDefault="00120FF6"/>
    <w:p w14:paraId="04E2B607" w14:textId="77777777" w:rsidR="00120FF6" w:rsidRDefault="00120FF6"/>
    <w:p w14:paraId="086DEBBC" w14:textId="77777777" w:rsidR="00120FF6" w:rsidRDefault="00000000">
      <w:pPr>
        <w:rPr>
          <w:b/>
        </w:rPr>
      </w:pPr>
      <w:r>
        <w:rPr>
          <w:b/>
        </w:rPr>
        <w:t>7.2</w:t>
      </w:r>
      <w:r>
        <w:rPr>
          <w:b/>
        </w:rPr>
        <w:tab/>
        <w:t>Basic PREVENT Awareness Training</w:t>
      </w:r>
    </w:p>
    <w:p w14:paraId="7BF93FD1" w14:textId="77777777" w:rsidR="00120FF6" w:rsidRDefault="00120FF6"/>
    <w:p w14:paraId="241241CB" w14:textId="77777777" w:rsidR="00120FF6" w:rsidRDefault="00000000">
      <w:pPr>
        <w:rPr>
          <w:b/>
        </w:rPr>
      </w:pPr>
      <w:r>
        <w:t>NHS England’s PREVENT Training and Competencies Framework (2017) sets out the expected competencies that should be covered within the Basic PREVENT Awareness training. Following completing the training staff should:</w:t>
      </w:r>
    </w:p>
    <w:p w14:paraId="6B72CECD" w14:textId="77777777" w:rsidR="00120FF6" w:rsidRDefault="00120FF6">
      <w:pPr>
        <w:rPr>
          <w:b/>
        </w:rPr>
      </w:pPr>
    </w:p>
    <w:p w14:paraId="2E74884F" w14:textId="77777777" w:rsidR="00120FF6" w:rsidRDefault="00000000">
      <w:pPr>
        <w:numPr>
          <w:ilvl w:val="0"/>
          <w:numId w:val="19"/>
        </w:numPr>
        <w:spacing w:after="120" w:line="276" w:lineRule="auto"/>
        <w:ind w:left="714" w:hanging="357"/>
      </w:pPr>
      <w:r>
        <w:t>Understand the objectives of the PREVENT strategy and the health sector contribution to the PREVENT agenda</w:t>
      </w:r>
    </w:p>
    <w:p w14:paraId="479DFFA9" w14:textId="77777777" w:rsidR="00120FF6" w:rsidRDefault="00000000">
      <w:pPr>
        <w:numPr>
          <w:ilvl w:val="0"/>
          <w:numId w:val="19"/>
        </w:numPr>
        <w:spacing w:after="120" w:line="276" w:lineRule="auto"/>
        <w:ind w:left="714" w:hanging="357"/>
      </w:pPr>
      <w:r>
        <w:t>Know what their professional responsibilities are in relation to the Safeguarding of Adults, Children &amp; Young People at risk</w:t>
      </w:r>
    </w:p>
    <w:p w14:paraId="1365E2BE" w14:textId="77777777" w:rsidR="00120FF6" w:rsidRDefault="00000000">
      <w:pPr>
        <w:numPr>
          <w:ilvl w:val="0"/>
          <w:numId w:val="19"/>
        </w:numPr>
        <w:spacing w:after="120" w:line="276" w:lineRule="auto"/>
        <w:ind w:left="714" w:hanging="357"/>
      </w:pPr>
      <w:r>
        <w:t>Understand the vulnerability factors that can make individuals susceptible to radicalisation or a risk to others</w:t>
      </w:r>
    </w:p>
    <w:p w14:paraId="46B85F86" w14:textId="77777777" w:rsidR="00120FF6" w:rsidRDefault="00000000">
      <w:pPr>
        <w:numPr>
          <w:ilvl w:val="0"/>
          <w:numId w:val="19"/>
        </w:numPr>
        <w:spacing w:after="120" w:line="276" w:lineRule="auto"/>
        <w:ind w:left="714" w:hanging="357"/>
      </w:pPr>
      <w:r>
        <w:t>Know who to contact and seek advice from if they have concerns about an individual who may be being groomed into terrorist activity</w:t>
      </w:r>
    </w:p>
    <w:p w14:paraId="2A3582FB" w14:textId="77777777" w:rsidR="00120FF6" w:rsidRDefault="00000000">
      <w:pPr>
        <w:numPr>
          <w:ilvl w:val="0"/>
          <w:numId w:val="19"/>
        </w:numPr>
        <w:spacing w:after="120" w:line="276" w:lineRule="auto"/>
        <w:ind w:left="714" w:hanging="357"/>
      </w:pPr>
      <w:r>
        <w:t>Demonstrate an awareness and understanding of indicators or risk relating to individuals being radicalised</w:t>
      </w:r>
    </w:p>
    <w:p w14:paraId="61EE8EDB" w14:textId="77777777" w:rsidR="00120FF6" w:rsidRDefault="00000000">
      <w:pPr>
        <w:numPr>
          <w:ilvl w:val="0"/>
          <w:numId w:val="19"/>
        </w:numPr>
        <w:spacing w:after="120" w:line="276" w:lineRule="auto"/>
        <w:ind w:left="714" w:hanging="357"/>
      </w:pPr>
      <w:r>
        <w:t xml:space="preserve">Demonstrate an understanding of appropriate referral </w:t>
      </w:r>
      <w:proofErr w:type="spellStart"/>
      <w:r>
        <w:t>mechansims</w:t>
      </w:r>
      <w:proofErr w:type="spellEnd"/>
      <w:r>
        <w:t xml:space="preserve"> and information sharing</w:t>
      </w:r>
    </w:p>
    <w:p w14:paraId="17EB3FD4" w14:textId="77777777" w:rsidR="00120FF6" w:rsidRDefault="00000000">
      <w:pPr>
        <w:numPr>
          <w:ilvl w:val="0"/>
          <w:numId w:val="19"/>
        </w:numPr>
        <w:spacing w:after="120" w:line="276" w:lineRule="auto"/>
        <w:ind w:left="714" w:hanging="357"/>
      </w:pPr>
      <w:r>
        <w:lastRenderedPageBreak/>
        <w:t>Understand what impact direct (bullying, be-</w:t>
      </w:r>
      <w:proofErr w:type="gramStart"/>
      <w:r>
        <w:t>friending</w:t>
      </w:r>
      <w:proofErr w:type="gramEnd"/>
      <w:r>
        <w:t xml:space="preserve"> and influencing) or indirect (internet, media, etc.) factors might have on individuals and how it might change their thoughts and behaviours</w:t>
      </w:r>
    </w:p>
    <w:p w14:paraId="36FC5A71" w14:textId="77777777" w:rsidR="00120FF6" w:rsidRDefault="00000000">
      <w:pPr>
        <w:numPr>
          <w:ilvl w:val="0"/>
          <w:numId w:val="19"/>
        </w:numPr>
        <w:spacing w:after="120" w:line="276" w:lineRule="auto"/>
        <w:ind w:left="714" w:hanging="357"/>
      </w:pPr>
      <w:r>
        <w:t xml:space="preserve">Demonstrate ability to raise concerns and </w:t>
      </w:r>
      <w:proofErr w:type="gramStart"/>
      <w:r>
        <w:t>take action</w:t>
      </w:r>
      <w:proofErr w:type="gramEnd"/>
      <w:r>
        <w:t xml:space="preserve"> when they have concerns</w:t>
      </w:r>
    </w:p>
    <w:p w14:paraId="0A268442" w14:textId="77777777" w:rsidR="00120FF6" w:rsidRDefault="00000000">
      <w:pPr>
        <w:numPr>
          <w:ilvl w:val="0"/>
          <w:numId w:val="19"/>
        </w:numPr>
        <w:spacing w:after="120" w:line="276" w:lineRule="auto"/>
        <w:ind w:left="714" w:hanging="357"/>
      </w:pPr>
      <w:r>
        <w:t xml:space="preserve">Know who to refer concerns to (PREVENT Lead) and where to access </w:t>
      </w:r>
      <w:proofErr w:type="gramStart"/>
      <w:r>
        <w:t>advice;</w:t>
      </w:r>
      <w:proofErr w:type="gramEnd"/>
    </w:p>
    <w:p w14:paraId="02AC9E57" w14:textId="77777777" w:rsidR="00120FF6" w:rsidRDefault="00000000">
      <w:pPr>
        <w:numPr>
          <w:ilvl w:val="0"/>
          <w:numId w:val="19"/>
        </w:numPr>
        <w:spacing w:after="120" w:line="276" w:lineRule="auto"/>
        <w:ind w:left="714" w:hanging="357"/>
      </w:pPr>
      <w:proofErr w:type="gramStart"/>
      <w:r>
        <w:t>Have an understanding of</w:t>
      </w:r>
      <w:proofErr w:type="gramEnd"/>
      <w:r>
        <w:t xml:space="preserve"> the importance of sharing information (including the consequences of failing to do so)  </w:t>
      </w:r>
    </w:p>
    <w:p w14:paraId="33431239" w14:textId="77777777" w:rsidR="00120FF6" w:rsidRDefault="00120FF6">
      <w:pPr>
        <w:ind w:left="-660"/>
      </w:pPr>
    </w:p>
    <w:p w14:paraId="2F1EEB67" w14:textId="77777777" w:rsidR="00120FF6" w:rsidRDefault="00000000">
      <w:r>
        <w:t xml:space="preserve">All staff working in the health sector requires basic awareness, for example all staff who do not have regular contact with service user, such as non-clinical staff.  This can be achieved via the reading of the leaflet and the submission of the attachment to Learning and Development. </w:t>
      </w:r>
    </w:p>
    <w:p w14:paraId="50399EF7" w14:textId="77777777" w:rsidR="00120FF6" w:rsidRDefault="00120FF6">
      <w:pPr>
        <w:rPr>
          <w:b/>
        </w:rPr>
      </w:pPr>
    </w:p>
    <w:p w14:paraId="4D944DAF" w14:textId="77777777" w:rsidR="00120FF6" w:rsidRDefault="00120FF6">
      <w:pPr>
        <w:rPr>
          <w:b/>
        </w:rPr>
      </w:pPr>
    </w:p>
    <w:p w14:paraId="4D751840" w14:textId="77777777" w:rsidR="00120FF6" w:rsidRDefault="00000000">
      <w:pPr>
        <w:rPr>
          <w:b/>
        </w:rPr>
      </w:pPr>
      <w:r>
        <w:rPr>
          <w:b/>
        </w:rPr>
        <w:t>7.3</w:t>
      </w:r>
      <w:r>
        <w:rPr>
          <w:b/>
        </w:rPr>
        <w:tab/>
      </w:r>
      <w:proofErr w:type="spellStart"/>
      <w:r>
        <w:rPr>
          <w:b/>
        </w:rPr>
        <w:t>HealthWRAP</w:t>
      </w:r>
      <w:proofErr w:type="spellEnd"/>
      <w:r>
        <w:rPr>
          <w:b/>
        </w:rPr>
        <w:t xml:space="preserve"> Training</w:t>
      </w:r>
    </w:p>
    <w:p w14:paraId="20303BC0" w14:textId="77777777" w:rsidR="00120FF6" w:rsidRDefault="00120FF6"/>
    <w:p w14:paraId="7570E8D2" w14:textId="77777777" w:rsidR="00120FF6" w:rsidRDefault="00000000">
      <w:r>
        <w:t xml:space="preserve">All clinical staff and staff who work with service users on a regular basis will require attendance at a </w:t>
      </w:r>
      <w:proofErr w:type="spellStart"/>
      <w:r>
        <w:t>HealthWRAP</w:t>
      </w:r>
      <w:proofErr w:type="spellEnd"/>
      <w:r>
        <w:t xml:space="preserve"> training session.</w:t>
      </w:r>
    </w:p>
    <w:p w14:paraId="07A0C9B6" w14:textId="77777777" w:rsidR="00120FF6" w:rsidRDefault="00120FF6"/>
    <w:p w14:paraId="3E6703B0" w14:textId="77777777" w:rsidR="00120FF6" w:rsidRDefault="00000000">
      <w:r>
        <w:t>The WRAP training incorporates the basic awareness knowledge and skills identified. In addition to this, staff should also:</w:t>
      </w:r>
    </w:p>
    <w:p w14:paraId="1105561A" w14:textId="77777777" w:rsidR="00120FF6" w:rsidRDefault="00120FF6"/>
    <w:p w14:paraId="14C4CAC9" w14:textId="77777777" w:rsidR="00120FF6" w:rsidRDefault="00000000">
      <w:pPr>
        <w:numPr>
          <w:ilvl w:val="0"/>
          <w:numId w:val="20"/>
        </w:numPr>
        <w:spacing w:after="120"/>
        <w:ind w:left="714" w:hanging="357"/>
      </w:pPr>
      <w:r>
        <w:t>Understand how to support and redirect vulnerable individuals at risk of being groomed into terrorist related activities</w:t>
      </w:r>
    </w:p>
    <w:p w14:paraId="5CA4425B" w14:textId="77777777" w:rsidR="00120FF6" w:rsidRDefault="00000000">
      <w:pPr>
        <w:numPr>
          <w:ilvl w:val="0"/>
          <w:numId w:val="20"/>
        </w:numPr>
        <w:spacing w:after="120"/>
        <w:ind w:left="714" w:hanging="357"/>
      </w:pPr>
      <w:r>
        <w:t>Know how to share concerns, get advice, and make referrals into the Channel process and PREVENT case management.</w:t>
      </w:r>
    </w:p>
    <w:p w14:paraId="249285E3" w14:textId="77777777" w:rsidR="00120FF6" w:rsidRDefault="00000000">
      <w:pPr>
        <w:numPr>
          <w:ilvl w:val="0"/>
          <w:numId w:val="20"/>
        </w:numPr>
        <w:spacing w:after="120"/>
        <w:ind w:left="714" w:hanging="357"/>
      </w:pPr>
      <w:r>
        <w:t xml:space="preserve">Understand Prevent in the context of the 2018 UK CONTEST strategy </w:t>
      </w:r>
      <w:hyperlink r:id="rId10" w:history="1">
        <w:r>
          <w:rPr>
            <w:rStyle w:val="Hyperlink"/>
          </w:rPr>
          <w:t>https://assets.publishing.service.gov.uk/government/uploads/system/uploads/attachment_data/file/7</w:t>
        </w:r>
        <w:bookmarkStart w:id="0" w:name="_Hlt45619839"/>
        <w:bookmarkStart w:id="1" w:name="_Hlt45619840"/>
        <w:r>
          <w:rPr>
            <w:rStyle w:val="Hyperlink"/>
          </w:rPr>
          <w:t>1</w:t>
        </w:r>
        <w:bookmarkEnd w:id="0"/>
        <w:bookmarkEnd w:id="1"/>
        <w:r>
          <w:rPr>
            <w:rStyle w:val="Hyperlink"/>
          </w:rPr>
          <w:t>6907/140618_CCS207_CCS0218929798-1_CONTEST_3.0_WEB.pdf</w:t>
        </w:r>
      </w:hyperlink>
      <w:r>
        <w:t>, and the concept of pre-criminal space</w:t>
      </w:r>
    </w:p>
    <w:p w14:paraId="24270D5D" w14:textId="77777777" w:rsidR="00120FF6" w:rsidRDefault="00000000">
      <w:pPr>
        <w:numPr>
          <w:ilvl w:val="0"/>
          <w:numId w:val="20"/>
        </w:numPr>
        <w:spacing w:after="120"/>
        <w:ind w:left="714" w:hanging="357"/>
      </w:pPr>
      <w:r>
        <w:t>Understand that radicalisation uses normal social processes, and the “power of influence” on all</w:t>
      </w:r>
    </w:p>
    <w:p w14:paraId="09386F99" w14:textId="77777777" w:rsidR="00120FF6" w:rsidRDefault="00000000">
      <w:pPr>
        <w:numPr>
          <w:ilvl w:val="0"/>
          <w:numId w:val="20"/>
        </w:numPr>
        <w:spacing w:after="120"/>
        <w:ind w:left="714" w:hanging="357"/>
      </w:pPr>
      <w:r>
        <w:t>Recognise influence, and understand the concepts of polarisation and the use of narratives and ideology</w:t>
      </w:r>
    </w:p>
    <w:p w14:paraId="551DE6A5" w14:textId="77777777" w:rsidR="00120FF6" w:rsidRDefault="00000000">
      <w:pPr>
        <w:numPr>
          <w:ilvl w:val="0"/>
          <w:numId w:val="20"/>
        </w:numPr>
        <w:spacing w:after="120"/>
        <w:ind w:left="714" w:hanging="357"/>
      </w:pPr>
      <w:r>
        <w:t>Understand the current threat level and that Prevent can be applied to all forms of terrorism, present or emerging</w:t>
      </w:r>
    </w:p>
    <w:p w14:paraId="77262C44" w14:textId="77777777" w:rsidR="00120FF6" w:rsidRDefault="00000000">
      <w:pPr>
        <w:numPr>
          <w:ilvl w:val="0"/>
          <w:numId w:val="20"/>
        </w:numPr>
        <w:spacing w:after="120"/>
        <w:ind w:left="714" w:hanging="357"/>
      </w:pPr>
      <w:r>
        <w:t>Understand the term “vulnerable” in the context of Prevent and what vulnerabilities are exploited by terrorist groups</w:t>
      </w:r>
    </w:p>
    <w:p w14:paraId="0E7D353A" w14:textId="77777777" w:rsidR="00120FF6" w:rsidRDefault="00000000">
      <w:pPr>
        <w:numPr>
          <w:ilvl w:val="0"/>
          <w:numId w:val="20"/>
        </w:numPr>
        <w:spacing w:after="120"/>
        <w:ind w:left="714" w:hanging="357"/>
      </w:pPr>
      <w:r>
        <w:t>Understand there is no single checklist or profile of a terrorist, and that health staff are a key group and must use their professional judgement in assessing behaviours and risks</w:t>
      </w:r>
    </w:p>
    <w:p w14:paraId="746FA3BF" w14:textId="77777777" w:rsidR="00120FF6" w:rsidRDefault="00000000">
      <w:pPr>
        <w:numPr>
          <w:ilvl w:val="0"/>
          <w:numId w:val="20"/>
        </w:numPr>
        <w:spacing w:after="120"/>
        <w:ind w:left="714" w:hanging="357"/>
      </w:pPr>
      <w:r>
        <w:lastRenderedPageBreak/>
        <w:t>Understand how to recognise, understand, share concerns, seek support and advice, and make referrals within their own organisations and with other agencies where appropriate</w:t>
      </w:r>
    </w:p>
    <w:p w14:paraId="79E9C0A2" w14:textId="77777777" w:rsidR="00120FF6" w:rsidRDefault="00000000">
      <w:pPr>
        <w:numPr>
          <w:ilvl w:val="0"/>
          <w:numId w:val="20"/>
        </w:numPr>
        <w:spacing w:after="120"/>
        <w:ind w:left="714" w:hanging="357"/>
      </w:pPr>
      <w:r>
        <w:t xml:space="preserve">Understand Channel multi-agency arrangements to provide support and redirection to individuals at risk of </w:t>
      </w:r>
      <w:proofErr w:type="gramStart"/>
      <w:r>
        <w:t>radicalisation;</w:t>
      </w:r>
      <w:proofErr w:type="gramEnd"/>
    </w:p>
    <w:p w14:paraId="178FF693" w14:textId="77777777" w:rsidR="00120FF6" w:rsidRDefault="00000000">
      <w:pPr>
        <w:numPr>
          <w:ilvl w:val="0"/>
          <w:numId w:val="20"/>
        </w:numPr>
        <w:spacing w:after="120"/>
        <w:ind w:left="714" w:hanging="357"/>
      </w:pPr>
      <w:r>
        <w:t xml:space="preserve">Have knowledge of the Department of Health document: Building Partnerships, Staying Safe: The health sector contribution to HM Government’s Prevent strategy: guidance for healthcare workers and their organisations relevant policies, </w:t>
      </w:r>
      <w:proofErr w:type="gramStart"/>
      <w:r>
        <w:t>procedures</w:t>
      </w:r>
      <w:proofErr w:type="gramEnd"/>
      <w:r>
        <w:t xml:space="preserve"> and systems for Prevent 2011.</w:t>
      </w:r>
    </w:p>
    <w:p w14:paraId="08F3124A" w14:textId="77777777" w:rsidR="00120FF6" w:rsidRDefault="00120FF6">
      <w:pPr>
        <w:spacing w:after="120"/>
      </w:pPr>
    </w:p>
    <w:p w14:paraId="70114CCA" w14:textId="77777777" w:rsidR="00120FF6" w:rsidRDefault="00000000">
      <w:pPr>
        <w:rPr>
          <w:b/>
        </w:rPr>
      </w:pPr>
      <w:r>
        <w:rPr>
          <w:b/>
        </w:rPr>
        <w:t xml:space="preserve">8. </w:t>
      </w:r>
      <w:r>
        <w:rPr>
          <w:b/>
        </w:rPr>
        <w:tab/>
        <w:t>Process for Review and Revision Arrangements</w:t>
      </w:r>
    </w:p>
    <w:p w14:paraId="62BBCC27" w14:textId="77777777" w:rsidR="00120FF6" w:rsidRDefault="00120FF6"/>
    <w:p w14:paraId="5993EE3A" w14:textId="77777777" w:rsidR="00120FF6" w:rsidRDefault="00000000">
      <w:pPr>
        <w:rPr>
          <w:b/>
        </w:rPr>
      </w:pPr>
      <w:r>
        <w:rPr>
          <w:b/>
        </w:rPr>
        <w:t>Monitor Arrangements</w:t>
      </w:r>
    </w:p>
    <w:p w14:paraId="1B26FCCA" w14:textId="77777777" w:rsidR="00120FF6" w:rsidRDefault="00120FF6"/>
    <w:tbl>
      <w:tblPr>
        <w:tblW w:w="10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1"/>
        <w:gridCol w:w="2000"/>
        <w:gridCol w:w="2002"/>
        <w:gridCol w:w="2013"/>
        <w:gridCol w:w="2002"/>
      </w:tblGrid>
      <w:tr w:rsidR="00120FF6" w14:paraId="253D9066" w14:textId="77777777">
        <w:trPr>
          <w:trHeight w:val="558"/>
        </w:trPr>
        <w:tc>
          <w:tcPr>
            <w:tcW w:w="2001" w:type="dxa"/>
          </w:tcPr>
          <w:p w14:paraId="41BCA36E" w14:textId="77777777" w:rsidR="00120FF6" w:rsidRDefault="00000000">
            <w:pPr>
              <w:rPr>
                <w:b/>
              </w:rPr>
            </w:pPr>
            <w:r>
              <w:rPr>
                <w:b/>
              </w:rPr>
              <w:t>Area for Monitoring</w:t>
            </w:r>
          </w:p>
        </w:tc>
        <w:tc>
          <w:tcPr>
            <w:tcW w:w="2000" w:type="dxa"/>
          </w:tcPr>
          <w:p w14:paraId="7CD688D3" w14:textId="77777777" w:rsidR="00120FF6" w:rsidRDefault="00000000">
            <w:pPr>
              <w:rPr>
                <w:b/>
              </w:rPr>
            </w:pPr>
            <w:r>
              <w:rPr>
                <w:b/>
              </w:rPr>
              <w:t>How</w:t>
            </w:r>
          </w:p>
        </w:tc>
        <w:tc>
          <w:tcPr>
            <w:tcW w:w="2002" w:type="dxa"/>
          </w:tcPr>
          <w:p w14:paraId="4D4C0D00" w14:textId="77777777" w:rsidR="00120FF6" w:rsidRDefault="00000000">
            <w:pPr>
              <w:rPr>
                <w:b/>
              </w:rPr>
            </w:pPr>
            <w:r>
              <w:rPr>
                <w:b/>
              </w:rPr>
              <w:t>Who by</w:t>
            </w:r>
          </w:p>
        </w:tc>
        <w:tc>
          <w:tcPr>
            <w:tcW w:w="2013" w:type="dxa"/>
          </w:tcPr>
          <w:p w14:paraId="799B86B3" w14:textId="77777777" w:rsidR="00120FF6" w:rsidRDefault="00000000">
            <w:pPr>
              <w:rPr>
                <w:b/>
              </w:rPr>
            </w:pPr>
            <w:r>
              <w:rPr>
                <w:b/>
              </w:rPr>
              <w:t>Reported to</w:t>
            </w:r>
          </w:p>
        </w:tc>
        <w:tc>
          <w:tcPr>
            <w:tcW w:w="2002" w:type="dxa"/>
          </w:tcPr>
          <w:p w14:paraId="5E8B68BA" w14:textId="77777777" w:rsidR="00120FF6" w:rsidRDefault="00000000">
            <w:pPr>
              <w:rPr>
                <w:b/>
              </w:rPr>
            </w:pPr>
            <w:r>
              <w:rPr>
                <w:b/>
              </w:rPr>
              <w:t>Frequency</w:t>
            </w:r>
          </w:p>
        </w:tc>
      </w:tr>
      <w:tr w:rsidR="00120FF6" w14:paraId="71E25FE4" w14:textId="77777777">
        <w:trPr>
          <w:trHeight w:val="3874"/>
        </w:trPr>
        <w:tc>
          <w:tcPr>
            <w:tcW w:w="2001" w:type="dxa"/>
          </w:tcPr>
          <w:p w14:paraId="45D950F3" w14:textId="77777777" w:rsidR="00120FF6" w:rsidRDefault="00000000">
            <w:r>
              <w:t>Attendance at HealthWRAP3 training sessions (face to face or online)</w:t>
            </w:r>
          </w:p>
        </w:tc>
        <w:tc>
          <w:tcPr>
            <w:tcW w:w="2000" w:type="dxa"/>
          </w:tcPr>
          <w:p w14:paraId="3D036773" w14:textId="77777777" w:rsidR="00120FF6" w:rsidRDefault="00000000">
            <w:r>
              <w:t>Numbers attending</w:t>
            </w:r>
          </w:p>
        </w:tc>
        <w:tc>
          <w:tcPr>
            <w:tcW w:w="2002" w:type="dxa"/>
          </w:tcPr>
          <w:p w14:paraId="46A47334" w14:textId="77777777" w:rsidR="00120FF6" w:rsidRDefault="00000000">
            <w:r>
              <w:t>Head of Learning &amp; Development as part of annual training report</w:t>
            </w:r>
          </w:p>
        </w:tc>
        <w:tc>
          <w:tcPr>
            <w:tcW w:w="2013" w:type="dxa"/>
          </w:tcPr>
          <w:p w14:paraId="2DE47639" w14:textId="77777777" w:rsidR="00120FF6" w:rsidRDefault="00000000">
            <w:r>
              <w:t>Safeguarding Strategic meeting</w:t>
            </w:r>
          </w:p>
          <w:p w14:paraId="30982480" w14:textId="77777777" w:rsidR="00120FF6" w:rsidRDefault="00120FF6"/>
        </w:tc>
        <w:tc>
          <w:tcPr>
            <w:tcW w:w="2002" w:type="dxa"/>
          </w:tcPr>
          <w:p w14:paraId="57BD1A64" w14:textId="77777777" w:rsidR="00120FF6" w:rsidRDefault="00000000">
            <w:r>
              <w:t>Quarterly</w:t>
            </w:r>
          </w:p>
          <w:p w14:paraId="0CAA4AA5" w14:textId="77777777" w:rsidR="00120FF6" w:rsidRDefault="00120FF6"/>
          <w:p w14:paraId="7BFE4706" w14:textId="77777777" w:rsidR="00120FF6" w:rsidRDefault="00120FF6"/>
          <w:p w14:paraId="64F79C07" w14:textId="77777777" w:rsidR="00120FF6" w:rsidRDefault="00120FF6"/>
          <w:p w14:paraId="0A299349" w14:textId="77777777" w:rsidR="00120FF6" w:rsidRDefault="00120FF6"/>
          <w:p w14:paraId="780409B8" w14:textId="77777777" w:rsidR="00120FF6" w:rsidRDefault="00120FF6"/>
          <w:p w14:paraId="4DF5CC82" w14:textId="77777777" w:rsidR="00120FF6" w:rsidRDefault="00120FF6"/>
          <w:p w14:paraId="69B36A05" w14:textId="77777777" w:rsidR="00120FF6" w:rsidRDefault="00120FF6"/>
          <w:p w14:paraId="22F73702" w14:textId="77777777" w:rsidR="00120FF6" w:rsidRDefault="00120FF6"/>
          <w:p w14:paraId="0105FE81" w14:textId="77777777" w:rsidR="00120FF6" w:rsidRDefault="00120FF6"/>
          <w:p w14:paraId="5E0145DF" w14:textId="77777777" w:rsidR="00120FF6" w:rsidRDefault="00120FF6"/>
        </w:tc>
      </w:tr>
      <w:tr w:rsidR="00120FF6" w14:paraId="2B5DBB49" w14:textId="77777777">
        <w:trPr>
          <w:trHeight w:val="2769"/>
        </w:trPr>
        <w:tc>
          <w:tcPr>
            <w:tcW w:w="2001" w:type="dxa"/>
          </w:tcPr>
          <w:p w14:paraId="14859801" w14:textId="77777777" w:rsidR="00120FF6" w:rsidRDefault="00000000">
            <w:r>
              <w:t>Concerns raised</w:t>
            </w:r>
          </w:p>
        </w:tc>
        <w:tc>
          <w:tcPr>
            <w:tcW w:w="2000" w:type="dxa"/>
          </w:tcPr>
          <w:p w14:paraId="642520AC" w14:textId="77777777" w:rsidR="00120FF6" w:rsidRDefault="00000000">
            <w:r>
              <w:t>Number of concerns reported via the DATIX system</w:t>
            </w:r>
          </w:p>
        </w:tc>
        <w:tc>
          <w:tcPr>
            <w:tcW w:w="2002" w:type="dxa"/>
          </w:tcPr>
          <w:p w14:paraId="7F635D2B" w14:textId="77777777" w:rsidR="00120FF6" w:rsidRDefault="00000000">
            <w:r>
              <w:t>Prevent Lead - Assistant Director of Nursing, Quality &amp; Professions</w:t>
            </w:r>
          </w:p>
        </w:tc>
        <w:tc>
          <w:tcPr>
            <w:tcW w:w="2013" w:type="dxa"/>
          </w:tcPr>
          <w:p w14:paraId="21FA3009" w14:textId="77777777" w:rsidR="00120FF6" w:rsidRDefault="00000000">
            <w:r>
              <w:t xml:space="preserve">Safeguarding </w:t>
            </w:r>
            <w:proofErr w:type="spellStart"/>
            <w:r>
              <w:t>Stategic</w:t>
            </w:r>
            <w:proofErr w:type="spellEnd"/>
            <w:r>
              <w:t xml:space="preserve"> meeting</w:t>
            </w:r>
          </w:p>
          <w:p w14:paraId="16119506" w14:textId="77777777" w:rsidR="00120FF6" w:rsidRDefault="00120FF6"/>
          <w:p w14:paraId="3B8ED328" w14:textId="77777777" w:rsidR="00120FF6" w:rsidRDefault="00000000">
            <w:r>
              <w:t xml:space="preserve"> </w:t>
            </w:r>
          </w:p>
        </w:tc>
        <w:tc>
          <w:tcPr>
            <w:tcW w:w="2002" w:type="dxa"/>
          </w:tcPr>
          <w:p w14:paraId="71478669" w14:textId="77777777" w:rsidR="00120FF6" w:rsidRDefault="00000000">
            <w:r>
              <w:t>Quarterly</w:t>
            </w:r>
          </w:p>
          <w:p w14:paraId="5FFC6506" w14:textId="77777777" w:rsidR="00120FF6" w:rsidRDefault="00120FF6"/>
          <w:p w14:paraId="70BC932F" w14:textId="77777777" w:rsidR="00120FF6" w:rsidRDefault="00120FF6"/>
          <w:p w14:paraId="0D676385" w14:textId="77777777" w:rsidR="00120FF6" w:rsidRDefault="00120FF6"/>
          <w:p w14:paraId="52619917" w14:textId="77777777" w:rsidR="00120FF6" w:rsidRDefault="00120FF6"/>
          <w:p w14:paraId="053AF4E8" w14:textId="77777777" w:rsidR="00120FF6" w:rsidRDefault="00120FF6"/>
          <w:p w14:paraId="41D20AD3" w14:textId="77777777" w:rsidR="00120FF6" w:rsidRDefault="00120FF6"/>
          <w:p w14:paraId="31F61061" w14:textId="77777777" w:rsidR="00120FF6" w:rsidRDefault="00120FF6"/>
          <w:p w14:paraId="47DF16E7" w14:textId="77777777" w:rsidR="00120FF6" w:rsidRDefault="00120FF6"/>
          <w:p w14:paraId="547E8890" w14:textId="77777777" w:rsidR="00120FF6" w:rsidRDefault="00120FF6"/>
          <w:p w14:paraId="1549E4B1" w14:textId="77777777" w:rsidR="00120FF6" w:rsidRDefault="00120FF6"/>
          <w:p w14:paraId="4ED70EC0" w14:textId="77777777" w:rsidR="00120FF6" w:rsidRDefault="00120FF6"/>
        </w:tc>
      </w:tr>
    </w:tbl>
    <w:p w14:paraId="45E6A9B3" w14:textId="77777777" w:rsidR="00120FF6" w:rsidRDefault="00120FF6">
      <w:pPr>
        <w:rPr>
          <w:b/>
        </w:rPr>
      </w:pPr>
    </w:p>
    <w:p w14:paraId="3D090B20" w14:textId="77777777" w:rsidR="00120FF6" w:rsidRDefault="00120FF6">
      <w:pPr>
        <w:rPr>
          <w:b/>
        </w:rPr>
      </w:pPr>
    </w:p>
    <w:p w14:paraId="1EFC8EF6" w14:textId="77777777" w:rsidR="00120FF6" w:rsidRDefault="00120FF6">
      <w:pPr>
        <w:rPr>
          <w:b/>
        </w:rPr>
      </w:pPr>
    </w:p>
    <w:p w14:paraId="5A054004" w14:textId="77777777" w:rsidR="00120FF6" w:rsidRDefault="00120FF6">
      <w:pPr>
        <w:rPr>
          <w:b/>
        </w:rPr>
      </w:pPr>
    </w:p>
    <w:p w14:paraId="1675D2B1" w14:textId="77777777" w:rsidR="00120FF6" w:rsidRDefault="00120FF6">
      <w:pPr>
        <w:rPr>
          <w:b/>
        </w:rPr>
      </w:pPr>
    </w:p>
    <w:p w14:paraId="41207FBB" w14:textId="77777777" w:rsidR="00120FF6" w:rsidRDefault="00120FF6">
      <w:pPr>
        <w:rPr>
          <w:b/>
        </w:rPr>
      </w:pPr>
    </w:p>
    <w:p w14:paraId="16D101F4" w14:textId="77777777" w:rsidR="00120FF6" w:rsidRDefault="00000000">
      <w:pPr>
        <w:rPr>
          <w:b/>
        </w:rPr>
      </w:pPr>
      <w:r>
        <w:rPr>
          <w:b/>
        </w:rPr>
        <w:lastRenderedPageBreak/>
        <w:t xml:space="preserve">8.1      Process for Review </w:t>
      </w:r>
    </w:p>
    <w:p w14:paraId="6B449906" w14:textId="77777777" w:rsidR="00120FF6" w:rsidRDefault="00120FF6"/>
    <w:p w14:paraId="41AF5B8A" w14:textId="77777777" w:rsidR="00120FF6" w:rsidRDefault="00000000">
      <w:r>
        <w:t>This Policy shall be reviewed on a 2 yearly basis or as and when national policy or guidance changes.</w:t>
      </w:r>
    </w:p>
    <w:p w14:paraId="7F578762" w14:textId="77777777" w:rsidR="00120FF6" w:rsidRDefault="00120FF6">
      <w:pPr>
        <w:rPr>
          <w:b/>
        </w:rPr>
      </w:pPr>
    </w:p>
    <w:p w14:paraId="5BF1BB07" w14:textId="77777777" w:rsidR="00120FF6" w:rsidRDefault="00120FF6">
      <w:pPr>
        <w:rPr>
          <w:b/>
        </w:rPr>
      </w:pPr>
    </w:p>
    <w:p w14:paraId="63A0E245" w14:textId="77777777" w:rsidR="00120FF6" w:rsidRDefault="00000000">
      <w:pPr>
        <w:rPr>
          <w:b/>
        </w:rPr>
      </w:pPr>
      <w:r>
        <w:rPr>
          <w:b/>
        </w:rPr>
        <w:t>8.2      Version Control</w:t>
      </w:r>
    </w:p>
    <w:p w14:paraId="2E154C08" w14:textId="77777777" w:rsidR="00120FF6" w:rsidRDefault="00120FF6"/>
    <w:p w14:paraId="02129604" w14:textId="77777777" w:rsidR="00120FF6" w:rsidRDefault="00000000">
      <w:r>
        <w:t xml:space="preserve">This Policy is Version 4 and replaces Version 3 from March 2018. </w:t>
      </w:r>
    </w:p>
    <w:p w14:paraId="1E11D964" w14:textId="77777777" w:rsidR="00120FF6" w:rsidRDefault="00120FF6">
      <w:pPr>
        <w:rPr>
          <w:b/>
        </w:rPr>
      </w:pPr>
    </w:p>
    <w:p w14:paraId="2DCDA52D" w14:textId="77777777" w:rsidR="00120FF6" w:rsidRDefault="00120FF6">
      <w:pPr>
        <w:rPr>
          <w:b/>
        </w:rPr>
      </w:pPr>
    </w:p>
    <w:p w14:paraId="454683A4" w14:textId="77777777" w:rsidR="00120FF6" w:rsidRDefault="00000000">
      <w:pPr>
        <w:rPr>
          <w:b/>
        </w:rPr>
      </w:pPr>
      <w:r>
        <w:rPr>
          <w:b/>
        </w:rPr>
        <w:t>8.3     Dissemination</w:t>
      </w:r>
    </w:p>
    <w:p w14:paraId="3D3511AE" w14:textId="77777777" w:rsidR="00120FF6" w:rsidRDefault="00120FF6">
      <w:pPr>
        <w:rPr>
          <w:b/>
        </w:rPr>
      </w:pPr>
    </w:p>
    <w:p w14:paraId="37F417A7" w14:textId="77777777" w:rsidR="00120FF6" w:rsidRDefault="00000000">
      <w:r>
        <w:t>On approval, the Integrated Governance Manager will be responsible for ensuring that the updated version is added to the document store on the intranet and is included in the staff brief.</w:t>
      </w:r>
    </w:p>
    <w:p w14:paraId="2A3C3A89" w14:textId="77777777" w:rsidR="00120FF6" w:rsidRDefault="00120FF6">
      <w:pPr>
        <w:rPr>
          <w:b/>
        </w:rPr>
      </w:pPr>
    </w:p>
    <w:p w14:paraId="639E5D94" w14:textId="77777777" w:rsidR="00120FF6" w:rsidRDefault="00000000">
      <w:r>
        <w:t xml:space="preserve">The integrated governance manager is responsible for ensuring the document being            replaced is removed from the document store and that an electronic copy, clearly </w:t>
      </w:r>
    </w:p>
    <w:p w14:paraId="4D78DF5D" w14:textId="77777777" w:rsidR="00120FF6" w:rsidRDefault="00000000">
      <w:r>
        <w:t>marked with version details, is retained as a corporate record.</w:t>
      </w:r>
    </w:p>
    <w:p w14:paraId="311DE281" w14:textId="77777777" w:rsidR="00120FF6" w:rsidRDefault="00120FF6"/>
    <w:p w14:paraId="62874208" w14:textId="77777777" w:rsidR="00120FF6" w:rsidRDefault="00000000">
      <w:r>
        <w:t xml:space="preserve">If local teams </w:t>
      </w:r>
      <w:proofErr w:type="gramStart"/>
      <w:r>
        <w:t>down load</w:t>
      </w:r>
      <w:proofErr w:type="gramEnd"/>
      <w:r>
        <w:t xml:space="preserve"> and keep a paper version of procedural documents, the manager must identify someone within the team who is responsible for updating the paper version when a policy change is communicated via the staff brief.</w:t>
      </w:r>
    </w:p>
    <w:p w14:paraId="79FD1E92" w14:textId="77777777" w:rsidR="00120FF6" w:rsidRDefault="00120FF6">
      <w:pPr>
        <w:rPr>
          <w:b/>
        </w:rPr>
      </w:pPr>
    </w:p>
    <w:p w14:paraId="7E8AB5EE" w14:textId="77777777" w:rsidR="00120FF6" w:rsidRDefault="00120FF6">
      <w:pPr>
        <w:rPr>
          <w:b/>
        </w:rPr>
      </w:pPr>
    </w:p>
    <w:p w14:paraId="2A726512" w14:textId="77777777" w:rsidR="00120FF6" w:rsidRDefault="00000000">
      <w:pPr>
        <w:rPr>
          <w:b/>
        </w:rPr>
      </w:pPr>
      <w:r>
        <w:rPr>
          <w:b/>
        </w:rPr>
        <w:t>8.4     Implementation</w:t>
      </w:r>
    </w:p>
    <w:p w14:paraId="019C35E4" w14:textId="77777777" w:rsidR="00120FF6" w:rsidRDefault="00120FF6">
      <w:pPr>
        <w:rPr>
          <w:b/>
        </w:rPr>
      </w:pPr>
    </w:p>
    <w:p w14:paraId="60CC10D7" w14:textId="77777777" w:rsidR="00120FF6" w:rsidRDefault="00000000">
      <w:r>
        <w:t>This policy must be implemented via:</w:t>
      </w:r>
    </w:p>
    <w:p w14:paraId="0FAEFDF9" w14:textId="77777777" w:rsidR="00120FF6" w:rsidRDefault="00120FF6"/>
    <w:p w14:paraId="4751EDAF" w14:textId="77777777" w:rsidR="00120FF6" w:rsidRDefault="00000000">
      <w:r>
        <w:t>•</w:t>
      </w:r>
      <w:r>
        <w:tab/>
        <w:t xml:space="preserve">Training </w:t>
      </w:r>
    </w:p>
    <w:p w14:paraId="2D181D34" w14:textId="77777777" w:rsidR="00120FF6" w:rsidRDefault="00000000">
      <w:r>
        <w:t>•</w:t>
      </w:r>
      <w:r>
        <w:tab/>
        <w:t>Link Professional Forum</w:t>
      </w:r>
    </w:p>
    <w:p w14:paraId="11252A70" w14:textId="77777777" w:rsidR="00120FF6" w:rsidRDefault="00000000">
      <w:r>
        <w:t>•</w:t>
      </w:r>
      <w:r>
        <w:tab/>
        <w:t xml:space="preserve">Comms </w:t>
      </w:r>
    </w:p>
    <w:p w14:paraId="59D9B64B" w14:textId="77777777" w:rsidR="00120FF6" w:rsidRDefault="00000000">
      <w:r>
        <w:t>•</w:t>
      </w:r>
      <w:r>
        <w:tab/>
        <w:t>Link on welcome event</w:t>
      </w:r>
    </w:p>
    <w:p w14:paraId="10335083" w14:textId="77777777" w:rsidR="00120FF6" w:rsidRDefault="00000000">
      <w:r>
        <w:t>•</w:t>
      </w:r>
      <w:r>
        <w:tab/>
        <w:t>Arrangements for ensuring the policy or procedure is being followed</w:t>
      </w:r>
    </w:p>
    <w:p w14:paraId="1BA46F55" w14:textId="77777777" w:rsidR="00120FF6" w:rsidRDefault="00000000">
      <w:r>
        <w:t>•</w:t>
      </w:r>
      <w:r>
        <w:tab/>
        <w:t>Monitoring and audit arrangement</w:t>
      </w:r>
    </w:p>
    <w:p w14:paraId="0E4FDD22" w14:textId="77777777" w:rsidR="00120FF6" w:rsidRDefault="00120FF6">
      <w:pPr>
        <w:rPr>
          <w:b/>
        </w:rPr>
      </w:pPr>
    </w:p>
    <w:p w14:paraId="28E31F3E" w14:textId="77777777" w:rsidR="00120FF6" w:rsidRDefault="00120FF6">
      <w:pPr>
        <w:rPr>
          <w:b/>
        </w:rPr>
      </w:pPr>
    </w:p>
    <w:p w14:paraId="2C3268B6" w14:textId="77777777" w:rsidR="00120FF6" w:rsidRDefault="00120FF6">
      <w:pPr>
        <w:rPr>
          <w:b/>
        </w:rPr>
      </w:pPr>
    </w:p>
    <w:p w14:paraId="24E7EA22" w14:textId="77777777" w:rsidR="00120FF6" w:rsidRDefault="00120FF6">
      <w:pPr>
        <w:rPr>
          <w:b/>
        </w:rPr>
      </w:pPr>
    </w:p>
    <w:p w14:paraId="700DCFEC" w14:textId="77777777" w:rsidR="00120FF6" w:rsidRDefault="00120FF6">
      <w:pPr>
        <w:rPr>
          <w:b/>
        </w:rPr>
      </w:pPr>
    </w:p>
    <w:p w14:paraId="5CEE8C11" w14:textId="77777777" w:rsidR="00120FF6" w:rsidRDefault="00120FF6">
      <w:pPr>
        <w:rPr>
          <w:b/>
        </w:rPr>
      </w:pPr>
    </w:p>
    <w:p w14:paraId="4680416A" w14:textId="77777777" w:rsidR="00120FF6" w:rsidRDefault="00120FF6">
      <w:pPr>
        <w:rPr>
          <w:b/>
        </w:rPr>
      </w:pPr>
    </w:p>
    <w:p w14:paraId="415A6629" w14:textId="77777777" w:rsidR="00120FF6" w:rsidRDefault="00120FF6">
      <w:pPr>
        <w:rPr>
          <w:b/>
        </w:rPr>
      </w:pPr>
    </w:p>
    <w:p w14:paraId="440E06E4" w14:textId="77777777" w:rsidR="00120FF6" w:rsidRDefault="00120FF6">
      <w:pPr>
        <w:rPr>
          <w:b/>
        </w:rPr>
      </w:pPr>
    </w:p>
    <w:p w14:paraId="692B240E" w14:textId="77777777" w:rsidR="00120FF6" w:rsidRDefault="00120FF6">
      <w:pPr>
        <w:rPr>
          <w:b/>
        </w:rPr>
      </w:pPr>
    </w:p>
    <w:p w14:paraId="37131503" w14:textId="77777777" w:rsidR="00120FF6" w:rsidRDefault="00120FF6">
      <w:pPr>
        <w:rPr>
          <w:b/>
        </w:rPr>
      </w:pPr>
    </w:p>
    <w:p w14:paraId="7219EB74" w14:textId="77777777" w:rsidR="00120FF6" w:rsidRDefault="00120FF6">
      <w:pPr>
        <w:rPr>
          <w:b/>
        </w:rPr>
      </w:pPr>
    </w:p>
    <w:p w14:paraId="676AB966" w14:textId="77777777" w:rsidR="00120FF6" w:rsidRDefault="00120FF6">
      <w:pPr>
        <w:rPr>
          <w:b/>
        </w:rPr>
      </w:pPr>
    </w:p>
    <w:p w14:paraId="04576C6E" w14:textId="77777777" w:rsidR="00120FF6" w:rsidRDefault="00120FF6">
      <w:pPr>
        <w:rPr>
          <w:b/>
        </w:rPr>
      </w:pPr>
    </w:p>
    <w:p w14:paraId="28E75A6E" w14:textId="77777777" w:rsidR="00120FF6" w:rsidRDefault="00000000">
      <w:pPr>
        <w:numPr>
          <w:ilvl w:val="0"/>
          <w:numId w:val="23"/>
        </w:numPr>
        <w:rPr>
          <w:b/>
        </w:rPr>
      </w:pPr>
      <w:r>
        <w:rPr>
          <w:b/>
        </w:rPr>
        <w:lastRenderedPageBreak/>
        <w:t xml:space="preserve">    Stakeholder Involvement</w:t>
      </w:r>
    </w:p>
    <w:p w14:paraId="4E84F6B7" w14:textId="77777777" w:rsidR="00120FF6" w:rsidRDefault="00120FF6">
      <w:pPr>
        <w:ind w:left="360"/>
        <w:rPr>
          <w:b/>
        </w:rPr>
      </w:pPr>
    </w:p>
    <w:p w14:paraId="5DF9B2A1" w14:textId="77777777" w:rsidR="00120FF6" w:rsidRDefault="00000000">
      <w:r>
        <w:t>The lead director is responsible for ensuring relevant stakeholders have been consulted during the development of the policy. The following identifies some of the individuals or groups who have been consulted with. This is not an exhaustive list.</w:t>
      </w:r>
    </w:p>
    <w:p w14:paraId="4F46B6C2" w14:textId="77777777" w:rsidR="00120FF6" w:rsidRDefault="00120FF6"/>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8"/>
        <w:gridCol w:w="4508"/>
      </w:tblGrid>
      <w:tr w:rsidR="00120FF6" w14:paraId="1F812320" w14:textId="77777777">
        <w:tc>
          <w:tcPr>
            <w:tcW w:w="2500" w:type="pct"/>
          </w:tcPr>
          <w:p w14:paraId="66DE1C5F" w14:textId="77777777" w:rsidR="00120FF6" w:rsidRDefault="00000000">
            <w:pPr>
              <w:rPr>
                <w:b/>
              </w:rPr>
            </w:pPr>
            <w:r>
              <w:rPr>
                <w:b/>
              </w:rPr>
              <w:t>Stakeholder</w:t>
            </w:r>
          </w:p>
        </w:tc>
        <w:tc>
          <w:tcPr>
            <w:tcW w:w="2500" w:type="pct"/>
          </w:tcPr>
          <w:p w14:paraId="71F357ED" w14:textId="77777777" w:rsidR="00120FF6" w:rsidRDefault="00000000">
            <w:pPr>
              <w:rPr>
                <w:b/>
              </w:rPr>
            </w:pPr>
            <w:r>
              <w:rPr>
                <w:b/>
              </w:rPr>
              <w:t>Level of Involvement</w:t>
            </w:r>
          </w:p>
        </w:tc>
      </w:tr>
      <w:tr w:rsidR="00120FF6" w14:paraId="415ECE3A" w14:textId="77777777">
        <w:tc>
          <w:tcPr>
            <w:tcW w:w="2500" w:type="pct"/>
          </w:tcPr>
          <w:p w14:paraId="382D3833" w14:textId="77777777" w:rsidR="00120FF6" w:rsidRDefault="00000000">
            <w:r>
              <w:t>Executive Management Team</w:t>
            </w:r>
          </w:p>
        </w:tc>
        <w:tc>
          <w:tcPr>
            <w:tcW w:w="2500" w:type="pct"/>
          </w:tcPr>
          <w:p w14:paraId="39D1D17F" w14:textId="77777777" w:rsidR="00120FF6" w:rsidRDefault="00000000">
            <w:r>
              <w:t xml:space="preserve">Approval </w:t>
            </w:r>
          </w:p>
        </w:tc>
      </w:tr>
      <w:tr w:rsidR="00120FF6" w14:paraId="5DCD7487" w14:textId="77777777">
        <w:tc>
          <w:tcPr>
            <w:tcW w:w="2500" w:type="pct"/>
          </w:tcPr>
          <w:p w14:paraId="6D1A5FC8" w14:textId="77777777" w:rsidR="00120FF6" w:rsidRDefault="00000000">
            <w:r>
              <w:t>Directors</w:t>
            </w:r>
          </w:p>
        </w:tc>
        <w:tc>
          <w:tcPr>
            <w:tcW w:w="2500" w:type="pct"/>
          </w:tcPr>
          <w:p w14:paraId="27D97E42" w14:textId="77777777" w:rsidR="00120FF6" w:rsidRDefault="00000000">
            <w:r>
              <w:t>Initiation, lead, development, receipt, circulation</w:t>
            </w:r>
          </w:p>
        </w:tc>
      </w:tr>
      <w:tr w:rsidR="00120FF6" w14:paraId="0A9F2D52" w14:textId="77777777">
        <w:tc>
          <w:tcPr>
            <w:tcW w:w="2500" w:type="pct"/>
          </w:tcPr>
          <w:p w14:paraId="2DFC54FB" w14:textId="77777777" w:rsidR="00120FF6" w:rsidRDefault="00000000">
            <w:r>
              <w:t>Business Delivery Units (BDUs)</w:t>
            </w:r>
          </w:p>
        </w:tc>
        <w:tc>
          <w:tcPr>
            <w:tcW w:w="2500" w:type="pct"/>
          </w:tcPr>
          <w:p w14:paraId="4454F747" w14:textId="77777777" w:rsidR="00120FF6" w:rsidRDefault="00000000">
            <w:r>
              <w:t>Development, consultation, dissemination, implementation, monitoring</w:t>
            </w:r>
          </w:p>
        </w:tc>
      </w:tr>
      <w:tr w:rsidR="00120FF6" w14:paraId="430A9826" w14:textId="77777777">
        <w:tc>
          <w:tcPr>
            <w:tcW w:w="2500" w:type="pct"/>
          </w:tcPr>
          <w:p w14:paraId="179A640E" w14:textId="77777777" w:rsidR="00120FF6" w:rsidRDefault="00000000">
            <w:r>
              <w:t>Safeguarding Team</w:t>
            </w:r>
          </w:p>
        </w:tc>
        <w:tc>
          <w:tcPr>
            <w:tcW w:w="2500" w:type="pct"/>
          </w:tcPr>
          <w:p w14:paraId="18FD2895" w14:textId="77777777" w:rsidR="00120FF6" w:rsidRDefault="00000000">
            <w:r>
              <w:t>Development, consultation, dissemination, implementation</w:t>
            </w:r>
          </w:p>
        </w:tc>
      </w:tr>
      <w:tr w:rsidR="00120FF6" w14:paraId="7E4FD8BD" w14:textId="77777777">
        <w:tc>
          <w:tcPr>
            <w:tcW w:w="2500" w:type="pct"/>
          </w:tcPr>
          <w:p w14:paraId="087BB03E" w14:textId="77777777" w:rsidR="00120FF6" w:rsidRDefault="00000000">
            <w:r>
              <w:t>Trust Action Groups</w:t>
            </w:r>
          </w:p>
        </w:tc>
        <w:tc>
          <w:tcPr>
            <w:tcW w:w="2500" w:type="pct"/>
          </w:tcPr>
          <w:p w14:paraId="0C24E41D" w14:textId="77777777" w:rsidR="00120FF6" w:rsidRDefault="00000000">
            <w:r>
              <w:t>Development, consultation, dissemination, implementation</w:t>
            </w:r>
          </w:p>
        </w:tc>
      </w:tr>
      <w:tr w:rsidR="00120FF6" w14:paraId="3B506FDD" w14:textId="77777777">
        <w:tc>
          <w:tcPr>
            <w:tcW w:w="2500" w:type="pct"/>
          </w:tcPr>
          <w:p w14:paraId="583AD14E" w14:textId="77777777" w:rsidR="00120FF6" w:rsidRDefault="00000000">
            <w:r>
              <w:t>Staff side</w:t>
            </w:r>
          </w:p>
        </w:tc>
        <w:tc>
          <w:tcPr>
            <w:tcW w:w="2500" w:type="pct"/>
          </w:tcPr>
          <w:p w14:paraId="637C86E8" w14:textId="77777777" w:rsidR="00120FF6" w:rsidRDefault="00000000">
            <w:r>
              <w:t>Development, consultation, dissemination</w:t>
            </w:r>
          </w:p>
        </w:tc>
      </w:tr>
      <w:tr w:rsidR="00120FF6" w14:paraId="10F560EE" w14:textId="77777777">
        <w:tc>
          <w:tcPr>
            <w:tcW w:w="2500" w:type="pct"/>
          </w:tcPr>
          <w:p w14:paraId="17E0353F" w14:textId="77777777" w:rsidR="00120FF6" w:rsidRDefault="00000000">
            <w:r>
              <w:t>Trust learning networks</w:t>
            </w:r>
          </w:p>
        </w:tc>
        <w:tc>
          <w:tcPr>
            <w:tcW w:w="2500" w:type="pct"/>
          </w:tcPr>
          <w:p w14:paraId="0F678210" w14:textId="77777777" w:rsidR="00120FF6" w:rsidRDefault="00000000">
            <w:r>
              <w:t>Consultation</w:t>
            </w:r>
          </w:p>
        </w:tc>
      </w:tr>
      <w:tr w:rsidR="00120FF6" w14:paraId="4A48B0F3" w14:textId="77777777">
        <w:tc>
          <w:tcPr>
            <w:tcW w:w="2500" w:type="pct"/>
          </w:tcPr>
          <w:p w14:paraId="30943805" w14:textId="77777777" w:rsidR="00120FF6" w:rsidRDefault="00000000">
            <w:r>
              <w:t>Local Authorities</w:t>
            </w:r>
          </w:p>
        </w:tc>
        <w:tc>
          <w:tcPr>
            <w:tcW w:w="2500" w:type="pct"/>
          </w:tcPr>
          <w:p w14:paraId="4135DC14" w14:textId="77777777" w:rsidR="00120FF6" w:rsidRDefault="00000000">
            <w:r>
              <w:t>Development, consultation</w:t>
            </w:r>
          </w:p>
        </w:tc>
      </w:tr>
      <w:tr w:rsidR="00120FF6" w14:paraId="65A6E695" w14:textId="77777777">
        <w:tc>
          <w:tcPr>
            <w:tcW w:w="2500" w:type="pct"/>
          </w:tcPr>
          <w:p w14:paraId="61B93144" w14:textId="77777777" w:rsidR="00120FF6" w:rsidRDefault="00000000">
            <w:r>
              <w:t>Police</w:t>
            </w:r>
          </w:p>
        </w:tc>
        <w:tc>
          <w:tcPr>
            <w:tcW w:w="2500" w:type="pct"/>
          </w:tcPr>
          <w:p w14:paraId="18A3F97D" w14:textId="77777777" w:rsidR="00120FF6" w:rsidRDefault="00000000">
            <w:r>
              <w:t>consultation</w:t>
            </w:r>
          </w:p>
        </w:tc>
      </w:tr>
      <w:tr w:rsidR="00120FF6" w14:paraId="234D4E56" w14:textId="77777777">
        <w:tc>
          <w:tcPr>
            <w:tcW w:w="2500" w:type="pct"/>
          </w:tcPr>
          <w:p w14:paraId="4EE8C87B" w14:textId="77777777" w:rsidR="00120FF6" w:rsidRDefault="00000000">
            <w:r>
              <w:t>Other NHS Trusts</w:t>
            </w:r>
          </w:p>
        </w:tc>
        <w:tc>
          <w:tcPr>
            <w:tcW w:w="2500" w:type="pct"/>
          </w:tcPr>
          <w:p w14:paraId="535FF52B" w14:textId="77777777" w:rsidR="00120FF6" w:rsidRDefault="00000000">
            <w:r>
              <w:t>Development, consultation</w:t>
            </w:r>
          </w:p>
        </w:tc>
      </w:tr>
    </w:tbl>
    <w:p w14:paraId="67C2F94E" w14:textId="77777777" w:rsidR="00120FF6" w:rsidRDefault="00120FF6">
      <w:pPr>
        <w:spacing w:after="200" w:line="276" w:lineRule="auto"/>
      </w:pPr>
    </w:p>
    <w:p w14:paraId="3DE30ACA" w14:textId="77777777" w:rsidR="00120FF6" w:rsidRDefault="00000000">
      <w:pPr>
        <w:numPr>
          <w:ilvl w:val="1"/>
          <w:numId w:val="23"/>
        </w:numPr>
        <w:spacing w:after="200" w:line="276" w:lineRule="auto"/>
        <w:rPr>
          <w:b/>
        </w:rPr>
      </w:pPr>
      <w:r>
        <w:rPr>
          <w:b/>
        </w:rPr>
        <w:t xml:space="preserve">     Approval and Ratification Process</w:t>
      </w:r>
    </w:p>
    <w:p w14:paraId="4A21BEF9" w14:textId="77777777" w:rsidR="00120FF6" w:rsidRDefault="00000000">
      <w:r>
        <w:t xml:space="preserve">This Policy to be approved by the EMT after a presentation by the lead director. </w:t>
      </w:r>
    </w:p>
    <w:p w14:paraId="0BA83D43" w14:textId="77777777" w:rsidR="00120FF6" w:rsidRDefault="00120FF6"/>
    <w:p w14:paraId="5042EEE8" w14:textId="77777777" w:rsidR="00120FF6" w:rsidRDefault="00120FF6">
      <w:pPr>
        <w:ind w:left="720"/>
      </w:pPr>
    </w:p>
    <w:p w14:paraId="32D423A2" w14:textId="77777777" w:rsidR="00120FF6" w:rsidRDefault="00000000">
      <w:pPr>
        <w:spacing w:after="200" w:line="276" w:lineRule="auto"/>
        <w:rPr>
          <w:b/>
        </w:rPr>
      </w:pPr>
      <w:r>
        <w:rPr>
          <w:b/>
        </w:rPr>
        <w:t>10.    Document Control and Archiving</w:t>
      </w:r>
    </w:p>
    <w:p w14:paraId="0F67C02B" w14:textId="77777777" w:rsidR="00120FF6" w:rsidRDefault="00000000">
      <w:r>
        <w:t xml:space="preserve">Current policy and procedure </w:t>
      </w:r>
      <w:proofErr w:type="gramStart"/>
      <w:r>
        <w:t>is</w:t>
      </w:r>
      <w:proofErr w:type="gramEnd"/>
      <w:r>
        <w:t xml:space="preserve"> available on the intranet in read only format.</w:t>
      </w:r>
    </w:p>
    <w:p w14:paraId="1A43DB95" w14:textId="77777777" w:rsidR="00120FF6" w:rsidRDefault="00120FF6"/>
    <w:p w14:paraId="384BB22E" w14:textId="77777777" w:rsidR="00120FF6" w:rsidRDefault="00000000">
      <w:r>
        <w:t>Documents will be retained in accordance with requirements for retention of non-clinical records.</w:t>
      </w:r>
    </w:p>
    <w:p w14:paraId="4AFF5A63" w14:textId="77777777" w:rsidR="00120FF6" w:rsidRDefault="00120FF6">
      <w:pPr>
        <w:ind w:left="720"/>
      </w:pPr>
    </w:p>
    <w:p w14:paraId="413B7356" w14:textId="77777777" w:rsidR="00120FF6" w:rsidRDefault="00120FF6">
      <w:pPr>
        <w:ind w:left="720"/>
      </w:pPr>
    </w:p>
    <w:p w14:paraId="20C48F3F" w14:textId="77777777" w:rsidR="00120FF6" w:rsidRDefault="00000000">
      <w:pPr>
        <w:spacing w:after="200" w:line="276" w:lineRule="auto"/>
        <w:rPr>
          <w:b/>
        </w:rPr>
      </w:pPr>
      <w:r>
        <w:rPr>
          <w:b/>
        </w:rPr>
        <w:t>11.    Monitoring Compliance with the Policy</w:t>
      </w:r>
    </w:p>
    <w:p w14:paraId="2FB83808" w14:textId="77777777" w:rsidR="00120FF6" w:rsidRDefault="00000000">
      <w:r>
        <w:t>This policy will be monitored by:</w:t>
      </w:r>
    </w:p>
    <w:p w14:paraId="494A6412" w14:textId="77777777" w:rsidR="00120FF6" w:rsidRDefault="00120FF6"/>
    <w:p w14:paraId="45EDE639" w14:textId="77777777" w:rsidR="00120FF6" w:rsidRDefault="00000000">
      <w:pPr>
        <w:numPr>
          <w:ilvl w:val="0"/>
          <w:numId w:val="4"/>
        </w:numPr>
        <w:spacing w:after="200" w:line="276" w:lineRule="auto"/>
      </w:pPr>
      <w:r>
        <w:t>Monitoring and analysis of incidents, advice calls and supervision, performance reports and training records</w:t>
      </w:r>
    </w:p>
    <w:p w14:paraId="52A5F0D2" w14:textId="77777777" w:rsidR="00120FF6" w:rsidRDefault="00000000">
      <w:pPr>
        <w:numPr>
          <w:ilvl w:val="0"/>
          <w:numId w:val="4"/>
        </w:numPr>
        <w:spacing w:after="200" w:line="276" w:lineRule="auto"/>
      </w:pPr>
      <w:r>
        <w:t>Audit</w:t>
      </w:r>
    </w:p>
    <w:p w14:paraId="43149981" w14:textId="77777777" w:rsidR="00120FF6" w:rsidRDefault="00000000">
      <w:pPr>
        <w:numPr>
          <w:ilvl w:val="0"/>
          <w:numId w:val="4"/>
        </w:numPr>
        <w:spacing w:after="200" w:line="276" w:lineRule="auto"/>
        <w:rPr>
          <w:b/>
        </w:rPr>
      </w:pPr>
      <w:r>
        <w:t>Monitoring of delivery of action plans through the Safeguarding Strategic Group, BDU Governance Groups</w:t>
      </w:r>
    </w:p>
    <w:p w14:paraId="0851D550" w14:textId="77777777" w:rsidR="00120FF6" w:rsidRDefault="00120FF6">
      <w:pPr>
        <w:rPr>
          <w:b/>
        </w:rPr>
      </w:pPr>
    </w:p>
    <w:p w14:paraId="467123AC" w14:textId="77777777" w:rsidR="00120FF6" w:rsidRDefault="00120FF6">
      <w:pPr>
        <w:rPr>
          <w:b/>
        </w:rPr>
      </w:pPr>
    </w:p>
    <w:p w14:paraId="7D724D81" w14:textId="77777777" w:rsidR="00120FF6" w:rsidRDefault="00000000">
      <w:pPr>
        <w:rPr>
          <w:b/>
        </w:rPr>
      </w:pPr>
      <w:r>
        <w:rPr>
          <w:b/>
        </w:rPr>
        <w:t>12.     References &amp; Associated Documents</w:t>
      </w:r>
    </w:p>
    <w:p w14:paraId="25144DC5" w14:textId="77777777" w:rsidR="00120FF6" w:rsidRDefault="00120FF6">
      <w:pPr>
        <w:rPr>
          <w:b/>
        </w:rPr>
      </w:pPr>
    </w:p>
    <w:p w14:paraId="16F83471" w14:textId="77777777" w:rsidR="00120FF6" w:rsidRDefault="00000000">
      <w:pPr>
        <w:rPr>
          <w:i/>
        </w:rPr>
      </w:pPr>
      <w:r>
        <w:t xml:space="preserve">       </w:t>
      </w:r>
      <w:r>
        <w:tab/>
        <w:t xml:space="preserve">Department of Health (2011) </w:t>
      </w:r>
      <w:r>
        <w:rPr>
          <w:i/>
        </w:rPr>
        <w:t xml:space="preserve">Building Partnerships, Staying Safe </w:t>
      </w:r>
    </w:p>
    <w:p w14:paraId="4B009D87" w14:textId="77777777" w:rsidR="00120FF6" w:rsidRDefault="00000000">
      <w:pPr>
        <w:ind w:left="720"/>
      </w:pPr>
      <w:r>
        <w:rPr>
          <w:i/>
        </w:rPr>
        <w:t>The health sector contribution to HM Government’s Prevent strategy: guidance for healthcare organisations</w:t>
      </w:r>
      <w:r>
        <w:t>. LONDON.</w:t>
      </w:r>
    </w:p>
    <w:p w14:paraId="71A83302" w14:textId="77777777" w:rsidR="00120FF6" w:rsidRDefault="00120FF6">
      <w:pPr>
        <w:jc w:val="both"/>
        <w:rPr>
          <w:b/>
        </w:rPr>
      </w:pPr>
    </w:p>
    <w:p w14:paraId="5CB9D44D" w14:textId="77777777" w:rsidR="00120FF6" w:rsidRDefault="00000000">
      <w:pPr>
        <w:ind w:left="720"/>
      </w:pPr>
      <w:r>
        <w:rPr>
          <w:i/>
        </w:rPr>
        <w:t>Caldicott Committee Report on the review of patient-identifiable information</w:t>
      </w:r>
      <w:r>
        <w:t xml:space="preserve"> (Department of Health, 1997) </w:t>
      </w:r>
      <w:hyperlink r:id="rId11" w:history="1">
        <w:r>
          <w:rPr>
            <w:color w:val="0000FF"/>
            <w:u w:val="single"/>
          </w:rPr>
          <w:t>www.dh.gov.uk/en/Publicationsandstatistics/Publications/</w:t>
        </w:r>
      </w:hyperlink>
    </w:p>
    <w:p w14:paraId="6012827C" w14:textId="77777777" w:rsidR="00120FF6" w:rsidRDefault="00000000">
      <w:pPr>
        <w:ind w:left="720"/>
      </w:pPr>
      <w:proofErr w:type="spellStart"/>
      <w:r>
        <w:t>PublicationsPolicyAndGuidance</w:t>
      </w:r>
      <w:proofErr w:type="spellEnd"/>
      <w:r>
        <w:t xml:space="preserve">/DH_4068403 </w:t>
      </w:r>
    </w:p>
    <w:p w14:paraId="4124BA32" w14:textId="77777777" w:rsidR="00120FF6" w:rsidRDefault="00120FF6">
      <w:pPr>
        <w:ind w:left="720"/>
      </w:pPr>
    </w:p>
    <w:p w14:paraId="3907E043" w14:textId="77777777" w:rsidR="00120FF6" w:rsidRDefault="00000000">
      <w:pPr>
        <w:ind w:left="720"/>
      </w:pPr>
      <w:r>
        <w:t xml:space="preserve">Department of Health (2014) </w:t>
      </w:r>
      <w:r>
        <w:rPr>
          <w:i/>
        </w:rPr>
        <w:t xml:space="preserve">Care and Support Statutory Guidance issued under the Care Act </w:t>
      </w:r>
      <w:r>
        <w:t xml:space="preserve">(2014) guidance Crown Copyright   </w:t>
      </w:r>
    </w:p>
    <w:p w14:paraId="7E334AD8" w14:textId="77777777" w:rsidR="00120FF6" w:rsidRDefault="00120FF6">
      <w:pPr>
        <w:ind w:left="720"/>
      </w:pPr>
    </w:p>
    <w:p w14:paraId="10CB3EE0" w14:textId="77777777" w:rsidR="00120FF6" w:rsidRDefault="00000000">
      <w:pPr>
        <w:ind w:left="720"/>
      </w:pPr>
      <w:r>
        <w:rPr>
          <w:i/>
        </w:rPr>
        <w:t>Confidentiality: NHS Code of Practice</w:t>
      </w:r>
      <w:r>
        <w:t xml:space="preserve"> (Department of Health, 2003) </w:t>
      </w:r>
    </w:p>
    <w:p w14:paraId="6037DB55" w14:textId="77777777" w:rsidR="00120FF6" w:rsidRDefault="00000000">
      <w:pPr>
        <w:ind w:left="720"/>
      </w:pPr>
      <w:hyperlink r:id="rId12" w:history="1">
        <w:r>
          <w:rPr>
            <w:rStyle w:val="Hyperlink"/>
          </w:rPr>
          <w:t>https://www.gov.uk/government/uploads/system/uploads/attachment_data/file/200146/Confidentiality_-_NHS_Code_of_Practice.pdf</w:t>
        </w:r>
      </w:hyperlink>
      <w:r>
        <w:t xml:space="preserve"> </w:t>
      </w:r>
    </w:p>
    <w:p w14:paraId="59E6426A" w14:textId="77777777" w:rsidR="00120FF6" w:rsidRDefault="00000000">
      <w:pPr>
        <w:ind w:left="720"/>
      </w:pPr>
      <w:r>
        <w:t xml:space="preserve"> </w:t>
      </w:r>
    </w:p>
    <w:p w14:paraId="718EC3FB" w14:textId="77777777" w:rsidR="00120FF6" w:rsidRDefault="00000000">
      <w:pPr>
        <w:ind w:left="720"/>
        <w:rPr>
          <w:rStyle w:val="Hyperlink"/>
        </w:rPr>
      </w:pPr>
      <w:r>
        <w:rPr>
          <w:i/>
        </w:rPr>
        <w:t>CONTEST: The United Kingdom’s strategy for countering terrorism</w:t>
      </w:r>
      <w:r>
        <w:t xml:space="preserve"> (HM Government, 2018) </w:t>
      </w:r>
      <w:hyperlink r:id="rId13" w:history="1">
        <w:r>
          <w:rPr>
            <w:rStyle w:val="Hyperlink"/>
          </w:rPr>
          <w:t>https://assets.publishing.service.gov.uk/government/uploads/system/uploads/attachment_data/file/716907/140618_CCS207_CCS0218929798-1_CONTEST_3.0_WEB.pdf</w:t>
        </w:r>
      </w:hyperlink>
    </w:p>
    <w:p w14:paraId="0D016E78" w14:textId="77777777" w:rsidR="00120FF6" w:rsidRDefault="00120FF6">
      <w:pPr>
        <w:ind w:left="720"/>
        <w:rPr>
          <w:rStyle w:val="Hyperlink"/>
        </w:rPr>
      </w:pPr>
    </w:p>
    <w:p w14:paraId="0AF7B5DB" w14:textId="77777777" w:rsidR="00120FF6" w:rsidRDefault="00000000">
      <w:pPr>
        <w:ind w:left="720"/>
      </w:pPr>
      <w:r>
        <w:t>Data Protection Act (2018)</w:t>
      </w:r>
    </w:p>
    <w:p w14:paraId="5C08583E" w14:textId="77777777" w:rsidR="00120FF6" w:rsidRDefault="00120FF6">
      <w:pPr>
        <w:ind w:left="720"/>
      </w:pPr>
    </w:p>
    <w:p w14:paraId="472E1984" w14:textId="77777777" w:rsidR="00120FF6" w:rsidRDefault="00000000">
      <w:pPr>
        <w:ind w:left="720"/>
      </w:pPr>
      <w:r>
        <w:rPr>
          <w:i/>
        </w:rPr>
        <w:t>Every Child Matters: Change for children</w:t>
      </w:r>
      <w:r>
        <w:t xml:space="preserve"> (HM Government, 2004) </w:t>
      </w:r>
      <w:hyperlink r:id="rId14" w:history="1">
        <w:r>
          <w:rPr>
            <w:rStyle w:val="Hyperlink"/>
            <w:sz w:val="22"/>
          </w:rPr>
          <w:t>https://www.gov.uk/government/uploads/system/uploads/attachment_data/file/272064/5860.pdf</w:t>
        </w:r>
      </w:hyperlink>
      <w:r>
        <w:rPr>
          <w:sz w:val="22"/>
        </w:rPr>
        <w:t xml:space="preserve"> </w:t>
      </w:r>
      <w:r>
        <w:t xml:space="preserve">:  </w:t>
      </w:r>
    </w:p>
    <w:p w14:paraId="4E95B25F" w14:textId="77777777" w:rsidR="00120FF6" w:rsidRDefault="00120FF6">
      <w:pPr>
        <w:ind w:left="720"/>
      </w:pPr>
    </w:p>
    <w:p w14:paraId="5FE8C30C" w14:textId="77777777" w:rsidR="00120FF6" w:rsidRDefault="00000000">
      <w:pPr>
        <w:ind w:left="720"/>
      </w:pPr>
      <w:r>
        <w:rPr>
          <w:i/>
        </w:rPr>
        <w:t xml:space="preserve">Guide to the General Data Protection Regulation (GDPR) </w:t>
      </w:r>
      <w:r>
        <w:t xml:space="preserve">Information </w:t>
      </w:r>
      <w:proofErr w:type="spellStart"/>
      <w:r>
        <w:t>Comissioner’s</w:t>
      </w:r>
      <w:proofErr w:type="spellEnd"/>
      <w:r>
        <w:t xml:space="preserve"> Office (2018)  </w:t>
      </w:r>
    </w:p>
    <w:p w14:paraId="7F8F89B5" w14:textId="77777777" w:rsidR="00120FF6" w:rsidRDefault="00120FF6">
      <w:pPr>
        <w:ind w:left="720"/>
      </w:pPr>
    </w:p>
    <w:p w14:paraId="40A2E99A" w14:textId="77777777" w:rsidR="00120FF6" w:rsidRDefault="00000000">
      <w:pPr>
        <w:ind w:left="720"/>
        <w:rPr>
          <w:i/>
        </w:rPr>
      </w:pPr>
      <w:r>
        <w:t xml:space="preserve">HM Government (2015) </w:t>
      </w:r>
      <w:r>
        <w:rPr>
          <w:i/>
        </w:rPr>
        <w:t>Channel Duty Guidance: Protecting vulnerable people from being drawn into terrorism: Statutory guidance for Channel panel members and partners of local panels</w:t>
      </w:r>
      <w:r>
        <w:rPr>
          <w:color w:val="000000"/>
        </w:rPr>
        <w:t xml:space="preserve"> </w:t>
      </w:r>
      <w:r>
        <w:rPr>
          <w:i/>
        </w:rPr>
        <w:t xml:space="preserve">Crown Copyright </w:t>
      </w:r>
    </w:p>
    <w:p w14:paraId="44E894BC" w14:textId="77777777" w:rsidR="00120FF6" w:rsidRDefault="00120FF6">
      <w:pPr>
        <w:ind w:left="720"/>
      </w:pPr>
    </w:p>
    <w:p w14:paraId="299EB755" w14:textId="77777777" w:rsidR="00120FF6" w:rsidRDefault="00000000">
      <w:pPr>
        <w:ind w:left="720"/>
      </w:pPr>
      <w:r>
        <w:t xml:space="preserve">Home Office (2019) </w:t>
      </w:r>
      <w:r>
        <w:rPr>
          <w:i/>
        </w:rPr>
        <w:t>Individuals referred to and supported through the Prevent programme - England and Wales, April 2018 to March 2019</w:t>
      </w:r>
    </w:p>
    <w:p w14:paraId="48EBF2D9" w14:textId="77777777" w:rsidR="00120FF6" w:rsidRDefault="00120FF6">
      <w:pPr>
        <w:ind w:left="720"/>
      </w:pPr>
    </w:p>
    <w:p w14:paraId="1ED046CD" w14:textId="77777777" w:rsidR="00120FF6" w:rsidRDefault="00000000">
      <w:pPr>
        <w:ind w:left="720"/>
      </w:pPr>
      <w:r>
        <w:rPr>
          <w:i/>
        </w:rPr>
        <w:t>Information Sharing: Guidance for practitioners and managers</w:t>
      </w:r>
      <w:r>
        <w:t xml:space="preserve"> (HM Government, 2008) </w:t>
      </w:r>
      <w:hyperlink r:id="rId15" w:history="1">
        <w:r>
          <w:rPr>
            <w:color w:val="0000FF"/>
            <w:u w:val="single"/>
          </w:rPr>
          <w:t>www.education.gov.uk/publications/standard/publicationdetail/page1/DCSF00807-2008</w:t>
        </w:r>
      </w:hyperlink>
      <w:r>
        <w:t xml:space="preserve">: </w:t>
      </w:r>
    </w:p>
    <w:p w14:paraId="3738E364" w14:textId="77777777" w:rsidR="00120FF6" w:rsidRDefault="00120FF6">
      <w:pPr>
        <w:ind w:left="720"/>
      </w:pPr>
    </w:p>
    <w:p w14:paraId="1C7840A8" w14:textId="77777777" w:rsidR="00120FF6" w:rsidRDefault="00000000">
      <w:pPr>
        <w:ind w:left="720"/>
      </w:pPr>
      <w:r>
        <w:rPr>
          <w:i/>
        </w:rPr>
        <w:t>Information sharing: Advice for practitioners providing safeguarding services to children, young people, parents and carers</w:t>
      </w:r>
      <w:r>
        <w:t xml:space="preserve"> HM Government  March 2015 </w:t>
      </w:r>
      <w:hyperlink r:id="rId16" w:history="1">
        <w:r>
          <w:rPr>
            <w:color w:val="0000FF"/>
            <w:u w:val="single"/>
          </w:rPr>
          <w:t>https://www.gov.uk/government/publications/safeguarding-practitioners-information-sharing-advice</w:t>
        </w:r>
      </w:hyperlink>
      <w:r>
        <w:t xml:space="preserve"> </w:t>
      </w:r>
    </w:p>
    <w:p w14:paraId="4C5531E4" w14:textId="77777777" w:rsidR="00120FF6" w:rsidRDefault="00000000">
      <w:pPr>
        <w:ind w:left="720"/>
      </w:pPr>
      <w:r>
        <w:t xml:space="preserve"> </w:t>
      </w:r>
    </w:p>
    <w:p w14:paraId="7B67CEE4" w14:textId="77777777" w:rsidR="00120FF6" w:rsidRDefault="00000000">
      <w:pPr>
        <w:ind w:left="720"/>
      </w:pPr>
      <w:r>
        <w:rPr>
          <w:i/>
        </w:rPr>
        <w:t>Learning Together to be Safe: A toolkit to help schools contribute to the prevention of violent extremism</w:t>
      </w:r>
      <w:r>
        <w:t xml:space="preserve"> (Department for Children, Schools and Families, 2008) </w:t>
      </w:r>
      <w:hyperlink r:id="rId17" w:history="1">
        <w:r>
          <w:rPr>
            <w:color w:val="0000FF"/>
            <w:u w:val="single"/>
          </w:rPr>
          <w:t>www.education.gov.uk/publications/eOrderingDownload/00804-2008BKTEN.pdf</w:t>
        </w:r>
      </w:hyperlink>
    </w:p>
    <w:p w14:paraId="58790394" w14:textId="77777777" w:rsidR="00120FF6" w:rsidRDefault="00000000">
      <w:pPr>
        <w:ind w:left="720"/>
      </w:pPr>
      <w:r>
        <w:t xml:space="preserve"> </w:t>
      </w:r>
    </w:p>
    <w:p w14:paraId="358B1D42" w14:textId="77777777" w:rsidR="00120FF6" w:rsidRDefault="00000000">
      <w:pPr>
        <w:ind w:left="720"/>
      </w:pPr>
      <w:r>
        <w:t xml:space="preserve">NHS England (2018) – </w:t>
      </w:r>
      <w:r>
        <w:rPr>
          <w:i/>
        </w:rPr>
        <w:t>Prevent Training and Competencies Framework</w:t>
      </w:r>
      <w:r>
        <w:t xml:space="preserve"> </w:t>
      </w:r>
    </w:p>
    <w:p w14:paraId="34EE344F" w14:textId="77777777" w:rsidR="00120FF6" w:rsidRDefault="00000000">
      <w:pPr>
        <w:ind w:left="720"/>
      </w:pPr>
      <w:r>
        <w:t xml:space="preserve"> </w:t>
      </w:r>
    </w:p>
    <w:p w14:paraId="3159918B" w14:textId="77777777" w:rsidR="00120FF6" w:rsidRDefault="00000000">
      <w:pPr>
        <w:ind w:left="720"/>
      </w:pPr>
      <w:r>
        <w:rPr>
          <w:i/>
        </w:rPr>
        <w:t>Prevent strategy</w:t>
      </w:r>
      <w:r>
        <w:t xml:space="preserve"> (HM Government, 2011) </w:t>
      </w:r>
      <w:hyperlink r:id="rId18" w:history="1">
        <w:r>
          <w:rPr>
            <w:color w:val="0000FF"/>
            <w:u w:val="single"/>
          </w:rPr>
          <w:t>www.homeoffice.gov.uk/publications/counter-terrorism/prevent/preventstrategy</w:t>
        </w:r>
      </w:hyperlink>
    </w:p>
    <w:p w14:paraId="543148FA" w14:textId="77777777" w:rsidR="00120FF6" w:rsidRDefault="00000000">
      <w:pPr>
        <w:ind w:left="720"/>
      </w:pPr>
      <w:r>
        <w:t xml:space="preserve"> </w:t>
      </w:r>
    </w:p>
    <w:p w14:paraId="01C9839A" w14:textId="77777777" w:rsidR="00120FF6" w:rsidRDefault="00000000">
      <w:r>
        <w:tab/>
      </w:r>
      <w:r>
        <w:rPr>
          <w:i/>
        </w:rPr>
        <w:t>Safeguarding Adults: The role of health services</w:t>
      </w:r>
      <w:r>
        <w:t xml:space="preserve"> (Department of Health 2011) </w:t>
      </w:r>
    </w:p>
    <w:p w14:paraId="2ACA6A30" w14:textId="77777777" w:rsidR="00120FF6" w:rsidRDefault="00000000">
      <w:r>
        <w:tab/>
      </w:r>
      <w:hyperlink r:id="rId19" w:history="1">
        <w:r>
          <w:rPr>
            <w:color w:val="0000FF"/>
            <w:u w:val="single"/>
          </w:rPr>
          <w:t>www.dh.gov.uk/en/Publicationsandstatistics/Publications/</w:t>
        </w:r>
      </w:hyperlink>
      <w:r>
        <w:tab/>
      </w:r>
      <w:proofErr w:type="spellStart"/>
      <w:r>
        <w:t>PublicationsPolicyAndGuidance</w:t>
      </w:r>
      <w:proofErr w:type="spellEnd"/>
      <w:r>
        <w:t>/DH_124882</w:t>
      </w:r>
    </w:p>
    <w:p w14:paraId="3258729B" w14:textId="77777777" w:rsidR="00120FF6" w:rsidRDefault="00120FF6">
      <w:pPr>
        <w:ind w:left="720"/>
      </w:pPr>
    </w:p>
    <w:p w14:paraId="06317383" w14:textId="77777777" w:rsidR="00120FF6" w:rsidRDefault="00000000">
      <w:pPr>
        <w:ind w:left="720"/>
        <w:rPr>
          <w:i/>
        </w:rPr>
      </w:pPr>
      <w:r>
        <w:rPr>
          <w:i/>
        </w:rPr>
        <w:t>Safeguarding Children and Young People: Roles and Competencies for Healthcare Staff Intercollegiate Document 4</w:t>
      </w:r>
      <w:r>
        <w:rPr>
          <w:i/>
          <w:vertAlign w:val="superscript"/>
        </w:rPr>
        <w:t>th</w:t>
      </w:r>
      <w:r>
        <w:rPr>
          <w:i/>
        </w:rPr>
        <w:t xml:space="preserve">Edition - </w:t>
      </w:r>
      <w:r>
        <w:t>January 2019</w:t>
      </w:r>
    </w:p>
    <w:p w14:paraId="32291BD8" w14:textId="77777777" w:rsidR="00120FF6" w:rsidRDefault="00120FF6">
      <w:pPr>
        <w:ind w:left="720"/>
        <w:rPr>
          <w:i/>
        </w:rPr>
      </w:pPr>
    </w:p>
    <w:p w14:paraId="6E1DEA3C" w14:textId="77777777" w:rsidR="00120FF6" w:rsidRDefault="00000000">
      <w:pPr>
        <w:ind w:left="720"/>
      </w:pPr>
      <w:r>
        <w:rPr>
          <w:i/>
        </w:rPr>
        <w:t>Service User Confidentiality and Data Protection Policy, incorporating Information Sharing</w:t>
      </w:r>
      <w:r>
        <w:t xml:space="preserve"> – SWYPFT (2018)</w:t>
      </w:r>
    </w:p>
    <w:p w14:paraId="0CAFE58E" w14:textId="77777777" w:rsidR="00120FF6" w:rsidRDefault="00120FF6">
      <w:pPr>
        <w:ind w:left="720"/>
        <w:rPr>
          <w:i/>
        </w:rPr>
      </w:pPr>
    </w:p>
    <w:p w14:paraId="53061F79" w14:textId="77777777" w:rsidR="00120FF6" w:rsidRDefault="00000000">
      <w:pPr>
        <w:ind w:left="720"/>
      </w:pPr>
      <w:r>
        <w:rPr>
          <w:i/>
        </w:rPr>
        <w:t>Adult Safeguarding: Roles and Competencies for Healthcare Staff Intercollegiate Document 1</w:t>
      </w:r>
      <w:r>
        <w:rPr>
          <w:i/>
          <w:vertAlign w:val="superscript"/>
        </w:rPr>
        <w:t>st</w:t>
      </w:r>
      <w:r>
        <w:rPr>
          <w:i/>
        </w:rPr>
        <w:t xml:space="preserve"> Edition</w:t>
      </w:r>
      <w:r>
        <w:t xml:space="preserve"> – August 2018</w:t>
      </w:r>
    </w:p>
    <w:p w14:paraId="2CF24936" w14:textId="77777777" w:rsidR="00120FF6" w:rsidRDefault="00120FF6">
      <w:pPr>
        <w:ind w:left="720"/>
      </w:pPr>
    </w:p>
    <w:p w14:paraId="65EF77CE" w14:textId="77777777" w:rsidR="00120FF6" w:rsidRDefault="00120FF6">
      <w:pPr>
        <w:ind w:left="720"/>
      </w:pPr>
    </w:p>
    <w:p w14:paraId="2ED3F5D9" w14:textId="77777777" w:rsidR="00120FF6" w:rsidRDefault="00120FF6">
      <w:pPr>
        <w:ind w:left="720"/>
      </w:pPr>
    </w:p>
    <w:p w14:paraId="148B61C6" w14:textId="77777777" w:rsidR="00120FF6" w:rsidRDefault="00120FF6">
      <w:pPr>
        <w:ind w:left="720"/>
      </w:pPr>
    </w:p>
    <w:p w14:paraId="42329789" w14:textId="77777777" w:rsidR="00120FF6" w:rsidRDefault="00120FF6">
      <w:pPr>
        <w:ind w:left="720"/>
      </w:pPr>
    </w:p>
    <w:p w14:paraId="29EC3BDC" w14:textId="77777777" w:rsidR="00120FF6" w:rsidRDefault="00120FF6">
      <w:pPr>
        <w:ind w:left="720"/>
      </w:pPr>
    </w:p>
    <w:p w14:paraId="66C13FA3" w14:textId="77777777" w:rsidR="00120FF6" w:rsidRDefault="00120FF6">
      <w:pPr>
        <w:ind w:left="720"/>
      </w:pPr>
    </w:p>
    <w:p w14:paraId="1EB32C74" w14:textId="77777777" w:rsidR="00120FF6" w:rsidRDefault="00120FF6">
      <w:pPr>
        <w:ind w:left="720"/>
      </w:pPr>
    </w:p>
    <w:p w14:paraId="5ABD289E" w14:textId="77777777" w:rsidR="00120FF6" w:rsidRDefault="00120FF6">
      <w:pPr>
        <w:ind w:left="720"/>
      </w:pPr>
    </w:p>
    <w:p w14:paraId="25CC245F" w14:textId="77777777" w:rsidR="00120FF6" w:rsidRDefault="00120FF6">
      <w:pPr>
        <w:ind w:left="720"/>
      </w:pPr>
    </w:p>
    <w:p w14:paraId="239C045D" w14:textId="77777777" w:rsidR="00120FF6" w:rsidRDefault="00120FF6">
      <w:pPr>
        <w:ind w:left="720"/>
      </w:pPr>
    </w:p>
    <w:p w14:paraId="336031F0" w14:textId="77777777" w:rsidR="00120FF6" w:rsidRDefault="00120FF6">
      <w:pPr>
        <w:ind w:left="720"/>
      </w:pPr>
    </w:p>
    <w:p w14:paraId="0C6888FA" w14:textId="77777777" w:rsidR="00120FF6" w:rsidRDefault="00120FF6">
      <w:pPr>
        <w:ind w:left="720"/>
      </w:pPr>
    </w:p>
    <w:p w14:paraId="215B888F" w14:textId="77777777" w:rsidR="00120FF6" w:rsidRDefault="00120FF6">
      <w:pPr>
        <w:ind w:left="720"/>
      </w:pPr>
    </w:p>
    <w:p w14:paraId="4F929018" w14:textId="77777777" w:rsidR="00120FF6" w:rsidRDefault="00120FF6">
      <w:pPr>
        <w:ind w:left="720"/>
      </w:pPr>
    </w:p>
    <w:p w14:paraId="44AEC0C2" w14:textId="77777777" w:rsidR="00120FF6" w:rsidRDefault="00120FF6">
      <w:pPr>
        <w:ind w:left="720"/>
      </w:pPr>
    </w:p>
    <w:p w14:paraId="7F25BCB9" w14:textId="77777777" w:rsidR="00120FF6" w:rsidRDefault="00120FF6">
      <w:pPr>
        <w:ind w:left="720"/>
      </w:pPr>
    </w:p>
    <w:p w14:paraId="65C5F4C6" w14:textId="77777777" w:rsidR="00120FF6" w:rsidRDefault="00120FF6">
      <w:pPr>
        <w:ind w:left="720"/>
      </w:pPr>
    </w:p>
    <w:p w14:paraId="764C3B99" w14:textId="77777777" w:rsidR="00120FF6" w:rsidRDefault="00120FF6">
      <w:pPr>
        <w:ind w:left="720"/>
      </w:pPr>
    </w:p>
    <w:p w14:paraId="65975D75" w14:textId="77777777" w:rsidR="00120FF6" w:rsidRDefault="00120FF6">
      <w:pPr>
        <w:ind w:left="720"/>
      </w:pPr>
    </w:p>
    <w:p w14:paraId="7AE93B86" w14:textId="77777777" w:rsidR="00120FF6" w:rsidRDefault="00120FF6"/>
    <w:p w14:paraId="609D84B4" w14:textId="77777777" w:rsidR="00120FF6" w:rsidRDefault="00120FF6"/>
    <w:p w14:paraId="15F8E581" w14:textId="77777777" w:rsidR="00120FF6" w:rsidRDefault="00120FF6"/>
    <w:p w14:paraId="08893FDD" w14:textId="77777777" w:rsidR="00120FF6" w:rsidRDefault="00000000">
      <w:pPr>
        <w:numPr>
          <w:ilvl w:val="0"/>
          <w:numId w:val="24"/>
        </w:numPr>
        <w:rPr>
          <w:b/>
        </w:rPr>
      </w:pPr>
      <w:r>
        <w:rPr>
          <w:b/>
        </w:rPr>
        <w:lastRenderedPageBreak/>
        <w:t xml:space="preserve">   Appendices</w:t>
      </w:r>
    </w:p>
    <w:p w14:paraId="1463A507" w14:textId="77777777" w:rsidR="00120FF6" w:rsidRDefault="00120FF6"/>
    <w:p w14:paraId="4DBEC9AB" w14:textId="77777777" w:rsidR="00120FF6" w:rsidRDefault="00120FF6">
      <w:pPr>
        <w:ind w:left="720"/>
      </w:pPr>
    </w:p>
    <w:p w14:paraId="2B4B93F1" w14:textId="77777777" w:rsidR="00120FF6" w:rsidRDefault="00000000">
      <w:pPr>
        <w:rPr>
          <w:b/>
        </w:rPr>
      </w:pPr>
      <w:r>
        <w:rPr>
          <w:b/>
        </w:rPr>
        <w:t>Appendix A – Equality Impact Assessments</w:t>
      </w:r>
    </w:p>
    <w:p w14:paraId="0D7750D5" w14:textId="77777777" w:rsidR="00120FF6" w:rsidRDefault="00120FF6">
      <w:pPr>
        <w:ind w:left="720"/>
      </w:pPr>
    </w:p>
    <w:p w14:paraId="3564AB69" w14:textId="77777777" w:rsidR="00120FF6" w:rsidRDefault="00000000">
      <w:r>
        <w:rPr>
          <w:b/>
          <w:color w:val="000000"/>
        </w:rPr>
        <w:t xml:space="preserve">Date of Assessment: </w:t>
      </w:r>
      <w:r>
        <w:rPr>
          <w:b/>
        </w:rPr>
        <w:t>September 2020</w:t>
      </w:r>
    </w:p>
    <w:p w14:paraId="72109F2D" w14:textId="77777777" w:rsidR="00120FF6" w:rsidRDefault="00120FF6"/>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6"/>
        <w:gridCol w:w="2763"/>
        <w:gridCol w:w="992"/>
        <w:gridCol w:w="5386"/>
      </w:tblGrid>
      <w:tr w:rsidR="00120FF6" w14:paraId="75854D06" w14:textId="77777777">
        <w:tc>
          <w:tcPr>
            <w:tcW w:w="606" w:type="dxa"/>
            <w:tcBorders>
              <w:top w:val="single" w:sz="4" w:space="0" w:color="auto"/>
              <w:left w:val="single" w:sz="4" w:space="0" w:color="auto"/>
              <w:bottom w:val="single" w:sz="4" w:space="0" w:color="auto"/>
              <w:right w:val="single" w:sz="4" w:space="0" w:color="auto"/>
            </w:tcBorders>
          </w:tcPr>
          <w:p w14:paraId="02B77EDB" w14:textId="77777777" w:rsidR="00120FF6" w:rsidRDefault="00120FF6">
            <w:pPr>
              <w:rPr>
                <w:b/>
                <w:sz w:val="20"/>
              </w:rPr>
            </w:pPr>
          </w:p>
        </w:tc>
        <w:tc>
          <w:tcPr>
            <w:tcW w:w="3755" w:type="dxa"/>
            <w:gridSpan w:val="2"/>
            <w:tcBorders>
              <w:top w:val="single" w:sz="4" w:space="0" w:color="auto"/>
              <w:left w:val="single" w:sz="4" w:space="0" w:color="auto"/>
              <w:bottom w:val="single" w:sz="4" w:space="0" w:color="auto"/>
              <w:right w:val="single" w:sz="4" w:space="0" w:color="auto"/>
            </w:tcBorders>
          </w:tcPr>
          <w:p w14:paraId="548A54A0" w14:textId="77777777" w:rsidR="00120FF6" w:rsidRDefault="00000000">
            <w:pPr>
              <w:rPr>
                <w:b/>
                <w:sz w:val="20"/>
              </w:rPr>
            </w:pPr>
            <w:r>
              <w:rPr>
                <w:b/>
                <w:sz w:val="20"/>
              </w:rPr>
              <w:t>Equality Impact Assessment Questions:</w:t>
            </w:r>
          </w:p>
          <w:p w14:paraId="59DD5964" w14:textId="77777777" w:rsidR="00120FF6" w:rsidRDefault="00120FF6">
            <w:pPr>
              <w:rPr>
                <w:b/>
                <w:sz w:val="20"/>
              </w:rPr>
            </w:pPr>
          </w:p>
        </w:tc>
        <w:tc>
          <w:tcPr>
            <w:tcW w:w="5386" w:type="dxa"/>
            <w:tcBorders>
              <w:top w:val="single" w:sz="4" w:space="0" w:color="auto"/>
              <w:left w:val="single" w:sz="4" w:space="0" w:color="auto"/>
              <w:bottom w:val="single" w:sz="4" w:space="0" w:color="auto"/>
              <w:right w:val="single" w:sz="4" w:space="0" w:color="auto"/>
            </w:tcBorders>
          </w:tcPr>
          <w:p w14:paraId="1BBB24F3" w14:textId="77777777" w:rsidR="00120FF6" w:rsidRDefault="00000000">
            <w:pPr>
              <w:rPr>
                <w:b/>
                <w:sz w:val="20"/>
              </w:rPr>
            </w:pPr>
            <w:r>
              <w:rPr>
                <w:b/>
                <w:sz w:val="20"/>
              </w:rPr>
              <w:t>Evidence based Answers &amp; Actions:</w:t>
            </w:r>
          </w:p>
        </w:tc>
      </w:tr>
      <w:tr w:rsidR="00120FF6" w14:paraId="4462831B" w14:textId="77777777">
        <w:trPr>
          <w:trHeight w:val="656"/>
        </w:trPr>
        <w:tc>
          <w:tcPr>
            <w:tcW w:w="606" w:type="dxa"/>
            <w:tcBorders>
              <w:top w:val="single" w:sz="4" w:space="0" w:color="auto"/>
              <w:left w:val="single" w:sz="4" w:space="0" w:color="auto"/>
              <w:bottom w:val="single" w:sz="4" w:space="0" w:color="auto"/>
              <w:right w:val="single" w:sz="4" w:space="0" w:color="auto"/>
            </w:tcBorders>
          </w:tcPr>
          <w:p w14:paraId="15E8DBB7" w14:textId="77777777" w:rsidR="00120FF6" w:rsidRDefault="00000000">
            <w:pPr>
              <w:rPr>
                <w:b/>
                <w:sz w:val="20"/>
              </w:rPr>
            </w:pPr>
            <w:r>
              <w:rPr>
                <w:b/>
                <w:sz w:val="20"/>
              </w:rPr>
              <w:t>1</w:t>
            </w:r>
          </w:p>
        </w:tc>
        <w:tc>
          <w:tcPr>
            <w:tcW w:w="3755" w:type="dxa"/>
            <w:gridSpan w:val="2"/>
            <w:tcBorders>
              <w:top w:val="single" w:sz="4" w:space="0" w:color="auto"/>
              <w:left w:val="single" w:sz="4" w:space="0" w:color="auto"/>
              <w:bottom w:val="single" w:sz="4" w:space="0" w:color="auto"/>
              <w:right w:val="single" w:sz="4" w:space="0" w:color="auto"/>
            </w:tcBorders>
          </w:tcPr>
          <w:p w14:paraId="2141AAC3" w14:textId="77777777" w:rsidR="00120FF6" w:rsidRDefault="00000000">
            <w:pPr>
              <w:rPr>
                <w:b/>
                <w:sz w:val="20"/>
              </w:rPr>
            </w:pPr>
            <w:r>
              <w:rPr>
                <w:b/>
                <w:sz w:val="20"/>
              </w:rPr>
              <w:t>Name of the document that you are Equality Impact Assessing</w:t>
            </w:r>
          </w:p>
          <w:p w14:paraId="6F40C5EA" w14:textId="77777777" w:rsidR="00120FF6" w:rsidRDefault="00120FF6">
            <w:pPr>
              <w:rPr>
                <w:b/>
                <w:sz w:val="20"/>
              </w:rPr>
            </w:pPr>
          </w:p>
        </w:tc>
        <w:tc>
          <w:tcPr>
            <w:tcW w:w="5386" w:type="dxa"/>
            <w:tcBorders>
              <w:top w:val="single" w:sz="4" w:space="0" w:color="auto"/>
              <w:left w:val="single" w:sz="4" w:space="0" w:color="auto"/>
              <w:bottom w:val="single" w:sz="4" w:space="0" w:color="auto"/>
              <w:right w:val="single" w:sz="4" w:space="0" w:color="auto"/>
            </w:tcBorders>
          </w:tcPr>
          <w:p w14:paraId="22F5A25D" w14:textId="77777777" w:rsidR="00120FF6" w:rsidRDefault="00000000">
            <w:r>
              <w:rPr>
                <w:sz w:val="22"/>
              </w:rPr>
              <w:t>PREVENT Strategy Implementation Policy</w:t>
            </w:r>
          </w:p>
        </w:tc>
      </w:tr>
      <w:tr w:rsidR="00120FF6" w14:paraId="0EBF195D" w14:textId="77777777">
        <w:trPr>
          <w:trHeight w:val="570"/>
        </w:trPr>
        <w:tc>
          <w:tcPr>
            <w:tcW w:w="606" w:type="dxa"/>
            <w:tcBorders>
              <w:top w:val="single" w:sz="4" w:space="0" w:color="auto"/>
              <w:left w:val="single" w:sz="4" w:space="0" w:color="auto"/>
              <w:bottom w:val="single" w:sz="4" w:space="0" w:color="auto"/>
              <w:right w:val="single" w:sz="4" w:space="0" w:color="auto"/>
            </w:tcBorders>
          </w:tcPr>
          <w:p w14:paraId="124C7AED" w14:textId="77777777" w:rsidR="00120FF6" w:rsidRDefault="00000000">
            <w:pPr>
              <w:rPr>
                <w:b/>
                <w:sz w:val="20"/>
              </w:rPr>
            </w:pPr>
            <w:r>
              <w:rPr>
                <w:b/>
                <w:sz w:val="20"/>
              </w:rPr>
              <w:t>2</w:t>
            </w:r>
          </w:p>
        </w:tc>
        <w:tc>
          <w:tcPr>
            <w:tcW w:w="3755" w:type="dxa"/>
            <w:gridSpan w:val="2"/>
            <w:tcBorders>
              <w:top w:val="single" w:sz="4" w:space="0" w:color="auto"/>
              <w:left w:val="single" w:sz="4" w:space="0" w:color="auto"/>
              <w:bottom w:val="single" w:sz="4" w:space="0" w:color="auto"/>
              <w:right w:val="single" w:sz="4" w:space="0" w:color="auto"/>
            </w:tcBorders>
          </w:tcPr>
          <w:p w14:paraId="1B14A0F4" w14:textId="77777777" w:rsidR="00120FF6" w:rsidRDefault="00000000">
            <w:pPr>
              <w:rPr>
                <w:b/>
                <w:sz w:val="20"/>
              </w:rPr>
            </w:pPr>
            <w:r>
              <w:rPr>
                <w:b/>
                <w:sz w:val="20"/>
              </w:rPr>
              <w:t>Describe the overall aim of your document and context?</w:t>
            </w:r>
          </w:p>
          <w:p w14:paraId="016F75BB" w14:textId="77777777" w:rsidR="00120FF6" w:rsidRDefault="00120FF6">
            <w:pPr>
              <w:rPr>
                <w:b/>
                <w:sz w:val="20"/>
              </w:rPr>
            </w:pPr>
          </w:p>
          <w:p w14:paraId="2C04262E" w14:textId="77777777" w:rsidR="00120FF6" w:rsidRDefault="00000000">
            <w:pPr>
              <w:rPr>
                <w:b/>
                <w:sz w:val="20"/>
              </w:rPr>
            </w:pPr>
            <w:r>
              <w:rPr>
                <w:b/>
                <w:sz w:val="20"/>
              </w:rPr>
              <w:t>Who will benefit from this policy/procedure/strategy?</w:t>
            </w:r>
          </w:p>
          <w:p w14:paraId="363982BD" w14:textId="77777777" w:rsidR="00120FF6" w:rsidRDefault="00120FF6">
            <w:pPr>
              <w:rPr>
                <w:b/>
                <w:sz w:val="20"/>
              </w:rPr>
            </w:pPr>
          </w:p>
        </w:tc>
        <w:tc>
          <w:tcPr>
            <w:tcW w:w="5386" w:type="dxa"/>
            <w:tcBorders>
              <w:top w:val="single" w:sz="4" w:space="0" w:color="auto"/>
              <w:left w:val="single" w:sz="4" w:space="0" w:color="auto"/>
              <w:bottom w:val="single" w:sz="4" w:space="0" w:color="auto"/>
              <w:right w:val="single" w:sz="4" w:space="0" w:color="auto"/>
            </w:tcBorders>
          </w:tcPr>
          <w:p w14:paraId="57594B56" w14:textId="77777777" w:rsidR="00120FF6" w:rsidRDefault="00000000">
            <w:pPr>
              <w:jc w:val="both"/>
            </w:pPr>
            <w:r>
              <w:rPr>
                <w:sz w:val="22"/>
              </w:rPr>
              <w:t>This policy describes how the Trust will implement the PREVENT agenda. The policy is further supported by the Prevent strategy document.</w:t>
            </w:r>
          </w:p>
          <w:p w14:paraId="17AC0D18" w14:textId="77777777" w:rsidR="00120FF6" w:rsidRDefault="00120FF6">
            <w:pPr>
              <w:jc w:val="both"/>
            </w:pPr>
          </w:p>
          <w:p w14:paraId="3E7F05F2" w14:textId="77777777" w:rsidR="00120FF6" w:rsidRDefault="00000000">
            <w:pPr>
              <w:jc w:val="both"/>
            </w:pPr>
            <w:r>
              <w:rPr>
                <w:sz w:val="22"/>
              </w:rPr>
              <w:t>The Prevent agenda will ensure that:</w:t>
            </w:r>
          </w:p>
          <w:p w14:paraId="2A13DF8B" w14:textId="77777777" w:rsidR="00120FF6" w:rsidRDefault="00120FF6">
            <w:pPr>
              <w:ind w:left="720"/>
            </w:pPr>
          </w:p>
          <w:p w14:paraId="5773AE0A" w14:textId="77777777" w:rsidR="00120FF6" w:rsidRDefault="00000000">
            <w:pPr>
              <w:numPr>
                <w:ilvl w:val="0"/>
                <w:numId w:val="5"/>
              </w:numPr>
              <w:spacing w:after="200"/>
            </w:pPr>
            <w:r>
              <w:rPr>
                <w:sz w:val="22"/>
              </w:rPr>
              <w:t xml:space="preserve">NHS staff know how to safeguard and support vulnerable individuals and children, whether service users or staff, who feel may be at risk of being radicalised by violent </w:t>
            </w:r>
            <w:proofErr w:type="gramStart"/>
            <w:r>
              <w:rPr>
                <w:sz w:val="22"/>
              </w:rPr>
              <w:t>extremists;</w:t>
            </w:r>
            <w:proofErr w:type="gramEnd"/>
          </w:p>
          <w:p w14:paraId="0BE8879C" w14:textId="77777777" w:rsidR="00120FF6" w:rsidRDefault="00000000">
            <w:pPr>
              <w:numPr>
                <w:ilvl w:val="0"/>
                <w:numId w:val="5"/>
              </w:numPr>
              <w:spacing w:after="200"/>
            </w:pPr>
            <w:r>
              <w:rPr>
                <w:sz w:val="22"/>
              </w:rPr>
              <w:t xml:space="preserve">Appropriate systems are in place within SWYPFT for staff to raise concerns if they think this form of exploitation is taking </w:t>
            </w:r>
            <w:proofErr w:type="gramStart"/>
            <w:r>
              <w:rPr>
                <w:sz w:val="22"/>
              </w:rPr>
              <w:t>place;</w:t>
            </w:r>
            <w:proofErr w:type="gramEnd"/>
          </w:p>
          <w:p w14:paraId="72A71435" w14:textId="77777777" w:rsidR="00120FF6" w:rsidRDefault="00000000">
            <w:r>
              <w:rPr>
                <w:sz w:val="22"/>
              </w:rPr>
              <w:t>SWYPFT promote and operate safe environments where violent extremists are unable to operate.</w:t>
            </w:r>
          </w:p>
        </w:tc>
      </w:tr>
      <w:tr w:rsidR="00120FF6" w14:paraId="14A85CFE" w14:textId="77777777">
        <w:trPr>
          <w:trHeight w:val="570"/>
        </w:trPr>
        <w:tc>
          <w:tcPr>
            <w:tcW w:w="606" w:type="dxa"/>
            <w:tcBorders>
              <w:top w:val="single" w:sz="4" w:space="0" w:color="auto"/>
              <w:left w:val="single" w:sz="4" w:space="0" w:color="auto"/>
              <w:bottom w:val="single" w:sz="4" w:space="0" w:color="auto"/>
              <w:right w:val="single" w:sz="4" w:space="0" w:color="auto"/>
            </w:tcBorders>
          </w:tcPr>
          <w:p w14:paraId="543CABAC" w14:textId="77777777" w:rsidR="00120FF6" w:rsidRDefault="00000000">
            <w:pPr>
              <w:rPr>
                <w:b/>
                <w:sz w:val="20"/>
              </w:rPr>
            </w:pPr>
            <w:r>
              <w:rPr>
                <w:b/>
                <w:sz w:val="20"/>
              </w:rPr>
              <w:t>3</w:t>
            </w:r>
          </w:p>
        </w:tc>
        <w:tc>
          <w:tcPr>
            <w:tcW w:w="3755" w:type="dxa"/>
            <w:gridSpan w:val="2"/>
            <w:tcBorders>
              <w:top w:val="single" w:sz="4" w:space="0" w:color="auto"/>
              <w:left w:val="single" w:sz="4" w:space="0" w:color="auto"/>
              <w:bottom w:val="single" w:sz="4" w:space="0" w:color="auto"/>
              <w:right w:val="single" w:sz="4" w:space="0" w:color="auto"/>
            </w:tcBorders>
          </w:tcPr>
          <w:p w14:paraId="3692C9BD" w14:textId="77777777" w:rsidR="00120FF6" w:rsidRDefault="00000000">
            <w:pPr>
              <w:rPr>
                <w:b/>
                <w:sz w:val="20"/>
              </w:rPr>
            </w:pPr>
            <w:r>
              <w:rPr>
                <w:b/>
                <w:sz w:val="20"/>
              </w:rPr>
              <w:t>Who is the overall lead for this assessment?</w:t>
            </w:r>
          </w:p>
          <w:p w14:paraId="385232D9" w14:textId="77777777" w:rsidR="00120FF6" w:rsidRDefault="00120FF6">
            <w:pPr>
              <w:rPr>
                <w:b/>
                <w:sz w:val="20"/>
              </w:rPr>
            </w:pPr>
          </w:p>
        </w:tc>
        <w:tc>
          <w:tcPr>
            <w:tcW w:w="5386" w:type="dxa"/>
            <w:tcBorders>
              <w:top w:val="single" w:sz="4" w:space="0" w:color="auto"/>
              <w:left w:val="single" w:sz="4" w:space="0" w:color="auto"/>
              <w:bottom w:val="single" w:sz="4" w:space="0" w:color="auto"/>
              <w:right w:val="single" w:sz="4" w:space="0" w:color="auto"/>
            </w:tcBorders>
          </w:tcPr>
          <w:p w14:paraId="44758AD8" w14:textId="77777777" w:rsidR="00120FF6" w:rsidRDefault="00000000">
            <w:r>
              <w:rPr>
                <w:sz w:val="22"/>
              </w:rPr>
              <w:t xml:space="preserve">Director of </w:t>
            </w:r>
            <w:proofErr w:type="spellStart"/>
            <w:r>
              <w:rPr>
                <w:sz w:val="22"/>
              </w:rPr>
              <w:t>of</w:t>
            </w:r>
            <w:proofErr w:type="spellEnd"/>
            <w:r>
              <w:rPr>
                <w:sz w:val="22"/>
              </w:rPr>
              <w:t xml:space="preserve"> Nursing, Quality and Professions </w:t>
            </w:r>
          </w:p>
          <w:p w14:paraId="6C5C5C67" w14:textId="77777777" w:rsidR="00120FF6" w:rsidRDefault="00120FF6"/>
          <w:p w14:paraId="2E51D6C0" w14:textId="77777777" w:rsidR="00120FF6" w:rsidRDefault="00120FF6"/>
        </w:tc>
      </w:tr>
      <w:tr w:rsidR="00120FF6" w14:paraId="2CC9BD06" w14:textId="77777777">
        <w:trPr>
          <w:trHeight w:val="686"/>
        </w:trPr>
        <w:tc>
          <w:tcPr>
            <w:tcW w:w="606" w:type="dxa"/>
            <w:tcBorders>
              <w:top w:val="single" w:sz="4" w:space="0" w:color="auto"/>
              <w:left w:val="single" w:sz="4" w:space="0" w:color="auto"/>
              <w:bottom w:val="single" w:sz="4" w:space="0" w:color="auto"/>
              <w:right w:val="single" w:sz="4" w:space="0" w:color="auto"/>
            </w:tcBorders>
          </w:tcPr>
          <w:p w14:paraId="1A043C91" w14:textId="77777777" w:rsidR="00120FF6" w:rsidRDefault="00000000">
            <w:pPr>
              <w:rPr>
                <w:b/>
                <w:sz w:val="20"/>
              </w:rPr>
            </w:pPr>
            <w:r>
              <w:rPr>
                <w:b/>
                <w:sz w:val="20"/>
              </w:rPr>
              <w:t>4</w:t>
            </w:r>
          </w:p>
        </w:tc>
        <w:tc>
          <w:tcPr>
            <w:tcW w:w="3755" w:type="dxa"/>
            <w:gridSpan w:val="2"/>
            <w:tcBorders>
              <w:top w:val="single" w:sz="4" w:space="0" w:color="auto"/>
              <w:left w:val="single" w:sz="4" w:space="0" w:color="auto"/>
              <w:bottom w:val="single" w:sz="4" w:space="0" w:color="auto"/>
              <w:right w:val="single" w:sz="4" w:space="0" w:color="auto"/>
            </w:tcBorders>
          </w:tcPr>
          <w:p w14:paraId="2F94344F" w14:textId="77777777" w:rsidR="00120FF6" w:rsidRDefault="00000000">
            <w:pPr>
              <w:rPr>
                <w:b/>
                <w:sz w:val="20"/>
              </w:rPr>
            </w:pPr>
            <w:r>
              <w:rPr>
                <w:b/>
                <w:sz w:val="20"/>
              </w:rPr>
              <w:t>Who else was involved in conducting this assessment?</w:t>
            </w:r>
          </w:p>
        </w:tc>
        <w:tc>
          <w:tcPr>
            <w:tcW w:w="5386" w:type="dxa"/>
            <w:tcBorders>
              <w:top w:val="single" w:sz="4" w:space="0" w:color="auto"/>
              <w:left w:val="single" w:sz="4" w:space="0" w:color="auto"/>
              <w:bottom w:val="single" w:sz="4" w:space="0" w:color="auto"/>
              <w:right w:val="single" w:sz="4" w:space="0" w:color="auto"/>
            </w:tcBorders>
          </w:tcPr>
          <w:p w14:paraId="63A785ED" w14:textId="77777777" w:rsidR="00120FF6" w:rsidRDefault="00000000">
            <w:r>
              <w:rPr>
                <w:sz w:val="22"/>
              </w:rPr>
              <w:t xml:space="preserve">Safeguarding Team, </w:t>
            </w:r>
            <w:proofErr w:type="gramStart"/>
            <w:r>
              <w:rPr>
                <w:sz w:val="22"/>
              </w:rPr>
              <w:t>Equality</w:t>
            </w:r>
            <w:proofErr w:type="gramEnd"/>
            <w:r>
              <w:rPr>
                <w:sz w:val="22"/>
              </w:rPr>
              <w:t xml:space="preserve"> and Inclusion Lead</w:t>
            </w:r>
          </w:p>
        </w:tc>
      </w:tr>
      <w:tr w:rsidR="00120FF6" w14:paraId="4AFA94B6" w14:textId="77777777">
        <w:trPr>
          <w:trHeight w:val="660"/>
        </w:trPr>
        <w:tc>
          <w:tcPr>
            <w:tcW w:w="606" w:type="dxa"/>
            <w:tcBorders>
              <w:top w:val="single" w:sz="4" w:space="0" w:color="auto"/>
              <w:left w:val="single" w:sz="4" w:space="0" w:color="auto"/>
              <w:bottom w:val="single" w:sz="4" w:space="0" w:color="auto"/>
              <w:right w:val="single" w:sz="4" w:space="0" w:color="auto"/>
            </w:tcBorders>
          </w:tcPr>
          <w:p w14:paraId="5265668C" w14:textId="77777777" w:rsidR="00120FF6" w:rsidRDefault="00000000">
            <w:pPr>
              <w:rPr>
                <w:b/>
                <w:sz w:val="20"/>
              </w:rPr>
            </w:pPr>
            <w:r>
              <w:rPr>
                <w:b/>
                <w:sz w:val="20"/>
              </w:rPr>
              <w:t>5</w:t>
            </w:r>
          </w:p>
        </w:tc>
        <w:tc>
          <w:tcPr>
            <w:tcW w:w="3755" w:type="dxa"/>
            <w:gridSpan w:val="2"/>
            <w:tcBorders>
              <w:top w:val="single" w:sz="4" w:space="0" w:color="auto"/>
              <w:left w:val="single" w:sz="4" w:space="0" w:color="auto"/>
              <w:bottom w:val="single" w:sz="4" w:space="0" w:color="auto"/>
              <w:right w:val="single" w:sz="4" w:space="0" w:color="auto"/>
            </w:tcBorders>
          </w:tcPr>
          <w:p w14:paraId="171BDAC2" w14:textId="77777777" w:rsidR="00120FF6" w:rsidRDefault="00000000">
            <w:pPr>
              <w:rPr>
                <w:b/>
                <w:sz w:val="20"/>
              </w:rPr>
            </w:pPr>
            <w:r>
              <w:rPr>
                <w:b/>
                <w:sz w:val="20"/>
              </w:rPr>
              <w:t>Have you involved and consulted service users, carers, and staff in developing this policy/procedure/strategy?</w:t>
            </w:r>
          </w:p>
          <w:p w14:paraId="22A40C69" w14:textId="77777777" w:rsidR="00120FF6" w:rsidRDefault="00120FF6">
            <w:pPr>
              <w:rPr>
                <w:b/>
                <w:sz w:val="20"/>
              </w:rPr>
            </w:pPr>
          </w:p>
          <w:p w14:paraId="0A7CDA03" w14:textId="77777777" w:rsidR="00120FF6" w:rsidRDefault="00000000">
            <w:pPr>
              <w:rPr>
                <w:b/>
                <w:sz w:val="20"/>
              </w:rPr>
            </w:pPr>
            <w:r>
              <w:rPr>
                <w:b/>
                <w:sz w:val="20"/>
              </w:rPr>
              <w:t>What did you find out and how have you used this information?</w:t>
            </w:r>
          </w:p>
          <w:p w14:paraId="72C44B9A" w14:textId="77777777" w:rsidR="00120FF6" w:rsidRDefault="00120FF6">
            <w:pPr>
              <w:rPr>
                <w:b/>
                <w:sz w:val="20"/>
              </w:rPr>
            </w:pPr>
          </w:p>
        </w:tc>
        <w:tc>
          <w:tcPr>
            <w:tcW w:w="5386" w:type="dxa"/>
            <w:tcBorders>
              <w:top w:val="single" w:sz="4" w:space="0" w:color="auto"/>
              <w:left w:val="single" w:sz="4" w:space="0" w:color="auto"/>
              <w:bottom w:val="single" w:sz="4" w:space="0" w:color="auto"/>
              <w:right w:val="single" w:sz="4" w:space="0" w:color="auto"/>
            </w:tcBorders>
          </w:tcPr>
          <w:p w14:paraId="6F953AB8" w14:textId="77777777" w:rsidR="00120FF6" w:rsidRDefault="00000000">
            <w:r>
              <w:rPr>
                <w:sz w:val="22"/>
              </w:rPr>
              <w:t>The Policy has been developed in line with a number of guidance documents and it has been presented at the Trust Policy Group, the Trust PREVENT Group and it has been reviewed by the NHS England PREVENT Lead for Yorkshire and Humber</w:t>
            </w:r>
          </w:p>
        </w:tc>
      </w:tr>
      <w:tr w:rsidR="00120FF6" w14:paraId="3837B191" w14:textId="77777777">
        <w:trPr>
          <w:trHeight w:val="660"/>
        </w:trPr>
        <w:tc>
          <w:tcPr>
            <w:tcW w:w="606" w:type="dxa"/>
            <w:tcBorders>
              <w:top w:val="single" w:sz="4" w:space="0" w:color="auto"/>
              <w:left w:val="single" w:sz="4" w:space="0" w:color="auto"/>
              <w:bottom w:val="single" w:sz="4" w:space="0" w:color="auto"/>
              <w:right w:val="single" w:sz="4" w:space="0" w:color="auto"/>
            </w:tcBorders>
          </w:tcPr>
          <w:p w14:paraId="0A27EB4E" w14:textId="77777777" w:rsidR="00120FF6" w:rsidRDefault="00000000">
            <w:pPr>
              <w:rPr>
                <w:b/>
                <w:sz w:val="20"/>
              </w:rPr>
            </w:pPr>
            <w:r>
              <w:rPr>
                <w:b/>
                <w:sz w:val="20"/>
              </w:rPr>
              <w:t>6</w:t>
            </w:r>
          </w:p>
        </w:tc>
        <w:tc>
          <w:tcPr>
            <w:tcW w:w="3755" w:type="dxa"/>
            <w:gridSpan w:val="2"/>
            <w:tcBorders>
              <w:top w:val="single" w:sz="4" w:space="0" w:color="auto"/>
              <w:left w:val="single" w:sz="4" w:space="0" w:color="auto"/>
              <w:bottom w:val="single" w:sz="4" w:space="0" w:color="auto"/>
              <w:right w:val="single" w:sz="4" w:space="0" w:color="auto"/>
            </w:tcBorders>
          </w:tcPr>
          <w:p w14:paraId="387AB301" w14:textId="77777777" w:rsidR="00120FF6" w:rsidRDefault="00000000">
            <w:pPr>
              <w:rPr>
                <w:b/>
                <w:sz w:val="20"/>
              </w:rPr>
            </w:pPr>
            <w:r>
              <w:rPr>
                <w:b/>
                <w:sz w:val="20"/>
              </w:rPr>
              <w:t>What equality data have you used to inform this equality impact assessment?</w:t>
            </w:r>
          </w:p>
          <w:p w14:paraId="5631F285" w14:textId="77777777" w:rsidR="00120FF6" w:rsidRDefault="00120FF6">
            <w:pPr>
              <w:rPr>
                <w:b/>
                <w:sz w:val="20"/>
              </w:rPr>
            </w:pPr>
          </w:p>
        </w:tc>
        <w:tc>
          <w:tcPr>
            <w:tcW w:w="5386" w:type="dxa"/>
            <w:tcBorders>
              <w:top w:val="single" w:sz="4" w:space="0" w:color="auto"/>
              <w:left w:val="single" w:sz="4" w:space="0" w:color="auto"/>
              <w:bottom w:val="single" w:sz="4" w:space="0" w:color="auto"/>
              <w:right w:val="single" w:sz="4" w:space="0" w:color="auto"/>
            </w:tcBorders>
          </w:tcPr>
          <w:p w14:paraId="5531CB41" w14:textId="77777777" w:rsidR="00120FF6" w:rsidRDefault="00000000">
            <w:r>
              <w:rPr>
                <w:sz w:val="22"/>
              </w:rPr>
              <w:t>Guidance from NHS England, Home Office PREVENT Statistics Apr 2018 to Mar 2019.</w:t>
            </w:r>
          </w:p>
          <w:p w14:paraId="724F6EE0" w14:textId="77777777" w:rsidR="00120FF6" w:rsidRDefault="00120FF6">
            <w:pPr>
              <w:rPr>
                <w:color w:val="000000"/>
              </w:rPr>
            </w:pPr>
          </w:p>
          <w:p w14:paraId="6C5D87A6" w14:textId="77777777" w:rsidR="00120FF6" w:rsidRDefault="00000000">
            <w:pPr>
              <w:rPr>
                <w:color w:val="000000"/>
              </w:rPr>
            </w:pPr>
            <w:r>
              <w:rPr>
                <w:noProof/>
              </w:rPr>
              <w:drawing>
                <wp:inline distT="0" distB="0" distL="0" distR="0" wp14:anchorId="475CE80F" wp14:editId="523F6D93">
                  <wp:extent cx="972820" cy="628015"/>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20"/>
                          <a:stretch>
                            <a:fillRect/>
                          </a:stretch>
                        </pic:blipFill>
                        <pic:spPr>
                          <a:xfrm>
                            <a:off x="0" y="0"/>
                            <a:ext cx="972820" cy="628015"/>
                          </a:xfrm>
                          <a:prstGeom prst="rect">
                            <a:avLst/>
                          </a:prstGeom>
                          <a:noFill/>
                        </pic:spPr>
                      </pic:pic>
                    </a:graphicData>
                  </a:graphic>
                </wp:inline>
              </w:drawing>
            </w:r>
          </w:p>
          <w:p w14:paraId="5B29EA4F" w14:textId="77777777" w:rsidR="00120FF6" w:rsidRDefault="00120FF6">
            <w:pPr>
              <w:rPr>
                <w:color w:val="000000"/>
              </w:rPr>
            </w:pPr>
          </w:p>
          <w:p w14:paraId="720EAE0A" w14:textId="77777777" w:rsidR="00120FF6" w:rsidRDefault="00120FF6">
            <w:pPr>
              <w:rPr>
                <w:color w:val="000000"/>
              </w:rPr>
            </w:pPr>
          </w:p>
        </w:tc>
      </w:tr>
      <w:tr w:rsidR="00120FF6" w14:paraId="06D90DCE" w14:textId="77777777">
        <w:tc>
          <w:tcPr>
            <w:tcW w:w="606" w:type="dxa"/>
            <w:tcBorders>
              <w:top w:val="single" w:sz="4" w:space="0" w:color="auto"/>
              <w:left w:val="single" w:sz="4" w:space="0" w:color="auto"/>
              <w:bottom w:val="single" w:sz="4" w:space="0" w:color="auto"/>
              <w:right w:val="single" w:sz="4" w:space="0" w:color="auto"/>
            </w:tcBorders>
          </w:tcPr>
          <w:p w14:paraId="4BA3CBEF" w14:textId="77777777" w:rsidR="00120FF6" w:rsidRDefault="00000000">
            <w:pPr>
              <w:rPr>
                <w:b/>
                <w:sz w:val="20"/>
              </w:rPr>
            </w:pPr>
            <w:r>
              <w:rPr>
                <w:b/>
                <w:sz w:val="20"/>
              </w:rPr>
              <w:t>7</w:t>
            </w:r>
          </w:p>
          <w:p w14:paraId="65D37BDE" w14:textId="77777777" w:rsidR="00120FF6" w:rsidRDefault="00120FF6">
            <w:pPr>
              <w:rPr>
                <w:b/>
                <w:sz w:val="20"/>
              </w:rPr>
            </w:pPr>
          </w:p>
          <w:p w14:paraId="7D43F100" w14:textId="77777777" w:rsidR="00120FF6" w:rsidRDefault="00120FF6">
            <w:pPr>
              <w:rPr>
                <w:b/>
                <w:sz w:val="20"/>
              </w:rPr>
            </w:pPr>
          </w:p>
          <w:p w14:paraId="328188C8" w14:textId="77777777" w:rsidR="00120FF6" w:rsidRDefault="00120FF6">
            <w:pPr>
              <w:rPr>
                <w:b/>
                <w:sz w:val="20"/>
              </w:rPr>
            </w:pPr>
          </w:p>
        </w:tc>
        <w:tc>
          <w:tcPr>
            <w:tcW w:w="3755" w:type="dxa"/>
            <w:gridSpan w:val="2"/>
            <w:tcBorders>
              <w:top w:val="single" w:sz="4" w:space="0" w:color="auto"/>
              <w:left w:val="single" w:sz="4" w:space="0" w:color="auto"/>
              <w:bottom w:val="single" w:sz="4" w:space="0" w:color="auto"/>
              <w:right w:val="single" w:sz="4" w:space="0" w:color="auto"/>
            </w:tcBorders>
          </w:tcPr>
          <w:p w14:paraId="2E693D32" w14:textId="77777777" w:rsidR="00120FF6" w:rsidRDefault="00000000">
            <w:pPr>
              <w:rPr>
                <w:b/>
                <w:sz w:val="20"/>
              </w:rPr>
            </w:pPr>
            <w:r>
              <w:rPr>
                <w:b/>
                <w:sz w:val="20"/>
              </w:rPr>
              <w:lastRenderedPageBreak/>
              <w:t>What does this data say?</w:t>
            </w:r>
          </w:p>
          <w:p w14:paraId="165D6728" w14:textId="77777777" w:rsidR="00120FF6" w:rsidRDefault="00120FF6">
            <w:pPr>
              <w:rPr>
                <w:b/>
                <w:sz w:val="20"/>
              </w:rPr>
            </w:pPr>
          </w:p>
          <w:p w14:paraId="184B21A8" w14:textId="77777777" w:rsidR="00120FF6" w:rsidRDefault="00120FF6">
            <w:pPr>
              <w:rPr>
                <w:b/>
                <w:sz w:val="20"/>
              </w:rPr>
            </w:pPr>
          </w:p>
        </w:tc>
        <w:tc>
          <w:tcPr>
            <w:tcW w:w="5386" w:type="dxa"/>
            <w:tcBorders>
              <w:top w:val="single" w:sz="4" w:space="0" w:color="auto"/>
              <w:left w:val="single" w:sz="4" w:space="0" w:color="auto"/>
              <w:bottom w:val="single" w:sz="4" w:space="0" w:color="auto"/>
              <w:right w:val="single" w:sz="4" w:space="0" w:color="auto"/>
            </w:tcBorders>
          </w:tcPr>
          <w:p w14:paraId="1556DF62" w14:textId="77777777" w:rsidR="00120FF6" w:rsidRDefault="00000000">
            <w:r>
              <w:rPr>
                <w:sz w:val="22"/>
              </w:rPr>
              <w:lastRenderedPageBreak/>
              <w:t xml:space="preserve">The Home Office statistics for national PREVENT referrals (March 2018 to April 2019) does not include </w:t>
            </w:r>
            <w:r>
              <w:rPr>
                <w:sz w:val="22"/>
              </w:rPr>
              <w:lastRenderedPageBreak/>
              <w:t xml:space="preserve">figures for referrals made by race, </w:t>
            </w:r>
            <w:proofErr w:type="gramStart"/>
            <w:r>
              <w:rPr>
                <w:sz w:val="22"/>
              </w:rPr>
              <w:t>however</w:t>
            </w:r>
            <w:proofErr w:type="gramEnd"/>
            <w:r>
              <w:rPr>
                <w:sz w:val="22"/>
              </w:rPr>
              <w:t xml:space="preserve"> indicates that 24% of referrals were due to Islamist radicalisation and 24% due to far-right radicalisation. PREVENT referrals were primarily male (87%) during this period with a noted increase from the following year. The age group with most referrals were the 15-20 age group (31%) with under 15’s making up 27% of referrals. The statistics indicate the 15-20 age group referrals are higher for </w:t>
            </w:r>
            <w:proofErr w:type="gramStart"/>
            <w:r>
              <w:rPr>
                <w:sz w:val="22"/>
              </w:rPr>
              <w:t>far right</w:t>
            </w:r>
            <w:proofErr w:type="gramEnd"/>
            <w:r>
              <w:rPr>
                <w:sz w:val="22"/>
              </w:rPr>
              <w:t xml:space="preserve"> extremism and with the under 15’s higher for Islamist radicalisation.</w:t>
            </w:r>
          </w:p>
          <w:p w14:paraId="40C472AA" w14:textId="77777777" w:rsidR="00120FF6" w:rsidRDefault="00120FF6"/>
          <w:p w14:paraId="4B6FC936" w14:textId="77777777" w:rsidR="00120FF6" w:rsidRDefault="00000000">
            <w:r>
              <w:rPr>
                <w:sz w:val="22"/>
              </w:rPr>
              <w:t xml:space="preserve">Within SWYPFT there are four Datix incidents reported 50% of the referrals were </w:t>
            </w:r>
            <w:proofErr w:type="gramStart"/>
            <w:r>
              <w:rPr>
                <w:sz w:val="22"/>
              </w:rPr>
              <w:t>male  and</w:t>
            </w:r>
            <w:proofErr w:type="gramEnd"/>
            <w:r>
              <w:rPr>
                <w:sz w:val="22"/>
              </w:rPr>
              <w:t xml:space="preserve"> 50% were females. 75% were aged between 15 and 20.</w:t>
            </w:r>
          </w:p>
          <w:p w14:paraId="1A86F436" w14:textId="77777777" w:rsidR="00120FF6" w:rsidRDefault="00120FF6"/>
          <w:p w14:paraId="46537C0E" w14:textId="77777777" w:rsidR="00120FF6" w:rsidRDefault="00000000">
            <w:r>
              <w:rPr>
                <w:sz w:val="22"/>
              </w:rPr>
              <w:t xml:space="preserve">There was no listed data in the statistics for sexual orientation, transgender status, maternity &amp; </w:t>
            </w:r>
            <w:proofErr w:type="gramStart"/>
            <w:r>
              <w:rPr>
                <w:sz w:val="22"/>
              </w:rPr>
              <w:t>pregnancy</w:t>
            </w:r>
            <w:proofErr w:type="gramEnd"/>
            <w:r>
              <w:rPr>
                <w:sz w:val="22"/>
              </w:rPr>
              <w:t xml:space="preserve"> and marriage &amp; civil partnerships.</w:t>
            </w:r>
          </w:p>
          <w:p w14:paraId="0BCB0705" w14:textId="77777777" w:rsidR="00120FF6" w:rsidRDefault="00000000">
            <w:r>
              <w:rPr>
                <w:sz w:val="22"/>
              </w:rPr>
              <w:t xml:space="preserve"> </w:t>
            </w:r>
          </w:p>
        </w:tc>
      </w:tr>
      <w:tr w:rsidR="00120FF6" w14:paraId="51210CDE" w14:textId="77777777">
        <w:tc>
          <w:tcPr>
            <w:tcW w:w="606" w:type="dxa"/>
            <w:tcBorders>
              <w:top w:val="single" w:sz="4" w:space="0" w:color="auto"/>
              <w:left w:val="single" w:sz="4" w:space="0" w:color="auto"/>
              <w:bottom w:val="single" w:sz="4" w:space="0" w:color="auto"/>
              <w:right w:val="single" w:sz="4" w:space="0" w:color="auto"/>
            </w:tcBorders>
          </w:tcPr>
          <w:p w14:paraId="4FF35A26" w14:textId="77777777" w:rsidR="00120FF6" w:rsidRDefault="00000000">
            <w:pPr>
              <w:rPr>
                <w:b/>
                <w:sz w:val="20"/>
              </w:rPr>
            </w:pPr>
            <w:r>
              <w:rPr>
                <w:b/>
                <w:sz w:val="20"/>
              </w:rPr>
              <w:lastRenderedPageBreak/>
              <w:t>8</w:t>
            </w:r>
          </w:p>
        </w:tc>
        <w:tc>
          <w:tcPr>
            <w:tcW w:w="2763" w:type="dxa"/>
            <w:tcBorders>
              <w:top w:val="single" w:sz="4" w:space="0" w:color="auto"/>
              <w:left w:val="single" w:sz="4" w:space="0" w:color="auto"/>
              <w:bottom w:val="single" w:sz="4" w:space="0" w:color="auto"/>
              <w:right w:val="single" w:sz="4" w:space="0" w:color="auto"/>
            </w:tcBorders>
          </w:tcPr>
          <w:p w14:paraId="45D63421" w14:textId="77777777" w:rsidR="00120FF6" w:rsidRDefault="00000000">
            <w:pPr>
              <w:spacing w:after="120"/>
              <w:rPr>
                <w:b/>
                <w:sz w:val="20"/>
              </w:rPr>
            </w:pPr>
            <w:proofErr w:type="gramStart"/>
            <w:r>
              <w:rPr>
                <w:b/>
                <w:sz w:val="20"/>
              </w:rPr>
              <w:t>Taking into account</w:t>
            </w:r>
            <w:proofErr w:type="gramEnd"/>
            <w:r>
              <w:rPr>
                <w:b/>
                <w:sz w:val="20"/>
              </w:rPr>
              <w:t xml:space="preserve"> the information gathered above, could this policy /procedure/strategy affect any of the following equality group unfavourably:</w:t>
            </w:r>
          </w:p>
        </w:tc>
        <w:tc>
          <w:tcPr>
            <w:tcW w:w="992" w:type="dxa"/>
            <w:tcBorders>
              <w:top w:val="single" w:sz="4" w:space="0" w:color="auto"/>
              <w:left w:val="single" w:sz="4" w:space="0" w:color="auto"/>
              <w:bottom w:val="single" w:sz="4" w:space="0" w:color="auto"/>
              <w:right w:val="single" w:sz="4" w:space="0" w:color="auto"/>
            </w:tcBorders>
          </w:tcPr>
          <w:p w14:paraId="459AA50A" w14:textId="77777777" w:rsidR="00120FF6" w:rsidRDefault="00000000">
            <w:pPr>
              <w:rPr>
                <w:b/>
                <w:sz w:val="20"/>
              </w:rPr>
            </w:pPr>
            <w:r>
              <w:rPr>
                <w:b/>
                <w:sz w:val="20"/>
              </w:rPr>
              <w:t>Yes/No</w:t>
            </w:r>
          </w:p>
        </w:tc>
        <w:tc>
          <w:tcPr>
            <w:tcW w:w="5386" w:type="dxa"/>
            <w:tcBorders>
              <w:top w:val="single" w:sz="4" w:space="0" w:color="auto"/>
              <w:left w:val="single" w:sz="4" w:space="0" w:color="auto"/>
              <w:bottom w:val="single" w:sz="4" w:space="0" w:color="auto"/>
              <w:right w:val="single" w:sz="4" w:space="0" w:color="auto"/>
            </w:tcBorders>
          </w:tcPr>
          <w:p w14:paraId="58BA3C4F" w14:textId="77777777" w:rsidR="00120FF6" w:rsidRDefault="00000000">
            <w:pPr>
              <w:jc w:val="both"/>
              <w:rPr>
                <w:b/>
                <w:color w:val="000000"/>
              </w:rPr>
            </w:pPr>
            <w:r>
              <w:rPr>
                <w:b/>
                <w:color w:val="000000"/>
                <w:sz w:val="22"/>
              </w:rPr>
              <w:t xml:space="preserve">Where Negative impact has been identified please explain what action you will take to remove or mitigate this impact. </w:t>
            </w:r>
          </w:p>
          <w:p w14:paraId="7BA88E11" w14:textId="77777777" w:rsidR="00120FF6" w:rsidRDefault="00120FF6">
            <w:pPr>
              <w:jc w:val="both"/>
              <w:rPr>
                <w:b/>
                <w:color w:val="000000"/>
              </w:rPr>
            </w:pPr>
          </w:p>
          <w:p w14:paraId="0C5F2D8C" w14:textId="77777777" w:rsidR="00120FF6" w:rsidRDefault="00000000">
            <w:pPr>
              <w:rPr>
                <w:b/>
                <w:color w:val="000000"/>
              </w:rPr>
            </w:pPr>
            <w:r>
              <w:rPr>
                <w:b/>
                <w:color w:val="000000"/>
                <w:sz w:val="22"/>
              </w:rPr>
              <w:t xml:space="preserve">If no action is to be </w:t>
            </w:r>
            <w:proofErr w:type="gramStart"/>
            <w:r>
              <w:rPr>
                <w:b/>
                <w:color w:val="000000"/>
                <w:sz w:val="22"/>
              </w:rPr>
              <w:t>taken</w:t>
            </w:r>
            <w:proofErr w:type="gramEnd"/>
            <w:r>
              <w:rPr>
                <w:b/>
                <w:color w:val="000000"/>
                <w:sz w:val="22"/>
              </w:rPr>
              <w:t xml:space="preserve"> please explain your reasoning.</w:t>
            </w:r>
          </w:p>
          <w:p w14:paraId="3A6301A4" w14:textId="77777777" w:rsidR="00120FF6" w:rsidRDefault="00000000">
            <w:r>
              <w:rPr>
                <w:noProof/>
              </w:rPr>
              <w:drawing>
                <wp:inline distT="0" distB="0" distL="0" distR="0" wp14:anchorId="665B9058" wp14:editId="61BD680B">
                  <wp:extent cx="984885" cy="636905"/>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21"/>
                          <a:stretch>
                            <a:fillRect/>
                          </a:stretch>
                        </pic:blipFill>
                        <pic:spPr>
                          <a:xfrm>
                            <a:off x="0" y="0"/>
                            <a:ext cx="984885" cy="636905"/>
                          </a:xfrm>
                          <a:prstGeom prst="rect">
                            <a:avLst/>
                          </a:prstGeom>
                          <a:noFill/>
                        </pic:spPr>
                      </pic:pic>
                    </a:graphicData>
                  </a:graphic>
                </wp:inline>
              </w:drawing>
            </w:r>
          </w:p>
          <w:p w14:paraId="0342C9BF" w14:textId="77777777" w:rsidR="00120FF6" w:rsidRDefault="00120FF6">
            <w:pPr>
              <w:rPr>
                <w:b/>
                <w:color w:val="000000"/>
              </w:rPr>
            </w:pPr>
          </w:p>
          <w:p w14:paraId="34425DB5" w14:textId="77777777" w:rsidR="00120FF6" w:rsidRDefault="00000000">
            <w:pPr>
              <w:rPr>
                <w:color w:val="000000"/>
              </w:rPr>
            </w:pPr>
            <w:r>
              <w:rPr>
                <w:color w:val="000000"/>
                <w:sz w:val="22"/>
              </w:rPr>
              <w:t xml:space="preserve">The embedded governmental EIA was completed in 2011. There have been no updated </w:t>
            </w:r>
            <w:proofErr w:type="gramStart"/>
            <w:r>
              <w:rPr>
                <w:color w:val="000000"/>
                <w:sz w:val="22"/>
              </w:rPr>
              <w:t>EIA’s</w:t>
            </w:r>
            <w:proofErr w:type="gramEnd"/>
            <w:r>
              <w:rPr>
                <w:color w:val="000000"/>
                <w:sz w:val="22"/>
              </w:rPr>
              <w:t xml:space="preserve"> from the government since 2011. The embedded document has been included for reference.</w:t>
            </w:r>
          </w:p>
          <w:p w14:paraId="7111C0DF" w14:textId="77777777" w:rsidR="00120FF6" w:rsidRDefault="00120FF6">
            <w:pPr>
              <w:rPr>
                <w:b/>
                <w:color w:val="000000"/>
              </w:rPr>
            </w:pPr>
          </w:p>
        </w:tc>
      </w:tr>
      <w:tr w:rsidR="00120FF6" w14:paraId="0E16C192" w14:textId="77777777">
        <w:tc>
          <w:tcPr>
            <w:tcW w:w="606" w:type="dxa"/>
            <w:tcBorders>
              <w:top w:val="single" w:sz="4" w:space="0" w:color="auto"/>
              <w:left w:val="single" w:sz="4" w:space="0" w:color="auto"/>
              <w:bottom w:val="single" w:sz="4" w:space="0" w:color="auto"/>
              <w:right w:val="single" w:sz="4" w:space="0" w:color="auto"/>
            </w:tcBorders>
          </w:tcPr>
          <w:p w14:paraId="7BF7832D" w14:textId="77777777" w:rsidR="00120FF6" w:rsidRDefault="00000000">
            <w:pPr>
              <w:spacing w:line="600" w:lineRule="auto"/>
              <w:rPr>
                <w:b/>
                <w:sz w:val="20"/>
              </w:rPr>
            </w:pPr>
            <w:r>
              <w:rPr>
                <w:b/>
                <w:sz w:val="20"/>
              </w:rPr>
              <w:t>8.1</w:t>
            </w:r>
          </w:p>
        </w:tc>
        <w:tc>
          <w:tcPr>
            <w:tcW w:w="2763" w:type="dxa"/>
            <w:tcBorders>
              <w:top w:val="single" w:sz="4" w:space="0" w:color="auto"/>
              <w:left w:val="single" w:sz="4" w:space="0" w:color="auto"/>
              <w:bottom w:val="single" w:sz="4" w:space="0" w:color="auto"/>
              <w:right w:val="single" w:sz="4" w:space="0" w:color="auto"/>
            </w:tcBorders>
          </w:tcPr>
          <w:p w14:paraId="61705014" w14:textId="77777777" w:rsidR="00120FF6" w:rsidRDefault="00000000">
            <w:pPr>
              <w:spacing w:line="600" w:lineRule="auto"/>
              <w:rPr>
                <w:b/>
                <w:sz w:val="20"/>
              </w:rPr>
            </w:pPr>
            <w:r>
              <w:rPr>
                <w:b/>
                <w:sz w:val="20"/>
              </w:rPr>
              <w:t>Race</w:t>
            </w:r>
          </w:p>
        </w:tc>
        <w:tc>
          <w:tcPr>
            <w:tcW w:w="992" w:type="dxa"/>
            <w:tcBorders>
              <w:top w:val="single" w:sz="4" w:space="0" w:color="auto"/>
              <w:left w:val="single" w:sz="4" w:space="0" w:color="auto"/>
              <w:bottom w:val="single" w:sz="4" w:space="0" w:color="auto"/>
              <w:right w:val="single" w:sz="4" w:space="0" w:color="auto"/>
            </w:tcBorders>
          </w:tcPr>
          <w:p w14:paraId="2CBCFD7D" w14:textId="77777777" w:rsidR="00120FF6" w:rsidRDefault="00000000">
            <w:pPr>
              <w:spacing w:line="600" w:lineRule="auto"/>
              <w:rPr>
                <w:sz w:val="20"/>
              </w:rPr>
            </w:pPr>
            <w:r>
              <w:rPr>
                <w:sz w:val="20"/>
              </w:rPr>
              <w:t>Yes</w:t>
            </w:r>
          </w:p>
        </w:tc>
        <w:tc>
          <w:tcPr>
            <w:tcW w:w="5386" w:type="dxa"/>
            <w:tcBorders>
              <w:top w:val="single" w:sz="4" w:space="0" w:color="auto"/>
              <w:left w:val="single" w:sz="4" w:space="0" w:color="auto"/>
              <w:bottom w:val="single" w:sz="4" w:space="0" w:color="auto"/>
              <w:right w:val="single" w:sz="4" w:space="0" w:color="auto"/>
            </w:tcBorders>
          </w:tcPr>
          <w:p w14:paraId="69555F4D" w14:textId="77777777" w:rsidR="00120FF6" w:rsidRDefault="00000000">
            <w:r>
              <w:rPr>
                <w:sz w:val="22"/>
              </w:rPr>
              <w:t>Potential for extra scrutiny of</w:t>
            </w:r>
          </w:p>
          <w:p w14:paraId="0B360456" w14:textId="77777777" w:rsidR="00120FF6" w:rsidRDefault="00000000">
            <w:r>
              <w:rPr>
                <w:sz w:val="22"/>
              </w:rPr>
              <w:t>people from a race or religion</w:t>
            </w:r>
          </w:p>
          <w:p w14:paraId="32511848" w14:textId="77777777" w:rsidR="00120FF6" w:rsidRDefault="00000000">
            <w:r>
              <w:rPr>
                <w:sz w:val="22"/>
              </w:rPr>
              <w:t>which is prevalent in the popular</w:t>
            </w:r>
          </w:p>
          <w:p w14:paraId="6C1D4F1B" w14:textId="77777777" w:rsidR="00120FF6" w:rsidRDefault="00000000">
            <w:r>
              <w:rPr>
                <w:sz w:val="22"/>
              </w:rPr>
              <w:t>press as being involved in</w:t>
            </w:r>
          </w:p>
          <w:p w14:paraId="3B70AD8E" w14:textId="77777777" w:rsidR="00120FF6" w:rsidRDefault="00000000">
            <w:r>
              <w:rPr>
                <w:sz w:val="22"/>
              </w:rPr>
              <w:t>terrorism. Also recognised the growing radicalisation threats linked to recent and current national political issues (</w:t>
            </w:r>
            <w:proofErr w:type="gramStart"/>
            <w:r>
              <w:rPr>
                <w:sz w:val="22"/>
              </w:rPr>
              <w:t>i.e.</w:t>
            </w:r>
            <w:proofErr w:type="gramEnd"/>
            <w:r>
              <w:rPr>
                <w:sz w:val="22"/>
              </w:rPr>
              <w:t xml:space="preserve"> exiting the EU) and global events (i.e. COVID-19).</w:t>
            </w:r>
          </w:p>
          <w:p w14:paraId="6CBEE60B" w14:textId="77777777" w:rsidR="00120FF6" w:rsidRDefault="00120FF6"/>
          <w:p w14:paraId="728C1C72" w14:textId="77777777" w:rsidR="00120FF6" w:rsidRDefault="00000000">
            <w:proofErr w:type="spellStart"/>
            <w:r>
              <w:rPr>
                <w:sz w:val="22"/>
              </w:rPr>
              <w:t>Factorsthat</w:t>
            </w:r>
            <w:proofErr w:type="spellEnd"/>
            <w:r>
              <w:rPr>
                <w:sz w:val="22"/>
              </w:rPr>
              <w:t xml:space="preserve"> may contribute to vulnerability include:</w:t>
            </w:r>
          </w:p>
          <w:p w14:paraId="042C2359" w14:textId="77777777" w:rsidR="00120FF6" w:rsidRDefault="00000000">
            <w:pPr>
              <w:numPr>
                <w:ilvl w:val="0"/>
                <w:numId w:val="26"/>
              </w:numPr>
            </w:pPr>
            <w:r>
              <w:rPr>
                <w:sz w:val="22"/>
              </w:rPr>
              <w:t xml:space="preserve">Being rejected by peer, </w:t>
            </w:r>
            <w:proofErr w:type="gramStart"/>
            <w:r>
              <w:rPr>
                <w:sz w:val="22"/>
              </w:rPr>
              <w:t>faith</w:t>
            </w:r>
            <w:proofErr w:type="gramEnd"/>
            <w:r>
              <w:rPr>
                <w:sz w:val="22"/>
              </w:rPr>
              <w:t xml:space="preserve"> or social group/ family</w:t>
            </w:r>
          </w:p>
          <w:p w14:paraId="2C54D065" w14:textId="77777777" w:rsidR="00120FF6" w:rsidRDefault="00000000">
            <w:pPr>
              <w:numPr>
                <w:ilvl w:val="0"/>
                <w:numId w:val="26"/>
              </w:numPr>
            </w:pPr>
            <w:r>
              <w:rPr>
                <w:sz w:val="22"/>
              </w:rPr>
              <w:t>Victim or witness to race or religious hate crime</w:t>
            </w:r>
          </w:p>
          <w:p w14:paraId="4CCB7BF9" w14:textId="77777777" w:rsidR="00120FF6" w:rsidRDefault="00000000">
            <w:pPr>
              <w:numPr>
                <w:ilvl w:val="0"/>
                <w:numId w:val="26"/>
              </w:numPr>
            </w:pPr>
            <w:r>
              <w:rPr>
                <w:sz w:val="22"/>
              </w:rPr>
              <w:t>Conflict with family over religious beliefs/ lifestyle/politics</w:t>
            </w:r>
          </w:p>
          <w:p w14:paraId="355FCBA9" w14:textId="77777777" w:rsidR="00120FF6" w:rsidRDefault="00000000">
            <w:pPr>
              <w:numPr>
                <w:ilvl w:val="0"/>
                <w:numId w:val="26"/>
              </w:numPr>
            </w:pPr>
            <w:r>
              <w:rPr>
                <w:sz w:val="22"/>
              </w:rPr>
              <w:t>Recent religious conversion</w:t>
            </w:r>
          </w:p>
          <w:p w14:paraId="3714E1D2" w14:textId="77777777" w:rsidR="00120FF6" w:rsidRDefault="00000000">
            <w:pPr>
              <w:numPr>
                <w:ilvl w:val="0"/>
                <w:numId w:val="26"/>
              </w:numPr>
            </w:pPr>
            <w:r>
              <w:rPr>
                <w:sz w:val="22"/>
              </w:rPr>
              <w:lastRenderedPageBreak/>
              <w:t xml:space="preserve">Mat </w:t>
            </w:r>
            <w:proofErr w:type="spellStart"/>
            <w:proofErr w:type="gramStart"/>
            <w:r>
              <w:rPr>
                <w:sz w:val="22"/>
              </w:rPr>
              <w:t>posses</w:t>
            </w:r>
            <w:proofErr w:type="spellEnd"/>
            <w:proofErr w:type="gramEnd"/>
            <w:r>
              <w:rPr>
                <w:sz w:val="22"/>
              </w:rPr>
              <w:t xml:space="preserve"> literature related to extreme views</w:t>
            </w:r>
          </w:p>
          <w:p w14:paraId="3727FD72" w14:textId="77777777" w:rsidR="00120FF6" w:rsidRDefault="00000000">
            <w:pPr>
              <w:numPr>
                <w:ilvl w:val="0"/>
                <w:numId w:val="26"/>
              </w:numPr>
            </w:pPr>
            <w:r>
              <w:rPr>
                <w:sz w:val="22"/>
              </w:rPr>
              <w:t xml:space="preserve">A series of traumatic events global, </w:t>
            </w:r>
            <w:proofErr w:type="gramStart"/>
            <w:r>
              <w:rPr>
                <w:sz w:val="22"/>
              </w:rPr>
              <w:t>national</w:t>
            </w:r>
            <w:proofErr w:type="gramEnd"/>
            <w:r>
              <w:rPr>
                <w:sz w:val="22"/>
              </w:rPr>
              <w:t xml:space="preserve"> or personal.</w:t>
            </w:r>
          </w:p>
          <w:p w14:paraId="1432D52F" w14:textId="77777777" w:rsidR="00120FF6" w:rsidRDefault="00120FF6"/>
          <w:p w14:paraId="7D292C96" w14:textId="77777777" w:rsidR="00120FF6" w:rsidRDefault="00000000">
            <w:pPr>
              <w:rPr>
                <w:b/>
                <w:sz w:val="20"/>
              </w:rPr>
            </w:pPr>
            <w:r>
              <w:rPr>
                <w:b/>
                <w:sz w:val="20"/>
              </w:rPr>
              <w:t>Race Equality</w:t>
            </w:r>
          </w:p>
          <w:tbl>
            <w:tblPr>
              <w:tblW w:w="5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8"/>
              <w:gridCol w:w="709"/>
              <w:gridCol w:w="708"/>
              <w:gridCol w:w="709"/>
              <w:gridCol w:w="709"/>
              <w:gridCol w:w="1685"/>
            </w:tblGrid>
            <w:tr w:rsidR="00120FF6" w14:paraId="71AFC4EB" w14:textId="77777777">
              <w:tc>
                <w:tcPr>
                  <w:tcW w:w="1338" w:type="dxa"/>
                </w:tcPr>
                <w:p w14:paraId="2FA05F65" w14:textId="77777777" w:rsidR="00120FF6" w:rsidRDefault="00120FF6">
                  <w:pPr>
                    <w:contextualSpacing/>
                    <w:jc w:val="center"/>
                    <w:rPr>
                      <w:sz w:val="20"/>
                    </w:rPr>
                  </w:pPr>
                </w:p>
              </w:tc>
              <w:tc>
                <w:tcPr>
                  <w:tcW w:w="709" w:type="dxa"/>
                </w:tcPr>
                <w:p w14:paraId="3678648F" w14:textId="77777777" w:rsidR="00120FF6" w:rsidRDefault="00000000">
                  <w:pPr>
                    <w:contextualSpacing/>
                    <w:rPr>
                      <w:sz w:val="20"/>
                    </w:rPr>
                  </w:pPr>
                  <w:r>
                    <w:rPr>
                      <w:sz w:val="20"/>
                    </w:rPr>
                    <w:t>White</w:t>
                  </w:r>
                </w:p>
              </w:tc>
              <w:tc>
                <w:tcPr>
                  <w:tcW w:w="708" w:type="dxa"/>
                </w:tcPr>
                <w:p w14:paraId="43B684A3" w14:textId="77777777" w:rsidR="00120FF6" w:rsidRDefault="00000000">
                  <w:pPr>
                    <w:contextualSpacing/>
                    <w:rPr>
                      <w:sz w:val="20"/>
                    </w:rPr>
                  </w:pPr>
                  <w:r>
                    <w:rPr>
                      <w:sz w:val="20"/>
                    </w:rPr>
                    <w:t>Asian</w:t>
                  </w:r>
                </w:p>
              </w:tc>
              <w:tc>
                <w:tcPr>
                  <w:tcW w:w="709" w:type="dxa"/>
                </w:tcPr>
                <w:p w14:paraId="4C0B2E04" w14:textId="77777777" w:rsidR="00120FF6" w:rsidRDefault="00000000">
                  <w:pPr>
                    <w:contextualSpacing/>
                    <w:rPr>
                      <w:sz w:val="20"/>
                    </w:rPr>
                  </w:pPr>
                  <w:r>
                    <w:rPr>
                      <w:sz w:val="20"/>
                    </w:rPr>
                    <w:t>Black</w:t>
                  </w:r>
                </w:p>
              </w:tc>
              <w:tc>
                <w:tcPr>
                  <w:tcW w:w="709" w:type="dxa"/>
                </w:tcPr>
                <w:p w14:paraId="63F13042" w14:textId="77777777" w:rsidR="00120FF6" w:rsidRDefault="00000000">
                  <w:pPr>
                    <w:contextualSpacing/>
                    <w:rPr>
                      <w:sz w:val="20"/>
                    </w:rPr>
                  </w:pPr>
                  <w:r>
                    <w:rPr>
                      <w:sz w:val="20"/>
                    </w:rPr>
                    <w:t>Mixed</w:t>
                  </w:r>
                </w:p>
              </w:tc>
              <w:tc>
                <w:tcPr>
                  <w:tcW w:w="1685" w:type="dxa"/>
                </w:tcPr>
                <w:p w14:paraId="36D547E4" w14:textId="77777777" w:rsidR="00120FF6" w:rsidRDefault="00000000">
                  <w:pPr>
                    <w:contextualSpacing/>
                    <w:rPr>
                      <w:sz w:val="20"/>
                    </w:rPr>
                  </w:pPr>
                  <w:r>
                    <w:rPr>
                      <w:sz w:val="20"/>
                    </w:rPr>
                    <w:t xml:space="preserve">Chinese &amp; </w:t>
                  </w:r>
                </w:p>
                <w:p w14:paraId="2F33CF98" w14:textId="77777777" w:rsidR="00120FF6" w:rsidRDefault="00000000">
                  <w:pPr>
                    <w:contextualSpacing/>
                    <w:rPr>
                      <w:sz w:val="20"/>
                    </w:rPr>
                  </w:pPr>
                  <w:r>
                    <w:rPr>
                      <w:sz w:val="20"/>
                    </w:rPr>
                    <w:t>Other</w:t>
                  </w:r>
                </w:p>
              </w:tc>
            </w:tr>
            <w:tr w:rsidR="00120FF6" w14:paraId="2A8F988A" w14:textId="77777777">
              <w:tc>
                <w:tcPr>
                  <w:tcW w:w="1338" w:type="dxa"/>
                </w:tcPr>
                <w:p w14:paraId="7F226F3E" w14:textId="77777777" w:rsidR="00120FF6" w:rsidRDefault="00000000">
                  <w:pPr>
                    <w:contextualSpacing/>
                    <w:rPr>
                      <w:b/>
                      <w:sz w:val="20"/>
                    </w:rPr>
                  </w:pPr>
                  <w:r>
                    <w:rPr>
                      <w:b/>
                      <w:sz w:val="20"/>
                    </w:rPr>
                    <w:t>Kirklees</w:t>
                  </w:r>
                </w:p>
              </w:tc>
              <w:tc>
                <w:tcPr>
                  <w:tcW w:w="709" w:type="dxa"/>
                  <w:vAlign w:val="bottom"/>
                </w:tcPr>
                <w:p w14:paraId="671291BC" w14:textId="77777777" w:rsidR="00120FF6" w:rsidRDefault="00120FF6">
                  <w:pPr>
                    <w:contextualSpacing/>
                    <w:jc w:val="right"/>
                    <w:rPr>
                      <w:b/>
                      <w:color w:val="000000"/>
                      <w:sz w:val="20"/>
                    </w:rPr>
                  </w:pPr>
                </w:p>
              </w:tc>
              <w:tc>
                <w:tcPr>
                  <w:tcW w:w="708" w:type="dxa"/>
                  <w:vAlign w:val="bottom"/>
                </w:tcPr>
                <w:p w14:paraId="4E6DCF02" w14:textId="77777777" w:rsidR="00120FF6" w:rsidRDefault="00120FF6">
                  <w:pPr>
                    <w:contextualSpacing/>
                    <w:jc w:val="right"/>
                    <w:rPr>
                      <w:b/>
                      <w:color w:val="000000"/>
                      <w:sz w:val="20"/>
                    </w:rPr>
                  </w:pPr>
                </w:p>
              </w:tc>
              <w:tc>
                <w:tcPr>
                  <w:tcW w:w="709" w:type="dxa"/>
                  <w:vAlign w:val="bottom"/>
                </w:tcPr>
                <w:p w14:paraId="65AB6747" w14:textId="77777777" w:rsidR="00120FF6" w:rsidRDefault="00120FF6">
                  <w:pPr>
                    <w:contextualSpacing/>
                    <w:jc w:val="right"/>
                    <w:rPr>
                      <w:b/>
                      <w:color w:val="000000"/>
                      <w:sz w:val="20"/>
                    </w:rPr>
                  </w:pPr>
                </w:p>
              </w:tc>
              <w:tc>
                <w:tcPr>
                  <w:tcW w:w="709" w:type="dxa"/>
                  <w:vAlign w:val="bottom"/>
                </w:tcPr>
                <w:p w14:paraId="7BA5E9AD" w14:textId="77777777" w:rsidR="00120FF6" w:rsidRDefault="00120FF6">
                  <w:pPr>
                    <w:contextualSpacing/>
                    <w:jc w:val="right"/>
                    <w:rPr>
                      <w:b/>
                      <w:color w:val="000000"/>
                      <w:sz w:val="20"/>
                    </w:rPr>
                  </w:pPr>
                </w:p>
              </w:tc>
              <w:tc>
                <w:tcPr>
                  <w:tcW w:w="1685" w:type="dxa"/>
                  <w:vAlign w:val="bottom"/>
                </w:tcPr>
                <w:p w14:paraId="27029EB7" w14:textId="77777777" w:rsidR="00120FF6" w:rsidRDefault="00120FF6">
                  <w:pPr>
                    <w:contextualSpacing/>
                    <w:jc w:val="right"/>
                    <w:rPr>
                      <w:b/>
                      <w:color w:val="000000"/>
                      <w:sz w:val="20"/>
                    </w:rPr>
                  </w:pPr>
                </w:p>
              </w:tc>
            </w:tr>
            <w:tr w:rsidR="00120FF6" w14:paraId="10BC4A70" w14:textId="77777777">
              <w:tc>
                <w:tcPr>
                  <w:tcW w:w="1338" w:type="dxa"/>
                </w:tcPr>
                <w:p w14:paraId="61DBB99A" w14:textId="77777777" w:rsidR="00120FF6" w:rsidRDefault="00000000">
                  <w:pPr>
                    <w:contextualSpacing/>
                    <w:rPr>
                      <w:sz w:val="20"/>
                    </w:rPr>
                  </w:pPr>
                  <w:r>
                    <w:rPr>
                      <w:sz w:val="20"/>
                    </w:rPr>
                    <w:t xml:space="preserve">% </w:t>
                  </w:r>
                  <w:proofErr w:type="gramStart"/>
                  <w:r>
                    <w:rPr>
                      <w:sz w:val="20"/>
                    </w:rPr>
                    <w:t>average</w:t>
                  </w:r>
                  <w:proofErr w:type="gramEnd"/>
                </w:p>
              </w:tc>
              <w:tc>
                <w:tcPr>
                  <w:tcW w:w="709" w:type="dxa"/>
                  <w:vAlign w:val="bottom"/>
                </w:tcPr>
                <w:p w14:paraId="456C301F" w14:textId="77777777" w:rsidR="00120FF6" w:rsidRDefault="00000000">
                  <w:pPr>
                    <w:contextualSpacing/>
                    <w:jc w:val="right"/>
                    <w:rPr>
                      <w:color w:val="000000"/>
                      <w:sz w:val="20"/>
                    </w:rPr>
                  </w:pPr>
                  <w:r>
                    <w:rPr>
                      <w:color w:val="000000"/>
                      <w:sz w:val="20"/>
                    </w:rPr>
                    <w:t>79.1</w:t>
                  </w:r>
                </w:p>
              </w:tc>
              <w:tc>
                <w:tcPr>
                  <w:tcW w:w="708" w:type="dxa"/>
                  <w:vAlign w:val="bottom"/>
                </w:tcPr>
                <w:p w14:paraId="627EF3AB" w14:textId="77777777" w:rsidR="00120FF6" w:rsidRDefault="00000000">
                  <w:pPr>
                    <w:contextualSpacing/>
                    <w:jc w:val="right"/>
                    <w:rPr>
                      <w:color w:val="000000"/>
                      <w:sz w:val="20"/>
                    </w:rPr>
                  </w:pPr>
                  <w:r>
                    <w:rPr>
                      <w:color w:val="000000"/>
                      <w:sz w:val="20"/>
                    </w:rPr>
                    <w:t>15.7</w:t>
                  </w:r>
                </w:p>
              </w:tc>
              <w:tc>
                <w:tcPr>
                  <w:tcW w:w="709" w:type="dxa"/>
                  <w:vAlign w:val="bottom"/>
                </w:tcPr>
                <w:p w14:paraId="3B56E23B" w14:textId="77777777" w:rsidR="00120FF6" w:rsidRDefault="00000000">
                  <w:pPr>
                    <w:contextualSpacing/>
                    <w:jc w:val="right"/>
                    <w:rPr>
                      <w:color w:val="000000"/>
                      <w:sz w:val="20"/>
                    </w:rPr>
                  </w:pPr>
                  <w:r>
                    <w:rPr>
                      <w:color w:val="000000"/>
                      <w:sz w:val="20"/>
                    </w:rPr>
                    <w:t>1.9</w:t>
                  </w:r>
                </w:p>
              </w:tc>
              <w:tc>
                <w:tcPr>
                  <w:tcW w:w="709" w:type="dxa"/>
                  <w:vAlign w:val="bottom"/>
                </w:tcPr>
                <w:p w14:paraId="0F31B59F" w14:textId="77777777" w:rsidR="00120FF6" w:rsidRDefault="00000000">
                  <w:pPr>
                    <w:contextualSpacing/>
                    <w:jc w:val="right"/>
                    <w:rPr>
                      <w:color w:val="000000"/>
                      <w:sz w:val="20"/>
                    </w:rPr>
                  </w:pPr>
                  <w:r>
                    <w:rPr>
                      <w:color w:val="000000"/>
                      <w:sz w:val="20"/>
                    </w:rPr>
                    <w:t>2.3</w:t>
                  </w:r>
                </w:p>
              </w:tc>
              <w:tc>
                <w:tcPr>
                  <w:tcW w:w="1685" w:type="dxa"/>
                  <w:vAlign w:val="bottom"/>
                </w:tcPr>
                <w:p w14:paraId="0111537B" w14:textId="77777777" w:rsidR="00120FF6" w:rsidRDefault="00000000">
                  <w:pPr>
                    <w:contextualSpacing/>
                    <w:rPr>
                      <w:color w:val="000000"/>
                      <w:sz w:val="20"/>
                    </w:rPr>
                  </w:pPr>
                  <w:r>
                    <w:rPr>
                      <w:color w:val="000000"/>
                      <w:sz w:val="20"/>
                    </w:rPr>
                    <w:t>0.7</w:t>
                  </w:r>
                </w:p>
              </w:tc>
            </w:tr>
            <w:tr w:rsidR="00120FF6" w14:paraId="27AE39A8" w14:textId="77777777">
              <w:tc>
                <w:tcPr>
                  <w:tcW w:w="1338" w:type="dxa"/>
                </w:tcPr>
                <w:p w14:paraId="2280595F" w14:textId="77777777" w:rsidR="00120FF6" w:rsidRDefault="00000000">
                  <w:pPr>
                    <w:contextualSpacing/>
                    <w:rPr>
                      <w:b/>
                      <w:sz w:val="20"/>
                    </w:rPr>
                  </w:pPr>
                  <w:r>
                    <w:rPr>
                      <w:b/>
                      <w:sz w:val="20"/>
                    </w:rPr>
                    <w:t>Barnsley</w:t>
                  </w:r>
                </w:p>
              </w:tc>
              <w:tc>
                <w:tcPr>
                  <w:tcW w:w="709" w:type="dxa"/>
                  <w:vAlign w:val="bottom"/>
                </w:tcPr>
                <w:p w14:paraId="30F156B6" w14:textId="77777777" w:rsidR="00120FF6" w:rsidRDefault="00120FF6">
                  <w:pPr>
                    <w:contextualSpacing/>
                    <w:jc w:val="right"/>
                    <w:rPr>
                      <w:color w:val="000000"/>
                      <w:sz w:val="20"/>
                    </w:rPr>
                  </w:pPr>
                </w:p>
              </w:tc>
              <w:tc>
                <w:tcPr>
                  <w:tcW w:w="708" w:type="dxa"/>
                  <w:vAlign w:val="bottom"/>
                </w:tcPr>
                <w:p w14:paraId="359840FF" w14:textId="77777777" w:rsidR="00120FF6" w:rsidRDefault="00120FF6">
                  <w:pPr>
                    <w:contextualSpacing/>
                    <w:jc w:val="right"/>
                    <w:rPr>
                      <w:color w:val="000000"/>
                      <w:sz w:val="20"/>
                    </w:rPr>
                  </w:pPr>
                </w:p>
              </w:tc>
              <w:tc>
                <w:tcPr>
                  <w:tcW w:w="709" w:type="dxa"/>
                  <w:vAlign w:val="bottom"/>
                </w:tcPr>
                <w:p w14:paraId="2D0253A9" w14:textId="77777777" w:rsidR="00120FF6" w:rsidRDefault="00120FF6">
                  <w:pPr>
                    <w:contextualSpacing/>
                    <w:jc w:val="right"/>
                    <w:rPr>
                      <w:color w:val="000000"/>
                      <w:sz w:val="20"/>
                    </w:rPr>
                  </w:pPr>
                </w:p>
              </w:tc>
              <w:tc>
                <w:tcPr>
                  <w:tcW w:w="709" w:type="dxa"/>
                  <w:vAlign w:val="bottom"/>
                </w:tcPr>
                <w:p w14:paraId="4D505475" w14:textId="77777777" w:rsidR="00120FF6" w:rsidRDefault="00120FF6">
                  <w:pPr>
                    <w:contextualSpacing/>
                    <w:jc w:val="right"/>
                    <w:rPr>
                      <w:color w:val="000000"/>
                      <w:sz w:val="20"/>
                    </w:rPr>
                  </w:pPr>
                </w:p>
              </w:tc>
              <w:tc>
                <w:tcPr>
                  <w:tcW w:w="1685" w:type="dxa"/>
                  <w:vAlign w:val="bottom"/>
                </w:tcPr>
                <w:p w14:paraId="1DC4F315" w14:textId="77777777" w:rsidR="00120FF6" w:rsidRDefault="00120FF6">
                  <w:pPr>
                    <w:contextualSpacing/>
                    <w:jc w:val="right"/>
                    <w:rPr>
                      <w:color w:val="000000"/>
                      <w:sz w:val="20"/>
                    </w:rPr>
                  </w:pPr>
                </w:p>
              </w:tc>
            </w:tr>
            <w:tr w:rsidR="00120FF6" w14:paraId="338286E7" w14:textId="77777777">
              <w:tc>
                <w:tcPr>
                  <w:tcW w:w="1338" w:type="dxa"/>
                </w:tcPr>
                <w:p w14:paraId="61E6B161" w14:textId="77777777" w:rsidR="00120FF6" w:rsidRDefault="00000000">
                  <w:pPr>
                    <w:contextualSpacing/>
                    <w:rPr>
                      <w:sz w:val="20"/>
                    </w:rPr>
                  </w:pPr>
                  <w:r>
                    <w:rPr>
                      <w:sz w:val="20"/>
                    </w:rPr>
                    <w:t xml:space="preserve">% </w:t>
                  </w:r>
                  <w:proofErr w:type="gramStart"/>
                  <w:r>
                    <w:rPr>
                      <w:sz w:val="20"/>
                    </w:rPr>
                    <w:t>average</w:t>
                  </w:r>
                  <w:proofErr w:type="gramEnd"/>
                </w:p>
              </w:tc>
              <w:tc>
                <w:tcPr>
                  <w:tcW w:w="709" w:type="dxa"/>
                  <w:vAlign w:val="bottom"/>
                </w:tcPr>
                <w:p w14:paraId="6A2FBDC9" w14:textId="77777777" w:rsidR="00120FF6" w:rsidRDefault="00000000">
                  <w:pPr>
                    <w:contextualSpacing/>
                    <w:jc w:val="right"/>
                    <w:rPr>
                      <w:color w:val="000000"/>
                      <w:sz w:val="20"/>
                    </w:rPr>
                  </w:pPr>
                  <w:r>
                    <w:rPr>
                      <w:color w:val="000000"/>
                      <w:sz w:val="20"/>
                    </w:rPr>
                    <w:t>97.9</w:t>
                  </w:r>
                </w:p>
              </w:tc>
              <w:tc>
                <w:tcPr>
                  <w:tcW w:w="708" w:type="dxa"/>
                  <w:vAlign w:val="bottom"/>
                </w:tcPr>
                <w:p w14:paraId="4490C945" w14:textId="77777777" w:rsidR="00120FF6" w:rsidRDefault="00000000">
                  <w:pPr>
                    <w:contextualSpacing/>
                    <w:jc w:val="right"/>
                    <w:rPr>
                      <w:color w:val="000000"/>
                      <w:sz w:val="20"/>
                    </w:rPr>
                  </w:pPr>
                  <w:r>
                    <w:rPr>
                      <w:color w:val="000000"/>
                      <w:sz w:val="20"/>
                    </w:rPr>
                    <w:t>0.7</w:t>
                  </w:r>
                </w:p>
              </w:tc>
              <w:tc>
                <w:tcPr>
                  <w:tcW w:w="709" w:type="dxa"/>
                  <w:vAlign w:val="bottom"/>
                </w:tcPr>
                <w:p w14:paraId="01864293" w14:textId="77777777" w:rsidR="00120FF6" w:rsidRDefault="00000000">
                  <w:pPr>
                    <w:contextualSpacing/>
                    <w:jc w:val="right"/>
                    <w:rPr>
                      <w:color w:val="000000"/>
                      <w:sz w:val="20"/>
                    </w:rPr>
                  </w:pPr>
                  <w:r>
                    <w:rPr>
                      <w:color w:val="000000"/>
                      <w:sz w:val="20"/>
                    </w:rPr>
                    <w:t>0.5</w:t>
                  </w:r>
                </w:p>
              </w:tc>
              <w:tc>
                <w:tcPr>
                  <w:tcW w:w="709" w:type="dxa"/>
                  <w:vAlign w:val="bottom"/>
                </w:tcPr>
                <w:p w14:paraId="16B4A11A" w14:textId="77777777" w:rsidR="00120FF6" w:rsidRDefault="00000000">
                  <w:pPr>
                    <w:contextualSpacing/>
                    <w:jc w:val="right"/>
                    <w:rPr>
                      <w:color w:val="000000"/>
                      <w:sz w:val="20"/>
                    </w:rPr>
                  </w:pPr>
                  <w:r>
                    <w:rPr>
                      <w:color w:val="000000"/>
                      <w:sz w:val="20"/>
                    </w:rPr>
                    <w:t>0.7</w:t>
                  </w:r>
                </w:p>
              </w:tc>
              <w:tc>
                <w:tcPr>
                  <w:tcW w:w="1685" w:type="dxa"/>
                  <w:vAlign w:val="bottom"/>
                </w:tcPr>
                <w:p w14:paraId="2A950F8E" w14:textId="77777777" w:rsidR="00120FF6" w:rsidRDefault="00000000">
                  <w:pPr>
                    <w:contextualSpacing/>
                    <w:rPr>
                      <w:color w:val="000000"/>
                      <w:sz w:val="20"/>
                    </w:rPr>
                  </w:pPr>
                  <w:r>
                    <w:rPr>
                      <w:color w:val="000000"/>
                      <w:sz w:val="20"/>
                    </w:rPr>
                    <w:t>0.2</w:t>
                  </w:r>
                </w:p>
              </w:tc>
            </w:tr>
            <w:tr w:rsidR="00120FF6" w14:paraId="1CC068A1" w14:textId="77777777">
              <w:tc>
                <w:tcPr>
                  <w:tcW w:w="1338" w:type="dxa"/>
                </w:tcPr>
                <w:p w14:paraId="317E129D" w14:textId="77777777" w:rsidR="00120FF6" w:rsidRDefault="00000000">
                  <w:pPr>
                    <w:contextualSpacing/>
                    <w:rPr>
                      <w:b/>
                      <w:sz w:val="20"/>
                    </w:rPr>
                  </w:pPr>
                  <w:r>
                    <w:rPr>
                      <w:b/>
                      <w:sz w:val="20"/>
                    </w:rPr>
                    <w:t>Calderdale</w:t>
                  </w:r>
                </w:p>
              </w:tc>
              <w:tc>
                <w:tcPr>
                  <w:tcW w:w="709" w:type="dxa"/>
                  <w:vAlign w:val="bottom"/>
                </w:tcPr>
                <w:p w14:paraId="4C9CE631" w14:textId="77777777" w:rsidR="00120FF6" w:rsidRDefault="00120FF6">
                  <w:pPr>
                    <w:contextualSpacing/>
                    <w:jc w:val="right"/>
                    <w:rPr>
                      <w:color w:val="000000"/>
                      <w:sz w:val="20"/>
                    </w:rPr>
                  </w:pPr>
                </w:p>
              </w:tc>
              <w:tc>
                <w:tcPr>
                  <w:tcW w:w="708" w:type="dxa"/>
                  <w:vAlign w:val="bottom"/>
                </w:tcPr>
                <w:p w14:paraId="3A37BD21" w14:textId="77777777" w:rsidR="00120FF6" w:rsidRDefault="00120FF6">
                  <w:pPr>
                    <w:contextualSpacing/>
                    <w:jc w:val="right"/>
                    <w:rPr>
                      <w:color w:val="000000"/>
                      <w:sz w:val="20"/>
                    </w:rPr>
                  </w:pPr>
                </w:p>
              </w:tc>
              <w:tc>
                <w:tcPr>
                  <w:tcW w:w="709" w:type="dxa"/>
                  <w:vAlign w:val="bottom"/>
                </w:tcPr>
                <w:p w14:paraId="075F7C8C" w14:textId="77777777" w:rsidR="00120FF6" w:rsidRDefault="00120FF6">
                  <w:pPr>
                    <w:contextualSpacing/>
                    <w:jc w:val="right"/>
                    <w:rPr>
                      <w:color w:val="000000"/>
                      <w:sz w:val="20"/>
                    </w:rPr>
                  </w:pPr>
                </w:p>
              </w:tc>
              <w:tc>
                <w:tcPr>
                  <w:tcW w:w="709" w:type="dxa"/>
                  <w:vAlign w:val="bottom"/>
                </w:tcPr>
                <w:p w14:paraId="7539CD5D" w14:textId="77777777" w:rsidR="00120FF6" w:rsidRDefault="00120FF6">
                  <w:pPr>
                    <w:contextualSpacing/>
                    <w:jc w:val="right"/>
                    <w:rPr>
                      <w:color w:val="000000"/>
                      <w:sz w:val="20"/>
                    </w:rPr>
                  </w:pPr>
                </w:p>
              </w:tc>
              <w:tc>
                <w:tcPr>
                  <w:tcW w:w="1685" w:type="dxa"/>
                  <w:vAlign w:val="bottom"/>
                </w:tcPr>
                <w:p w14:paraId="45886611" w14:textId="77777777" w:rsidR="00120FF6" w:rsidRDefault="00120FF6">
                  <w:pPr>
                    <w:contextualSpacing/>
                    <w:jc w:val="right"/>
                    <w:rPr>
                      <w:color w:val="000000"/>
                      <w:sz w:val="20"/>
                    </w:rPr>
                  </w:pPr>
                </w:p>
              </w:tc>
            </w:tr>
            <w:tr w:rsidR="00120FF6" w14:paraId="2E3E012A" w14:textId="77777777">
              <w:tc>
                <w:tcPr>
                  <w:tcW w:w="1338" w:type="dxa"/>
                </w:tcPr>
                <w:p w14:paraId="1C7AA2C9" w14:textId="77777777" w:rsidR="00120FF6" w:rsidRDefault="00000000">
                  <w:pPr>
                    <w:contextualSpacing/>
                    <w:rPr>
                      <w:sz w:val="20"/>
                    </w:rPr>
                  </w:pPr>
                  <w:r>
                    <w:rPr>
                      <w:sz w:val="20"/>
                    </w:rPr>
                    <w:t xml:space="preserve">% </w:t>
                  </w:r>
                  <w:proofErr w:type="gramStart"/>
                  <w:r>
                    <w:rPr>
                      <w:sz w:val="20"/>
                    </w:rPr>
                    <w:t>average</w:t>
                  </w:r>
                  <w:proofErr w:type="gramEnd"/>
                </w:p>
              </w:tc>
              <w:tc>
                <w:tcPr>
                  <w:tcW w:w="709" w:type="dxa"/>
                  <w:vAlign w:val="bottom"/>
                </w:tcPr>
                <w:p w14:paraId="27C3B8A3" w14:textId="77777777" w:rsidR="00120FF6" w:rsidRDefault="00000000">
                  <w:pPr>
                    <w:contextualSpacing/>
                    <w:jc w:val="right"/>
                    <w:rPr>
                      <w:color w:val="000000"/>
                      <w:sz w:val="20"/>
                    </w:rPr>
                  </w:pPr>
                  <w:r>
                    <w:rPr>
                      <w:color w:val="000000"/>
                      <w:sz w:val="20"/>
                    </w:rPr>
                    <w:t>89.6</w:t>
                  </w:r>
                </w:p>
              </w:tc>
              <w:tc>
                <w:tcPr>
                  <w:tcW w:w="708" w:type="dxa"/>
                  <w:vAlign w:val="bottom"/>
                </w:tcPr>
                <w:p w14:paraId="1A8F00DC" w14:textId="77777777" w:rsidR="00120FF6" w:rsidRDefault="00000000">
                  <w:pPr>
                    <w:contextualSpacing/>
                    <w:jc w:val="right"/>
                    <w:rPr>
                      <w:color w:val="000000"/>
                      <w:sz w:val="20"/>
                    </w:rPr>
                  </w:pPr>
                  <w:r>
                    <w:rPr>
                      <w:color w:val="000000"/>
                      <w:sz w:val="20"/>
                    </w:rPr>
                    <w:t>7</w:t>
                  </w:r>
                </w:p>
              </w:tc>
              <w:tc>
                <w:tcPr>
                  <w:tcW w:w="709" w:type="dxa"/>
                  <w:vAlign w:val="bottom"/>
                </w:tcPr>
                <w:p w14:paraId="7B20C1DF" w14:textId="77777777" w:rsidR="00120FF6" w:rsidRDefault="00000000">
                  <w:pPr>
                    <w:contextualSpacing/>
                    <w:jc w:val="right"/>
                    <w:rPr>
                      <w:color w:val="000000"/>
                      <w:sz w:val="20"/>
                    </w:rPr>
                  </w:pPr>
                  <w:r>
                    <w:rPr>
                      <w:color w:val="000000"/>
                      <w:sz w:val="20"/>
                    </w:rPr>
                    <w:t>0.9</w:t>
                  </w:r>
                </w:p>
              </w:tc>
              <w:tc>
                <w:tcPr>
                  <w:tcW w:w="709" w:type="dxa"/>
                  <w:vAlign w:val="bottom"/>
                </w:tcPr>
                <w:p w14:paraId="32BA92EE" w14:textId="77777777" w:rsidR="00120FF6" w:rsidRDefault="00000000">
                  <w:pPr>
                    <w:contextualSpacing/>
                    <w:jc w:val="right"/>
                    <w:rPr>
                      <w:color w:val="000000"/>
                      <w:sz w:val="20"/>
                    </w:rPr>
                  </w:pPr>
                  <w:r>
                    <w:rPr>
                      <w:color w:val="000000"/>
                      <w:sz w:val="20"/>
                    </w:rPr>
                    <w:t>1.3</w:t>
                  </w:r>
                </w:p>
              </w:tc>
              <w:tc>
                <w:tcPr>
                  <w:tcW w:w="1685" w:type="dxa"/>
                  <w:vAlign w:val="bottom"/>
                </w:tcPr>
                <w:p w14:paraId="3AA3854F" w14:textId="77777777" w:rsidR="00120FF6" w:rsidRDefault="00000000">
                  <w:pPr>
                    <w:contextualSpacing/>
                    <w:rPr>
                      <w:color w:val="000000"/>
                      <w:sz w:val="20"/>
                    </w:rPr>
                  </w:pPr>
                  <w:r>
                    <w:rPr>
                      <w:color w:val="000000"/>
                      <w:sz w:val="20"/>
                    </w:rPr>
                    <w:t>0.6</w:t>
                  </w:r>
                </w:p>
              </w:tc>
            </w:tr>
            <w:tr w:rsidR="00120FF6" w14:paraId="2F31831D" w14:textId="77777777">
              <w:tc>
                <w:tcPr>
                  <w:tcW w:w="1338" w:type="dxa"/>
                </w:tcPr>
                <w:p w14:paraId="1BBF7D74" w14:textId="77777777" w:rsidR="00120FF6" w:rsidRDefault="00000000">
                  <w:pPr>
                    <w:contextualSpacing/>
                    <w:rPr>
                      <w:b/>
                      <w:sz w:val="20"/>
                    </w:rPr>
                  </w:pPr>
                  <w:r>
                    <w:rPr>
                      <w:b/>
                      <w:sz w:val="20"/>
                    </w:rPr>
                    <w:t>Wakefield</w:t>
                  </w:r>
                </w:p>
              </w:tc>
              <w:tc>
                <w:tcPr>
                  <w:tcW w:w="709" w:type="dxa"/>
                  <w:vAlign w:val="bottom"/>
                </w:tcPr>
                <w:p w14:paraId="1C3C92C6" w14:textId="77777777" w:rsidR="00120FF6" w:rsidRDefault="00120FF6">
                  <w:pPr>
                    <w:contextualSpacing/>
                    <w:jc w:val="right"/>
                    <w:rPr>
                      <w:color w:val="000000"/>
                      <w:sz w:val="20"/>
                    </w:rPr>
                  </w:pPr>
                </w:p>
              </w:tc>
              <w:tc>
                <w:tcPr>
                  <w:tcW w:w="708" w:type="dxa"/>
                  <w:vAlign w:val="bottom"/>
                </w:tcPr>
                <w:p w14:paraId="5AD78248" w14:textId="77777777" w:rsidR="00120FF6" w:rsidRDefault="00120FF6">
                  <w:pPr>
                    <w:contextualSpacing/>
                    <w:jc w:val="right"/>
                    <w:rPr>
                      <w:color w:val="000000"/>
                      <w:sz w:val="20"/>
                    </w:rPr>
                  </w:pPr>
                </w:p>
              </w:tc>
              <w:tc>
                <w:tcPr>
                  <w:tcW w:w="709" w:type="dxa"/>
                  <w:vAlign w:val="bottom"/>
                </w:tcPr>
                <w:p w14:paraId="18ADE185" w14:textId="77777777" w:rsidR="00120FF6" w:rsidRDefault="00120FF6">
                  <w:pPr>
                    <w:contextualSpacing/>
                    <w:jc w:val="right"/>
                    <w:rPr>
                      <w:color w:val="000000"/>
                      <w:sz w:val="20"/>
                    </w:rPr>
                  </w:pPr>
                </w:p>
              </w:tc>
              <w:tc>
                <w:tcPr>
                  <w:tcW w:w="709" w:type="dxa"/>
                  <w:vAlign w:val="bottom"/>
                </w:tcPr>
                <w:p w14:paraId="61B16B3A" w14:textId="77777777" w:rsidR="00120FF6" w:rsidRDefault="00120FF6">
                  <w:pPr>
                    <w:contextualSpacing/>
                    <w:jc w:val="right"/>
                    <w:rPr>
                      <w:color w:val="000000"/>
                      <w:sz w:val="20"/>
                    </w:rPr>
                  </w:pPr>
                </w:p>
              </w:tc>
              <w:tc>
                <w:tcPr>
                  <w:tcW w:w="1685" w:type="dxa"/>
                  <w:vAlign w:val="bottom"/>
                </w:tcPr>
                <w:p w14:paraId="6E6B8DF3" w14:textId="77777777" w:rsidR="00120FF6" w:rsidRDefault="00120FF6">
                  <w:pPr>
                    <w:contextualSpacing/>
                    <w:jc w:val="right"/>
                    <w:rPr>
                      <w:color w:val="000000"/>
                      <w:sz w:val="20"/>
                    </w:rPr>
                  </w:pPr>
                </w:p>
              </w:tc>
            </w:tr>
            <w:tr w:rsidR="00120FF6" w14:paraId="4B967CDE" w14:textId="77777777">
              <w:tc>
                <w:tcPr>
                  <w:tcW w:w="1338" w:type="dxa"/>
                </w:tcPr>
                <w:p w14:paraId="197FAF4D" w14:textId="77777777" w:rsidR="00120FF6" w:rsidRDefault="00000000">
                  <w:pPr>
                    <w:contextualSpacing/>
                    <w:rPr>
                      <w:sz w:val="20"/>
                    </w:rPr>
                  </w:pPr>
                  <w:r>
                    <w:rPr>
                      <w:sz w:val="20"/>
                    </w:rPr>
                    <w:t xml:space="preserve">% </w:t>
                  </w:r>
                  <w:proofErr w:type="gramStart"/>
                  <w:r>
                    <w:rPr>
                      <w:sz w:val="20"/>
                    </w:rPr>
                    <w:t>average</w:t>
                  </w:r>
                  <w:proofErr w:type="gramEnd"/>
                </w:p>
              </w:tc>
              <w:tc>
                <w:tcPr>
                  <w:tcW w:w="709" w:type="dxa"/>
                  <w:vAlign w:val="bottom"/>
                </w:tcPr>
                <w:p w14:paraId="5274E68D" w14:textId="77777777" w:rsidR="00120FF6" w:rsidRDefault="00000000">
                  <w:pPr>
                    <w:contextualSpacing/>
                    <w:jc w:val="right"/>
                    <w:rPr>
                      <w:color w:val="000000"/>
                      <w:sz w:val="20"/>
                    </w:rPr>
                  </w:pPr>
                  <w:r>
                    <w:rPr>
                      <w:color w:val="000000"/>
                      <w:sz w:val="20"/>
                    </w:rPr>
                    <w:t>95.4</w:t>
                  </w:r>
                </w:p>
              </w:tc>
              <w:tc>
                <w:tcPr>
                  <w:tcW w:w="708" w:type="dxa"/>
                  <w:vAlign w:val="bottom"/>
                </w:tcPr>
                <w:p w14:paraId="69BD974C" w14:textId="77777777" w:rsidR="00120FF6" w:rsidRDefault="00000000">
                  <w:pPr>
                    <w:contextualSpacing/>
                    <w:jc w:val="right"/>
                    <w:rPr>
                      <w:color w:val="000000"/>
                      <w:sz w:val="20"/>
                    </w:rPr>
                  </w:pPr>
                  <w:r>
                    <w:rPr>
                      <w:color w:val="000000"/>
                      <w:sz w:val="20"/>
                    </w:rPr>
                    <w:t>2.6</w:t>
                  </w:r>
                </w:p>
              </w:tc>
              <w:tc>
                <w:tcPr>
                  <w:tcW w:w="709" w:type="dxa"/>
                  <w:vAlign w:val="bottom"/>
                </w:tcPr>
                <w:p w14:paraId="296223EA" w14:textId="77777777" w:rsidR="00120FF6" w:rsidRDefault="00000000">
                  <w:pPr>
                    <w:contextualSpacing/>
                    <w:jc w:val="right"/>
                    <w:rPr>
                      <w:color w:val="000000"/>
                      <w:sz w:val="20"/>
                    </w:rPr>
                  </w:pPr>
                  <w:r>
                    <w:rPr>
                      <w:color w:val="000000"/>
                      <w:sz w:val="20"/>
                    </w:rPr>
                    <w:t>0.77</w:t>
                  </w:r>
                </w:p>
              </w:tc>
              <w:tc>
                <w:tcPr>
                  <w:tcW w:w="709" w:type="dxa"/>
                  <w:vAlign w:val="bottom"/>
                </w:tcPr>
                <w:p w14:paraId="350891AA" w14:textId="77777777" w:rsidR="00120FF6" w:rsidRDefault="00000000">
                  <w:pPr>
                    <w:contextualSpacing/>
                    <w:jc w:val="right"/>
                    <w:rPr>
                      <w:color w:val="000000"/>
                      <w:sz w:val="20"/>
                    </w:rPr>
                  </w:pPr>
                  <w:r>
                    <w:rPr>
                      <w:color w:val="000000"/>
                      <w:sz w:val="20"/>
                    </w:rPr>
                    <w:t>0.9</w:t>
                  </w:r>
                </w:p>
              </w:tc>
              <w:tc>
                <w:tcPr>
                  <w:tcW w:w="1685" w:type="dxa"/>
                  <w:vAlign w:val="bottom"/>
                </w:tcPr>
                <w:p w14:paraId="24C8EF71" w14:textId="77777777" w:rsidR="00120FF6" w:rsidRDefault="00000000">
                  <w:pPr>
                    <w:contextualSpacing/>
                    <w:rPr>
                      <w:color w:val="000000"/>
                      <w:sz w:val="20"/>
                    </w:rPr>
                  </w:pPr>
                  <w:r>
                    <w:rPr>
                      <w:color w:val="000000"/>
                      <w:sz w:val="20"/>
                    </w:rPr>
                    <w:t>0.29</w:t>
                  </w:r>
                </w:p>
              </w:tc>
            </w:tr>
          </w:tbl>
          <w:p w14:paraId="6741410A" w14:textId="77777777" w:rsidR="00120FF6" w:rsidRDefault="00000000">
            <w:pPr>
              <w:rPr>
                <w:sz w:val="20"/>
              </w:rPr>
            </w:pPr>
            <w:r>
              <w:rPr>
                <w:sz w:val="20"/>
              </w:rPr>
              <w:t>Taken from Census 2011 for each area</w:t>
            </w:r>
          </w:p>
          <w:p w14:paraId="4D690828" w14:textId="77777777" w:rsidR="00120FF6" w:rsidRDefault="00120FF6"/>
          <w:p w14:paraId="516AB31B" w14:textId="77777777" w:rsidR="00120FF6" w:rsidRDefault="00120FF6">
            <w:pPr>
              <w:ind w:left="720"/>
            </w:pPr>
          </w:p>
          <w:p w14:paraId="05660514" w14:textId="77777777" w:rsidR="00120FF6" w:rsidRDefault="00000000">
            <w:r>
              <w:rPr>
                <w:sz w:val="22"/>
              </w:rPr>
              <w:t>All staff will receive PREVENT training which strongly emphasises and reinforces that no particular group should be targeted.</w:t>
            </w:r>
          </w:p>
          <w:p w14:paraId="35DD83D1" w14:textId="77777777" w:rsidR="00120FF6" w:rsidRDefault="00120FF6"/>
        </w:tc>
      </w:tr>
      <w:tr w:rsidR="00120FF6" w14:paraId="7AB247AE" w14:textId="77777777">
        <w:tc>
          <w:tcPr>
            <w:tcW w:w="606" w:type="dxa"/>
            <w:tcBorders>
              <w:top w:val="single" w:sz="4" w:space="0" w:color="auto"/>
              <w:left w:val="single" w:sz="4" w:space="0" w:color="auto"/>
              <w:bottom w:val="single" w:sz="4" w:space="0" w:color="auto"/>
              <w:right w:val="single" w:sz="4" w:space="0" w:color="auto"/>
            </w:tcBorders>
          </w:tcPr>
          <w:p w14:paraId="1A0CACF2" w14:textId="77777777" w:rsidR="00120FF6" w:rsidRDefault="00000000">
            <w:pPr>
              <w:spacing w:line="600" w:lineRule="auto"/>
              <w:rPr>
                <w:b/>
                <w:sz w:val="20"/>
              </w:rPr>
            </w:pPr>
            <w:r>
              <w:rPr>
                <w:b/>
                <w:sz w:val="20"/>
              </w:rPr>
              <w:lastRenderedPageBreak/>
              <w:t>8.2</w:t>
            </w:r>
          </w:p>
        </w:tc>
        <w:tc>
          <w:tcPr>
            <w:tcW w:w="2763" w:type="dxa"/>
            <w:tcBorders>
              <w:top w:val="single" w:sz="4" w:space="0" w:color="auto"/>
              <w:left w:val="single" w:sz="4" w:space="0" w:color="auto"/>
              <w:bottom w:val="single" w:sz="4" w:space="0" w:color="auto"/>
              <w:right w:val="single" w:sz="4" w:space="0" w:color="auto"/>
            </w:tcBorders>
          </w:tcPr>
          <w:p w14:paraId="73538E83" w14:textId="77777777" w:rsidR="00120FF6" w:rsidRDefault="00000000">
            <w:pPr>
              <w:spacing w:line="600" w:lineRule="auto"/>
              <w:rPr>
                <w:b/>
                <w:sz w:val="20"/>
              </w:rPr>
            </w:pPr>
            <w:r>
              <w:rPr>
                <w:b/>
                <w:sz w:val="20"/>
              </w:rPr>
              <w:t>Disability</w:t>
            </w:r>
          </w:p>
        </w:tc>
        <w:tc>
          <w:tcPr>
            <w:tcW w:w="992" w:type="dxa"/>
            <w:tcBorders>
              <w:top w:val="single" w:sz="4" w:space="0" w:color="auto"/>
              <w:left w:val="single" w:sz="4" w:space="0" w:color="auto"/>
              <w:bottom w:val="single" w:sz="4" w:space="0" w:color="auto"/>
              <w:right w:val="single" w:sz="4" w:space="0" w:color="auto"/>
            </w:tcBorders>
          </w:tcPr>
          <w:p w14:paraId="678F262F" w14:textId="77777777" w:rsidR="00120FF6" w:rsidRDefault="00000000">
            <w:pPr>
              <w:spacing w:line="600" w:lineRule="auto"/>
              <w:rPr>
                <w:sz w:val="20"/>
              </w:rPr>
            </w:pPr>
            <w:r>
              <w:rPr>
                <w:sz w:val="20"/>
              </w:rPr>
              <w:t>Yes</w:t>
            </w:r>
          </w:p>
        </w:tc>
        <w:tc>
          <w:tcPr>
            <w:tcW w:w="5386" w:type="dxa"/>
            <w:tcBorders>
              <w:top w:val="single" w:sz="4" w:space="0" w:color="auto"/>
              <w:left w:val="single" w:sz="4" w:space="0" w:color="auto"/>
              <w:bottom w:val="single" w:sz="4" w:space="0" w:color="auto"/>
              <w:right w:val="single" w:sz="4" w:space="0" w:color="auto"/>
            </w:tcBorders>
          </w:tcPr>
          <w:p w14:paraId="79B8B6CE" w14:textId="77777777" w:rsidR="00120FF6" w:rsidRDefault="00000000">
            <w:r>
              <w:rPr>
                <w:sz w:val="22"/>
              </w:rPr>
              <w:t xml:space="preserve">Anyone can be exposed to </w:t>
            </w:r>
            <w:proofErr w:type="spellStart"/>
            <w:r>
              <w:rPr>
                <w:sz w:val="22"/>
              </w:rPr>
              <w:t>exremeist</w:t>
            </w:r>
            <w:proofErr w:type="spellEnd"/>
            <w:r>
              <w:rPr>
                <w:sz w:val="22"/>
              </w:rPr>
              <w:t xml:space="preserve"> ideas and people from all walks of life can become radicalised. </w:t>
            </w:r>
          </w:p>
          <w:p w14:paraId="3E4A05F5" w14:textId="77777777" w:rsidR="00120FF6" w:rsidRDefault="00120FF6"/>
          <w:p w14:paraId="38D34B11" w14:textId="77777777" w:rsidR="00120FF6" w:rsidRDefault="00000000">
            <w:r>
              <w:rPr>
                <w:sz w:val="22"/>
              </w:rPr>
              <w:t xml:space="preserve">Although the risk is low, it is important to consider how people with social, </w:t>
            </w:r>
            <w:proofErr w:type="gramStart"/>
            <w:r>
              <w:rPr>
                <w:sz w:val="22"/>
              </w:rPr>
              <w:t>emotional</w:t>
            </w:r>
            <w:proofErr w:type="gramEnd"/>
            <w:r>
              <w:rPr>
                <w:sz w:val="22"/>
              </w:rPr>
              <w:t xml:space="preserve"> and learning difficulties may be at risk of being targeted by individuals aiming to radicalise people. </w:t>
            </w:r>
          </w:p>
          <w:p w14:paraId="1CF39475" w14:textId="77777777" w:rsidR="00120FF6" w:rsidRDefault="00120FF6"/>
          <w:p w14:paraId="479318B5" w14:textId="77777777" w:rsidR="00120FF6" w:rsidRDefault="00000000">
            <w:r>
              <w:rPr>
                <w:sz w:val="22"/>
              </w:rPr>
              <w:t xml:space="preserve">Recognised potential for increased requirement of support for vulnerable mentally unwell and </w:t>
            </w:r>
            <w:proofErr w:type="gramStart"/>
            <w:r>
              <w:rPr>
                <w:sz w:val="22"/>
              </w:rPr>
              <w:t>learning disabled</w:t>
            </w:r>
            <w:proofErr w:type="gramEnd"/>
            <w:r>
              <w:rPr>
                <w:sz w:val="22"/>
              </w:rPr>
              <w:t xml:space="preserve"> people at risk of radicalisation. </w:t>
            </w:r>
          </w:p>
          <w:p w14:paraId="7127A72D" w14:textId="77777777" w:rsidR="00120FF6" w:rsidRDefault="00120FF6"/>
          <w:p w14:paraId="194557DF" w14:textId="77777777" w:rsidR="00120FF6" w:rsidRDefault="00000000">
            <w:r>
              <w:rPr>
                <w:sz w:val="22"/>
              </w:rPr>
              <w:t>People may be influenced into adopting radicalised views through:</w:t>
            </w:r>
          </w:p>
          <w:p w14:paraId="1448B67E" w14:textId="77777777" w:rsidR="00120FF6" w:rsidRDefault="00000000">
            <w:pPr>
              <w:numPr>
                <w:ilvl w:val="0"/>
                <w:numId w:val="27"/>
              </w:numPr>
            </w:pPr>
            <w:r>
              <w:rPr>
                <w:sz w:val="22"/>
              </w:rPr>
              <w:t>Online platforms</w:t>
            </w:r>
          </w:p>
          <w:p w14:paraId="448DC741" w14:textId="77777777" w:rsidR="00120FF6" w:rsidRDefault="00000000">
            <w:pPr>
              <w:numPr>
                <w:ilvl w:val="0"/>
                <w:numId w:val="27"/>
              </w:numPr>
            </w:pPr>
            <w:r>
              <w:rPr>
                <w:sz w:val="22"/>
              </w:rPr>
              <w:t>Face to face</w:t>
            </w:r>
          </w:p>
          <w:p w14:paraId="0E21ED65" w14:textId="77777777" w:rsidR="00120FF6" w:rsidRDefault="00000000">
            <w:pPr>
              <w:numPr>
                <w:ilvl w:val="0"/>
                <w:numId w:val="27"/>
              </w:numPr>
            </w:pPr>
            <w:r>
              <w:rPr>
                <w:sz w:val="22"/>
              </w:rPr>
              <w:t xml:space="preserve">Media </w:t>
            </w:r>
          </w:p>
          <w:p w14:paraId="469CFAEE" w14:textId="77777777" w:rsidR="00120FF6" w:rsidRDefault="00120FF6"/>
          <w:tbl>
            <w:tblPr>
              <w:tblW w:w="0" w:type="auto"/>
              <w:tblLayout w:type="fixed"/>
              <w:tblCellMar>
                <w:left w:w="0" w:type="dxa"/>
                <w:right w:w="0" w:type="dxa"/>
              </w:tblCellMar>
              <w:tblLook w:val="04A0" w:firstRow="1" w:lastRow="0" w:firstColumn="1" w:lastColumn="0" w:noHBand="0" w:noVBand="1"/>
            </w:tblPr>
            <w:tblGrid>
              <w:gridCol w:w="1070"/>
              <w:gridCol w:w="357"/>
              <w:gridCol w:w="713"/>
              <w:gridCol w:w="714"/>
              <w:gridCol w:w="356"/>
              <w:gridCol w:w="1073"/>
            </w:tblGrid>
            <w:tr w:rsidR="00120FF6" w14:paraId="0CE30579" w14:textId="77777777">
              <w:trPr>
                <w:trHeight w:val="254"/>
              </w:trPr>
              <w:tc>
                <w:tcPr>
                  <w:tcW w:w="4283" w:type="dxa"/>
                  <w:gridSpan w:val="6"/>
                </w:tcPr>
                <w:p w14:paraId="0F5361FE" w14:textId="77777777" w:rsidR="00120FF6" w:rsidRDefault="00000000">
                  <w:pPr>
                    <w:pStyle w:val="Default"/>
                    <w:rPr>
                      <w:sz w:val="20"/>
                    </w:rPr>
                  </w:pPr>
                  <w:r>
                    <w:rPr>
                      <w:b/>
                    </w:rPr>
                    <w:t>Disability</w:t>
                  </w:r>
                  <w:r>
                    <w:rPr>
                      <w:b/>
                      <w:sz w:val="20"/>
                    </w:rPr>
                    <w:t xml:space="preserve"> groups Day to day activities limited by disability </w:t>
                  </w:r>
                </w:p>
              </w:tc>
            </w:tr>
            <w:tr w:rsidR="00120FF6" w14:paraId="148A2BC6" w14:textId="77777777">
              <w:trPr>
                <w:trHeight w:val="132"/>
              </w:trPr>
              <w:tc>
                <w:tcPr>
                  <w:tcW w:w="1427" w:type="dxa"/>
                  <w:gridSpan w:val="2"/>
                </w:tcPr>
                <w:p w14:paraId="7C55AF45" w14:textId="77777777" w:rsidR="00120FF6" w:rsidRDefault="00000000">
                  <w:pPr>
                    <w:pStyle w:val="Default"/>
                    <w:rPr>
                      <w:sz w:val="20"/>
                    </w:rPr>
                  </w:pPr>
                  <w:r>
                    <w:rPr>
                      <w:color w:val="auto"/>
                    </w:rPr>
                    <w:t xml:space="preserve">         </w:t>
                  </w:r>
                  <w:r>
                    <w:rPr>
                      <w:sz w:val="20"/>
                    </w:rPr>
                    <w:t xml:space="preserve">Not at all </w:t>
                  </w:r>
                </w:p>
              </w:tc>
              <w:tc>
                <w:tcPr>
                  <w:tcW w:w="1427" w:type="dxa"/>
                  <w:gridSpan w:val="2"/>
                </w:tcPr>
                <w:p w14:paraId="7E31F2BB" w14:textId="77777777" w:rsidR="00120FF6" w:rsidRDefault="00000000">
                  <w:pPr>
                    <w:pStyle w:val="Default"/>
                    <w:rPr>
                      <w:sz w:val="20"/>
                    </w:rPr>
                  </w:pPr>
                  <w:r>
                    <w:rPr>
                      <w:sz w:val="20"/>
                    </w:rPr>
                    <w:t xml:space="preserve">           A little </w:t>
                  </w:r>
                </w:p>
              </w:tc>
              <w:tc>
                <w:tcPr>
                  <w:tcW w:w="1427" w:type="dxa"/>
                  <w:gridSpan w:val="2"/>
                </w:tcPr>
                <w:p w14:paraId="5D39FC1F" w14:textId="77777777" w:rsidR="00120FF6" w:rsidRDefault="00000000">
                  <w:pPr>
                    <w:pStyle w:val="Default"/>
                    <w:rPr>
                      <w:sz w:val="20"/>
                    </w:rPr>
                  </w:pPr>
                  <w:r>
                    <w:rPr>
                      <w:sz w:val="20"/>
                    </w:rPr>
                    <w:t xml:space="preserve">      A lot </w:t>
                  </w:r>
                </w:p>
              </w:tc>
            </w:tr>
            <w:tr w:rsidR="00120FF6" w14:paraId="35254749" w14:textId="77777777">
              <w:trPr>
                <w:trHeight w:val="247"/>
              </w:trPr>
              <w:tc>
                <w:tcPr>
                  <w:tcW w:w="1070" w:type="dxa"/>
                </w:tcPr>
                <w:p w14:paraId="13BDFDBC" w14:textId="77777777" w:rsidR="00120FF6" w:rsidRDefault="00000000">
                  <w:pPr>
                    <w:pStyle w:val="Default"/>
                    <w:rPr>
                      <w:sz w:val="20"/>
                    </w:rPr>
                  </w:pPr>
                  <w:r>
                    <w:rPr>
                      <w:color w:val="auto"/>
                    </w:rPr>
                    <w:t xml:space="preserve"> </w:t>
                  </w:r>
                  <w:r>
                    <w:rPr>
                      <w:sz w:val="20"/>
                    </w:rPr>
                    <w:t xml:space="preserve">England % av. </w:t>
                  </w:r>
                </w:p>
              </w:tc>
              <w:tc>
                <w:tcPr>
                  <w:tcW w:w="1070" w:type="dxa"/>
                  <w:gridSpan w:val="2"/>
                </w:tcPr>
                <w:p w14:paraId="7ABBCE9D" w14:textId="77777777" w:rsidR="00120FF6" w:rsidRDefault="00000000">
                  <w:pPr>
                    <w:pStyle w:val="Default"/>
                    <w:rPr>
                      <w:sz w:val="20"/>
                    </w:rPr>
                  </w:pPr>
                  <w:r>
                    <w:rPr>
                      <w:sz w:val="20"/>
                    </w:rPr>
                    <w:t xml:space="preserve"> 47.2 </w:t>
                  </w:r>
                </w:p>
              </w:tc>
              <w:tc>
                <w:tcPr>
                  <w:tcW w:w="1070" w:type="dxa"/>
                  <w:gridSpan w:val="2"/>
                </w:tcPr>
                <w:p w14:paraId="11F25B84" w14:textId="77777777" w:rsidR="00120FF6" w:rsidRDefault="00000000">
                  <w:pPr>
                    <w:pStyle w:val="Default"/>
                    <w:rPr>
                      <w:sz w:val="20"/>
                    </w:rPr>
                  </w:pPr>
                  <w:r>
                    <w:rPr>
                      <w:sz w:val="20"/>
                    </w:rPr>
                    <w:t xml:space="preserve"> 13.2 </w:t>
                  </w:r>
                </w:p>
              </w:tc>
              <w:tc>
                <w:tcPr>
                  <w:tcW w:w="1070" w:type="dxa"/>
                </w:tcPr>
                <w:p w14:paraId="19ADA1CF" w14:textId="77777777" w:rsidR="00120FF6" w:rsidRDefault="00000000">
                  <w:pPr>
                    <w:pStyle w:val="Default"/>
                    <w:rPr>
                      <w:sz w:val="20"/>
                    </w:rPr>
                  </w:pPr>
                  <w:r>
                    <w:rPr>
                      <w:sz w:val="20"/>
                    </w:rPr>
                    <w:t xml:space="preserve"> 4.2 </w:t>
                  </w:r>
                </w:p>
              </w:tc>
            </w:tr>
            <w:tr w:rsidR="00120FF6" w14:paraId="30629F03" w14:textId="77777777">
              <w:trPr>
                <w:trHeight w:val="138"/>
              </w:trPr>
              <w:tc>
                <w:tcPr>
                  <w:tcW w:w="4283" w:type="dxa"/>
                  <w:gridSpan w:val="6"/>
                </w:tcPr>
                <w:p w14:paraId="722C8120" w14:textId="77777777" w:rsidR="00120FF6" w:rsidRDefault="00000000">
                  <w:pPr>
                    <w:pStyle w:val="Default"/>
                    <w:rPr>
                      <w:sz w:val="20"/>
                    </w:rPr>
                  </w:pPr>
                  <w:r>
                    <w:rPr>
                      <w:color w:val="auto"/>
                    </w:rPr>
                    <w:t xml:space="preserve"> </w:t>
                  </w:r>
                  <w:r>
                    <w:rPr>
                      <w:b/>
                      <w:sz w:val="20"/>
                    </w:rPr>
                    <w:t xml:space="preserve">Kirklees </w:t>
                  </w:r>
                </w:p>
              </w:tc>
            </w:tr>
            <w:tr w:rsidR="00120FF6" w14:paraId="2471B487" w14:textId="77777777">
              <w:trPr>
                <w:trHeight w:val="132"/>
              </w:trPr>
              <w:tc>
                <w:tcPr>
                  <w:tcW w:w="1070" w:type="dxa"/>
                </w:tcPr>
                <w:p w14:paraId="527B0FA1" w14:textId="77777777" w:rsidR="00120FF6" w:rsidRDefault="00000000">
                  <w:pPr>
                    <w:pStyle w:val="Default"/>
                    <w:rPr>
                      <w:sz w:val="20"/>
                    </w:rPr>
                  </w:pPr>
                  <w:r>
                    <w:rPr>
                      <w:color w:val="auto"/>
                    </w:rPr>
                    <w:t xml:space="preserve"> </w:t>
                  </w:r>
                  <w:r>
                    <w:rPr>
                      <w:sz w:val="20"/>
                    </w:rPr>
                    <w:t xml:space="preserve">% </w:t>
                  </w:r>
                  <w:proofErr w:type="gramStart"/>
                  <w:r>
                    <w:rPr>
                      <w:sz w:val="20"/>
                    </w:rPr>
                    <w:t>average</w:t>
                  </w:r>
                  <w:proofErr w:type="gramEnd"/>
                  <w:r>
                    <w:rPr>
                      <w:sz w:val="20"/>
                    </w:rPr>
                    <w:t xml:space="preserve"> </w:t>
                  </w:r>
                </w:p>
              </w:tc>
              <w:tc>
                <w:tcPr>
                  <w:tcW w:w="1070" w:type="dxa"/>
                  <w:gridSpan w:val="2"/>
                </w:tcPr>
                <w:p w14:paraId="56136FA6" w14:textId="77777777" w:rsidR="00120FF6" w:rsidRDefault="00000000">
                  <w:pPr>
                    <w:pStyle w:val="Default"/>
                    <w:rPr>
                      <w:sz w:val="20"/>
                    </w:rPr>
                  </w:pPr>
                  <w:r>
                    <w:rPr>
                      <w:sz w:val="20"/>
                    </w:rPr>
                    <w:t xml:space="preserve"> 45.5 </w:t>
                  </w:r>
                </w:p>
              </w:tc>
              <w:tc>
                <w:tcPr>
                  <w:tcW w:w="1070" w:type="dxa"/>
                  <w:gridSpan w:val="2"/>
                </w:tcPr>
                <w:p w14:paraId="42AF1D2E" w14:textId="77777777" w:rsidR="00120FF6" w:rsidRDefault="00000000">
                  <w:pPr>
                    <w:pStyle w:val="Default"/>
                    <w:rPr>
                      <w:sz w:val="20"/>
                    </w:rPr>
                  </w:pPr>
                  <w:r>
                    <w:rPr>
                      <w:sz w:val="20"/>
                    </w:rPr>
                    <w:t xml:space="preserve"> 12.5 </w:t>
                  </w:r>
                </w:p>
              </w:tc>
              <w:tc>
                <w:tcPr>
                  <w:tcW w:w="1070" w:type="dxa"/>
                </w:tcPr>
                <w:p w14:paraId="52FF3A70" w14:textId="77777777" w:rsidR="00120FF6" w:rsidRDefault="00000000">
                  <w:pPr>
                    <w:pStyle w:val="Default"/>
                    <w:rPr>
                      <w:sz w:val="20"/>
                    </w:rPr>
                  </w:pPr>
                  <w:r>
                    <w:rPr>
                      <w:sz w:val="20"/>
                    </w:rPr>
                    <w:t xml:space="preserve"> 13.7 </w:t>
                  </w:r>
                </w:p>
              </w:tc>
            </w:tr>
            <w:tr w:rsidR="00120FF6" w14:paraId="391BF5DF" w14:textId="77777777">
              <w:trPr>
                <w:trHeight w:val="138"/>
              </w:trPr>
              <w:tc>
                <w:tcPr>
                  <w:tcW w:w="4283" w:type="dxa"/>
                  <w:gridSpan w:val="6"/>
                </w:tcPr>
                <w:p w14:paraId="392770B7" w14:textId="77777777" w:rsidR="00120FF6" w:rsidRDefault="00000000">
                  <w:pPr>
                    <w:pStyle w:val="Default"/>
                    <w:rPr>
                      <w:sz w:val="20"/>
                    </w:rPr>
                  </w:pPr>
                  <w:r>
                    <w:rPr>
                      <w:color w:val="auto"/>
                    </w:rPr>
                    <w:t xml:space="preserve"> </w:t>
                  </w:r>
                  <w:r>
                    <w:rPr>
                      <w:b/>
                      <w:sz w:val="20"/>
                    </w:rPr>
                    <w:t xml:space="preserve">Barnsley </w:t>
                  </w:r>
                </w:p>
              </w:tc>
            </w:tr>
            <w:tr w:rsidR="00120FF6" w14:paraId="5232E1A1" w14:textId="77777777">
              <w:trPr>
                <w:trHeight w:val="132"/>
              </w:trPr>
              <w:tc>
                <w:tcPr>
                  <w:tcW w:w="1070" w:type="dxa"/>
                </w:tcPr>
                <w:p w14:paraId="00B43A3E" w14:textId="77777777" w:rsidR="00120FF6" w:rsidRDefault="00000000">
                  <w:pPr>
                    <w:pStyle w:val="Default"/>
                    <w:rPr>
                      <w:sz w:val="20"/>
                    </w:rPr>
                  </w:pPr>
                  <w:r>
                    <w:rPr>
                      <w:color w:val="auto"/>
                    </w:rPr>
                    <w:t xml:space="preserve"> </w:t>
                  </w:r>
                  <w:r>
                    <w:rPr>
                      <w:sz w:val="20"/>
                    </w:rPr>
                    <w:t xml:space="preserve">% </w:t>
                  </w:r>
                  <w:proofErr w:type="gramStart"/>
                  <w:r>
                    <w:rPr>
                      <w:sz w:val="20"/>
                    </w:rPr>
                    <w:t>average</w:t>
                  </w:r>
                  <w:proofErr w:type="gramEnd"/>
                  <w:r>
                    <w:rPr>
                      <w:sz w:val="20"/>
                    </w:rPr>
                    <w:t xml:space="preserve"> </w:t>
                  </w:r>
                </w:p>
              </w:tc>
              <w:tc>
                <w:tcPr>
                  <w:tcW w:w="1070" w:type="dxa"/>
                  <w:gridSpan w:val="2"/>
                </w:tcPr>
                <w:p w14:paraId="1D2B01EA" w14:textId="77777777" w:rsidR="00120FF6" w:rsidRDefault="00000000">
                  <w:pPr>
                    <w:pStyle w:val="Default"/>
                    <w:rPr>
                      <w:sz w:val="20"/>
                    </w:rPr>
                  </w:pPr>
                  <w:r>
                    <w:rPr>
                      <w:sz w:val="20"/>
                    </w:rPr>
                    <w:t xml:space="preserve"> 76.1 </w:t>
                  </w:r>
                </w:p>
              </w:tc>
              <w:tc>
                <w:tcPr>
                  <w:tcW w:w="1070" w:type="dxa"/>
                  <w:gridSpan w:val="2"/>
                </w:tcPr>
                <w:p w14:paraId="15F539FD" w14:textId="77777777" w:rsidR="00120FF6" w:rsidRDefault="00000000">
                  <w:pPr>
                    <w:pStyle w:val="Default"/>
                    <w:rPr>
                      <w:sz w:val="20"/>
                    </w:rPr>
                  </w:pPr>
                  <w:r>
                    <w:rPr>
                      <w:sz w:val="20"/>
                    </w:rPr>
                    <w:t xml:space="preserve"> 11.3 </w:t>
                  </w:r>
                </w:p>
              </w:tc>
              <w:tc>
                <w:tcPr>
                  <w:tcW w:w="1070" w:type="dxa"/>
                </w:tcPr>
                <w:p w14:paraId="7BBE64ED" w14:textId="77777777" w:rsidR="00120FF6" w:rsidRDefault="00000000">
                  <w:pPr>
                    <w:pStyle w:val="Default"/>
                    <w:rPr>
                      <w:sz w:val="20"/>
                    </w:rPr>
                  </w:pPr>
                  <w:r>
                    <w:rPr>
                      <w:sz w:val="20"/>
                    </w:rPr>
                    <w:t xml:space="preserve"> 12.6 </w:t>
                  </w:r>
                </w:p>
              </w:tc>
            </w:tr>
            <w:tr w:rsidR="00120FF6" w14:paraId="6D2429A7" w14:textId="77777777">
              <w:trPr>
                <w:trHeight w:val="254"/>
              </w:trPr>
              <w:tc>
                <w:tcPr>
                  <w:tcW w:w="4283" w:type="dxa"/>
                  <w:gridSpan w:val="6"/>
                </w:tcPr>
                <w:p w14:paraId="0506B396" w14:textId="77777777" w:rsidR="00120FF6" w:rsidRDefault="00000000">
                  <w:pPr>
                    <w:pStyle w:val="Default"/>
                    <w:rPr>
                      <w:sz w:val="20"/>
                    </w:rPr>
                  </w:pPr>
                  <w:r>
                    <w:rPr>
                      <w:color w:val="auto"/>
                    </w:rPr>
                    <w:t xml:space="preserve"> </w:t>
                  </w:r>
                  <w:r>
                    <w:rPr>
                      <w:b/>
                      <w:sz w:val="20"/>
                    </w:rPr>
                    <w:t>Calderdale</w:t>
                  </w:r>
                </w:p>
              </w:tc>
            </w:tr>
            <w:tr w:rsidR="00120FF6" w14:paraId="4651F7EE" w14:textId="77777777">
              <w:trPr>
                <w:trHeight w:val="132"/>
              </w:trPr>
              <w:tc>
                <w:tcPr>
                  <w:tcW w:w="1070" w:type="dxa"/>
                </w:tcPr>
                <w:p w14:paraId="1F5ED34C" w14:textId="77777777" w:rsidR="00120FF6" w:rsidRDefault="00000000">
                  <w:pPr>
                    <w:pStyle w:val="Default"/>
                    <w:rPr>
                      <w:sz w:val="20"/>
                    </w:rPr>
                  </w:pPr>
                  <w:r>
                    <w:rPr>
                      <w:color w:val="auto"/>
                    </w:rPr>
                    <w:t xml:space="preserve"> </w:t>
                  </w:r>
                  <w:r>
                    <w:rPr>
                      <w:sz w:val="20"/>
                    </w:rPr>
                    <w:t xml:space="preserve">% </w:t>
                  </w:r>
                  <w:proofErr w:type="gramStart"/>
                  <w:r>
                    <w:rPr>
                      <w:sz w:val="20"/>
                    </w:rPr>
                    <w:t>average</w:t>
                  </w:r>
                  <w:proofErr w:type="gramEnd"/>
                  <w:r>
                    <w:rPr>
                      <w:sz w:val="20"/>
                    </w:rPr>
                    <w:t xml:space="preserve"> </w:t>
                  </w:r>
                </w:p>
              </w:tc>
              <w:tc>
                <w:tcPr>
                  <w:tcW w:w="1070" w:type="dxa"/>
                  <w:gridSpan w:val="2"/>
                </w:tcPr>
                <w:p w14:paraId="13DCC62E" w14:textId="77777777" w:rsidR="00120FF6" w:rsidRDefault="00000000">
                  <w:pPr>
                    <w:pStyle w:val="Default"/>
                    <w:rPr>
                      <w:sz w:val="20"/>
                    </w:rPr>
                  </w:pPr>
                  <w:r>
                    <w:rPr>
                      <w:sz w:val="20"/>
                    </w:rPr>
                    <w:t xml:space="preserve"> 56.5 </w:t>
                  </w:r>
                </w:p>
              </w:tc>
              <w:tc>
                <w:tcPr>
                  <w:tcW w:w="1070" w:type="dxa"/>
                  <w:gridSpan w:val="2"/>
                </w:tcPr>
                <w:p w14:paraId="17AB95B3" w14:textId="77777777" w:rsidR="00120FF6" w:rsidRDefault="00000000">
                  <w:pPr>
                    <w:pStyle w:val="Default"/>
                    <w:rPr>
                      <w:sz w:val="20"/>
                    </w:rPr>
                  </w:pPr>
                  <w:r>
                    <w:rPr>
                      <w:sz w:val="20"/>
                    </w:rPr>
                    <w:t xml:space="preserve"> 12.2 </w:t>
                  </w:r>
                </w:p>
              </w:tc>
              <w:tc>
                <w:tcPr>
                  <w:tcW w:w="1070" w:type="dxa"/>
                </w:tcPr>
                <w:p w14:paraId="2C9AB657" w14:textId="77777777" w:rsidR="00120FF6" w:rsidRDefault="00000000">
                  <w:pPr>
                    <w:pStyle w:val="Default"/>
                    <w:rPr>
                      <w:sz w:val="20"/>
                    </w:rPr>
                  </w:pPr>
                  <w:r>
                    <w:rPr>
                      <w:sz w:val="20"/>
                    </w:rPr>
                    <w:t xml:space="preserve"> 13.8 </w:t>
                  </w:r>
                </w:p>
              </w:tc>
            </w:tr>
            <w:tr w:rsidR="00120FF6" w14:paraId="30685145" w14:textId="77777777">
              <w:trPr>
                <w:trHeight w:val="138"/>
              </w:trPr>
              <w:tc>
                <w:tcPr>
                  <w:tcW w:w="4283" w:type="dxa"/>
                  <w:gridSpan w:val="6"/>
                </w:tcPr>
                <w:p w14:paraId="51A13482" w14:textId="77777777" w:rsidR="00120FF6" w:rsidRDefault="00000000">
                  <w:pPr>
                    <w:pStyle w:val="Default"/>
                    <w:rPr>
                      <w:sz w:val="20"/>
                    </w:rPr>
                  </w:pPr>
                  <w:r>
                    <w:rPr>
                      <w:color w:val="auto"/>
                    </w:rPr>
                    <w:t xml:space="preserve"> </w:t>
                  </w:r>
                  <w:r>
                    <w:rPr>
                      <w:b/>
                      <w:sz w:val="20"/>
                    </w:rPr>
                    <w:t xml:space="preserve">Wakefield </w:t>
                  </w:r>
                </w:p>
              </w:tc>
            </w:tr>
            <w:tr w:rsidR="00120FF6" w14:paraId="2B55B086" w14:textId="77777777">
              <w:trPr>
                <w:trHeight w:val="132"/>
              </w:trPr>
              <w:tc>
                <w:tcPr>
                  <w:tcW w:w="1070" w:type="dxa"/>
                </w:tcPr>
                <w:p w14:paraId="2D028914" w14:textId="77777777" w:rsidR="00120FF6" w:rsidRDefault="00000000">
                  <w:pPr>
                    <w:pStyle w:val="Default"/>
                    <w:rPr>
                      <w:sz w:val="20"/>
                    </w:rPr>
                  </w:pPr>
                  <w:r>
                    <w:rPr>
                      <w:sz w:val="20"/>
                    </w:rPr>
                    <w:t xml:space="preserve">% </w:t>
                  </w:r>
                  <w:proofErr w:type="gramStart"/>
                  <w:r>
                    <w:rPr>
                      <w:sz w:val="20"/>
                    </w:rPr>
                    <w:t>average</w:t>
                  </w:r>
                  <w:proofErr w:type="gramEnd"/>
                  <w:r>
                    <w:rPr>
                      <w:sz w:val="20"/>
                    </w:rPr>
                    <w:t xml:space="preserve"> </w:t>
                  </w:r>
                </w:p>
              </w:tc>
              <w:tc>
                <w:tcPr>
                  <w:tcW w:w="1070" w:type="dxa"/>
                  <w:gridSpan w:val="2"/>
                </w:tcPr>
                <w:p w14:paraId="555182E8" w14:textId="77777777" w:rsidR="00120FF6" w:rsidRDefault="00000000">
                  <w:pPr>
                    <w:pStyle w:val="Default"/>
                    <w:rPr>
                      <w:sz w:val="20"/>
                    </w:rPr>
                  </w:pPr>
                  <w:r>
                    <w:rPr>
                      <w:sz w:val="20"/>
                    </w:rPr>
                    <w:t xml:space="preserve"> 77.93 </w:t>
                  </w:r>
                </w:p>
              </w:tc>
              <w:tc>
                <w:tcPr>
                  <w:tcW w:w="1070" w:type="dxa"/>
                  <w:gridSpan w:val="2"/>
                </w:tcPr>
                <w:p w14:paraId="3317D26D" w14:textId="77777777" w:rsidR="00120FF6" w:rsidRDefault="00000000">
                  <w:pPr>
                    <w:pStyle w:val="Default"/>
                    <w:rPr>
                      <w:sz w:val="20"/>
                    </w:rPr>
                  </w:pPr>
                  <w:r>
                    <w:rPr>
                      <w:sz w:val="20"/>
                    </w:rPr>
                    <w:t xml:space="preserve"> 9.33 </w:t>
                  </w:r>
                </w:p>
              </w:tc>
              <w:tc>
                <w:tcPr>
                  <w:tcW w:w="1070" w:type="dxa"/>
                </w:tcPr>
                <w:p w14:paraId="33F078C3" w14:textId="77777777" w:rsidR="00120FF6" w:rsidRDefault="00000000">
                  <w:pPr>
                    <w:pStyle w:val="Default"/>
                    <w:rPr>
                      <w:sz w:val="20"/>
                    </w:rPr>
                  </w:pPr>
                  <w:r>
                    <w:rPr>
                      <w:sz w:val="20"/>
                    </w:rPr>
                    <w:t xml:space="preserve"> 8.31 </w:t>
                  </w:r>
                </w:p>
              </w:tc>
            </w:tr>
          </w:tbl>
          <w:p w14:paraId="1161DCCC" w14:textId="77777777" w:rsidR="00120FF6" w:rsidRDefault="00120FF6"/>
          <w:p w14:paraId="726048F6" w14:textId="77777777" w:rsidR="00120FF6" w:rsidRDefault="00000000">
            <w:r>
              <w:rPr>
                <w:sz w:val="22"/>
              </w:rPr>
              <w:lastRenderedPageBreak/>
              <w:t xml:space="preserve">All staff will receive PREVENT training which strongly emphasises and reinforces that no particular group should be </w:t>
            </w:r>
            <w:proofErr w:type="gramStart"/>
            <w:r>
              <w:rPr>
                <w:sz w:val="22"/>
              </w:rPr>
              <w:t>targeted</w:t>
            </w:r>
            <w:proofErr w:type="gramEnd"/>
            <w:r>
              <w:rPr>
                <w:sz w:val="22"/>
              </w:rPr>
              <w:t xml:space="preserve"> and radicalisation can occur for those without disabilities as well as those with.</w:t>
            </w:r>
          </w:p>
          <w:p w14:paraId="72DBF0D0" w14:textId="77777777" w:rsidR="00120FF6" w:rsidRDefault="00120FF6"/>
        </w:tc>
      </w:tr>
      <w:tr w:rsidR="00120FF6" w14:paraId="58AC6A4F" w14:textId="77777777">
        <w:tc>
          <w:tcPr>
            <w:tcW w:w="606" w:type="dxa"/>
            <w:tcBorders>
              <w:top w:val="single" w:sz="4" w:space="0" w:color="auto"/>
              <w:left w:val="single" w:sz="4" w:space="0" w:color="auto"/>
              <w:bottom w:val="single" w:sz="4" w:space="0" w:color="auto"/>
              <w:right w:val="single" w:sz="4" w:space="0" w:color="auto"/>
            </w:tcBorders>
          </w:tcPr>
          <w:p w14:paraId="2474E29C" w14:textId="77777777" w:rsidR="00120FF6" w:rsidRDefault="00000000">
            <w:pPr>
              <w:spacing w:line="600" w:lineRule="auto"/>
              <w:rPr>
                <w:b/>
                <w:sz w:val="20"/>
              </w:rPr>
            </w:pPr>
            <w:r>
              <w:rPr>
                <w:b/>
                <w:sz w:val="20"/>
              </w:rPr>
              <w:lastRenderedPageBreak/>
              <w:t>8.3</w:t>
            </w:r>
          </w:p>
        </w:tc>
        <w:tc>
          <w:tcPr>
            <w:tcW w:w="2763" w:type="dxa"/>
            <w:tcBorders>
              <w:top w:val="single" w:sz="4" w:space="0" w:color="auto"/>
              <w:left w:val="single" w:sz="4" w:space="0" w:color="auto"/>
              <w:bottom w:val="single" w:sz="4" w:space="0" w:color="auto"/>
              <w:right w:val="single" w:sz="4" w:space="0" w:color="auto"/>
            </w:tcBorders>
          </w:tcPr>
          <w:p w14:paraId="33265303" w14:textId="77777777" w:rsidR="00120FF6" w:rsidRDefault="00000000">
            <w:pPr>
              <w:spacing w:line="600" w:lineRule="auto"/>
              <w:rPr>
                <w:b/>
                <w:sz w:val="20"/>
              </w:rPr>
            </w:pPr>
            <w:r>
              <w:rPr>
                <w:b/>
                <w:sz w:val="20"/>
              </w:rPr>
              <w:t>Gender</w:t>
            </w:r>
          </w:p>
        </w:tc>
        <w:tc>
          <w:tcPr>
            <w:tcW w:w="992" w:type="dxa"/>
            <w:tcBorders>
              <w:top w:val="single" w:sz="4" w:space="0" w:color="auto"/>
              <w:left w:val="single" w:sz="4" w:space="0" w:color="auto"/>
              <w:bottom w:val="single" w:sz="4" w:space="0" w:color="auto"/>
              <w:right w:val="single" w:sz="4" w:space="0" w:color="auto"/>
            </w:tcBorders>
          </w:tcPr>
          <w:p w14:paraId="604B79D9" w14:textId="77777777" w:rsidR="00120FF6" w:rsidRDefault="00000000">
            <w:pPr>
              <w:spacing w:line="600" w:lineRule="auto"/>
              <w:rPr>
                <w:sz w:val="20"/>
              </w:rPr>
            </w:pPr>
            <w:r>
              <w:rPr>
                <w:sz w:val="20"/>
              </w:rPr>
              <w:t>No</w:t>
            </w:r>
          </w:p>
        </w:tc>
        <w:tc>
          <w:tcPr>
            <w:tcW w:w="5386" w:type="dxa"/>
            <w:tcBorders>
              <w:top w:val="single" w:sz="4" w:space="0" w:color="auto"/>
              <w:left w:val="single" w:sz="4" w:space="0" w:color="auto"/>
              <w:bottom w:val="single" w:sz="4" w:space="0" w:color="auto"/>
              <w:right w:val="single" w:sz="4" w:space="0" w:color="auto"/>
            </w:tcBorders>
          </w:tcPr>
          <w:p w14:paraId="4A8E58EA" w14:textId="77777777" w:rsidR="00120FF6" w:rsidRDefault="00000000">
            <w:r>
              <w:rPr>
                <w:sz w:val="22"/>
              </w:rPr>
              <w:t xml:space="preserve">From a gender perspective, women’s radicalisation remains relatively under-estimated as there I still a general view that terrorism almost exclusively concerns men, </w:t>
            </w:r>
            <w:proofErr w:type="gramStart"/>
            <w:r>
              <w:rPr>
                <w:sz w:val="22"/>
              </w:rPr>
              <w:t>However</w:t>
            </w:r>
            <w:proofErr w:type="gramEnd"/>
            <w:r>
              <w:rPr>
                <w:sz w:val="22"/>
              </w:rPr>
              <w:t xml:space="preserve"> recent studies indicate that around 550 western women have travelled to ISIL/ Da’esh occupied </w:t>
            </w:r>
            <w:proofErr w:type="spellStart"/>
            <w:r>
              <w:rPr>
                <w:sz w:val="22"/>
              </w:rPr>
              <w:t>terrority</w:t>
            </w:r>
            <w:proofErr w:type="spellEnd"/>
            <w:r>
              <w:rPr>
                <w:sz w:val="22"/>
              </w:rPr>
              <w:t xml:space="preserve"> and that 17% of European fighters are women (2018). Moreover, according to Europol, one in four </w:t>
            </w:r>
            <w:proofErr w:type="spellStart"/>
            <w:r>
              <w:rPr>
                <w:sz w:val="22"/>
              </w:rPr>
              <w:t>peple</w:t>
            </w:r>
            <w:proofErr w:type="spellEnd"/>
            <w:r>
              <w:rPr>
                <w:sz w:val="22"/>
              </w:rPr>
              <w:t xml:space="preserve"> arrested in the EU for terrorist activities was a woman.</w:t>
            </w:r>
          </w:p>
          <w:p w14:paraId="51F5F61A" w14:textId="77777777" w:rsidR="00120FF6" w:rsidRDefault="00000000">
            <w:r>
              <w:rPr>
                <w:sz w:val="22"/>
              </w:rPr>
              <w:t xml:space="preserve"> </w:t>
            </w:r>
          </w:p>
          <w:p w14:paraId="63EF2F44" w14:textId="77777777" w:rsidR="00120FF6" w:rsidRDefault="00000000">
            <w:r>
              <w:rPr>
                <w:sz w:val="22"/>
              </w:rPr>
              <w:t xml:space="preserve">Gender </w:t>
            </w:r>
            <w:r>
              <w:rPr>
                <w:sz w:val="22"/>
              </w:rPr>
              <w:tab/>
              <w:t>Male</w:t>
            </w:r>
            <w:r>
              <w:rPr>
                <w:sz w:val="22"/>
              </w:rPr>
              <w:tab/>
              <w:t>Female</w:t>
            </w:r>
          </w:p>
          <w:p w14:paraId="69F52C27" w14:textId="77777777" w:rsidR="00120FF6" w:rsidRDefault="00000000">
            <w:r>
              <w:rPr>
                <w:sz w:val="22"/>
              </w:rPr>
              <w:t>England % av.</w:t>
            </w:r>
            <w:r>
              <w:rPr>
                <w:sz w:val="22"/>
              </w:rPr>
              <w:tab/>
              <w:t>49.2</w:t>
            </w:r>
            <w:r>
              <w:rPr>
                <w:sz w:val="22"/>
              </w:rPr>
              <w:tab/>
              <w:t>50.8</w:t>
            </w:r>
          </w:p>
          <w:p w14:paraId="7DABB5F2" w14:textId="77777777" w:rsidR="00120FF6" w:rsidRDefault="00000000">
            <w:r>
              <w:rPr>
                <w:sz w:val="22"/>
              </w:rPr>
              <w:t>Kirklees</w:t>
            </w:r>
            <w:r>
              <w:rPr>
                <w:sz w:val="22"/>
              </w:rPr>
              <w:tab/>
            </w:r>
            <w:r>
              <w:rPr>
                <w:sz w:val="22"/>
              </w:rPr>
              <w:tab/>
            </w:r>
          </w:p>
          <w:p w14:paraId="3F7006B1" w14:textId="77777777" w:rsidR="00120FF6" w:rsidRDefault="00000000">
            <w:r>
              <w:rPr>
                <w:sz w:val="22"/>
              </w:rPr>
              <w:t>% average</w:t>
            </w:r>
            <w:r>
              <w:rPr>
                <w:sz w:val="22"/>
              </w:rPr>
              <w:tab/>
              <w:t>49.4</w:t>
            </w:r>
            <w:r>
              <w:rPr>
                <w:sz w:val="22"/>
              </w:rPr>
              <w:tab/>
              <w:t>50.6</w:t>
            </w:r>
          </w:p>
          <w:p w14:paraId="47BD7EDB" w14:textId="77777777" w:rsidR="00120FF6" w:rsidRDefault="00000000">
            <w:r>
              <w:rPr>
                <w:sz w:val="22"/>
              </w:rPr>
              <w:t>Barnsley</w:t>
            </w:r>
            <w:r>
              <w:rPr>
                <w:sz w:val="22"/>
              </w:rPr>
              <w:tab/>
            </w:r>
            <w:r>
              <w:rPr>
                <w:sz w:val="22"/>
              </w:rPr>
              <w:tab/>
            </w:r>
          </w:p>
          <w:p w14:paraId="4BB86722" w14:textId="77777777" w:rsidR="00120FF6" w:rsidRDefault="00000000">
            <w:r>
              <w:rPr>
                <w:sz w:val="22"/>
              </w:rPr>
              <w:t>% average</w:t>
            </w:r>
            <w:r>
              <w:rPr>
                <w:sz w:val="22"/>
              </w:rPr>
              <w:tab/>
              <w:t>49.1</w:t>
            </w:r>
            <w:r>
              <w:rPr>
                <w:sz w:val="22"/>
              </w:rPr>
              <w:tab/>
              <w:t>50.9</w:t>
            </w:r>
          </w:p>
          <w:p w14:paraId="7C595971" w14:textId="77777777" w:rsidR="00120FF6" w:rsidRDefault="00000000">
            <w:r>
              <w:rPr>
                <w:sz w:val="22"/>
              </w:rPr>
              <w:t>Calderdale</w:t>
            </w:r>
            <w:r>
              <w:rPr>
                <w:sz w:val="22"/>
              </w:rPr>
              <w:tab/>
            </w:r>
            <w:r>
              <w:rPr>
                <w:sz w:val="22"/>
              </w:rPr>
              <w:tab/>
            </w:r>
          </w:p>
          <w:p w14:paraId="0AC938F1" w14:textId="77777777" w:rsidR="00120FF6" w:rsidRDefault="00000000">
            <w:r>
              <w:rPr>
                <w:sz w:val="22"/>
              </w:rPr>
              <w:t>% average</w:t>
            </w:r>
            <w:r>
              <w:rPr>
                <w:sz w:val="22"/>
              </w:rPr>
              <w:tab/>
              <w:t>48.9</w:t>
            </w:r>
            <w:r>
              <w:rPr>
                <w:sz w:val="22"/>
              </w:rPr>
              <w:tab/>
              <w:t>51.1</w:t>
            </w:r>
          </w:p>
          <w:p w14:paraId="649A36D0" w14:textId="77777777" w:rsidR="00120FF6" w:rsidRDefault="00000000">
            <w:r>
              <w:rPr>
                <w:sz w:val="22"/>
              </w:rPr>
              <w:t>Wakefield</w:t>
            </w:r>
            <w:r>
              <w:rPr>
                <w:sz w:val="22"/>
              </w:rPr>
              <w:tab/>
            </w:r>
            <w:r>
              <w:rPr>
                <w:sz w:val="22"/>
              </w:rPr>
              <w:tab/>
            </w:r>
          </w:p>
          <w:p w14:paraId="0B35AB6C" w14:textId="77777777" w:rsidR="00120FF6" w:rsidRDefault="00120FF6"/>
          <w:p w14:paraId="24FE0A41" w14:textId="77777777" w:rsidR="00120FF6" w:rsidRDefault="00000000">
            <w:r>
              <w:rPr>
                <w:sz w:val="22"/>
              </w:rPr>
              <w:t>All staff will receive PREVENT training which emphasises and reinforces that no particular gender group should be targeted, as radicalisation can occur in all genders.</w:t>
            </w:r>
          </w:p>
          <w:p w14:paraId="40DC260C" w14:textId="77777777" w:rsidR="00120FF6" w:rsidRDefault="00120FF6"/>
        </w:tc>
      </w:tr>
      <w:tr w:rsidR="00120FF6" w14:paraId="14BC74EF" w14:textId="77777777">
        <w:tc>
          <w:tcPr>
            <w:tcW w:w="606" w:type="dxa"/>
            <w:tcBorders>
              <w:top w:val="single" w:sz="4" w:space="0" w:color="auto"/>
              <w:left w:val="single" w:sz="4" w:space="0" w:color="auto"/>
              <w:bottom w:val="single" w:sz="4" w:space="0" w:color="auto"/>
              <w:right w:val="single" w:sz="4" w:space="0" w:color="auto"/>
            </w:tcBorders>
          </w:tcPr>
          <w:p w14:paraId="69772B45" w14:textId="77777777" w:rsidR="00120FF6" w:rsidRDefault="00000000">
            <w:pPr>
              <w:spacing w:line="600" w:lineRule="auto"/>
              <w:rPr>
                <w:b/>
                <w:sz w:val="20"/>
              </w:rPr>
            </w:pPr>
            <w:r>
              <w:rPr>
                <w:b/>
                <w:sz w:val="20"/>
              </w:rPr>
              <w:t>8.4</w:t>
            </w:r>
          </w:p>
        </w:tc>
        <w:tc>
          <w:tcPr>
            <w:tcW w:w="2763" w:type="dxa"/>
            <w:tcBorders>
              <w:top w:val="single" w:sz="4" w:space="0" w:color="auto"/>
              <w:left w:val="single" w:sz="4" w:space="0" w:color="auto"/>
              <w:bottom w:val="single" w:sz="4" w:space="0" w:color="auto"/>
              <w:right w:val="single" w:sz="4" w:space="0" w:color="auto"/>
            </w:tcBorders>
          </w:tcPr>
          <w:p w14:paraId="1BC3D65A" w14:textId="77777777" w:rsidR="00120FF6" w:rsidRDefault="00000000">
            <w:pPr>
              <w:spacing w:line="600" w:lineRule="auto"/>
              <w:rPr>
                <w:b/>
                <w:sz w:val="20"/>
              </w:rPr>
            </w:pPr>
            <w:r>
              <w:rPr>
                <w:b/>
                <w:sz w:val="20"/>
              </w:rPr>
              <w:t>Age</w:t>
            </w:r>
          </w:p>
        </w:tc>
        <w:tc>
          <w:tcPr>
            <w:tcW w:w="992" w:type="dxa"/>
            <w:tcBorders>
              <w:top w:val="single" w:sz="4" w:space="0" w:color="auto"/>
              <w:left w:val="single" w:sz="4" w:space="0" w:color="auto"/>
              <w:bottom w:val="single" w:sz="4" w:space="0" w:color="auto"/>
              <w:right w:val="single" w:sz="4" w:space="0" w:color="auto"/>
            </w:tcBorders>
          </w:tcPr>
          <w:p w14:paraId="4302FDD5" w14:textId="77777777" w:rsidR="00120FF6" w:rsidRDefault="00000000">
            <w:pPr>
              <w:spacing w:line="600" w:lineRule="auto"/>
              <w:rPr>
                <w:sz w:val="20"/>
              </w:rPr>
            </w:pPr>
            <w:r>
              <w:rPr>
                <w:sz w:val="20"/>
              </w:rPr>
              <w:t>No</w:t>
            </w:r>
          </w:p>
        </w:tc>
        <w:tc>
          <w:tcPr>
            <w:tcW w:w="5386" w:type="dxa"/>
            <w:tcBorders>
              <w:top w:val="single" w:sz="4" w:space="0" w:color="auto"/>
              <w:left w:val="single" w:sz="4" w:space="0" w:color="auto"/>
              <w:bottom w:val="single" w:sz="4" w:space="0" w:color="auto"/>
              <w:right w:val="single" w:sz="4" w:space="0" w:color="auto"/>
            </w:tcBorders>
          </w:tcPr>
          <w:p w14:paraId="64D0A4A0" w14:textId="77777777" w:rsidR="00120FF6" w:rsidRDefault="00000000">
            <w:r>
              <w:rPr>
                <w:sz w:val="22"/>
              </w:rPr>
              <w:t xml:space="preserve">In the year ending 31 March 2019, a total of 5,738 individuals were referred to Prevent. </w:t>
            </w:r>
          </w:p>
          <w:p w14:paraId="33487C92" w14:textId="77777777" w:rsidR="00120FF6" w:rsidRDefault="00120FF6"/>
          <w:p w14:paraId="7EDFBCD6" w14:textId="77777777" w:rsidR="00120FF6" w:rsidRDefault="00000000">
            <w:r>
              <w:rPr>
                <w:sz w:val="22"/>
              </w:rPr>
              <w:t xml:space="preserve">As in previous </w:t>
            </w:r>
            <w:proofErr w:type="spellStart"/>
            <w:r>
              <w:rPr>
                <w:sz w:val="22"/>
              </w:rPr>
              <w:t>yesr</w:t>
            </w:r>
            <w:proofErr w:type="spellEnd"/>
            <w:r>
              <w:rPr>
                <w:sz w:val="22"/>
              </w:rPr>
              <w:t>, the most individuals referred were male (4991, 87%), and the majority of referrals were for people aged 20 years or younger (3343, 58%).</w:t>
            </w:r>
          </w:p>
          <w:p w14:paraId="685C48BD" w14:textId="77777777" w:rsidR="00120FF6" w:rsidRDefault="00000000">
            <w:r>
              <w:rPr>
                <w:sz w:val="22"/>
              </w:rPr>
              <w:t xml:space="preserve">AGE </w:t>
            </w:r>
            <w:r>
              <w:rPr>
                <w:sz w:val="22"/>
              </w:rPr>
              <w:tab/>
              <w:t>0-15</w:t>
            </w:r>
            <w:r>
              <w:rPr>
                <w:sz w:val="22"/>
              </w:rPr>
              <w:tab/>
              <w:t>16-29</w:t>
            </w:r>
            <w:r>
              <w:rPr>
                <w:sz w:val="22"/>
              </w:rPr>
              <w:tab/>
              <w:t>30-44</w:t>
            </w:r>
            <w:r>
              <w:rPr>
                <w:sz w:val="22"/>
              </w:rPr>
              <w:tab/>
              <w:t>45-64</w:t>
            </w:r>
            <w:r>
              <w:rPr>
                <w:sz w:val="22"/>
              </w:rPr>
              <w:tab/>
              <w:t>65+</w:t>
            </w:r>
          </w:p>
          <w:p w14:paraId="375F6330" w14:textId="77777777" w:rsidR="00120FF6" w:rsidRDefault="00000000">
            <w:r>
              <w:rPr>
                <w:sz w:val="22"/>
              </w:rPr>
              <w:t>England % av.</w:t>
            </w:r>
            <w:r>
              <w:rPr>
                <w:sz w:val="22"/>
              </w:rPr>
              <w:tab/>
              <w:t>18.9</w:t>
            </w:r>
            <w:r>
              <w:rPr>
                <w:sz w:val="22"/>
              </w:rPr>
              <w:tab/>
              <w:t>18.6</w:t>
            </w:r>
            <w:r>
              <w:rPr>
                <w:sz w:val="22"/>
              </w:rPr>
              <w:tab/>
              <w:t>20.3</w:t>
            </w:r>
            <w:r>
              <w:rPr>
                <w:sz w:val="22"/>
              </w:rPr>
              <w:tab/>
              <w:t>22.4</w:t>
            </w:r>
            <w:r>
              <w:rPr>
                <w:sz w:val="22"/>
              </w:rPr>
              <w:tab/>
              <w:t>16.9</w:t>
            </w:r>
          </w:p>
          <w:p w14:paraId="616CEAD2" w14:textId="77777777" w:rsidR="00120FF6" w:rsidRDefault="00000000">
            <w:r>
              <w:rPr>
                <w:sz w:val="22"/>
              </w:rPr>
              <w:t>Kirklees</w:t>
            </w:r>
            <w:r>
              <w:rPr>
                <w:sz w:val="22"/>
              </w:rPr>
              <w:tab/>
            </w:r>
            <w:r>
              <w:rPr>
                <w:sz w:val="22"/>
              </w:rPr>
              <w:tab/>
            </w:r>
            <w:r>
              <w:rPr>
                <w:sz w:val="22"/>
              </w:rPr>
              <w:tab/>
            </w:r>
            <w:r>
              <w:rPr>
                <w:sz w:val="22"/>
              </w:rPr>
              <w:tab/>
            </w:r>
            <w:r>
              <w:rPr>
                <w:sz w:val="22"/>
              </w:rPr>
              <w:tab/>
            </w:r>
          </w:p>
          <w:p w14:paraId="2A7977F2" w14:textId="77777777" w:rsidR="00120FF6" w:rsidRDefault="00000000">
            <w:r>
              <w:rPr>
                <w:sz w:val="22"/>
              </w:rPr>
              <w:t>% average</w:t>
            </w:r>
            <w:r>
              <w:rPr>
                <w:sz w:val="22"/>
              </w:rPr>
              <w:tab/>
              <w:t>15.8</w:t>
            </w:r>
            <w:r>
              <w:rPr>
                <w:sz w:val="22"/>
              </w:rPr>
              <w:tab/>
              <w:t>18.5</w:t>
            </w:r>
            <w:r>
              <w:rPr>
                <w:sz w:val="22"/>
              </w:rPr>
              <w:tab/>
              <w:t>20.3</w:t>
            </w:r>
            <w:r>
              <w:rPr>
                <w:sz w:val="22"/>
              </w:rPr>
              <w:tab/>
              <w:t>22.2</w:t>
            </w:r>
            <w:r>
              <w:rPr>
                <w:sz w:val="22"/>
              </w:rPr>
              <w:tab/>
              <w:t>15.8</w:t>
            </w:r>
          </w:p>
          <w:p w14:paraId="10FB49D8" w14:textId="77777777" w:rsidR="00120FF6" w:rsidRDefault="00000000">
            <w:proofErr w:type="gramStart"/>
            <w:r>
              <w:rPr>
                <w:sz w:val="22"/>
              </w:rPr>
              <w:t>Barnsley  (</w:t>
            </w:r>
            <w:proofErr w:type="gramEnd"/>
            <w:r>
              <w:rPr>
                <w:sz w:val="22"/>
              </w:rPr>
              <w:t>2011 data)</w:t>
            </w:r>
            <w:r>
              <w:rPr>
                <w:sz w:val="22"/>
              </w:rPr>
              <w:tab/>
            </w:r>
            <w:r>
              <w:rPr>
                <w:sz w:val="22"/>
              </w:rPr>
              <w:tab/>
              <w:t>16-24</w:t>
            </w:r>
            <w:r>
              <w:rPr>
                <w:sz w:val="22"/>
              </w:rPr>
              <w:tab/>
              <w:t>25-44</w:t>
            </w:r>
            <w:r>
              <w:rPr>
                <w:sz w:val="22"/>
              </w:rPr>
              <w:tab/>
              <w:t>45-59</w:t>
            </w:r>
            <w:r>
              <w:rPr>
                <w:sz w:val="22"/>
              </w:rPr>
              <w:tab/>
              <w:t>60+</w:t>
            </w:r>
          </w:p>
          <w:p w14:paraId="134CAF86" w14:textId="77777777" w:rsidR="00120FF6" w:rsidRDefault="00000000">
            <w:r>
              <w:rPr>
                <w:sz w:val="22"/>
              </w:rPr>
              <w:t>% average</w:t>
            </w:r>
            <w:r>
              <w:rPr>
                <w:sz w:val="22"/>
              </w:rPr>
              <w:tab/>
              <w:t>18.5</w:t>
            </w:r>
            <w:r>
              <w:rPr>
                <w:sz w:val="22"/>
              </w:rPr>
              <w:tab/>
              <w:t>10.8</w:t>
            </w:r>
            <w:r>
              <w:rPr>
                <w:sz w:val="22"/>
              </w:rPr>
              <w:tab/>
              <w:t>26</w:t>
            </w:r>
            <w:r>
              <w:rPr>
                <w:sz w:val="22"/>
              </w:rPr>
              <w:tab/>
              <w:t>20.9</w:t>
            </w:r>
            <w:r>
              <w:rPr>
                <w:sz w:val="22"/>
              </w:rPr>
              <w:tab/>
              <w:t>23.8</w:t>
            </w:r>
          </w:p>
          <w:p w14:paraId="7FF6692A" w14:textId="77777777" w:rsidR="00120FF6" w:rsidRDefault="00000000">
            <w:r>
              <w:rPr>
                <w:sz w:val="22"/>
              </w:rPr>
              <w:t>Calderdale</w:t>
            </w:r>
            <w:r>
              <w:rPr>
                <w:sz w:val="22"/>
              </w:rPr>
              <w:tab/>
            </w:r>
            <w:r>
              <w:rPr>
                <w:sz w:val="22"/>
              </w:rPr>
              <w:tab/>
            </w:r>
            <w:r>
              <w:rPr>
                <w:sz w:val="22"/>
              </w:rPr>
              <w:tab/>
            </w:r>
            <w:r>
              <w:rPr>
                <w:sz w:val="22"/>
              </w:rPr>
              <w:tab/>
            </w:r>
            <w:r>
              <w:rPr>
                <w:sz w:val="22"/>
              </w:rPr>
              <w:tab/>
            </w:r>
          </w:p>
          <w:p w14:paraId="2B2D6705" w14:textId="77777777" w:rsidR="00120FF6" w:rsidRDefault="00000000">
            <w:r>
              <w:rPr>
                <w:sz w:val="22"/>
              </w:rPr>
              <w:t>% average</w:t>
            </w:r>
            <w:r>
              <w:rPr>
                <w:sz w:val="22"/>
              </w:rPr>
              <w:tab/>
              <w:t>19.6</w:t>
            </w:r>
            <w:r>
              <w:rPr>
                <w:sz w:val="22"/>
              </w:rPr>
              <w:tab/>
              <w:t>16.4</w:t>
            </w:r>
            <w:r>
              <w:rPr>
                <w:sz w:val="22"/>
              </w:rPr>
              <w:tab/>
              <w:t>20.1</w:t>
            </w:r>
            <w:r>
              <w:rPr>
                <w:sz w:val="22"/>
              </w:rPr>
              <w:tab/>
              <w:t>24.2</w:t>
            </w:r>
            <w:r>
              <w:rPr>
                <w:sz w:val="22"/>
              </w:rPr>
              <w:tab/>
              <w:t>16.6</w:t>
            </w:r>
          </w:p>
          <w:p w14:paraId="07D600EA" w14:textId="77777777" w:rsidR="00120FF6" w:rsidRDefault="00000000">
            <w:r>
              <w:rPr>
                <w:sz w:val="22"/>
              </w:rPr>
              <w:t>Wakefield</w:t>
            </w:r>
            <w:r>
              <w:rPr>
                <w:sz w:val="22"/>
              </w:rPr>
              <w:tab/>
            </w:r>
            <w:r>
              <w:rPr>
                <w:sz w:val="22"/>
              </w:rPr>
              <w:tab/>
            </w:r>
            <w:r>
              <w:rPr>
                <w:sz w:val="22"/>
              </w:rPr>
              <w:tab/>
            </w:r>
            <w:r>
              <w:rPr>
                <w:sz w:val="22"/>
              </w:rPr>
              <w:tab/>
            </w:r>
            <w:r>
              <w:rPr>
                <w:sz w:val="22"/>
              </w:rPr>
              <w:tab/>
            </w:r>
          </w:p>
          <w:p w14:paraId="37EDB92C" w14:textId="77777777" w:rsidR="00120FF6" w:rsidRDefault="00000000">
            <w:r>
              <w:rPr>
                <w:sz w:val="22"/>
              </w:rPr>
              <w:t>% average</w:t>
            </w:r>
            <w:r>
              <w:rPr>
                <w:sz w:val="22"/>
              </w:rPr>
              <w:tab/>
              <w:t>18.4</w:t>
            </w:r>
            <w:r>
              <w:rPr>
                <w:sz w:val="22"/>
              </w:rPr>
              <w:tab/>
              <w:t>17.2</w:t>
            </w:r>
            <w:r>
              <w:rPr>
                <w:sz w:val="22"/>
              </w:rPr>
              <w:tab/>
              <w:t>19.6</w:t>
            </w:r>
            <w:r>
              <w:rPr>
                <w:sz w:val="22"/>
              </w:rPr>
              <w:tab/>
              <w:t>24.2</w:t>
            </w:r>
            <w:r>
              <w:rPr>
                <w:sz w:val="22"/>
              </w:rPr>
              <w:tab/>
              <w:t>17.6</w:t>
            </w:r>
          </w:p>
          <w:p w14:paraId="35E58E3F" w14:textId="77777777" w:rsidR="00120FF6" w:rsidRDefault="00120FF6"/>
          <w:p w14:paraId="428EE8BE" w14:textId="77777777" w:rsidR="00120FF6" w:rsidRDefault="00120FF6"/>
          <w:p w14:paraId="7F83A367" w14:textId="77777777" w:rsidR="00120FF6" w:rsidRDefault="00000000">
            <w:r>
              <w:rPr>
                <w:sz w:val="22"/>
              </w:rPr>
              <w:t xml:space="preserve">All staff will receive PREVENT training which emphasises and reinforces that no particular group </w:t>
            </w:r>
            <w:r>
              <w:rPr>
                <w:sz w:val="22"/>
              </w:rPr>
              <w:lastRenderedPageBreak/>
              <w:t>should be targeted, as radicalisation can occur at any age.</w:t>
            </w:r>
          </w:p>
          <w:p w14:paraId="78209336" w14:textId="77777777" w:rsidR="00120FF6" w:rsidRDefault="00120FF6"/>
        </w:tc>
      </w:tr>
      <w:tr w:rsidR="00120FF6" w14:paraId="5FDB70B4" w14:textId="77777777">
        <w:tc>
          <w:tcPr>
            <w:tcW w:w="606" w:type="dxa"/>
            <w:tcBorders>
              <w:top w:val="single" w:sz="4" w:space="0" w:color="auto"/>
              <w:left w:val="single" w:sz="4" w:space="0" w:color="auto"/>
              <w:bottom w:val="single" w:sz="4" w:space="0" w:color="auto"/>
              <w:right w:val="single" w:sz="4" w:space="0" w:color="auto"/>
            </w:tcBorders>
          </w:tcPr>
          <w:p w14:paraId="1CDEA11C" w14:textId="77777777" w:rsidR="00120FF6" w:rsidRDefault="00000000">
            <w:pPr>
              <w:spacing w:line="600" w:lineRule="auto"/>
              <w:rPr>
                <w:b/>
                <w:sz w:val="20"/>
              </w:rPr>
            </w:pPr>
            <w:r>
              <w:rPr>
                <w:b/>
                <w:sz w:val="20"/>
              </w:rPr>
              <w:lastRenderedPageBreak/>
              <w:t>8.5</w:t>
            </w:r>
          </w:p>
        </w:tc>
        <w:tc>
          <w:tcPr>
            <w:tcW w:w="2763" w:type="dxa"/>
            <w:tcBorders>
              <w:top w:val="single" w:sz="4" w:space="0" w:color="auto"/>
              <w:left w:val="single" w:sz="4" w:space="0" w:color="auto"/>
              <w:bottom w:val="single" w:sz="4" w:space="0" w:color="auto"/>
              <w:right w:val="single" w:sz="4" w:space="0" w:color="auto"/>
            </w:tcBorders>
          </w:tcPr>
          <w:p w14:paraId="23D77010" w14:textId="77777777" w:rsidR="00120FF6" w:rsidRDefault="00000000">
            <w:pPr>
              <w:spacing w:line="600" w:lineRule="auto"/>
              <w:rPr>
                <w:b/>
                <w:sz w:val="20"/>
              </w:rPr>
            </w:pPr>
            <w:r>
              <w:rPr>
                <w:b/>
                <w:sz w:val="20"/>
              </w:rPr>
              <w:t>Sexual orientation</w:t>
            </w:r>
          </w:p>
        </w:tc>
        <w:tc>
          <w:tcPr>
            <w:tcW w:w="992" w:type="dxa"/>
            <w:tcBorders>
              <w:top w:val="single" w:sz="4" w:space="0" w:color="auto"/>
              <w:left w:val="single" w:sz="4" w:space="0" w:color="auto"/>
              <w:bottom w:val="single" w:sz="4" w:space="0" w:color="auto"/>
              <w:right w:val="single" w:sz="4" w:space="0" w:color="auto"/>
            </w:tcBorders>
          </w:tcPr>
          <w:p w14:paraId="1AF2D4D4" w14:textId="77777777" w:rsidR="00120FF6" w:rsidRDefault="00000000">
            <w:pPr>
              <w:spacing w:line="600" w:lineRule="auto"/>
              <w:rPr>
                <w:sz w:val="20"/>
              </w:rPr>
            </w:pPr>
            <w:r>
              <w:rPr>
                <w:sz w:val="20"/>
              </w:rPr>
              <w:t>No</w:t>
            </w:r>
          </w:p>
        </w:tc>
        <w:tc>
          <w:tcPr>
            <w:tcW w:w="5386" w:type="dxa"/>
            <w:tcBorders>
              <w:top w:val="single" w:sz="4" w:space="0" w:color="auto"/>
              <w:left w:val="single" w:sz="4" w:space="0" w:color="auto"/>
              <w:bottom w:val="single" w:sz="4" w:space="0" w:color="auto"/>
              <w:right w:val="single" w:sz="4" w:space="0" w:color="auto"/>
            </w:tcBorders>
          </w:tcPr>
          <w:p w14:paraId="70DB99A3" w14:textId="77777777" w:rsidR="00120FF6" w:rsidRDefault="00000000">
            <w:r>
              <w:rPr>
                <w:sz w:val="22"/>
              </w:rPr>
              <w:t xml:space="preserve">Gender </w:t>
            </w:r>
            <w:proofErr w:type="spellStart"/>
            <w:r>
              <w:rPr>
                <w:sz w:val="22"/>
              </w:rPr>
              <w:t>sterotypes</w:t>
            </w:r>
            <w:proofErr w:type="spellEnd"/>
            <w:r>
              <w:rPr>
                <w:sz w:val="22"/>
              </w:rPr>
              <w:t xml:space="preserve"> and grievances are frequently manipulated and exploited by violent extremist organisations in their propaganda to enhance recruitment.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7"/>
              <w:gridCol w:w="2347"/>
            </w:tblGrid>
            <w:tr w:rsidR="00120FF6" w14:paraId="0A8BD8D0" w14:textId="77777777">
              <w:tc>
                <w:tcPr>
                  <w:tcW w:w="2347" w:type="dxa"/>
                </w:tcPr>
                <w:p w14:paraId="33A1ED23" w14:textId="77777777" w:rsidR="00120FF6" w:rsidRDefault="00120FF6">
                  <w:pPr>
                    <w:rPr>
                      <w:sz w:val="16"/>
                    </w:rPr>
                  </w:pPr>
                </w:p>
              </w:tc>
              <w:tc>
                <w:tcPr>
                  <w:tcW w:w="2347" w:type="dxa"/>
                </w:tcPr>
                <w:p w14:paraId="66133958" w14:textId="77777777" w:rsidR="00120FF6" w:rsidRDefault="00000000">
                  <w:pPr>
                    <w:jc w:val="center"/>
                    <w:rPr>
                      <w:b/>
                      <w:sz w:val="16"/>
                    </w:rPr>
                  </w:pPr>
                  <w:r>
                    <w:rPr>
                      <w:b/>
                      <w:sz w:val="16"/>
                    </w:rPr>
                    <w:t>Living in a civil partnership</w:t>
                  </w:r>
                </w:p>
              </w:tc>
            </w:tr>
            <w:tr w:rsidR="00120FF6" w14:paraId="29076401" w14:textId="77777777">
              <w:tc>
                <w:tcPr>
                  <w:tcW w:w="2347" w:type="dxa"/>
                </w:tcPr>
                <w:p w14:paraId="32094FFF" w14:textId="77777777" w:rsidR="00120FF6" w:rsidRDefault="00000000">
                  <w:pPr>
                    <w:rPr>
                      <w:sz w:val="16"/>
                    </w:rPr>
                  </w:pPr>
                  <w:r>
                    <w:rPr>
                      <w:sz w:val="16"/>
                    </w:rPr>
                    <w:t>England % av.</w:t>
                  </w:r>
                </w:p>
              </w:tc>
              <w:tc>
                <w:tcPr>
                  <w:tcW w:w="2347" w:type="dxa"/>
                  <w:vAlign w:val="bottom"/>
                </w:tcPr>
                <w:p w14:paraId="2A4EB877" w14:textId="77777777" w:rsidR="00120FF6" w:rsidRDefault="00000000">
                  <w:pPr>
                    <w:jc w:val="center"/>
                    <w:rPr>
                      <w:color w:val="000000"/>
                      <w:sz w:val="16"/>
                    </w:rPr>
                  </w:pPr>
                  <w:r>
                    <w:rPr>
                      <w:color w:val="000000"/>
                      <w:sz w:val="16"/>
                    </w:rPr>
                    <w:t>0.01</w:t>
                  </w:r>
                </w:p>
              </w:tc>
            </w:tr>
            <w:tr w:rsidR="00120FF6" w14:paraId="292C500F" w14:textId="77777777">
              <w:tc>
                <w:tcPr>
                  <w:tcW w:w="2347" w:type="dxa"/>
                </w:tcPr>
                <w:p w14:paraId="1B944BBD" w14:textId="77777777" w:rsidR="00120FF6" w:rsidRDefault="00000000">
                  <w:pPr>
                    <w:rPr>
                      <w:b/>
                      <w:sz w:val="16"/>
                    </w:rPr>
                  </w:pPr>
                  <w:r>
                    <w:rPr>
                      <w:b/>
                      <w:sz w:val="16"/>
                    </w:rPr>
                    <w:t>Kirklees</w:t>
                  </w:r>
                </w:p>
              </w:tc>
              <w:tc>
                <w:tcPr>
                  <w:tcW w:w="2347" w:type="dxa"/>
                  <w:vAlign w:val="bottom"/>
                </w:tcPr>
                <w:p w14:paraId="232A4F2E" w14:textId="77777777" w:rsidR="00120FF6" w:rsidRDefault="00120FF6">
                  <w:pPr>
                    <w:jc w:val="center"/>
                    <w:rPr>
                      <w:b/>
                      <w:color w:val="000000"/>
                      <w:sz w:val="16"/>
                    </w:rPr>
                  </w:pPr>
                </w:p>
              </w:tc>
            </w:tr>
            <w:tr w:rsidR="00120FF6" w14:paraId="4DB890B8" w14:textId="77777777">
              <w:tc>
                <w:tcPr>
                  <w:tcW w:w="2347" w:type="dxa"/>
                </w:tcPr>
                <w:p w14:paraId="240819B5" w14:textId="77777777" w:rsidR="00120FF6" w:rsidRDefault="00000000">
                  <w:pPr>
                    <w:rPr>
                      <w:sz w:val="16"/>
                    </w:rPr>
                  </w:pPr>
                  <w:r>
                    <w:rPr>
                      <w:sz w:val="16"/>
                    </w:rPr>
                    <w:t xml:space="preserve">% </w:t>
                  </w:r>
                  <w:proofErr w:type="gramStart"/>
                  <w:r>
                    <w:rPr>
                      <w:sz w:val="16"/>
                    </w:rPr>
                    <w:t>average</w:t>
                  </w:r>
                  <w:proofErr w:type="gramEnd"/>
                </w:p>
              </w:tc>
              <w:tc>
                <w:tcPr>
                  <w:tcW w:w="2347" w:type="dxa"/>
                  <w:vAlign w:val="bottom"/>
                </w:tcPr>
                <w:p w14:paraId="65CEE874" w14:textId="77777777" w:rsidR="00120FF6" w:rsidRDefault="00000000">
                  <w:pPr>
                    <w:jc w:val="center"/>
                    <w:rPr>
                      <w:color w:val="000000"/>
                      <w:sz w:val="16"/>
                    </w:rPr>
                  </w:pPr>
                  <w:r>
                    <w:rPr>
                      <w:color w:val="000000"/>
                      <w:sz w:val="16"/>
                    </w:rPr>
                    <w:t>0.01</w:t>
                  </w:r>
                </w:p>
              </w:tc>
            </w:tr>
            <w:tr w:rsidR="00120FF6" w14:paraId="3E7229F9" w14:textId="77777777">
              <w:tc>
                <w:tcPr>
                  <w:tcW w:w="2347" w:type="dxa"/>
                  <w:shd w:val="clear" w:color="auto" w:fill="D9D9D9"/>
                </w:tcPr>
                <w:p w14:paraId="3C94AFDF" w14:textId="77777777" w:rsidR="00120FF6" w:rsidRDefault="00000000">
                  <w:pPr>
                    <w:rPr>
                      <w:b/>
                      <w:sz w:val="16"/>
                    </w:rPr>
                  </w:pPr>
                  <w:proofErr w:type="gramStart"/>
                  <w:r>
                    <w:rPr>
                      <w:b/>
                      <w:sz w:val="16"/>
                    </w:rPr>
                    <w:t xml:space="preserve">Barnsley </w:t>
                  </w:r>
                  <w:r>
                    <w:rPr>
                      <w:sz w:val="16"/>
                    </w:rPr>
                    <w:t xml:space="preserve"> (</w:t>
                  </w:r>
                  <w:proofErr w:type="gramEnd"/>
                  <w:r>
                    <w:rPr>
                      <w:sz w:val="16"/>
                    </w:rPr>
                    <w:t>2011 data)</w:t>
                  </w:r>
                </w:p>
              </w:tc>
              <w:tc>
                <w:tcPr>
                  <w:tcW w:w="2347" w:type="dxa"/>
                  <w:shd w:val="clear" w:color="auto" w:fill="D9D9D9"/>
                  <w:vAlign w:val="bottom"/>
                </w:tcPr>
                <w:p w14:paraId="2F2BCD5D" w14:textId="77777777" w:rsidR="00120FF6" w:rsidRDefault="00120FF6">
                  <w:pPr>
                    <w:jc w:val="center"/>
                    <w:rPr>
                      <w:color w:val="000000"/>
                      <w:sz w:val="16"/>
                    </w:rPr>
                  </w:pPr>
                </w:p>
              </w:tc>
            </w:tr>
            <w:tr w:rsidR="00120FF6" w14:paraId="7F427603" w14:textId="77777777">
              <w:tc>
                <w:tcPr>
                  <w:tcW w:w="2347" w:type="dxa"/>
                  <w:shd w:val="clear" w:color="auto" w:fill="D9D9D9"/>
                </w:tcPr>
                <w:p w14:paraId="3CC11058" w14:textId="77777777" w:rsidR="00120FF6" w:rsidRDefault="00000000">
                  <w:pPr>
                    <w:rPr>
                      <w:sz w:val="16"/>
                    </w:rPr>
                  </w:pPr>
                  <w:r>
                    <w:rPr>
                      <w:sz w:val="16"/>
                    </w:rPr>
                    <w:t xml:space="preserve">% </w:t>
                  </w:r>
                  <w:proofErr w:type="gramStart"/>
                  <w:r>
                    <w:rPr>
                      <w:sz w:val="16"/>
                    </w:rPr>
                    <w:t>average</w:t>
                  </w:r>
                  <w:proofErr w:type="gramEnd"/>
                </w:p>
              </w:tc>
              <w:tc>
                <w:tcPr>
                  <w:tcW w:w="2347" w:type="dxa"/>
                  <w:shd w:val="clear" w:color="auto" w:fill="D9D9D9"/>
                  <w:vAlign w:val="bottom"/>
                </w:tcPr>
                <w:p w14:paraId="559CE678" w14:textId="77777777" w:rsidR="00120FF6" w:rsidRDefault="00000000">
                  <w:pPr>
                    <w:jc w:val="center"/>
                    <w:rPr>
                      <w:color w:val="000000"/>
                      <w:sz w:val="16"/>
                    </w:rPr>
                  </w:pPr>
                  <w:r>
                    <w:rPr>
                      <w:color w:val="000000"/>
                      <w:sz w:val="16"/>
                    </w:rPr>
                    <w:t>0.2</w:t>
                  </w:r>
                </w:p>
              </w:tc>
            </w:tr>
            <w:tr w:rsidR="00120FF6" w14:paraId="0A9856CD" w14:textId="77777777">
              <w:tc>
                <w:tcPr>
                  <w:tcW w:w="2347" w:type="dxa"/>
                  <w:shd w:val="clear" w:color="auto" w:fill="D9D9D9"/>
                </w:tcPr>
                <w:p w14:paraId="33B64AED" w14:textId="77777777" w:rsidR="00120FF6" w:rsidRDefault="00000000">
                  <w:pPr>
                    <w:rPr>
                      <w:b/>
                      <w:sz w:val="16"/>
                    </w:rPr>
                  </w:pPr>
                  <w:r>
                    <w:rPr>
                      <w:b/>
                      <w:sz w:val="16"/>
                    </w:rPr>
                    <w:t>Calderdale</w:t>
                  </w:r>
                </w:p>
              </w:tc>
              <w:tc>
                <w:tcPr>
                  <w:tcW w:w="2347" w:type="dxa"/>
                  <w:shd w:val="clear" w:color="auto" w:fill="D9D9D9"/>
                  <w:vAlign w:val="bottom"/>
                </w:tcPr>
                <w:p w14:paraId="7365270F" w14:textId="77777777" w:rsidR="00120FF6" w:rsidRDefault="00120FF6">
                  <w:pPr>
                    <w:jc w:val="center"/>
                    <w:rPr>
                      <w:color w:val="000000"/>
                      <w:sz w:val="16"/>
                    </w:rPr>
                  </w:pPr>
                </w:p>
              </w:tc>
            </w:tr>
            <w:tr w:rsidR="00120FF6" w14:paraId="4CAC96E9" w14:textId="77777777">
              <w:tc>
                <w:tcPr>
                  <w:tcW w:w="2347" w:type="dxa"/>
                  <w:shd w:val="clear" w:color="auto" w:fill="D9D9D9"/>
                </w:tcPr>
                <w:p w14:paraId="11469CC4" w14:textId="77777777" w:rsidR="00120FF6" w:rsidRDefault="00000000">
                  <w:pPr>
                    <w:rPr>
                      <w:sz w:val="16"/>
                    </w:rPr>
                  </w:pPr>
                  <w:r>
                    <w:rPr>
                      <w:sz w:val="16"/>
                    </w:rPr>
                    <w:t xml:space="preserve">% </w:t>
                  </w:r>
                  <w:proofErr w:type="gramStart"/>
                  <w:r>
                    <w:rPr>
                      <w:sz w:val="16"/>
                    </w:rPr>
                    <w:t>average</w:t>
                  </w:r>
                  <w:proofErr w:type="gramEnd"/>
                  <w:r>
                    <w:rPr>
                      <w:sz w:val="16"/>
                    </w:rPr>
                    <w:t xml:space="preserve"> (2011 data)</w:t>
                  </w:r>
                </w:p>
              </w:tc>
              <w:tc>
                <w:tcPr>
                  <w:tcW w:w="2347" w:type="dxa"/>
                  <w:shd w:val="clear" w:color="auto" w:fill="D9D9D9"/>
                  <w:vAlign w:val="bottom"/>
                </w:tcPr>
                <w:p w14:paraId="5CF8B7B6" w14:textId="77777777" w:rsidR="00120FF6" w:rsidRDefault="00000000">
                  <w:pPr>
                    <w:jc w:val="center"/>
                    <w:rPr>
                      <w:color w:val="000000"/>
                      <w:sz w:val="16"/>
                    </w:rPr>
                  </w:pPr>
                  <w:r>
                    <w:rPr>
                      <w:color w:val="000000"/>
                      <w:sz w:val="16"/>
                    </w:rPr>
                    <w:t>0.3</w:t>
                  </w:r>
                </w:p>
              </w:tc>
            </w:tr>
            <w:tr w:rsidR="00120FF6" w14:paraId="3071BF70" w14:textId="77777777">
              <w:tc>
                <w:tcPr>
                  <w:tcW w:w="2347" w:type="dxa"/>
                </w:tcPr>
                <w:p w14:paraId="142641AA" w14:textId="77777777" w:rsidR="00120FF6" w:rsidRDefault="00000000">
                  <w:pPr>
                    <w:rPr>
                      <w:b/>
                      <w:sz w:val="16"/>
                    </w:rPr>
                  </w:pPr>
                  <w:r>
                    <w:rPr>
                      <w:b/>
                      <w:sz w:val="16"/>
                    </w:rPr>
                    <w:t>Wakefield</w:t>
                  </w:r>
                </w:p>
              </w:tc>
              <w:tc>
                <w:tcPr>
                  <w:tcW w:w="2347" w:type="dxa"/>
                  <w:vAlign w:val="bottom"/>
                </w:tcPr>
                <w:p w14:paraId="1AB1C225" w14:textId="77777777" w:rsidR="00120FF6" w:rsidRDefault="00120FF6">
                  <w:pPr>
                    <w:jc w:val="center"/>
                    <w:rPr>
                      <w:color w:val="000000"/>
                      <w:sz w:val="16"/>
                    </w:rPr>
                  </w:pPr>
                </w:p>
              </w:tc>
            </w:tr>
            <w:tr w:rsidR="00120FF6" w14:paraId="2D7DB1D5" w14:textId="77777777">
              <w:tc>
                <w:tcPr>
                  <w:tcW w:w="2347" w:type="dxa"/>
                </w:tcPr>
                <w:p w14:paraId="16C9F5CB" w14:textId="77777777" w:rsidR="00120FF6" w:rsidRDefault="00000000">
                  <w:pPr>
                    <w:rPr>
                      <w:sz w:val="16"/>
                    </w:rPr>
                  </w:pPr>
                  <w:r>
                    <w:rPr>
                      <w:sz w:val="16"/>
                    </w:rPr>
                    <w:t xml:space="preserve">% </w:t>
                  </w:r>
                  <w:proofErr w:type="gramStart"/>
                  <w:r>
                    <w:rPr>
                      <w:sz w:val="16"/>
                    </w:rPr>
                    <w:t>average</w:t>
                  </w:r>
                  <w:proofErr w:type="gramEnd"/>
                </w:p>
              </w:tc>
              <w:tc>
                <w:tcPr>
                  <w:tcW w:w="2347" w:type="dxa"/>
                  <w:vAlign w:val="bottom"/>
                </w:tcPr>
                <w:p w14:paraId="5CE738DF" w14:textId="77777777" w:rsidR="00120FF6" w:rsidRDefault="00000000">
                  <w:pPr>
                    <w:jc w:val="center"/>
                    <w:rPr>
                      <w:color w:val="000000"/>
                      <w:sz w:val="16"/>
                    </w:rPr>
                  </w:pPr>
                  <w:r>
                    <w:rPr>
                      <w:color w:val="000000"/>
                      <w:sz w:val="16"/>
                    </w:rPr>
                    <w:t>0.01</w:t>
                  </w:r>
                </w:p>
              </w:tc>
            </w:tr>
          </w:tbl>
          <w:p w14:paraId="4A1C04A8" w14:textId="77777777" w:rsidR="00120FF6" w:rsidRDefault="00120FF6"/>
          <w:p w14:paraId="2FEB776D" w14:textId="77777777" w:rsidR="00120FF6" w:rsidRDefault="00120FF6"/>
          <w:p w14:paraId="775154A1" w14:textId="77777777" w:rsidR="00120FF6" w:rsidRDefault="00000000">
            <w:r>
              <w:rPr>
                <w:sz w:val="22"/>
              </w:rPr>
              <w:t>All staff will receive PREVENT training which emphasises and reinforces that no particular group should be targeted, as radicalisation can occur regardless of sexual orientation.</w:t>
            </w:r>
          </w:p>
          <w:p w14:paraId="0628A1FF" w14:textId="77777777" w:rsidR="00120FF6" w:rsidRDefault="00120FF6"/>
        </w:tc>
      </w:tr>
      <w:tr w:rsidR="00120FF6" w14:paraId="54C599CC" w14:textId="77777777">
        <w:tc>
          <w:tcPr>
            <w:tcW w:w="606" w:type="dxa"/>
            <w:tcBorders>
              <w:top w:val="single" w:sz="4" w:space="0" w:color="auto"/>
              <w:left w:val="single" w:sz="4" w:space="0" w:color="auto"/>
              <w:bottom w:val="single" w:sz="4" w:space="0" w:color="auto"/>
              <w:right w:val="single" w:sz="4" w:space="0" w:color="auto"/>
            </w:tcBorders>
          </w:tcPr>
          <w:p w14:paraId="007F84A8" w14:textId="77777777" w:rsidR="00120FF6" w:rsidRDefault="00000000">
            <w:pPr>
              <w:spacing w:line="600" w:lineRule="auto"/>
              <w:rPr>
                <w:b/>
                <w:sz w:val="20"/>
              </w:rPr>
            </w:pPr>
            <w:r>
              <w:rPr>
                <w:b/>
                <w:sz w:val="20"/>
              </w:rPr>
              <w:t>8.6</w:t>
            </w:r>
          </w:p>
        </w:tc>
        <w:tc>
          <w:tcPr>
            <w:tcW w:w="2763" w:type="dxa"/>
            <w:tcBorders>
              <w:top w:val="single" w:sz="4" w:space="0" w:color="auto"/>
              <w:left w:val="single" w:sz="4" w:space="0" w:color="auto"/>
              <w:bottom w:val="single" w:sz="4" w:space="0" w:color="auto"/>
              <w:right w:val="single" w:sz="4" w:space="0" w:color="auto"/>
            </w:tcBorders>
          </w:tcPr>
          <w:p w14:paraId="3710DDA6" w14:textId="77777777" w:rsidR="00120FF6" w:rsidRDefault="00000000">
            <w:pPr>
              <w:spacing w:line="600" w:lineRule="auto"/>
              <w:rPr>
                <w:b/>
                <w:sz w:val="20"/>
              </w:rPr>
            </w:pPr>
            <w:r>
              <w:rPr>
                <w:b/>
                <w:sz w:val="20"/>
              </w:rPr>
              <w:t>Religion or belief</w:t>
            </w:r>
          </w:p>
        </w:tc>
        <w:tc>
          <w:tcPr>
            <w:tcW w:w="992" w:type="dxa"/>
            <w:tcBorders>
              <w:top w:val="single" w:sz="4" w:space="0" w:color="auto"/>
              <w:left w:val="single" w:sz="4" w:space="0" w:color="auto"/>
              <w:bottom w:val="single" w:sz="4" w:space="0" w:color="auto"/>
              <w:right w:val="single" w:sz="4" w:space="0" w:color="auto"/>
            </w:tcBorders>
          </w:tcPr>
          <w:p w14:paraId="1D140120" w14:textId="77777777" w:rsidR="00120FF6" w:rsidRDefault="00000000">
            <w:pPr>
              <w:spacing w:line="600" w:lineRule="auto"/>
              <w:rPr>
                <w:sz w:val="20"/>
              </w:rPr>
            </w:pPr>
            <w:r>
              <w:rPr>
                <w:sz w:val="20"/>
              </w:rPr>
              <w:t>No</w:t>
            </w:r>
          </w:p>
        </w:tc>
        <w:tc>
          <w:tcPr>
            <w:tcW w:w="5386" w:type="dxa"/>
            <w:tcBorders>
              <w:top w:val="single" w:sz="4" w:space="0" w:color="auto"/>
              <w:left w:val="single" w:sz="4" w:space="0" w:color="auto"/>
              <w:bottom w:val="single" w:sz="4" w:space="0" w:color="auto"/>
              <w:right w:val="single" w:sz="4" w:space="0" w:color="auto"/>
            </w:tcBorders>
          </w:tcPr>
          <w:p w14:paraId="237BE312" w14:textId="77777777" w:rsidR="00120FF6" w:rsidRDefault="00000000">
            <w:r>
              <w:rPr>
                <w:sz w:val="22"/>
              </w:rPr>
              <w:t xml:space="preserve">See EA PDF attached. Please note this is from 2011. </w:t>
            </w:r>
          </w:p>
          <w:p w14:paraId="62C2F717" w14:textId="77777777" w:rsidR="00120FF6" w:rsidRDefault="00120FF6"/>
          <w:p w14:paraId="6C8E071E" w14:textId="77777777" w:rsidR="00120FF6" w:rsidRDefault="00000000">
            <w:r>
              <w:rPr>
                <w:sz w:val="22"/>
              </w:rPr>
              <w:t xml:space="preserve">When respondents were asked whether the proposed strategy would have a negative impact on race, the majority of </w:t>
            </w:r>
            <w:proofErr w:type="spellStart"/>
            <w:r>
              <w:rPr>
                <w:sz w:val="22"/>
              </w:rPr>
              <w:t>repsondents</w:t>
            </w:r>
            <w:proofErr w:type="spellEnd"/>
            <w:r>
              <w:rPr>
                <w:sz w:val="22"/>
              </w:rPr>
              <w:t xml:space="preserve"> (55%) answered ‘no’. 63% stated that the strategy would not have a positive impact either.</w:t>
            </w:r>
          </w:p>
          <w:p w14:paraId="1FB3FAF8" w14:textId="77777777" w:rsidR="00120FF6" w:rsidRDefault="00120FF6"/>
          <w:p w14:paraId="56AFB351" w14:textId="77777777" w:rsidR="00120FF6" w:rsidRDefault="00000000">
            <w:r>
              <w:rPr>
                <w:sz w:val="22"/>
              </w:rPr>
              <w:tab/>
              <w:t>Christian</w:t>
            </w:r>
            <w:r>
              <w:rPr>
                <w:sz w:val="22"/>
              </w:rPr>
              <w:tab/>
              <w:t>Hindu</w:t>
            </w:r>
            <w:r>
              <w:rPr>
                <w:sz w:val="22"/>
              </w:rPr>
              <w:tab/>
              <w:t>Jewish</w:t>
            </w:r>
            <w:r>
              <w:rPr>
                <w:sz w:val="22"/>
              </w:rPr>
              <w:tab/>
              <w:t>Sikh</w:t>
            </w:r>
            <w:r>
              <w:rPr>
                <w:sz w:val="22"/>
              </w:rPr>
              <w:tab/>
              <w:t>Muslim</w:t>
            </w:r>
            <w:r>
              <w:rPr>
                <w:sz w:val="22"/>
              </w:rPr>
              <w:tab/>
              <w:t>Other</w:t>
            </w:r>
            <w:r>
              <w:rPr>
                <w:sz w:val="22"/>
              </w:rPr>
              <w:tab/>
              <w:t>No religion</w:t>
            </w:r>
          </w:p>
          <w:p w14:paraId="2D7EFF3F" w14:textId="77777777" w:rsidR="00120FF6" w:rsidRDefault="00000000">
            <w:r>
              <w:rPr>
                <w:sz w:val="22"/>
              </w:rPr>
              <w:tab/>
            </w:r>
            <w:r>
              <w:rPr>
                <w:sz w:val="22"/>
              </w:rPr>
              <w:tab/>
            </w:r>
            <w:r>
              <w:rPr>
                <w:sz w:val="22"/>
              </w:rPr>
              <w:tab/>
            </w:r>
            <w:r>
              <w:rPr>
                <w:sz w:val="22"/>
              </w:rPr>
              <w:tab/>
            </w:r>
            <w:r>
              <w:rPr>
                <w:sz w:val="22"/>
              </w:rPr>
              <w:tab/>
            </w:r>
            <w:r>
              <w:rPr>
                <w:sz w:val="22"/>
              </w:rPr>
              <w:tab/>
            </w:r>
            <w:r>
              <w:rPr>
                <w:sz w:val="22"/>
              </w:rPr>
              <w:tab/>
            </w:r>
          </w:p>
          <w:p w14:paraId="7C12DF09" w14:textId="77777777" w:rsidR="00120FF6" w:rsidRDefault="00000000">
            <w:r>
              <w:rPr>
                <w:sz w:val="22"/>
              </w:rPr>
              <w:t>Kirklees</w:t>
            </w:r>
            <w:r>
              <w:rPr>
                <w:sz w:val="22"/>
              </w:rPr>
              <w:tab/>
            </w:r>
            <w:r>
              <w:rPr>
                <w:sz w:val="22"/>
              </w:rPr>
              <w:tab/>
            </w:r>
            <w:r>
              <w:rPr>
                <w:sz w:val="22"/>
              </w:rPr>
              <w:tab/>
            </w:r>
            <w:r>
              <w:rPr>
                <w:sz w:val="22"/>
              </w:rPr>
              <w:tab/>
            </w:r>
            <w:r>
              <w:rPr>
                <w:sz w:val="22"/>
              </w:rPr>
              <w:tab/>
            </w:r>
            <w:r>
              <w:rPr>
                <w:sz w:val="22"/>
              </w:rPr>
              <w:tab/>
            </w:r>
            <w:r>
              <w:rPr>
                <w:sz w:val="22"/>
              </w:rPr>
              <w:tab/>
            </w:r>
          </w:p>
          <w:p w14:paraId="7B036396" w14:textId="77777777" w:rsidR="00120FF6" w:rsidRDefault="00000000">
            <w:r>
              <w:rPr>
                <w:sz w:val="22"/>
              </w:rPr>
              <w:t>% average</w:t>
            </w:r>
            <w:r>
              <w:rPr>
                <w:sz w:val="22"/>
              </w:rPr>
              <w:tab/>
              <w:t>67.2</w:t>
            </w:r>
            <w:r>
              <w:rPr>
                <w:sz w:val="22"/>
              </w:rPr>
              <w:tab/>
              <w:t>0.3</w:t>
            </w:r>
            <w:r>
              <w:rPr>
                <w:sz w:val="22"/>
              </w:rPr>
              <w:tab/>
              <w:t>0.1</w:t>
            </w:r>
            <w:r>
              <w:rPr>
                <w:sz w:val="22"/>
              </w:rPr>
              <w:tab/>
              <w:t>0.7</w:t>
            </w:r>
            <w:r>
              <w:rPr>
                <w:sz w:val="22"/>
              </w:rPr>
              <w:tab/>
              <w:t>10.1</w:t>
            </w:r>
            <w:r>
              <w:rPr>
                <w:sz w:val="22"/>
              </w:rPr>
              <w:tab/>
              <w:t>0.4</w:t>
            </w:r>
            <w:r>
              <w:rPr>
                <w:sz w:val="22"/>
              </w:rPr>
              <w:tab/>
              <w:t>14</w:t>
            </w:r>
          </w:p>
          <w:p w14:paraId="4C10737E" w14:textId="77777777" w:rsidR="00120FF6" w:rsidRDefault="00000000">
            <w:r>
              <w:rPr>
                <w:sz w:val="22"/>
              </w:rPr>
              <w:t xml:space="preserve">Barnsley  </w:t>
            </w:r>
            <w:r>
              <w:rPr>
                <w:sz w:val="22"/>
              </w:rPr>
              <w:tab/>
            </w:r>
            <w:r>
              <w:rPr>
                <w:sz w:val="22"/>
              </w:rPr>
              <w:tab/>
            </w:r>
            <w:r>
              <w:rPr>
                <w:sz w:val="22"/>
              </w:rPr>
              <w:tab/>
            </w:r>
            <w:r>
              <w:rPr>
                <w:sz w:val="22"/>
              </w:rPr>
              <w:tab/>
            </w:r>
            <w:r>
              <w:rPr>
                <w:sz w:val="22"/>
              </w:rPr>
              <w:tab/>
            </w:r>
            <w:r>
              <w:rPr>
                <w:sz w:val="22"/>
              </w:rPr>
              <w:tab/>
            </w:r>
            <w:r>
              <w:rPr>
                <w:sz w:val="22"/>
              </w:rPr>
              <w:tab/>
            </w:r>
          </w:p>
          <w:p w14:paraId="2E2B884F" w14:textId="77777777" w:rsidR="00120FF6" w:rsidRDefault="00000000">
            <w:r>
              <w:rPr>
                <w:sz w:val="22"/>
              </w:rPr>
              <w:t>% average</w:t>
            </w:r>
            <w:r>
              <w:rPr>
                <w:sz w:val="22"/>
              </w:rPr>
              <w:tab/>
              <w:t>59.4</w:t>
            </w:r>
            <w:r>
              <w:rPr>
                <w:sz w:val="22"/>
              </w:rPr>
              <w:tab/>
              <w:t>1.5</w:t>
            </w:r>
            <w:r>
              <w:rPr>
                <w:sz w:val="22"/>
              </w:rPr>
              <w:tab/>
              <w:t>0.5</w:t>
            </w:r>
            <w:r>
              <w:rPr>
                <w:sz w:val="22"/>
              </w:rPr>
              <w:tab/>
              <w:t>0.8</w:t>
            </w:r>
            <w:r>
              <w:rPr>
                <w:sz w:val="22"/>
              </w:rPr>
              <w:tab/>
              <w:t>5</w:t>
            </w:r>
            <w:r>
              <w:rPr>
                <w:sz w:val="22"/>
              </w:rPr>
              <w:tab/>
              <w:t>0.9</w:t>
            </w:r>
            <w:r>
              <w:rPr>
                <w:sz w:val="22"/>
              </w:rPr>
              <w:tab/>
              <w:t>24.7</w:t>
            </w:r>
          </w:p>
          <w:p w14:paraId="571908E1" w14:textId="77777777" w:rsidR="00120FF6" w:rsidRDefault="00000000">
            <w:r>
              <w:rPr>
                <w:sz w:val="22"/>
              </w:rPr>
              <w:t>Calderdale</w:t>
            </w:r>
            <w:r>
              <w:rPr>
                <w:sz w:val="22"/>
              </w:rPr>
              <w:tab/>
            </w:r>
            <w:r>
              <w:rPr>
                <w:sz w:val="22"/>
              </w:rPr>
              <w:tab/>
            </w:r>
            <w:r>
              <w:rPr>
                <w:sz w:val="22"/>
              </w:rPr>
              <w:tab/>
            </w:r>
            <w:r>
              <w:rPr>
                <w:sz w:val="22"/>
              </w:rPr>
              <w:tab/>
            </w:r>
            <w:r>
              <w:rPr>
                <w:sz w:val="22"/>
              </w:rPr>
              <w:tab/>
            </w:r>
            <w:r>
              <w:rPr>
                <w:sz w:val="22"/>
              </w:rPr>
              <w:tab/>
            </w:r>
            <w:r>
              <w:rPr>
                <w:sz w:val="22"/>
              </w:rPr>
              <w:tab/>
            </w:r>
          </w:p>
          <w:p w14:paraId="767672D5" w14:textId="77777777" w:rsidR="00120FF6" w:rsidRDefault="00000000">
            <w:r>
              <w:rPr>
                <w:sz w:val="22"/>
              </w:rPr>
              <w:t>% average</w:t>
            </w:r>
            <w:r>
              <w:rPr>
                <w:sz w:val="22"/>
              </w:rPr>
              <w:tab/>
              <w:t>60.6</w:t>
            </w:r>
            <w:r>
              <w:rPr>
                <w:sz w:val="22"/>
              </w:rPr>
              <w:tab/>
              <w:t>0.3</w:t>
            </w:r>
            <w:r>
              <w:rPr>
                <w:sz w:val="22"/>
              </w:rPr>
              <w:tab/>
              <w:t>0.1</w:t>
            </w:r>
            <w:r>
              <w:rPr>
                <w:sz w:val="22"/>
              </w:rPr>
              <w:tab/>
              <w:t>0.2</w:t>
            </w:r>
            <w:r>
              <w:rPr>
                <w:sz w:val="22"/>
              </w:rPr>
              <w:tab/>
              <w:t>7.8</w:t>
            </w:r>
            <w:r>
              <w:rPr>
                <w:sz w:val="22"/>
              </w:rPr>
              <w:tab/>
              <w:t>0.7</w:t>
            </w:r>
            <w:r>
              <w:rPr>
                <w:sz w:val="22"/>
              </w:rPr>
              <w:tab/>
              <w:t>30.2</w:t>
            </w:r>
          </w:p>
          <w:p w14:paraId="39204014" w14:textId="77777777" w:rsidR="00120FF6" w:rsidRDefault="00000000">
            <w:r>
              <w:rPr>
                <w:sz w:val="22"/>
              </w:rPr>
              <w:t>Wakefield</w:t>
            </w:r>
            <w:r>
              <w:rPr>
                <w:sz w:val="22"/>
              </w:rPr>
              <w:tab/>
            </w:r>
            <w:r>
              <w:rPr>
                <w:sz w:val="22"/>
              </w:rPr>
              <w:tab/>
            </w:r>
            <w:r>
              <w:rPr>
                <w:sz w:val="22"/>
              </w:rPr>
              <w:tab/>
            </w:r>
            <w:r>
              <w:rPr>
                <w:sz w:val="22"/>
              </w:rPr>
              <w:tab/>
            </w:r>
            <w:r>
              <w:rPr>
                <w:sz w:val="22"/>
              </w:rPr>
              <w:tab/>
            </w:r>
            <w:r>
              <w:rPr>
                <w:sz w:val="22"/>
              </w:rPr>
              <w:tab/>
            </w:r>
            <w:r>
              <w:rPr>
                <w:sz w:val="22"/>
              </w:rPr>
              <w:tab/>
            </w:r>
          </w:p>
          <w:p w14:paraId="25470BEB" w14:textId="77777777" w:rsidR="00120FF6" w:rsidRDefault="00000000">
            <w:r>
              <w:rPr>
                <w:sz w:val="22"/>
              </w:rPr>
              <w:t>% average</w:t>
            </w:r>
            <w:r>
              <w:rPr>
                <w:sz w:val="22"/>
              </w:rPr>
              <w:tab/>
              <w:t>66.4</w:t>
            </w:r>
            <w:r>
              <w:rPr>
                <w:sz w:val="22"/>
              </w:rPr>
              <w:tab/>
              <w:t>0.25</w:t>
            </w:r>
            <w:r>
              <w:rPr>
                <w:sz w:val="22"/>
              </w:rPr>
              <w:tab/>
              <w:t>0.04</w:t>
            </w:r>
            <w:r>
              <w:rPr>
                <w:sz w:val="22"/>
              </w:rPr>
              <w:tab/>
              <w:t>0.12</w:t>
            </w:r>
            <w:r>
              <w:rPr>
                <w:sz w:val="22"/>
              </w:rPr>
              <w:tab/>
              <w:t>2.0</w:t>
            </w:r>
            <w:r>
              <w:rPr>
                <w:sz w:val="22"/>
              </w:rPr>
              <w:tab/>
              <w:t>1.9</w:t>
            </w:r>
            <w:r>
              <w:rPr>
                <w:sz w:val="22"/>
              </w:rPr>
              <w:tab/>
              <w:t>24.4</w:t>
            </w:r>
          </w:p>
          <w:p w14:paraId="31A1093E" w14:textId="77777777" w:rsidR="00120FF6" w:rsidRDefault="00120FF6"/>
          <w:p w14:paraId="09EC6552" w14:textId="77777777" w:rsidR="00120FF6" w:rsidRDefault="00000000">
            <w:r>
              <w:rPr>
                <w:sz w:val="22"/>
              </w:rPr>
              <w:t xml:space="preserve">All staff will receive PREVENT training which emphasises and reinforces that no particular group </w:t>
            </w:r>
            <w:r>
              <w:rPr>
                <w:sz w:val="22"/>
              </w:rPr>
              <w:lastRenderedPageBreak/>
              <w:t>should be targeted, as radicalisation can occur in all religions and beliefs.</w:t>
            </w:r>
          </w:p>
          <w:p w14:paraId="4CF7AD71" w14:textId="77777777" w:rsidR="00120FF6" w:rsidRDefault="00120FF6"/>
        </w:tc>
      </w:tr>
      <w:tr w:rsidR="00120FF6" w14:paraId="059E45A9" w14:textId="77777777">
        <w:tc>
          <w:tcPr>
            <w:tcW w:w="606" w:type="dxa"/>
            <w:tcBorders>
              <w:top w:val="single" w:sz="4" w:space="0" w:color="auto"/>
              <w:left w:val="single" w:sz="4" w:space="0" w:color="auto"/>
              <w:bottom w:val="single" w:sz="4" w:space="0" w:color="auto"/>
              <w:right w:val="single" w:sz="4" w:space="0" w:color="auto"/>
            </w:tcBorders>
          </w:tcPr>
          <w:p w14:paraId="3BAA0778" w14:textId="77777777" w:rsidR="00120FF6" w:rsidRDefault="00000000">
            <w:pPr>
              <w:spacing w:line="600" w:lineRule="auto"/>
              <w:rPr>
                <w:b/>
                <w:sz w:val="20"/>
              </w:rPr>
            </w:pPr>
            <w:r>
              <w:rPr>
                <w:b/>
                <w:sz w:val="20"/>
              </w:rPr>
              <w:lastRenderedPageBreak/>
              <w:t>8.7</w:t>
            </w:r>
          </w:p>
        </w:tc>
        <w:tc>
          <w:tcPr>
            <w:tcW w:w="2763" w:type="dxa"/>
            <w:tcBorders>
              <w:top w:val="single" w:sz="4" w:space="0" w:color="auto"/>
              <w:left w:val="single" w:sz="4" w:space="0" w:color="auto"/>
              <w:bottom w:val="single" w:sz="4" w:space="0" w:color="auto"/>
              <w:right w:val="single" w:sz="4" w:space="0" w:color="auto"/>
            </w:tcBorders>
          </w:tcPr>
          <w:p w14:paraId="04ED50B4" w14:textId="77777777" w:rsidR="00120FF6" w:rsidRDefault="00000000">
            <w:pPr>
              <w:spacing w:line="600" w:lineRule="auto"/>
              <w:rPr>
                <w:b/>
                <w:sz w:val="20"/>
              </w:rPr>
            </w:pPr>
            <w:r>
              <w:rPr>
                <w:b/>
                <w:sz w:val="20"/>
              </w:rPr>
              <w:t>Transgender</w:t>
            </w:r>
          </w:p>
        </w:tc>
        <w:tc>
          <w:tcPr>
            <w:tcW w:w="992" w:type="dxa"/>
            <w:tcBorders>
              <w:top w:val="single" w:sz="4" w:space="0" w:color="auto"/>
              <w:left w:val="single" w:sz="4" w:space="0" w:color="auto"/>
              <w:bottom w:val="single" w:sz="4" w:space="0" w:color="auto"/>
              <w:right w:val="single" w:sz="4" w:space="0" w:color="auto"/>
            </w:tcBorders>
          </w:tcPr>
          <w:p w14:paraId="1F3DAF28" w14:textId="77777777" w:rsidR="00120FF6" w:rsidRDefault="00000000">
            <w:pPr>
              <w:spacing w:line="600" w:lineRule="auto"/>
              <w:rPr>
                <w:sz w:val="20"/>
              </w:rPr>
            </w:pPr>
            <w:r>
              <w:rPr>
                <w:sz w:val="20"/>
              </w:rPr>
              <w:t>No</w:t>
            </w:r>
          </w:p>
        </w:tc>
        <w:tc>
          <w:tcPr>
            <w:tcW w:w="5386" w:type="dxa"/>
            <w:tcBorders>
              <w:top w:val="single" w:sz="4" w:space="0" w:color="auto"/>
              <w:left w:val="single" w:sz="4" w:space="0" w:color="auto"/>
              <w:bottom w:val="single" w:sz="4" w:space="0" w:color="auto"/>
              <w:right w:val="single" w:sz="4" w:space="0" w:color="auto"/>
            </w:tcBorders>
          </w:tcPr>
          <w:p w14:paraId="1C7559FD" w14:textId="77777777" w:rsidR="00120FF6" w:rsidRDefault="00000000">
            <w:r>
              <w:rPr>
                <w:sz w:val="22"/>
              </w:rPr>
              <w:t>See EIA PDF attached. Please note this is from 2011.</w:t>
            </w:r>
          </w:p>
          <w:p w14:paraId="5D0A0B30" w14:textId="77777777" w:rsidR="00120FF6" w:rsidRDefault="00120FF6"/>
          <w:p w14:paraId="655C06D4" w14:textId="77777777" w:rsidR="00120FF6" w:rsidRDefault="00000000">
            <w:r>
              <w:rPr>
                <w:sz w:val="22"/>
              </w:rPr>
              <w:t>Factors which may contribute to vulnerability include:</w:t>
            </w:r>
          </w:p>
          <w:p w14:paraId="167EDD6B" w14:textId="77777777" w:rsidR="00120FF6" w:rsidRDefault="00000000">
            <w:pPr>
              <w:numPr>
                <w:ilvl w:val="0"/>
                <w:numId w:val="28"/>
              </w:numPr>
            </w:pPr>
            <w:r>
              <w:rPr>
                <w:sz w:val="22"/>
              </w:rPr>
              <w:t>Feeling isolated, including confusion about one’s identity</w:t>
            </w:r>
          </w:p>
          <w:p w14:paraId="1C0102A7" w14:textId="77777777" w:rsidR="00120FF6" w:rsidRDefault="00000000">
            <w:pPr>
              <w:numPr>
                <w:ilvl w:val="0"/>
                <w:numId w:val="28"/>
              </w:numPr>
            </w:pPr>
            <w:r>
              <w:rPr>
                <w:sz w:val="22"/>
              </w:rPr>
              <w:t xml:space="preserve">Uncertainty of belonging </w:t>
            </w:r>
          </w:p>
          <w:p w14:paraId="6DCF7DA8" w14:textId="77777777" w:rsidR="00120FF6" w:rsidRDefault="00000000">
            <w:pPr>
              <w:numPr>
                <w:ilvl w:val="0"/>
                <w:numId w:val="28"/>
              </w:numPr>
            </w:pPr>
            <w:r>
              <w:rPr>
                <w:sz w:val="22"/>
              </w:rPr>
              <w:t>Grievances related to discrimination</w:t>
            </w:r>
          </w:p>
          <w:p w14:paraId="4C1490B0" w14:textId="77777777" w:rsidR="00120FF6" w:rsidRDefault="00120FF6">
            <w:pPr>
              <w:ind w:left="720"/>
            </w:pPr>
          </w:p>
          <w:p w14:paraId="4BFF971D" w14:textId="77777777" w:rsidR="00120FF6" w:rsidRDefault="00000000">
            <w:r>
              <w:rPr>
                <w:sz w:val="22"/>
              </w:rPr>
              <w:t>All staff will receive PREVENT training which emphasises and reinforces that no particular group should be targeted, as radicalisation can occur regardless of Transgender status or identity.</w:t>
            </w:r>
          </w:p>
          <w:p w14:paraId="275511F2" w14:textId="77777777" w:rsidR="00120FF6" w:rsidRDefault="00120FF6"/>
        </w:tc>
      </w:tr>
      <w:tr w:rsidR="00120FF6" w14:paraId="64D1200A" w14:textId="77777777">
        <w:tc>
          <w:tcPr>
            <w:tcW w:w="606" w:type="dxa"/>
            <w:tcBorders>
              <w:top w:val="single" w:sz="4" w:space="0" w:color="auto"/>
              <w:left w:val="single" w:sz="4" w:space="0" w:color="auto"/>
              <w:bottom w:val="single" w:sz="4" w:space="0" w:color="auto"/>
              <w:right w:val="single" w:sz="4" w:space="0" w:color="auto"/>
            </w:tcBorders>
          </w:tcPr>
          <w:p w14:paraId="23E32895" w14:textId="77777777" w:rsidR="00120FF6" w:rsidRDefault="00000000">
            <w:pPr>
              <w:spacing w:line="600" w:lineRule="auto"/>
              <w:rPr>
                <w:b/>
                <w:sz w:val="20"/>
              </w:rPr>
            </w:pPr>
            <w:r>
              <w:rPr>
                <w:b/>
                <w:sz w:val="20"/>
              </w:rPr>
              <w:t>8.8</w:t>
            </w:r>
          </w:p>
        </w:tc>
        <w:tc>
          <w:tcPr>
            <w:tcW w:w="2763" w:type="dxa"/>
            <w:tcBorders>
              <w:top w:val="single" w:sz="4" w:space="0" w:color="auto"/>
              <w:left w:val="single" w:sz="4" w:space="0" w:color="auto"/>
              <w:bottom w:val="single" w:sz="4" w:space="0" w:color="auto"/>
              <w:right w:val="single" w:sz="4" w:space="0" w:color="auto"/>
            </w:tcBorders>
          </w:tcPr>
          <w:p w14:paraId="5C989AD8" w14:textId="77777777" w:rsidR="00120FF6" w:rsidRDefault="00000000">
            <w:pPr>
              <w:spacing w:line="600" w:lineRule="auto"/>
              <w:rPr>
                <w:b/>
                <w:sz w:val="20"/>
              </w:rPr>
            </w:pPr>
            <w:r>
              <w:rPr>
                <w:b/>
                <w:sz w:val="20"/>
              </w:rPr>
              <w:t>Maternity &amp; Pregnancy</w:t>
            </w:r>
          </w:p>
        </w:tc>
        <w:tc>
          <w:tcPr>
            <w:tcW w:w="992" w:type="dxa"/>
            <w:tcBorders>
              <w:top w:val="single" w:sz="4" w:space="0" w:color="auto"/>
              <w:left w:val="single" w:sz="4" w:space="0" w:color="auto"/>
              <w:bottom w:val="single" w:sz="4" w:space="0" w:color="auto"/>
              <w:right w:val="single" w:sz="4" w:space="0" w:color="auto"/>
            </w:tcBorders>
          </w:tcPr>
          <w:p w14:paraId="65792B94" w14:textId="77777777" w:rsidR="00120FF6" w:rsidRDefault="00000000">
            <w:pPr>
              <w:spacing w:line="600" w:lineRule="auto"/>
              <w:rPr>
                <w:sz w:val="20"/>
              </w:rPr>
            </w:pPr>
            <w:r>
              <w:rPr>
                <w:sz w:val="20"/>
              </w:rPr>
              <w:t>No</w:t>
            </w:r>
          </w:p>
        </w:tc>
        <w:tc>
          <w:tcPr>
            <w:tcW w:w="5386" w:type="dxa"/>
            <w:tcBorders>
              <w:top w:val="single" w:sz="4" w:space="0" w:color="auto"/>
              <w:left w:val="single" w:sz="4" w:space="0" w:color="auto"/>
              <w:bottom w:val="single" w:sz="4" w:space="0" w:color="auto"/>
              <w:right w:val="single" w:sz="4" w:space="0" w:color="auto"/>
            </w:tcBorders>
          </w:tcPr>
          <w:p w14:paraId="7489C82B" w14:textId="77777777" w:rsidR="00120FF6" w:rsidRDefault="00000000">
            <w:pPr>
              <w:spacing w:line="600" w:lineRule="auto"/>
            </w:pPr>
            <w:r>
              <w:rPr>
                <w:sz w:val="22"/>
              </w:rPr>
              <w:t>N/A</w:t>
            </w:r>
          </w:p>
        </w:tc>
      </w:tr>
      <w:tr w:rsidR="00120FF6" w14:paraId="6EA7767B" w14:textId="77777777">
        <w:tc>
          <w:tcPr>
            <w:tcW w:w="606" w:type="dxa"/>
            <w:tcBorders>
              <w:top w:val="single" w:sz="4" w:space="0" w:color="auto"/>
              <w:left w:val="single" w:sz="4" w:space="0" w:color="auto"/>
              <w:bottom w:val="single" w:sz="4" w:space="0" w:color="auto"/>
              <w:right w:val="single" w:sz="4" w:space="0" w:color="auto"/>
            </w:tcBorders>
          </w:tcPr>
          <w:p w14:paraId="45C71ABD" w14:textId="77777777" w:rsidR="00120FF6" w:rsidRDefault="00000000">
            <w:pPr>
              <w:spacing w:line="360" w:lineRule="auto"/>
              <w:rPr>
                <w:b/>
                <w:sz w:val="20"/>
              </w:rPr>
            </w:pPr>
            <w:r>
              <w:rPr>
                <w:b/>
                <w:sz w:val="20"/>
              </w:rPr>
              <w:t>8.9</w:t>
            </w:r>
          </w:p>
        </w:tc>
        <w:tc>
          <w:tcPr>
            <w:tcW w:w="2763" w:type="dxa"/>
            <w:tcBorders>
              <w:top w:val="single" w:sz="4" w:space="0" w:color="auto"/>
              <w:left w:val="single" w:sz="4" w:space="0" w:color="auto"/>
              <w:bottom w:val="single" w:sz="4" w:space="0" w:color="auto"/>
              <w:right w:val="single" w:sz="4" w:space="0" w:color="auto"/>
            </w:tcBorders>
          </w:tcPr>
          <w:p w14:paraId="0259AF36" w14:textId="77777777" w:rsidR="00120FF6" w:rsidRDefault="00000000">
            <w:pPr>
              <w:spacing w:line="360" w:lineRule="auto"/>
              <w:rPr>
                <w:b/>
                <w:sz w:val="20"/>
              </w:rPr>
            </w:pPr>
            <w:r>
              <w:rPr>
                <w:b/>
                <w:sz w:val="20"/>
              </w:rPr>
              <w:t>Marriage &amp; Civil partnerships</w:t>
            </w:r>
          </w:p>
        </w:tc>
        <w:tc>
          <w:tcPr>
            <w:tcW w:w="992" w:type="dxa"/>
            <w:tcBorders>
              <w:top w:val="single" w:sz="4" w:space="0" w:color="auto"/>
              <w:left w:val="single" w:sz="4" w:space="0" w:color="auto"/>
              <w:bottom w:val="single" w:sz="4" w:space="0" w:color="auto"/>
              <w:right w:val="single" w:sz="4" w:space="0" w:color="auto"/>
            </w:tcBorders>
          </w:tcPr>
          <w:p w14:paraId="45A36955" w14:textId="77777777" w:rsidR="00120FF6" w:rsidRDefault="00000000">
            <w:pPr>
              <w:spacing w:line="600" w:lineRule="auto"/>
              <w:rPr>
                <w:sz w:val="20"/>
              </w:rPr>
            </w:pPr>
            <w:r>
              <w:rPr>
                <w:sz w:val="20"/>
              </w:rPr>
              <w:t>No</w:t>
            </w:r>
          </w:p>
        </w:tc>
        <w:tc>
          <w:tcPr>
            <w:tcW w:w="5386" w:type="dxa"/>
            <w:tcBorders>
              <w:top w:val="single" w:sz="4" w:space="0" w:color="auto"/>
              <w:left w:val="single" w:sz="4" w:space="0" w:color="auto"/>
              <w:bottom w:val="single" w:sz="4" w:space="0" w:color="auto"/>
              <w:right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4"/>
              <w:gridCol w:w="598"/>
              <w:gridCol w:w="598"/>
              <w:gridCol w:w="599"/>
              <w:gridCol w:w="598"/>
              <w:gridCol w:w="598"/>
              <w:gridCol w:w="599"/>
            </w:tblGrid>
            <w:tr w:rsidR="00120FF6" w14:paraId="0FD6469D" w14:textId="77777777">
              <w:trPr>
                <w:trHeight w:val="1134"/>
              </w:trPr>
              <w:tc>
                <w:tcPr>
                  <w:tcW w:w="1104" w:type="dxa"/>
                </w:tcPr>
                <w:p w14:paraId="290CBCFF" w14:textId="77777777" w:rsidR="00120FF6" w:rsidRDefault="00120FF6">
                  <w:pPr>
                    <w:rPr>
                      <w:sz w:val="16"/>
                    </w:rPr>
                  </w:pPr>
                </w:p>
              </w:tc>
              <w:tc>
                <w:tcPr>
                  <w:tcW w:w="598" w:type="dxa"/>
                </w:tcPr>
                <w:p w14:paraId="68BB4851" w14:textId="77777777" w:rsidR="00120FF6" w:rsidRDefault="00000000">
                  <w:pPr>
                    <w:ind w:left="113" w:right="113"/>
                    <w:jc w:val="center"/>
                    <w:rPr>
                      <w:b/>
                      <w:sz w:val="16"/>
                    </w:rPr>
                  </w:pPr>
                  <w:r>
                    <w:rPr>
                      <w:b/>
                      <w:sz w:val="16"/>
                    </w:rPr>
                    <w:t>Married</w:t>
                  </w:r>
                </w:p>
              </w:tc>
              <w:tc>
                <w:tcPr>
                  <w:tcW w:w="598" w:type="dxa"/>
                </w:tcPr>
                <w:p w14:paraId="73D248C7" w14:textId="77777777" w:rsidR="00120FF6" w:rsidRDefault="00000000">
                  <w:pPr>
                    <w:ind w:left="113" w:right="113"/>
                    <w:jc w:val="center"/>
                    <w:rPr>
                      <w:b/>
                      <w:sz w:val="16"/>
                    </w:rPr>
                  </w:pPr>
                  <w:r>
                    <w:rPr>
                      <w:b/>
                      <w:sz w:val="16"/>
                    </w:rPr>
                    <w:t>Single</w:t>
                  </w:r>
                </w:p>
              </w:tc>
              <w:tc>
                <w:tcPr>
                  <w:tcW w:w="599" w:type="dxa"/>
                </w:tcPr>
                <w:p w14:paraId="653EF613" w14:textId="77777777" w:rsidR="00120FF6" w:rsidRDefault="00000000">
                  <w:pPr>
                    <w:ind w:left="113" w:right="113"/>
                    <w:jc w:val="center"/>
                    <w:rPr>
                      <w:b/>
                      <w:sz w:val="16"/>
                    </w:rPr>
                  </w:pPr>
                  <w:r>
                    <w:rPr>
                      <w:b/>
                      <w:sz w:val="16"/>
                    </w:rPr>
                    <w:t>In a [registered] civil partnership</w:t>
                  </w:r>
                </w:p>
              </w:tc>
              <w:tc>
                <w:tcPr>
                  <w:tcW w:w="598" w:type="dxa"/>
                </w:tcPr>
                <w:p w14:paraId="3B731370" w14:textId="77777777" w:rsidR="00120FF6" w:rsidRDefault="00000000">
                  <w:pPr>
                    <w:ind w:left="113" w:right="113"/>
                    <w:jc w:val="center"/>
                    <w:rPr>
                      <w:b/>
                      <w:sz w:val="16"/>
                    </w:rPr>
                  </w:pPr>
                  <w:r>
                    <w:rPr>
                      <w:b/>
                      <w:sz w:val="16"/>
                    </w:rPr>
                    <w:t>Divorced</w:t>
                  </w:r>
                </w:p>
              </w:tc>
              <w:tc>
                <w:tcPr>
                  <w:tcW w:w="598" w:type="dxa"/>
                </w:tcPr>
                <w:p w14:paraId="48BD960A" w14:textId="77777777" w:rsidR="00120FF6" w:rsidRDefault="00000000">
                  <w:pPr>
                    <w:ind w:left="113" w:right="113"/>
                    <w:jc w:val="center"/>
                    <w:rPr>
                      <w:b/>
                      <w:sz w:val="16"/>
                    </w:rPr>
                  </w:pPr>
                  <w:r>
                    <w:rPr>
                      <w:b/>
                      <w:sz w:val="16"/>
                    </w:rPr>
                    <w:t>Widowed</w:t>
                  </w:r>
                </w:p>
              </w:tc>
              <w:tc>
                <w:tcPr>
                  <w:tcW w:w="599" w:type="dxa"/>
                </w:tcPr>
                <w:p w14:paraId="2C31DC1E" w14:textId="77777777" w:rsidR="00120FF6" w:rsidRDefault="00000000">
                  <w:pPr>
                    <w:ind w:left="113" w:right="113"/>
                    <w:jc w:val="center"/>
                    <w:rPr>
                      <w:b/>
                      <w:sz w:val="16"/>
                    </w:rPr>
                  </w:pPr>
                  <w:r>
                    <w:rPr>
                      <w:b/>
                      <w:sz w:val="16"/>
                    </w:rPr>
                    <w:t>Separated</w:t>
                  </w:r>
                </w:p>
              </w:tc>
            </w:tr>
            <w:tr w:rsidR="00120FF6" w14:paraId="0CC514AA" w14:textId="77777777">
              <w:tc>
                <w:tcPr>
                  <w:tcW w:w="1104" w:type="dxa"/>
                </w:tcPr>
                <w:p w14:paraId="2A5FB51A" w14:textId="77777777" w:rsidR="00120FF6" w:rsidRDefault="00000000">
                  <w:pPr>
                    <w:rPr>
                      <w:sz w:val="16"/>
                    </w:rPr>
                  </w:pPr>
                  <w:r>
                    <w:rPr>
                      <w:sz w:val="16"/>
                    </w:rPr>
                    <w:t>England % av.</w:t>
                  </w:r>
                </w:p>
              </w:tc>
              <w:tc>
                <w:tcPr>
                  <w:tcW w:w="598" w:type="dxa"/>
                  <w:vAlign w:val="bottom"/>
                </w:tcPr>
                <w:p w14:paraId="34B36589" w14:textId="77777777" w:rsidR="00120FF6" w:rsidRDefault="00000000">
                  <w:pPr>
                    <w:jc w:val="center"/>
                    <w:rPr>
                      <w:color w:val="000000"/>
                      <w:sz w:val="16"/>
                    </w:rPr>
                  </w:pPr>
                  <w:r>
                    <w:rPr>
                      <w:color w:val="000000"/>
                      <w:sz w:val="16"/>
                    </w:rPr>
                    <w:t>46.6</w:t>
                  </w:r>
                </w:p>
              </w:tc>
              <w:tc>
                <w:tcPr>
                  <w:tcW w:w="598" w:type="dxa"/>
                  <w:vAlign w:val="bottom"/>
                </w:tcPr>
                <w:p w14:paraId="614B105C" w14:textId="77777777" w:rsidR="00120FF6" w:rsidRDefault="00000000">
                  <w:pPr>
                    <w:jc w:val="center"/>
                    <w:rPr>
                      <w:color w:val="000000"/>
                      <w:sz w:val="16"/>
                    </w:rPr>
                  </w:pPr>
                  <w:r>
                    <w:rPr>
                      <w:color w:val="000000"/>
                      <w:sz w:val="16"/>
                    </w:rPr>
                    <w:t>34.6</w:t>
                  </w:r>
                </w:p>
              </w:tc>
              <w:tc>
                <w:tcPr>
                  <w:tcW w:w="599" w:type="dxa"/>
                </w:tcPr>
                <w:p w14:paraId="17BF803A" w14:textId="77777777" w:rsidR="00120FF6" w:rsidRDefault="00120FF6">
                  <w:pPr>
                    <w:jc w:val="center"/>
                    <w:rPr>
                      <w:color w:val="000000"/>
                      <w:sz w:val="16"/>
                    </w:rPr>
                  </w:pPr>
                </w:p>
                <w:p w14:paraId="28A6ECA4" w14:textId="77777777" w:rsidR="00120FF6" w:rsidRDefault="00000000">
                  <w:pPr>
                    <w:jc w:val="center"/>
                    <w:rPr>
                      <w:color w:val="000000"/>
                      <w:sz w:val="16"/>
                    </w:rPr>
                  </w:pPr>
                  <w:r>
                    <w:rPr>
                      <w:color w:val="000000"/>
                      <w:sz w:val="16"/>
                    </w:rPr>
                    <w:t>0.2</w:t>
                  </w:r>
                </w:p>
              </w:tc>
              <w:tc>
                <w:tcPr>
                  <w:tcW w:w="598" w:type="dxa"/>
                </w:tcPr>
                <w:p w14:paraId="26D11291" w14:textId="77777777" w:rsidR="00120FF6" w:rsidRDefault="00120FF6">
                  <w:pPr>
                    <w:jc w:val="center"/>
                    <w:rPr>
                      <w:color w:val="000000"/>
                      <w:sz w:val="16"/>
                    </w:rPr>
                  </w:pPr>
                </w:p>
                <w:p w14:paraId="3DC206FD" w14:textId="77777777" w:rsidR="00120FF6" w:rsidRDefault="00000000">
                  <w:pPr>
                    <w:jc w:val="center"/>
                    <w:rPr>
                      <w:color w:val="000000"/>
                      <w:sz w:val="16"/>
                    </w:rPr>
                  </w:pPr>
                  <w:r>
                    <w:rPr>
                      <w:color w:val="000000"/>
                      <w:sz w:val="16"/>
                    </w:rPr>
                    <w:t>9.0</w:t>
                  </w:r>
                </w:p>
              </w:tc>
              <w:tc>
                <w:tcPr>
                  <w:tcW w:w="598" w:type="dxa"/>
                </w:tcPr>
                <w:p w14:paraId="5792E83B" w14:textId="77777777" w:rsidR="00120FF6" w:rsidRDefault="00120FF6">
                  <w:pPr>
                    <w:jc w:val="center"/>
                    <w:rPr>
                      <w:color w:val="000000"/>
                      <w:sz w:val="16"/>
                    </w:rPr>
                  </w:pPr>
                </w:p>
                <w:p w14:paraId="39E414D9" w14:textId="77777777" w:rsidR="00120FF6" w:rsidRDefault="00000000">
                  <w:pPr>
                    <w:jc w:val="center"/>
                    <w:rPr>
                      <w:color w:val="000000"/>
                      <w:sz w:val="16"/>
                    </w:rPr>
                  </w:pPr>
                  <w:r>
                    <w:rPr>
                      <w:color w:val="000000"/>
                      <w:sz w:val="16"/>
                    </w:rPr>
                    <w:t>6.9</w:t>
                  </w:r>
                </w:p>
              </w:tc>
              <w:tc>
                <w:tcPr>
                  <w:tcW w:w="599" w:type="dxa"/>
                </w:tcPr>
                <w:p w14:paraId="7E009482" w14:textId="77777777" w:rsidR="00120FF6" w:rsidRDefault="00120FF6">
                  <w:pPr>
                    <w:jc w:val="center"/>
                    <w:rPr>
                      <w:color w:val="000000"/>
                      <w:sz w:val="16"/>
                    </w:rPr>
                  </w:pPr>
                </w:p>
                <w:p w14:paraId="774E2A99" w14:textId="77777777" w:rsidR="00120FF6" w:rsidRDefault="00000000">
                  <w:pPr>
                    <w:jc w:val="center"/>
                    <w:rPr>
                      <w:color w:val="000000"/>
                      <w:sz w:val="16"/>
                    </w:rPr>
                  </w:pPr>
                  <w:r>
                    <w:rPr>
                      <w:color w:val="000000"/>
                      <w:sz w:val="16"/>
                    </w:rPr>
                    <w:t>2.7</w:t>
                  </w:r>
                </w:p>
              </w:tc>
            </w:tr>
            <w:tr w:rsidR="00120FF6" w14:paraId="21F323F2" w14:textId="77777777">
              <w:tc>
                <w:tcPr>
                  <w:tcW w:w="1104" w:type="dxa"/>
                </w:tcPr>
                <w:p w14:paraId="7FB67294" w14:textId="77777777" w:rsidR="00120FF6" w:rsidRDefault="00000000">
                  <w:pPr>
                    <w:rPr>
                      <w:b/>
                      <w:sz w:val="16"/>
                    </w:rPr>
                  </w:pPr>
                  <w:r>
                    <w:rPr>
                      <w:b/>
                      <w:sz w:val="16"/>
                    </w:rPr>
                    <w:t>Kirklees</w:t>
                  </w:r>
                </w:p>
              </w:tc>
              <w:tc>
                <w:tcPr>
                  <w:tcW w:w="598" w:type="dxa"/>
                  <w:vAlign w:val="bottom"/>
                </w:tcPr>
                <w:p w14:paraId="15569A25" w14:textId="77777777" w:rsidR="00120FF6" w:rsidRDefault="00120FF6">
                  <w:pPr>
                    <w:jc w:val="center"/>
                    <w:rPr>
                      <w:b/>
                      <w:color w:val="000000"/>
                      <w:sz w:val="16"/>
                    </w:rPr>
                  </w:pPr>
                </w:p>
              </w:tc>
              <w:tc>
                <w:tcPr>
                  <w:tcW w:w="598" w:type="dxa"/>
                  <w:vAlign w:val="bottom"/>
                </w:tcPr>
                <w:p w14:paraId="36643304" w14:textId="77777777" w:rsidR="00120FF6" w:rsidRDefault="00120FF6">
                  <w:pPr>
                    <w:jc w:val="center"/>
                    <w:rPr>
                      <w:b/>
                      <w:color w:val="000000"/>
                      <w:sz w:val="16"/>
                    </w:rPr>
                  </w:pPr>
                </w:p>
              </w:tc>
              <w:tc>
                <w:tcPr>
                  <w:tcW w:w="599" w:type="dxa"/>
                </w:tcPr>
                <w:p w14:paraId="3D05F56C" w14:textId="77777777" w:rsidR="00120FF6" w:rsidRDefault="00120FF6">
                  <w:pPr>
                    <w:jc w:val="center"/>
                    <w:rPr>
                      <w:b/>
                      <w:color w:val="000000"/>
                      <w:sz w:val="16"/>
                    </w:rPr>
                  </w:pPr>
                </w:p>
              </w:tc>
              <w:tc>
                <w:tcPr>
                  <w:tcW w:w="598" w:type="dxa"/>
                </w:tcPr>
                <w:p w14:paraId="28A50953" w14:textId="77777777" w:rsidR="00120FF6" w:rsidRDefault="00120FF6">
                  <w:pPr>
                    <w:jc w:val="center"/>
                    <w:rPr>
                      <w:b/>
                      <w:color w:val="000000"/>
                      <w:sz w:val="16"/>
                    </w:rPr>
                  </w:pPr>
                </w:p>
              </w:tc>
              <w:tc>
                <w:tcPr>
                  <w:tcW w:w="598" w:type="dxa"/>
                </w:tcPr>
                <w:p w14:paraId="5E638DDE" w14:textId="77777777" w:rsidR="00120FF6" w:rsidRDefault="00120FF6">
                  <w:pPr>
                    <w:jc w:val="center"/>
                    <w:rPr>
                      <w:b/>
                      <w:color w:val="000000"/>
                      <w:sz w:val="16"/>
                    </w:rPr>
                  </w:pPr>
                </w:p>
              </w:tc>
              <w:tc>
                <w:tcPr>
                  <w:tcW w:w="599" w:type="dxa"/>
                </w:tcPr>
                <w:p w14:paraId="2C4659E3" w14:textId="77777777" w:rsidR="00120FF6" w:rsidRDefault="00120FF6">
                  <w:pPr>
                    <w:jc w:val="center"/>
                    <w:rPr>
                      <w:b/>
                      <w:color w:val="000000"/>
                      <w:sz w:val="16"/>
                    </w:rPr>
                  </w:pPr>
                </w:p>
              </w:tc>
            </w:tr>
            <w:tr w:rsidR="00120FF6" w14:paraId="4101D3ED" w14:textId="77777777">
              <w:tc>
                <w:tcPr>
                  <w:tcW w:w="1104" w:type="dxa"/>
                </w:tcPr>
                <w:p w14:paraId="07B6C386" w14:textId="77777777" w:rsidR="00120FF6" w:rsidRDefault="00000000">
                  <w:pPr>
                    <w:rPr>
                      <w:sz w:val="16"/>
                    </w:rPr>
                  </w:pPr>
                  <w:r>
                    <w:rPr>
                      <w:sz w:val="16"/>
                    </w:rPr>
                    <w:t xml:space="preserve">% </w:t>
                  </w:r>
                  <w:proofErr w:type="gramStart"/>
                  <w:r>
                    <w:rPr>
                      <w:sz w:val="16"/>
                    </w:rPr>
                    <w:t>average</w:t>
                  </w:r>
                  <w:proofErr w:type="gramEnd"/>
                </w:p>
              </w:tc>
              <w:tc>
                <w:tcPr>
                  <w:tcW w:w="598" w:type="dxa"/>
                  <w:vAlign w:val="bottom"/>
                </w:tcPr>
                <w:p w14:paraId="09779F89" w14:textId="77777777" w:rsidR="00120FF6" w:rsidRDefault="00000000">
                  <w:pPr>
                    <w:jc w:val="center"/>
                    <w:rPr>
                      <w:color w:val="000000"/>
                      <w:sz w:val="16"/>
                    </w:rPr>
                  </w:pPr>
                  <w:r>
                    <w:rPr>
                      <w:color w:val="000000"/>
                      <w:sz w:val="16"/>
                    </w:rPr>
                    <w:t>48.4</w:t>
                  </w:r>
                </w:p>
              </w:tc>
              <w:tc>
                <w:tcPr>
                  <w:tcW w:w="598" w:type="dxa"/>
                  <w:vAlign w:val="bottom"/>
                </w:tcPr>
                <w:p w14:paraId="4D2FF28E" w14:textId="77777777" w:rsidR="00120FF6" w:rsidRDefault="00000000">
                  <w:pPr>
                    <w:jc w:val="center"/>
                    <w:rPr>
                      <w:color w:val="000000"/>
                      <w:sz w:val="16"/>
                    </w:rPr>
                  </w:pPr>
                  <w:r>
                    <w:rPr>
                      <w:color w:val="000000"/>
                      <w:sz w:val="16"/>
                    </w:rPr>
                    <w:t>32.4</w:t>
                  </w:r>
                </w:p>
              </w:tc>
              <w:tc>
                <w:tcPr>
                  <w:tcW w:w="599" w:type="dxa"/>
                </w:tcPr>
                <w:p w14:paraId="43791CBC" w14:textId="77777777" w:rsidR="00120FF6" w:rsidRDefault="00000000">
                  <w:pPr>
                    <w:jc w:val="center"/>
                    <w:rPr>
                      <w:color w:val="000000"/>
                      <w:sz w:val="16"/>
                    </w:rPr>
                  </w:pPr>
                  <w:r>
                    <w:rPr>
                      <w:color w:val="000000"/>
                      <w:sz w:val="16"/>
                    </w:rPr>
                    <w:t>0.2</w:t>
                  </w:r>
                </w:p>
              </w:tc>
              <w:tc>
                <w:tcPr>
                  <w:tcW w:w="598" w:type="dxa"/>
                </w:tcPr>
                <w:p w14:paraId="18502866" w14:textId="77777777" w:rsidR="00120FF6" w:rsidRDefault="00000000">
                  <w:pPr>
                    <w:jc w:val="center"/>
                    <w:rPr>
                      <w:color w:val="000000"/>
                      <w:sz w:val="16"/>
                    </w:rPr>
                  </w:pPr>
                  <w:r>
                    <w:rPr>
                      <w:color w:val="000000"/>
                      <w:sz w:val="16"/>
                    </w:rPr>
                    <w:t>9.3</w:t>
                  </w:r>
                </w:p>
              </w:tc>
              <w:tc>
                <w:tcPr>
                  <w:tcW w:w="598" w:type="dxa"/>
                </w:tcPr>
                <w:p w14:paraId="562A8B33" w14:textId="77777777" w:rsidR="00120FF6" w:rsidRDefault="00000000">
                  <w:pPr>
                    <w:jc w:val="center"/>
                    <w:rPr>
                      <w:color w:val="000000"/>
                      <w:sz w:val="16"/>
                    </w:rPr>
                  </w:pPr>
                  <w:r>
                    <w:rPr>
                      <w:color w:val="000000"/>
                      <w:sz w:val="16"/>
                    </w:rPr>
                    <w:t>6.8</w:t>
                  </w:r>
                </w:p>
              </w:tc>
              <w:tc>
                <w:tcPr>
                  <w:tcW w:w="599" w:type="dxa"/>
                </w:tcPr>
                <w:p w14:paraId="392AFB92" w14:textId="77777777" w:rsidR="00120FF6" w:rsidRDefault="00000000">
                  <w:pPr>
                    <w:jc w:val="center"/>
                    <w:rPr>
                      <w:color w:val="000000"/>
                      <w:sz w:val="16"/>
                    </w:rPr>
                  </w:pPr>
                  <w:r>
                    <w:rPr>
                      <w:color w:val="000000"/>
                      <w:sz w:val="16"/>
                    </w:rPr>
                    <w:t>2.8</w:t>
                  </w:r>
                </w:p>
              </w:tc>
            </w:tr>
            <w:tr w:rsidR="00120FF6" w14:paraId="201B8789" w14:textId="77777777">
              <w:tc>
                <w:tcPr>
                  <w:tcW w:w="1104" w:type="dxa"/>
                </w:tcPr>
                <w:p w14:paraId="7E2BF44D" w14:textId="77777777" w:rsidR="00120FF6" w:rsidRDefault="00000000">
                  <w:pPr>
                    <w:rPr>
                      <w:b/>
                      <w:sz w:val="16"/>
                    </w:rPr>
                  </w:pPr>
                  <w:r>
                    <w:rPr>
                      <w:b/>
                      <w:sz w:val="16"/>
                    </w:rPr>
                    <w:t xml:space="preserve">Barnsley </w:t>
                  </w:r>
                </w:p>
              </w:tc>
              <w:tc>
                <w:tcPr>
                  <w:tcW w:w="598" w:type="dxa"/>
                  <w:vAlign w:val="bottom"/>
                </w:tcPr>
                <w:p w14:paraId="77481991" w14:textId="77777777" w:rsidR="00120FF6" w:rsidRDefault="00120FF6">
                  <w:pPr>
                    <w:jc w:val="center"/>
                    <w:rPr>
                      <w:color w:val="000000"/>
                      <w:sz w:val="16"/>
                    </w:rPr>
                  </w:pPr>
                </w:p>
              </w:tc>
              <w:tc>
                <w:tcPr>
                  <w:tcW w:w="598" w:type="dxa"/>
                  <w:vAlign w:val="bottom"/>
                </w:tcPr>
                <w:p w14:paraId="2409C996" w14:textId="77777777" w:rsidR="00120FF6" w:rsidRDefault="00120FF6">
                  <w:pPr>
                    <w:jc w:val="center"/>
                    <w:rPr>
                      <w:color w:val="000000"/>
                      <w:sz w:val="16"/>
                    </w:rPr>
                  </w:pPr>
                </w:p>
              </w:tc>
              <w:tc>
                <w:tcPr>
                  <w:tcW w:w="599" w:type="dxa"/>
                  <w:vAlign w:val="bottom"/>
                </w:tcPr>
                <w:p w14:paraId="2687475A" w14:textId="77777777" w:rsidR="00120FF6" w:rsidRDefault="00120FF6">
                  <w:pPr>
                    <w:jc w:val="center"/>
                    <w:rPr>
                      <w:color w:val="000000"/>
                      <w:sz w:val="16"/>
                    </w:rPr>
                  </w:pPr>
                </w:p>
              </w:tc>
              <w:tc>
                <w:tcPr>
                  <w:tcW w:w="598" w:type="dxa"/>
                  <w:vAlign w:val="bottom"/>
                </w:tcPr>
                <w:p w14:paraId="2EC90297" w14:textId="77777777" w:rsidR="00120FF6" w:rsidRDefault="00120FF6">
                  <w:pPr>
                    <w:jc w:val="center"/>
                    <w:rPr>
                      <w:color w:val="000000"/>
                      <w:sz w:val="16"/>
                    </w:rPr>
                  </w:pPr>
                </w:p>
              </w:tc>
              <w:tc>
                <w:tcPr>
                  <w:tcW w:w="598" w:type="dxa"/>
                  <w:vAlign w:val="bottom"/>
                </w:tcPr>
                <w:p w14:paraId="70752BDA" w14:textId="77777777" w:rsidR="00120FF6" w:rsidRDefault="00120FF6">
                  <w:pPr>
                    <w:jc w:val="center"/>
                    <w:rPr>
                      <w:color w:val="000000"/>
                      <w:sz w:val="16"/>
                    </w:rPr>
                  </w:pPr>
                </w:p>
              </w:tc>
              <w:tc>
                <w:tcPr>
                  <w:tcW w:w="599" w:type="dxa"/>
                </w:tcPr>
                <w:p w14:paraId="5A203198" w14:textId="77777777" w:rsidR="00120FF6" w:rsidRDefault="00120FF6">
                  <w:pPr>
                    <w:jc w:val="center"/>
                    <w:rPr>
                      <w:color w:val="000000"/>
                      <w:sz w:val="16"/>
                    </w:rPr>
                  </w:pPr>
                </w:p>
              </w:tc>
            </w:tr>
            <w:tr w:rsidR="00120FF6" w14:paraId="33BFE29F" w14:textId="77777777">
              <w:tc>
                <w:tcPr>
                  <w:tcW w:w="1104" w:type="dxa"/>
                </w:tcPr>
                <w:p w14:paraId="5B2B5B26" w14:textId="77777777" w:rsidR="00120FF6" w:rsidRDefault="00000000">
                  <w:pPr>
                    <w:rPr>
                      <w:sz w:val="16"/>
                    </w:rPr>
                  </w:pPr>
                  <w:r>
                    <w:rPr>
                      <w:sz w:val="16"/>
                    </w:rPr>
                    <w:t xml:space="preserve">% </w:t>
                  </w:r>
                  <w:proofErr w:type="gramStart"/>
                  <w:r>
                    <w:rPr>
                      <w:sz w:val="16"/>
                    </w:rPr>
                    <w:t>average</w:t>
                  </w:r>
                  <w:proofErr w:type="gramEnd"/>
                </w:p>
              </w:tc>
              <w:tc>
                <w:tcPr>
                  <w:tcW w:w="598" w:type="dxa"/>
                  <w:vAlign w:val="bottom"/>
                </w:tcPr>
                <w:p w14:paraId="2954AC7A" w14:textId="77777777" w:rsidR="00120FF6" w:rsidRDefault="00000000">
                  <w:pPr>
                    <w:jc w:val="center"/>
                    <w:rPr>
                      <w:color w:val="000000"/>
                      <w:sz w:val="16"/>
                    </w:rPr>
                  </w:pPr>
                  <w:r>
                    <w:rPr>
                      <w:color w:val="000000"/>
                      <w:sz w:val="16"/>
                    </w:rPr>
                    <w:t>46.6</w:t>
                  </w:r>
                </w:p>
              </w:tc>
              <w:tc>
                <w:tcPr>
                  <w:tcW w:w="598" w:type="dxa"/>
                  <w:vAlign w:val="bottom"/>
                </w:tcPr>
                <w:p w14:paraId="30699ED6" w14:textId="77777777" w:rsidR="00120FF6" w:rsidRDefault="00000000">
                  <w:pPr>
                    <w:jc w:val="center"/>
                    <w:rPr>
                      <w:color w:val="000000"/>
                      <w:sz w:val="16"/>
                    </w:rPr>
                  </w:pPr>
                  <w:r>
                    <w:rPr>
                      <w:color w:val="000000"/>
                      <w:sz w:val="16"/>
                    </w:rPr>
                    <w:t>34.6</w:t>
                  </w:r>
                </w:p>
              </w:tc>
              <w:tc>
                <w:tcPr>
                  <w:tcW w:w="599" w:type="dxa"/>
                </w:tcPr>
                <w:p w14:paraId="5EFF3B67" w14:textId="77777777" w:rsidR="00120FF6" w:rsidRDefault="00000000">
                  <w:pPr>
                    <w:jc w:val="center"/>
                    <w:rPr>
                      <w:color w:val="000000"/>
                      <w:sz w:val="16"/>
                    </w:rPr>
                  </w:pPr>
                  <w:r>
                    <w:rPr>
                      <w:color w:val="000000"/>
                      <w:sz w:val="16"/>
                    </w:rPr>
                    <w:t>0.2</w:t>
                  </w:r>
                </w:p>
              </w:tc>
              <w:tc>
                <w:tcPr>
                  <w:tcW w:w="598" w:type="dxa"/>
                </w:tcPr>
                <w:p w14:paraId="0096B916" w14:textId="77777777" w:rsidR="00120FF6" w:rsidRDefault="00000000">
                  <w:pPr>
                    <w:jc w:val="center"/>
                    <w:rPr>
                      <w:color w:val="000000"/>
                      <w:sz w:val="16"/>
                    </w:rPr>
                  </w:pPr>
                  <w:r>
                    <w:rPr>
                      <w:color w:val="000000"/>
                      <w:sz w:val="16"/>
                    </w:rPr>
                    <w:t>9</w:t>
                  </w:r>
                </w:p>
              </w:tc>
              <w:tc>
                <w:tcPr>
                  <w:tcW w:w="598" w:type="dxa"/>
                </w:tcPr>
                <w:p w14:paraId="31472C3A" w14:textId="77777777" w:rsidR="00120FF6" w:rsidRDefault="00000000">
                  <w:pPr>
                    <w:jc w:val="center"/>
                    <w:rPr>
                      <w:color w:val="000000"/>
                      <w:sz w:val="16"/>
                    </w:rPr>
                  </w:pPr>
                  <w:r>
                    <w:rPr>
                      <w:color w:val="000000"/>
                      <w:sz w:val="16"/>
                    </w:rPr>
                    <w:t>6.9</w:t>
                  </w:r>
                </w:p>
              </w:tc>
              <w:tc>
                <w:tcPr>
                  <w:tcW w:w="599" w:type="dxa"/>
                </w:tcPr>
                <w:p w14:paraId="12787F7F" w14:textId="77777777" w:rsidR="00120FF6" w:rsidRDefault="00000000">
                  <w:pPr>
                    <w:jc w:val="center"/>
                    <w:rPr>
                      <w:color w:val="000000"/>
                      <w:sz w:val="16"/>
                    </w:rPr>
                  </w:pPr>
                  <w:r>
                    <w:rPr>
                      <w:color w:val="000000"/>
                      <w:sz w:val="16"/>
                    </w:rPr>
                    <w:t>2.7</w:t>
                  </w:r>
                </w:p>
              </w:tc>
            </w:tr>
            <w:tr w:rsidR="00120FF6" w14:paraId="00BC64CE" w14:textId="77777777">
              <w:tc>
                <w:tcPr>
                  <w:tcW w:w="1104" w:type="dxa"/>
                </w:tcPr>
                <w:p w14:paraId="6365C7C9" w14:textId="77777777" w:rsidR="00120FF6" w:rsidRDefault="00000000">
                  <w:pPr>
                    <w:rPr>
                      <w:b/>
                      <w:sz w:val="16"/>
                    </w:rPr>
                  </w:pPr>
                  <w:r>
                    <w:rPr>
                      <w:b/>
                      <w:sz w:val="16"/>
                    </w:rPr>
                    <w:t>Calderdale</w:t>
                  </w:r>
                </w:p>
              </w:tc>
              <w:tc>
                <w:tcPr>
                  <w:tcW w:w="598" w:type="dxa"/>
                  <w:vAlign w:val="bottom"/>
                </w:tcPr>
                <w:p w14:paraId="52AE604B" w14:textId="77777777" w:rsidR="00120FF6" w:rsidRDefault="00120FF6">
                  <w:pPr>
                    <w:jc w:val="center"/>
                    <w:rPr>
                      <w:color w:val="000000"/>
                      <w:sz w:val="16"/>
                    </w:rPr>
                  </w:pPr>
                </w:p>
              </w:tc>
              <w:tc>
                <w:tcPr>
                  <w:tcW w:w="598" w:type="dxa"/>
                  <w:vAlign w:val="bottom"/>
                </w:tcPr>
                <w:p w14:paraId="06B0FF8E" w14:textId="77777777" w:rsidR="00120FF6" w:rsidRDefault="00120FF6">
                  <w:pPr>
                    <w:jc w:val="center"/>
                    <w:rPr>
                      <w:color w:val="000000"/>
                      <w:sz w:val="16"/>
                    </w:rPr>
                  </w:pPr>
                </w:p>
              </w:tc>
              <w:tc>
                <w:tcPr>
                  <w:tcW w:w="599" w:type="dxa"/>
                </w:tcPr>
                <w:p w14:paraId="4F48AA0D" w14:textId="77777777" w:rsidR="00120FF6" w:rsidRDefault="00120FF6">
                  <w:pPr>
                    <w:jc w:val="center"/>
                    <w:rPr>
                      <w:color w:val="000000"/>
                      <w:sz w:val="16"/>
                    </w:rPr>
                  </w:pPr>
                </w:p>
              </w:tc>
              <w:tc>
                <w:tcPr>
                  <w:tcW w:w="598" w:type="dxa"/>
                </w:tcPr>
                <w:p w14:paraId="31B088CB" w14:textId="77777777" w:rsidR="00120FF6" w:rsidRDefault="00120FF6">
                  <w:pPr>
                    <w:jc w:val="center"/>
                    <w:rPr>
                      <w:color w:val="000000"/>
                      <w:sz w:val="16"/>
                    </w:rPr>
                  </w:pPr>
                </w:p>
              </w:tc>
              <w:tc>
                <w:tcPr>
                  <w:tcW w:w="598" w:type="dxa"/>
                </w:tcPr>
                <w:p w14:paraId="5C7CA5F1" w14:textId="77777777" w:rsidR="00120FF6" w:rsidRDefault="00120FF6">
                  <w:pPr>
                    <w:jc w:val="center"/>
                    <w:rPr>
                      <w:color w:val="000000"/>
                      <w:sz w:val="16"/>
                    </w:rPr>
                  </w:pPr>
                </w:p>
              </w:tc>
              <w:tc>
                <w:tcPr>
                  <w:tcW w:w="599" w:type="dxa"/>
                </w:tcPr>
                <w:p w14:paraId="34F6F25B" w14:textId="77777777" w:rsidR="00120FF6" w:rsidRDefault="00120FF6">
                  <w:pPr>
                    <w:jc w:val="center"/>
                    <w:rPr>
                      <w:color w:val="000000"/>
                      <w:sz w:val="16"/>
                    </w:rPr>
                  </w:pPr>
                </w:p>
              </w:tc>
            </w:tr>
            <w:tr w:rsidR="00120FF6" w14:paraId="1644656C" w14:textId="77777777">
              <w:tc>
                <w:tcPr>
                  <w:tcW w:w="1104" w:type="dxa"/>
                </w:tcPr>
                <w:p w14:paraId="5673DAD9" w14:textId="77777777" w:rsidR="00120FF6" w:rsidRDefault="00000000">
                  <w:pPr>
                    <w:rPr>
                      <w:sz w:val="16"/>
                    </w:rPr>
                  </w:pPr>
                  <w:r>
                    <w:rPr>
                      <w:sz w:val="16"/>
                    </w:rPr>
                    <w:t xml:space="preserve">% </w:t>
                  </w:r>
                  <w:proofErr w:type="gramStart"/>
                  <w:r>
                    <w:rPr>
                      <w:sz w:val="16"/>
                    </w:rPr>
                    <w:t>average</w:t>
                  </w:r>
                  <w:proofErr w:type="gramEnd"/>
                </w:p>
              </w:tc>
              <w:tc>
                <w:tcPr>
                  <w:tcW w:w="598" w:type="dxa"/>
                  <w:vAlign w:val="bottom"/>
                </w:tcPr>
                <w:p w14:paraId="359F9086" w14:textId="77777777" w:rsidR="00120FF6" w:rsidRDefault="00000000">
                  <w:pPr>
                    <w:rPr>
                      <w:color w:val="000000"/>
                      <w:sz w:val="16"/>
                    </w:rPr>
                  </w:pPr>
                  <w:r>
                    <w:rPr>
                      <w:color w:val="000000"/>
                      <w:sz w:val="16"/>
                    </w:rPr>
                    <w:t>46.7</w:t>
                  </w:r>
                </w:p>
              </w:tc>
              <w:tc>
                <w:tcPr>
                  <w:tcW w:w="598" w:type="dxa"/>
                  <w:vAlign w:val="bottom"/>
                </w:tcPr>
                <w:p w14:paraId="457833E1" w14:textId="77777777" w:rsidR="00120FF6" w:rsidRDefault="00000000">
                  <w:pPr>
                    <w:jc w:val="center"/>
                    <w:rPr>
                      <w:color w:val="000000"/>
                      <w:sz w:val="16"/>
                    </w:rPr>
                  </w:pPr>
                  <w:r>
                    <w:rPr>
                      <w:color w:val="000000"/>
                      <w:sz w:val="16"/>
                    </w:rPr>
                    <w:t>32.1</w:t>
                  </w:r>
                </w:p>
              </w:tc>
              <w:tc>
                <w:tcPr>
                  <w:tcW w:w="599" w:type="dxa"/>
                </w:tcPr>
                <w:p w14:paraId="2F6B185B" w14:textId="77777777" w:rsidR="00120FF6" w:rsidRDefault="00000000">
                  <w:pPr>
                    <w:jc w:val="center"/>
                    <w:rPr>
                      <w:color w:val="000000"/>
                      <w:sz w:val="16"/>
                    </w:rPr>
                  </w:pPr>
                  <w:r>
                    <w:rPr>
                      <w:color w:val="000000"/>
                      <w:sz w:val="16"/>
                    </w:rPr>
                    <w:t>0.3</w:t>
                  </w:r>
                </w:p>
              </w:tc>
              <w:tc>
                <w:tcPr>
                  <w:tcW w:w="598" w:type="dxa"/>
                </w:tcPr>
                <w:p w14:paraId="3A9217D3" w14:textId="77777777" w:rsidR="00120FF6" w:rsidRDefault="00000000">
                  <w:pPr>
                    <w:jc w:val="center"/>
                    <w:rPr>
                      <w:color w:val="000000"/>
                      <w:sz w:val="16"/>
                    </w:rPr>
                  </w:pPr>
                  <w:r>
                    <w:rPr>
                      <w:color w:val="000000"/>
                      <w:sz w:val="16"/>
                    </w:rPr>
                    <w:t>10.5</w:t>
                  </w:r>
                </w:p>
              </w:tc>
              <w:tc>
                <w:tcPr>
                  <w:tcW w:w="598" w:type="dxa"/>
                </w:tcPr>
                <w:p w14:paraId="11A8DF68" w14:textId="77777777" w:rsidR="00120FF6" w:rsidRDefault="00000000">
                  <w:pPr>
                    <w:jc w:val="center"/>
                    <w:rPr>
                      <w:color w:val="000000"/>
                      <w:sz w:val="16"/>
                    </w:rPr>
                  </w:pPr>
                  <w:r>
                    <w:rPr>
                      <w:color w:val="000000"/>
                      <w:sz w:val="16"/>
                    </w:rPr>
                    <w:t>7.3</w:t>
                  </w:r>
                </w:p>
              </w:tc>
              <w:tc>
                <w:tcPr>
                  <w:tcW w:w="599" w:type="dxa"/>
                </w:tcPr>
                <w:p w14:paraId="168F65E3" w14:textId="77777777" w:rsidR="00120FF6" w:rsidRDefault="00000000">
                  <w:pPr>
                    <w:jc w:val="center"/>
                    <w:rPr>
                      <w:color w:val="000000"/>
                      <w:sz w:val="16"/>
                    </w:rPr>
                  </w:pPr>
                  <w:r>
                    <w:rPr>
                      <w:color w:val="000000"/>
                      <w:sz w:val="16"/>
                    </w:rPr>
                    <w:t>3.0</w:t>
                  </w:r>
                </w:p>
              </w:tc>
            </w:tr>
            <w:tr w:rsidR="00120FF6" w14:paraId="595CAB3C" w14:textId="77777777">
              <w:tc>
                <w:tcPr>
                  <w:tcW w:w="1104" w:type="dxa"/>
                </w:tcPr>
                <w:p w14:paraId="58F39D4D" w14:textId="77777777" w:rsidR="00120FF6" w:rsidRDefault="00000000">
                  <w:pPr>
                    <w:rPr>
                      <w:b/>
                      <w:sz w:val="16"/>
                    </w:rPr>
                  </w:pPr>
                  <w:r>
                    <w:rPr>
                      <w:b/>
                      <w:sz w:val="16"/>
                    </w:rPr>
                    <w:t>Wakefield</w:t>
                  </w:r>
                </w:p>
              </w:tc>
              <w:tc>
                <w:tcPr>
                  <w:tcW w:w="598" w:type="dxa"/>
                  <w:vAlign w:val="bottom"/>
                </w:tcPr>
                <w:p w14:paraId="14E66E3D" w14:textId="77777777" w:rsidR="00120FF6" w:rsidRDefault="00120FF6">
                  <w:pPr>
                    <w:jc w:val="center"/>
                    <w:rPr>
                      <w:color w:val="000000"/>
                      <w:sz w:val="16"/>
                    </w:rPr>
                  </w:pPr>
                </w:p>
              </w:tc>
              <w:tc>
                <w:tcPr>
                  <w:tcW w:w="598" w:type="dxa"/>
                  <w:vAlign w:val="bottom"/>
                </w:tcPr>
                <w:p w14:paraId="671FD6C6" w14:textId="77777777" w:rsidR="00120FF6" w:rsidRDefault="00120FF6">
                  <w:pPr>
                    <w:jc w:val="center"/>
                    <w:rPr>
                      <w:color w:val="000000"/>
                      <w:sz w:val="16"/>
                    </w:rPr>
                  </w:pPr>
                </w:p>
              </w:tc>
              <w:tc>
                <w:tcPr>
                  <w:tcW w:w="599" w:type="dxa"/>
                </w:tcPr>
                <w:p w14:paraId="4B7F681C" w14:textId="77777777" w:rsidR="00120FF6" w:rsidRDefault="00120FF6">
                  <w:pPr>
                    <w:jc w:val="center"/>
                    <w:rPr>
                      <w:color w:val="000000"/>
                      <w:sz w:val="16"/>
                    </w:rPr>
                  </w:pPr>
                </w:p>
              </w:tc>
              <w:tc>
                <w:tcPr>
                  <w:tcW w:w="598" w:type="dxa"/>
                </w:tcPr>
                <w:p w14:paraId="71C9CF83" w14:textId="77777777" w:rsidR="00120FF6" w:rsidRDefault="00120FF6">
                  <w:pPr>
                    <w:jc w:val="center"/>
                    <w:rPr>
                      <w:color w:val="000000"/>
                      <w:sz w:val="16"/>
                    </w:rPr>
                  </w:pPr>
                </w:p>
              </w:tc>
              <w:tc>
                <w:tcPr>
                  <w:tcW w:w="598" w:type="dxa"/>
                </w:tcPr>
                <w:p w14:paraId="662AD085" w14:textId="77777777" w:rsidR="00120FF6" w:rsidRDefault="00120FF6">
                  <w:pPr>
                    <w:jc w:val="center"/>
                    <w:rPr>
                      <w:color w:val="000000"/>
                      <w:sz w:val="16"/>
                    </w:rPr>
                  </w:pPr>
                </w:p>
              </w:tc>
              <w:tc>
                <w:tcPr>
                  <w:tcW w:w="599" w:type="dxa"/>
                </w:tcPr>
                <w:p w14:paraId="138E68F1" w14:textId="77777777" w:rsidR="00120FF6" w:rsidRDefault="00120FF6">
                  <w:pPr>
                    <w:jc w:val="center"/>
                    <w:rPr>
                      <w:color w:val="000000"/>
                      <w:sz w:val="16"/>
                    </w:rPr>
                  </w:pPr>
                </w:p>
              </w:tc>
            </w:tr>
            <w:tr w:rsidR="00120FF6" w14:paraId="2D730722" w14:textId="77777777">
              <w:tc>
                <w:tcPr>
                  <w:tcW w:w="1104" w:type="dxa"/>
                </w:tcPr>
                <w:p w14:paraId="5321F3CA" w14:textId="77777777" w:rsidR="00120FF6" w:rsidRDefault="00000000">
                  <w:pPr>
                    <w:rPr>
                      <w:sz w:val="16"/>
                    </w:rPr>
                  </w:pPr>
                  <w:r>
                    <w:rPr>
                      <w:sz w:val="16"/>
                    </w:rPr>
                    <w:t xml:space="preserve">% </w:t>
                  </w:r>
                  <w:proofErr w:type="gramStart"/>
                  <w:r>
                    <w:rPr>
                      <w:sz w:val="16"/>
                    </w:rPr>
                    <w:t>average</w:t>
                  </w:r>
                  <w:proofErr w:type="gramEnd"/>
                </w:p>
              </w:tc>
              <w:tc>
                <w:tcPr>
                  <w:tcW w:w="598" w:type="dxa"/>
                  <w:vAlign w:val="bottom"/>
                </w:tcPr>
                <w:p w14:paraId="589261CD" w14:textId="77777777" w:rsidR="00120FF6" w:rsidRDefault="00000000">
                  <w:pPr>
                    <w:jc w:val="center"/>
                    <w:rPr>
                      <w:color w:val="000000"/>
                      <w:sz w:val="16"/>
                    </w:rPr>
                  </w:pPr>
                  <w:r>
                    <w:rPr>
                      <w:color w:val="000000"/>
                      <w:sz w:val="16"/>
                    </w:rPr>
                    <w:t>48.2</w:t>
                  </w:r>
                </w:p>
              </w:tc>
              <w:tc>
                <w:tcPr>
                  <w:tcW w:w="598" w:type="dxa"/>
                  <w:vAlign w:val="bottom"/>
                </w:tcPr>
                <w:p w14:paraId="02BED203" w14:textId="77777777" w:rsidR="00120FF6" w:rsidRDefault="00000000">
                  <w:pPr>
                    <w:jc w:val="center"/>
                    <w:rPr>
                      <w:color w:val="000000"/>
                      <w:sz w:val="16"/>
                    </w:rPr>
                  </w:pPr>
                  <w:r>
                    <w:rPr>
                      <w:color w:val="000000"/>
                      <w:sz w:val="16"/>
                    </w:rPr>
                    <w:t>30.9</w:t>
                  </w:r>
                </w:p>
              </w:tc>
              <w:tc>
                <w:tcPr>
                  <w:tcW w:w="599" w:type="dxa"/>
                </w:tcPr>
                <w:p w14:paraId="6D8B7D13" w14:textId="77777777" w:rsidR="00120FF6" w:rsidRDefault="00000000">
                  <w:pPr>
                    <w:jc w:val="center"/>
                    <w:rPr>
                      <w:color w:val="000000"/>
                      <w:sz w:val="16"/>
                    </w:rPr>
                  </w:pPr>
                  <w:r>
                    <w:rPr>
                      <w:color w:val="000000"/>
                      <w:sz w:val="16"/>
                    </w:rPr>
                    <w:t>0.18</w:t>
                  </w:r>
                </w:p>
              </w:tc>
              <w:tc>
                <w:tcPr>
                  <w:tcW w:w="598" w:type="dxa"/>
                </w:tcPr>
                <w:p w14:paraId="1B4A46C1" w14:textId="77777777" w:rsidR="00120FF6" w:rsidRDefault="00000000">
                  <w:pPr>
                    <w:jc w:val="center"/>
                    <w:rPr>
                      <w:color w:val="000000"/>
                      <w:sz w:val="16"/>
                    </w:rPr>
                  </w:pPr>
                  <w:r>
                    <w:rPr>
                      <w:color w:val="000000"/>
                      <w:sz w:val="16"/>
                    </w:rPr>
                    <w:t>10.5</w:t>
                  </w:r>
                </w:p>
              </w:tc>
              <w:tc>
                <w:tcPr>
                  <w:tcW w:w="598" w:type="dxa"/>
                </w:tcPr>
                <w:p w14:paraId="0B892678" w14:textId="77777777" w:rsidR="00120FF6" w:rsidRDefault="00000000">
                  <w:pPr>
                    <w:jc w:val="center"/>
                    <w:rPr>
                      <w:color w:val="000000"/>
                      <w:sz w:val="16"/>
                    </w:rPr>
                  </w:pPr>
                  <w:r>
                    <w:rPr>
                      <w:color w:val="000000"/>
                      <w:sz w:val="16"/>
                    </w:rPr>
                    <w:t>7.5</w:t>
                  </w:r>
                </w:p>
              </w:tc>
              <w:tc>
                <w:tcPr>
                  <w:tcW w:w="599" w:type="dxa"/>
                </w:tcPr>
                <w:p w14:paraId="27958098" w14:textId="77777777" w:rsidR="00120FF6" w:rsidRDefault="00000000">
                  <w:pPr>
                    <w:jc w:val="center"/>
                    <w:rPr>
                      <w:color w:val="000000"/>
                      <w:sz w:val="16"/>
                    </w:rPr>
                  </w:pPr>
                  <w:r>
                    <w:rPr>
                      <w:color w:val="000000"/>
                      <w:sz w:val="16"/>
                    </w:rPr>
                    <w:t>2.6</w:t>
                  </w:r>
                </w:p>
              </w:tc>
            </w:tr>
          </w:tbl>
          <w:p w14:paraId="30E57ADE" w14:textId="77777777" w:rsidR="00120FF6" w:rsidRDefault="00120FF6">
            <w:pPr>
              <w:spacing w:line="600" w:lineRule="auto"/>
            </w:pPr>
          </w:p>
        </w:tc>
      </w:tr>
      <w:tr w:rsidR="00120FF6" w14:paraId="45DE8ED3" w14:textId="77777777">
        <w:tc>
          <w:tcPr>
            <w:tcW w:w="606" w:type="dxa"/>
            <w:tcBorders>
              <w:top w:val="single" w:sz="4" w:space="0" w:color="auto"/>
              <w:left w:val="single" w:sz="4" w:space="0" w:color="auto"/>
              <w:bottom w:val="single" w:sz="4" w:space="0" w:color="auto"/>
              <w:right w:val="single" w:sz="4" w:space="0" w:color="auto"/>
            </w:tcBorders>
          </w:tcPr>
          <w:p w14:paraId="297932BD" w14:textId="77777777" w:rsidR="00120FF6" w:rsidRDefault="00000000">
            <w:pPr>
              <w:spacing w:line="360" w:lineRule="auto"/>
              <w:rPr>
                <w:b/>
                <w:sz w:val="20"/>
              </w:rPr>
            </w:pPr>
            <w:r>
              <w:rPr>
                <w:b/>
                <w:sz w:val="20"/>
              </w:rPr>
              <w:t>8.10</w:t>
            </w:r>
          </w:p>
        </w:tc>
        <w:tc>
          <w:tcPr>
            <w:tcW w:w="2763" w:type="dxa"/>
            <w:tcBorders>
              <w:top w:val="single" w:sz="4" w:space="0" w:color="auto"/>
              <w:left w:val="single" w:sz="4" w:space="0" w:color="auto"/>
              <w:bottom w:val="single" w:sz="4" w:space="0" w:color="auto"/>
              <w:right w:val="single" w:sz="4" w:space="0" w:color="auto"/>
            </w:tcBorders>
          </w:tcPr>
          <w:p w14:paraId="299C3F6C" w14:textId="77777777" w:rsidR="00120FF6" w:rsidRDefault="00000000">
            <w:pPr>
              <w:spacing w:line="360" w:lineRule="auto"/>
              <w:rPr>
                <w:b/>
                <w:sz w:val="20"/>
              </w:rPr>
            </w:pPr>
            <w:r>
              <w:rPr>
                <w:b/>
                <w:sz w:val="20"/>
              </w:rPr>
              <w:t>Carers*Our Trust requirement*</w:t>
            </w:r>
          </w:p>
        </w:tc>
        <w:tc>
          <w:tcPr>
            <w:tcW w:w="992" w:type="dxa"/>
            <w:tcBorders>
              <w:top w:val="single" w:sz="4" w:space="0" w:color="auto"/>
              <w:left w:val="single" w:sz="4" w:space="0" w:color="auto"/>
              <w:bottom w:val="single" w:sz="4" w:space="0" w:color="auto"/>
              <w:right w:val="single" w:sz="4" w:space="0" w:color="auto"/>
            </w:tcBorders>
          </w:tcPr>
          <w:p w14:paraId="6A39E601" w14:textId="77777777" w:rsidR="00120FF6" w:rsidRDefault="00000000">
            <w:pPr>
              <w:spacing w:line="600" w:lineRule="auto"/>
              <w:rPr>
                <w:sz w:val="20"/>
              </w:rPr>
            </w:pPr>
            <w:r>
              <w:rPr>
                <w:sz w:val="20"/>
              </w:rPr>
              <w:t>No</w:t>
            </w:r>
          </w:p>
        </w:tc>
        <w:tc>
          <w:tcPr>
            <w:tcW w:w="5386" w:type="dxa"/>
            <w:tcBorders>
              <w:top w:val="single" w:sz="4" w:space="0" w:color="auto"/>
              <w:left w:val="single" w:sz="4" w:space="0" w:color="auto"/>
              <w:bottom w:val="single" w:sz="4" w:space="0" w:color="auto"/>
              <w:right w:val="single" w:sz="4" w:space="0" w:color="auto"/>
            </w:tcBorders>
          </w:tcPr>
          <w:p w14:paraId="4A39910D" w14:textId="77777777" w:rsidR="00120FF6" w:rsidRDefault="00000000">
            <w:r>
              <w:rPr>
                <w:sz w:val="22"/>
              </w:rPr>
              <w:t>See EIA PDF attached. Please note this is from 2011.</w:t>
            </w:r>
          </w:p>
          <w:p w14:paraId="1D7E6DA7" w14:textId="77777777" w:rsidR="00120FF6" w:rsidRDefault="00000000">
            <w:pPr>
              <w:rPr>
                <w:sz w:val="20"/>
              </w:rPr>
            </w:pPr>
            <w:r>
              <w:rPr>
                <w:sz w:val="20"/>
              </w:rPr>
              <w:t xml:space="preserve">There are around 160,000 unpaid carers across SWYFT. This is split across SWYFT is as </w:t>
            </w:r>
            <w:proofErr w:type="gramStart"/>
            <w:r>
              <w:rPr>
                <w:sz w:val="20"/>
              </w:rPr>
              <w:t>follows :</w:t>
            </w:r>
            <w:proofErr w:type="gramEnd"/>
            <w:r>
              <w:rPr>
                <w:sz w:val="20"/>
              </w:rPr>
              <w:t>-</w:t>
            </w:r>
          </w:p>
          <w:p w14:paraId="16414F8D" w14:textId="77777777" w:rsidR="00120FF6" w:rsidRDefault="00000000">
            <w:pPr>
              <w:rPr>
                <w:sz w:val="20"/>
              </w:rPr>
            </w:pPr>
            <w:r>
              <w:rPr>
                <w:sz w:val="20"/>
              </w:rPr>
              <w:t>Calderdale: 21,369</w:t>
            </w:r>
          </w:p>
          <w:p w14:paraId="62958A52" w14:textId="77777777" w:rsidR="00120FF6" w:rsidRDefault="00000000">
            <w:pPr>
              <w:rPr>
                <w:sz w:val="20"/>
              </w:rPr>
            </w:pPr>
            <w:r>
              <w:rPr>
                <w:sz w:val="20"/>
              </w:rPr>
              <w:t>Kirklees: 43,665</w:t>
            </w:r>
          </w:p>
          <w:p w14:paraId="1DE84B2D" w14:textId="77777777" w:rsidR="00120FF6" w:rsidRDefault="00000000">
            <w:pPr>
              <w:rPr>
                <w:sz w:val="20"/>
              </w:rPr>
            </w:pPr>
            <w:r>
              <w:rPr>
                <w:sz w:val="20"/>
              </w:rPr>
              <w:t>Barnsley 27,167</w:t>
            </w:r>
          </w:p>
          <w:p w14:paraId="7398B996" w14:textId="77777777" w:rsidR="00120FF6" w:rsidRDefault="00000000">
            <w:pPr>
              <w:rPr>
                <w:sz w:val="20"/>
              </w:rPr>
            </w:pPr>
            <w:r>
              <w:rPr>
                <w:sz w:val="20"/>
              </w:rPr>
              <w:t>Wakefield: 36,621</w:t>
            </w:r>
          </w:p>
          <w:p w14:paraId="4514B131" w14:textId="77777777" w:rsidR="00120FF6" w:rsidRDefault="00120FF6"/>
        </w:tc>
      </w:tr>
      <w:tr w:rsidR="00120FF6" w14:paraId="7519A995" w14:textId="77777777">
        <w:tc>
          <w:tcPr>
            <w:tcW w:w="606" w:type="dxa"/>
            <w:tcBorders>
              <w:top w:val="single" w:sz="4" w:space="0" w:color="auto"/>
              <w:left w:val="single" w:sz="4" w:space="0" w:color="auto"/>
              <w:bottom w:val="single" w:sz="4" w:space="0" w:color="auto"/>
              <w:right w:val="single" w:sz="4" w:space="0" w:color="auto"/>
            </w:tcBorders>
          </w:tcPr>
          <w:p w14:paraId="061A0F52" w14:textId="77777777" w:rsidR="00120FF6" w:rsidRDefault="00000000">
            <w:pPr>
              <w:spacing w:line="276" w:lineRule="auto"/>
              <w:rPr>
                <w:b/>
                <w:sz w:val="20"/>
              </w:rPr>
            </w:pPr>
            <w:r>
              <w:rPr>
                <w:b/>
                <w:sz w:val="20"/>
              </w:rPr>
              <w:t>9</w:t>
            </w:r>
          </w:p>
        </w:tc>
        <w:tc>
          <w:tcPr>
            <w:tcW w:w="3755" w:type="dxa"/>
            <w:gridSpan w:val="2"/>
            <w:tcBorders>
              <w:top w:val="single" w:sz="4" w:space="0" w:color="auto"/>
              <w:left w:val="single" w:sz="4" w:space="0" w:color="auto"/>
              <w:bottom w:val="single" w:sz="4" w:space="0" w:color="auto"/>
              <w:right w:val="single" w:sz="4" w:space="0" w:color="auto"/>
            </w:tcBorders>
          </w:tcPr>
          <w:p w14:paraId="30CA6806" w14:textId="77777777" w:rsidR="00120FF6" w:rsidRDefault="00000000">
            <w:pPr>
              <w:rPr>
                <w:b/>
                <w:sz w:val="20"/>
              </w:rPr>
            </w:pPr>
            <w:r>
              <w:rPr>
                <w:b/>
                <w:sz w:val="20"/>
              </w:rPr>
              <w:t>What monitoring arrangements are you implementing or already have in place to ensure that this policy/procedure/</w:t>
            </w:r>
            <w:proofErr w:type="gramStart"/>
            <w:r>
              <w:rPr>
                <w:b/>
                <w:sz w:val="20"/>
              </w:rPr>
              <w:t>strategy:-</w:t>
            </w:r>
            <w:proofErr w:type="gramEnd"/>
          </w:p>
          <w:p w14:paraId="60058099" w14:textId="77777777" w:rsidR="00120FF6" w:rsidRDefault="00120FF6">
            <w:pPr>
              <w:spacing w:line="276" w:lineRule="auto"/>
              <w:rPr>
                <w:b/>
                <w:sz w:val="20"/>
              </w:rPr>
            </w:pPr>
          </w:p>
        </w:tc>
        <w:tc>
          <w:tcPr>
            <w:tcW w:w="5386" w:type="dxa"/>
            <w:tcBorders>
              <w:top w:val="single" w:sz="4" w:space="0" w:color="auto"/>
              <w:left w:val="single" w:sz="4" w:space="0" w:color="auto"/>
              <w:bottom w:val="single" w:sz="4" w:space="0" w:color="auto"/>
              <w:right w:val="single" w:sz="4" w:space="0" w:color="auto"/>
            </w:tcBorders>
          </w:tcPr>
          <w:p w14:paraId="4E23664A" w14:textId="77777777" w:rsidR="00120FF6" w:rsidRDefault="00000000">
            <w:r>
              <w:rPr>
                <w:sz w:val="22"/>
              </w:rPr>
              <w:lastRenderedPageBreak/>
              <w:t>This policy aims to standardise the approach to responding to concerns about radicalisation.</w:t>
            </w:r>
          </w:p>
          <w:p w14:paraId="3F1816A0" w14:textId="77777777" w:rsidR="00120FF6" w:rsidRDefault="00120FF6"/>
          <w:p w14:paraId="1A28C7A0" w14:textId="77777777" w:rsidR="00120FF6" w:rsidRDefault="00000000">
            <w:r>
              <w:rPr>
                <w:sz w:val="22"/>
              </w:rPr>
              <w:lastRenderedPageBreak/>
              <w:t xml:space="preserve">It is not intended to target any specific groups however individuals may feel exposed to a level of scrutiny and challenge in relation to their religion, </w:t>
            </w:r>
            <w:proofErr w:type="gramStart"/>
            <w:r>
              <w:rPr>
                <w:sz w:val="22"/>
              </w:rPr>
              <w:t>culture</w:t>
            </w:r>
            <w:proofErr w:type="gramEnd"/>
            <w:r>
              <w:rPr>
                <w:sz w:val="22"/>
              </w:rPr>
              <w:t xml:space="preserve"> or belief.</w:t>
            </w:r>
          </w:p>
          <w:p w14:paraId="297F1440" w14:textId="77777777" w:rsidR="00120FF6" w:rsidRDefault="00120FF6"/>
          <w:p w14:paraId="0B38ADE6" w14:textId="77777777" w:rsidR="00120FF6" w:rsidRDefault="00000000">
            <w:r>
              <w:rPr>
                <w:sz w:val="22"/>
              </w:rPr>
              <w:t>The Training package which is to be cascaded across the Trust clarifies to staff that no particular group are excluded from being victims of radicalisation.</w:t>
            </w:r>
          </w:p>
          <w:p w14:paraId="18741172" w14:textId="77777777" w:rsidR="00120FF6" w:rsidRDefault="00120FF6"/>
          <w:p w14:paraId="37CE016E" w14:textId="77777777" w:rsidR="00120FF6" w:rsidRDefault="00000000">
            <w:pPr>
              <w:spacing w:line="276" w:lineRule="auto"/>
            </w:pPr>
            <w:r>
              <w:rPr>
                <w:sz w:val="22"/>
              </w:rPr>
              <w:t>Education is the way to challenge negative stereotype views.</w:t>
            </w:r>
          </w:p>
        </w:tc>
      </w:tr>
      <w:tr w:rsidR="00120FF6" w14:paraId="623B9D64" w14:textId="77777777">
        <w:tc>
          <w:tcPr>
            <w:tcW w:w="606" w:type="dxa"/>
            <w:tcBorders>
              <w:top w:val="single" w:sz="4" w:space="0" w:color="auto"/>
              <w:left w:val="single" w:sz="4" w:space="0" w:color="auto"/>
              <w:bottom w:val="single" w:sz="4" w:space="0" w:color="auto"/>
              <w:right w:val="single" w:sz="4" w:space="0" w:color="auto"/>
            </w:tcBorders>
          </w:tcPr>
          <w:p w14:paraId="748BA40C" w14:textId="77777777" w:rsidR="00120FF6" w:rsidRDefault="00000000">
            <w:pPr>
              <w:spacing w:line="276" w:lineRule="auto"/>
              <w:rPr>
                <w:b/>
                <w:sz w:val="20"/>
              </w:rPr>
            </w:pPr>
            <w:r>
              <w:rPr>
                <w:b/>
                <w:sz w:val="20"/>
              </w:rPr>
              <w:lastRenderedPageBreak/>
              <w:t>9a</w:t>
            </w:r>
          </w:p>
        </w:tc>
        <w:tc>
          <w:tcPr>
            <w:tcW w:w="3755" w:type="dxa"/>
            <w:gridSpan w:val="2"/>
            <w:tcBorders>
              <w:top w:val="single" w:sz="4" w:space="0" w:color="auto"/>
              <w:left w:val="single" w:sz="4" w:space="0" w:color="auto"/>
              <w:bottom w:val="single" w:sz="4" w:space="0" w:color="auto"/>
              <w:right w:val="single" w:sz="4" w:space="0" w:color="auto"/>
            </w:tcBorders>
          </w:tcPr>
          <w:p w14:paraId="2C21685B" w14:textId="77777777" w:rsidR="00120FF6" w:rsidRDefault="00000000">
            <w:pPr>
              <w:rPr>
                <w:b/>
                <w:sz w:val="20"/>
              </w:rPr>
            </w:pPr>
            <w:r>
              <w:rPr>
                <w:b/>
                <w:sz w:val="20"/>
              </w:rPr>
              <w:t xml:space="preserve">Promotes equality of opportunity for people who share the above protected </w:t>
            </w:r>
            <w:proofErr w:type="gramStart"/>
            <w:r>
              <w:rPr>
                <w:b/>
                <w:sz w:val="20"/>
              </w:rPr>
              <w:t>characteristics;</w:t>
            </w:r>
            <w:proofErr w:type="gramEnd"/>
          </w:p>
          <w:p w14:paraId="18AD389D" w14:textId="77777777" w:rsidR="00120FF6" w:rsidRDefault="00120FF6">
            <w:pPr>
              <w:spacing w:line="276" w:lineRule="auto"/>
              <w:rPr>
                <w:b/>
                <w:sz w:val="20"/>
              </w:rPr>
            </w:pPr>
          </w:p>
        </w:tc>
        <w:tc>
          <w:tcPr>
            <w:tcW w:w="5386" w:type="dxa"/>
            <w:tcBorders>
              <w:top w:val="single" w:sz="4" w:space="0" w:color="auto"/>
              <w:left w:val="single" w:sz="4" w:space="0" w:color="auto"/>
              <w:bottom w:val="single" w:sz="4" w:space="0" w:color="auto"/>
              <w:right w:val="single" w:sz="4" w:space="0" w:color="auto"/>
            </w:tcBorders>
          </w:tcPr>
          <w:p w14:paraId="48619270" w14:textId="77777777" w:rsidR="00120FF6" w:rsidRDefault="00000000">
            <w:pPr>
              <w:spacing w:line="276" w:lineRule="auto"/>
              <w:rPr>
                <w:color w:val="000000"/>
              </w:rPr>
            </w:pPr>
            <w:r>
              <w:rPr>
                <w:color w:val="000000"/>
                <w:sz w:val="22"/>
              </w:rPr>
              <w:t>As above.</w:t>
            </w:r>
          </w:p>
        </w:tc>
      </w:tr>
      <w:tr w:rsidR="00120FF6" w14:paraId="0B5F06E3" w14:textId="77777777">
        <w:tc>
          <w:tcPr>
            <w:tcW w:w="606" w:type="dxa"/>
            <w:tcBorders>
              <w:top w:val="single" w:sz="4" w:space="0" w:color="auto"/>
              <w:left w:val="single" w:sz="4" w:space="0" w:color="auto"/>
              <w:bottom w:val="single" w:sz="4" w:space="0" w:color="auto"/>
              <w:right w:val="single" w:sz="4" w:space="0" w:color="auto"/>
            </w:tcBorders>
          </w:tcPr>
          <w:p w14:paraId="2411E2D7" w14:textId="77777777" w:rsidR="00120FF6" w:rsidRDefault="00000000">
            <w:pPr>
              <w:spacing w:line="276" w:lineRule="auto"/>
              <w:rPr>
                <w:b/>
                <w:sz w:val="20"/>
              </w:rPr>
            </w:pPr>
            <w:r>
              <w:rPr>
                <w:b/>
                <w:sz w:val="20"/>
              </w:rPr>
              <w:t>9b</w:t>
            </w:r>
          </w:p>
        </w:tc>
        <w:tc>
          <w:tcPr>
            <w:tcW w:w="3755" w:type="dxa"/>
            <w:gridSpan w:val="2"/>
            <w:tcBorders>
              <w:top w:val="single" w:sz="4" w:space="0" w:color="auto"/>
              <w:left w:val="single" w:sz="4" w:space="0" w:color="auto"/>
              <w:bottom w:val="single" w:sz="4" w:space="0" w:color="auto"/>
              <w:right w:val="single" w:sz="4" w:space="0" w:color="auto"/>
            </w:tcBorders>
          </w:tcPr>
          <w:p w14:paraId="5D381FF4" w14:textId="77777777" w:rsidR="00120FF6" w:rsidRDefault="00000000">
            <w:pPr>
              <w:rPr>
                <w:b/>
                <w:sz w:val="20"/>
              </w:rPr>
            </w:pPr>
            <w:r>
              <w:rPr>
                <w:b/>
                <w:sz w:val="20"/>
              </w:rPr>
              <w:t xml:space="preserve">Eliminates discrimination, harassment and bullying for people who share the above protected </w:t>
            </w:r>
            <w:proofErr w:type="gramStart"/>
            <w:r>
              <w:rPr>
                <w:b/>
                <w:sz w:val="20"/>
              </w:rPr>
              <w:t>characteristics;</w:t>
            </w:r>
            <w:proofErr w:type="gramEnd"/>
          </w:p>
          <w:p w14:paraId="4D2EC947" w14:textId="77777777" w:rsidR="00120FF6" w:rsidRDefault="00120FF6">
            <w:pPr>
              <w:spacing w:line="276" w:lineRule="auto"/>
              <w:rPr>
                <w:b/>
                <w:sz w:val="20"/>
              </w:rPr>
            </w:pPr>
          </w:p>
        </w:tc>
        <w:tc>
          <w:tcPr>
            <w:tcW w:w="5386" w:type="dxa"/>
            <w:tcBorders>
              <w:top w:val="single" w:sz="4" w:space="0" w:color="auto"/>
              <w:left w:val="single" w:sz="4" w:space="0" w:color="auto"/>
              <w:bottom w:val="single" w:sz="4" w:space="0" w:color="auto"/>
              <w:right w:val="single" w:sz="4" w:space="0" w:color="auto"/>
            </w:tcBorders>
          </w:tcPr>
          <w:p w14:paraId="16EC8961" w14:textId="77777777" w:rsidR="00120FF6" w:rsidRDefault="00000000">
            <w:pPr>
              <w:spacing w:line="276" w:lineRule="auto"/>
              <w:rPr>
                <w:color w:val="000000"/>
              </w:rPr>
            </w:pPr>
            <w:r>
              <w:rPr>
                <w:color w:val="000000"/>
                <w:sz w:val="22"/>
              </w:rPr>
              <w:t>As above.</w:t>
            </w:r>
          </w:p>
        </w:tc>
      </w:tr>
      <w:tr w:rsidR="00120FF6" w14:paraId="4E87D7D6" w14:textId="77777777">
        <w:tc>
          <w:tcPr>
            <w:tcW w:w="606" w:type="dxa"/>
            <w:tcBorders>
              <w:top w:val="single" w:sz="4" w:space="0" w:color="auto"/>
              <w:left w:val="single" w:sz="4" w:space="0" w:color="auto"/>
              <w:bottom w:val="single" w:sz="4" w:space="0" w:color="auto"/>
              <w:right w:val="single" w:sz="4" w:space="0" w:color="auto"/>
            </w:tcBorders>
          </w:tcPr>
          <w:p w14:paraId="5797F23A" w14:textId="77777777" w:rsidR="00120FF6" w:rsidRDefault="00000000">
            <w:pPr>
              <w:spacing w:line="276" w:lineRule="auto"/>
              <w:rPr>
                <w:b/>
                <w:sz w:val="20"/>
              </w:rPr>
            </w:pPr>
            <w:r>
              <w:rPr>
                <w:b/>
                <w:sz w:val="20"/>
              </w:rPr>
              <w:t>9c</w:t>
            </w:r>
          </w:p>
        </w:tc>
        <w:tc>
          <w:tcPr>
            <w:tcW w:w="3755" w:type="dxa"/>
            <w:gridSpan w:val="2"/>
            <w:tcBorders>
              <w:top w:val="single" w:sz="4" w:space="0" w:color="auto"/>
              <w:left w:val="single" w:sz="4" w:space="0" w:color="auto"/>
              <w:bottom w:val="single" w:sz="4" w:space="0" w:color="auto"/>
              <w:right w:val="single" w:sz="4" w:space="0" w:color="auto"/>
            </w:tcBorders>
          </w:tcPr>
          <w:p w14:paraId="7B348B03" w14:textId="77777777" w:rsidR="00120FF6" w:rsidRDefault="00000000">
            <w:pPr>
              <w:rPr>
                <w:b/>
                <w:sz w:val="20"/>
              </w:rPr>
            </w:pPr>
            <w:r>
              <w:rPr>
                <w:b/>
                <w:sz w:val="20"/>
              </w:rPr>
              <w:t xml:space="preserve">Promotes good relations between different equality </w:t>
            </w:r>
            <w:proofErr w:type="gramStart"/>
            <w:r>
              <w:rPr>
                <w:b/>
                <w:sz w:val="20"/>
              </w:rPr>
              <w:t>groups;</w:t>
            </w:r>
            <w:proofErr w:type="gramEnd"/>
          </w:p>
          <w:p w14:paraId="29C5DA2B" w14:textId="77777777" w:rsidR="00120FF6" w:rsidRDefault="00120FF6">
            <w:pPr>
              <w:spacing w:line="276" w:lineRule="auto"/>
              <w:rPr>
                <w:b/>
                <w:sz w:val="20"/>
              </w:rPr>
            </w:pPr>
          </w:p>
        </w:tc>
        <w:tc>
          <w:tcPr>
            <w:tcW w:w="5386" w:type="dxa"/>
            <w:tcBorders>
              <w:top w:val="single" w:sz="4" w:space="0" w:color="auto"/>
              <w:left w:val="single" w:sz="4" w:space="0" w:color="auto"/>
              <w:bottom w:val="single" w:sz="4" w:space="0" w:color="auto"/>
              <w:right w:val="single" w:sz="4" w:space="0" w:color="auto"/>
            </w:tcBorders>
          </w:tcPr>
          <w:p w14:paraId="264F62A3" w14:textId="77777777" w:rsidR="00120FF6" w:rsidRDefault="00000000">
            <w:pPr>
              <w:spacing w:line="276" w:lineRule="auto"/>
              <w:rPr>
                <w:color w:val="000000"/>
              </w:rPr>
            </w:pPr>
            <w:r>
              <w:rPr>
                <w:color w:val="000000"/>
                <w:sz w:val="22"/>
              </w:rPr>
              <w:t>As above.</w:t>
            </w:r>
          </w:p>
        </w:tc>
      </w:tr>
      <w:tr w:rsidR="00120FF6" w14:paraId="16CF887B" w14:textId="77777777">
        <w:tc>
          <w:tcPr>
            <w:tcW w:w="606" w:type="dxa"/>
            <w:tcBorders>
              <w:top w:val="single" w:sz="4" w:space="0" w:color="auto"/>
              <w:left w:val="single" w:sz="4" w:space="0" w:color="auto"/>
              <w:bottom w:val="single" w:sz="4" w:space="0" w:color="auto"/>
              <w:right w:val="single" w:sz="4" w:space="0" w:color="auto"/>
            </w:tcBorders>
          </w:tcPr>
          <w:p w14:paraId="4C7017AA" w14:textId="77777777" w:rsidR="00120FF6" w:rsidRDefault="00000000">
            <w:pPr>
              <w:spacing w:line="276" w:lineRule="auto"/>
              <w:rPr>
                <w:b/>
                <w:sz w:val="20"/>
              </w:rPr>
            </w:pPr>
            <w:r>
              <w:rPr>
                <w:b/>
                <w:sz w:val="20"/>
              </w:rPr>
              <w:t>9d</w:t>
            </w:r>
          </w:p>
        </w:tc>
        <w:tc>
          <w:tcPr>
            <w:tcW w:w="3755" w:type="dxa"/>
            <w:gridSpan w:val="2"/>
            <w:tcBorders>
              <w:top w:val="single" w:sz="4" w:space="0" w:color="auto"/>
              <w:left w:val="single" w:sz="4" w:space="0" w:color="auto"/>
              <w:bottom w:val="single" w:sz="4" w:space="0" w:color="auto"/>
              <w:right w:val="single" w:sz="4" w:space="0" w:color="auto"/>
            </w:tcBorders>
          </w:tcPr>
          <w:p w14:paraId="0348B652" w14:textId="77777777" w:rsidR="00120FF6" w:rsidRDefault="00000000">
            <w:pPr>
              <w:spacing w:line="276" w:lineRule="auto"/>
              <w:rPr>
                <w:b/>
                <w:sz w:val="20"/>
              </w:rPr>
            </w:pPr>
            <w:r>
              <w:rPr>
                <w:b/>
                <w:sz w:val="20"/>
              </w:rPr>
              <w:t>Public Sector Equality Duty – “Due Regard”</w:t>
            </w:r>
          </w:p>
          <w:p w14:paraId="178707F0" w14:textId="77777777" w:rsidR="00120FF6" w:rsidRDefault="00120FF6">
            <w:pPr>
              <w:spacing w:line="276" w:lineRule="auto"/>
              <w:rPr>
                <w:b/>
                <w:sz w:val="20"/>
              </w:rPr>
            </w:pPr>
          </w:p>
        </w:tc>
        <w:tc>
          <w:tcPr>
            <w:tcW w:w="5386" w:type="dxa"/>
            <w:tcBorders>
              <w:top w:val="single" w:sz="4" w:space="0" w:color="auto"/>
              <w:left w:val="single" w:sz="4" w:space="0" w:color="auto"/>
              <w:bottom w:val="single" w:sz="4" w:space="0" w:color="auto"/>
              <w:right w:val="single" w:sz="4" w:space="0" w:color="auto"/>
            </w:tcBorders>
          </w:tcPr>
          <w:p w14:paraId="324832BF" w14:textId="77777777" w:rsidR="00120FF6" w:rsidRDefault="00000000">
            <w:pPr>
              <w:spacing w:line="276" w:lineRule="auto"/>
              <w:rPr>
                <w:color w:val="000000"/>
              </w:rPr>
            </w:pPr>
            <w:r>
              <w:rPr>
                <w:color w:val="000000"/>
                <w:sz w:val="22"/>
              </w:rPr>
              <w:t>As above.</w:t>
            </w:r>
          </w:p>
        </w:tc>
      </w:tr>
      <w:tr w:rsidR="00120FF6" w14:paraId="2C455C1A" w14:textId="77777777">
        <w:tc>
          <w:tcPr>
            <w:tcW w:w="606" w:type="dxa"/>
            <w:tcBorders>
              <w:top w:val="single" w:sz="4" w:space="0" w:color="auto"/>
              <w:left w:val="single" w:sz="4" w:space="0" w:color="auto"/>
              <w:right w:val="single" w:sz="4" w:space="0" w:color="auto"/>
            </w:tcBorders>
          </w:tcPr>
          <w:p w14:paraId="32B387EA" w14:textId="77777777" w:rsidR="00120FF6" w:rsidRDefault="00000000">
            <w:pPr>
              <w:spacing w:line="276" w:lineRule="auto"/>
              <w:rPr>
                <w:b/>
                <w:sz w:val="20"/>
              </w:rPr>
            </w:pPr>
            <w:r>
              <w:rPr>
                <w:b/>
                <w:sz w:val="20"/>
              </w:rPr>
              <w:t>10</w:t>
            </w:r>
          </w:p>
        </w:tc>
        <w:tc>
          <w:tcPr>
            <w:tcW w:w="3755" w:type="dxa"/>
            <w:gridSpan w:val="2"/>
            <w:tcBorders>
              <w:top w:val="single" w:sz="4" w:space="0" w:color="auto"/>
              <w:left w:val="single" w:sz="4" w:space="0" w:color="auto"/>
              <w:right w:val="single" w:sz="4" w:space="0" w:color="auto"/>
            </w:tcBorders>
          </w:tcPr>
          <w:p w14:paraId="2C71DC73" w14:textId="77777777" w:rsidR="00120FF6" w:rsidRDefault="00000000">
            <w:pPr>
              <w:rPr>
                <w:b/>
                <w:sz w:val="20"/>
              </w:rPr>
            </w:pPr>
            <w:r>
              <w:rPr>
                <w:b/>
                <w:sz w:val="20"/>
              </w:rPr>
              <w:t>Have you developed an Action Plan arising from this assessment?</w:t>
            </w:r>
          </w:p>
          <w:p w14:paraId="2722E359" w14:textId="77777777" w:rsidR="00120FF6" w:rsidRDefault="00120FF6">
            <w:pPr>
              <w:spacing w:line="276" w:lineRule="auto"/>
              <w:rPr>
                <w:b/>
                <w:sz w:val="20"/>
              </w:rPr>
            </w:pPr>
          </w:p>
        </w:tc>
        <w:tc>
          <w:tcPr>
            <w:tcW w:w="5386" w:type="dxa"/>
            <w:tcBorders>
              <w:top w:val="single" w:sz="4" w:space="0" w:color="auto"/>
              <w:left w:val="single" w:sz="4" w:space="0" w:color="auto"/>
              <w:right w:val="single" w:sz="4" w:space="0" w:color="auto"/>
            </w:tcBorders>
          </w:tcPr>
          <w:p w14:paraId="00789052" w14:textId="77777777" w:rsidR="00120FF6" w:rsidRDefault="00000000">
            <w:pPr>
              <w:spacing w:line="276" w:lineRule="auto"/>
              <w:rPr>
                <w:color w:val="000000"/>
              </w:rPr>
            </w:pPr>
            <w:r>
              <w:rPr>
                <w:sz w:val="22"/>
              </w:rPr>
              <w:t>Yes</w:t>
            </w:r>
          </w:p>
        </w:tc>
      </w:tr>
      <w:tr w:rsidR="00120FF6" w14:paraId="1122204D" w14:textId="77777777">
        <w:tc>
          <w:tcPr>
            <w:tcW w:w="606" w:type="dxa"/>
            <w:tcBorders>
              <w:top w:val="single" w:sz="4" w:space="0" w:color="auto"/>
              <w:left w:val="single" w:sz="4" w:space="0" w:color="auto"/>
              <w:right w:val="single" w:sz="4" w:space="0" w:color="auto"/>
            </w:tcBorders>
          </w:tcPr>
          <w:p w14:paraId="7BEB21C4" w14:textId="77777777" w:rsidR="00120FF6" w:rsidRDefault="00000000">
            <w:pPr>
              <w:rPr>
                <w:b/>
                <w:sz w:val="20"/>
              </w:rPr>
            </w:pPr>
            <w:r>
              <w:rPr>
                <w:b/>
                <w:sz w:val="20"/>
              </w:rPr>
              <w:t>11</w:t>
            </w:r>
          </w:p>
        </w:tc>
        <w:tc>
          <w:tcPr>
            <w:tcW w:w="3755" w:type="dxa"/>
            <w:gridSpan w:val="2"/>
            <w:tcBorders>
              <w:top w:val="single" w:sz="4" w:space="0" w:color="auto"/>
              <w:left w:val="single" w:sz="4" w:space="0" w:color="auto"/>
              <w:right w:val="single" w:sz="4" w:space="0" w:color="auto"/>
            </w:tcBorders>
          </w:tcPr>
          <w:p w14:paraId="067B5D1F" w14:textId="77777777" w:rsidR="00120FF6" w:rsidRDefault="00000000">
            <w:pPr>
              <w:rPr>
                <w:b/>
                <w:sz w:val="20"/>
              </w:rPr>
            </w:pPr>
            <w:r>
              <w:rPr>
                <w:b/>
                <w:sz w:val="20"/>
              </w:rPr>
              <w:t>Assessment/Action Plan approved by</w:t>
            </w:r>
          </w:p>
        </w:tc>
        <w:tc>
          <w:tcPr>
            <w:tcW w:w="5386" w:type="dxa"/>
            <w:tcBorders>
              <w:top w:val="single" w:sz="4" w:space="0" w:color="auto"/>
              <w:left w:val="single" w:sz="4" w:space="0" w:color="auto"/>
              <w:right w:val="single" w:sz="4" w:space="0" w:color="auto"/>
            </w:tcBorders>
          </w:tcPr>
          <w:p w14:paraId="45B02256" w14:textId="77777777" w:rsidR="00120FF6" w:rsidRDefault="00120FF6">
            <w:pPr>
              <w:rPr>
                <w:sz w:val="20"/>
              </w:rPr>
            </w:pPr>
          </w:p>
        </w:tc>
      </w:tr>
      <w:tr w:rsidR="00120FF6" w14:paraId="67C9AC4B" w14:textId="77777777">
        <w:tc>
          <w:tcPr>
            <w:tcW w:w="606" w:type="dxa"/>
            <w:tcBorders>
              <w:left w:val="single" w:sz="4" w:space="0" w:color="auto"/>
              <w:bottom w:val="single" w:sz="4" w:space="0" w:color="auto"/>
              <w:right w:val="single" w:sz="4" w:space="0" w:color="auto"/>
            </w:tcBorders>
          </w:tcPr>
          <w:p w14:paraId="653DE264" w14:textId="77777777" w:rsidR="00120FF6" w:rsidRDefault="00120FF6">
            <w:pPr>
              <w:rPr>
                <w:b/>
                <w:sz w:val="20"/>
              </w:rPr>
            </w:pPr>
          </w:p>
        </w:tc>
        <w:tc>
          <w:tcPr>
            <w:tcW w:w="3755" w:type="dxa"/>
            <w:gridSpan w:val="2"/>
            <w:tcBorders>
              <w:left w:val="single" w:sz="4" w:space="0" w:color="auto"/>
              <w:bottom w:val="single" w:sz="4" w:space="0" w:color="auto"/>
              <w:right w:val="single" w:sz="4" w:space="0" w:color="auto"/>
            </w:tcBorders>
          </w:tcPr>
          <w:p w14:paraId="12230DEB" w14:textId="77777777" w:rsidR="00120FF6" w:rsidRDefault="00120FF6">
            <w:pPr>
              <w:rPr>
                <w:b/>
                <w:color w:val="000000"/>
                <w:sz w:val="20"/>
              </w:rPr>
            </w:pPr>
          </w:p>
        </w:tc>
        <w:tc>
          <w:tcPr>
            <w:tcW w:w="5386" w:type="dxa"/>
            <w:tcBorders>
              <w:left w:val="single" w:sz="4" w:space="0" w:color="auto"/>
              <w:bottom w:val="single" w:sz="4" w:space="0" w:color="auto"/>
              <w:right w:val="single" w:sz="4" w:space="0" w:color="auto"/>
            </w:tcBorders>
          </w:tcPr>
          <w:p w14:paraId="65D99FF3" w14:textId="77777777" w:rsidR="00120FF6" w:rsidRDefault="00120FF6">
            <w:pPr>
              <w:rPr>
                <w:b/>
                <w:color w:val="000000"/>
                <w:sz w:val="20"/>
              </w:rPr>
            </w:pPr>
          </w:p>
          <w:p w14:paraId="68DA143A" w14:textId="77777777" w:rsidR="00120FF6" w:rsidRDefault="00000000">
            <w:pPr>
              <w:rPr>
                <w:b/>
                <w:color w:val="000000"/>
                <w:sz w:val="20"/>
              </w:rPr>
            </w:pPr>
            <w:r>
              <w:rPr>
                <w:b/>
                <w:color w:val="000000"/>
                <w:sz w:val="20"/>
              </w:rPr>
              <w:t>Signed:</w:t>
            </w:r>
            <w:r>
              <w:rPr>
                <w:color w:val="000000"/>
                <w:sz w:val="20"/>
              </w:rPr>
              <w:t xml:space="preserve">  </w:t>
            </w:r>
            <w:r>
              <w:rPr>
                <w:color w:val="000000"/>
                <w:sz w:val="20"/>
              </w:rPr>
              <w:tab/>
            </w:r>
            <w:r>
              <w:rPr>
                <w:b/>
                <w:color w:val="000000"/>
                <w:sz w:val="20"/>
              </w:rPr>
              <w:t xml:space="preserve">Date: </w:t>
            </w:r>
          </w:p>
          <w:p w14:paraId="1146E4F1" w14:textId="77777777" w:rsidR="00120FF6" w:rsidRDefault="00000000">
            <w:pPr>
              <w:rPr>
                <w:b/>
                <w:color w:val="000000"/>
                <w:sz w:val="20"/>
              </w:rPr>
            </w:pPr>
            <w:r>
              <w:rPr>
                <w:b/>
                <w:color w:val="000000"/>
                <w:sz w:val="20"/>
              </w:rPr>
              <w:t xml:space="preserve">Title: </w:t>
            </w:r>
          </w:p>
        </w:tc>
      </w:tr>
      <w:tr w:rsidR="00120FF6" w14:paraId="4ABB8837" w14:textId="77777777">
        <w:tc>
          <w:tcPr>
            <w:tcW w:w="606" w:type="dxa"/>
            <w:tcBorders>
              <w:top w:val="single" w:sz="4" w:space="0" w:color="auto"/>
              <w:left w:val="single" w:sz="4" w:space="0" w:color="auto"/>
              <w:bottom w:val="single" w:sz="4" w:space="0" w:color="auto"/>
              <w:right w:val="single" w:sz="4" w:space="0" w:color="auto"/>
            </w:tcBorders>
          </w:tcPr>
          <w:p w14:paraId="3EE3A2AC" w14:textId="77777777" w:rsidR="00120FF6" w:rsidRDefault="00000000">
            <w:pPr>
              <w:spacing w:line="276" w:lineRule="auto"/>
              <w:rPr>
                <w:b/>
                <w:sz w:val="20"/>
              </w:rPr>
            </w:pPr>
            <w:r>
              <w:rPr>
                <w:b/>
                <w:sz w:val="20"/>
              </w:rPr>
              <w:t>12</w:t>
            </w:r>
          </w:p>
        </w:tc>
        <w:tc>
          <w:tcPr>
            <w:tcW w:w="3755" w:type="dxa"/>
            <w:gridSpan w:val="2"/>
            <w:tcBorders>
              <w:top w:val="single" w:sz="4" w:space="0" w:color="auto"/>
              <w:left w:val="single" w:sz="4" w:space="0" w:color="auto"/>
              <w:bottom w:val="single" w:sz="4" w:space="0" w:color="auto"/>
              <w:right w:val="single" w:sz="4" w:space="0" w:color="auto"/>
            </w:tcBorders>
          </w:tcPr>
          <w:p w14:paraId="3DE469C4" w14:textId="77777777" w:rsidR="00120FF6" w:rsidRDefault="00000000">
            <w:pPr>
              <w:rPr>
                <w:b/>
                <w:i/>
                <w:sz w:val="20"/>
              </w:rPr>
            </w:pPr>
            <w:r>
              <w:rPr>
                <w:b/>
                <w:i/>
                <w:sz w:val="20"/>
              </w:rPr>
              <w:t xml:space="preserve">Once approved, you </w:t>
            </w:r>
            <w:r>
              <w:rPr>
                <w:b/>
                <w:i/>
                <w:sz w:val="20"/>
                <w:u w:val="single"/>
              </w:rPr>
              <w:t>must</w:t>
            </w:r>
            <w:r>
              <w:rPr>
                <w:b/>
                <w:i/>
                <w:sz w:val="20"/>
              </w:rPr>
              <w:t xml:space="preserve"> forward a copy of this Assessment/Action Plan to the partnerships team:</w:t>
            </w:r>
          </w:p>
          <w:p w14:paraId="7EBA5067" w14:textId="77777777" w:rsidR="00120FF6" w:rsidRDefault="00000000">
            <w:pPr>
              <w:rPr>
                <w:b/>
                <w:sz w:val="20"/>
              </w:rPr>
            </w:pPr>
            <w:hyperlink r:id="rId22" w:history="1">
              <w:r>
                <w:rPr>
                  <w:b/>
                  <w:color w:val="0000FF"/>
                  <w:sz w:val="20"/>
                  <w:u w:val="single"/>
                </w:rPr>
                <w:t>partnerships@swyt.nhs.uk</w:t>
              </w:r>
            </w:hyperlink>
          </w:p>
          <w:p w14:paraId="4CAB7534" w14:textId="77777777" w:rsidR="00120FF6" w:rsidRDefault="00120FF6">
            <w:pPr>
              <w:rPr>
                <w:b/>
                <w:sz w:val="20"/>
              </w:rPr>
            </w:pPr>
          </w:p>
          <w:p w14:paraId="68BC3A68" w14:textId="77777777" w:rsidR="00120FF6" w:rsidRDefault="00000000">
            <w:pPr>
              <w:rPr>
                <w:b/>
                <w:sz w:val="20"/>
              </w:rPr>
            </w:pPr>
            <w:r>
              <w:rPr>
                <w:b/>
                <w:sz w:val="20"/>
              </w:rPr>
              <w:t>Please note that the EIA is a public document and will be published on the web.</w:t>
            </w:r>
          </w:p>
          <w:p w14:paraId="1819A4EA" w14:textId="77777777" w:rsidR="00120FF6" w:rsidRDefault="00000000">
            <w:pPr>
              <w:spacing w:line="276" w:lineRule="auto"/>
              <w:rPr>
                <w:b/>
                <w:sz w:val="20"/>
              </w:rPr>
            </w:pPr>
            <w:r>
              <w:rPr>
                <w:b/>
                <w:sz w:val="20"/>
              </w:rPr>
              <w:t>Failing to complete an EIA could expose the Trust to future legal challenge.</w:t>
            </w:r>
          </w:p>
        </w:tc>
        <w:tc>
          <w:tcPr>
            <w:tcW w:w="5386" w:type="dxa"/>
            <w:tcBorders>
              <w:top w:val="single" w:sz="4" w:space="0" w:color="auto"/>
              <w:left w:val="single" w:sz="4" w:space="0" w:color="auto"/>
              <w:bottom w:val="single" w:sz="4" w:space="0" w:color="auto"/>
              <w:right w:val="single" w:sz="4" w:space="0" w:color="auto"/>
            </w:tcBorders>
          </w:tcPr>
          <w:p w14:paraId="2AD86586" w14:textId="77777777" w:rsidR="00120FF6" w:rsidRDefault="00120FF6">
            <w:pPr>
              <w:spacing w:line="276" w:lineRule="auto"/>
              <w:rPr>
                <w:b/>
                <w:sz w:val="20"/>
              </w:rPr>
            </w:pPr>
          </w:p>
        </w:tc>
      </w:tr>
    </w:tbl>
    <w:p w14:paraId="17658B36" w14:textId="77777777" w:rsidR="00120FF6" w:rsidRDefault="00120FF6">
      <w:pPr>
        <w:rPr>
          <w:b/>
          <w:sz w:val="20"/>
        </w:rPr>
      </w:pPr>
    </w:p>
    <w:p w14:paraId="2D9A594E" w14:textId="77777777" w:rsidR="00120FF6" w:rsidRDefault="00120FF6">
      <w:pPr>
        <w:rPr>
          <w:i/>
          <w:sz w:val="20"/>
        </w:rPr>
      </w:pPr>
    </w:p>
    <w:p w14:paraId="1560D224" w14:textId="77777777" w:rsidR="00120FF6" w:rsidRDefault="00000000">
      <w:pPr>
        <w:jc w:val="both"/>
        <w:rPr>
          <w:i/>
          <w:color w:val="000000"/>
          <w:sz w:val="20"/>
        </w:rPr>
      </w:pPr>
      <w:r>
        <w:rPr>
          <w:i/>
          <w:sz w:val="20"/>
        </w:rPr>
        <w:t>If you have identified a potential discriminatory impact of this policy, please refer it to the Director of Corporate Development or</w:t>
      </w:r>
      <w:r>
        <w:rPr>
          <w:i/>
          <w:color w:val="000000"/>
          <w:sz w:val="20"/>
        </w:rPr>
        <w:t xml:space="preserve"> Equality and Engagement Development Managers together with any suggestions as to the action required to avoid/reduce this impact.</w:t>
      </w:r>
    </w:p>
    <w:p w14:paraId="3E6A6986" w14:textId="77777777" w:rsidR="00120FF6" w:rsidRDefault="00120FF6">
      <w:pPr>
        <w:jc w:val="both"/>
        <w:rPr>
          <w:i/>
          <w:color w:val="000000"/>
          <w:sz w:val="20"/>
        </w:rPr>
      </w:pPr>
    </w:p>
    <w:p w14:paraId="135F073C" w14:textId="77777777" w:rsidR="00120FF6" w:rsidRDefault="00000000">
      <w:pPr>
        <w:jc w:val="both"/>
        <w:rPr>
          <w:i/>
          <w:color w:val="000000"/>
          <w:sz w:val="20"/>
        </w:rPr>
      </w:pPr>
      <w:r>
        <w:rPr>
          <w:i/>
          <w:color w:val="000000"/>
          <w:sz w:val="20"/>
        </w:rPr>
        <w:t>For advice in respect of answering the above questions, please contact the Director of Corporate or Equality and Engagement Development Managers.</w:t>
      </w:r>
    </w:p>
    <w:p w14:paraId="3FA53C33" w14:textId="77777777" w:rsidR="00120FF6" w:rsidRDefault="00000000">
      <w:pPr>
        <w:rPr>
          <w:b/>
        </w:rPr>
      </w:pPr>
      <w:r>
        <w:br w:type="page"/>
      </w:r>
      <w:r>
        <w:rPr>
          <w:b/>
        </w:rPr>
        <w:lastRenderedPageBreak/>
        <w:t>Appendix B - Checklist for the Review and Approval of Procedural Document</w:t>
      </w:r>
    </w:p>
    <w:p w14:paraId="41033B3B" w14:textId="77777777" w:rsidR="00120FF6" w:rsidRDefault="00000000">
      <w:pPr>
        <w:rPr>
          <w:i/>
        </w:rPr>
      </w:pPr>
      <w:r>
        <w:rPr>
          <w:i/>
        </w:rPr>
        <w:t>To be completed and attached to any policy document when submitted to EMT for consideration and approval.</w:t>
      </w:r>
    </w:p>
    <w:p w14:paraId="340423F2" w14:textId="77777777" w:rsidR="00120FF6" w:rsidRDefault="00120FF6"/>
    <w:tbl>
      <w:tblPr>
        <w:tblW w:w="10065" w:type="dxa"/>
        <w:tblInd w:w="-31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A0" w:firstRow="1" w:lastRow="0" w:firstColumn="1" w:lastColumn="0" w:noHBand="0" w:noVBand="1"/>
      </w:tblPr>
      <w:tblGrid>
        <w:gridCol w:w="568"/>
        <w:gridCol w:w="4808"/>
        <w:gridCol w:w="1146"/>
        <w:gridCol w:w="3543"/>
      </w:tblGrid>
      <w:tr w:rsidR="00120FF6" w14:paraId="1E080C3A" w14:textId="77777777">
        <w:tc>
          <w:tcPr>
            <w:tcW w:w="568" w:type="dxa"/>
            <w:shd w:val="clear" w:color="auto" w:fill="C0C0C0"/>
            <w:vAlign w:val="center"/>
          </w:tcPr>
          <w:p w14:paraId="1DE3C8C4" w14:textId="77777777" w:rsidR="00120FF6" w:rsidRDefault="00120FF6">
            <w:pPr>
              <w:spacing w:before="80" w:after="80"/>
              <w:jc w:val="center"/>
              <w:rPr>
                <w:b/>
              </w:rPr>
            </w:pPr>
          </w:p>
        </w:tc>
        <w:tc>
          <w:tcPr>
            <w:tcW w:w="4808" w:type="dxa"/>
            <w:shd w:val="clear" w:color="auto" w:fill="C0C0C0"/>
            <w:vAlign w:val="center"/>
          </w:tcPr>
          <w:p w14:paraId="4699D67A" w14:textId="77777777" w:rsidR="00120FF6" w:rsidRDefault="00000000">
            <w:pPr>
              <w:spacing w:before="80" w:after="80"/>
              <w:rPr>
                <w:b/>
              </w:rPr>
            </w:pPr>
            <w:r>
              <w:rPr>
                <w:b/>
              </w:rPr>
              <w:t>Title of document being reviewed:</w:t>
            </w:r>
          </w:p>
        </w:tc>
        <w:tc>
          <w:tcPr>
            <w:tcW w:w="1146" w:type="dxa"/>
            <w:shd w:val="clear" w:color="auto" w:fill="C0C0C0"/>
            <w:vAlign w:val="center"/>
          </w:tcPr>
          <w:p w14:paraId="16C5E6E8" w14:textId="77777777" w:rsidR="00120FF6" w:rsidRDefault="00000000">
            <w:pPr>
              <w:spacing w:before="80" w:after="80"/>
              <w:jc w:val="center"/>
              <w:rPr>
                <w:b/>
              </w:rPr>
            </w:pPr>
            <w:r>
              <w:rPr>
                <w:b/>
              </w:rPr>
              <w:t>Yes/No/</w:t>
            </w:r>
            <w:r>
              <w:rPr>
                <w:b/>
              </w:rPr>
              <w:br/>
              <w:t>Unsure</w:t>
            </w:r>
          </w:p>
        </w:tc>
        <w:tc>
          <w:tcPr>
            <w:tcW w:w="3543" w:type="dxa"/>
            <w:shd w:val="clear" w:color="auto" w:fill="C0C0C0"/>
            <w:vAlign w:val="center"/>
          </w:tcPr>
          <w:p w14:paraId="41380AED" w14:textId="77777777" w:rsidR="00120FF6" w:rsidRDefault="00000000">
            <w:pPr>
              <w:spacing w:before="80" w:after="80"/>
              <w:jc w:val="center"/>
              <w:rPr>
                <w:b/>
              </w:rPr>
            </w:pPr>
            <w:r>
              <w:rPr>
                <w:b/>
              </w:rPr>
              <w:t>Comments</w:t>
            </w:r>
          </w:p>
        </w:tc>
      </w:tr>
      <w:tr w:rsidR="00120FF6" w14:paraId="515B02EC" w14:textId="77777777">
        <w:tc>
          <w:tcPr>
            <w:tcW w:w="568" w:type="dxa"/>
          </w:tcPr>
          <w:p w14:paraId="35C9D6A7" w14:textId="77777777" w:rsidR="00120FF6" w:rsidRDefault="00000000">
            <w:pPr>
              <w:spacing w:before="80" w:after="80"/>
              <w:rPr>
                <w:b/>
              </w:rPr>
            </w:pPr>
            <w:r>
              <w:rPr>
                <w:b/>
              </w:rPr>
              <w:t>1.</w:t>
            </w:r>
          </w:p>
        </w:tc>
        <w:tc>
          <w:tcPr>
            <w:tcW w:w="4808" w:type="dxa"/>
          </w:tcPr>
          <w:p w14:paraId="1B3C8662" w14:textId="77777777" w:rsidR="00120FF6" w:rsidRDefault="00000000">
            <w:pPr>
              <w:spacing w:before="80" w:after="80"/>
              <w:rPr>
                <w:b/>
              </w:rPr>
            </w:pPr>
            <w:r>
              <w:rPr>
                <w:b/>
              </w:rPr>
              <w:t>Title</w:t>
            </w:r>
          </w:p>
        </w:tc>
        <w:tc>
          <w:tcPr>
            <w:tcW w:w="1146" w:type="dxa"/>
            <w:shd w:val="clear" w:color="auto" w:fill="E0E0E0"/>
          </w:tcPr>
          <w:p w14:paraId="7BFC1C8A" w14:textId="77777777" w:rsidR="00120FF6" w:rsidRDefault="00120FF6">
            <w:pPr>
              <w:spacing w:before="80" w:after="80"/>
              <w:jc w:val="center"/>
            </w:pPr>
          </w:p>
        </w:tc>
        <w:tc>
          <w:tcPr>
            <w:tcW w:w="3543" w:type="dxa"/>
            <w:shd w:val="clear" w:color="auto" w:fill="E0E0E0"/>
          </w:tcPr>
          <w:p w14:paraId="11DFCA27" w14:textId="77777777" w:rsidR="00120FF6" w:rsidRDefault="00120FF6">
            <w:pPr>
              <w:spacing w:before="80" w:after="80"/>
            </w:pPr>
          </w:p>
        </w:tc>
      </w:tr>
      <w:tr w:rsidR="00120FF6" w14:paraId="31A75C30" w14:textId="77777777">
        <w:tc>
          <w:tcPr>
            <w:tcW w:w="568" w:type="dxa"/>
          </w:tcPr>
          <w:p w14:paraId="2B8BFFE3" w14:textId="77777777" w:rsidR="00120FF6" w:rsidRDefault="00120FF6">
            <w:pPr>
              <w:spacing w:before="80" w:after="80"/>
            </w:pPr>
          </w:p>
        </w:tc>
        <w:tc>
          <w:tcPr>
            <w:tcW w:w="4808" w:type="dxa"/>
          </w:tcPr>
          <w:p w14:paraId="34E46D60" w14:textId="77777777" w:rsidR="00120FF6" w:rsidRDefault="00000000">
            <w:pPr>
              <w:spacing w:before="80" w:after="80"/>
            </w:pPr>
            <w:r>
              <w:t>Is the title clear and unambiguous?</w:t>
            </w:r>
          </w:p>
        </w:tc>
        <w:tc>
          <w:tcPr>
            <w:tcW w:w="1146" w:type="dxa"/>
          </w:tcPr>
          <w:p w14:paraId="3A44C169" w14:textId="77777777" w:rsidR="00120FF6" w:rsidRDefault="00000000">
            <w:pPr>
              <w:spacing w:before="80" w:after="80"/>
              <w:jc w:val="center"/>
            </w:pPr>
            <w:r>
              <w:t>YES</w:t>
            </w:r>
          </w:p>
        </w:tc>
        <w:tc>
          <w:tcPr>
            <w:tcW w:w="3543" w:type="dxa"/>
          </w:tcPr>
          <w:p w14:paraId="7ABCA232" w14:textId="77777777" w:rsidR="00120FF6" w:rsidRDefault="00120FF6">
            <w:pPr>
              <w:spacing w:before="80" w:after="80"/>
            </w:pPr>
          </w:p>
        </w:tc>
      </w:tr>
      <w:tr w:rsidR="00120FF6" w14:paraId="7E3FA2C6" w14:textId="77777777">
        <w:tc>
          <w:tcPr>
            <w:tcW w:w="568" w:type="dxa"/>
          </w:tcPr>
          <w:p w14:paraId="7C88795F" w14:textId="77777777" w:rsidR="00120FF6" w:rsidRDefault="00120FF6">
            <w:pPr>
              <w:spacing w:before="80" w:after="80"/>
            </w:pPr>
          </w:p>
        </w:tc>
        <w:tc>
          <w:tcPr>
            <w:tcW w:w="4808" w:type="dxa"/>
          </w:tcPr>
          <w:p w14:paraId="1AA52CD9" w14:textId="77777777" w:rsidR="00120FF6" w:rsidRDefault="00000000">
            <w:pPr>
              <w:spacing w:before="80" w:after="80"/>
            </w:pPr>
            <w:r>
              <w:t>Is it clear whether the document is a guideline, policy, protocol or standard?</w:t>
            </w:r>
          </w:p>
        </w:tc>
        <w:tc>
          <w:tcPr>
            <w:tcW w:w="1146" w:type="dxa"/>
          </w:tcPr>
          <w:p w14:paraId="4DB633B5" w14:textId="77777777" w:rsidR="00120FF6" w:rsidRDefault="00000000">
            <w:pPr>
              <w:spacing w:before="80" w:after="80"/>
              <w:jc w:val="center"/>
            </w:pPr>
            <w:r>
              <w:t>YES</w:t>
            </w:r>
          </w:p>
        </w:tc>
        <w:tc>
          <w:tcPr>
            <w:tcW w:w="3543" w:type="dxa"/>
          </w:tcPr>
          <w:p w14:paraId="61EA8D67" w14:textId="77777777" w:rsidR="00120FF6" w:rsidRDefault="00120FF6">
            <w:pPr>
              <w:spacing w:before="80" w:after="80"/>
            </w:pPr>
          </w:p>
        </w:tc>
      </w:tr>
      <w:tr w:rsidR="00120FF6" w14:paraId="6A097193" w14:textId="77777777">
        <w:tc>
          <w:tcPr>
            <w:tcW w:w="568" w:type="dxa"/>
          </w:tcPr>
          <w:p w14:paraId="6A547785" w14:textId="77777777" w:rsidR="00120FF6" w:rsidRDefault="00120FF6">
            <w:pPr>
              <w:spacing w:before="80" w:after="80"/>
            </w:pPr>
          </w:p>
        </w:tc>
        <w:tc>
          <w:tcPr>
            <w:tcW w:w="4808" w:type="dxa"/>
          </w:tcPr>
          <w:p w14:paraId="457A113E" w14:textId="77777777" w:rsidR="00120FF6" w:rsidRDefault="00000000">
            <w:pPr>
              <w:spacing w:before="80" w:after="80"/>
            </w:pPr>
            <w:r>
              <w:t>Is it clear in the introduction whether this document replaces or supersedes a previous document?</w:t>
            </w:r>
          </w:p>
        </w:tc>
        <w:tc>
          <w:tcPr>
            <w:tcW w:w="1146" w:type="dxa"/>
          </w:tcPr>
          <w:p w14:paraId="76F44EE3" w14:textId="77777777" w:rsidR="00120FF6" w:rsidRDefault="00000000">
            <w:pPr>
              <w:spacing w:before="80" w:after="80"/>
              <w:jc w:val="center"/>
            </w:pPr>
            <w:r>
              <w:t>YES</w:t>
            </w:r>
          </w:p>
        </w:tc>
        <w:tc>
          <w:tcPr>
            <w:tcW w:w="3543" w:type="dxa"/>
          </w:tcPr>
          <w:p w14:paraId="158352BA" w14:textId="77777777" w:rsidR="00120FF6" w:rsidRDefault="00120FF6">
            <w:pPr>
              <w:spacing w:before="80" w:after="80"/>
            </w:pPr>
          </w:p>
        </w:tc>
      </w:tr>
      <w:tr w:rsidR="00120FF6" w14:paraId="2FF7857B" w14:textId="77777777">
        <w:tc>
          <w:tcPr>
            <w:tcW w:w="568" w:type="dxa"/>
          </w:tcPr>
          <w:p w14:paraId="0757039A" w14:textId="77777777" w:rsidR="00120FF6" w:rsidRDefault="00000000">
            <w:pPr>
              <w:spacing w:before="80" w:after="80"/>
              <w:rPr>
                <w:b/>
              </w:rPr>
            </w:pPr>
            <w:r>
              <w:rPr>
                <w:b/>
              </w:rPr>
              <w:t>2.</w:t>
            </w:r>
          </w:p>
        </w:tc>
        <w:tc>
          <w:tcPr>
            <w:tcW w:w="4808" w:type="dxa"/>
          </w:tcPr>
          <w:p w14:paraId="3031CD57" w14:textId="77777777" w:rsidR="00120FF6" w:rsidRDefault="00000000">
            <w:pPr>
              <w:spacing w:before="80" w:after="80"/>
              <w:rPr>
                <w:b/>
              </w:rPr>
            </w:pPr>
            <w:r>
              <w:rPr>
                <w:b/>
              </w:rPr>
              <w:t>Rationale</w:t>
            </w:r>
          </w:p>
        </w:tc>
        <w:tc>
          <w:tcPr>
            <w:tcW w:w="1146" w:type="dxa"/>
            <w:shd w:val="clear" w:color="auto" w:fill="E0E0E0"/>
          </w:tcPr>
          <w:p w14:paraId="019F4466" w14:textId="77777777" w:rsidR="00120FF6" w:rsidRDefault="00120FF6">
            <w:pPr>
              <w:spacing w:before="80" w:after="80"/>
              <w:jc w:val="center"/>
            </w:pPr>
          </w:p>
        </w:tc>
        <w:tc>
          <w:tcPr>
            <w:tcW w:w="3543" w:type="dxa"/>
            <w:shd w:val="clear" w:color="auto" w:fill="E0E0E0"/>
          </w:tcPr>
          <w:p w14:paraId="560F9C99" w14:textId="77777777" w:rsidR="00120FF6" w:rsidRDefault="00120FF6">
            <w:pPr>
              <w:spacing w:before="80" w:after="80"/>
            </w:pPr>
          </w:p>
        </w:tc>
      </w:tr>
      <w:tr w:rsidR="00120FF6" w14:paraId="7C02D3E5" w14:textId="77777777">
        <w:tc>
          <w:tcPr>
            <w:tcW w:w="568" w:type="dxa"/>
          </w:tcPr>
          <w:p w14:paraId="45C89434" w14:textId="77777777" w:rsidR="00120FF6" w:rsidRDefault="00120FF6">
            <w:pPr>
              <w:spacing w:before="80" w:after="80"/>
            </w:pPr>
          </w:p>
        </w:tc>
        <w:tc>
          <w:tcPr>
            <w:tcW w:w="4808" w:type="dxa"/>
          </w:tcPr>
          <w:p w14:paraId="3AEA6489" w14:textId="77777777" w:rsidR="00120FF6" w:rsidRDefault="00000000">
            <w:pPr>
              <w:spacing w:before="80" w:after="80"/>
            </w:pPr>
            <w:r>
              <w:t>Are reasons for development of the document stated?</w:t>
            </w:r>
          </w:p>
        </w:tc>
        <w:tc>
          <w:tcPr>
            <w:tcW w:w="1146" w:type="dxa"/>
          </w:tcPr>
          <w:p w14:paraId="4D1FA6D9" w14:textId="77777777" w:rsidR="00120FF6" w:rsidRDefault="00000000">
            <w:pPr>
              <w:spacing w:before="80" w:after="80"/>
              <w:jc w:val="center"/>
            </w:pPr>
            <w:r>
              <w:t>YES</w:t>
            </w:r>
          </w:p>
        </w:tc>
        <w:tc>
          <w:tcPr>
            <w:tcW w:w="3543" w:type="dxa"/>
          </w:tcPr>
          <w:p w14:paraId="5250ACD2" w14:textId="77777777" w:rsidR="00120FF6" w:rsidRDefault="00120FF6">
            <w:pPr>
              <w:spacing w:before="80" w:after="80"/>
            </w:pPr>
          </w:p>
        </w:tc>
      </w:tr>
      <w:tr w:rsidR="00120FF6" w14:paraId="00D1758F" w14:textId="77777777">
        <w:tc>
          <w:tcPr>
            <w:tcW w:w="568" w:type="dxa"/>
          </w:tcPr>
          <w:p w14:paraId="1387EFB4" w14:textId="77777777" w:rsidR="00120FF6" w:rsidRDefault="00000000">
            <w:pPr>
              <w:spacing w:before="80" w:after="80"/>
              <w:rPr>
                <w:b/>
              </w:rPr>
            </w:pPr>
            <w:r>
              <w:rPr>
                <w:b/>
              </w:rPr>
              <w:t>3.</w:t>
            </w:r>
          </w:p>
        </w:tc>
        <w:tc>
          <w:tcPr>
            <w:tcW w:w="4808" w:type="dxa"/>
          </w:tcPr>
          <w:p w14:paraId="61039B70" w14:textId="77777777" w:rsidR="00120FF6" w:rsidRDefault="00000000">
            <w:pPr>
              <w:spacing w:before="80" w:after="80"/>
              <w:rPr>
                <w:b/>
              </w:rPr>
            </w:pPr>
            <w:r>
              <w:rPr>
                <w:b/>
              </w:rPr>
              <w:t>Development Process</w:t>
            </w:r>
          </w:p>
        </w:tc>
        <w:tc>
          <w:tcPr>
            <w:tcW w:w="1146" w:type="dxa"/>
            <w:shd w:val="clear" w:color="auto" w:fill="E0E0E0"/>
          </w:tcPr>
          <w:p w14:paraId="626F09BA" w14:textId="77777777" w:rsidR="00120FF6" w:rsidRDefault="00120FF6">
            <w:pPr>
              <w:spacing w:before="80" w:after="80"/>
              <w:jc w:val="center"/>
            </w:pPr>
          </w:p>
        </w:tc>
        <w:tc>
          <w:tcPr>
            <w:tcW w:w="3543" w:type="dxa"/>
            <w:shd w:val="clear" w:color="auto" w:fill="E0E0E0"/>
          </w:tcPr>
          <w:p w14:paraId="58D50FF1" w14:textId="77777777" w:rsidR="00120FF6" w:rsidRDefault="00120FF6">
            <w:pPr>
              <w:spacing w:before="80" w:after="80"/>
            </w:pPr>
          </w:p>
        </w:tc>
      </w:tr>
      <w:tr w:rsidR="00120FF6" w14:paraId="173587CF" w14:textId="77777777">
        <w:tc>
          <w:tcPr>
            <w:tcW w:w="568" w:type="dxa"/>
          </w:tcPr>
          <w:p w14:paraId="7E979CBA" w14:textId="77777777" w:rsidR="00120FF6" w:rsidRDefault="00120FF6">
            <w:pPr>
              <w:spacing w:before="80" w:after="80"/>
            </w:pPr>
          </w:p>
        </w:tc>
        <w:tc>
          <w:tcPr>
            <w:tcW w:w="4808" w:type="dxa"/>
          </w:tcPr>
          <w:p w14:paraId="19648B1A" w14:textId="77777777" w:rsidR="00120FF6" w:rsidRDefault="00000000">
            <w:pPr>
              <w:spacing w:before="80" w:after="80"/>
            </w:pPr>
            <w:r>
              <w:t>Is the method described in brief?</w:t>
            </w:r>
          </w:p>
        </w:tc>
        <w:tc>
          <w:tcPr>
            <w:tcW w:w="1146" w:type="dxa"/>
          </w:tcPr>
          <w:p w14:paraId="4139294E" w14:textId="77777777" w:rsidR="00120FF6" w:rsidRDefault="00000000">
            <w:pPr>
              <w:spacing w:before="80" w:after="80"/>
              <w:jc w:val="center"/>
            </w:pPr>
            <w:r>
              <w:t>YES</w:t>
            </w:r>
          </w:p>
        </w:tc>
        <w:tc>
          <w:tcPr>
            <w:tcW w:w="3543" w:type="dxa"/>
          </w:tcPr>
          <w:p w14:paraId="48F26C67" w14:textId="77777777" w:rsidR="00120FF6" w:rsidRDefault="00120FF6">
            <w:pPr>
              <w:spacing w:before="80" w:after="80"/>
            </w:pPr>
          </w:p>
        </w:tc>
      </w:tr>
      <w:tr w:rsidR="00120FF6" w14:paraId="087EF7C4" w14:textId="77777777">
        <w:tc>
          <w:tcPr>
            <w:tcW w:w="568" w:type="dxa"/>
          </w:tcPr>
          <w:p w14:paraId="7BA7C23F" w14:textId="77777777" w:rsidR="00120FF6" w:rsidRDefault="00120FF6">
            <w:pPr>
              <w:spacing w:before="80" w:after="80"/>
            </w:pPr>
          </w:p>
        </w:tc>
        <w:tc>
          <w:tcPr>
            <w:tcW w:w="4808" w:type="dxa"/>
          </w:tcPr>
          <w:p w14:paraId="6DD3F7F9" w14:textId="77777777" w:rsidR="00120FF6" w:rsidRDefault="00000000">
            <w:pPr>
              <w:spacing w:before="80" w:after="80"/>
            </w:pPr>
            <w:r>
              <w:t>Are people involved in the development identified?</w:t>
            </w:r>
          </w:p>
        </w:tc>
        <w:tc>
          <w:tcPr>
            <w:tcW w:w="1146" w:type="dxa"/>
          </w:tcPr>
          <w:p w14:paraId="77DD0CDB" w14:textId="77777777" w:rsidR="00120FF6" w:rsidRDefault="00000000">
            <w:pPr>
              <w:spacing w:before="80" w:after="80"/>
              <w:jc w:val="center"/>
            </w:pPr>
            <w:r>
              <w:t>YES</w:t>
            </w:r>
          </w:p>
        </w:tc>
        <w:tc>
          <w:tcPr>
            <w:tcW w:w="3543" w:type="dxa"/>
          </w:tcPr>
          <w:p w14:paraId="76432212" w14:textId="77777777" w:rsidR="00120FF6" w:rsidRDefault="00120FF6">
            <w:pPr>
              <w:spacing w:before="80" w:after="80"/>
            </w:pPr>
          </w:p>
        </w:tc>
      </w:tr>
      <w:tr w:rsidR="00120FF6" w14:paraId="4641F278" w14:textId="77777777">
        <w:tc>
          <w:tcPr>
            <w:tcW w:w="568" w:type="dxa"/>
          </w:tcPr>
          <w:p w14:paraId="09F3CAFC" w14:textId="77777777" w:rsidR="00120FF6" w:rsidRDefault="00120FF6">
            <w:pPr>
              <w:spacing w:before="80" w:after="80"/>
            </w:pPr>
          </w:p>
        </w:tc>
        <w:tc>
          <w:tcPr>
            <w:tcW w:w="4808" w:type="dxa"/>
          </w:tcPr>
          <w:p w14:paraId="68BEE289" w14:textId="77777777" w:rsidR="00120FF6" w:rsidRDefault="00000000">
            <w:pPr>
              <w:spacing w:before="80" w:after="80"/>
            </w:pPr>
            <w:r>
              <w:t>Do you feel a reasonable attempt has been made to ensure relevant expertise has been used?</w:t>
            </w:r>
          </w:p>
        </w:tc>
        <w:tc>
          <w:tcPr>
            <w:tcW w:w="1146" w:type="dxa"/>
          </w:tcPr>
          <w:p w14:paraId="7E059C6C" w14:textId="77777777" w:rsidR="00120FF6" w:rsidRDefault="00000000">
            <w:pPr>
              <w:spacing w:before="80" w:after="80"/>
              <w:jc w:val="center"/>
            </w:pPr>
            <w:r>
              <w:t>YES</w:t>
            </w:r>
          </w:p>
        </w:tc>
        <w:tc>
          <w:tcPr>
            <w:tcW w:w="3543" w:type="dxa"/>
          </w:tcPr>
          <w:p w14:paraId="384EE8B3" w14:textId="77777777" w:rsidR="00120FF6" w:rsidRDefault="00120FF6">
            <w:pPr>
              <w:spacing w:before="80" w:after="80"/>
            </w:pPr>
          </w:p>
        </w:tc>
      </w:tr>
      <w:tr w:rsidR="00120FF6" w14:paraId="06A39B4A" w14:textId="77777777">
        <w:tc>
          <w:tcPr>
            <w:tcW w:w="568" w:type="dxa"/>
          </w:tcPr>
          <w:p w14:paraId="6AFFBE75" w14:textId="77777777" w:rsidR="00120FF6" w:rsidRDefault="00120FF6">
            <w:pPr>
              <w:spacing w:before="80" w:after="80"/>
            </w:pPr>
          </w:p>
        </w:tc>
        <w:tc>
          <w:tcPr>
            <w:tcW w:w="4808" w:type="dxa"/>
          </w:tcPr>
          <w:p w14:paraId="703A78AD" w14:textId="77777777" w:rsidR="00120FF6" w:rsidRDefault="00000000">
            <w:pPr>
              <w:spacing w:before="80" w:after="80"/>
            </w:pPr>
            <w:r>
              <w:t>Is there evidence of consultation with stakeholders and users?</w:t>
            </w:r>
          </w:p>
        </w:tc>
        <w:tc>
          <w:tcPr>
            <w:tcW w:w="1146" w:type="dxa"/>
          </w:tcPr>
          <w:p w14:paraId="0E346D87" w14:textId="77777777" w:rsidR="00120FF6" w:rsidRDefault="00000000">
            <w:pPr>
              <w:spacing w:before="80" w:after="80"/>
              <w:jc w:val="center"/>
            </w:pPr>
            <w:r>
              <w:t>YES</w:t>
            </w:r>
          </w:p>
        </w:tc>
        <w:tc>
          <w:tcPr>
            <w:tcW w:w="3543" w:type="dxa"/>
          </w:tcPr>
          <w:p w14:paraId="0C5A7E15" w14:textId="77777777" w:rsidR="00120FF6" w:rsidRDefault="00120FF6">
            <w:pPr>
              <w:spacing w:before="80" w:after="80"/>
            </w:pPr>
          </w:p>
        </w:tc>
      </w:tr>
      <w:tr w:rsidR="00120FF6" w14:paraId="3EA8C0C6" w14:textId="77777777">
        <w:tc>
          <w:tcPr>
            <w:tcW w:w="568" w:type="dxa"/>
          </w:tcPr>
          <w:p w14:paraId="4D890713" w14:textId="77777777" w:rsidR="00120FF6" w:rsidRDefault="00000000">
            <w:pPr>
              <w:spacing w:before="80" w:after="80"/>
              <w:rPr>
                <w:b/>
              </w:rPr>
            </w:pPr>
            <w:r>
              <w:rPr>
                <w:b/>
              </w:rPr>
              <w:t>4.</w:t>
            </w:r>
          </w:p>
        </w:tc>
        <w:tc>
          <w:tcPr>
            <w:tcW w:w="4808" w:type="dxa"/>
          </w:tcPr>
          <w:p w14:paraId="1CE14FA7" w14:textId="77777777" w:rsidR="00120FF6" w:rsidRDefault="00000000">
            <w:pPr>
              <w:spacing w:before="80" w:after="80"/>
              <w:rPr>
                <w:b/>
              </w:rPr>
            </w:pPr>
            <w:r>
              <w:rPr>
                <w:b/>
              </w:rPr>
              <w:t>Content</w:t>
            </w:r>
          </w:p>
        </w:tc>
        <w:tc>
          <w:tcPr>
            <w:tcW w:w="1146" w:type="dxa"/>
            <w:shd w:val="clear" w:color="auto" w:fill="E0E0E0"/>
          </w:tcPr>
          <w:p w14:paraId="0AB974CA" w14:textId="77777777" w:rsidR="00120FF6" w:rsidRDefault="00120FF6">
            <w:pPr>
              <w:spacing w:before="80" w:after="80"/>
              <w:jc w:val="center"/>
            </w:pPr>
          </w:p>
        </w:tc>
        <w:tc>
          <w:tcPr>
            <w:tcW w:w="3543" w:type="dxa"/>
            <w:shd w:val="clear" w:color="auto" w:fill="E0E0E0"/>
          </w:tcPr>
          <w:p w14:paraId="07C228ED" w14:textId="77777777" w:rsidR="00120FF6" w:rsidRDefault="00120FF6">
            <w:pPr>
              <w:spacing w:before="80" w:after="80"/>
            </w:pPr>
          </w:p>
        </w:tc>
      </w:tr>
      <w:tr w:rsidR="00120FF6" w14:paraId="49D9DC7D" w14:textId="77777777">
        <w:tc>
          <w:tcPr>
            <w:tcW w:w="568" w:type="dxa"/>
          </w:tcPr>
          <w:p w14:paraId="6AF83A01" w14:textId="77777777" w:rsidR="00120FF6" w:rsidRDefault="00120FF6">
            <w:pPr>
              <w:spacing w:before="80" w:after="80"/>
            </w:pPr>
          </w:p>
        </w:tc>
        <w:tc>
          <w:tcPr>
            <w:tcW w:w="4808" w:type="dxa"/>
          </w:tcPr>
          <w:p w14:paraId="4FD61C8B" w14:textId="77777777" w:rsidR="00120FF6" w:rsidRDefault="00000000">
            <w:pPr>
              <w:spacing w:before="80" w:after="80"/>
            </w:pPr>
            <w:r>
              <w:t>Is the objective of the document clear?</w:t>
            </w:r>
          </w:p>
        </w:tc>
        <w:tc>
          <w:tcPr>
            <w:tcW w:w="1146" w:type="dxa"/>
          </w:tcPr>
          <w:p w14:paraId="6411D4CA" w14:textId="77777777" w:rsidR="00120FF6" w:rsidRDefault="00000000">
            <w:pPr>
              <w:spacing w:before="80" w:after="80"/>
              <w:jc w:val="center"/>
            </w:pPr>
            <w:r>
              <w:t>YES</w:t>
            </w:r>
          </w:p>
        </w:tc>
        <w:tc>
          <w:tcPr>
            <w:tcW w:w="3543" w:type="dxa"/>
          </w:tcPr>
          <w:p w14:paraId="1B1D307D" w14:textId="77777777" w:rsidR="00120FF6" w:rsidRDefault="00120FF6">
            <w:pPr>
              <w:spacing w:before="80" w:after="80"/>
            </w:pPr>
          </w:p>
        </w:tc>
      </w:tr>
      <w:tr w:rsidR="00120FF6" w14:paraId="503FA43A" w14:textId="77777777">
        <w:tc>
          <w:tcPr>
            <w:tcW w:w="568" w:type="dxa"/>
          </w:tcPr>
          <w:p w14:paraId="45EC8046" w14:textId="77777777" w:rsidR="00120FF6" w:rsidRDefault="00120FF6">
            <w:pPr>
              <w:spacing w:before="80" w:after="80"/>
            </w:pPr>
          </w:p>
        </w:tc>
        <w:tc>
          <w:tcPr>
            <w:tcW w:w="4808" w:type="dxa"/>
          </w:tcPr>
          <w:p w14:paraId="1D01E79B" w14:textId="77777777" w:rsidR="00120FF6" w:rsidRDefault="00000000">
            <w:pPr>
              <w:spacing w:before="80" w:after="80"/>
            </w:pPr>
            <w:r>
              <w:t>Is the target population clear and unambiguous?</w:t>
            </w:r>
          </w:p>
        </w:tc>
        <w:tc>
          <w:tcPr>
            <w:tcW w:w="1146" w:type="dxa"/>
          </w:tcPr>
          <w:p w14:paraId="6D1EE78B" w14:textId="77777777" w:rsidR="00120FF6" w:rsidRDefault="00000000">
            <w:pPr>
              <w:spacing w:before="80" w:after="80"/>
              <w:jc w:val="center"/>
            </w:pPr>
            <w:r>
              <w:t>YES</w:t>
            </w:r>
          </w:p>
        </w:tc>
        <w:tc>
          <w:tcPr>
            <w:tcW w:w="3543" w:type="dxa"/>
          </w:tcPr>
          <w:p w14:paraId="55A5AF37" w14:textId="77777777" w:rsidR="00120FF6" w:rsidRDefault="00120FF6">
            <w:pPr>
              <w:spacing w:before="80" w:after="80"/>
            </w:pPr>
          </w:p>
        </w:tc>
      </w:tr>
      <w:tr w:rsidR="00120FF6" w14:paraId="735451A6" w14:textId="77777777">
        <w:tc>
          <w:tcPr>
            <w:tcW w:w="568" w:type="dxa"/>
          </w:tcPr>
          <w:p w14:paraId="348C1758" w14:textId="77777777" w:rsidR="00120FF6" w:rsidRDefault="00120FF6">
            <w:pPr>
              <w:spacing w:before="80" w:after="80"/>
            </w:pPr>
          </w:p>
        </w:tc>
        <w:tc>
          <w:tcPr>
            <w:tcW w:w="4808" w:type="dxa"/>
          </w:tcPr>
          <w:p w14:paraId="7D684F60" w14:textId="77777777" w:rsidR="00120FF6" w:rsidRDefault="00000000">
            <w:pPr>
              <w:spacing w:before="80" w:after="80"/>
            </w:pPr>
            <w:r>
              <w:t xml:space="preserve">Are the intended outcomes described? </w:t>
            </w:r>
          </w:p>
        </w:tc>
        <w:tc>
          <w:tcPr>
            <w:tcW w:w="1146" w:type="dxa"/>
          </w:tcPr>
          <w:p w14:paraId="25BA0FDC" w14:textId="77777777" w:rsidR="00120FF6" w:rsidRDefault="00000000">
            <w:pPr>
              <w:spacing w:before="80" w:after="80"/>
              <w:jc w:val="center"/>
            </w:pPr>
            <w:r>
              <w:t>YES</w:t>
            </w:r>
          </w:p>
        </w:tc>
        <w:tc>
          <w:tcPr>
            <w:tcW w:w="3543" w:type="dxa"/>
          </w:tcPr>
          <w:p w14:paraId="6DFF39AB" w14:textId="77777777" w:rsidR="00120FF6" w:rsidRDefault="00120FF6">
            <w:pPr>
              <w:spacing w:before="80" w:after="80"/>
            </w:pPr>
          </w:p>
        </w:tc>
      </w:tr>
      <w:tr w:rsidR="00120FF6" w14:paraId="577D1772" w14:textId="77777777">
        <w:tc>
          <w:tcPr>
            <w:tcW w:w="568" w:type="dxa"/>
          </w:tcPr>
          <w:p w14:paraId="04CD4951" w14:textId="77777777" w:rsidR="00120FF6" w:rsidRDefault="00120FF6">
            <w:pPr>
              <w:spacing w:before="80" w:after="80"/>
            </w:pPr>
          </w:p>
        </w:tc>
        <w:tc>
          <w:tcPr>
            <w:tcW w:w="4808" w:type="dxa"/>
          </w:tcPr>
          <w:p w14:paraId="52824D37" w14:textId="77777777" w:rsidR="00120FF6" w:rsidRDefault="00000000">
            <w:pPr>
              <w:spacing w:before="80" w:after="80"/>
            </w:pPr>
            <w:r>
              <w:t>Are the statements clear and unambiguous?</w:t>
            </w:r>
          </w:p>
        </w:tc>
        <w:tc>
          <w:tcPr>
            <w:tcW w:w="1146" w:type="dxa"/>
          </w:tcPr>
          <w:p w14:paraId="6BD917EF" w14:textId="77777777" w:rsidR="00120FF6" w:rsidRDefault="00000000">
            <w:pPr>
              <w:spacing w:before="80" w:after="80"/>
              <w:jc w:val="center"/>
            </w:pPr>
            <w:r>
              <w:t>YES</w:t>
            </w:r>
          </w:p>
        </w:tc>
        <w:tc>
          <w:tcPr>
            <w:tcW w:w="3543" w:type="dxa"/>
          </w:tcPr>
          <w:p w14:paraId="02782DAE" w14:textId="77777777" w:rsidR="00120FF6" w:rsidRDefault="00120FF6">
            <w:pPr>
              <w:spacing w:before="80" w:after="80"/>
            </w:pPr>
          </w:p>
        </w:tc>
      </w:tr>
      <w:tr w:rsidR="00120FF6" w14:paraId="2E37CD44" w14:textId="77777777">
        <w:tc>
          <w:tcPr>
            <w:tcW w:w="568" w:type="dxa"/>
          </w:tcPr>
          <w:p w14:paraId="74F942D6" w14:textId="77777777" w:rsidR="00120FF6" w:rsidRDefault="00000000">
            <w:pPr>
              <w:spacing w:before="80" w:after="80"/>
              <w:rPr>
                <w:b/>
              </w:rPr>
            </w:pPr>
            <w:r>
              <w:rPr>
                <w:b/>
              </w:rPr>
              <w:t>5.</w:t>
            </w:r>
          </w:p>
        </w:tc>
        <w:tc>
          <w:tcPr>
            <w:tcW w:w="4808" w:type="dxa"/>
          </w:tcPr>
          <w:p w14:paraId="1985F518" w14:textId="77777777" w:rsidR="00120FF6" w:rsidRDefault="00000000">
            <w:pPr>
              <w:spacing w:before="80" w:after="80"/>
              <w:rPr>
                <w:b/>
              </w:rPr>
            </w:pPr>
            <w:r>
              <w:rPr>
                <w:b/>
              </w:rPr>
              <w:t>Evidence Base</w:t>
            </w:r>
          </w:p>
        </w:tc>
        <w:tc>
          <w:tcPr>
            <w:tcW w:w="1146" w:type="dxa"/>
            <w:shd w:val="clear" w:color="auto" w:fill="E0E0E0"/>
          </w:tcPr>
          <w:p w14:paraId="43185C2E" w14:textId="77777777" w:rsidR="00120FF6" w:rsidRDefault="00120FF6">
            <w:pPr>
              <w:spacing w:before="80" w:after="80"/>
              <w:jc w:val="center"/>
            </w:pPr>
          </w:p>
        </w:tc>
        <w:tc>
          <w:tcPr>
            <w:tcW w:w="3543" w:type="dxa"/>
            <w:shd w:val="clear" w:color="auto" w:fill="E0E0E0"/>
          </w:tcPr>
          <w:p w14:paraId="18952EF9" w14:textId="77777777" w:rsidR="00120FF6" w:rsidRDefault="00120FF6">
            <w:pPr>
              <w:spacing w:before="80" w:after="80"/>
            </w:pPr>
          </w:p>
        </w:tc>
      </w:tr>
      <w:tr w:rsidR="00120FF6" w14:paraId="1A000921" w14:textId="77777777">
        <w:tc>
          <w:tcPr>
            <w:tcW w:w="568" w:type="dxa"/>
          </w:tcPr>
          <w:p w14:paraId="2DCA7622" w14:textId="77777777" w:rsidR="00120FF6" w:rsidRDefault="00120FF6">
            <w:pPr>
              <w:spacing w:before="80" w:after="80"/>
            </w:pPr>
          </w:p>
        </w:tc>
        <w:tc>
          <w:tcPr>
            <w:tcW w:w="4808" w:type="dxa"/>
          </w:tcPr>
          <w:p w14:paraId="4B22B451" w14:textId="77777777" w:rsidR="00120FF6" w:rsidRDefault="00000000">
            <w:pPr>
              <w:spacing w:before="80" w:after="80"/>
            </w:pPr>
            <w:r>
              <w:t>Is the type of evidence to support the document identified explicitly?</w:t>
            </w:r>
          </w:p>
        </w:tc>
        <w:tc>
          <w:tcPr>
            <w:tcW w:w="1146" w:type="dxa"/>
          </w:tcPr>
          <w:p w14:paraId="0D6C6996" w14:textId="77777777" w:rsidR="00120FF6" w:rsidRDefault="00000000">
            <w:pPr>
              <w:spacing w:before="80" w:after="80"/>
              <w:jc w:val="center"/>
            </w:pPr>
            <w:r>
              <w:t>YES</w:t>
            </w:r>
          </w:p>
        </w:tc>
        <w:tc>
          <w:tcPr>
            <w:tcW w:w="3543" w:type="dxa"/>
          </w:tcPr>
          <w:p w14:paraId="131B5106" w14:textId="77777777" w:rsidR="00120FF6" w:rsidRDefault="00120FF6">
            <w:pPr>
              <w:spacing w:before="80" w:after="80"/>
            </w:pPr>
          </w:p>
        </w:tc>
      </w:tr>
      <w:tr w:rsidR="00120FF6" w14:paraId="77A41E72" w14:textId="77777777">
        <w:tc>
          <w:tcPr>
            <w:tcW w:w="568" w:type="dxa"/>
          </w:tcPr>
          <w:p w14:paraId="0E6B0870" w14:textId="77777777" w:rsidR="00120FF6" w:rsidRDefault="00120FF6">
            <w:pPr>
              <w:spacing w:before="80" w:after="80"/>
            </w:pPr>
          </w:p>
        </w:tc>
        <w:tc>
          <w:tcPr>
            <w:tcW w:w="4808" w:type="dxa"/>
          </w:tcPr>
          <w:p w14:paraId="3B2F752C" w14:textId="77777777" w:rsidR="00120FF6" w:rsidRDefault="00000000">
            <w:pPr>
              <w:spacing w:before="80" w:after="80"/>
            </w:pPr>
            <w:r>
              <w:t>Are key references cited?</w:t>
            </w:r>
          </w:p>
        </w:tc>
        <w:tc>
          <w:tcPr>
            <w:tcW w:w="1146" w:type="dxa"/>
          </w:tcPr>
          <w:p w14:paraId="26AEF393" w14:textId="77777777" w:rsidR="00120FF6" w:rsidRDefault="00000000">
            <w:pPr>
              <w:spacing w:before="80" w:after="80"/>
              <w:jc w:val="center"/>
            </w:pPr>
            <w:r>
              <w:t>YES</w:t>
            </w:r>
          </w:p>
        </w:tc>
        <w:tc>
          <w:tcPr>
            <w:tcW w:w="3543" w:type="dxa"/>
          </w:tcPr>
          <w:p w14:paraId="20C31908" w14:textId="77777777" w:rsidR="00120FF6" w:rsidRDefault="00120FF6">
            <w:pPr>
              <w:spacing w:before="80" w:after="80"/>
            </w:pPr>
          </w:p>
        </w:tc>
      </w:tr>
      <w:tr w:rsidR="00120FF6" w14:paraId="1B35013F" w14:textId="77777777">
        <w:tc>
          <w:tcPr>
            <w:tcW w:w="568" w:type="dxa"/>
          </w:tcPr>
          <w:p w14:paraId="6E30F3BF" w14:textId="77777777" w:rsidR="00120FF6" w:rsidRDefault="00120FF6">
            <w:pPr>
              <w:spacing w:before="80" w:after="80"/>
            </w:pPr>
          </w:p>
        </w:tc>
        <w:tc>
          <w:tcPr>
            <w:tcW w:w="4808" w:type="dxa"/>
          </w:tcPr>
          <w:p w14:paraId="6703DBCC" w14:textId="77777777" w:rsidR="00120FF6" w:rsidRDefault="00000000">
            <w:pPr>
              <w:spacing w:before="80" w:after="80"/>
            </w:pPr>
            <w:r>
              <w:t>Are the references cited in full?</w:t>
            </w:r>
          </w:p>
        </w:tc>
        <w:tc>
          <w:tcPr>
            <w:tcW w:w="1146" w:type="dxa"/>
          </w:tcPr>
          <w:p w14:paraId="1A14133A" w14:textId="77777777" w:rsidR="00120FF6" w:rsidRDefault="00000000">
            <w:pPr>
              <w:spacing w:before="80" w:after="80"/>
              <w:jc w:val="center"/>
            </w:pPr>
            <w:r>
              <w:t>YES</w:t>
            </w:r>
          </w:p>
        </w:tc>
        <w:tc>
          <w:tcPr>
            <w:tcW w:w="3543" w:type="dxa"/>
          </w:tcPr>
          <w:p w14:paraId="0F32640D" w14:textId="77777777" w:rsidR="00120FF6" w:rsidRDefault="00120FF6">
            <w:pPr>
              <w:spacing w:before="80" w:after="80"/>
            </w:pPr>
          </w:p>
        </w:tc>
      </w:tr>
      <w:tr w:rsidR="00120FF6" w14:paraId="0C615B2B" w14:textId="77777777">
        <w:tc>
          <w:tcPr>
            <w:tcW w:w="568" w:type="dxa"/>
          </w:tcPr>
          <w:p w14:paraId="5B7D7C0B" w14:textId="77777777" w:rsidR="00120FF6" w:rsidRDefault="00120FF6">
            <w:pPr>
              <w:spacing w:before="80" w:after="80"/>
            </w:pPr>
          </w:p>
        </w:tc>
        <w:tc>
          <w:tcPr>
            <w:tcW w:w="4808" w:type="dxa"/>
          </w:tcPr>
          <w:p w14:paraId="780C87A3" w14:textId="77777777" w:rsidR="00120FF6" w:rsidRDefault="00000000">
            <w:pPr>
              <w:spacing w:before="80" w:after="80"/>
            </w:pPr>
            <w:r>
              <w:t>Are supporting documents referenced?</w:t>
            </w:r>
          </w:p>
        </w:tc>
        <w:tc>
          <w:tcPr>
            <w:tcW w:w="1146" w:type="dxa"/>
          </w:tcPr>
          <w:p w14:paraId="13BC69A9" w14:textId="77777777" w:rsidR="00120FF6" w:rsidRDefault="00000000">
            <w:pPr>
              <w:spacing w:before="80" w:after="80"/>
              <w:jc w:val="center"/>
            </w:pPr>
            <w:r>
              <w:t>YES</w:t>
            </w:r>
          </w:p>
        </w:tc>
        <w:tc>
          <w:tcPr>
            <w:tcW w:w="3543" w:type="dxa"/>
          </w:tcPr>
          <w:p w14:paraId="3E2E2C2C" w14:textId="77777777" w:rsidR="00120FF6" w:rsidRDefault="00120FF6">
            <w:pPr>
              <w:spacing w:before="80" w:after="80"/>
            </w:pPr>
          </w:p>
        </w:tc>
      </w:tr>
      <w:tr w:rsidR="00120FF6" w14:paraId="2D2881A4" w14:textId="77777777">
        <w:tc>
          <w:tcPr>
            <w:tcW w:w="568" w:type="dxa"/>
          </w:tcPr>
          <w:p w14:paraId="0DF34988" w14:textId="77777777" w:rsidR="00120FF6" w:rsidRDefault="00000000">
            <w:pPr>
              <w:spacing w:before="80" w:after="80"/>
              <w:rPr>
                <w:b/>
              </w:rPr>
            </w:pPr>
            <w:r>
              <w:rPr>
                <w:b/>
              </w:rPr>
              <w:t>6.</w:t>
            </w:r>
          </w:p>
        </w:tc>
        <w:tc>
          <w:tcPr>
            <w:tcW w:w="4808" w:type="dxa"/>
          </w:tcPr>
          <w:p w14:paraId="49588FC4" w14:textId="77777777" w:rsidR="00120FF6" w:rsidRDefault="00000000">
            <w:pPr>
              <w:spacing w:before="80" w:after="80"/>
              <w:rPr>
                <w:b/>
              </w:rPr>
            </w:pPr>
            <w:r>
              <w:rPr>
                <w:b/>
              </w:rPr>
              <w:t>Approval</w:t>
            </w:r>
          </w:p>
        </w:tc>
        <w:tc>
          <w:tcPr>
            <w:tcW w:w="1146" w:type="dxa"/>
            <w:shd w:val="clear" w:color="auto" w:fill="E0E0E0"/>
          </w:tcPr>
          <w:p w14:paraId="6590363B" w14:textId="77777777" w:rsidR="00120FF6" w:rsidRDefault="00120FF6">
            <w:pPr>
              <w:spacing w:before="80" w:after="80"/>
              <w:jc w:val="center"/>
            </w:pPr>
          </w:p>
        </w:tc>
        <w:tc>
          <w:tcPr>
            <w:tcW w:w="3543" w:type="dxa"/>
            <w:shd w:val="clear" w:color="auto" w:fill="E0E0E0"/>
          </w:tcPr>
          <w:p w14:paraId="687D6214" w14:textId="77777777" w:rsidR="00120FF6" w:rsidRDefault="00120FF6">
            <w:pPr>
              <w:spacing w:before="80" w:after="80"/>
            </w:pPr>
          </w:p>
        </w:tc>
      </w:tr>
      <w:tr w:rsidR="00120FF6" w14:paraId="552F0CED" w14:textId="77777777">
        <w:tc>
          <w:tcPr>
            <w:tcW w:w="568" w:type="dxa"/>
          </w:tcPr>
          <w:p w14:paraId="06024B65" w14:textId="77777777" w:rsidR="00120FF6" w:rsidRDefault="00120FF6">
            <w:pPr>
              <w:spacing w:before="80" w:after="80"/>
            </w:pPr>
          </w:p>
        </w:tc>
        <w:tc>
          <w:tcPr>
            <w:tcW w:w="4808" w:type="dxa"/>
          </w:tcPr>
          <w:p w14:paraId="21131ADD" w14:textId="77777777" w:rsidR="00120FF6" w:rsidRDefault="00000000">
            <w:pPr>
              <w:spacing w:before="80" w:after="80"/>
            </w:pPr>
            <w:r>
              <w:t xml:space="preserve">Does the document identify which committee/group will approve it? </w:t>
            </w:r>
          </w:p>
        </w:tc>
        <w:tc>
          <w:tcPr>
            <w:tcW w:w="1146" w:type="dxa"/>
          </w:tcPr>
          <w:p w14:paraId="74FA5A76" w14:textId="77777777" w:rsidR="00120FF6" w:rsidRDefault="00000000">
            <w:pPr>
              <w:spacing w:before="80" w:after="80"/>
              <w:jc w:val="center"/>
            </w:pPr>
            <w:r>
              <w:t>YES</w:t>
            </w:r>
          </w:p>
        </w:tc>
        <w:tc>
          <w:tcPr>
            <w:tcW w:w="3543" w:type="dxa"/>
          </w:tcPr>
          <w:p w14:paraId="436D5A53" w14:textId="77777777" w:rsidR="00120FF6" w:rsidRDefault="00120FF6">
            <w:pPr>
              <w:spacing w:before="80" w:after="80"/>
            </w:pPr>
          </w:p>
        </w:tc>
      </w:tr>
      <w:tr w:rsidR="00120FF6" w14:paraId="256FA6F6" w14:textId="77777777">
        <w:tc>
          <w:tcPr>
            <w:tcW w:w="568" w:type="dxa"/>
          </w:tcPr>
          <w:p w14:paraId="090FB3B9" w14:textId="77777777" w:rsidR="00120FF6" w:rsidRDefault="00120FF6">
            <w:pPr>
              <w:spacing w:before="80" w:after="80"/>
            </w:pPr>
          </w:p>
        </w:tc>
        <w:tc>
          <w:tcPr>
            <w:tcW w:w="4808" w:type="dxa"/>
          </w:tcPr>
          <w:p w14:paraId="3A6E6898" w14:textId="77777777" w:rsidR="00120FF6" w:rsidRDefault="00000000">
            <w:pPr>
              <w:spacing w:before="80" w:after="80"/>
            </w:pPr>
            <w:r>
              <w:t>If appropriate have the joint Human Resources/staff side committee (or equivalent) approved the document?</w:t>
            </w:r>
          </w:p>
          <w:p w14:paraId="38AF6563" w14:textId="77777777" w:rsidR="00120FF6" w:rsidRDefault="00120FF6">
            <w:pPr>
              <w:spacing w:before="80" w:after="80"/>
            </w:pPr>
          </w:p>
        </w:tc>
        <w:tc>
          <w:tcPr>
            <w:tcW w:w="1146" w:type="dxa"/>
          </w:tcPr>
          <w:p w14:paraId="3BD15C75" w14:textId="77777777" w:rsidR="00120FF6" w:rsidRDefault="00000000">
            <w:pPr>
              <w:spacing w:before="80" w:after="80"/>
              <w:jc w:val="center"/>
            </w:pPr>
            <w:r>
              <w:t>YES</w:t>
            </w:r>
          </w:p>
        </w:tc>
        <w:tc>
          <w:tcPr>
            <w:tcW w:w="3543" w:type="dxa"/>
          </w:tcPr>
          <w:p w14:paraId="69D4D802" w14:textId="77777777" w:rsidR="00120FF6" w:rsidRDefault="00120FF6">
            <w:pPr>
              <w:spacing w:before="80" w:after="80"/>
            </w:pPr>
          </w:p>
        </w:tc>
      </w:tr>
      <w:tr w:rsidR="00120FF6" w14:paraId="426F82C4" w14:textId="77777777">
        <w:tc>
          <w:tcPr>
            <w:tcW w:w="568" w:type="dxa"/>
          </w:tcPr>
          <w:p w14:paraId="4764E3DD" w14:textId="77777777" w:rsidR="00120FF6" w:rsidRDefault="00000000">
            <w:pPr>
              <w:spacing w:before="80" w:after="80"/>
              <w:rPr>
                <w:b/>
              </w:rPr>
            </w:pPr>
            <w:r>
              <w:rPr>
                <w:b/>
              </w:rPr>
              <w:t>7.</w:t>
            </w:r>
          </w:p>
        </w:tc>
        <w:tc>
          <w:tcPr>
            <w:tcW w:w="4808" w:type="dxa"/>
          </w:tcPr>
          <w:p w14:paraId="04866D7B" w14:textId="77777777" w:rsidR="00120FF6" w:rsidRDefault="00000000">
            <w:pPr>
              <w:spacing w:before="80" w:after="80"/>
              <w:rPr>
                <w:b/>
              </w:rPr>
            </w:pPr>
            <w:r>
              <w:rPr>
                <w:b/>
              </w:rPr>
              <w:t>Dissemination and Implementation</w:t>
            </w:r>
          </w:p>
        </w:tc>
        <w:tc>
          <w:tcPr>
            <w:tcW w:w="1146" w:type="dxa"/>
            <w:shd w:val="clear" w:color="auto" w:fill="E0E0E0"/>
          </w:tcPr>
          <w:p w14:paraId="3422B325" w14:textId="77777777" w:rsidR="00120FF6" w:rsidRDefault="00120FF6">
            <w:pPr>
              <w:spacing w:before="80" w:after="80"/>
              <w:jc w:val="center"/>
            </w:pPr>
          </w:p>
        </w:tc>
        <w:tc>
          <w:tcPr>
            <w:tcW w:w="3543" w:type="dxa"/>
            <w:shd w:val="clear" w:color="auto" w:fill="E0E0E0"/>
          </w:tcPr>
          <w:p w14:paraId="323F5368" w14:textId="77777777" w:rsidR="00120FF6" w:rsidRDefault="00120FF6">
            <w:pPr>
              <w:spacing w:before="80" w:after="80"/>
            </w:pPr>
          </w:p>
        </w:tc>
      </w:tr>
      <w:tr w:rsidR="00120FF6" w14:paraId="1E7DE826" w14:textId="77777777">
        <w:tc>
          <w:tcPr>
            <w:tcW w:w="568" w:type="dxa"/>
          </w:tcPr>
          <w:p w14:paraId="4AF865B4" w14:textId="77777777" w:rsidR="00120FF6" w:rsidRDefault="00120FF6">
            <w:pPr>
              <w:spacing w:before="80" w:after="80"/>
            </w:pPr>
          </w:p>
        </w:tc>
        <w:tc>
          <w:tcPr>
            <w:tcW w:w="4808" w:type="dxa"/>
          </w:tcPr>
          <w:p w14:paraId="366295B0" w14:textId="77777777" w:rsidR="00120FF6" w:rsidRDefault="00000000">
            <w:pPr>
              <w:spacing w:before="80" w:after="80"/>
            </w:pPr>
            <w:r>
              <w:t>Is there an outline/plan to identify how this will be done?</w:t>
            </w:r>
          </w:p>
        </w:tc>
        <w:tc>
          <w:tcPr>
            <w:tcW w:w="1146" w:type="dxa"/>
          </w:tcPr>
          <w:p w14:paraId="7F155EF8" w14:textId="77777777" w:rsidR="00120FF6" w:rsidRDefault="00000000">
            <w:pPr>
              <w:spacing w:before="80" w:after="80"/>
              <w:jc w:val="center"/>
            </w:pPr>
            <w:r>
              <w:t>YES</w:t>
            </w:r>
          </w:p>
        </w:tc>
        <w:tc>
          <w:tcPr>
            <w:tcW w:w="3543" w:type="dxa"/>
          </w:tcPr>
          <w:p w14:paraId="71E94EB8" w14:textId="77777777" w:rsidR="00120FF6" w:rsidRDefault="00120FF6">
            <w:pPr>
              <w:spacing w:before="80" w:after="80"/>
            </w:pPr>
          </w:p>
        </w:tc>
      </w:tr>
      <w:tr w:rsidR="00120FF6" w14:paraId="230F399C" w14:textId="77777777">
        <w:tc>
          <w:tcPr>
            <w:tcW w:w="568" w:type="dxa"/>
          </w:tcPr>
          <w:p w14:paraId="5F3FC4A8" w14:textId="77777777" w:rsidR="00120FF6" w:rsidRDefault="00120FF6">
            <w:pPr>
              <w:spacing w:before="80" w:after="80"/>
            </w:pPr>
          </w:p>
        </w:tc>
        <w:tc>
          <w:tcPr>
            <w:tcW w:w="4808" w:type="dxa"/>
          </w:tcPr>
          <w:p w14:paraId="2C684C7B" w14:textId="77777777" w:rsidR="00120FF6" w:rsidRDefault="00000000">
            <w:pPr>
              <w:spacing w:before="80" w:after="80"/>
            </w:pPr>
            <w:r>
              <w:t>Does the plan include the necessary training/support to ensure compliance?</w:t>
            </w:r>
          </w:p>
        </w:tc>
        <w:tc>
          <w:tcPr>
            <w:tcW w:w="1146" w:type="dxa"/>
          </w:tcPr>
          <w:p w14:paraId="384AD04B" w14:textId="77777777" w:rsidR="00120FF6" w:rsidRDefault="00000000">
            <w:pPr>
              <w:spacing w:before="80" w:after="80"/>
              <w:jc w:val="center"/>
            </w:pPr>
            <w:r>
              <w:t>YES</w:t>
            </w:r>
          </w:p>
        </w:tc>
        <w:tc>
          <w:tcPr>
            <w:tcW w:w="3543" w:type="dxa"/>
          </w:tcPr>
          <w:p w14:paraId="29259D45" w14:textId="77777777" w:rsidR="00120FF6" w:rsidRDefault="00120FF6">
            <w:pPr>
              <w:spacing w:before="80" w:after="80"/>
            </w:pPr>
          </w:p>
        </w:tc>
      </w:tr>
      <w:tr w:rsidR="00120FF6" w14:paraId="2311E53D" w14:textId="77777777">
        <w:tc>
          <w:tcPr>
            <w:tcW w:w="568" w:type="dxa"/>
          </w:tcPr>
          <w:p w14:paraId="1A21CB79" w14:textId="77777777" w:rsidR="00120FF6" w:rsidRDefault="00000000">
            <w:pPr>
              <w:spacing w:before="80" w:after="80"/>
              <w:rPr>
                <w:b/>
              </w:rPr>
            </w:pPr>
            <w:r>
              <w:rPr>
                <w:b/>
              </w:rPr>
              <w:t>8.</w:t>
            </w:r>
          </w:p>
        </w:tc>
        <w:tc>
          <w:tcPr>
            <w:tcW w:w="4808" w:type="dxa"/>
          </w:tcPr>
          <w:p w14:paraId="1D87A478" w14:textId="77777777" w:rsidR="00120FF6" w:rsidRDefault="00000000">
            <w:pPr>
              <w:spacing w:before="80" w:after="80"/>
              <w:rPr>
                <w:b/>
              </w:rPr>
            </w:pPr>
            <w:r>
              <w:rPr>
                <w:b/>
              </w:rPr>
              <w:t>Document Control</w:t>
            </w:r>
          </w:p>
        </w:tc>
        <w:tc>
          <w:tcPr>
            <w:tcW w:w="1146" w:type="dxa"/>
            <w:shd w:val="clear" w:color="auto" w:fill="E0E0E0"/>
          </w:tcPr>
          <w:p w14:paraId="77BD5C51" w14:textId="77777777" w:rsidR="00120FF6" w:rsidRDefault="00120FF6">
            <w:pPr>
              <w:spacing w:before="80" w:after="80"/>
              <w:jc w:val="center"/>
            </w:pPr>
          </w:p>
        </w:tc>
        <w:tc>
          <w:tcPr>
            <w:tcW w:w="3543" w:type="dxa"/>
            <w:shd w:val="clear" w:color="auto" w:fill="E0E0E0"/>
          </w:tcPr>
          <w:p w14:paraId="368B8FA1" w14:textId="77777777" w:rsidR="00120FF6" w:rsidRDefault="00120FF6">
            <w:pPr>
              <w:spacing w:before="80" w:after="80"/>
            </w:pPr>
          </w:p>
        </w:tc>
      </w:tr>
      <w:tr w:rsidR="00120FF6" w14:paraId="18E9EE17" w14:textId="77777777">
        <w:tc>
          <w:tcPr>
            <w:tcW w:w="568" w:type="dxa"/>
          </w:tcPr>
          <w:p w14:paraId="00940F29" w14:textId="77777777" w:rsidR="00120FF6" w:rsidRDefault="00120FF6">
            <w:pPr>
              <w:spacing w:before="80" w:after="80"/>
            </w:pPr>
          </w:p>
        </w:tc>
        <w:tc>
          <w:tcPr>
            <w:tcW w:w="4808" w:type="dxa"/>
          </w:tcPr>
          <w:p w14:paraId="4B163BA3" w14:textId="77777777" w:rsidR="00120FF6" w:rsidRDefault="00000000">
            <w:pPr>
              <w:spacing w:before="80" w:after="80"/>
            </w:pPr>
            <w:r>
              <w:t>Does the document identify where it will be held?</w:t>
            </w:r>
          </w:p>
        </w:tc>
        <w:tc>
          <w:tcPr>
            <w:tcW w:w="1146" w:type="dxa"/>
          </w:tcPr>
          <w:p w14:paraId="2EFAA858" w14:textId="77777777" w:rsidR="00120FF6" w:rsidRDefault="00000000">
            <w:pPr>
              <w:spacing w:before="80" w:after="80"/>
              <w:jc w:val="center"/>
            </w:pPr>
            <w:r>
              <w:t>YES</w:t>
            </w:r>
          </w:p>
        </w:tc>
        <w:tc>
          <w:tcPr>
            <w:tcW w:w="3543" w:type="dxa"/>
          </w:tcPr>
          <w:p w14:paraId="61190BE3" w14:textId="77777777" w:rsidR="00120FF6" w:rsidRDefault="00120FF6">
            <w:pPr>
              <w:spacing w:before="80" w:after="80"/>
            </w:pPr>
          </w:p>
        </w:tc>
      </w:tr>
      <w:tr w:rsidR="00120FF6" w14:paraId="3EE1A955" w14:textId="77777777">
        <w:tc>
          <w:tcPr>
            <w:tcW w:w="568" w:type="dxa"/>
          </w:tcPr>
          <w:p w14:paraId="615FAE09" w14:textId="77777777" w:rsidR="00120FF6" w:rsidRDefault="00120FF6">
            <w:pPr>
              <w:spacing w:before="80" w:after="80"/>
            </w:pPr>
          </w:p>
        </w:tc>
        <w:tc>
          <w:tcPr>
            <w:tcW w:w="4808" w:type="dxa"/>
          </w:tcPr>
          <w:p w14:paraId="2EA48CA0" w14:textId="77777777" w:rsidR="00120FF6" w:rsidRDefault="00000000">
            <w:pPr>
              <w:spacing w:before="80" w:after="80"/>
            </w:pPr>
            <w:r>
              <w:t>Have archiving arrangements for superseded documents been addressed?</w:t>
            </w:r>
          </w:p>
        </w:tc>
        <w:tc>
          <w:tcPr>
            <w:tcW w:w="1146" w:type="dxa"/>
          </w:tcPr>
          <w:p w14:paraId="79B3AB8A" w14:textId="77777777" w:rsidR="00120FF6" w:rsidRDefault="00000000">
            <w:pPr>
              <w:spacing w:before="80" w:after="80"/>
              <w:jc w:val="center"/>
            </w:pPr>
            <w:r>
              <w:t>YES</w:t>
            </w:r>
          </w:p>
        </w:tc>
        <w:tc>
          <w:tcPr>
            <w:tcW w:w="3543" w:type="dxa"/>
          </w:tcPr>
          <w:p w14:paraId="7CC8D007" w14:textId="77777777" w:rsidR="00120FF6" w:rsidRDefault="00120FF6">
            <w:pPr>
              <w:spacing w:before="80" w:after="80"/>
            </w:pPr>
          </w:p>
        </w:tc>
      </w:tr>
      <w:tr w:rsidR="00120FF6" w14:paraId="3271E943" w14:textId="77777777">
        <w:tc>
          <w:tcPr>
            <w:tcW w:w="568" w:type="dxa"/>
          </w:tcPr>
          <w:p w14:paraId="722A0767" w14:textId="77777777" w:rsidR="00120FF6" w:rsidRDefault="00000000">
            <w:pPr>
              <w:spacing w:before="80" w:after="80"/>
              <w:rPr>
                <w:b/>
              </w:rPr>
            </w:pPr>
            <w:r>
              <w:rPr>
                <w:b/>
              </w:rPr>
              <w:t>9.</w:t>
            </w:r>
          </w:p>
        </w:tc>
        <w:tc>
          <w:tcPr>
            <w:tcW w:w="4808" w:type="dxa"/>
          </w:tcPr>
          <w:p w14:paraId="516AFF57" w14:textId="77777777" w:rsidR="00120FF6" w:rsidRDefault="00000000">
            <w:pPr>
              <w:spacing w:before="80" w:after="80"/>
              <w:rPr>
                <w:b/>
              </w:rPr>
            </w:pPr>
            <w:r>
              <w:rPr>
                <w:b/>
              </w:rPr>
              <w:t>Process to Monitor Compliance and Effectiveness</w:t>
            </w:r>
          </w:p>
        </w:tc>
        <w:tc>
          <w:tcPr>
            <w:tcW w:w="1146" w:type="dxa"/>
            <w:shd w:val="clear" w:color="auto" w:fill="E0E0E0"/>
          </w:tcPr>
          <w:p w14:paraId="10D28F70" w14:textId="77777777" w:rsidR="00120FF6" w:rsidRDefault="00120FF6">
            <w:pPr>
              <w:spacing w:before="80" w:after="80"/>
              <w:jc w:val="center"/>
            </w:pPr>
          </w:p>
        </w:tc>
        <w:tc>
          <w:tcPr>
            <w:tcW w:w="3543" w:type="dxa"/>
            <w:shd w:val="clear" w:color="auto" w:fill="E0E0E0"/>
          </w:tcPr>
          <w:p w14:paraId="78D58590" w14:textId="77777777" w:rsidR="00120FF6" w:rsidRDefault="00120FF6">
            <w:pPr>
              <w:spacing w:before="80" w:after="80"/>
            </w:pPr>
          </w:p>
        </w:tc>
      </w:tr>
      <w:tr w:rsidR="00120FF6" w14:paraId="63AC48E6" w14:textId="77777777">
        <w:tc>
          <w:tcPr>
            <w:tcW w:w="568" w:type="dxa"/>
          </w:tcPr>
          <w:p w14:paraId="570E843C" w14:textId="77777777" w:rsidR="00120FF6" w:rsidRDefault="00120FF6">
            <w:pPr>
              <w:spacing w:before="80" w:after="80"/>
            </w:pPr>
          </w:p>
        </w:tc>
        <w:tc>
          <w:tcPr>
            <w:tcW w:w="4808" w:type="dxa"/>
          </w:tcPr>
          <w:p w14:paraId="62F3C3EB" w14:textId="77777777" w:rsidR="00120FF6" w:rsidRDefault="00000000">
            <w:pPr>
              <w:spacing w:before="80" w:after="80"/>
            </w:pPr>
            <w:r>
              <w:t>Are there measurable standards or KPIs to support the monitoring of compliance with and effectiveness of the document?</w:t>
            </w:r>
          </w:p>
        </w:tc>
        <w:tc>
          <w:tcPr>
            <w:tcW w:w="1146" w:type="dxa"/>
          </w:tcPr>
          <w:p w14:paraId="3CAFEB35" w14:textId="77777777" w:rsidR="00120FF6" w:rsidRDefault="00000000">
            <w:pPr>
              <w:spacing w:before="80" w:after="80"/>
              <w:jc w:val="center"/>
            </w:pPr>
            <w:r>
              <w:t>YES</w:t>
            </w:r>
          </w:p>
        </w:tc>
        <w:tc>
          <w:tcPr>
            <w:tcW w:w="3543" w:type="dxa"/>
          </w:tcPr>
          <w:p w14:paraId="43DF2C1E" w14:textId="77777777" w:rsidR="00120FF6" w:rsidRDefault="00120FF6">
            <w:pPr>
              <w:spacing w:before="80" w:after="80"/>
            </w:pPr>
          </w:p>
        </w:tc>
      </w:tr>
      <w:tr w:rsidR="00120FF6" w14:paraId="1879E8C3" w14:textId="77777777">
        <w:tc>
          <w:tcPr>
            <w:tcW w:w="568" w:type="dxa"/>
          </w:tcPr>
          <w:p w14:paraId="63757CC3" w14:textId="77777777" w:rsidR="00120FF6" w:rsidRDefault="00120FF6">
            <w:pPr>
              <w:spacing w:before="80" w:after="80"/>
            </w:pPr>
          </w:p>
        </w:tc>
        <w:tc>
          <w:tcPr>
            <w:tcW w:w="4808" w:type="dxa"/>
          </w:tcPr>
          <w:p w14:paraId="2D40438C" w14:textId="77777777" w:rsidR="00120FF6" w:rsidRDefault="00000000">
            <w:pPr>
              <w:spacing w:before="80" w:after="80"/>
            </w:pPr>
            <w:r>
              <w:t>Is there a plan to review or audit compliance with the document?</w:t>
            </w:r>
          </w:p>
        </w:tc>
        <w:tc>
          <w:tcPr>
            <w:tcW w:w="1146" w:type="dxa"/>
          </w:tcPr>
          <w:p w14:paraId="156C0B42" w14:textId="77777777" w:rsidR="00120FF6" w:rsidRDefault="00000000">
            <w:pPr>
              <w:spacing w:before="80" w:after="80"/>
              <w:jc w:val="center"/>
            </w:pPr>
            <w:r>
              <w:t>YES</w:t>
            </w:r>
          </w:p>
        </w:tc>
        <w:tc>
          <w:tcPr>
            <w:tcW w:w="3543" w:type="dxa"/>
          </w:tcPr>
          <w:p w14:paraId="6CF89BB2" w14:textId="77777777" w:rsidR="00120FF6" w:rsidRDefault="00120FF6">
            <w:pPr>
              <w:spacing w:before="80" w:after="80"/>
            </w:pPr>
          </w:p>
        </w:tc>
      </w:tr>
      <w:tr w:rsidR="00120FF6" w14:paraId="0C488464" w14:textId="77777777">
        <w:tc>
          <w:tcPr>
            <w:tcW w:w="568" w:type="dxa"/>
          </w:tcPr>
          <w:p w14:paraId="17E3464D" w14:textId="77777777" w:rsidR="00120FF6" w:rsidRDefault="00000000">
            <w:pPr>
              <w:spacing w:before="80" w:after="80"/>
              <w:rPr>
                <w:b/>
              </w:rPr>
            </w:pPr>
            <w:r>
              <w:rPr>
                <w:b/>
              </w:rPr>
              <w:t>10.</w:t>
            </w:r>
          </w:p>
        </w:tc>
        <w:tc>
          <w:tcPr>
            <w:tcW w:w="4808" w:type="dxa"/>
          </w:tcPr>
          <w:p w14:paraId="050CBA10" w14:textId="77777777" w:rsidR="00120FF6" w:rsidRDefault="00000000">
            <w:pPr>
              <w:spacing w:before="80" w:after="80"/>
              <w:rPr>
                <w:b/>
              </w:rPr>
            </w:pPr>
            <w:r>
              <w:rPr>
                <w:b/>
              </w:rPr>
              <w:t>Review Date</w:t>
            </w:r>
          </w:p>
        </w:tc>
        <w:tc>
          <w:tcPr>
            <w:tcW w:w="1146" w:type="dxa"/>
            <w:shd w:val="clear" w:color="auto" w:fill="E0E0E0"/>
          </w:tcPr>
          <w:p w14:paraId="544AB33B" w14:textId="77777777" w:rsidR="00120FF6" w:rsidRDefault="00120FF6">
            <w:pPr>
              <w:spacing w:before="80" w:after="80"/>
              <w:jc w:val="center"/>
            </w:pPr>
          </w:p>
        </w:tc>
        <w:tc>
          <w:tcPr>
            <w:tcW w:w="3543" w:type="dxa"/>
            <w:shd w:val="clear" w:color="auto" w:fill="E0E0E0"/>
          </w:tcPr>
          <w:p w14:paraId="50CAB9D8" w14:textId="77777777" w:rsidR="00120FF6" w:rsidRDefault="00120FF6">
            <w:pPr>
              <w:spacing w:before="80" w:after="80"/>
            </w:pPr>
          </w:p>
        </w:tc>
      </w:tr>
      <w:tr w:rsidR="00120FF6" w14:paraId="6269AA66" w14:textId="77777777">
        <w:tc>
          <w:tcPr>
            <w:tcW w:w="568" w:type="dxa"/>
          </w:tcPr>
          <w:p w14:paraId="550B998A" w14:textId="77777777" w:rsidR="00120FF6" w:rsidRDefault="00120FF6">
            <w:pPr>
              <w:spacing w:before="80" w:after="80"/>
            </w:pPr>
          </w:p>
        </w:tc>
        <w:tc>
          <w:tcPr>
            <w:tcW w:w="4808" w:type="dxa"/>
          </w:tcPr>
          <w:p w14:paraId="390E193A" w14:textId="77777777" w:rsidR="00120FF6" w:rsidRDefault="00000000">
            <w:pPr>
              <w:spacing w:before="80" w:after="80"/>
            </w:pPr>
            <w:r>
              <w:t>Is the review date identified?</w:t>
            </w:r>
          </w:p>
        </w:tc>
        <w:tc>
          <w:tcPr>
            <w:tcW w:w="1146" w:type="dxa"/>
          </w:tcPr>
          <w:p w14:paraId="6CEA9498" w14:textId="77777777" w:rsidR="00120FF6" w:rsidRDefault="00000000">
            <w:pPr>
              <w:spacing w:before="80" w:after="80"/>
              <w:jc w:val="center"/>
            </w:pPr>
            <w:r>
              <w:t>YES</w:t>
            </w:r>
          </w:p>
        </w:tc>
        <w:tc>
          <w:tcPr>
            <w:tcW w:w="3543" w:type="dxa"/>
          </w:tcPr>
          <w:p w14:paraId="7E5372D7" w14:textId="77777777" w:rsidR="00120FF6" w:rsidRDefault="00120FF6">
            <w:pPr>
              <w:spacing w:before="80" w:after="80"/>
            </w:pPr>
          </w:p>
        </w:tc>
      </w:tr>
      <w:tr w:rsidR="00120FF6" w14:paraId="7ED04D67" w14:textId="77777777">
        <w:tc>
          <w:tcPr>
            <w:tcW w:w="568" w:type="dxa"/>
          </w:tcPr>
          <w:p w14:paraId="0ABAF47B" w14:textId="77777777" w:rsidR="00120FF6" w:rsidRDefault="00120FF6">
            <w:pPr>
              <w:spacing w:before="80" w:after="80"/>
            </w:pPr>
          </w:p>
        </w:tc>
        <w:tc>
          <w:tcPr>
            <w:tcW w:w="4808" w:type="dxa"/>
          </w:tcPr>
          <w:p w14:paraId="4141DBF7" w14:textId="77777777" w:rsidR="00120FF6" w:rsidRDefault="00000000">
            <w:pPr>
              <w:spacing w:before="80" w:after="80"/>
            </w:pPr>
            <w:r>
              <w:t xml:space="preserve">Is the frequency of review identified?  If </w:t>
            </w:r>
            <w:proofErr w:type="gramStart"/>
            <w:r>
              <w:t>so</w:t>
            </w:r>
            <w:proofErr w:type="gramEnd"/>
            <w:r>
              <w:t xml:space="preserve"> is it acceptable?</w:t>
            </w:r>
          </w:p>
        </w:tc>
        <w:tc>
          <w:tcPr>
            <w:tcW w:w="1146" w:type="dxa"/>
          </w:tcPr>
          <w:p w14:paraId="16A05EEF" w14:textId="77777777" w:rsidR="00120FF6" w:rsidRDefault="00000000">
            <w:pPr>
              <w:spacing w:before="80" w:after="80"/>
              <w:jc w:val="center"/>
            </w:pPr>
            <w:r>
              <w:t>YES</w:t>
            </w:r>
          </w:p>
        </w:tc>
        <w:tc>
          <w:tcPr>
            <w:tcW w:w="3543" w:type="dxa"/>
          </w:tcPr>
          <w:p w14:paraId="2166C640" w14:textId="77777777" w:rsidR="00120FF6" w:rsidRDefault="00120FF6">
            <w:pPr>
              <w:spacing w:before="80" w:after="80"/>
            </w:pPr>
          </w:p>
        </w:tc>
      </w:tr>
      <w:tr w:rsidR="00120FF6" w14:paraId="0B139387" w14:textId="77777777">
        <w:tc>
          <w:tcPr>
            <w:tcW w:w="568" w:type="dxa"/>
            <w:tcBorders>
              <w:bottom w:val="single" w:sz="4" w:space="0" w:color="999999"/>
            </w:tcBorders>
          </w:tcPr>
          <w:p w14:paraId="1836658D" w14:textId="77777777" w:rsidR="00120FF6" w:rsidRDefault="00000000">
            <w:pPr>
              <w:spacing w:before="80" w:after="80"/>
              <w:rPr>
                <w:b/>
              </w:rPr>
            </w:pPr>
            <w:r>
              <w:rPr>
                <w:b/>
              </w:rPr>
              <w:t>11.</w:t>
            </w:r>
          </w:p>
        </w:tc>
        <w:tc>
          <w:tcPr>
            <w:tcW w:w="4808" w:type="dxa"/>
          </w:tcPr>
          <w:p w14:paraId="79E292E2" w14:textId="77777777" w:rsidR="00120FF6" w:rsidRDefault="00000000">
            <w:pPr>
              <w:spacing w:before="80" w:after="80"/>
              <w:rPr>
                <w:b/>
              </w:rPr>
            </w:pPr>
            <w:r>
              <w:rPr>
                <w:b/>
              </w:rPr>
              <w:t>Overall Responsibility for the Document</w:t>
            </w:r>
          </w:p>
        </w:tc>
        <w:tc>
          <w:tcPr>
            <w:tcW w:w="1146" w:type="dxa"/>
            <w:shd w:val="clear" w:color="auto" w:fill="E0E0E0"/>
          </w:tcPr>
          <w:p w14:paraId="0429DEF1" w14:textId="77777777" w:rsidR="00120FF6" w:rsidRDefault="00120FF6">
            <w:pPr>
              <w:spacing w:before="80" w:after="80"/>
              <w:jc w:val="center"/>
            </w:pPr>
          </w:p>
        </w:tc>
        <w:tc>
          <w:tcPr>
            <w:tcW w:w="3543" w:type="dxa"/>
            <w:shd w:val="clear" w:color="auto" w:fill="E0E0E0"/>
          </w:tcPr>
          <w:p w14:paraId="555A7A53" w14:textId="77777777" w:rsidR="00120FF6" w:rsidRDefault="00120FF6">
            <w:pPr>
              <w:spacing w:before="80" w:after="80"/>
            </w:pPr>
          </w:p>
        </w:tc>
      </w:tr>
      <w:tr w:rsidR="00120FF6" w14:paraId="14925EBA" w14:textId="77777777">
        <w:tc>
          <w:tcPr>
            <w:tcW w:w="568" w:type="dxa"/>
          </w:tcPr>
          <w:p w14:paraId="090F5F90" w14:textId="77777777" w:rsidR="00120FF6" w:rsidRDefault="00120FF6">
            <w:pPr>
              <w:spacing w:before="80" w:after="80"/>
            </w:pPr>
          </w:p>
        </w:tc>
        <w:tc>
          <w:tcPr>
            <w:tcW w:w="4808" w:type="dxa"/>
          </w:tcPr>
          <w:p w14:paraId="2DD1CFA9" w14:textId="77777777" w:rsidR="00120FF6" w:rsidRDefault="00000000">
            <w:pPr>
              <w:spacing w:before="80" w:after="80"/>
            </w:pPr>
            <w:r>
              <w:t>Is it clear who will be responsible implementation and review of the document?</w:t>
            </w:r>
          </w:p>
        </w:tc>
        <w:tc>
          <w:tcPr>
            <w:tcW w:w="1146" w:type="dxa"/>
          </w:tcPr>
          <w:p w14:paraId="651850A6" w14:textId="77777777" w:rsidR="00120FF6" w:rsidRDefault="00000000">
            <w:pPr>
              <w:spacing w:before="80" w:after="80"/>
              <w:jc w:val="center"/>
            </w:pPr>
            <w:r>
              <w:t>YES</w:t>
            </w:r>
          </w:p>
        </w:tc>
        <w:tc>
          <w:tcPr>
            <w:tcW w:w="3543" w:type="dxa"/>
          </w:tcPr>
          <w:p w14:paraId="70DACA5E" w14:textId="77777777" w:rsidR="00120FF6" w:rsidRDefault="00120FF6">
            <w:pPr>
              <w:spacing w:before="80" w:after="80"/>
            </w:pPr>
          </w:p>
        </w:tc>
      </w:tr>
    </w:tbl>
    <w:p w14:paraId="4E48D2AC" w14:textId="77777777" w:rsidR="00120FF6" w:rsidRDefault="00120FF6"/>
    <w:p w14:paraId="5AC6E6CD" w14:textId="77777777" w:rsidR="00120FF6" w:rsidRDefault="00120FF6">
      <w:pPr>
        <w:jc w:val="both"/>
        <w:rPr>
          <w:b/>
        </w:rPr>
      </w:pPr>
    </w:p>
    <w:p w14:paraId="1B9129E8" w14:textId="77777777" w:rsidR="00120FF6" w:rsidRDefault="00120FF6">
      <w:pPr>
        <w:jc w:val="both"/>
        <w:rPr>
          <w:b/>
        </w:rPr>
      </w:pPr>
    </w:p>
    <w:p w14:paraId="2B015E2F" w14:textId="77777777" w:rsidR="00120FF6" w:rsidRDefault="00000000">
      <w:pPr>
        <w:jc w:val="both"/>
        <w:rPr>
          <w:b/>
        </w:rPr>
      </w:pPr>
      <w:r>
        <w:rPr>
          <w:b/>
        </w:rPr>
        <w:t>Appendix C - Guidance for Staff</w:t>
      </w:r>
    </w:p>
    <w:p w14:paraId="6E86EDB0" w14:textId="77777777" w:rsidR="00120FF6" w:rsidRDefault="00120FF6">
      <w:pPr>
        <w:rPr>
          <w:b/>
        </w:rPr>
      </w:pPr>
    </w:p>
    <w:p w14:paraId="4959771E" w14:textId="77777777" w:rsidR="00120FF6" w:rsidRDefault="00000000">
      <w:pPr>
        <w:rPr>
          <w:b/>
        </w:rPr>
      </w:pPr>
      <w:r>
        <w:rPr>
          <w:b/>
        </w:rPr>
        <w:t xml:space="preserve">Information Sharing </w:t>
      </w:r>
    </w:p>
    <w:p w14:paraId="083B8F3F" w14:textId="77777777" w:rsidR="00120FF6" w:rsidRDefault="00120FF6"/>
    <w:p w14:paraId="6FF31317" w14:textId="77777777" w:rsidR="00120FF6" w:rsidRDefault="00000000">
      <w:r>
        <w:t xml:space="preserve">SWYPFT have in place effective information sharing and communication procedures which should be followed. Staff need to ensure that they are familiar with policies and procedures on information sharing contained in the Trust Service User Confidentiality and Data Protection Policy, incorporating Information Sharing. In addition, staff also need to be familiar with the policies and procedures within Information Sharing: Guidance for practitioners and managers (HM Government, 2009, 2015); The Caldicott Committee’s Report on the Review of Patient-Identifiable Information (Department of Health, 1997); Confidentiality: NHS Code of Practice (Department of Health, 2003); the Data Protection Act (2018) and General Data Protection Regulation (EU) 2016/679 (GDPR).  </w:t>
      </w:r>
    </w:p>
    <w:p w14:paraId="5B3043D4" w14:textId="77777777" w:rsidR="00120FF6" w:rsidRDefault="00120FF6"/>
    <w:p w14:paraId="65A6FA33" w14:textId="77777777" w:rsidR="00120FF6" w:rsidRDefault="00000000">
      <w:r>
        <w:t xml:space="preserve">The Director of Nursing, </w:t>
      </w:r>
      <w:proofErr w:type="spellStart"/>
      <w:r>
        <w:t>Qualty</w:t>
      </w:r>
      <w:proofErr w:type="spellEnd"/>
      <w:r>
        <w:t xml:space="preserve"> and Professions is The Caldicott Guardian for the Trust; Policy is available via the intranet.</w:t>
      </w:r>
    </w:p>
    <w:p w14:paraId="51D95CBB" w14:textId="77777777" w:rsidR="00120FF6" w:rsidRDefault="00120FF6"/>
    <w:p w14:paraId="1AC7427C" w14:textId="77777777" w:rsidR="00120FF6" w:rsidRDefault="00000000">
      <w:r>
        <w:rPr>
          <w:b/>
        </w:rPr>
        <w:t>Contact with Radicalisers</w:t>
      </w:r>
      <w:r>
        <w:t xml:space="preserve"> </w:t>
      </w:r>
    </w:p>
    <w:p w14:paraId="694E4CA3" w14:textId="77777777" w:rsidR="00120FF6" w:rsidRDefault="00120FF6"/>
    <w:p w14:paraId="7BDEEEE4" w14:textId="77777777" w:rsidR="00120FF6" w:rsidRDefault="00000000">
      <w:r>
        <w:t>It is generally more common for vulnerable individuals to become involved in terrorist-related activity through the influence of others. Initial contact may be via peers, siblings, other family members or acquaintances, with the process of radicalisation often being a social one. Such social interaction takes place in a range of unsupervised environments such as gyms or cafes, in private homes and via the internet.</w:t>
      </w:r>
    </w:p>
    <w:p w14:paraId="327F8D53" w14:textId="77777777" w:rsidR="00120FF6" w:rsidRDefault="00120FF6"/>
    <w:p w14:paraId="625D8397" w14:textId="77777777" w:rsidR="00120FF6" w:rsidRDefault="00000000">
      <w:r>
        <w:rPr>
          <w:b/>
        </w:rPr>
        <w:t>Access to extremist material</w:t>
      </w:r>
      <w:r>
        <w:t xml:space="preserve"> </w:t>
      </w:r>
    </w:p>
    <w:p w14:paraId="388E1AE9" w14:textId="77777777" w:rsidR="00120FF6" w:rsidRDefault="00120FF6"/>
    <w:p w14:paraId="3EAB3B6E" w14:textId="77777777" w:rsidR="00120FF6" w:rsidRDefault="00000000">
      <w:r>
        <w:t>Access to extremist material is often through leaflets and local contacts. However, the internet plays an important role in the communication of extremist views. It provides a platform for extremists to promote their cause and encourage debate through websites, internet forums and social networking and it is a swift and effective mechanism for disseminating propaganda material. Staff should be aware of anyone making frequent visits to websites showing images such as armed conflict around the world and providing speeches and access to material from those involved in the radicalising process with the clinician’s professional duty of care and their responsibility to protect wider public safety.</w:t>
      </w:r>
    </w:p>
    <w:p w14:paraId="4A13BC2F" w14:textId="77777777" w:rsidR="00120FF6" w:rsidRDefault="00120FF6"/>
    <w:p w14:paraId="72272D04" w14:textId="77777777" w:rsidR="00120FF6" w:rsidRDefault="00000000">
      <w:r>
        <w:t>Therefore, in order to contribute to the PREVENT agenda, staff need to:</w:t>
      </w:r>
    </w:p>
    <w:p w14:paraId="63F6D967" w14:textId="77777777" w:rsidR="00120FF6" w:rsidRDefault="00120FF6"/>
    <w:p w14:paraId="0FFF3470" w14:textId="77777777" w:rsidR="00120FF6" w:rsidRDefault="00000000">
      <w:pPr>
        <w:numPr>
          <w:ilvl w:val="0"/>
          <w:numId w:val="6"/>
        </w:numPr>
        <w:spacing w:after="200" w:line="276" w:lineRule="auto"/>
      </w:pPr>
      <w:r>
        <w:t>work in partnership with local agencies involved in PREVENT to protect vulnerable individuals in their care from becoming radicalised into terrorist-related activity</w:t>
      </w:r>
    </w:p>
    <w:p w14:paraId="4C8B755E" w14:textId="77777777" w:rsidR="00120FF6" w:rsidRDefault="00000000">
      <w:pPr>
        <w:numPr>
          <w:ilvl w:val="0"/>
          <w:numId w:val="6"/>
        </w:numPr>
        <w:spacing w:after="200" w:line="276" w:lineRule="auto"/>
      </w:pPr>
      <w:r>
        <w:t>ensure that appropriate governance requirements are in place, including the sharing of appropriate information, professional accountability, confidentiality and Caldicott principles</w:t>
      </w:r>
    </w:p>
    <w:p w14:paraId="1D227855" w14:textId="77777777" w:rsidR="00120FF6" w:rsidRDefault="00000000">
      <w:pPr>
        <w:numPr>
          <w:ilvl w:val="0"/>
          <w:numId w:val="6"/>
        </w:numPr>
        <w:spacing w:after="200" w:line="276" w:lineRule="auto"/>
      </w:pPr>
      <w:r>
        <w:t>establish effective working relationships between healthcare organisations and other public sector organisations within the community</w:t>
      </w:r>
    </w:p>
    <w:p w14:paraId="4E6F1EE8" w14:textId="77777777" w:rsidR="00120FF6" w:rsidRDefault="00120FF6">
      <w:pPr>
        <w:rPr>
          <w:b/>
        </w:rPr>
      </w:pPr>
    </w:p>
    <w:p w14:paraId="180195CE" w14:textId="77777777" w:rsidR="00120FF6" w:rsidRDefault="00120FF6">
      <w:pPr>
        <w:rPr>
          <w:b/>
        </w:rPr>
      </w:pPr>
    </w:p>
    <w:p w14:paraId="0FDCCC6A" w14:textId="77777777" w:rsidR="00120FF6" w:rsidRDefault="00000000">
      <w:pPr>
        <w:rPr>
          <w:b/>
        </w:rPr>
      </w:pPr>
      <w:r>
        <w:rPr>
          <w:b/>
        </w:rPr>
        <w:t>Partnerships in Action</w:t>
      </w:r>
    </w:p>
    <w:p w14:paraId="249ACA6A" w14:textId="77777777" w:rsidR="00120FF6" w:rsidRDefault="00120FF6">
      <w:pPr>
        <w:rPr>
          <w:b/>
        </w:rPr>
      </w:pPr>
    </w:p>
    <w:p w14:paraId="6153F80F" w14:textId="77777777" w:rsidR="00120FF6" w:rsidRDefault="00000000">
      <w:r>
        <w:t xml:space="preserve">Safeguarding adults is also a key role for local authorities. Under the Care </w:t>
      </w:r>
      <w:proofErr w:type="gramStart"/>
      <w:r>
        <w:t>Act(</w:t>
      </w:r>
      <w:proofErr w:type="gramEnd"/>
      <w:r>
        <w:t xml:space="preserve">2014), from April 2015 local authorities are required to have Safeguarding Adults Boards in their area. These boards provide strategic leadership to the work local authorities (including children’s and adult social care services), NHS organisations, the police, therefore the work of the SAB and their guidance on safeguarding adults is relevant in England and to Prevent in this context. </w:t>
      </w:r>
    </w:p>
    <w:p w14:paraId="6D603016" w14:textId="77777777" w:rsidR="00120FF6" w:rsidRDefault="00120FF6"/>
    <w:p w14:paraId="1E21B7A0" w14:textId="77777777" w:rsidR="00120FF6" w:rsidRDefault="00000000">
      <w:r>
        <w:t xml:space="preserve">The Trust will provide a PREVENT lead to work with partners and the police to ensure the organisation gains an overview of local issues and can give valuable support and advice on issues concerning terrorist-related activity. </w:t>
      </w:r>
    </w:p>
    <w:p w14:paraId="0E8E43E1" w14:textId="77777777" w:rsidR="00120FF6" w:rsidRDefault="00120FF6"/>
    <w:p w14:paraId="02CEBE8C" w14:textId="77777777" w:rsidR="00120FF6" w:rsidRDefault="00000000">
      <w:r>
        <w:t xml:space="preserve">Joint agency working involves a range of partners working together, including the police and other statutory and voluntary </w:t>
      </w:r>
      <w:r>
        <w:tab/>
        <w:t xml:space="preserve">agencies. </w:t>
      </w:r>
    </w:p>
    <w:p w14:paraId="5070AFFD" w14:textId="77777777" w:rsidR="00120FF6" w:rsidRDefault="00120FF6"/>
    <w:p w14:paraId="0E1C606C" w14:textId="77777777" w:rsidR="00120FF6" w:rsidRDefault="00000000">
      <w:pPr>
        <w:rPr>
          <w:b/>
        </w:rPr>
      </w:pPr>
      <w:r>
        <w:rPr>
          <w:b/>
        </w:rPr>
        <w:t xml:space="preserve">Local Community Safety Partnership meetings </w:t>
      </w:r>
    </w:p>
    <w:p w14:paraId="71ABBBBD" w14:textId="77777777" w:rsidR="00120FF6" w:rsidRDefault="00120FF6">
      <w:pPr>
        <w:rPr>
          <w:b/>
        </w:rPr>
      </w:pPr>
    </w:p>
    <w:p w14:paraId="644E3DD0" w14:textId="77777777" w:rsidR="00120FF6" w:rsidRDefault="00000000">
      <w:r>
        <w:t xml:space="preserve">Joint agency working with partners will also help healthcare organisations to further understand any tensions within the local community that might impact local people. In the course of healthcare delivery, staff have access to patients through hospitals, </w:t>
      </w:r>
      <w:proofErr w:type="gramStart"/>
      <w:r>
        <w:t>clinics</w:t>
      </w:r>
      <w:proofErr w:type="gramEnd"/>
      <w:r>
        <w:t xml:space="preserve"> and GP surgeries and in their own homes. Additionally, in the course of their contact with </w:t>
      </w:r>
      <w:proofErr w:type="gramStart"/>
      <w:r>
        <w:t>patients</w:t>
      </w:r>
      <w:proofErr w:type="gramEnd"/>
      <w:r>
        <w:t xml:space="preserve"> staff may face situations that give them cause for concern about the potential safety of a patient, their family or others around them. It is therefore important that staff follow these agreed protocols and procedures to enable these concerns to be raised safely and </w:t>
      </w:r>
      <w:proofErr w:type="gramStart"/>
      <w:r>
        <w:t>confidently, and</w:t>
      </w:r>
      <w:proofErr w:type="gramEnd"/>
      <w:r>
        <w:t xml:space="preserve"> shared appropriately. </w:t>
      </w:r>
    </w:p>
    <w:p w14:paraId="28A65404" w14:textId="77777777" w:rsidR="00120FF6" w:rsidRDefault="00120FF6"/>
    <w:p w14:paraId="0FF1F62C" w14:textId="77777777" w:rsidR="00120FF6" w:rsidRDefault="00000000">
      <w:r>
        <w:t>Staff will follow these policies and procedures and be able to recognise those who are susceptible to exploitation and:</w:t>
      </w:r>
    </w:p>
    <w:p w14:paraId="507DABDB" w14:textId="77777777" w:rsidR="00120FF6" w:rsidRDefault="00120FF6"/>
    <w:p w14:paraId="0036E168" w14:textId="77777777" w:rsidR="00120FF6" w:rsidRDefault="00000000">
      <w:pPr>
        <w:numPr>
          <w:ilvl w:val="0"/>
          <w:numId w:val="7"/>
        </w:numPr>
        <w:tabs>
          <w:tab w:val="left" w:pos="2160"/>
        </w:tabs>
        <w:spacing w:after="200" w:line="276" w:lineRule="auto"/>
      </w:pPr>
      <w:r>
        <w:t>Undertake timely interventions to prevent radicalisation of vulnerable individuals that may lead to terrorism in line with this policy</w:t>
      </w:r>
    </w:p>
    <w:p w14:paraId="5471F506" w14:textId="77777777" w:rsidR="00120FF6" w:rsidRDefault="00000000">
      <w:pPr>
        <w:numPr>
          <w:ilvl w:val="0"/>
          <w:numId w:val="7"/>
        </w:numPr>
        <w:tabs>
          <w:tab w:val="left" w:pos="2160"/>
        </w:tabs>
        <w:spacing w:after="200" w:line="276" w:lineRule="auto"/>
      </w:pPr>
      <w:r>
        <w:t>Share information where necessary</w:t>
      </w:r>
    </w:p>
    <w:p w14:paraId="32D1C165" w14:textId="77777777" w:rsidR="00120FF6" w:rsidRDefault="00000000">
      <w:pPr>
        <w:numPr>
          <w:ilvl w:val="0"/>
          <w:numId w:val="7"/>
        </w:numPr>
        <w:tabs>
          <w:tab w:val="left" w:pos="2160"/>
        </w:tabs>
        <w:spacing w:after="200" w:line="276" w:lineRule="auto"/>
      </w:pPr>
      <w:r>
        <w:t>Document fully actions taken</w:t>
      </w:r>
    </w:p>
    <w:p w14:paraId="33F51C3B" w14:textId="77777777" w:rsidR="00120FF6" w:rsidRDefault="00000000">
      <w:pPr>
        <w:numPr>
          <w:ilvl w:val="0"/>
          <w:numId w:val="7"/>
        </w:numPr>
        <w:tabs>
          <w:tab w:val="left" w:pos="2160"/>
        </w:tabs>
        <w:spacing w:after="200" w:line="276" w:lineRule="auto"/>
      </w:pPr>
      <w:r>
        <w:t>Alert their manager as to action taken</w:t>
      </w:r>
    </w:p>
    <w:p w14:paraId="5D48C36C" w14:textId="77777777" w:rsidR="00120FF6" w:rsidRDefault="00000000">
      <w:pPr>
        <w:numPr>
          <w:ilvl w:val="0"/>
          <w:numId w:val="7"/>
        </w:numPr>
        <w:tabs>
          <w:tab w:val="left" w:pos="2160"/>
        </w:tabs>
        <w:spacing w:after="200" w:line="276" w:lineRule="auto"/>
      </w:pPr>
      <w:r>
        <w:t xml:space="preserve">Inform the Prevent lead via completion of the Datix reporting procedure </w:t>
      </w:r>
    </w:p>
    <w:p w14:paraId="4B7DE4B8" w14:textId="77777777" w:rsidR="00120FF6" w:rsidRDefault="00120FF6"/>
    <w:p w14:paraId="37BC428F" w14:textId="77777777" w:rsidR="00120FF6" w:rsidRDefault="00120FF6"/>
    <w:p w14:paraId="4C522803" w14:textId="77777777" w:rsidR="00120FF6" w:rsidRDefault="00120FF6"/>
    <w:p w14:paraId="06D5E08C" w14:textId="77777777" w:rsidR="00120FF6" w:rsidRDefault="00120FF6"/>
    <w:p w14:paraId="56140C16" w14:textId="77777777" w:rsidR="00120FF6" w:rsidRDefault="00000000">
      <w:pPr>
        <w:rPr>
          <w:b/>
        </w:rPr>
      </w:pPr>
      <w:r>
        <w:rPr>
          <w:b/>
        </w:rPr>
        <w:t xml:space="preserve">Channel </w:t>
      </w:r>
    </w:p>
    <w:p w14:paraId="5A208ECB" w14:textId="77777777" w:rsidR="00120FF6" w:rsidRDefault="00120FF6">
      <w:pPr>
        <w:rPr>
          <w:b/>
        </w:rPr>
      </w:pPr>
    </w:p>
    <w:p w14:paraId="2E12E3AE" w14:textId="77777777" w:rsidR="00120FF6" w:rsidRDefault="00000000">
      <w:r>
        <w:t xml:space="preserve">As of April 2015, the PREVENT agenda was made a statutory requirement under the Counter Terrorism and Security Act (2015) for Health and other specified authorities. </w:t>
      </w:r>
    </w:p>
    <w:p w14:paraId="25B54D33" w14:textId="77777777" w:rsidR="00120FF6" w:rsidRDefault="00000000">
      <w:r>
        <w:lastRenderedPageBreak/>
        <w:t xml:space="preserve"> </w:t>
      </w:r>
    </w:p>
    <w:p w14:paraId="375F5FD7" w14:textId="77777777" w:rsidR="00120FF6" w:rsidRDefault="00000000">
      <w:r>
        <w:t xml:space="preserve">The Statutory Duty of Health Section 26 of the Counter Terrorism &amp;Security Act (2015) places a duty on certain bodies in the exercise of their functions to have ‘due regard to the need to prevent people from being drawn into terrorism’. </w:t>
      </w:r>
    </w:p>
    <w:p w14:paraId="60EC8B6D" w14:textId="77777777" w:rsidR="00120FF6" w:rsidRDefault="00120FF6"/>
    <w:p w14:paraId="6DADCA02" w14:textId="77777777" w:rsidR="00120FF6" w:rsidRDefault="00000000">
      <w:r>
        <w:t xml:space="preserve">The Counter Terrorism and Security Act (2015) is intended to secure effective local co-operation and delivery of Channel in all areas and to build on the good practice already operating in many areas. In practice, the legislation requires: </w:t>
      </w:r>
    </w:p>
    <w:p w14:paraId="3F2BA0C5" w14:textId="77777777" w:rsidR="00120FF6" w:rsidRDefault="00120FF6"/>
    <w:p w14:paraId="07C36ABB" w14:textId="77777777" w:rsidR="00120FF6" w:rsidRDefault="00000000">
      <w:pPr>
        <w:numPr>
          <w:ilvl w:val="0"/>
          <w:numId w:val="8"/>
        </w:numPr>
        <w:spacing w:after="200" w:line="276" w:lineRule="auto"/>
      </w:pPr>
      <w:r>
        <w:t xml:space="preserve">Local authorities to ensure that a multi-agency panel exists in their </w:t>
      </w:r>
      <w:proofErr w:type="gramStart"/>
      <w:r>
        <w:t>area;</w:t>
      </w:r>
      <w:proofErr w:type="gramEnd"/>
      <w:r>
        <w:t xml:space="preserve"> </w:t>
      </w:r>
    </w:p>
    <w:p w14:paraId="6EE22E25" w14:textId="77777777" w:rsidR="00120FF6" w:rsidRDefault="00000000">
      <w:pPr>
        <w:numPr>
          <w:ilvl w:val="0"/>
          <w:numId w:val="8"/>
        </w:numPr>
        <w:spacing w:after="200" w:line="276" w:lineRule="auto"/>
      </w:pPr>
      <w:r>
        <w:t xml:space="preserve">The local authority to chair the </w:t>
      </w:r>
      <w:proofErr w:type="gramStart"/>
      <w:r>
        <w:t>panel;</w:t>
      </w:r>
      <w:proofErr w:type="gramEnd"/>
      <w:r>
        <w:t xml:space="preserve"> </w:t>
      </w:r>
    </w:p>
    <w:p w14:paraId="761133B4" w14:textId="77777777" w:rsidR="00120FF6" w:rsidRDefault="00000000">
      <w:pPr>
        <w:numPr>
          <w:ilvl w:val="0"/>
          <w:numId w:val="8"/>
        </w:numPr>
        <w:spacing w:after="200" w:line="276" w:lineRule="auto"/>
      </w:pPr>
      <w:r>
        <w:t xml:space="preserve">The panel to develop a support plan for individuals accepted as Channel </w:t>
      </w:r>
      <w:proofErr w:type="gramStart"/>
      <w:r>
        <w:t>cases;</w:t>
      </w:r>
      <w:proofErr w:type="gramEnd"/>
      <w:r>
        <w:t xml:space="preserve"> </w:t>
      </w:r>
    </w:p>
    <w:p w14:paraId="0CF980BF" w14:textId="77777777" w:rsidR="00120FF6" w:rsidRDefault="00000000">
      <w:pPr>
        <w:numPr>
          <w:ilvl w:val="0"/>
          <w:numId w:val="8"/>
        </w:numPr>
        <w:spacing w:after="200" w:line="276" w:lineRule="auto"/>
      </w:pPr>
      <w:r>
        <w:t xml:space="preserve">The panel to consider alternative forms of support, including health and social services, where Channel is not appropriate; and </w:t>
      </w:r>
    </w:p>
    <w:p w14:paraId="5ACCD8B5" w14:textId="77777777" w:rsidR="00120FF6" w:rsidRDefault="00000000">
      <w:pPr>
        <w:numPr>
          <w:ilvl w:val="0"/>
          <w:numId w:val="8"/>
        </w:numPr>
        <w:spacing w:after="200" w:line="276" w:lineRule="auto"/>
      </w:pPr>
      <w:r>
        <w:t>All partners of a panel (as specified in Schedule 7), so far as appropriate and reasonably practicable, to cooperate with the police and the panel in the carrying out of their functions.</w:t>
      </w:r>
    </w:p>
    <w:p w14:paraId="7FA26FDE" w14:textId="77777777" w:rsidR="00120FF6" w:rsidRDefault="00000000">
      <w:r>
        <w:t>As part of this agenda there have been Channel Panels organised in the 4 localities and therefore it is required that SWYPFT have a representative and a deputy for each of the localities.</w:t>
      </w:r>
    </w:p>
    <w:p w14:paraId="15AA88DE" w14:textId="77777777" w:rsidR="00120FF6" w:rsidRDefault="00120FF6"/>
    <w:p w14:paraId="4A5171CF" w14:textId="77777777" w:rsidR="00120FF6" w:rsidRDefault="00120FF6">
      <w:pPr>
        <w:rPr>
          <w:b/>
        </w:rPr>
      </w:pPr>
    </w:p>
    <w:p w14:paraId="3187DEC7" w14:textId="77777777" w:rsidR="00120FF6" w:rsidRDefault="00000000">
      <w:pPr>
        <w:rPr>
          <w:b/>
        </w:rPr>
      </w:pPr>
      <w:r>
        <w:rPr>
          <w:b/>
        </w:rPr>
        <w:t>Process of Exploitation</w:t>
      </w:r>
    </w:p>
    <w:p w14:paraId="447A4432" w14:textId="77777777" w:rsidR="00120FF6" w:rsidRDefault="00120FF6">
      <w:pPr>
        <w:rPr>
          <w:b/>
        </w:rPr>
      </w:pPr>
    </w:p>
    <w:p w14:paraId="21970C15" w14:textId="77777777" w:rsidR="00120FF6" w:rsidRDefault="00000000">
      <w:r>
        <w:t>It is suggested that there is no single profile or indication of a person who is likely to become involved in terrorist-related activity. To date there is no universally accepted view of why vulnerable individuals become involved in radicalised activity.</w:t>
      </w:r>
    </w:p>
    <w:p w14:paraId="3AB733E8" w14:textId="77777777" w:rsidR="00120FF6" w:rsidRDefault="00120FF6">
      <w:pPr>
        <w:ind w:left="720" w:firstLine="720"/>
      </w:pPr>
    </w:p>
    <w:p w14:paraId="214F208D" w14:textId="77777777" w:rsidR="00120FF6" w:rsidRDefault="00000000">
      <w:r>
        <w:t>The factors surrounding exploitation are many and they are unique for each person. The increasing body of information indicates that factors thought to relate to personal experiences of vulnerable individuals affect the way in which they relate to their external environment.</w:t>
      </w:r>
    </w:p>
    <w:p w14:paraId="73A08FD2" w14:textId="77777777" w:rsidR="00120FF6" w:rsidRDefault="00120FF6"/>
    <w:p w14:paraId="71BA59E1" w14:textId="77777777" w:rsidR="00120FF6" w:rsidRDefault="00000000">
      <w:r>
        <w:t>In this sense, vulnerable individuals may be exploited in many ways by radicalises who target the vagaries of their vulnerability. Contact with radicalisers is also variable and can take a direct form, of the above.</w:t>
      </w:r>
    </w:p>
    <w:p w14:paraId="151710D7" w14:textId="77777777" w:rsidR="00120FF6" w:rsidRDefault="00120FF6"/>
    <w:p w14:paraId="30EDC493" w14:textId="77777777" w:rsidR="00120FF6" w:rsidRDefault="00120FF6"/>
    <w:p w14:paraId="2C9B0548" w14:textId="77777777" w:rsidR="00120FF6" w:rsidRDefault="00120FF6"/>
    <w:p w14:paraId="522678BE" w14:textId="77777777" w:rsidR="00120FF6" w:rsidRDefault="00000000">
      <w:r>
        <w:tab/>
      </w:r>
    </w:p>
    <w:p w14:paraId="28F2E5D8" w14:textId="77777777" w:rsidR="00120FF6" w:rsidRDefault="00000000">
      <w:r>
        <w:rPr>
          <w:b/>
        </w:rPr>
        <w:t>Use of Extremist Rationale</w:t>
      </w:r>
      <w:r>
        <w:t xml:space="preserve"> </w:t>
      </w:r>
      <w:r>
        <w:rPr>
          <w:b/>
        </w:rPr>
        <w:t>(often referred to as ‘narrative’)</w:t>
      </w:r>
      <w:r>
        <w:t xml:space="preserve"> </w:t>
      </w:r>
    </w:p>
    <w:p w14:paraId="09685AA0" w14:textId="77777777" w:rsidR="00120FF6" w:rsidRDefault="00120FF6"/>
    <w:p w14:paraId="036966B9" w14:textId="77777777" w:rsidR="00120FF6" w:rsidRDefault="00000000">
      <w:r>
        <w:t xml:space="preserve">Radicalisers usually attract people to their cause through a persuasive rationale contained within a storyline or narrative that has the potential to influence views. </w:t>
      </w:r>
      <w:r>
        <w:lastRenderedPageBreak/>
        <w:t xml:space="preserve">Inspiring new recruits, embedding the beliefs of those with established extreme views and/or persuading others of the legitimacy of their cause is the primary objective of those who seek to radicalise vulnerable individuals. </w:t>
      </w:r>
    </w:p>
    <w:p w14:paraId="7D967C54" w14:textId="77777777" w:rsidR="00120FF6" w:rsidRDefault="00120FF6">
      <w:pPr>
        <w:rPr>
          <w:b/>
        </w:rPr>
      </w:pPr>
    </w:p>
    <w:p w14:paraId="112C9A67" w14:textId="77777777" w:rsidR="00120FF6" w:rsidRDefault="00000000">
      <w:pPr>
        <w:rPr>
          <w:b/>
        </w:rPr>
      </w:pPr>
      <w:r>
        <w:rPr>
          <w:b/>
        </w:rPr>
        <w:t>Vulnerability</w:t>
      </w:r>
    </w:p>
    <w:p w14:paraId="772C2CDE" w14:textId="77777777" w:rsidR="00120FF6" w:rsidRDefault="00000000">
      <w:r>
        <w:t xml:space="preserve"> </w:t>
      </w:r>
    </w:p>
    <w:p w14:paraId="74C23D7A" w14:textId="77777777" w:rsidR="00120FF6" w:rsidRDefault="00000000">
      <w:r>
        <w:t xml:space="preserve">As stated previously there is not one identified group that have been identified as being vulnerable.  Staff, service users, and others may be vulnerable.  </w:t>
      </w:r>
    </w:p>
    <w:p w14:paraId="5ABD62D6" w14:textId="77777777" w:rsidR="00120FF6" w:rsidRDefault="00120FF6"/>
    <w:p w14:paraId="2E858CC7" w14:textId="77777777" w:rsidR="00120FF6" w:rsidRDefault="00000000">
      <w:r>
        <w:t xml:space="preserve">In terms of personal vulnerability, the following factors may make individuals susceptible to exploitation. None of these are conclusive on their own and therefore should not be considered in isolation but monitored in relation to potential grooming process possibly radicalisation. </w:t>
      </w:r>
    </w:p>
    <w:p w14:paraId="54766A62" w14:textId="77777777" w:rsidR="00120FF6" w:rsidRDefault="00120FF6">
      <w:pPr>
        <w:ind w:left="720"/>
      </w:pPr>
    </w:p>
    <w:p w14:paraId="5DDC255D" w14:textId="77777777" w:rsidR="00120FF6" w:rsidRDefault="00000000">
      <w:r>
        <w:t xml:space="preserve">Identity crisis - Adolescents/vulnerable adults who are exploring issues of identity can feel both distant from their parents/family and cultural and religious heritage, and uncomfortable with their place in society around them. Radicalisers can exploit this by providing a sense of purpose or feelings of belonging. Where this occurs, it can often manifest itself in a change in a person’s behaviour, their circle of friends, and the way in which they interact with others and spend their time. </w:t>
      </w:r>
    </w:p>
    <w:p w14:paraId="619252F9" w14:textId="77777777" w:rsidR="00120FF6" w:rsidRDefault="00120FF6"/>
    <w:p w14:paraId="458613C4" w14:textId="77777777" w:rsidR="00120FF6" w:rsidRDefault="00000000">
      <w:r>
        <w:t xml:space="preserve">Personal crisis - This may, for example, include significant tensions within the family that produce a sense of isolation of the vulnerable individual from the traditional certainties of family life. </w:t>
      </w:r>
    </w:p>
    <w:p w14:paraId="43B122F7" w14:textId="77777777" w:rsidR="00120FF6" w:rsidRDefault="00120FF6"/>
    <w:p w14:paraId="7D97329F" w14:textId="77777777" w:rsidR="00120FF6" w:rsidRDefault="00000000">
      <w:r>
        <w:t>Personal circumstances - The experience of migration, local tensions or events affecting families in countries of origin may contribute to alienation from UK values and a decision to cause harm to symbols of the community or state.</w:t>
      </w:r>
    </w:p>
    <w:p w14:paraId="2C7DF63F" w14:textId="77777777" w:rsidR="00120FF6" w:rsidRDefault="00000000">
      <w:pPr>
        <w:ind w:left="1440"/>
      </w:pPr>
      <w:r>
        <w:t xml:space="preserve"> </w:t>
      </w:r>
    </w:p>
    <w:p w14:paraId="775CABB8" w14:textId="77777777" w:rsidR="00120FF6" w:rsidRDefault="00000000">
      <w:r>
        <w:t xml:space="preserve">Unemployment or under-employment - Individuals may perceive their aspirations for career and lifestyle to be undermined by limited achievements or employment prospects. This can translate to a generalised rejection of civic life and adoption of violence as a symbolic act. </w:t>
      </w:r>
    </w:p>
    <w:p w14:paraId="3934B412" w14:textId="77777777" w:rsidR="00120FF6" w:rsidRDefault="00120FF6">
      <w:pPr>
        <w:ind w:left="780"/>
      </w:pPr>
    </w:p>
    <w:p w14:paraId="35ECE4B1" w14:textId="77777777" w:rsidR="00120FF6" w:rsidRDefault="00000000">
      <w:pPr>
        <w:numPr>
          <w:ilvl w:val="0"/>
          <w:numId w:val="9"/>
        </w:numPr>
        <w:tabs>
          <w:tab w:val="left" w:pos="2160"/>
        </w:tabs>
        <w:spacing w:after="200" w:line="276" w:lineRule="auto"/>
      </w:pPr>
      <w:r>
        <w:t>factors such as a change in a person’s behaviour may be an example of increased vulnerability</w:t>
      </w:r>
    </w:p>
    <w:p w14:paraId="5C0E1F15" w14:textId="77777777" w:rsidR="00120FF6" w:rsidRDefault="00000000">
      <w:pPr>
        <w:numPr>
          <w:ilvl w:val="0"/>
          <w:numId w:val="9"/>
        </w:numPr>
        <w:tabs>
          <w:tab w:val="left" w:pos="2160"/>
        </w:tabs>
        <w:spacing w:after="200" w:line="276" w:lineRule="auto"/>
      </w:pPr>
      <w:r>
        <w:t>the particular risks to vulnerable individuals within communities will vary across the country</w:t>
      </w:r>
    </w:p>
    <w:p w14:paraId="24CB5F18" w14:textId="77777777" w:rsidR="00120FF6" w:rsidRDefault="00120FF6">
      <w:pPr>
        <w:tabs>
          <w:tab w:val="left" w:pos="2160"/>
        </w:tabs>
        <w:spacing w:after="200" w:line="276" w:lineRule="auto"/>
      </w:pPr>
    </w:p>
    <w:p w14:paraId="290BD5DD" w14:textId="77777777" w:rsidR="00120FF6" w:rsidRDefault="00120FF6">
      <w:pPr>
        <w:tabs>
          <w:tab w:val="left" w:pos="2160"/>
        </w:tabs>
        <w:spacing w:after="200" w:line="276" w:lineRule="auto"/>
      </w:pPr>
    </w:p>
    <w:p w14:paraId="46185753" w14:textId="77777777" w:rsidR="00120FF6" w:rsidRDefault="00120FF6">
      <w:pPr>
        <w:tabs>
          <w:tab w:val="left" w:pos="2160"/>
        </w:tabs>
        <w:spacing w:after="200" w:line="276" w:lineRule="auto"/>
      </w:pPr>
    </w:p>
    <w:p w14:paraId="2EDAF567" w14:textId="77777777" w:rsidR="00120FF6" w:rsidRDefault="00000000">
      <w:pPr>
        <w:rPr>
          <w:b/>
        </w:rPr>
      </w:pPr>
      <w:r>
        <w:rPr>
          <w:b/>
        </w:rPr>
        <w:t xml:space="preserve">National Threats </w:t>
      </w:r>
    </w:p>
    <w:p w14:paraId="210539A0" w14:textId="77777777" w:rsidR="00120FF6" w:rsidRDefault="00120FF6">
      <w:pPr>
        <w:ind w:left="360"/>
      </w:pPr>
    </w:p>
    <w:p w14:paraId="6080745B" w14:textId="77777777" w:rsidR="00120FF6" w:rsidRDefault="00000000">
      <w:pPr>
        <w:numPr>
          <w:ilvl w:val="0"/>
          <w:numId w:val="9"/>
        </w:numPr>
      </w:pPr>
      <w:r>
        <w:lastRenderedPageBreak/>
        <w:t xml:space="preserve">The Government assesses that the UK is a high priority target for terrorism. There is also a threat from British national and UK-based radicalisers as well as from terrorist organisations based overseas. </w:t>
      </w:r>
    </w:p>
    <w:p w14:paraId="3AFCC0F8" w14:textId="77777777" w:rsidR="00120FF6" w:rsidRDefault="00120FF6">
      <w:pPr>
        <w:ind w:left="360"/>
      </w:pPr>
    </w:p>
    <w:p w14:paraId="0D83B1E1" w14:textId="77777777" w:rsidR="00120FF6" w:rsidRDefault="00000000">
      <w:pPr>
        <w:numPr>
          <w:ilvl w:val="0"/>
          <w:numId w:val="9"/>
        </w:numPr>
      </w:pPr>
      <w:r>
        <w:t>The Joint Terrorism Analysis Centre (JTAC) independently sets the threat level for the UK. More information can be found at www.mi5.gov.uk/output/ threat-levels.html</w:t>
      </w:r>
    </w:p>
    <w:p w14:paraId="104BB8AB" w14:textId="77777777" w:rsidR="00120FF6" w:rsidRDefault="00120FF6">
      <w:pPr>
        <w:ind w:left="360"/>
      </w:pPr>
    </w:p>
    <w:p w14:paraId="43F826E0" w14:textId="77777777" w:rsidR="00120FF6" w:rsidRDefault="00000000">
      <w:pPr>
        <w:numPr>
          <w:ilvl w:val="0"/>
          <w:numId w:val="9"/>
        </w:numPr>
      </w:pPr>
      <w:r>
        <w:t xml:space="preserve">In addition to the threat posed by ISIS or Al </w:t>
      </w:r>
      <w:proofErr w:type="spellStart"/>
      <w:r>
        <w:t>Qa’ida</w:t>
      </w:r>
      <w:proofErr w:type="spellEnd"/>
      <w:r>
        <w:t xml:space="preserve"> influenced groups, there remains a serious and persistent threat from a range of terrorist groups and organisations. It is recognised that extreme right-wing terrorism is a growing area of concern. In addition, threats linked to Northern Ireland-related terrorism, extreme animal rights groups and other forms of extremism remain areas of ongoing concern. These groups often aspire to campaigns of violence against individuals, </w:t>
      </w:r>
      <w:proofErr w:type="gramStart"/>
      <w:r>
        <w:t>families</w:t>
      </w:r>
      <w:proofErr w:type="gramEnd"/>
      <w:r>
        <w:t xml:space="preserve"> and particular communities and, if left unchecked, may provide a catalyst for alienation and disaffection within some communities. The issue of religion is often brought up when discussing terrorism although religion is only one of the tools that may be used.</w:t>
      </w:r>
    </w:p>
    <w:p w14:paraId="21F84667" w14:textId="77777777" w:rsidR="00120FF6" w:rsidRDefault="00120FF6">
      <w:pPr>
        <w:ind w:left="360"/>
      </w:pPr>
    </w:p>
    <w:p w14:paraId="4CB1ADE4" w14:textId="77777777" w:rsidR="00120FF6" w:rsidRDefault="00000000">
      <w:pPr>
        <w:numPr>
          <w:ilvl w:val="0"/>
          <w:numId w:val="9"/>
        </w:numPr>
      </w:pPr>
      <w:r>
        <w:t>The threat from ISIL, (aka ISIS, IS, Daesh) differs significantly from that posed by Al-</w:t>
      </w:r>
      <w:proofErr w:type="spellStart"/>
      <w:r>
        <w:t>Qa’ida</w:t>
      </w:r>
      <w:proofErr w:type="spellEnd"/>
      <w:r>
        <w:t>.</w:t>
      </w:r>
    </w:p>
    <w:p w14:paraId="5768E0D0" w14:textId="77777777" w:rsidR="00120FF6" w:rsidRDefault="00120FF6">
      <w:pPr>
        <w:ind w:left="360"/>
      </w:pPr>
    </w:p>
    <w:p w14:paraId="6D85755C" w14:textId="77777777" w:rsidR="00120FF6" w:rsidRDefault="00000000">
      <w:pPr>
        <w:numPr>
          <w:ilvl w:val="0"/>
          <w:numId w:val="9"/>
        </w:numPr>
      </w:pPr>
      <w:r>
        <w:t>Al-</w:t>
      </w:r>
      <w:proofErr w:type="spellStart"/>
      <w:r>
        <w:t>Qa’ida</w:t>
      </w:r>
      <w:proofErr w:type="spellEnd"/>
      <w:r>
        <w:t xml:space="preserve"> encouraged a tiny minority to travel and engage in training to carry out terrorist acts. ISIL appeal to all Muslims to make </w:t>
      </w:r>
      <w:proofErr w:type="spellStart"/>
      <w:r>
        <w:t>hijrah</w:t>
      </w:r>
      <w:proofErr w:type="spellEnd"/>
      <w:r>
        <w:t xml:space="preserve"> (migrate) to Syria and kill Muslims and non-Muslims. If people don’t want to </w:t>
      </w:r>
      <w:proofErr w:type="gramStart"/>
      <w:r>
        <w:t>migrate</w:t>
      </w:r>
      <w:proofErr w:type="gramEnd"/>
      <w:r>
        <w:t xml:space="preserve"> then ISIL’s appeal is for them to engage in violence in their home countries.</w:t>
      </w:r>
    </w:p>
    <w:p w14:paraId="33F4368B" w14:textId="77777777" w:rsidR="00120FF6" w:rsidRDefault="00120FF6"/>
    <w:p w14:paraId="3ADD5088" w14:textId="77777777" w:rsidR="00120FF6" w:rsidRDefault="00000000">
      <w:r>
        <w:t>The Ideology of Al-</w:t>
      </w:r>
      <w:proofErr w:type="spellStart"/>
      <w:r>
        <w:t>Qa’ida</w:t>
      </w:r>
      <w:proofErr w:type="spellEnd"/>
      <w:r>
        <w:t xml:space="preserve"> is broadly similar to that of ISIL. But their tactics differ significantly. Al-</w:t>
      </w:r>
      <w:proofErr w:type="spellStart"/>
      <w:r>
        <w:t>Qa’ida</w:t>
      </w:r>
      <w:proofErr w:type="spellEnd"/>
      <w:r>
        <w:t xml:space="preserve"> is secretive, elitist, and cellular. ISIL inspire others to Do-It-Yourself terrorism on a significant scale. We’ve seen examples of this in France, Tunisia and elsewhere. ISIL's reach into communities has therefore got to be greater for their strategy to work. Their industrial use of social media makes this come alive.</w:t>
      </w:r>
    </w:p>
    <w:p w14:paraId="576749AC" w14:textId="77777777" w:rsidR="00120FF6" w:rsidRDefault="00120FF6"/>
    <w:p w14:paraId="30822447" w14:textId="77777777" w:rsidR="00120FF6" w:rsidRDefault="00000000">
      <w:pPr>
        <w:rPr>
          <w:b/>
        </w:rPr>
      </w:pPr>
      <w:r>
        <w:rPr>
          <w:b/>
        </w:rPr>
        <w:t>What is ISIL / Daesh?</w:t>
      </w:r>
    </w:p>
    <w:p w14:paraId="0BB674A3" w14:textId="77777777" w:rsidR="00120FF6" w:rsidRDefault="00120FF6"/>
    <w:p w14:paraId="71A55792" w14:textId="77777777" w:rsidR="00120FF6" w:rsidRDefault="00000000">
      <w:r>
        <w:t xml:space="preserve">The Islamic State of Iraq and the Levant (ISIL) or Daesh (Dawlat al </w:t>
      </w:r>
      <w:proofErr w:type="spellStart"/>
      <w:r>
        <w:t>Islamiya</w:t>
      </w:r>
      <w:proofErr w:type="spellEnd"/>
      <w:r>
        <w:t xml:space="preserve"> fi Iraq </w:t>
      </w:r>
      <w:proofErr w:type="spellStart"/>
      <w:r>
        <w:t>wa</w:t>
      </w:r>
      <w:proofErr w:type="spellEnd"/>
      <w:r>
        <w:t xml:space="preserve"> al Sham) is a proscribed terrorist group that uses sophisticated propaganda and online messaging to recruit new members. They are a brutal group that has regularly used violence, extortion and is a violent terrorist organisation that has caused huge suffering in the name of an Islamist extremist ideology. Having previously been affiliated to the al-</w:t>
      </w:r>
      <w:proofErr w:type="spellStart"/>
      <w:r>
        <w:t>Qa’ida</w:t>
      </w:r>
      <w:proofErr w:type="spellEnd"/>
      <w:r>
        <w:t xml:space="preserve"> network in Iraq, ISIL were expelled from the network following its move into Syria in 2014. Daesh attempted to form an Islamic Caliphate and at the height of </w:t>
      </w:r>
      <w:proofErr w:type="spellStart"/>
      <w:r>
        <w:t>it’s</w:t>
      </w:r>
      <w:proofErr w:type="spellEnd"/>
      <w:r>
        <w:t xml:space="preserve"> power in 2014 </w:t>
      </w:r>
      <w:proofErr w:type="gramStart"/>
      <w:r>
        <w:t>occupied  approximately</w:t>
      </w:r>
      <w:proofErr w:type="gramEnd"/>
      <w:r>
        <w:t xml:space="preserve"> 33% of Syria and 40% of Iraq. During the ongoing conflict in Syria and actions within Iraq, Daesh had lost 95% of its held territory by 2017 and by 2018 lost all territorial control.</w:t>
      </w:r>
    </w:p>
    <w:p w14:paraId="6F1D6B61" w14:textId="77777777" w:rsidR="00120FF6" w:rsidRDefault="00120FF6"/>
    <w:p w14:paraId="56AD6571" w14:textId="77777777" w:rsidR="00120FF6" w:rsidRDefault="00000000">
      <w:r>
        <w:t xml:space="preserve">Throughout this time Daesh claimed responsibility both directly for and for inspiring global terrorist actions, as well as the recruitment of foreign fighters. Daesh continue to spread their ideology mainly online, and as foreign fighters return to their home </w:t>
      </w:r>
      <w:r>
        <w:lastRenderedPageBreak/>
        <w:t>countries or go elsewhere in the world there remain significant concerns in relation to radicalised returnees continuing to operate.</w:t>
      </w:r>
    </w:p>
    <w:p w14:paraId="55198DF8" w14:textId="77777777" w:rsidR="00120FF6" w:rsidRDefault="00120FF6"/>
    <w:p w14:paraId="50684ED7" w14:textId="77777777" w:rsidR="00120FF6" w:rsidRDefault="00000000">
      <w:pPr>
        <w:rPr>
          <w:b/>
        </w:rPr>
      </w:pPr>
      <w:r>
        <w:rPr>
          <w:b/>
        </w:rPr>
        <w:t>Far-Right Extremism</w:t>
      </w:r>
    </w:p>
    <w:p w14:paraId="4CA56F96" w14:textId="77777777" w:rsidR="00120FF6" w:rsidRDefault="00120FF6">
      <w:pPr>
        <w:rPr>
          <w:b/>
        </w:rPr>
      </w:pPr>
    </w:p>
    <w:p w14:paraId="01B6B366" w14:textId="77777777" w:rsidR="00120FF6" w:rsidRDefault="00000000">
      <w:r>
        <w:t xml:space="preserve">PREVENT referrals for far-right extremism have increased year on year and this area of radicalisation is now accepted to be a growing area of concern. In the December 2019 Home Office publication </w:t>
      </w:r>
      <w:r>
        <w:rPr>
          <w:i/>
        </w:rPr>
        <w:t>Individuals referred to and supported through the Prevent programme - England and Wales April 2018 to March 2019</w:t>
      </w:r>
      <w:r>
        <w:t xml:space="preserve"> it was identified that far right referrals had increased by 6% on the previous year. This identified a following trend of increases since 2015-2016 and in the </w:t>
      </w:r>
      <w:proofErr w:type="gramStart"/>
      <w:r>
        <w:t>March 2019</w:t>
      </w:r>
      <w:proofErr w:type="gramEnd"/>
      <w:r>
        <w:t xml:space="preserve"> data showed that far right extremism referrals had now overtaken Islamist radicalisation referrals.</w:t>
      </w:r>
    </w:p>
    <w:p w14:paraId="590D04BA" w14:textId="77777777" w:rsidR="00120FF6" w:rsidRDefault="00120FF6"/>
    <w:p w14:paraId="637B4802" w14:textId="77777777" w:rsidR="00120FF6" w:rsidRDefault="00000000">
      <w:r>
        <w:t xml:space="preserve">Far right groups have used recent political issues and uncertainty to their advantage in terms of attempting to normalise aspects of their ideologies and draw people to their causes, playing on fears and societal divisions linked to the 2016 referendum, as </w:t>
      </w:r>
      <w:proofErr w:type="spellStart"/>
      <w:r>
        <w:t>wll</w:t>
      </w:r>
      <w:proofErr w:type="spellEnd"/>
      <w:r>
        <w:t xml:space="preserve"> as the current COVID-19 crisis which has also shown a further increase in hate crimes and xenophobia aimed towards </w:t>
      </w:r>
      <w:proofErr w:type="spellStart"/>
      <w:r>
        <w:t>indviduals</w:t>
      </w:r>
      <w:proofErr w:type="spellEnd"/>
      <w:r>
        <w:t xml:space="preserve"> who may have a Chinese or Asian background.</w:t>
      </w:r>
    </w:p>
    <w:p w14:paraId="0B866FEA" w14:textId="77777777" w:rsidR="00120FF6" w:rsidRDefault="00120FF6"/>
    <w:p w14:paraId="3F8008CC" w14:textId="77777777" w:rsidR="00120FF6" w:rsidRDefault="00000000">
      <w:r>
        <w:t xml:space="preserve">There have been a number of </w:t>
      </w:r>
      <w:proofErr w:type="gramStart"/>
      <w:r>
        <w:t>far right</w:t>
      </w:r>
      <w:proofErr w:type="gramEnd"/>
      <w:r>
        <w:t xml:space="preserve"> organisations that have now been added to the proscribed organisation list within the last few years, most notably National Action in 2016 (and their aliases Scottish Dawn, NS131 and System Resistance Network) and in January 2020 with the </w:t>
      </w:r>
      <w:proofErr w:type="spellStart"/>
      <w:r>
        <w:t>Sonnenkrieg</w:t>
      </w:r>
      <w:proofErr w:type="spellEnd"/>
      <w:r>
        <w:t xml:space="preserve"> Division. </w:t>
      </w:r>
    </w:p>
    <w:p w14:paraId="2DDE5B11" w14:textId="77777777" w:rsidR="00120FF6" w:rsidRDefault="00120FF6"/>
    <w:p w14:paraId="465876AA" w14:textId="77777777" w:rsidR="00120FF6" w:rsidRDefault="00000000">
      <w:pPr>
        <w:rPr>
          <w:b/>
        </w:rPr>
      </w:pPr>
      <w:r>
        <w:rPr>
          <w:b/>
        </w:rPr>
        <w:t>Mixed, Unstable &amp; Unclear Radicalisation</w:t>
      </w:r>
    </w:p>
    <w:p w14:paraId="4ACD2948" w14:textId="77777777" w:rsidR="00120FF6" w:rsidRDefault="00120FF6">
      <w:pPr>
        <w:rPr>
          <w:b/>
        </w:rPr>
      </w:pPr>
    </w:p>
    <w:p w14:paraId="3BB57A9C" w14:textId="77777777" w:rsidR="00120FF6" w:rsidRDefault="00000000">
      <w:r>
        <w:t xml:space="preserve">Sometimes, radicalisation and extremism concerns do not fall in the more common ideological categories such as Islamist radicalisation, far right extremism, animal rights activism or Northern Irish nationalist / unionist paramilitary groups. Concerns can often be identified in terms of mixed ideologies (combinations of elements from multiple ideologies), unstable ideologies (shifting between differing ideologies) and unclear ideologies (for example, concerns may be raised regarding an individual researching mass shootings / killings performed by lone individuals). This brings additional challenges to identifying individuals who may be self-radicalising or associating with </w:t>
      </w:r>
      <w:proofErr w:type="spellStart"/>
      <w:r>
        <w:t>like minded</w:t>
      </w:r>
      <w:proofErr w:type="spellEnd"/>
      <w:r>
        <w:t xml:space="preserve"> </w:t>
      </w:r>
      <w:proofErr w:type="spellStart"/>
      <w:r>
        <w:t>indivduals</w:t>
      </w:r>
      <w:proofErr w:type="spellEnd"/>
      <w:r>
        <w:t>.</w:t>
      </w:r>
    </w:p>
    <w:p w14:paraId="3C2D8924" w14:textId="77777777" w:rsidR="00120FF6" w:rsidRDefault="00120FF6"/>
    <w:p w14:paraId="39F2F515" w14:textId="77777777" w:rsidR="00120FF6" w:rsidRDefault="00000000">
      <w:pPr>
        <w:rPr>
          <w:b/>
        </w:rPr>
      </w:pPr>
      <w:r>
        <w:rPr>
          <w:b/>
        </w:rPr>
        <w:t>Proscribed Organisations</w:t>
      </w:r>
    </w:p>
    <w:p w14:paraId="38B0F9A6" w14:textId="77777777" w:rsidR="00120FF6" w:rsidRDefault="00120FF6"/>
    <w:p w14:paraId="78663908" w14:textId="77777777" w:rsidR="00120FF6" w:rsidRDefault="00000000">
      <w:pPr>
        <w:rPr>
          <w:rStyle w:val="Hyperlink"/>
        </w:rPr>
      </w:pPr>
      <w:r>
        <w:t xml:space="preserve">The UK government continues to maintain and update a full list of the groups or movements that espouse the use of violence and meet the conditions for being banned or proscribed under counter-terrorism legislation. This can be accessed at </w:t>
      </w:r>
      <w:hyperlink r:id="rId23" w:history="1">
        <w:r>
          <w:rPr>
            <w:rStyle w:val="Hyperlink"/>
          </w:rPr>
          <w:t>https://www.gov.uk/government/publications/proscribed-terror-groups-or-organisa</w:t>
        </w:r>
        <w:bookmarkStart w:id="2" w:name="_Hlt35948380"/>
        <w:r>
          <w:rPr>
            <w:rStyle w:val="Hyperlink"/>
          </w:rPr>
          <w:t>t</w:t>
        </w:r>
        <w:bookmarkEnd w:id="2"/>
        <w:r>
          <w:rPr>
            <w:rStyle w:val="Hyperlink"/>
          </w:rPr>
          <w:t>ions--2</w:t>
        </w:r>
      </w:hyperlink>
    </w:p>
    <w:p w14:paraId="04A6DF0C" w14:textId="77777777" w:rsidR="00120FF6" w:rsidRDefault="00120FF6">
      <w:pPr>
        <w:rPr>
          <w:b/>
        </w:rPr>
      </w:pPr>
    </w:p>
    <w:p w14:paraId="10C77BA5" w14:textId="77777777" w:rsidR="00120FF6" w:rsidRDefault="00120FF6">
      <w:pPr>
        <w:rPr>
          <w:b/>
        </w:rPr>
      </w:pPr>
    </w:p>
    <w:p w14:paraId="4FDF29D4" w14:textId="77777777" w:rsidR="00120FF6" w:rsidRDefault="00120FF6">
      <w:pPr>
        <w:rPr>
          <w:b/>
        </w:rPr>
      </w:pPr>
    </w:p>
    <w:p w14:paraId="3F548F65" w14:textId="77777777" w:rsidR="00120FF6" w:rsidRDefault="00120FF6">
      <w:pPr>
        <w:rPr>
          <w:b/>
        </w:rPr>
      </w:pPr>
    </w:p>
    <w:p w14:paraId="2A0DE651" w14:textId="77777777" w:rsidR="00120FF6" w:rsidRDefault="00000000">
      <w:pPr>
        <w:rPr>
          <w:b/>
        </w:rPr>
      </w:pPr>
      <w:r>
        <w:rPr>
          <w:b/>
        </w:rPr>
        <w:t xml:space="preserve">Health and Other Public Sector Partners </w:t>
      </w:r>
    </w:p>
    <w:p w14:paraId="724975FC" w14:textId="77777777" w:rsidR="00120FF6" w:rsidRDefault="00120FF6"/>
    <w:p w14:paraId="0740261B" w14:textId="77777777" w:rsidR="00120FF6" w:rsidRDefault="00000000">
      <w:r>
        <w:t xml:space="preserve">In the course of daily work, healthcare workers may face situations that give them cause for concern about the potential safety of a patient, their family, </w:t>
      </w:r>
      <w:proofErr w:type="gramStart"/>
      <w:r>
        <w:t>staff</w:t>
      </w:r>
      <w:proofErr w:type="gramEnd"/>
      <w:r>
        <w:t xml:space="preserve"> or others around them. Early intervention can re-direct a vulnerable individual away from carrying out an act of terrorism. By working closely with partners such as local authorities, social services, the Police and others, healthcare organisations can improve their effectiveness in how they protect vulnerable individuals from harm or from causing harm to themselves or the wider community. The health sector will need to ensure that the crucial relationship of trust and confidence between patient and clinician is balanced.</w:t>
      </w:r>
    </w:p>
    <w:p w14:paraId="4302A077" w14:textId="77777777" w:rsidR="00120FF6" w:rsidRDefault="00120FF6"/>
    <w:p w14:paraId="56D2DA15" w14:textId="77777777" w:rsidR="00120FF6" w:rsidRDefault="00000000">
      <w:r>
        <w:rPr>
          <w:b/>
        </w:rPr>
        <w:t xml:space="preserve">Criminality </w:t>
      </w:r>
      <w:r>
        <w:t xml:space="preserve">- In some cases a vulnerable individual may have been involved in a group that engages in criminal activity or, on occasion, a group that has links to organised crime and be further drawn to engagement in terrorist-related activity. </w:t>
      </w:r>
    </w:p>
    <w:p w14:paraId="72054433" w14:textId="77777777" w:rsidR="00120FF6" w:rsidRDefault="00120FF6">
      <w:pPr>
        <w:ind w:left="1440"/>
      </w:pPr>
    </w:p>
    <w:p w14:paraId="4F1639EF" w14:textId="77777777" w:rsidR="00120FF6" w:rsidRDefault="00000000">
      <w:proofErr w:type="gramStart"/>
      <w:r>
        <w:t>Similarly</w:t>
      </w:r>
      <w:proofErr w:type="gramEnd"/>
      <w:r>
        <w:t xml:space="preserve"> to the above, the following have also been found to contribute to vulnerable people joining certain groups supporting terrorist-related activity: </w:t>
      </w:r>
    </w:p>
    <w:p w14:paraId="22B964C3" w14:textId="77777777" w:rsidR="00120FF6" w:rsidRDefault="00120FF6">
      <w:pPr>
        <w:ind w:left="720"/>
      </w:pPr>
    </w:p>
    <w:p w14:paraId="3D5B45A3" w14:textId="77777777" w:rsidR="00120FF6" w:rsidRDefault="00000000">
      <w:pPr>
        <w:numPr>
          <w:ilvl w:val="0"/>
          <w:numId w:val="10"/>
        </w:numPr>
        <w:spacing w:after="200" w:line="276" w:lineRule="auto"/>
      </w:pPr>
      <w:r>
        <w:t xml:space="preserve">ideology and politics </w:t>
      </w:r>
    </w:p>
    <w:p w14:paraId="718B4BEA" w14:textId="77777777" w:rsidR="00120FF6" w:rsidRDefault="00000000">
      <w:pPr>
        <w:numPr>
          <w:ilvl w:val="0"/>
          <w:numId w:val="10"/>
        </w:numPr>
        <w:spacing w:after="200" w:line="276" w:lineRule="auto"/>
      </w:pPr>
      <w:r>
        <w:t xml:space="preserve">provocation and anger (grievance) </w:t>
      </w:r>
    </w:p>
    <w:p w14:paraId="07EC37B6" w14:textId="77777777" w:rsidR="00120FF6" w:rsidRDefault="00000000">
      <w:pPr>
        <w:numPr>
          <w:ilvl w:val="0"/>
          <w:numId w:val="10"/>
        </w:numPr>
        <w:spacing w:after="200" w:line="276" w:lineRule="auto"/>
      </w:pPr>
      <w:r>
        <w:t xml:space="preserve">need for protection </w:t>
      </w:r>
    </w:p>
    <w:p w14:paraId="0C220395" w14:textId="77777777" w:rsidR="00120FF6" w:rsidRDefault="00000000">
      <w:pPr>
        <w:numPr>
          <w:ilvl w:val="0"/>
          <w:numId w:val="10"/>
        </w:numPr>
        <w:spacing w:after="200" w:line="276" w:lineRule="auto"/>
      </w:pPr>
      <w:r>
        <w:t xml:space="preserve">seeking excitement and action </w:t>
      </w:r>
    </w:p>
    <w:p w14:paraId="0FF02307" w14:textId="77777777" w:rsidR="00120FF6" w:rsidRDefault="00000000">
      <w:pPr>
        <w:numPr>
          <w:ilvl w:val="0"/>
          <w:numId w:val="10"/>
        </w:numPr>
        <w:spacing w:after="200" w:line="276" w:lineRule="auto"/>
      </w:pPr>
      <w:r>
        <w:t xml:space="preserve">fascination with violence, </w:t>
      </w:r>
      <w:proofErr w:type="gramStart"/>
      <w:r>
        <w:t>weapons</w:t>
      </w:r>
      <w:proofErr w:type="gramEnd"/>
      <w:r>
        <w:t xml:space="preserve"> and uniforms </w:t>
      </w:r>
    </w:p>
    <w:p w14:paraId="0A7C8A5B" w14:textId="77777777" w:rsidR="00120FF6" w:rsidRDefault="00000000">
      <w:pPr>
        <w:numPr>
          <w:ilvl w:val="0"/>
          <w:numId w:val="10"/>
        </w:numPr>
        <w:spacing w:after="200" w:line="276" w:lineRule="auto"/>
      </w:pPr>
      <w:r>
        <w:t xml:space="preserve">youth rebellion </w:t>
      </w:r>
    </w:p>
    <w:p w14:paraId="66D46B1F" w14:textId="77777777" w:rsidR="00120FF6" w:rsidRDefault="00000000">
      <w:pPr>
        <w:numPr>
          <w:ilvl w:val="0"/>
          <w:numId w:val="10"/>
        </w:numPr>
        <w:spacing w:after="200" w:line="276" w:lineRule="auto"/>
      </w:pPr>
      <w:r>
        <w:t xml:space="preserve">seeking family and father substitutes </w:t>
      </w:r>
    </w:p>
    <w:p w14:paraId="7E1E6896" w14:textId="77777777" w:rsidR="00120FF6" w:rsidRDefault="00000000">
      <w:pPr>
        <w:numPr>
          <w:ilvl w:val="0"/>
          <w:numId w:val="10"/>
        </w:numPr>
        <w:spacing w:after="200" w:line="276" w:lineRule="auto"/>
      </w:pPr>
      <w:r>
        <w:t xml:space="preserve">seeking friends and community </w:t>
      </w:r>
    </w:p>
    <w:p w14:paraId="6F9F4B02" w14:textId="77777777" w:rsidR="00120FF6" w:rsidRDefault="00000000">
      <w:pPr>
        <w:numPr>
          <w:ilvl w:val="0"/>
          <w:numId w:val="10"/>
        </w:numPr>
        <w:spacing w:after="200" w:line="276" w:lineRule="auto"/>
      </w:pPr>
      <w:r>
        <w:t xml:space="preserve">seeking status and identity. </w:t>
      </w:r>
    </w:p>
    <w:p w14:paraId="4D0D8A21" w14:textId="77777777" w:rsidR="00120FF6" w:rsidRDefault="00120FF6">
      <w:pPr>
        <w:ind w:left="360"/>
      </w:pPr>
    </w:p>
    <w:p w14:paraId="1B78FE50" w14:textId="77777777" w:rsidR="00120FF6" w:rsidRDefault="00000000">
      <w:pPr>
        <w:rPr>
          <w:b/>
        </w:rPr>
      </w:pPr>
      <w:r>
        <w:rPr>
          <w:b/>
        </w:rPr>
        <w:t xml:space="preserve">Grievances </w:t>
      </w:r>
    </w:p>
    <w:p w14:paraId="0BC1133D" w14:textId="77777777" w:rsidR="00120FF6" w:rsidRDefault="00120FF6">
      <w:pPr>
        <w:rPr>
          <w:b/>
        </w:rPr>
      </w:pPr>
    </w:p>
    <w:p w14:paraId="090BCC47" w14:textId="77777777" w:rsidR="00120FF6" w:rsidRDefault="00000000">
      <w:r>
        <w:t xml:space="preserve">The following are examples of grievances which may play an important part in the early indoctrination of vulnerable individuals into the acceptance of a radical view and extremist ideology: </w:t>
      </w:r>
    </w:p>
    <w:p w14:paraId="24A86D5A" w14:textId="77777777" w:rsidR="00120FF6" w:rsidRDefault="00120FF6">
      <w:pPr>
        <w:ind w:left="720"/>
      </w:pPr>
    </w:p>
    <w:p w14:paraId="6C77D9F4" w14:textId="77777777" w:rsidR="00120FF6" w:rsidRDefault="00000000">
      <w:pPr>
        <w:numPr>
          <w:ilvl w:val="0"/>
          <w:numId w:val="11"/>
        </w:numPr>
        <w:spacing w:after="200" w:line="276" w:lineRule="auto"/>
      </w:pPr>
      <w:r>
        <w:t xml:space="preserve">a misconception and/or rejection of UK foreign policy </w:t>
      </w:r>
    </w:p>
    <w:p w14:paraId="4CF151B0" w14:textId="77777777" w:rsidR="00120FF6" w:rsidRDefault="00000000">
      <w:pPr>
        <w:numPr>
          <w:ilvl w:val="0"/>
          <w:numId w:val="11"/>
        </w:numPr>
        <w:spacing w:after="200" w:line="276" w:lineRule="auto"/>
      </w:pPr>
      <w:r>
        <w:t xml:space="preserve">a distrust of western media reporting </w:t>
      </w:r>
    </w:p>
    <w:p w14:paraId="60D7A414" w14:textId="77777777" w:rsidR="00120FF6" w:rsidRDefault="00000000">
      <w:pPr>
        <w:numPr>
          <w:ilvl w:val="0"/>
          <w:numId w:val="11"/>
        </w:numPr>
        <w:spacing w:after="200" w:line="276" w:lineRule="auto"/>
      </w:pPr>
      <w:r>
        <w:t>perceptions that UK government policy is discriminatory (</w:t>
      </w:r>
      <w:proofErr w:type="gramStart"/>
      <w:r>
        <w:t>e.g.</w:t>
      </w:r>
      <w:proofErr w:type="gramEnd"/>
      <w:r>
        <w:t xml:space="preserve"> counter-terrorist legislation). </w:t>
      </w:r>
    </w:p>
    <w:p w14:paraId="4BBE769F" w14:textId="77777777" w:rsidR="00120FF6" w:rsidRDefault="00000000">
      <w:pPr>
        <w:numPr>
          <w:ilvl w:val="0"/>
          <w:numId w:val="11"/>
        </w:numPr>
      </w:pPr>
      <w:r>
        <w:rPr>
          <w:b/>
        </w:rPr>
        <w:lastRenderedPageBreak/>
        <w:t>The Channel: vulnerability assessment framework</w:t>
      </w:r>
      <w:r>
        <w:t xml:space="preserve"> October (2012) identifies 22 elements that are divided into 3 areas: </w:t>
      </w:r>
    </w:p>
    <w:p w14:paraId="64D9860E" w14:textId="77777777" w:rsidR="00120FF6" w:rsidRDefault="00000000">
      <w:pPr>
        <w:ind w:left="360"/>
      </w:pPr>
      <w:r>
        <w:t xml:space="preserve"> </w:t>
      </w:r>
    </w:p>
    <w:p w14:paraId="07F8AE31" w14:textId="77777777" w:rsidR="00120FF6" w:rsidRDefault="00000000">
      <w:pPr>
        <w:rPr>
          <w:b/>
        </w:rPr>
      </w:pPr>
      <w:r>
        <w:rPr>
          <w:b/>
        </w:rPr>
        <w:t xml:space="preserve">Engagement with a group, </w:t>
      </w:r>
      <w:proofErr w:type="gramStart"/>
      <w:r>
        <w:rPr>
          <w:b/>
        </w:rPr>
        <w:t>cause</w:t>
      </w:r>
      <w:proofErr w:type="gramEnd"/>
      <w:r>
        <w:rPr>
          <w:b/>
        </w:rPr>
        <w:t xml:space="preserve"> or ideology</w:t>
      </w:r>
    </w:p>
    <w:p w14:paraId="6A3F3EE0" w14:textId="77777777" w:rsidR="00120FF6" w:rsidRDefault="00120FF6">
      <w:pPr>
        <w:rPr>
          <w:b/>
        </w:rPr>
      </w:pPr>
    </w:p>
    <w:p w14:paraId="175C169B" w14:textId="77777777" w:rsidR="00120FF6" w:rsidRDefault="00000000">
      <w:pPr>
        <w:numPr>
          <w:ilvl w:val="0"/>
          <w:numId w:val="11"/>
        </w:numPr>
      </w:pPr>
      <w:r>
        <w:t xml:space="preserve">Engagement factors are sometimes referred to as “psychological hooks”. They include needs, susceptibilities, </w:t>
      </w:r>
      <w:proofErr w:type="gramStart"/>
      <w:r>
        <w:t>motivations</w:t>
      </w:r>
      <w:proofErr w:type="gramEnd"/>
      <w:r>
        <w:t xml:space="preserve"> and contextual influences and together map the individual pathway into terrorism</w:t>
      </w:r>
    </w:p>
    <w:p w14:paraId="42DBFC1E" w14:textId="77777777" w:rsidR="00120FF6" w:rsidRDefault="00120FF6">
      <w:pPr>
        <w:ind w:left="360"/>
      </w:pPr>
    </w:p>
    <w:p w14:paraId="0C63F380" w14:textId="77777777" w:rsidR="00120FF6" w:rsidRDefault="00000000">
      <w:pPr>
        <w:numPr>
          <w:ilvl w:val="0"/>
          <w:numId w:val="11"/>
        </w:numPr>
      </w:pPr>
      <w:r>
        <w:rPr>
          <w:b/>
        </w:rPr>
        <w:t>Intent to cause harm</w:t>
      </w:r>
      <w:r>
        <w:t xml:space="preserve"> not all those who become engaged by a group, cause or ideology go on to develop an intention to cause harm, so this dimension is considered separately. Intent factors describe the mind-set that is associated with a readiness to use violence and address what the individual would do and to what end.</w:t>
      </w:r>
    </w:p>
    <w:p w14:paraId="71813EDA" w14:textId="77777777" w:rsidR="00120FF6" w:rsidRDefault="00120FF6">
      <w:pPr>
        <w:ind w:left="360"/>
      </w:pPr>
    </w:p>
    <w:p w14:paraId="06552ABC" w14:textId="77777777" w:rsidR="00120FF6" w:rsidRDefault="00000000">
      <w:pPr>
        <w:numPr>
          <w:ilvl w:val="0"/>
          <w:numId w:val="11"/>
        </w:numPr>
      </w:pPr>
      <w:r>
        <w:rPr>
          <w:b/>
        </w:rPr>
        <w:t>Capability to cause harm</w:t>
      </w:r>
      <w:r>
        <w:t xml:space="preserve"> not all those who have a wish to cause harm on behalf of a group, cause or ideology are capable of doing so, and plots to cause widespread damage </w:t>
      </w:r>
      <w:proofErr w:type="gramStart"/>
      <w:r>
        <w:t>take</w:t>
      </w:r>
      <w:proofErr w:type="gramEnd"/>
      <w:r>
        <w:t xml:space="preserve"> a high level of personal capability, resources and networking to be successful. What the individual is capable of is therefore a key consideration when assessing risk of harm to the public</w:t>
      </w:r>
    </w:p>
    <w:p w14:paraId="0C551364" w14:textId="77777777" w:rsidR="00120FF6" w:rsidRDefault="00120FF6">
      <w:pPr>
        <w:ind w:left="360"/>
      </w:pPr>
    </w:p>
    <w:p w14:paraId="36D5936F" w14:textId="77777777" w:rsidR="00120FF6" w:rsidRDefault="00000000">
      <w:pPr>
        <w:numPr>
          <w:ilvl w:val="0"/>
          <w:numId w:val="11"/>
        </w:numPr>
      </w:pPr>
      <w:r>
        <w:t>The vulnerability assessment forms the basis of the decision to refer into the channel process.</w:t>
      </w:r>
    </w:p>
    <w:p w14:paraId="3A85D454" w14:textId="77777777" w:rsidR="00120FF6" w:rsidRDefault="00120FF6">
      <w:pPr>
        <w:ind w:left="360"/>
      </w:pPr>
    </w:p>
    <w:p w14:paraId="3B2F6D89" w14:textId="77777777" w:rsidR="00120FF6" w:rsidRDefault="00000000">
      <w:pPr>
        <w:rPr>
          <w:b/>
        </w:rPr>
      </w:pPr>
      <w:r>
        <w:rPr>
          <w:b/>
        </w:rPr>
        <w:t xml:space="preserve">Raising Concerns about People and Children who may be at risk of radicalisation </w:t>
      </w:r>
    </w:p>
    <w:p w14:paraId="258A0480" w14:textId="77777777" w:rsidR="00120FF6" w:rsidRDefault="00120FF6">
      <w:pPr>
        <w:ind w:left="360"/>
      </w:pPr>
    </w:p>
    <w:p w14:paraId="3ADB7346" w14:textId="77777777" w:rsidR="00120FF6" w:rsidRDefault="00000000">
      <w:pPr>
        <w:numPr>
          <w:ilvl w:val="0"/>
          <w:numId w:val="11"/>
        </w:numPr>
      </w:pPr>
      <w:r>
        <w:t>Always complete a DATIX incident report and refer to the escalation process</w:t>
      </w:r>
    </w:p>
    <w:p w14:paraId="0FE216EE" w14:textId="77777777" w:rsidR="00120FF6" w:rsidRDefault="00120FF6">
      <w:pPr>
        <w:ind w:left="360"/>
      </w:pPr>
    </w:p>
    <w:p w14:paraId="6F965B69" w14:textId="77777777" w:rsidR="00120FF6" w:rsidRDefault="00000000">
      <w:pPr>
        <w:numPr>
          <w:ilvl w:val="0"/>
          <w:numId w:val="11"/>
        </w:numPr>
      </w:pPr>
      <w:r>
        <w:t>Concerns that an individual may be vulnerable to radicalisation does not mean that you think the person is a terrorist, it means that you are concerned they are prone to being exploited by others, and so the concern is a safeguarding concern.</w:t>
      </w:r>
    </w:p>
    <w:p w14:paraId="763DB8C3" w14:textId="77777777" w:rsidR="00120FF6" w:rsidRDefault="00120FF6">
      <w:pPr>
        <w:ind w:left="360"/>
      </w:pPr>
    </w:p>
    <w:p w14:paraId="38E60727" w14:textId="77777777" w:rsidR="00120FF6" w:rsidRDefault="00000000">
      <w:pPr>
        <w:numPr>
          <w:ilvl w:val="0"/>
          <w:numId w:val="11"/>
        </w:numPr>
      </w:pPr>
      <w:r>
        <w:t>If a member of staff feels that they have a concern that someone is being radicalised, then they should discuss their concerns with their manager and/or relevant safeguarding professional.</w:t>
      </w:r>
    </w:p>
    <w:p w14:paraId="6BAD35D0" w14:textId="77777777" w:rsidR="00120FF6" w:rsidRDefault="00120FF6"/>
    <w:p w14:paraId="6EF653D0" w14:textId="77777777" w:rsidR="00120FF6" w:rsidRDefault="00000000">
      <w:r>
        <w:t xml:space="preserve">If anyone has immediate concerns that an individual is presenting an </w:t>
      </w:r>
      <w:r>
        <w:rPr>
          <w:b/>
        </w:rPr>
        <w:t xml:space="preserve">immediate terrorist risk to themselves, </w:t>
      </w:r>
      <w:proofErr w:type="gramStart"/>
      <w:r>
        <w:rPr>
          <w:b/>
        </w:rPr>
        <w:t>others</w:t>
      </w:r>
      <w:proofErr w:type="gramEnd"/>
      <w:r>
        <w:rPr>
          <w:b/>
        </w:rPr>
        <w:t xml:space="preserve"> or property,</w:t>
      </w:r>
      <w:r>
        <w:t xml:space="preserve"> then they should contact the National Counter-Terrorism Hotline on 0800 789 321, or the police on 999.</w:t>
      </w:r>
    </w:p>
    <w:p w14:paraId="7AFA3816" w14:textId="77777777" w:rsidR="00120FF6" w:rsidRDefault="00120FF6">
      <w:pPr>
        <w:spacing w:after="200" w:line="276" w:lineRule="auto"/>
      </w:pPr>
    </w:p>
    <w:p w14:paraId="6C46A8FD" w14:textId="77777777" w:rsidR="00120FF6" w:rsidRDefault="00120FF6">
      <w:pPr>
        <w:spacing w:after="200" w:line="276" w:lineRule="auto"/>
      </w:pPr>
    </w:p>
    <w:p w14:paraId="6DCDDBA2" w14:textId="77777777" w:rsidR="00120FF6" w:rsidRDefault="00120FF6">
      <w:pPr>
        <w:spacing w:after="200" w:line="276" w:lineRule="auto"/>
      </w:pPr>
    </w:p>
    <w:p w14:paraId="0D6FBB15" w14:textId="77777777" w:rsidR="00120FF6" w:rsidRDefault="00120FF6">
      <w:pPr>
        <w:spacing w:after="200" w:line="276" w:lineRule="auto"/>
      </w:pPr>
    </w:p>
    <w:p w14:paraId="1268D765" w14:textId="77777777" w:rsidR="00120FF6" w:rsidRDefault="00120FF6">
      <w:pPr>
        <w:spacing w:after="200" w:line="276" w:lineRule="auto"/>
      </w:pPr>
    </w:p>
    <w:p w14:paraId="5B1BEB19" w14:textId="77777777" w:rsidR="00120FF6" w:rsidRDefault="00000000">
      <w:pPr>
        <w:spacing w:after="200" w:line="276" w:lineRule="auto"/>
        <w:rPr>
          <w:b/>
        </w:rPr>
      </w:pPr>
      <w:r>
        <w:rPr>
          <w:b/>
        </w:rPr>
        <w:lastRenderedPageBreak/>
        <w:t xml:space="preserve">PREVENT ESCALATION PROCESS </w:t>
      </w:r>
    </w:p>
    <w:p w14:paraId="5916FAC4" w14:textId="77777777" w:rsidR="00120FF6" w:rsidRDefault="00000000">
      <w:pPr>
        <w:spacing w:after="200" w:line="276" w:lineRule="auto"/>
      </w:pPr>
      <w:r>
        <w:t xml:space="preserve">The purpose of this bulleted process is to support staff with any concerns that they may have </w:t>
      </w:r>
      <w:proofErr w:type="gramStart"/>
      <w:r>
        <w:t>in regards to</w:t>
      </w:r>
      <w:proofErr w:type="gramEnd"/>
      <w:r>
        <w:t xml:space="preserve"> the prevent agenda.  To further support staff there is an accompanying glossary of terms / information as an appendix. The process follows the simple format of </w:t>
      </w:r>
      <w:r>
        <w:rPr>
          <w:b/>
        </w:rPr>
        <w:t>NOTICE, CHECK, SHARE</w:t>
      </w:r>
      <w:r>
        <w:t xml:space="preserve"> </w:t>
      </w:r>
      <w:proofErr w:type="gramStart"/>
      <w:r>
        <w:t>i.e.</w:t>
      </w:r>
      <w:proofErr w:type="gramEnd"/>
      <w:r>
        <w:t xml:space="preserve"> you </w:t>
      </w:r>
      <w:r>
        <w:rPr>
          <w:b/>
        </w:rPr>
        <w:t>noticed</w:t>
      </w:r>
      <w:r>
        <w:t xml:space="preserve"> that there was concern, and you </w:t>
      </w:r>
      <w:r>
        <w:rPr>
          <w:b/>
        </w:rPr>
        <w:t>checked</w:t>
      </w:r>
      <w:r>
        <w:t xml:space="preserve"> that concern with others and you thought that it was appropriate to </w:t>
      </w:r>
      <w:r>
        <w:rPr>
          <w:b/>
        </w:rPr>
        <w:t>share</w:t>
      </w:r>
      <w:r>
        <w:t xml:space="preserve"> that concern with others.  </w:t>
      </w:r>
    </w:p>
    <w:p w14:paraId="619F257D" w14:textId="77777777" w:rsidR="00120FF6" w:rsidRDefault="00000000">
      <w:pPr>
        <w:spacing w:after="200" w:line="276" w:lineRule="auto"/>
        <w:rPr>
          <w:b/>
        </w:rPr>
      </w:pPr>
      <w:r>
        <w:rPr>
          <w:noProof/>
        </w:rPr>
        <mc:AlternateContent>
          <mc:Choice Requires="wps">
            <w:drawing>
              <wp:anchor distT="0" distB="0" distL="114300" distR="114300" simplePos="0" relativeHeight="251658240" behindDoc="0" locked="0" layoutInCell="1" allowOverlap="0" wp14:anchorId="3A4D534D" wp14:editId="43817AA1">
                <wp:simplePos x="0" y="0"/>
                <wp:positionH relativeFrom="column">
                  <wp:posOffset>200025</wp:posOffset>
                </wp:positionH>
                <wp:positionV relativeFrom="paragraph">
                  <wp:posOffset>138430</wp:posOffset>
                </wp:positionV>
                <wp:extent cx="5876925" cy="466725"/>
                <wp:effectExtent l="0" t="0" r="0" b="0"/>
                <wp:wrapNone/>
                <wp:docPr id="3" name="Text Box 3"/>
                <wp:cNvGraphicFramePr/>
                <a:graphic xmlns:a="http://schemas.openxmlformats.org/drawingml/2006/main">
                  <a:graphicData uri="http://schemas.microsoft.com/office/word/2010/wordprocessingShape">
                    <wps:wsp>
                      <wps:cNvSpPr/>
                      <wps:spPr>
                        <a:xfrm>
                          <a:off x="0" y="0"/>
                          <a:ext cx="5876925" cy="466725"/>
                        </a:xfrm>
                        <a:prstGeom prst="rect">
                          <a:avLst/>
                        </a:prstGeom>
                        <a:solidFill>
                          <a:srgbClr val="FFFFFF"/>
                        </a:solidFill>
                        <a:ln w="9525">
                          <a:solidFill>
                            <a:srgbClr val="000000"/>
                          </a:solidFill>
                        </a:ln>
                      </wps:spPr>
                      <wps:txbx>
                        <w:txbxContent>
                          <w:p w14:paraId="3CF10BFA" w14:textId="77777777" w:rsidR="00120FF6" w:rsidRDefault="00000000">
                            <w:r>
                              <w:rPr>
                                <w:b/>
                                <w:sz w:val="28"/>
                              </w:rPr>
                              <w:t xml:space="preserve">A Member of Staff </w:t>
                            </w:r>
                            <w:r>
                              <w:rPr>
                                <w:sz w:val="28"/>
                              </w:rPr>
                              <w:t>identifies a possible radicalisation concern (</w:t>
                            </w:r>
                            <w:r>
                              <w:rPr>
                                <w:b/>
                                <w:sz w:val="28"/>
                              </w:rPr>
                              <w:t>NOTICE</w:t>
                            </w:r>
                            <w:r>
                              <w:rPr>
                                <w:sz w:val="28"/>
                              </w:rPr>
                              <w:t>)</w:t>
                            </w:r>
                          </w:p>
                        </w:txbxContent>
                      </wps:txbx>
                      <wps:bodyPr>
                        <a:noAutofit/>
                      </wps:bodyPr>
                    </wps:wsp>
                  </a:graphicData>
                </a:graphic>
              </wp:anchor>
            </w:drawing>
          </mc:Choice>
          <mc:Fallback>
            <w:pict>
              <v:rect w14:anchorId="3A4D534D" id="Text Box 3" o:spid="_x0000_s1026" style="position:absolute;margin-left:15.75pt;margin-top:10.9pt;width:462.75pt;height:36.7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Ov/jgEAADkDAAAOAAAAZHJzL2Uyb0RvYy54bWysUsFuGyEQvVfKPyDu8W6s2ElWXkdVI+dS&#10;tZXSfgBmwYsEDJoh3vXfdxY7dttIPVTlAAMzvHnvwepxDF7sDZKD2MqbWS2FiRo6F3et/PF9c30v&#10;BWUVO+UhmlYeDMnH9dWH1ZAaM4cefGdQMEikZkit7HNOTVWR7k1QNINkIictYFCZt7irOlQDowdf&#10;zet6WQ2AXULQhohPn45JuS741hqdv1pLJgvfSuaWy4xl3k5ztV6pZocq9U6faKh/YBGUi9z0DPWk&#10;shKv6N5BBacRCGyeaQgVWOu0KRpYzU39h5qXXiVTtLA5lM420f+D1V/2L+kbsg1DooY4nFSMFsO0&#10;Mj8xFrMOZ7PMmIXmw8X93fJhvpBCc+52ubzjmGGqy+2ElJ8NBDEFrUR+jOKR2n+mfCx9K5maEXjX&#10;bZz3ZYO77SePYq/44TZlnNB/K/NRDK18WHDvv0PUZbyHYLo+MuuL+inK43Y8WbKF7nA0JcLH1wzW&#10;FepT1VuqXOb3KeJPf2n6AL/uS4vLj1//BAAA//8DAFBLAwQUAAYACAAAACEAMbqmzd0AAAAIAQAA&#10;DwAAAGRycy9kb3ducmV2LnhtbEyPzU7DMBCE70i8g7VI3KjzowJN41QIVCSObXrhtomXJCW2o9hp&#10;A0/P9kRvO5rR7Hz5Zja9ONHoO2cVxIsIBNna6c42Cg7l9uEZhA9oNfbOkoIf8rApbm9yzLQ72x2d&#10;9qERXGJ9hgraEIZMSl+3ZNAv3ECWvS83Ggwsx0bqEc9cbnqZRNGjNNhZ/tDiQK8t1d/7ySiouuSA&#10;v7vyPTKrbRo+5vI4fb4pdX83v6xBBJrDfxgu83k6FLypcpPVXvQK0njJSQVJzATsr5ZPzFZdjhRk&#10;kctrgOIPAAD//wMAUEsBAi0AFAAGAAgAAAAhALaDOJL+AAAA4QEAABMAAAAAAAAAAAAAAAAAAAAA&#10;AFtDb250ZW50X1R5cGVzXS54bWxQSwECLQAUAAYACAAAACEAOP0h/9YAAACUAQAACwAAAAAAAAAA&#10;AAAAAAAvAQAAX3JlbHMvLnJlbHNQSwECLQAUAAYACAAAACEAhazr/44BAAA5AwAADgAAAAAAAAAA&#10;AAAAAAAuAgAAZHJzL2Uyb0RvYy54bWxQSwECLQAUAAYACAAAACEAMbqmzd0AAAAIAQAADwAAAAAA&#10;AAAAAAAAAADoAwAAZHJzL2Rvd25yZXYueG1sUEsFBgAAAAAEAAQA8wAAAPIEAAAAAA==&#10;" o:allowoverlap="f">
                <v:textbox>
                  <w:txbxContent>
                    <w:p w14:paraId="3CF10BFA" w14:textId="77777777" w:rsidR="00120FF6" w:rsidRDefault="00000000">
                      <w:r>
                        <w:rPr>
                          <w:b/>
                          <w:sz w:val="28"/>
                        </w:rPr>
                        <w:t xml:space="preserve">A Member of Staff </w:t>
                      </w:r>
                      <w:r>
                        <w:rPr>
                          <w:sz w:val="28"/>
                        </w:rPr>
                        <w:t>identifies a possible radicalisation concern (</w:t>
                      </w:r>
                      <w:r>
                        <w:rPr>
                          <w:b/>
                          <w:sz w:val="28"/>
                        </w:rPr>
                        <w:t>NOTICE</w:t>
                      </w:r>
                      <w:r>
                        <w:rPr>
                          <w:sz w:val="28"/>
                        </w:rPr>
                        <w:t>)</w:t>
                      </w:r>
                    </w:p>
                  </w:txbxContent>
                </v:textbox>
              </v:rect>
            </w:pict>
          </mc:Fallback>
        </mc:AlternateContent>
      </w:r>
    </w:p>
    <w:p w14:paraId="316E2904" w14:textId="77777777" w:rsidR="00120FF6" w:rsidRDefault="00120FF6">
      <w:pPr>
        <w:ind w:left="720"/>
        <w:rPr>
          <w:b/>
        </w:rPr>
      </w:pPr>
    </w:p>
    <w:p w14:paraId="6A285AEA" w14:textId="77777777" w:rsidR="00120FF6" w:rsidRDefault="00120FF6">
      <w:pPr>
        <w:ind w:left="720"/>
        <w:rPr>
          <w:b/>
        </w:rPr>
      </w:pPr>
    </w:p>
    <w:p w14:paraId="2934A265" w14:textId="77777777" w:rsidR="00120FF6" w:rsidRDefault="00120FF6">
      <w:pPr>
        <w:spacing w:after="200" w:line="276" w:lineRule="auto"/>
        <w:ind w:left="720"/>
        <w:contextualSpacing/>
      </w:pPr>
    </w:p>
    <w:p w14:paraId="6346B8EF" w14:textId="77777777" w:rsidR="00120FF6" w:rsidRDefault="00000000">
      <w:pPr>
        <w:numPr>
          <w:ilvl w:val="0"/>
          <w:numId w:val="12"/>
        </w:numPr>
        <w:spacing w:after="200" w:line="276" w:lineRule="auto"/>
        <w:ind w:left="360"/>
        <w:contextualSpacing/>
      </w:pPr>
      <w:r>
        <w:t xml:space="preserve">Is there the indication of an </w:t>
      </w:r>
      <w:r>
        <w:rPr>
          <w:b/>
        </w:rPr>
        <w:t xml:space="preserve">ideology </w:t>
      </w:r>
      <w:r>
        <w:t xml:space="preserve">or </w:t>
      </w:r>
    </w:p>
    <w:p w14:paraId="2B31842A" w14:textId="77777777" w:rsidR="00120FF6" w:rsidRDefault="00000000">
      <w:pPr>
        <w:numPr>
          <w:ilvl w:val="0"/>
          <w:numId w:val="13"/>
        </w:numPr>
        <w:spacing w:after="200" w:line="276" w:lineRule="auto"/>
        <w:ind w:left="360"/>
        <w:contextualSpacing/>
      </w:pPr>
      <w:r>
        <w:t xml:space="preserve">Have </w:t>
      </w:r>
      <w:r>
        <w:rPr>
          <w:b/>
        </w:rPr>
        <w:t>radicalisation</w:t>
      </w:r>
      <w:r>
        <w:t xml:space="preserve"> concerns been raised in relation to the person or </w:t>
      </w:r>
    </w:p>
    <w:p w14:paraId="25A802D8" w14:textId="77777777" w:rsidR="00120FF6" w:rsidRDefault="00000000">
      <w:pPr>
        <w:numPr>
          <w:ilvl w:val="0"/>
          <w:numId w:val="13"/>
        </w:numPr>
        <w:spacing w:after="200" w:line="276" w:lineRule="auto"/>
        <w:ind w:left="360"/>
        <w:contextualSpacing/>
        <w:rPr>
          <w:b/>
        </w:rPr>
      </w:pPr>
      <w:r>
        <w:t>Is there intent by another person to radicalise (</w:t>
      </w:r>
      <w:proofErr w:type="gramStart"/>
      <w:r>
        <w:t>i.e.</w:t>
      </w:r>
      <w:proofErr w:type="gramEnd"/>
      <w:r>
        <w:t xml:space="preserve"> is this person thought to be a radicaliser) or is the person being led by a radicaliser.</w:t>
      </w:r>
    </w:p>
    <w:p w14:paraId="3981EC2A" w14:textId="77777777" w:rsidR="00120FF6" w:rsidRDefault="00000000">
      <w:pPr>
        <w:numPr>
          <w:ilvl w:val="0"/>
          <w:numId w:val="13"/>
        </w:numPr>
        <w:spacing w:after="200" w:line="276" w:lineRule="auto"/>
        <w:ind w:left="360"/>
        <w:contextualSpacing/>
        <w:rPr>
          <w:b/>
        </w:rPr>
      </w:pPr>
      <w:r>
        <w:rPr>
          <w:b/>
        </w:rPr>
        <w:t xml:space="preserve">If </w:t>
      </w:r>
      <w:proofErr w:type="gramStart"/>
      <w:r>
        <w:rPr>
          <w:b/>
        </w:rPr>
        <w:t>so</w:t>
      </w:r>
      <w:proofErr w:type="gramEnd"/>
      <w:r>
        <w:rPr>
          <w:b/>
        </w:rPr>
        <w:t xml:space="preserve"> discuss with your manager or</w:t>
      </w:r>
      <w:r>
        <w:t xml:space="preserve"> on-call manager (</w:t>
      </w:r>
      <w:r>
        <w:rPr>
          <w:b/>
        </w:rPr>
        <w:t>CHECK</w:t>
      </w:r>
      <w:r>
        <w:t xml:space="preserve">) if urgent and out of hours and or Safeguarding Adults Adviser, or </w:t>
      </w:r>
      <w:r>
        <w:rPr>
          <w:b/>
        </w:rPr>
        <w:t xml:space="preserve">PREVENT </w:t>
      </w:r>
      <w:r>
        <w:t>Trainers.</w:t>
      </w:r>
    </w:p>
    <w:p w14:paraId="484DDCFA" w14:textId="77777777" w:rsidR="00120FF6" w:rsidRDefault="00000000">
      <w:pPr>
        <w:numPr>
          <w:ilvl w:val="0"/>
          <w:numId w:val="13"/>
        </w:numPr>
        <w:spacing w:after="200" w:line="276" w:lineRule="auto"/>
        <w:ind w:left="360"/>
        <w:contextualSpacing/>
        <w:rPr>
          <w:b/>
        </w:rPr>
      </w:pPr>
      <w:r>
        <w:rPr>
          <w:b/>
        </w:rPr>
        <w:t>Conside</w:t>
      </w:r>
      <w:r>
        <w:t xml:space="preserve">r the Data Protection Act (2018), General Data Protection Regulation (EU) 2016/679 (GDPR), the information sharing agreements of the Caldicott Committee (1997), the Crime and Disorder Act (1998) and the </w:t>
      </w:r>
      <w:r>
        <w:rPr>
          <w:i/>
        </w:rPr>
        <w:t xml:space="preserve">Duty to Report </w:t>
      </w:r>
      <w:r>
        <w:t xml:space="preserve">under the Counter </w:t>
      </w:r>
      <w:proofErr w:type="spellStart"/>
      <w:r>
        <w:t>Terrorrism</w:t>
      </w:r>
      <w:proofErr w:type="spellEnd"/>
      <w:r>
        <w:t xml:space="preserve"> &amp; Security Act (2015)</w:t>
      </w:r>
    </w:p>
    <w:p w14:paraId="6E2334DD" w14:textId="77777777" w:rsidR="00120FF6" w:rsidRDefault="00000000">
      <w:pPr>
        <w:numPr>
          <w:ilvl w:val="0"/>
          <w:numId w:val="13"/>
        </w:numPr>
        <w:spacing w:after="200" w:line="276" w:lineRule="auto"/>
        <w:ind w:left="360"/>
        <w:contextualSpacing/>
        <w:rPr>
          <w:b/>
        </w:rPr>
      </w:pPr>
      <w:r>
        <w:rPr>
          <w:b/>
        </w:rPr>
        <w:t xml:space="preserve">Agree whether </w:t>
      </w:r>
      <w:r>
        <w:t xml:space="preserve">there </w:t>
      </w:r>
      <w:proofErr w:type="gramStart"/>
      <w:r>
        <w:t>is</w:t>
      </w:r>
      <w:proofErr w:type="gramEnd"/>
      <w:r>
        <w:t xml:space="preserve"> sufficient concern / risks to support</w:t>
      </w:r>
      <w:r>
        <w:rPr>
          <w:b/>
        </w:rPr>
        <w:t xml:space="preserve"> the sharing of information. (SHARE) </w:t>
      </w:r>
      <w:r>
        <w:t xml:space="preserve">Whatever the outcome </w:t>
      </w:r>
      <w:proofErr w:type="gramStart"/>
      <w:r>
        <w:t>keep</w:t>
      </w:r>
      <w:proofErr w:type="gramEnd"/>
      <w:r>
        <w:t xml:space="preserve"> a written record of your discussion</w:t>
      </w:r>
    </w:p>
    <w:p w14:paraId="57AFFE84" w14:textId="77777777" w:rsidR="00120FF6" w:rsidRDefault="00000000">
      <w:pPr>
        <w:numPr>
          <w:ilvl w:val="0"/>
          <w:numId w:val="13"/>
        </w:numPr>
        <w:spacing w:after="200" w:line="276" w:lineRule="auto"/>
        <w:ind w:left="360"/>
        <w:contextualSpacing/>
        <w:rPr>
          <w:b/>
        </w:rPr>
      </w:pPr>
      <w:r>
        <w:rPr>
          <w:b/>
        </w:rPr>
        <w:t xml:space="preserve">Manager takes the concern forward </w:t>
      </w:r>
      <w:proofErr w:type="gramStart"/>
      <w:r>
        <w:rPr>
          <w:b/>
        </w:rPr>
        <w:t>by:</w:t>
      </w:r>
      <w:proofErr w:type="gramEnd"/>
      <w:r>
        <w:rPr>
          <w:b/>
        </w:rPr>
        <w:t xml:space="preserve"> </w:t>
      </w:r>
      <w:r>
        <w:t>contacting local Police 101 and asks for the Prevent Lead for the local area.</w:t>
      </w:r>
    </w:p>
    <w:p w14:paraId="15C3EE17" w14:textId="77777777" w:rsidR="00120FF6" w:rsidRDefault="00000000">
      <w:pPr>
        <w:numPr>
          <w:ilvl w:val="0"/>
          <w:numId w:val="13"/>
        </w:numPr>
        <w:spacing w:after="200" w:line="276" w:lineRule="auto"/>
        <w:ind w:left="360"/>
        <w:contextualSpacing/>
        <w:rPr>
          <w:b/>
        </w:rPr>
      </w:pPr>
      <w:r>
        <w:rPr>
          <w:b/>
        </w:rPr>
        <w:t>Act on advice received –</w:t>
      </w:r>
      <w:r>
        <w:t xml:space="preserve"> document all conversations and advice received on SystmOne if known to SWYPFT </w:t>
      </w:r>
    </w:p>
    <w:p w14:paraId="18919D8F" w14:textId="77777777" w:rsidR="00120FF6" w:rsidRDefault="00000000">
      <w:pPr>
        <w:numPr>
          <w:ilvl w:val="0"/>
          <w:numId w:val="12"/>
        </w:numPr>
        <w:spacing w:after="200" w:line="276" w:lineRule="auto"/>
        <w:ind w:left="360"/>
        <w:contextualSpacing/>
      </w:pPr>
      <w:r>
        <w:rPr>
          <w:b/>
        </w:rPr>
        <w:t>If not already done –</w:t>
      </w:r>
      <w:r>
        <w:t xml:space="preserve"> report by completing a form on the electronic recording system (</w:t>
      </w:r>
      <w:r>
        <w:rPr>
          <w:b/>
        </w:rPr>
        <w:t>Datix incident report</w:t>
      </w:r>
      <w:r>
        <w:t xml:space="preserve">) </w:t>
      </w:r>
      <w:proofErr w:type="gramStart"/>
      <w:r>
        <w:t>-  if</w:t>
      </w:r>
      <w:proofErr w:type="gramEnd"/>
      <w:r>
        <w:t xml:space="preserve"> the individual is known to SWYPFT</w:t>
      </w:r>
    </w:p>
    <w:p w14:paraId="25562914" w14:textId="77777777" w:rsidR="00120FF6" w:rsidRDefault="00000000">
      <w:pPr>
        <w:numPr>
          <w:ilvl w:val="0"/>
          <w:numId w:val="12"/>
        </w:numPr>
        <w:spacing w:after="200" w:line="276" w:lineRule="auto"/>
        <w:ind w:left="360"/>
        <w:contextualSpacing/>
      </w:pPr>
      <w:r>
        <w:rPr>
          <w:b/>
        </w:rPr>
        <w:t xml:space="preserve">If there is no concern </w:t>
      </w:r>
      <w:r>
        <w:t>regarding</w:t>
      </w:r>
      <w:r>
        <w:rPr>
          <w:b/>
        </w:rPr>
        <w:t xml:space="preserve"> </w:t>
      </w:r>
      <w:r>
        <w:t xml:space="preserve">preventing someone becoming radicalised but other possible safeguarding concerns – refer to safeguarding policies and or Care Programme Approach (CPA) process where necessary. </w:t>
      </w:r>
    </w:p>
    <w:p w14:paraId="7572AB98" w14:textId="77777777" w:rsidR="00120FF6" w:rsidRDefault="00120FF6"/>
    <w:p w14:paraId="4B2DE36C" w14:textId="77777777" w:rsidR="00120FF6" w:rsidRDefault="00000000">
      <w:r>
        <w:rPr>
          <w:noProof/>
        </w:rPr>
        <mc:AlternateContent>
          <mc:Choice Requires="wps">
            <w:drawing>
              <wp:anchor distT="0" distB="0" distL="114300" distR="114300" simplePos="0" relativeHeight="2" behindDoc="0" locked="0" layoutInCell="1" allowOverlap="0" wp14:anchorId="594A3B2B" wp14:editId="0FCCC1CE">
                <wp:simplePos x="0" y="0"/>
                <wp:positionH relativeFrom="column">
                  <wp:posOffset>181610</wp:posOffset>
                </wp:positionH>
                <wp:positionV relativeFrom="paragraph">
                  <wp:posOffset>12700</wp:posOffset>
                </wp:positionV>
                <wp:extent cx="3100070" cy="285750"/>
                <wp:effectExtent l="0" t="0" r="0" b="0"/>
                <wp:wrapNone/>
                <wp:docPr id="5" name="Text Box 5"/>
                <wp:cNvGraphicFramePr/>
                <a:graphic xmlns:a="http://schemas.openxmlformats.org/drawingml/2006/main">
                  <a:graphicData uri="http://schemas.microsoft.com/office/word/2010/wordprocessingShape">
                    <wps:wsp>
                      <wps:cNvSpPr/>
                      <wps:spPr>
                        <a:xfrm>
                          <a:off x="0" y="0"/>
                          <a:ext cx="3100070" cy="285750"/>
                        </a:xfrm>
                        <a:prstGeom prst="rect">
                          <a:avLst/>
                        </a:prstGeom>
                        <a:solidFill>
                          <a:srgbClr val="FFFFFF"/>
                        </a:solidFill>
                        <a:ln w="9525">
                          <a:solidFill>
                            <a:srgbClr val="000000"/>
                          </a:solidFill>
                        </a:ln>
                      </wps:spPr>
                      <wps:txbx>
                        <w:txbxContent>
                          <w:p w14:paraId="78FE28EF" w14:textId="77777777" w:rsidR="00120FF6" w:rsidRDefault="00000000">
                            <w:pPr>
                              <w:jc w:val="center"/>
                              <w:rPr>
                                <w:b/>
                              </w:rPr>
                            </w:pPr>
                            <w:r>
                              <w:rPr>
                                <w:b/>
                              </w:rPr>
                              <w:t>Police Inquiry to SWYPFT Staff</w:t>
                            </w:r>
                          </w:p>
                        </w:txbxContent>
                      </wps:txbx>
                      <wps:bodyPr/>
                    </wps:wsp>
                  </a:graphicData>
                </a:graphic>
                <wp14:sizeRelH relativeFrom="margin">
                  <wp14:pctWidth>0</wp14:pctWidth>
                </wp14:sizeRelH>
                <wp14:sizeRelV relativeFrom="margin">
                  <wp14:pctHeight>0</wp14:pctHeight>
                </wp14:sizeRelV>
              </wp:anchor>
            </w:drawing>
          </mc:Choice>
          <mc:Fallback>
            <w:pict>
              <v:rect w14:anchorId="594A3B2B" id="Text Box 5" o:spid="_x0000_s1027" style="position:absolute;margin-left:14.3pt;margin-top:1pt;width:244.1pt;height:22.5pt;z-index: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eCciQEAACYDAAAOAAAAZHJzL2Uyb0RvYy54bWysUslOAzEMvSPxD1HudKZFZRl1ygFULgiQ&#10;gA9IM0knUjbZoTP9e5wALcsNkYOT2M6L37MXV6OzbKsATfAtn05qzpSXoTN+0/KX59XJBWeYhO+E&#10;DV61fKeQXy2PjxZDbNQs9MF2ChiBeGyG2PI+pdhUFcpeOYGTEJWnoA7gRKIrbKoOxEDozlazuj6r&#10;hgBdhCAVInlv3oN8WfC1VjI9aI0qMdtyqi0VC8Wus62WC9FsQMTeyI8yxB+qcMJ4+nQPdSOSYK9g&#10;fkE5IyFg0Gkig6uC1kaqwoHYTOsfbJ56EVXhQuJg3MuE/wcr77dP8RFIhiFig3TMLEYNLu9UHxuL&#10;WLu9WGpMTJLzdFrX9TlpKik2u5ifz4ua1eF1BEy3KjiWDy0HakbRSGzvMNGPlPqZkj/DYE23MtaW&#10;C2zW1xbYVlDjVmXlXtGTb2nWs6Hll/PZvCB/i+FXCKqV1m8IArSecA/s8ymN65GZjgY6v8iedeh2&#10;RaaSSc0otXwMTu7213vBO4z38g0AAP//AwBQSwMEFAAGAAgAAAAhAMESPWrdAAAABwEAAA8AAABk&#10;cnMvZG93bnJldi54bWxMj8FOwzAQRO9I/IO1SNyo3QChDXEqBCoSxza9cNvE2yQQ21HstIGvZznB&#10;aTWa0eybfDPbXpxoDJ13GpYLBYJc7U3nGg2HcnuzAhEiOoO9d6ThiwJsisuLHDPjz25Hp31sBJe4&#10;kKGGNsYhkzLULVkMCz+QY+/oR4uR5dhIM+KZy20vE6VSabFz/KHFgZ5bqj/3k9VQdckBv3flq7Lr&#10;7W18m8uP6f1F6+ur+ekRRKQ5/oXhF5/RoWCmyk/OBNFrSFYpJ/nyIrbvlykvqTTcPSiQRS7/8xc/&#10;AAAA//8DAFBLAQItABQABgAIAAAAIQC2gziS/gAAAOEBAAATAAAAAAAAAAAAAAAAAAAAAABbQ29u&#10;dGVudF9UeXBlc10ueG1sUEsBAi0AFAAGAAgAAAAhADj9If/WAAAAlAEAAAsAAAAAAAAAAAAAAAAA&#10;LwEAAF9yZWxzLy5yZWxzUEsBAi0AFAAGAAgAAAAhAEXp4JyJAQAAJgMAAA4AAAAAAAAAAAAAAAAA&#10;LgIAAGRycy9lMm9Eb2MueG1sUEsBAi0AFAAGAAgAAAAhAMESPWrdAAAABwEAAA8AAAAAAAAAAAAA&#10;AAAA4wMAAGRycy9kb3ducmV2LnhtbFBLBQYAAAAABAAEAPMAAADtBAAAAAA=&#10;" o:allowoverlap="f">
                <v:textbox>
                  <w:txbxContent>
                    <w:p w14:paraId="78FE28EF" w14:textId="77777777" w:rsidR="00120FF6" w:rsidRDefault="00000000">
                      <w:pPr>
                        <w:jc w:val="center"/>
                        <w:rPr>
                          <w:b/>
                        </w:rPr>
                      </w:pPr>
                      <w:r>
                        <w:rPr>
                          <w:b/>
                        </w:rPr>
                        <w:t>Police Inquiry to SWYPFT Staff</w:t>
                      </w:r>
                    </w:p>
                  </w:txbxContent>
                </v:textbox>
              </v:rect>
            </w:pict>
          </mc:Fallback>
        </mc:AlternateContent>
      </w:r>
      <w:r>
        <w:rPr>
          <w:noProof/>
        </w:rPr>
        <mc:AlternateContent>
          <mc:Choice Requires="wps">
            <w:drawing>
              <wp:anchor distT="0" distB="0" distL="114300" distR="114300" simplePos="0" relativeHeight="3" behindDoc="0" locked="0" layoutInCell="1" allowOverlap="0" wp14:anchorId="3D33C5DE" wp14:editId="063A9AD0">
                <wp:simplePos x="0" y="0"/>
                <wp:positionH relativeFrom="column">
                  <wp:posOffset>1181100</wp:posOffset>
                </wp:positionH>
                <wp:positionV relativeFrom="paragraph">
                  <wp:posOffset>8644890</wp:posOffset>
                </wp:positionV>
                <wp:extent cx="5886450" cy="461645"/>
                <wp:effectExtent l="0" t="0" r="0" b="0"/>
                <wp:wrapNone/>
                <wp:docPr id="7" name="Text Box 7"/>
                <wp:cNvGraphicFramePr/>
                <a:graphic xmlns:a="http://schemas.openxmlformats.org/drawingml/2006/main">
                  <a:graphicData uri="http://schemas.microsoft.com/office/word/2010/wordprocessingShape">
                    <wps:wsp>
                      <wps:cNvSpPr/>
                      <wps:spPr>
                        <a:xfrm>
                          <a:off x="0" y="0"/>
                          <a:ext cx="5886450" cy="461645"/>
                        </a:xfrm>
                        <a:prstGeom prst="rect">
                          <a:avLst/>
                        </a:prstGeom>
                        <a:solidFill>
                          <a:srgbClr val="FFFFFF"/>
                        </a:solidFill>
                        <a:ln w="9525">
                          <a:solidFill>
                            <a:srgbClr val="000000"/>
                          </a:solidFill>
                        </a:ln>
                      </wps:spPr>
                      <wps:txbx>
                        <w:txbxContent>
                          <w:p w14:paraId="328F79C7" w14:textId="77777777" w:rsidR="00120FF6" w:rsidRDefault="00000000">
                            <w:pPr>
                              <w:rPr>
                                <w:b/>
                              </w:rPr>
                            </w:pPr>
                            <w:r>
                              <w:rPr>
                                <w:b/>
                              </w:rPr>
                              <w:t xml:space="preserve">Police Inquiry to SWYPFT Staff </w:t>
                            </w:r>
                          </w:p>
                          <w:p w14:paraId="453F8496" w14:textId="77777777" w:rsidR="00120FF6" w:rsidRDefault="00120FF6">
                            <w:pPr>
                              <w:ind w:left="360"/>
                              <w:rPr>
                                <w:sz w:val="28"/>
                              </w:rPr>
                            </w:pPr>
                          </w:p>
                          <w:p w14:paraId="30CE384C" w14:textId="77777777" w:rsidR="00120FF6" w:rsidRDefault="00120FF6"/>
                        </w:txbxContent>
                      </wps:txbx>
                      <wps:bodyPr>
                        <a:noAutofit/>
                      </wps:bodyPr>
                    </wps:wsp>
                  </a:graphicData>
                </a:graphic>
              </wp:anchor>
            </w:drawing>
          </mc:Choice>
          <mc:Fallback>
            <w:pict>
              <v:rect w14:anchorId="3D33C5DE" id="Text Box 7" o:spid="_x0000_s1028" style="position:absolute;margin-left:93pt;margin-top:680.7pt;width:463.5pt;height:36.35pt;z-index:3;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74ekwEAAEADAAAOAAAAZHJzL2Uyb0RvYy54bWysUsFuGyEQvUfKPyDu8a6t2HJWXkdVI+cS&#10;tZWSfgBmwYsEDGKId/33HbBjO82tKgdgZuDx3htWj6OzbK8iGvAtn05qzpSX0Bm/a/nvt83dkjNM&#10;wnfCglctPyjkj+vbm9UQGjWDHmynIiMQj80QWt6nFJqqQtkrJ3ACQXkqaohOJArjruqiGAjd2WpW&#10;14tqgNiFCFIhUvbpWOTrgq+1kumn1qgSsy0nbqnMsczbPFfrlWh2UYTeyBMN8Q8snDCeHj1DPYkk&#10;2Hs0X6CckREQdJpIcBVobaQqGkjNtP5LzWsvgipayBwMZ5vw/8HKH/vX8CuSDUPABmmbVYw6urwS&#10;PzYWsw5ns9SYmKTkfLlc3M/JU0m1+8WUguxmdbkdIqZnBY7lTcsjNaN4JPYvmI5HP47kxxCs6TbG&#10;2hLE3fa7jWwvqHGbMk7on45Zz4aWP8xn84L8qYbXEHUZXyGIrvXE+qI+79K4HZnpWj7LN3JmC93h&#10;6I2Hb+8JtCkKrksFg9pUPDh9qfwPruPy0uXjr/8AAAD//wMAUEsDBBQABgAIAAAAIQDGHCbS3wAA&#10;AA4BAAAPAAAAZHJzL2Rvd25yZXYueG1sTE/BToNAFLyb+A+bZ+LNLlsIqcjSGE1NPLb04u0BK6Ds&#10;W8IuLfr1vp7sbebNZN5Mvl3sIE5m8r0jDWoVgTBUu6anVsOx3D1sQPiA1ODgyGj4MR62xe1Njlnj&#10;zrQ3p0NoBYeQz1BDF8KYSenrzlj0KzcaYu3TTRYD06mVzYRnDreDXEdRKi32xB86HM1LZ+rvw2w1&#10;VP36iL/78i2yj7s4vC/l1/zxqvX93fL8BCKYJfyb4VKfq0PBnSo3U+PFwHyT8pbAIE5VAuJiUSrm&#10;W8UoiRMFssjl9YziDwAA//8DAFBLAQItABQABgAIAAAAIQC2gziS/gAAAOEBAAATAAAAAAAAAAAA&#10;AAAAAAAAAABbQ29udGVudF9UeXBlc10ueG1sUEsBAi0AFAAGAAgAAAAhADj9If/WAAAAlAEAAAsA&#10;AAAAAAAAAAAAAAAALwEAAF9yZWxzLy5yZWxzUEsBAi0AFAAGAAgAAAAhAN2/vh6TAQAAQAMAAA4A&#10;AAAAAAAAAAAAAAAALgIAAGRycy9lMm9Eb2MueG1sUEsBAi0AFAAGAAgAAAAhAMYcJtLfAAAADgEA&#10;AA8AAAAAAAAAAAAAAAAA7QMAAGRycy9kb3ducmV2LnhtbFBLBQYAAAAABAAEAPMAAAD5BAAAAAA=&#10;" o:allowoverlap="f">
                <v:textbox>
                  <w:txbxContent>
                    <w:p w14:paraId="328F79C7" w14:textId="77777777" w:rsidR="00120FF6" w:rsidRDefault="00000000">
                      <w:pPr>
                        <w:rPr>
                          <w:b/>
                        </w:rPr>
                      </w:pPr>
                      <w:r>
                        <w:rPr>
                          <w:b/>
                        </w:rPr>
                        <w:t xml:space="preserve">Police Inquiry to SWYPFT Staff </w:t>
                      </w:r>
                    </w:p>
                    <w:p w14:paraId="453F8496" w14:textId="77777777" w:rsidR="00120FF6" w:rsidRDefault="00120FF6">
                      <w:pPr>
                        <w:ind w:left="360"/>
                        <w:rPr>
                          <w:sz w:val="28"/>
                        </w:rPr>
                      </w:pPr>
                    </w:p>
                    <w:p w14:paraId="30CE384C" w14:textId="77777777" w:rsidR="00120FF6" w:rsidRDefault="00120FF6"/>
                  </w:txbxContent>
                </v:textbox>
              </v:rect>
            </w:pict>
          </mc:Fallback>
        </mc:AlternateContent>
      </w:r>
    </w:p>
    <w:p w14:paraId="3A7A9428" w14:textId="77777777" w:rsidR="00120FF6" w:rsidRDefault="00120FF6">
      <w:pPr>
        <w:jc w:val="both"/>
      </w:pPr>
    </w:p>
    <w:p w14:paraId="0B9287EB" w14:textId="77777777" w:rsidR="00120FF6" w:rsidRDefault="00120FF6">
      <w:pPr>
        <w:jc w:val="both"/>
      </w:pPr>
    </w:p>
    <w:p w14:paraId="0F74FD7E" w14:textId="77777777" w:rsidR="00120FF6" w:rsidRDefault="00000000">
      <w:pPr>
        <w:numPr>
          <w:ilvl w:val="0"/>
          <w:numId w:val="12"/>
        </w:numPr>
        <w:spacing w:after="200" w:line="276" w:lineRule="auto"/>
        <w:contextualSpacing/>
      </w:pPr>
      <w:r>
        <w:t xml:space="preserve">There are times when a PREVENT officer from the Police may </w:t>
      </w:r>
      <w:proofErr w:type="gramStart"/>
      <w:r>
        <w:t>make contact with</w:t>
      </w:r>
      <w:proofErr w:type="gramEnd"/>
      <w:r>
        <w:t xml:space="preserve"> us regarding whether a person is known to our services, or to speak to an individual.  This could be by visiting a ward or requesting further information from a member of staff. </w:t>
      </w:r>
    </w:p>
    <w:p w14:paraId="162D8A51" w14:textId="77777777" w:rsidR="00120FF6" w:rsidRDefault="00120FF6">
      <w:pPr>
        <w:ind w:left="720"/>
      </w:pPr>
    </w:p>
    <w:p w14:paraId="6C1FFA19" w14:textId="77777777" w:rsidR="00120FF6" w:rsidRDefault="00000000">
      <w:pPr>
        <w:numPr>
          <w:ilvl w:val="0"/>
          <w:numId w:val="12"/>
        </w:numPr>
        <w:spacing w:after="200" w:line="276" w:lineRule="auto"/>
        <w:contextualSpacing/>
      </w:pPr>
      <w:r>
        <w:lastRenderedPageBreak/>
        <w:t xml:space="preserve">A Datix and </w:t>
      </w:r>
      <w:proofErr w:type="spellStart"/>
      <w:r>
        <w:t>Systmone</w:t>
      </w:r>
      <w:proofErr w:type="spellEnd"/>
      <w:r>
        <w:t xml:space="preserve"> entry must be completed if the person is known to SWYPFT.  Identify the ‘person affected’ as the service user – even if the person’s consent was not sought and also indicate there is third party information.</w:t>
      </w:r>
    </w:p>
    <w:p w14:paraId="21CA8586" w14:textId="77777777" w:rsidR="00120FF6" w:rsidRDefault="00000000">
      <w:pPr>
        <w:ind w:left="720"/>
      </w:pPr>
      <w:r>
        <w:t xml:space="preserve"> </w:t>
      </w:r>
    </w:p>
    <w:p w14:paraId="717123A5" w14:textId="77777777" w:rsidR="00120FF6" w:rsidRDefault="00000000">
      <w:pPr>
        <w:numPr>
          <w:ilvl w:val="0"/>
          <w:numId w:val="12"/>
        </w:numPr>
        <w:spacing w:after="200" w:line="276" w:lineRule="auto"/>
        <w:contextualSpacing/>
      </w:pPr>
      <w:r>
        <w:t xml:space="preserve">There is a specific drop down section for PREVENT on Datix for children (under the Type Child Protection and for adults under category of Adult </w:t>
      </w:r>
      <w:proofErr w:type="gramStart"/>
      <w:r>
        <w:t>Safeguarding)  Category</w:t>
      </w:r>
      <w:proofErr w:type="gramEnd"/>
      <w:r>
        <w:t xml:space="preserve"> - Radicalisation Affecting an Adult - Radicalisation Affecting a Child </w:t>
      </w:r>
    </w:p>
    <w:p w14:paraId="1C71531A" w14:textId="77777777" w:rsidR="00120FF6" w:rsidRDefault="00000000">
      <w:pPr>
        <w:spacing w:after="200" w:line="276" w:lineRule="auto"/>
        <w:ind w:left="360"/>
      </w:pPr>
      <w:r>
        <w:rPr>
          <w:noProof/>
        </w:rPr>
        <mc:AlternateContent>
          <mc:Choice Requires="wps">
            <w:drawing>
              <wp:anchor distT="0" distB="0" distL="114300" distR="114300" simplePos="0" relativeHeight="4" behindDoc="0" locked="0" layoutInCell="1" allowOverlap="0" wp14:anchorId="1151C3C7" wp14:editId="08D07533">
                <wp:simplePos x="0" y="0"/>
                <wp:positionH relativeFrom="column">
                  <wp:posOffset>85725</wp:posOffset>
                </wp:positionH>
                <wp:positionV relativeFrom="paragraph">
                  <wp:posOffset>97790</wp:posOffset>
                </wp:positionV>
                <wp:extent cx="3195955" cy="314325"/>
                <wp:effectExtent l="0" t="0" r="0" b="0"/>
                <wp:wrapNone/>
                <wp:docPr id="9" name="Text Box 9"/>
                <wp:cNvGraphicFramePr/>
                <a:graphic xmlns:a="http://schemas.openxmlformats.org/drawingml/2006/main">
                  <a:graphicData uri="http://schemas.microsoft.com/office/word/2010/wordprocessingShape">
                    <wps:wsp>
                      <wps:cNvSpPr/>
                      <wps:spPr>
                        <a:xfrm>
                          <a:off x="0" y="0"/>
                          <a:ext cx="3195955" cy="314325"/>
                        </a:xfrm>
                        <a:prstGeom prst="rect">
                          <a:avLst/>
                        </a:prstGeom>
                        <a:solidFill>
                          <a:srgbClr val="FFFFFF"/>
                        </a:solidFill>
                        <a:ln w="9525">
                          <a:solidFill>
                            <a:srgbClr val="000000"/>
                          </a:solidFill>
                        </a:ln>
                      </wps:spPr>
                      <wps:txbx>
                        <w:txbxContent>
                          <w:p w14:paraId="64C09402" w14:textId="77777777" w:rsidR="00120FF6" w:rsidRDefault="00000000">
                            <w:pPr>
                              <w:pStyle w:val="ListParagraph"/>
                              <w:ind w:left="0"/>
                              <w:jc w:val="center"/>
                              <w:rPr>
                                <w:rFonts w:ascii="Arial" w:hAnsi="Arial"/>
                              </w:rPr>
                            </w:pPr>
                            <w:r>
                              <w:rPr>
                                <w:rFonts w:ascii="Arial" w:hAnsi="Arial"/>
                              </w:rPr>
                              <w:t xml:space="preserve">If a </w:t>
                            </w:r>
                            <w:r>
                              <w:rPr>
                                <w:rFonts w:ascii="Arial" w:hAnsi="Arial"/>
                                <w:b/>
                              </w:rPr>
                              <w:t>member of staff</w:t>
                            </w:r>
                            <w:r>
                              <w:rPr>
                                <w:rFonts w:ascii="Arial" w:hAnsi="Arial"/>
                              </w:rPr>
                              <w:t xml:space="preserve"> is implicated:</w:t>
                            </w:r>
                          </w:p>
                        </w:txbxContent>
                      </wps:txbx>
                      <wps:bodyPr/>
                    </wps:wsp>
                  </a:graphicData>
                </a:graphic>
              </wp:anchor>
            </w:drawing>
          </mc:Choice>
          <mc:Fallback>
            <w:pict>
              <v:rect w14:anchorId="1151C3C7" id="Text Box 9" o:spid="_x0000_s1029" style="position:absolute;left:0;text-align:left;margin-left:6.75pt;margin-top:7.7pt;width:251.65pt;height:24.75pt;z-index: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F17iAEAACYDAAAOAAAAZHJzL2Uyb0RvYy54bWysUstu2zAQvAfoPxC8x5LtqIgFyzkkcC5F&#10;WyDJB9AUaRHgC7usJf99l4xjJw3QQ1Ee+NhdDmdmub6bnGUHBWiC7/h8VnOmvAy98fuOvzxvr285&#10;wyR8L2zwquNHhfxu8+VqPcZWLcIQbK+AEYjHdowdH1KKbVWhHJQTOAtReUrqAE4kOsK+6kGMhO5s&#10;tajrr9UYoI8QpEKk6MNrkm8KvtZKph9ao0rMdpy4pTJDmXd5rjZr0e5BxMHIEw3xDyycMJ4ePUM9&#10;iCTYLzCfoJyREDDoNJPBVUFrI1XRQGrm9R9qngYRVdFC5mA824T/D1Z+PzzFn0A2jBFbpG1WMWlw&#10;eSV+bCpmHc9mqSkxScHlfNWsmoYzSbnl/Ga5aLKb1eV2BEyPKjiWNx0HakbxSBy+YXotfSvJj2Gw&#10;pt8aa8sB9rt7C+wgqHHbMk7oH8qsZ2PHVw29/XeIuozPEETXemJ9UZ93adpNzPSkK9/IkV3oj8Wm&#10;UknNKEpPHyd3+/254F2+9+Y3AAAA//8DAFBLAwQUAAYACAAAACEA1BDozN0AAAAIAQAADwAAAGRy&#10;cy9kb3ducmV2LnhtbEyPT0+DQBDF7yZ+h82YeLNL/0AssjRGUxOPLb14G2AElJ0l7NKin97xpKfJ&#10;y3t583vZbra9OtPoO8cGlosIFHHl6o4bA6dif3cPygfkGnvHZOCLPOzy66sM09pd+EDnY2iUlLBP&#10;0UAbwpBq7auWLPqFG4jFe3ejxSBybHQ94kXKba9XUZRoix3LhxYHemqp+jxO1kDZrU74fSheIrvd&#10;r8PrXHxMb8/G3N7Mjw+gAs3hLwy/+IIOuTCVbuLaq170Opak3HgDSvx4mciU0kCy2YLOM/1/QP4D&#10;AAD//wMAUEsBAi0AFAAGAAgAAAAhALaDOJL+AAAA4QEAABMAAAAAAAAAAAAAAAAAAAAAAFtDb250&#10;ZW50X1R5cGVzXS54bWxQSwECLQAUAAYACAAAACEAOP0h/9YAAACUAQAACwAAAAAAAAAAAAAAAAAv&#10;AQAAX3JlbHMvLnJlbHNQSwECLQAUAAYACAAAACEA/cRde4gBAAAmAwAADgAAAAAAAAAAAAAAAAAu&#10;AgAAZHJzL2Uyb0RvYy54bWxQSwECLQAUAAYACAAAACEA1BDozN0AAAAIAQAADwAAAAAAAAAAAAAA&#10;AADiAwAAZHJzL2Rvd25yZXYueG1sUEsFBgAAAAAEAAQA8wAAAOwEAAAAAA==&#10;" o:allowoverlap="f">
                <v:textbox>
                  <w:txbxContent>
                    <w:p w14:paraId="64C09402" w14:textId="77777777" w:rsidR="00120FF6" w:rsidRDefault="00000000">
                      <w:pPr>
                        <w:pStyle w:val="ListParagraph"/>
                        <w:ind w:left="0"/>
                        <w:jc w:val="center"/>
                        <w:rPr>
                          <w:rFonts w:ascii="Arial" w:hAnsi="Arial"/>
                        </w:rPr>
                      </w:pPr>
                      <w:r>
                        <w:rPr>
                          <w:rFonts w:ascii="Arial" w:hAnsi="Arial"/>
                        </w:rPr>
                        <w:t xml:space="preserve">If a </w:t>
                      </w:r>
                      <w:r>
                        <w:rPr>
                          <w:rFonts w:ascii="Arial" w:hAnsi="Arial"/>
                          <w:b/>
                        </w:rPr>
                        <w:t>member of staff</w:t>
                      </w:r>
                      <w:r>
                        <w:rPr>
                          <w:rFonts w:ascii="Arial" w:hAnsi="Arial"/>
                        </w:rPr>
                        <w:t xml:space="preserve"> is implicated:</w:t>
                      </w:r>
                    </w:p>
                  </w:txbxContent>
                </v:textbox>
              </v:rect>
            </w:pict>
          </mc:Fallback>
        </mc:AlternateContent>
      </w:r>
    </w:p>
    <w:p w14:paraId="428DBE1F" w14:textId="77777777" w:rsidR="00120FF6" w:rsidRDefault="00120FF6">
      <w:pPr>
        <w:spacing w:after="200" w:line="276" w:lineRule="auto"/>
        <w:ind w:left="360"/>
      </w:pPr>
    </w:p>
    <w:p w14:paraId="52C39582" w14:textId="77777777" w:rsidR="00120FF6" w:rsidRDefault="00000000">
      <w:pPr>
        <w:numPr>
          <w:ilvl w:val="0"/>
          <w:numId w:val="14"/>
        </w:numPr>
        <w:spacing w:after="200" w:line="276" w:lineRule="auto"/>
        <w:contextualSpacing/>
      </w:pPr>
      <w:r>
        <w:t xml:space="preserve">If the staff member is a </w:t>
      </w:r>
      <w:r>
        <w:rPr>
          <w:b/>
        </w:rPr>
        <w:t>clinical member</w:t>
      </w:r>
      <w:r>
        <w:t xml:space="preserve"> of staff, then advice should be sought from the BDU general manager and if required, Human Resources advice may be sought.    </w:t>
      </w:r>
    </w:p>
    <w:p w14:paraId="344B8BCC" w14:textId="77777777" w:rsidR="00120FF6" w:rsidRDefault="00000000">
      <w:pPr>
        <w:numPr>
          <w:ilvl w:val="0"/>
          <w:numId w:val="14"/>
        </w:numPr>
        <w:spacing w:after="200" w:line="276" w:lineRule="auto"/>
        <w:contextualSpacing/>
      </w:pPr>
      <w:r>
        <w:t xml:space="preserve">If the staff member is from Corporate </w:t>
      </w:r>
      <w:proofErr w:type="gramStart"/>
      <w:r>
        <w:t>Services</w:t>
      </w:r>
      <w:proofErr w:type="gramEnd"/>
      <w:r>
        <w:t xml:space="preserve"> then advice may be sought from the Head of Service and if required, Human Resources advice may be sought.    </w:t>
      </w:r>
    </w:p>
    <w:p w14:paraId="513ED658" w14:textId="77777777" w:rsidR="00120FF6" w:rsidRDefault="00000000">
      <w:pPr>
        <w:numPr>
          <w:ilvl w:val="0"/>
          <w:numId w:val="14"/>
        </w:numPr>
        <w:spacing w:after="200" w:line="276" w:lineRule="auto"/>
        <w:contextualSpacing/>
      </w:pPr>
      <w:r>
        <w:t xml:space="preserve">Contact details for the PREVENT Lead and PREVENT Trainers can also be found on this site. For the Trust, the PREVENT Lead is the Assistant Director of Nursing, Quality &amp; Professions and can be contacted via 01924 316175 or her NHS net account - </w:t>
      </w:r>
      <w:hyperlink r:id="rId24" w:history="1">
        <w:r>
          <w:rPr>
            <w:rStyle w:val="Hyperlink"/>
          </w:rPr>
          <w:t>Emma.cox7@nhs.net</w:t>
        </w:r>
      </w:hyperlink>
      <w:r>
        <w:t xml:space="preserve">  </w:t>
      </w:r>
    </w:p>
    <w:p w14:paraId="72B1C183" w14:textId="77777777" w:rsidR="00120FF6" w:rsidRDefault="00120FF6">
      <w:pPr>
        <w:ind w:left="720"/>
      </w:pPr>
    </w:p>
    <w:p w14:paraId="2859ACBC" w14:textId="77777777" w:rsidR="00120FF6" w:rsidRDefault="00120FF6">
      <w:pPr>
        <w:rPr>
          <w:b/>
        </w:rPr>
      </w:pPr>
    </w:p>
    <w:p w14:paraId="134482BD" w14:textId="77777777" w:rsidR="00120FF6" w:rsidRDefault="00120FF6">
      <w:pPr>
        <w:rPr>
          <w:b/>
        </w:rPr>
      </w:pPr>
    </w:p>
    <w:p w14:paraId="4658495A" w14:textId="77777777" w:rsidR="00120FF6" w:rsidRDefault="00120FF6">
      <w:pPr>
        <w:rPr>
          <w:b/>
        </w:rPr>
      </w:pPr>
    </w:p>
    <w:p w14:paraId="4402E07B" w14:textId="77777777" w:rsidR="00120FF6" w:rsidRDefault="00120FF6">
      <w:pPr>
        <w:rPr>
          <w:b/>
        </w:rPr>
      </w:pPr>
    </w:p>
    <w:p w14:paraId="3D6A9FE8" w14:textId="77777777" w:rsidR="00120FF6" w:rsidRDefault="00120FF6">
      <w:pPr>
        <w:rPr>
          <w:b/>
        </w:rPr>
      </w:pPr>
    </w:p>
    <w:p w14:paraId="3E855D39" w14:textId="77777777" w:rsidR="00120FF6" w:rsidRDefault="00120FF6">
      <w:pPr>
        <w:rPr>
          <w:b/>
        </w:rPr>
      </w:pPr>
    </w:p>
    <w:p w14:paraId="1D563AA9" w14:textId="77777777" w:rsidR="00120FF6" w:rsidRDefault="00120FF6">
      <w:pPr>
        <w:rPr>
          <w:b/>
        </w:rPr>
      </w:pPr>
    </w:p>
    <w:p w14:paraId="10152EE7" w14:textId="77777777" w:rsidR="00120FF6" w:rsidRDefault="00120FF6">
      <w:pPr>
        <w:rPr>
          <w:b/>
        </w:rPr>
      </w:pPr>
    </w:p>
    <w:p w14:paraId="17B50EAA" w14:textId="77777777" w:rsidR="00120FF6" w:rsidRDefault="00120FF6">
      <w:pPr>
        <w:rPr>
          <w:b/>
        </w:rPr>
      </w:pPr>
    </w:p>
    <w:p w14:paraId="180052D2" w14:textId="77777777" w:rsidR="00120FF6" w:rsidRDefault="00120FF6">
      <w:pPr>
        <w:rPr>
          <w:b/>
        </w:rPr>
      </w:pPr>
    </w:p>
    <w:p w14:paraId="5F760B91" w14:textId="77777777" w:rsidR="00120FF6" w:rsidRDefault="00120FF6">
      <w:pPr>
        <w:rPr>
          <w:b/>
        </w:rPr>
      </w:pPr>
    </w:p>
    <w:p w14:paraId="4EA6AC3E" w14:textId="77777777" w:rsidR="00120FF6" w:rsidRDefault="00120FF6">
      <w:pPr>
        <w:rPr>
          <w:b/>
        </w:rPr>
      </w:pPr>
    </w:p>
    <w:p w14:paraId="6B2A95F2" w14:textId="77777777" w:rsidR="00120FF6" w:rsidRDefault="00120FF6">
      <w:pPr>
        <w:rPr>
          <w:b/>
        </w:rPr>
      </w:pPr>
    </w:p>
    <w:p w14:paraId="5BC7536F" w14:textId="77777777" w:rsidR="00120FF6" w:rsidRDefault="00120FF6">
      <w:pPr>
        <w:rPr>
          <w:b/>
        </w:rPr>
      </w:pPr>
    </w:p>
    <w:p w14:paraId="08D8A02B" w14:textId="77777777" w:rsidR="00120FF6" w:rsidRDefault="00120FF6">
      <w:pPr>
        <w:rPr>
          <w:b/>
        </w:rPr>
      </w:pPr>
    </w:p>
    <w:p w14:paraId="79855919" w14:textId="77777777" w:rsidR="00120FF6" w:rsidRDefault="00120FF6">
      <w:pPr>
        <w:rPr>
          <w:b/>
        </w:rPr>
      </w:pPr>
    </w:p>
    <w:p w14:paraId="0BB81F3A" w14:textId="77777777" w:rsidR="00120FF6" w:rsidRDefault="00120FF6">
      <w:pPr>
        <w:rPr>
          <w:b/>
        </w:rPr>
      </w:pPr>
    </w:p>
    <w:p w14:paraId="3192B363" w14:textId="77777777" w:rsidR="00120FF6" w:rsidRDefault="00120FF6">
      <w:pPr>
        <w:rPr>
          <w:b/>
        </w:rPr>
      </w:pPr>
    </w:p>
    <w:p w14:paraId="63F8A319" w14:textId="77777777" w:rsidR="00120FF6" w:rsidRDefault="00120FF6">
      <w:pPr>
        <w:rPr>
          <w:b/>
        </w:rPr>
      </w:pPr>
    </w:p>
    <w:p w14:paraId="5495D085" w14:textId="77777777" w:rsidR="00120FF6" w:rsidRDefault="00120FF6">
      <w:pPr>
        <w:rPr>
          <w:b/>
        </w:rPr>
      </w:pPr>
    </w:p>
    <w:p w14:paraId="126D6160" w14:textId="77777777" w:rsidR="00120FF6" w:rsidRDefault="00120FF6">
      <w:pPr>
        <w:rPr>
          <w:b/>
        </w:rPr>
      </w:pPr>
    </w:p>
    <w:p w14:paraId="093D584D" w14:textId="77777777" w:rsidR="00120FF6" w:rsidRDefault="00120FF6">
      <w:pPr>
        <w:rPr>
          <w:b/>
        </w:rPr>
      </w:pPr>
    </w:p>
    <w:p w14:paraId="11712CD6" w14:textId="77777777" w:rsidR="00120FF6" w:rsidRDefault="00120FF6">
      <w:pPr>
        <w:rPr>
          <w:b/>
        </w:rPr>
      </w:pPr>
    </w:p>
    <w:p w14:paraId="3DD1BD52" w14:textId="77777777" w:rsidR="00120FF6" w:rsidRDefault="00120FF6">
      <w:pPr>
        <w:rPr>
          <w:b/>
        </w:rPr>
      </w:pPr>
    </w:p>
    <w:p w14:paraId="3258D9BE" w14:textId="77777777" w:rsidR="00120FF6" w:rsidRDefault="00000000">
      <w:pPr>
        <w:rPr>
          <w:b/>
        </w:rPr>
      </w:pPr>
      <w:r>
        <w:rPr>
          <w:b/>
        </w:rPr>
        <w:lastRenderedPageBreak/>
        <w:t>Appendix D - Version Control Sheet</w:t>
      </w:r>
    </w:p>
    <w:p w14:paraId="15A61788" w14:textId="77777777" w:rsidR="00120FF6" w:rsidRDefault="00120FF6">
      <w:pPr>
        <w:rPr>
          <w:b/>
        </w:rPr>
      </w:pPr>
    </w:p>
    <w:p w14:paraId="1FE17727" w14:textId="77777777" w:rsidR="00120FF6" w:rsidRDefault="00000000">
      <w:pPr>
        <w:rPr>
          <w:i/>
        </w:rPr>
      </w:pPr>
      <w:r>
        <w:rPr>
          <w:i/>
        </w:rPr>
        <w:t>This sheet should provide a history of previous versions of the policy and changes made</w:t>
      </w:r>
    </w:p>
    <w:tbl>
      <w:tblPr>
        <w:tblW w:w="10020" w:type="dxa"/>
        <w:tblInd w:w="-459"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A0" w:firstRow="1" w:lastRow="0" w:firstColumn="1" w:lastColumn="0" w:noHBand="0" w:noVBand="1"/>
      </w:tblPr>
      <w:tblGrid>
        <w:gridCol w:w="1418"/>
        <w:gridCol w:w="1701"/>
        <w:gridCol w:w="1984"/>
        <w:gridCol w:w="1276"/>
        <w:gridCol w:w="3641"/>
      </w:tblGrid>
      <w:tr w:rsidR="00120FF6" w14:paraId="3D4BCE30" w14:textId="77777777">
        <w:tc>
          <w:tcPr>
            <w:tcW w:w="1418" w:type="dxa"/>
          </w:tcPr>
          <w:p w14:paraId="27A4D63B" w14:textId="77777777" w:rsidR="00120FF6" w:rsidRDefault="00000000">
            <w:pPr>
              <w:spacing w:before="40" w:after="40"/>
              <w:jc w:val="center"/>
              <w:rPr>
                <w:b/>
              </w:rPr>
            </w:pPr>
            <w:r>
              <w:rPr>
                <w:b/>
              </w:rPr>
              <w:t>Version</w:t>
            </w:r>
          </w:p>
        </w:tc>
        <w:tc>
          <w:tcPr>
            <w:tcW w:w="1701" w:type="dxa"/>
          </w:tcPr>
          <w:p w14:paraId="79BB5EB6" w14:textId="77777777" w:rsidR="00120FF6" w:rsidRDefault="00000000">
            <w:pPr>
              <w:spacing w:before="40" w:after="40"/>
              <w:jc w:val="center"/>
              <w:rPr>
                <w:b/>
              </w:rPr>
            </w:pPr>
            <w:r>
              <w:rPr>
                <w:b/>
              </w:rPr>
              <w:t>Date</w:t>
            </w:r>
          </w:p>
        </w:tc>
        <w:tc>
          <w:tcPr>
            <w:tcW w:w="1984" w:type="dxa"/>
          </w:tcPr>
          <w:p w14:paraId="242D5EAF" w14:textId="77777777" w:rsidR="00120FF6" w:rsidRDefault="00000000">
            <w:pPr>
              <w:spacing w:before="40" w:after="40"/>
              <w:jc w:val="center"/>
              <w:rPr>
                <w:b/>
              </w:rPr>
            </w:pPr>
            <w:r>
              <w:rPr>
                <w:b/>
              </w:rPr>
              <w:t>Author</w:t>
            </w:r>
          </w:p>
        </w:tc>
        <w:tc>
          <w:tcPr>
            <w:tcW w:w="1276" w:type="dxa"/>
          </w:tcPr>
          <w:p w14:paraId="7B962F12" w14:textId="77777777" w:rsidR="00120FF6" w:rsidRDefault="00000000">
            <w:pPr>
              <w:spacing w:before="40" w:after="40"/>
              <w:jc w:val="center"/>
              <w:rPr>
                <w:b/>
              </w:rPr>
            </w:pPr>
            <w:r>
              <w:rPr>
                <w:b/>
              </w:rPr>
              <w:t>Status</w:t>
            </w:r>
          </w:p>
        </w:tc>
        <w:tc>
          <w:tcPr>
            <w:tcW w:w="3641" w:type="dxa"/>
          </w:tcPr>
          <w:p w14:paraId="4B98BB07" w14:textId="77777777" w:rsidR="00120FF6" w:rsidRDefault="00000000">
            <w:pPr>
              <w:spacing w:before="40" w:after="40"/>
              <w:jc w:val="center"/>
              <w:rPr>
                <w:b/>
              </w:rPr>
            </w:pPr>
            <w:r>
              <w:rPr>
                <w:b/>
              </w:rPr>
              <w:t>Comment / changes</w:t>
            </w:r>
          </w:p>
        </w:tc>
      </w:tr>
      <w:tr w:rsidR="00120FF6" w14:paraId="11BC86FE" w14:textId="77777777">
        <w:tc>
          <w:tcPr>
            <w:tcW w:w="1418" w:type="dxa"/>
          </w:tcPr>
          <w:p w14:paraId="2031EEB1" w14:textId="77777777" w:rsidR="00120FF6" w:rsidRDefault="00000000">
            <w:pPr>
              <w:spacing w:before="40" w:after="40"/>
            </w:pPr>
            <w:r>
              <w:t>1</w:t>
            </w:r>
          </w:p>
        </w:tc>
        <w:tc>
          <w:tcPr>
            <w:tcW w:w="1701" w:type="dxa"/>
          </w:tcPr>
          <w:p w14:paraId="369EBB51" w14:textId="77777777" w:rsidR="00120FF6" w:rsidRDefault="00000000">
            <w:pPr>
              <w:spacing w:before="40" w:after="40"/>
            </w:pPr>
            <w:r>
              <w:t>January 2013</w:t>
            </w:r>
          </w:p>
        </w:tc>
        <w:tc>
          <w:tcPr>
            <w:tcW w:w="1984" w:type="dxa"/>
          </w:tcPr>
          <w:p w14:paraId="0284E30D" w14:textId="77777777" w:rsidR="00120FF6" w:rsidRDefault="00000000">
            <w:pPr>
              <w:spacing w:before="40" w:after="40"/>
            </w:pPr>
            <w:r>
              <w:t>Specialist Adviser for vulnerable Adults and the Safeguarding Children’s lead Nurse</w:t>
            </w:r>
          </w:p>
        </w:tc>
        <w:tc>
          <w:tcPr>
            <w:tcW w:w="1276" w:type="dxa"/>
          </w:tcPr>
          <w:p w14:paraId="3F072E48" w14:textId="77777777" w:rsidR="00120FF6" w:rsidRDefault="00000000">
            <w:pPr>
              <w:spacing w:before="40" w:after="40"/>
            </w:pPr>
            <w:r>
              <w:t>Draft 1</w:t>
            </w:r>
          </w:p>
        </w:tc>
        <w:tc>
          <w:tcPr>
            <w:tcW w:w="3641" w:type="dxa"/>
          </w:tcPr>
          <w:p w14:paraId="118761B8" w14:textId="77777777" w:rsidR="00120FF6" w:rsidRDefault="00120FF6">
            <w:pPr>
              <w:spacing w:before="40" w:after="40"/>
            </w:pPr>
          </w:p>
        </w:tc>
      </w:tr>
      <w:tr w:rsidR="00120FF6" w14:paraId="328142E6" w14:textId="77777777">
        <w:tc>
          <w:tcPr>
            <w:tcW w:w="1418" w:type="dxa"/>
          </w:tcPr>
          <w:p w14:paraId="08938C21" w14:textId="77777777" w:rsidR="00120FF6" w:rsidRDefault="00000000">
            <w:pPr>
              <w:spacing w:before="40" w:after="40"/>
            </w:pPr>
            <w:r>
              <w:t xml:space="preserve">1 draft 2 </w:t>
            </w:r>
          </w:p>
        </w:tc>
        <w:tc>
          <w:tcPr>
            <w:tcW w:w="1701" w:type="dxa"/>
          </w:tcPr>
          <w:p w14:paraId="1F7376E7" w14:textId="77777777" w:rsidR="00120FF6" w:rsidRDefault="00000000">
            <w:pPr>
              <w:spacing w:before="40" w:after="40"/>
            </w:pPr>
            <w:r>
              <w:t>May 2013</w:t>
            </w:r>
          </w:p>
        </w:tc>
        <w:tc>
          <w:tcPr>
            <w:tcW w:w="1984" w:type="dxa"/>
          </w:tcPr>
          <w:p w14:paraId="2BA53624" w14:textId="77777777" w:rsidR="00120FF6" w:rsidRDefault="00000000">
            <w:pPr>
              <w:spacing w:before="40" w:after="40"/>
            </w:pPr>
            <w:r>
              <w:t>Specialist Advisers Safeguarding adults and Personal safety Specialist adviser</w:t>
            </w:r>
          </w:p>
        </w:tc>
        <w:tc>
          <w:tcPr>
            <w:tcW w:w="1276" w:type="dxa"/>
          </w:tcPr>
          <w:p w14:paraId="7C1ABBB8" w14:textId="77777777" w:rsidR="00120FF6" w:rsidRDefault="00000000">
            <w:pPr>
              <w:spacing w:before="40" w:after="40"/>
            </w:pPr>
            <w:r>
              <w:t>Draft 2</w:t>
            </w:r>
          </w:p>
        </w:tc>
        <w:tc>
          <w:tcPr>
            <w:tcW w:w="3641" w:type="dxa"/>
          </w:tcPr>
          <w:p w14:paraId="28A08E56" w14:textId="77777777" w:rsidR="00120FF6" w:rsidRDefault="00000000">
            <w:pPr>
              <w:spacing w:before="40" w:after="40"/>
            </w:pPr>
            <w:r>
              <w:t>To incorporate comments from previous draft</w:t>
            </w:r>
          </w:p>
        </w:tc>
      </w:tr>
      <w:tr w:rsidR="00120FF6" w14:paraId="3A5C13EF" w14:textId="77777777">
        <w:tc>
          <w:tcPr>
            <w:tcW w:w="1418" w:type="dxa"/>
          </w:tcPr>
          <w:p w14:paraId="23F03A3D" w14:textId="77777777" w:rsidR="00120FF6" w:rsidRDefault="00000000">
            <w:pPr>
              <w:spacing w:before="40" w:after="40"/>
            </w:pPr>
            <w:r>
              <w:t>1</w:t>
            </w:r>
          </w:p>
        </w:tc>
        <w:tc>
          <w:tcPr>
            <w:tcW w:w="1701" w:type="dxa"/>
          </w:tcPr>
          <w:p w14:paraId="51F6F0FA" w14:textId="77777777" w:rsidR="00120FF6" w:rsidRDefault="00000000">
            <w:pPr>
              <w:spacing w:before="40" w:after="40"/>
            </w:pPr>
            <w:r>
              <w:t>June 2013</w:t>
            </w:r>
          </w:p>
        </w:tc>
        <w:tc>
          <w:tcPr>
            <w:tcW w:w="1984" w:type="dxa"/>
          </w:tcPr>
          <w:p w14:paraId="09879737" w14:textId="77777777" w:rsidR="00120FF6" w:rsidRDefault="00000000">
            <w:pPr>
              <w:spacing w:before="40" w:after="40"/>
            </w:pPr>
            <w:r>
              <w:t>Specialist adviser vulnerable adults</w:t>
            </w:r>
          </w:p>
        </w:tc>
        <w:tc>
          <w:tcPr>
            <w:tcW w:w="1276" w:type="dxa"/>
          </w:tcPr>
          <w:p w14:paraId="31C0DE24" w14:textId="77777777" w:rsidR="00120FF6" w:rsidRDefault="00000000">
            <w:pPr>
              <w:spacing w:before="40" w:after="40"/>
            </w:pPr>
            <w:r>
              <w:t>Final</w:t>
            </w:r>
          </w:p>
        </w:tc>
        <w:tc>
          <w:tcPr>
            <w:tcW w:w="3641" w:type="dxa"/>
          </w:tcPr>
          <w:p w14:paraId="4F16D7A7" w14:textId="77777777" w:rsidR="00120FF6" w:rsidRDefault="00000000">
            <w:pPr>
              <w:spacing w:before="40" w:after="40"/>
            </w:pPr>
            <w:r>
              <w:t>Sign off from EMT 13.6.13</w:t>
            </w:r>
          </w:p>
        </w:tc>
      </w:tr>
      <w:tr w:rsidR="00120FF6" w14:paraId="123CCD28" w14:textId="77777777">
        <w:tc>
          <w:tcPr>
            <w:tcW w:w="1418" w:type="dxa"/>
          </w:tcPr>
          <w:p w14:paraId="797591BC" w14:textId="77777777" w:rsidR="00120FF6" w:rsidRDefault="00000000">
            <w:pPr>
              <w:spacing w:before="40" w:after="40"/>
            </w:pPr>
            <w:r>
              <w:t xml:space="preserve">Version 2 Draft 1 </w:t>
            </w:r>
          </w:p>
          <w:p w14:paraId="2E64D84D" w14:textId="77777777" w:rsidR="00120FF6" w:rsidRDefault="00120FF6">
            <w:pPr>
              <w:spacing w:before="40" w:after="40"/>
            </w:pPr>
          </w:p>
        </w:tc>
        <w:tc>
          <w:tcPr>
            <w:tcW w:w="1701" w:type="dxa"/>
          </w:tcPr>
          <w:p w14:paraId="6DCAD750" w14:textId="77777777" w:rsidR="00120FF6" w:rsidRDefault="00000000">
            <w:pPr>
              <w:spacing w:before="40" w:after="40"/>
            </w:pPr>
            <w:proofErr w:type="gramStart"/>
            <w:r>
              <w:t>November  2015</w:t>
            </w:r>
            <w:proofErr w:type="gramEnd"/>
          </w:p>
        </w:tc>
        <w:tc>
          <w:tcPr>
            <w:tcW w:w="1984" w:type="dxa"/>
          </w:tcPr>
          <w:p w14:paraId="19B313FF" w14:textId="77777777" w:rsidR="00120FF6" w:rsidRDefault="00000000">
            <w:pPr>
              <w:spacing w:before="40" w:after="40"/>
            </w:pPr>
            <w:r>
              <w:t xml:space="preserve">Specialist Adviser Safeguarding Adults </w:t>
            </w:r>
          </w:p>
        </w:tc>
        <w:tc>
          <w:tcPr>
            <w:tcW w:w="1276" w:type="dxa"/>
          </w:tcPr>
          <w:p w14:paraId="0612E1E6" w14:textId="77777777" w:rsidR="00120FF6" w:rsidRDefault="00000000">
            <w:pPr>
              <w:spacing w:before="40" w:after="40"/>
            </w:pPr>
            <w:r>
              <w:t>Draft 1</w:t>
            </w:r>
          </w:p>
        </w:tc>
        <w:tc>
          <w:tcPr>
            <w:tcW w:w="3641" w:type="dxa"/>
          </w:tcPr>
          <w:p w14:paraId="1D70FA3E" w14:textId="77777777" w:rsidR="00120FF6" w:rsidRDefault="00000000">
            <w:pPr>
              <w:spacing w:before="40" w:after="40"/>
            </w:pPr>
            <w:r>
              <w:t>Incorporated comments received</w:t>
            </w:r>
          </w:p>
        </w:tc>
      </w:tr>
      <w:tr w:rsidR="00120FF6" w14:paraId="27AED261" w14:textId="77777777">
        <w:tc>
          <w:tcPr>
            <w:tcW w:w="1418" w:type="dxa"/>
          </w:tcPr>
          <w:p w14:paraId="41972696" w14:textId="77777777" w:rsidR="00120FF6" w:rsidRDefault="00000000">
            <w:pPr>
              <w:spacing w:before="40" w:after="40"/>
            </w:pPr>
            <w:r>
              <w:t>Version 2</w:t>
            </w:r>
          </w:p>
        </w:tc>
        <w:tc>
          <w:tcPr>
            <w:tcW w:w="1701" w:type="dxa"/>
          </w:tcPr>
          <w:p w14:paraId="5EB02507" w14:textId="77777777" w:rsidR="00120FF6" w:rsidRDefault="00000000">
            <w:pPr>
              <w:spacing w:before="40" w:after="40"/>
            </w:pPr>
            <w:r>
              <w:t>January 2016</w:t>
            </w:r>
          </w:p>
        </w:tc>
        <w:tc>
          <w:tcPr>
            <w:tcW w:w="1984" w:type="dxa"/>
          </w:tcPr>
          <w:p w14:paraId="268963E6" w14:textId="77777777" w:rsidR="00120FF6" w:rsidRDefault="00000000">
            <w:pPr>
              <w:spacing w:before="40" w:after="40"/>
            </w:pPr>
            <w:r>
              <w:t>Specialist Adviser Safeguarding Adults</w:t>
            </w:r>
          </w:p>
        </w:tc>
        <w:tc>
          <w:tcPr>
            <w:tcW w:w="1276" w:type="dxa"/>
          </w:tcPr>
          <w:p w14:paraId="7FCA26AC" w14:textId="77777777" w:rsidR="00120FF6" w:rsidRDefault="00000000">
            <w:pPr>
              <w:spacing w:before="40" w:after="40"/>
            </w:pPr>
            <w:r>
              <w:t xml:space="preserve">Final </w:t>
            </w:r>
          </w:p>
        </w:tc>
        <w:tc>
          <w:tcPr>
            <w:tcW w:w="3641" w:type="dxa"/>
          </w:tcPr>
          <w:p w14:paraId="093A9690" w14:textId="77777777" w:rsidR="00120FF6" w:rsidRDefault="00000000">
            <w:pPr>
              <w:spacing w:before="40" w:after="40"/>
            </w:pPr>
            <w:r>
              <w:t xml:space="preserve">Sign off from EMT </w:t>
            </w:r>
          </w:p>
        </w:tc>
      </w:tr>
      <w:tr w:rsidR="00120FF6" w14:paraId="123A0F6E" w14:textId="77777777">
        <w:tc>
          <w:tcPr>
            <w:tcW w:w="1418" w:type="dxa"/>
          </w:tcPr>
          <w:p w14:paraId="78C99253" w14:textId="77777777" w:rsidR="00120FF6" w:rsidRDefault="00000000">
            <w:pPr>
              <w:spacing w:before="40" w:after="40"/>
            </w:pPr>
            <w:r>
              <w:t>Version 3</w:t>
            </w:r>
          </w:p>
          <w:p w14:paraId="67FF781B" w14:textId="77777777" w:rsidR="00120FF6" w:rsidRDefault="00000000">
            <w:pPr>
              <w:spacing w:before="40" w:after="40"/>
            </w:pPr>
            <w:r>
              <w:t>Draft</w:t>
            </w:r>
          </w:p>
        </w:tc>
        <w:tc>
          <w:tcPr>
            <w:tcW w:w="1701" w:type="dxa"/>
          </w:tcPr>
          <w:p w14:paraId="4EAF8AAF" w14:textId="77777777" w:rsidR="00120FF6" w:rsidRDefault="00000000">
            <w:pPr>
              <w:spacing w:before="40" w:after="40"/>
              <w:rPr>
                <w:highlight w:val="yellow"/>
              </w:rPr>
            </w:pPr>
            <w:r>
              <w:t>March 2018</w:t>
            </w:r>
          </w:p>
        </w:tc>
        <w:tc>
          <w:tcPr>
            <w:tcW w:w="1984" w:type="dxa"/>
          </w:tcPr>
          <w:p w14:paraId="3F684479" w14:textId="77777777" w:rsidR="00120FF6" w:rsidRDefault="00000000">
            <w:pPr>
              <w:spacing w:before="40" w:after="40"/>
            </w:pPr>
            <w:r>
              <w:t>Safeguarding team</w:t>
            </w:r>
          </w:p>
        </w:tc>
        <w:tc>
          <w:tcPr>
            <w:tcW w:w="1276" w:type="dxa"/>
          </w:tcPr>
          <w:p w14:paraId="1E17BB30" w14:textId="77777777" w:rsidR="00120FF6" w:rsidRDefault="00000000">
            <w:pPr>
              <w:spacing w:before="40" w:after="40"/>
            </w:pPr>
            <w:r>
              <w:t xml:space="preserve">Draft </w:t>
            </w:r>
          </w:p>
        </w:tc>
        <w:tc>
          <w:tcPr>
            <w:tcW w:w="3641" w:type="dxa"/>
          </w:tcPr>
          <w:p w14:paraId="0F74E321" w14:textId="77777777" w:rsidR="00120FF6" w:rsidRDefault="00120FF6">
            <w:pPr>
              <w:spacing w:before="40" w:after="40"/>
            </w:pPr>
          </w:p>
        </w:tc>
      </w:tr>
      <w:tr w:rsidR="00120FF6" w14:paraId="0D55B38D" w14:textId="77777777">
        <w:tc>
          <w:tcPr>
            <w:tcW w:w="1418" w:type="dxa"/>
          </w:tcPr>
          <w:p w14:paraId="586EA967" w14:textId="77777777" w:rsidR="00120FF6" w:rsidRDefault="00000000">
            <w:pPr>
              <w:spacing w:before="40" w:after="40"/>
            </w:pPr>
            <w:r>
              <w:t>Version 4 Draft 1</w:t>
            </w:r>
          </w:p>
        </w:tc>
        <w:tc>
          <w:tcPr>
            <w:tcW w:w="1701" w:type="dxa"/>
          </w:tcPr>
          <w:p w14:paraId="2865C855" w14:textId="77777777" w:rsidR="00120FF6" w:rsidRDefault="00000000">
            <w:pPr>
              <w:spacing w:before="40" w:after="40"/>
            </w:pPr>
            <w:r>
              <w:t>July 2020</w:t>
            </w:r>
          </w:p>
        </w:tc>
        <w:tc>
          <w:tcPr>
            <w:tcW w:w="1984" w:type="dxa"/>
          </w:tcPr>
          <w:p w14:paraId="63C33EA4" w14:textId="77777777" w:rsidR="00120FF6" w:rsidRDefault="00000000">
            <w:pPr>
              <w:spacing w:before="40" w:after="40"/>
            </w:pPr>
            <w:r>
              <w:t>Safeguarding Adults Advisor</w:t>
            </w:r>
          </w:p>
        </w:tc>
        <w:tc>
          <w:tcPr>
            <w:tcW w:w="1276" w:type="dxa"/>
          </w:tcPr>
          <w:p w14:paraId="54470AA5" w14:textId="77777777" w:rsidR="00120FF6" w:rsidRDefault="00000000">
            <w:pPr>
              <w:spacing w:before="40" w:after="40"/>
            </w:pPr>
            <w:r>
              <w:t>Draft</w:t>
            </w:r>
          </w:p>
        </w:tc>
        <w:tc>
          <w:tcPr>
            <w:tcW w:w="3641" w:type="dxa"/>
          </w:tcPr>
          <w:p w14:paraId="44703974" w14:textId="77777777" w:rsidR="00120FF6" w:rsidRDefault="00000000">
            <w:pPr>
              <w:spacing w:before="40" w:after="40"/>
            </w:pPr>
            <w:bookmarkStart w:id="3" w:name="_Hlk54871763"/>
            <w:r>
              <w:t xml:space="preserve">Policy reviewed and amended to </w:t>
            </w:r>
            <w:proofErr w:type="gramStart"/>
            <w:r>
              <w:t>take into account</w:t>
            </w:r>
            <w:proofErr w:type="gramEnd"/>
            <w:r>
              <w:t xml:space="preserve"> changes in legislation guidance and other updates.</w:t>
            </w:r>
          </w:p>
          <w:bookmarkEnd w:id="3"/>
          <w:p w14:paraId="2058E4FE" w14:textId="77777777" w:rsidR="00120FF6" w:rsidRDefault="00120FF6">
            <w:pPr>
              <w:spacing w:before="40" w:after="40"/>
            </w:pPr>
          </w:p>
        </w:tc>
      </w:tr>
    </w:tbl>
    <w:p w14:paraId="2BD5E272" w14:textId="77777777" w:rsidR="00120FF6" w:rsidRDefault="00120FF6">
      <w:pPr>
        <w:jc w:val="both"/>
      </w:pPr>
    </w:p>
    <w:sectPr w:rsidR="00120FF6">
      <w:headerReference w:type="even" r:id="rId25"/>
      <w:headerReference w:type="default" r:id="rId26"/>
      <w:footerReference w:type="even" r:id="rId27"/>
      <w:footerReference w:type="default" r:id="rId28"/>
      <w:headerReference w:type="first" r:id="rId29"/>
      <w:footerReference w:type="first" r:id="rId30"/>
      <w:pgSz w:w="11906" w:h="16838"/>
      <w:pgMar w:top="1440" w:right="1440" w:bottom="1440" w:left="1440" w:header="706" w:footer="706"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22E568" w14:textId="77777777" w:rsidR="00090392" w:rsidRDefault="00090392">
      <w:r>
        <w:separator/>
      </w:r>
    </w:p>
  </w:endnote>
  <w:endnote w:type="continuationSeparator" w:id="0">
    <w:p w14:paraId="6EEBCDA7" w14:textId="77777777" w:rsidR="00090392" w:rsidRDefault="000903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B3941" w14:textId="77777777" w:rsidR="00120FF6" w:rsidRDefault="00000000">
    <w:pPr>
      <w:pStyle w:val="Footer"/>
      <w:framePr w:wrap="around" w:vAnchor="text" w:hAnchor="margin" w:xAlign="center" w:y="1"/>
      <w:rPr>
        <w:rStyle w:val="PageNumber"/>
      </w:rPr>
    </w:pPr>
    <w:r>
      <w:fldChar w:fldCharType="begin"/>
    </w:r>
    <w:r>
      <w:rPr>
        <w:rStyle w:val="PageNumber"/>
      </w:rPr>
      <w:instrText xml:space="preserve">PAGE  </w:instrText>
    </w:r>
    <w:r>
      <w:rPr>
        <w:rStyle w:val="PageNumber"/>
      </w:rPr>
      <w:fldChar w:fldCharType="separate"/>
    </w:r>
    <w:r>
      <w:rPr>
        <w:rStyle w:val="PageNumber"/>
      </w:rPr>
      <w:t>#</w:t>
    </w:r>
    <w:r>
      <w:rPr>
        <w:rStyle w:val="PageNumber"/>
      </w:rPr>
      <w:fldChar w:fldCharType="end"/>
    </w:r>
  </w:p>
  <w:p w14:paraId="2EB0366D" w14:textId="77777777" w:rsidR="00120FF6" w:rsidRDefault="00120FF6">
    <w:pPr>
      <w:pStyle w:val="Footer"/>
      <w:rPr>
        <w:rStyle w:val="PageNumbe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09C19" w14:textId="77777777" w:rsidR="00120FF6" w:rsidRDefault="00000000">
    <w:pPr>
      <w:pStyle w:val="Footer"/>
      <w:jc w:val="center"/>
    </w:pPr>
    <w:r>
      <w:fldChar w:fldCharType="begin"/>
    </w:r>
    <w:r>
      <w:instrText xml:space="preserve"> PAGE   \* MERGEFORMAT </w:instrText>
    </w:r>
    <w:r>
      <w:fldChar w:fldCharType="separate"/>
    </w:r>
    <w:r>
      <w:t>#</w:t>
    </w:r>
    <w:r>
      <w:fldChar w:fldCharType="end"/>
    </w:r>
  </w:p>
  <w:p w14:paraId="25513E41" w14:textId="77777777" w:rsidR="00120FF6" w:rsidRDefault="00120FF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DA788" w14:textId="77777777" w:rsidR="00120FF6" w:rsidRDefault="00120FF6">
    <w:pPr>
      <w:pStyle w:val="Footer"/>
    </w:pPr>
  </w:p>
  <w:p w14:paraId="3110D0D1" w14:textId="77777777" w:rsidR="00120FF6" w:rsidRDefault="00120F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194CAA" w14:textId="77777777" w:rsidR="00090392" w:rsidRDefault="00090392">
      <w:r>
        <w:separator/>
      </w:r>
    </w:p>
  </w:footnote>
  <w:footnote w:type="continuationSeparator" w:id="0">
    <w:p w14:paraId="5DCB043B" w14:textId="77777777" w:rsidR="00090392" w:rsidRDefault="000903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DFBDA" w14:textId="77777777" w:rsidR="00120FF6" w:rsidRDefault="00120FF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F9840" w14:textId="77777777" w:rsidR="00120FF6" w:rsidRDefault="00120FF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F15E7" w14:textId="77777777" w:rsidR="00120FF6" w:rsidRDefault="00000000">
    <w:pPr>
      <w:pStyle w:val="Header"/>
    </w:pPr>
    <w:r>
      <w:rPr>
        <w:noProof/>
      </w:rPr>
      <w:drawing>
        <wp:anchor distT="0" distB="0" distL="114300" distR="114300" simplePos="0" relativeHeight="251658240" behindDoc="1" locked="0" layoutInCell="1" allowOverlap="0" wp14:anchorId="0A0E58EB" wp14:editId="6375E578">
          <wp:simplePos x="0" y="0"/>
          <wp:positionH relativeFrom="column">
            <wp:posOffset>3907155</wp:posOffset>
          </wp:positionH>
          <wp:positionV relativeFrom="paragraph">
            <wp:posOffset>-324485</wp:posOffset>
          </wp:positionV>
          <wp:extent cx="2406650" cy="1152525"/>
          <wp:effectExtent l="0" t="0" r="0" b="0"/>
          <wp:wrapTight wrapText="bothSides">
            <wp:wrapPolygon edited="0">
              <wp:start x="0" y="0"/>
              <wp:lineTo x="0" y="21600"/>
              <wp:lineTo x="21600" y="21600"/>
              <wp:lineTo x="21600" y="0"/>
              <wp:lineTo x="0" y="0"/>
            </wp:wrapPolygon>
          </wp:wrapTight>
          <wp:docPr id="11" name="Picture 1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
                  <a:stretch>
                    <a:fillRect/>
                  </a:stretch>
                </pic:blipFill>
                <pic:spPr>
                  <a:xfrm>
                    <a:off x="0" y="0"/>
                    <a:ext cx="2406650" cy="115252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130D2"/>
    <w:multiLevelType w:val="hybridMultilevel"/>
    <w:tmpl w:val="0EDC80D4"/>
    <w:lvl w:ilvl="0" w:tplc="4ACEBB90">
      <w:start w:val="1"/>
      <w:numFmt w:val="bullet"/>
      <w:lvlText w:val=""/>
      <w:lvlJc w:val="left"/>
      <w:pPr>
        <w:ind w:left="720" w:hanging="360"/>
      </w:pPr>
      <w:rPr>
        <w:rFonts w:ascii="Symbol" w:hAnsi="Symbol"/>
      </w:rPr>
    </w:lvl>
    <w:lvl w:ilvl="1" w:tplc="4BC3057D">
      <w:start w:val="1"/>
      <w:numFmt w:val="bullet"/>
      <w:lvlText w:val="o"/>
      <w:lvlJc w:val="left"/>
      <w:pPr>
        <w:ind w:left="1440" w:hanging="360"/>
      </w:pPr>
      <w:rPr>
        <w:rFonts w:ascii="Courier New" w:hAnsi="Courier New"/>
      </w:rPr>
    </w:lvl>
    <w:lvl w:ilvl="2" w:tplc="762B5D53">
      <w:start w:val="1"/>
      <w:numFmt w:val="bullet"/>
      <w:lvlText w:val=""/>
      <w:lvlJc w:val="left"/>
      <w:pPr>
        <w:ind w:left="2160" w:hanging="360"/>
      </w:pPr>
      <w:rPr>
        <w:rFonts w:ascii="Wingdings" w:hAnsi="Wingdings"/>
      </w:rPr>
    </w:lvl>
    <w:lvl w:ilvl="3" w:tplc="48F896B2">
      <w:start w:val="1"/>
      <w:numFmt w:val="bullet"/>
      <w:lvlText w:val=""/>
      <w:lvlJc w:val="left"/>
      <w:pPr>
        <w:ind w:left="2880" w:hanging="360"/>
      </w:pPr>
      <w:rPr>
        <w:rFonts w:ascii="Symbol" w:hAnsi="Symbol"/>
      </w:rPr>
    </w:lvl>
    <w:lvl w:ilvl="4" w:tplc="06A37E48">
      <w:start w:val="1"/>
      <w:numFmt w:val="bullet"/>
      <w:lvlText w:val="o"/>
      <w:lvlJc w:val="left"/>
      <w:pPr>
        <w:ind w:left="3600" w:hanging="360"/>
      </w:pPr>
      <w:rPr>
        <w:rFonts w:ascii="Courier New" w:hAnsi="Courier New"/>
      </w:rPr>
    </w:lvl>
    <w:lvl w:ilvl="5" w:tplc="6D8814EE">
      <w:start w:val="1"/>
      <w:numFmt w:val="bullet"/>
      <w:lvlText w:val=""/>
      <w:lvlJc w:val="left"/>
      <w:pPr>
        <w:ind w:left="4320" w:hanging="360"/>
      </w:pPr>
      <w:rPr>
        <w:rFonts w:ascii="Wingdings" w:hAnsi="Wingdings"/>
      </w:rPr>
    </w:lvl>
    <w:lvl w:ilvl="6" w:tplc="068C8A79">
      <w:start w:val="1"/>
      <w:numFmt w:val="bullet"/>
      <w:lvlText w:val=""/>
      <w:lvlJc w:val="left"/>
      <w:pPr>
        <w:ind w:left="5040" w:hanging="360"/>
      </w:pPr>
      <w:rPr>
        <w:rFonts w:ascii="Symbol" w:hAnsi="Symbol"/>
      </w:rPr>
    </w:lvl>
    <w:lvl w:ilvl="7" w:tplc="39F76AE6">
      <w:start w:val="1"/>
      <w:numFmt w:val="bullet"/>
      <w:lvlText w:val="o"/>
      <w:lvlJc w:val="left"/>
      <w:pPr>
        <w:ind w:left="5760" w:hanging="360"/>
      </w:pPr>
      <w:rPr>
        <w:rFonts w:ascii="Courier New" w:hAnsi="Courier New"/>
      </w:rPr>
    </w:lvl>
    <w:lvl w:ilvl="8" w:tplc="622A8562">
      <w:start w:val="1"/>
      <w:numFmt w:val="bullet"/>
      <w:lvlText w:val=""/>
      <w:lvlJc w:val="left"/>
      <w:pPr>
        <w:ind w:left="6480" w:hanging="360"/>
      </w:pPr>
      <w:rPr>
        <w:rFonts w:ascii="Wingdings" w:hAnsi="Wingdings"/>
      </w:rPr>
    </w:lvl>
  </w:abstractNum>
  <w:abstractNum w:abstractNumId="1" w15:restartNumberingAfterBreak="0">
    <w:nsid w:val="16A8704D"/>
    <w:multiLevelType w:val="multilevel"/>
    <w:tmpl w:val="9E20C9F2"/>
    <w:lvl w:ilvl="0">
      <w:start w:val="13"/>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17B52C1B"/>
    <w:multiLevelType w:val="hybridMultilevel"/>
    <w:tmpl w:val="F80A5F42"/>
    <w:lvl w:ilvl="0" w:tplc="23244791">
      <w:start w:val="1"/>
      <w:numFmt w:val="bullet"/>
      <w:lvlText w:val=""/>
      <w:lvlJc w:val="left"/>
      <w:pPr>
        <w:ind w:left="720" w:hanging="360"/>
      </w:pPr>
      <w:rPr>
        <w:rFonts w:ascii="Symbol" w:hAnsi="Symbol"/>
      </w:rPr>
    </w:lvl>
    <w:lvl w:ilvl="1" w:tplc="6D983657">
      <w:start w:val="1"/>
      <w:numFmt w:val="bullet"/>
      <w:lvlText w:val="o"/>
      <w:lvlJc w:val="left"/>
      <w:pPr>
        <w:ind w:left="1080" w:hanging="360"/>
      </w:pPr>
      <w:rPr>
        <w:rFonts w:ascii="Courier New" w:hAnsi="Courier New"/>
      </w:rPr>
    </w:lvl>
    <w:lvl w:ilvl="2" w:tplc="6939E0B9">
      <w:start w:val="1"/>
      <w:numFmt w:val="bullet"/>
      <w:lvlText w:val=""/>
      <w:lvlJc w:val="left"/>
      <w:pPr>
        <w:ind w:left="1800" w:hanging="360"/>
      </w:pPr>
      <w:rPr>
        <w:rFonts w:ascii="Wingdings" w:hAnsi="Wingdings"/>
      </w:rPr>
    </w:lvl>
    <w:lvl w:ilvl="3" w:tplc="3E0D8278">
      <w:start w:val="1"/>
      <w:numFmt w:val="bullet"/>
      <w:lvlText w:val=""/>
      <w:lvlJc w:val="left"/>
      <w:pPr>
        <w:ind w:left="2520" w:hanging="360"/>
      </w:pPr>
      <w:rPr>
        <w:rFonts w:ascii="Symbol" w:hAnsi="Symbol"/>
      </w:rPr>
    </w:lvl>
    <w:lvl w:ilvl="4" w:tplc="543DE0F4">
      <w:start w:val="1"/>
      <w:numFmt w:val="bullet"/>
      <w:lvlText w:val="o"/>
      <w:lvlJc w:val="left"/>
      <w:pPr>
        <w:ind w:left="3240" w:hanging="360"/>
      </w:pPr>
      <w:rPr>
        <w:rFonts w:ascii="Courier New" w:hAnsi="Courier New"/>
      </w:rPr>
    </w:lvl>
    <w:lvl w:ilvl="5" w:tplc="5FFEF233">
      <w:start w:val="1"/>
      <w:numFmt w:val="bullet"/>
      <w:lvlText w:val=""/>
      <w:lvlJc w:val="left"/>
      <w:pPr>
        <w:ind w:left="3960" w:hanging="360"/>
      </w:pPr>
      <w:rPr>
        <w:rFonts w:ascii="Wingdings" w:hAnsi="Wingdings"/>
      </w:rPr>
    </w:lvl>
    <w:lvl w:ilvl="6" w:tplc="4C58E137">
      <w:start w:val="1"/>
      <w:numFmt w:val="bullet"/>
      <w:lvlText w:val=""/>
      <w:lvlJc w:val="left"/>
      <w:pPr>
        <w:ind w:left="4680" w:hanging="360"/>
      </w:pPr>
      <w:rPr>
        <w:rFonts w:ascii="Symbol" w:hAnsi="Symbol"/>
      </w:rPr>
    </w:lvl>
    <w:lvl w:ilvl="7" w:tplc="5D65CFC2">
      <w:start w:val="1"/>
      <w:numFmt w:val="bullet"/>
      <w:lvlText w:val="o"/>
      <w:lvlJc w:val="left"/>
      <w:pPr>
        <w:ind w:left="5400" w:hanging="360"/>
      </w:pPr>
      <w:rPr>
        <w:rFonts w:ascii="Courier New" w:hAnsi="Courier New"/>
      </w:rPr>
    </w:lvl>
    <w:lvl w:ilvl="8" w:tplc="0BBCF38B">
      <w:start w:val="1"/>
      <w:numFmt w:val="bullet"/>
      <w:lvlText w:val=""/>
      <w:lvlJc w:val="left"/>
      <w:pPr>
        <w:ind w:left="6120" w:hanging="360"/>
      </w:pPr>
      <w:rPr>
        <w:rFonts w:ascii="Wingdings" w:hAnsi="Wingdings"/>
      </w:rPr>
    </w:lvl>
  </w:abstractNum>
  <w:abstractNum w:abstractNumId="3" w15:restartNumberingAfterBreak="0">
    <w:nsid w:val="18C43E4B"/>
    <w:multiLevelType w:val="hybridMultilevel"/>
    <w:tmpl w:val="9A96DBE0"/>
    <w:lvl w:ilvl="0" w:tplc="7DF1B738">
      <w:start w:val="1"/>
      <w:numFmt w:val="bullet"/>
      <w:lvlText w:val=""/>
      <w:lvlJc w:val="left"/>
      <w:pPr>
        <w:ind w:left="360" w:hanging="360"/>
      </w:pPr>
      <w:rPr>
        <w:rFonts w:ascii="Symbol" w:hAnsi="Symbol"/>
      </w:rPr>
    </w:lvl>
    <w:lvl w:ilvl="1" w:tplc="4D9E37EF">
      <w:start w:val="1"/>
      <w:numFmt w:val="bullet"/>
      <w:lvlText w:val="o"/>
      <w:lvlJc w:val="left"/>
      <w:pPr>
        <w:ind w:left="1080" w:hanging="360"/>
      </w:pPr>
      <w:rPr>
        <w:rFonts w:ascii="Courier New" w:hAnsi="Courier New"/>
      </w:rPr>
    </w:lvl>
    <w:lvl w:ilvl="2" w:tplc="3D351E9A">
      <w:start w:val="1"/>
      <w:numFmt w:val="bullet"/>
      <w:lvlText w:val=""/>
      <w:lvlJc w:val="left"/>
      <w:pPr>
        <w:ind w:left="1800" w:hanging="360"/>
      </w:pPr>
      <w:rPr>
        <w:rFonts w:ascii="Wingdings" w:hAnsi="Wingdings"/>
      </w:rPr>
    </w:lvl>
    <w:lvl w:ilvl="3" w:tplc="4C3279D2">
      <w:start w:val="1"/>
      <w:numFmt w:val="bullet"/>
      <w:lvlText w:val=""/>
      <w:lvlJc w:val="left"/>
      <w:pPr>
        <w:ind w:left="2520" w:hanging="360"/>
      </w:pPr>
      <w:rPr>
        <w:rFonts w:ascii="Symbol" w:hAnsi="Symbol"/>
      </w:rPr>
    </w:lvl>
    <w:lvl w:ilvl="4" w:tplc="011838E9">
      <w:start w:val="1"/>
      <w:numFmt w:val="bullet"/>
      <w:lvlText w:val="o"/>
      <w:lvlJc w:val="left"/>
      <w:pPr>
        <w:ind w:left="3240" w:hanging="360"/>
      </w:pPr>
      <w:rPr>
        <w:rFonts w:ascii="Courier New" w:hAnsi="Courier New"/>
      </w:rPr>
    </w:lvl>
    <w:lvl w:ilvl="5" w:tplc="61C1DFD4">
      <w:start w:val="1"/>
      <w:numFmt w:val="bullet"/>
      <w:lvlText w:val=""/>
      <w:lvlJc w:val="left"/>
      <w:pPr>
        <w:ind w:left="3960" w:hanging="360"/>
      </w:pPr>
      <w:rPr>
        <w:rFonts w:ascii="Wingdings" w:hAnsi="Wingdings"/>
      </w:rPr>
    </w:lvl>
    <w:lvl w:ilvl="6" w:tplc="1C41087E">
      <w:start w:val="1"/>
      <w:numFmt w:val="bullet"/>
      <w:lvlText w:val=""/>
      <w:lvlJc w:val="left"/>
      <w:pPr>
        <w:ind w:left="4680" w:hanging="360"/>
      </w:pPr>
      <w:rPr>
        <w:rFonts w:ascii="Symbol" w:hAnsi="Symbol"/>
      </w:rPr>
    </w:lvl>
    <w:lvl w:ilvl="7" w:tplc="4547414F">
      <w:start w:val="1"/>
      <w:numFmt w:val="bullet"/>
      <w:lvlText w:val="o"/>
      <w:lvlJc w:val="left"/>
      <w:pPr>
        <w:ind w:left="5400" w:hanging="360"/>
      </w:pPr>
      <w:rPr>
        <w:rFonts w:ascii="Courier New" w:hAnsi="Courier New"/>
      </w:rPr>
    </w:lvl>
    <w:lvl w:ilvl="8" w:tplc="4B04E5DE">
      <w:start w:val="1"/>
      <w:numFmt w:val="bullet"/>
      <w:lvlText w:val=""/>
      <w:lvlJc w:val="left"/>
      <w:pPr>
        <w:ind w:left="6120" w:hanging="360"/>
      </w:pPr>
      <w:rPr>
        <w:rFonts w:ascii="Wingdings" w:hAnsi="Wingdings"/>
      </w:rPr>
    </w:lvl>
  </w:abstractNum>
  <w:abstractNum w:abstractNumId="4" w15:restartNumberingAfterBreak="0">
    <w:nsid w:val="1DA6235D"/>
    <w:multiLevelType w:val="hybridMultilevel"/>
    <w:tmpl w:val="CBD09BBA"/>
    <w:lvl w:ilvl="0" w:tplc="592728BC">
      <w:start w:val="1"/>
      <w:numFmt w:val="bullet"/>
      <w:lvlText w:val=""/>
      <w:lvlJc w:val="left"/>
      <w:pPr>
        <w:ind w:left="360" w:hanging="360"/>
      </w:pPr>
      <w:rPr>
        <w:rFonts w:ascii="Symbol" w:hAnsi="Symbol"/>
      </w:rPr>
    </w:lvl>
    <w:lvl w:ilvl="1" w:tplc="4BA82521">
      <w:start w:val="1"/>
      <w:numFmt w:val="bullet"/>
      <w:lvlText w:val="o"/>
      <w:lvlJc w:val="left"/>
      <w:pPr>
        <w:ind w:left="1080" w:hanging="360"/>
      </w:pPr>
      <w:rPr>
        <w:rFonts w:ascii="Courier New" w:hAnsi="Courier New"/>
      </w:rPr>
    </w:lvl>
    <w:lvl w:ilvl="2" w:tplc="638CE24A">
      <w:start w:val="1"/>
      <w:numFmt w:val="bullet"/>
      <w:lvlText w:val=""/>
      <w:lvlJc w:val="left"/>
      <w:pPr>
        <w:ind w:left="1800" w:hanging="360"/>
      </w:pPr>
      <w:rPr>
        <w:rFonts w:ascii="Wingdings" w:hAnsi="Wingdings"/>
      </w:rPr>
    </w:lvl>
    <w:lvl w:ilvl="3" w:tplc="6744A618">
      <w:start w:val="1"/>
      <w:numFmt w:val="bullet"/>
      <w:lvlText w:val=""/>
      <w:lvlJc w:val="left"/>
      <w:pPr>
        <w:ind w:left="2520" w:hanging="360"/>
      </w:pPr>
      <w:rPr>
        <w:rFonts w:ascii="Symbol" w:hAnsi="Symbol"/>
      </w:rPr>
    </w:lvl>
    <w:lvl w:ilvl="4" w:tplc="737E864A">
      <w:start w:val="1"/>
      <w:numFmt w:val="bullet"/>
      <w:lvlText w:val="o"/>
      <w:lvlJc w:val="left"/>
      <w:pPr>
        <w:ind w:left="3240" w:hanging="360"/>
      </w:pPr>
      <w:rPr>
        <w:rFonts w:ascii="Courier New" w:hAnsi="Courier New"/>
      </w:rPr>
    </w:lvl>
    <w:lvl w:ilvl="5" w:tplc="357DB82D">
      <w:start w:val="1"/>
      <w:numFmt w:val="bullet"/>
      <w:lvlText w:val=""/>
      <w:lvlJc w:val="left"/>
      <w:pPr>
        <w:ind w:left="3960" w:hanging="360"/>
      </w:pPr>
      <w:rPr>
        <w:rFonts w:ascii="Wingdings" w:hAnsi="Wingdings"/>
      </w:rPr>
    </w:lvl>
    <w:lvl w:ilvl="6" w:tplc="0E92A26A">
      <w:start w:val="1"/>
      <w:numFmt w:val="bullet"/>
      <w:lvlText w:val=""/>
      <w:lvlJc w:val="left"/>
      <w:pPr>
        <w:ind w:left="4680" w:hanging="360"/>
      </w:pPr>
      <w:rPr>
        <w:rFonts w:ascii="Symbol" w:hAnsi="Symbol"/>
      </w:rPr>
    </w:lvl>
    <w:lvl w:ilvl="7" w:tplc="22170ED3">
      <w:start w:val="1"/>
      <w:numFmt w:val="bullet"/>
      <w:lvlText w:val="o"/>
      <w:lvlJc w:val="left"/>
      <w:pPr>
        <w:ind w:left="5400" w:hanging="360"/>
      </w:pPr>
      <w:rPr>
        <w:rFonts w:ascii="Courier New" w:hAnsi="Courier New"/>
      </w:rPr>
    </w:lvl>
    <w:lvl w:ilvl="8" w:tplc="2CCC7306">
      <w:start w:val="1"/>
      <w:numFmt w:val="bullet"/>
      <w:lvlText w:val=""/>
      <w:lvlJc w:val="left"/>
      <w:pPr>
        <w:ind w:left="6120" w:hanging="360"/>
      </w:pPr>
      <w:rPr>
        <w:rFonts w:ascii="Wingdings" w:hAnsi="Wingdings"/>
      </w:rPr>
    </w:lvl>
  </w:abstractNum>
  <w:abstractNum w:abstractNumId="5" w15:restartNumberingAfterBreak="0">
    <w:nsid w:val="27DB29F9"/>
    <w:multiLevelType w:val="hybridMultilevel"/>
    <w:tmpl w:val="3BACA676"/>
    <w:lvl w:ilvl="0" w:tplc="0D30DECD">
      <w:start w:val="1"/>
      <w:numFmt w:val="bullet"/>
      <w:lvlText w:val=""/>
      <w:lvlJc w:val="left"/>
      <w:pPr>
        <w:tabs>
          <w:tab w:val="left" w:pos="720"/>
        </w:tabs>
        <w:ind w:left="720" w:hanging="360"/>
      </w:pPr>
      <w:rPr>
        <w:rFonts w:ascii="Symbol" w:hAnsi="Symbol"/>
      </w:rPr>
    </w:lvl>
    <w:lvl w:ilvl="1" w:tplc="6170C936">
      <w:start w:val="1"/>
      <w:numFmt w:val="bullet"/>
      <w:lvlText w:val="o"/>
      <w:lvlJc w:val="left"/>
      <w:pPr>
        <w:tabs>
          <w:tab w:val="left" w:pos="1440"/>
        </w:tabs>
        <w:ind w:left="1440" w:hanging="360"/>
      </w:pPr>
      <w:rPr>
        <w:rFonts w:ascii="Courier New" w:hAnsi="Courier New"/>
      </w:rPr>
    </w:lvl>
    <w:lvl w:ilvl="2" w:tplc="5B691447">
      <w:start w:val="1"/>
      <w:numFmt w:val="bullet"/>
      <w:lvlText w:val=""/>
      <w:lvlJc w:val="left"/>
      <w:pPr>
        <w:tabs>
          <w:tab w:val="left" w:pos="2160"/>
        </w:tabs>
        <w:ind w:left="2160" w:hanging="360"/>
      </w:pPr>
      <w:rPr>
        <w:rFonts w:ascii="Wingdings" w:hAnsi="Wingdings"/>
      </w:rPr>
    </w:lvl>
    <w:lvl w:ilvl="3" w:tplc="1E0F66BC">
      <w:start w:val="1"/>
      <w:numFmt w:val="bullet"/>
      <w:lvlText w:val=""/>
      <w:lvlJc w:val="left"/>
      <w:pPr>
        <w:tabs>
          <w:tab w:val="left" w:pos="2880"/>
        </w:tabs>
        <w:ind w:left="2880" w:hanging="360"/>
      </w:pPr>
      <w:rPr>
        <w:rFonts w:ascii="Symbol" w:hAnsi="Symbol"/>
      </w:rPr>
    </w:lvl>
    <w:lvl w:ilvl="4" w:tplc="36CE176A">
      <w:start w:val="1"/>
      <w:numFmt w:val="bullet"/>
      <w:lvlText w:val="o"/>
      <w:lvlJc w:val="left"/>
      <w:pPr>
        <w:tabs>
          <w:tab w:val="left" w:pos="3600"/>
        </w:tabs>
        <w:ind w:left="3600" w:hanging="360"/>
      </w:pPr>
      <w:rPr>
        <w:rFonts w:ascii="Courier New" w:hAnsi="Courier New"/>
      </w:rPr>
    </w:lvl>
    <w:lvl w:ilvl="5" w:tplc="4B09CBBF">
      <w:start w:val="1"/>
      <w:numFmt w:val="bullet"/>
      <w:lvlText w:val=""/>
      <w:lvlJc w:val="left"/>
      <w:pPr>
        <w:tabs>
          <w:tab w:val="left" w:pos="4320"/>
        </w:tabs>
        <w:ind w:left="4320" w:hanging="360"/>
      </w:pPr>
      <w:rPr>
        <w:rFonts w:ascii="Wingdings" w:hAnsi="Wingdings"/>
      </w:rPr>
    </w:lvl>
    <w:lvl w:ilvl="6" w:tplc="6612E338">
      <w:start w:val="1"/>
      <w:numFmt w:val="bullet"/>
      <w:lvlText w:val=""/>
      <w:lvlJc w:val="left"/>
      <w:pPr>
        <w:tabs>
          <w:tab w:val="left" w:pos="5040"/>
        </w:tabs>
        <w:ind w:left="5040" w:hanging="360"/>
      </w:pPr>
      <w:rPr>
        <w:rFonts w:ascii="Symbol" w:hAnsi="Symbol"/>
      </w:rPr>
    </w:lvl>
    <w:lvl w:ilvl="7" w:tplc="2DEE0325">
      <w:start w:val="1"/>
      <w:numFmt w:val="bullet"/>
      <w:lvlText w:val="o"/>
      <w:lvlJc w:val="left"/>
      <w:pPr>
        <w:tabs>
          <w:tab w:val="left" w:pos="5760"/>
        </w:tabs>
        <w:ind w:left="5760" w:hanging="360"/>
      </w:pPr>
      <w:rPr>
        <w:rFonts w:ascii="Courier New" w:hAnsi="Courier New"/>
      </w:rPr>
    </w:lvl>
    <w:lvl w:ilvl="8" w:tplc="34CF4D01">
      <w:start w:val="1"/>
      <w:numFmt w:val="bullet"/>
      <w:lvlText w:val=""/>
      <w:lvlJc w:val="left"/>
      <w:pPr>
        <w:tabs>
          <w:tab w:val="left" w:pos="6480"/>
        </w:tabs>
        <w:ind w:left="6480" w:hanging="360"/>
      </w:pPr>
      <w:rPr>
        <w:rFonts w:ascii="Wingdings" w:hAnsi="Wingdings"/>
      </w:rPr>
    </w:lvl>
  </w:abstractNum>
  <w:abstractNum w:abstractNumId="6" w15:restartNumberingAfterBreak="0">
    <w:nsid w:val="3A9D518B"/>
    <w:multiLevelType w:val="hybridMultilevel"/>
    <w:tmpl w:val="35E6198C"/>
    <w:lvl w:ilvl="0" w:tplc="718A52F6">
      <w:start w:val="1"/>
      <w:numFmt w:val="bullet"/>
      <w:lvlText w:val=""/>
      <w:lvlJc w:val="left"/>
      <w:pPr>
        <w:ind w:left="720" w:hanging="360"/>
      </w:pPr>
      <w:rPr>
        <w:rFonts w:ascii="Symbol" w:hAnsi="Symbol"/>
      </w:rPr>
    </w:lvl>
    <w:lvl w:ilvl="1" w:tplc="4F653268">
      <w:start w:val="1"/>
      <w:numFmt w:val="bullet"/>
      <w:lvlText w:val="o"/>
      <w:lvlJc w:val="left"/>
      <w:pPr>
        <w:ind w:left="1440" w:hanging="360"/>
      </w:pPr>
      <w:rPr>
        <w:rFonts w:ascii="Courier New" w:hAnsi="Courier New"/>
      </w:rPr>
    </w:lvl>
    <w:lvl w:ilvl="2" w:tplc="75E502DC">
      <w:start w:val="1"/>
      <w:numFmt w:val="bullet"/>
      <w:lvlText w:val=""/>
      <w:lvlJc w:val="left"/>
      <w:pPr>
        <w:ind w:left="2160" w:hanging="360"/>
      </w:pPr>
      <w:rPr>
        <w:rFonts w:ascii="Wingdings" w:hAnsi="Wingdings"/>
      </w:rPr>
    </w:lvl>
    <w:lvl w:ilvl="3" w:tplc="0CCBF99F">
      <w:start w:val="1"/>
      <w:numFmt w:val="bullet"/>
      <w:lvlText w:val=""/>
      <w:lvlJc w:val="left"/>
      <w:pPr>
        <w:ind w:left="2880" w:hanging="360"/>
      </w:pPr>
      <w:rPr>
        <w:rFonts w:ascii="Symbol" w:hAnsi="Symbol"/>
      </w:rPr>
    </w:lvl>
    <w:lvl w:ilvl="4" w:tplc="5F48CFC1">
      <w:start w:val="1"/>
      <w:numFmt w:val="bullet"/>
      <w:lvlText w:val="o"/>
      <w:lvlJc w:val="left"/>
      <w:pPr>
        <w:ind w:left="3600" w:hanging="360"/>
      </w:pPr>
      <w:rPr>
        <w:rFonts w:ascii="Courier New" w:hAnsi="Courier New"/>
      </w:rPr>
    </w:lvl>
    <w:lvl w:ilvl="5" w:tplc="27C5C844">
      <w:start w:val="1"/>
      <w:numFmt w:val="bullet"/>
      <w:lvlText w:val=""/>
      <w:lvlJc w:val="left"/>
      <w:pPr>
        <w:ind w:left="4320" w:hanging="360"/>
      </w:pPr>
      <w:rPr>
        <w:rFonts w:ascii="Wingdings" w:hAnsi="Wingdings"/>
      </w:rPr>
    </w:lvl>
    <w:lvl w:ilvl="6" w:tplc="6259A5D9">
      <w:start w:val="1"/>
      <w:numFmt w:val="bullet"/>
      <w:lvlText w:val=""/>
      <w:lvlJc w:val="left"/>
      <w:pPr>
        <w:ind w:left="5040" w:hanging="360"/>
      </w:pPr>
      <w:rPr>
        <w:rFonts w:ascii="Symbol" w:hAnsi="Symbol"/>
      </w:rPr>
    </w:lvl>
    <w:lvl w:ilvl="7" w:tplc="082B5374">
      <w:start w:val="1"/>
      <w:numFmt w:val="bullet"/>
      <w:lvlText w:val="o"/>
      <w:lvlJc w:val="left"/>
      <w:pPr>
        <w:ind w:left="5760" w:hanging="360"/>
      </w:pPr>
      <w:rPr>
        <w:rFonts w:ascii="Courier New" w:hAnsi="Courier New"/>
      </w:rPr>
    </w:lvl>
    <w:lvl w:ilvl="8" w:tplc="08FEC53F">
      <w:start w:val="1"/>
      <w:numFmt w:val="bullet"/>
      <w:lvlText w:val=""/>
      <w:lvlJc w:val="left"/>
      <w:pPr>
        <w:ind w:left="6480" w:hanging="360"/>
      </w:pPr>
      <w:rPr>
        <w:rFonts w:ascii="Wingdings" w:hAnsi="Wingdings"/>
      </w:rPr>
    </w:lvl>
  </w:abstractNum>
  <w:abstractNum w:abstractNumId="7" w15:restartNumberingAfterBreak="0">
    <w:nsid w:val="3D907900"/>
    <w:multiLevelType w:val="hybridMultilevel"/>
    <w:tmpl w:val="1D34C426"/>
    <w:lvl w:ilvl="0" w:tplc="30868C68">
      <w:start w:val="1"/>
      <w:numFmt w:val="bullet"/>
      <w:lvlText w:val=""/>
      <w:lvlJc w:val="left"/>
      <w:pPr>
        <w:ind w:left="360" w:hanging="360"/>
      </w:pPr>
      <w:rPr>
        <w:rFonts w:ascii="Symbol" w:hAnsi="Symbol"/>
      </w:rPr>
    </w:lvl>
    <w:lvl w:ilvl="1" w:tplc="7E9C41BC">
      <w:start w:val="5"/>
      <w:numFmt w:val="bullet"/>
      <w:lvlText w:val="-"/>
      <w:lvlJc w:val="left"/>
      <w:pPr>
        <w:tabs>
          <w:tab w:val="left" w:pos="1080"/>
        </w:tabs>
        <w:ind w:left="1080" w:hanging="360"/>
      </w:pPr>
      <w:rPr>
        <w:rFonts w:ascii="Arial" w:hAnsi="Arial"/>
      </w:rPr>
    </w:lvl>
    <w:lvl w:ilvl="2" w:tplc="4AAACD93">
      <w:start w:val="1"/>
      <w:numFmt w:val="bullet"/>
      <w:lvlText w:val=""/>
      <w:lvlJc w:val="left"/>
      <w:pPr>
        <w:tabs>
          <w:tab w:val="left" w:pos="1800"/>
        </w:tabs>
        <w:ind w:left="1800" w:hanging="360"/>
      </w:pPr>
      <w:rPr>
        <w:rFonts w:ascii="Wingdings" w:hAnsi="Wingdings"/>
      </w:rPr>
    </w:lvl>
    <w:lvl w:ilvl="3" w:tplc="14697E7F">
      <w:start w:val="1"/>
      <w:numFmt w:val="bullet"/>
      <w:lvlText w:val=""/>
      <w:lvlJc w:val="left"/>
      <w:pPr>
        <w:ind w:left="2520" w:hanging="360"/>
      </w:pPr>
      <w:rPr>
        <w:rFonts w:ascii="Symbol" w:hAnsi="Symbol"/>
      </w:rPr>
    </w:lvl>
    <w:lvl w:ilvl="4" w:tplc="2CB78F33">
      <w:start w:val="1"/>
      <w:numFmt w:val="bullet"/>
      <w:lvlText w:val="o"/>
      <w:lvlJc w:val="left"/>
      <w:pPr>
        <w:ind w:left="3240" w:hanging="360"/>
      </w:pPr>
      <w:rPr>
        <w:rFonts w:ascii="Courier New" w:hAnsi="Courier New"/>
      </w:rPr>
    </w:lvl>
    <w:lvl w:ilvl="5" w:tplc="415C3CF8">
      <w:start w:val="1"/>
      <w:numFmt w:val="bullet"/>
      <w:lvlText w:val=""/>
      <w:lvlJc w:val="left"/>
      <w:pPr>
        <w:ind w:left="3960" w:hanging="360"/>
      </w:pPr>
      <w:rPr>
        <w:rFonts w:ascii="Wingdings" w:hAnsi="Wingdings"/>
      </w:rPr>
    </w:lvl>
    <w:lvl w:ilvl="6" w:tplc="2283300F">
      <w:start w:val="1"/>
      <w:numFmt w:val="bullet"/>
      <w:lvlText w:val=""/>
      <w:lvlJc w:val="left"/>
      <w:pPr>
        <w:ind w:left="4680" w:hanging="360"/>
      </w:pPr>
      <w:rPr>
        <w:rFonts w:ascii="Symbol" w:hAnsi="Symbol"/>
      </w:rPr>
    </w:lvl>
    <w:lvl w:ilvl="7" w:tplc="2D6561BC">
      <w:start w:val="1"/>
      <w:numFmt w:val="bullet"/>
      <w:lvlText w:val="o"/>
      <w:lvlJc w:val="left"/>
      <w:pPr>
        <w:ind w:left="5400" w:hanging="360"/>
      </w:pPr>
      <w:rPr>
        <w:rFonts w:ascii="Courier New" w:hAnsi="Courier New"/>
      </w:rPr>
    </w:lvl>
    <w:lvl w:ilvl="8" w:tplc="6E4F45C3">
      <w:start w:val="1"/>
      <w:numFmt w:val="bullet"/>
      <w:lvlText w:val=""/>
      <w:lvlJc w:val="left"/>
      <w:pPr>
        <w:ind w:left="6120" w:hanging="360"/>
      </w:pPr>
      <w:rPr>
        <w:rFonts w:ascii="Wingdings" w:hAnsi="Wingdings"/>
      </w:rPr>
    </w:lvl>
  </w:abstractNum>
  <w:abstractNum w:abstractNumId="8" w15:restartNumberingAfterBreak="0">
    <w:nsid w:val="3F6B231D"/>
    <w:multiLevelType w:val="hybridMultilevel"/>
    <w:tmpl w:val="E1F401D2"/>
    <w:lvl w:ilvl="0" w:tplc="7E9DA316">
      <w:start w:val="1"/>
      <w:numFmt w:val="bullet"/>
      <w:lvlText w:val=""/>
      <w:lvlJc w:val="left"/>
      <w:pPr>
        <w:ind w:left="720" w:hanging="360"/>
      </w:pPr>
      <w:rPr>
        <w:rFonts w:ascii="Symbol" w:hAnsi="Symbol"/>
      </w:rPr>
    </w:lvl>
    <w:lvl w:ilvl="1" w:tplc="3BDFA178">
      <w:start w:val="1"/>
      <w:numFmt w:val="bullet"/>
      <w:lvlText w:val=""/>
      <w:lvlJc w:val="left"/>
      <w:pPr>
        <w:ind w:left="1440" w:hanging="360"/>
      </w:pPr>
      <w:rPr>
        <w:rFonts w:ascii="Symbol" w:hAnsi="Symbol"/>
      </w:rPr>
    </w:lvl>
    <w:lvl w:ilvl="2" w:tplc="7A19B00C">
      <w:start w:val="1"/>
      <w:numFmt w:val="bullet"/>
      <w:lvlText w:val=""/>
      <w:lvlJc w:val="left"/>
      <w:pPr>
        <w:ind w:left="2160" w:hanging="360"/>
      </w:pPr>
      <w:rPr>
        <w:rFonts w:ascii="Wingdings" w:hAnsi="Wingdings"/>
      </w:rPr>
    </w:lvl>
    <w:lvl w:ilvl="3" w:tplc="33BC298C">
      <w:start w:val="1"/>
      <w:numFmt w:val="bullet"/>
      <w:lvlText w:val=""/>
      <w:lvlJc w:val="left"/>
      <w:pPr>
        <w:ind w:left="2880" w:hanging="360"/>
      </w:pPr>
      <w:rPr>
        <w:rFonts w:ascii="Symbol" w:hAnsi="Symbol"/>
      </w:rPr>
    </w:lvl>
    <w:lvl w:ilvl="4" w:tplc="2F7AE10E">
      <w:start w:val="1"/>
      <w:numFmt w:val="bullet"/>
      <w:lvlText w:val="o"/>
      <w:lvlJc w:val="left"/>
      <w:pPr>
        <w:ind w:left="3600" w:hanging="360"/>
      </w:pPr>
      <w:rPr>
        <w:rFonts w:ascii="Courier New" w:hAnsi="Courier New"/>
      </w:rPr>
    </w:lvl>
    <w:lvl w:ilvl="5" w:tplc="3226D320">
      <w:start w:val="1"/>
      <w:numFmt w:val="bullet"/>
      <w:lvlText w:val=""/>
      <w:lvlJc w:val="left"/>
      <w:pPr>
        <w:ind w:left="4320" w:hanging="360"/>
      </w:pPr>
      <w:rPr>
        <w:rFonts w:ascii="Wingdings" w:hAnsi="Wingdings"/>
      </w:rPr>
    </w:lvl>
    <w:lvl w:ilvl="6" w:tplc="3332802C">
      <w:start w:val="1"/>
      <w:numFmt w:val="bullet"/>
      <w:lvlText w:val=""/>
      <w:lvlJc w:val="left"/>
      <w:pPr>
        <w:ind w:left="5040" w:hanging="360"/>
      </w:pPr>
      <w:rPr>
        <w:rFonts w:ascii="Symbol" w:hAnsi="Symbol"/>
      </w:rPr>
    </w:lvl>
    <w:lvl w:ilvl="7" w:tplc="3F280369">
      <w:start w:val="1"/>
      <w:numFmt w:val="bullet"/>
      <w:lvlText w:val="o"/>
      <w:lvlJc w:val="left"/>
      <w:pPr>
        <w:ind w:left="5760" w:hanging="360"/>
      </w:pPr>
      <w:rPr>
        <w:rFonts w:ascii="Courier New" w:hAnsi="Courier New"/>
      </w:rPr>
    </w:lvl>
    <w:lvl w:ilvl="8" w:tplc="7BF5068B">
      <w:start w:val="1"/>
      <w:numFmt w:val="bullet"/>
      <w:lvlText w:val=""/>
      <w:lvlJc w:val="left"/>
      <w:pPr>
        <w:ind w:left="6480" w:hanging="360"/>
      </w:pPr>
      <w:rPr>
        <w:rFonts w:ascii="Wingdings" w:hAnsi="Wingdings"/>
      </w:rPr>
    </w:lvl>
  </w:abstractNum>
  <w:abstractNum w:abstractNumId="9" w15:restartNumberingAfterBreak="0">
    <w:nsid w:val="42A04828"/>
    <w:multiLevelType w:val="multilevel"/>
    <w:tmpl w:val="E6C484C6"/>
    <w:lvl w:ilvl="0">
      <w:start w:val="9"/>
      <w:numFmt w:val="decimal"/>
      <w:lvlText w:val="%1."/>
      <w:lvlJc w:val="left"/>
      <w:pPr>
        <w:ind w:left="360" w:hanging="360"/>
      </w:p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1080" w:hanging="1080"/>
      </w:pPr>
    </w:lvl>
    <w:lvl w:ilvl="4">
      <w:start w:val="1"/>
      <w:numFmt w:val="decimal"/>
      <w:isLgl/>
      <w:lvlText w:val="%1.%2.%3.%4.%5"/>
      <w:lvlJc w:val="left"/>
      <w:pPr>
        <w:ind w:left="1080" w:hanging="1080"/>
      </w:pPr>
    </w:lvl>
    <w:lvl w:ilvl="5">
      <w:start w:val="1"/>
      <w:numFmt w:val="decimal"/>
      <w:isLgl/>
      <w:lvlText w:val="%1.%2.%3.%4.%5.%6"/>
      <w:lvlJc w:val="left"/>
      <w:pPr>
        <w:ind w:left="1440" w:hanging="1440"/>
      </w:pPr>
    </w:lvl>
    <w:lvl w:ilvl="6">
      <w:start w:val="1"/>
      <w:numFmt w:val="decimal"/>
      <w:isLgl/>
      <w:lvlText w:val="%1.%2.%3.%4.%5.%6.%7"/>
      <w:lvlJc w:val="left"/>
      <w:pPr>
        <w:ind w:left="1440" w:hanging="1440"/>
      </w:pPr>
    </w:lvl>
    <w:lvl w:ilvl="7">
      <w:start w:val="1"/>
      <w:numFmt w:val="decimal"/>
      <w:isLgl/>
      <w:lvlText w:val="%1.%2.%3.%4.%5.%6.%7.%8"/>
      <w:lvlJc w:val="left"/>
      <w:pPr>
        <w:ind w:left="1800" w:hanging="1800"/>
      </w:pPr>
    </w:lvl>
    <w:lvl w:ilvl="8">
      <w:start w:val="1"/>
      <w:numFmt w:val="decimal"/>
      <w:isLgl/>
      <w:lvlText w:val="%1.%2.%3.%4.%5.%6.%7.%8.%9"/>
      <w:lvlJc w:val="left"/>
      <w:pPr>
        <w:ind w:left="1800" w:hanging="1800"/>
      </w:pPr>
    </w:lvl>
  </w:abstractNum>
  <w:abstractNum w:abstractNumId="10" w15:restartNumberingAfterBreak="0">
    <w:nsid w:val="44744A3A"/>
    <w:multiLevelType w:val="hybridMultilevel"/>
    <w:tmpl w:val="BF1650CC"/>
    <w:lvl w:ilvl="0" w:tplc="3053DF43">
      <w:start w:val="1"/>
      <w:numFmt w:val="bullet"/>
      <w:lvlText w:val=""/>
      <w:lvlJc w:val="left"/>
      <w:pPr>
        <w:ind w:left="720" w:hanging="360"/>
      </w:pPr>
      <w:rPr>
        <w:rFonts w:ascii="Symbol" w:hAnsi="Symbol"/>
      </w:rPr>
    </w:lvl>
    <w:lvl w:ilvl="1" w:tplc="5FE2517B">
      <w:start w:val="1"/>
      <w:numFmt w:val="bullet"/>
      <w:lvlText w:val="o"/>
      <w:lvlJc w:val="left"/>
      <w:pPr>
        <w:ind w:left="1440" w:hanging="360"/>
      </w:pPr>
      <w:rPr>
        <w:rFonts w:ascii="Courier New" w:hAnsi="Courier New"/>
      </w:rPr>
    </w:lvl>
    <w:lvl w:ilvl="2" w:tplc="16D02185">
      <w:start w:val="1"/>
      <w:numFmt w:val="bullet"/>
      <w:lvlText w:val=""/>
      <w:lvlJc w:val="left"/>
      <w:pPr>
        <w:ind w:left="2160" w:hanging="360"/>
      </w:pPr>
      <w:rPr>
        <w:rFonts w:ascii="Wingdings" w:hAnsi="Wingdings"/>
      </w:rPr>
    </w:lvl>
    <w:lvl w:ilvl="3" w:tplc="722B52D9">
      <w:start w:val="1"/>
      <w:numFmt w:val="bullet"/>
      <w:lvlText w:val=""/>
      <w:lvlJc w:val="left"/>
      <w:pPr>
        <w:ind w:left="2880" w:hanging="360"/>
      </w:pPr>
      <w:rPr>
        <w:rFonts w:ascii="Symbol" w:hAnsi="Symbol"/>
      </w:rPr>
    </w:lvl>
    <w:lvl w:ilvl="4" w:tplc="661F9698">
      <w:start w:val="1"/>
      <w:numFmt w:val="bullet"/>
      <w:lvlText w:val="o"/>
      <w:lvlJc w:val="left"/>
      <w:pPr>
        <w:ind w:left="3600" w:hanging="360"/>
      </w:pPr>
      <w:rPr>
        <w:rFonts w:ascii="Courier New" w:hAnsi="Courier New"/>
      </w:rPr>
    </w:lvl>
    <w:lvl w:ilvl="5" w:tplc="532A35C3">
      <w:start w:val="1"/>
      <w:numFmt w:val="bullet"/>
      <w:lvlText w:val=""/>
      <w:lvlJc w:val="left"/>
      <w:pPr>
        <w:ind w:left="4320" w:hanging="360"/>
      </w:pPr>
      <w:rPr>
        <w:rFonts w:ascii="Wingdings" w:hAnsi="Wingdings"/>
      </w:rPr>
    </w:lvl>
    <w:lvl w:ilvl="6" w:tplc="2CF293D3">
      <w:start w:val="1"/>
      <w:numFmt w:val="bullet"/>
      <w:lvlText w:val=""/>
      <w:lvlJc w:val="left"/>
      <w:pPr>
        <w:ind w:left="5040" w:hanging="360"/>
      </w:pPr>
      <w:rPr>
        <w:rFonts w:ascii="Symbol" w:hAnsi="Symbol"/>
      </w:rPr>
    </w:lvl>
    <w:lvl w:ilvl="7" w:tplc="2AB6B586">
      <w:start w:val="1"/>
      <w:numFmt w:val="bullet"/>
      <w:lvlText w:val="o"/>
      <w:lvlJc w:val="left"/>
      <w:pPr>
        <w:ind w:left="5760" w:hanging="360"/>
      </w:pPr>
      <w:rPr>
        <w:rFonts w:ascii="Courier New" w:hAnsi="Courier New"/>
      </w:rPr>
    </w:lvl>
    <w:lvl w:ilvl="8" w:tplc="75E20EE6">
      <w:start w:val="1"/>
      <w:numFmt w:val="bullet"/>
      <w:lvlText w:val=""/>
      <w:lvlJc w:val="left"/>
      <w:pPr>
        <w:ind w:left="6480" w:hanging="360"/>
      </w:pPr>
      <w:rPr>
        <w:rFonts w:ascii="Wingdings" w:hAnsi="Wingdings"/>
      </w:rPr>
    </w:lvl>
  </w:abstractNum>
  <w:abstractNum w:abstractNumId="11" w15:restartNumberingAfterBreak="0">
    <w:nsid w:val="49737FD2"/>
    <w:multiLevelType w:val="hybridMultilevel"/>
    <w:tmpl w:val="17AEC8B6"/>
    <w:lvl w:ilvl="0" w:tplc="551FE301">
      <w:start w:val="1"/>
      <w:numFmt w:val="bullet"/>
      <w:lvlText w:val=""/>
      <w:lvlJc w:val="left"/>
      <w:pPr>
        <w:ind w:left="1800" w:hanging="360"/>
      </w:pPr>
      <w:rPr>
        <w:rFonts w:ascii="Symbol" w:hAnsi="Symbol"/>
      </w:rPr>
    </w:lvl>
    <w:lvl w:ilvl="1" w:tplc="4C5B301D">
      <w:start w:val="1"/>
      <w:numFmt w:val="bullet"/>
      <w:lvlText w:val="o"/>
      <w:lvlJc w:val="left"/>
      <w:pPr>
        <w:ind w:left="2520" w:hanging="360"/>
      </w:pPr>
      <w:rPr>
        <w:rFonts w:ascii="Courier New" w:hAnsi="Courier New"/>
      </w:rPr>
    </w:lvl>
    <w:lvl w:ilvl="2" w:tplc="6C5F555F">
      <w:start w:val="1"/>
      <w:numFmt w:val="bullet"/>
      <w:lvlText w:val=""/>
      <w:lvlJc w:val="left"/>
      <w:pPr>
        <w:ind w:left="3240" w:hanging="360"/>
      </w:pPr>
      <w:rPr>
        <w:rFonts w:ascii="Wingdings" w:hAnsi="Wingdings"/>
      </w:rPr>
    </w:lvl>
    <w:lvl w:ilvl="3" w:tplc="3BC71B06">
      <w:start w:val="1"/>
      <w:numFmt w:val="bullet"/>
      <w:lvlText w:val=""/>
      <w:lvlJc w:val="left"/>
      <w:pPr>
        <w:ind w:left="3960" w:hanging="360"/>
      </w:pPr>
      <w:rPr>
        <w:rFonts w:ascii="Symbol" w:hAnsi="Symbol"/>
      </w:rPr>
    </w:lvl>
    <w:lvl w:ilvl="4" w:tplc="04EB013F">
      <w:start w:val="1"/>
      <w:numFmt w:val="bullet"/>
      <w:lvlText w:val="o"/>
      <w:lvlJc w:val="left"/>
      <w:pPr>
        <w:ind w:left="4680" w:hanging="360"/>
      </w:pPr>
      <w:rPr>
        <w:rFonts w:ascii="Courier New" w:hAnsi="Courier New"/>
      </w:rPr>
    </w:lvl>
    <w:lvl w:ilvl="5" w:tplc="6B5333D5">
      <w:start w:val="1"/>
      <w:numFmt w:val="bullet"/>
      <w:lvlText w:val=""/>
      <w:lvlJc w:val="left"/>
      <w:pPr>
        <w:ind w:left="5400" w:hanging="360"/>
      </w:pPr>
      <w:rPr>
        <w:rFonts w:ascii="Wingdings" w:hAnsi="Wingdings"/>
      </w:rPr>
    </w:lvl>
    <w:lvl w:ilvl="6" w:tplc="2C7EF3EE">
      <w:start w:val="1"/>
      <w:numFmt w:val="bullet"/>
      <w:lvlText w:val=""/>
      <w:lvlJc w:val="left"/>
      <w:pPr>
        <w:ind w:left="6120" w:hanging="360"/>
      </w:pPr>
      <w:rPr>
        <w:rFonts w:ascii="Symbol" w:hAnsi="Symbol"/>
      </w:rPr>
    </w:lvl>
    <w:lvl w:ilvl="7" w:tplc="5E0C1600">
      <w:start w:val="1"/>
      <w:numFmt w:val="bullet"/>
      <w:lvlText w:val="o"/>
      <w:lvlJc w:val="left"/>
      <w:pPr>
        <w:ind w:left="6840" w:hanging="360"/>
      </w:pPr>
      <w:rPr>
        <w:rFonts w:ascii="Courier New" w:hAnsi="Courier New"/>
      </w:rPr>
    </w:lvl>
    <w:lvl w:ilvl="8" w:tplc="237ACD16">
      <w:start w:val="1"/>
      <w:numFmt w:val="bullet"/>
      <w:lvlText w:val=""/>
      <w:lvlJc w:val="left"/>
      <w:pPr>
        <w:ind w:left="7560" w:hanging="360"/>
      </w:pPr>
      <w:rPr>
        <w:rFonts w:ascii="Wingdings" w:hAnsi="Wingdings"/>
      </w:rPr>
    </w:lvl>
  </w:abstractNum>
  <w:abstractNum w:abstractNumId="12" w15:restartNumberingAfterBreak="0">
    <w:nsid w:val="4CA35C35"/>
    <w:multiLevelType w:val="hybridMultilevel"/>
    <w:tmpl w:val="CD7ED0AE"/>
    <w:lvl w:ilvl="0" w:tplc="6221A571">
      <w:start w:val="1"/>
      <w:numFmt w:val="bullet"/>
      <w:lvlText w:val=""/>
      <w:lvlJc w:val="left"/>
      <w:pPr>
        <w:ind w:left="360" w:hanging="360"/>
      </w:pPr>
      <w:rPr>
        <w:rFonts w:ascii="Symbol" w:hAnsi="Symbol"/>
      </w:rPr>
    </w:lvl>
    <w:lvl w:ilvl="1" w:tplc="78C7604D">
      <w:start w:val="1"/>
      <w:numFmt w:val="bullet"/>
      <w:lvlText w:val="o"/>
      <w:lvlJc w:val="left"/>
      <w:pPr>
        <w:ind w:left="1080" w:hanging="360"/>
      </w:pPr>
      <w:rPr>
        <w:rFonts w:ascii="Courier New" w:hAnsi="Courier New"/>
      </w:rPr>
    </w:lvl>
    <w:lvl w:ilvl="2" w:tplc="34B93B02">
      <w:start w:val="1"/>
      <w:numFmt w:val="bullet"/>
      <w:lvlText w:val=""/>
      <w:lvlJc w:val="left"/>
      <w:pPr>
        <w:ind w:left="1800" w:hanging="360"/>
      </w:pPr>
      <w:rPr>
        <w:rFonts w:ascii="Wingdings" w:hAnsi="Wingdings"/>
      </w:rPr>
    </w:lvl>
    <w:lvl w:ilvl="3" w:tplc="1A0CD84E">
      <w:start w:val="1"/>
      <w:numFmt w:val="bullet"/>
      <w:lvlText w:val=""/>
      <w:lvlJc w:val="left"/>
      <w:pPr>
        <w:ind w:left="2520" w:hanging="360"/>
      </w:pPr>
      <w:rPr>
        <w:rFonts w:ascii="Symbol" w:hAnsi="Symbol"/>
      </w:rPr>
    </w:lvl>
    <w:lvl w:ilvl="4" w:tplc="7B8C36AB">
      <w:start w:val="1"/>
      <w:numFmt w:val="bullet"/>
      <w:lvlText w:val="o"/>
      <w:lvlJc w:val="left"/>
      <w:pPr>
        <w:ind w:left="3240" w:hanging="360"/>
      </w:pPr>
      <w:rPr>
        <w:rFonts w:ascii="Courier New" w:hAnsi="Courier New"/>
      </w:rPr>
    </w:lvl>
    <w:lvl w:ilvl="5" w:tplc="0968B6AE">
      <w:start w:val="1"/>
      <w:numFmt w:val="bullet"/>
      <w:lvlText w:val=""/>
      <w:lvlJc w:val="left"/>
      <w:pPr>
        <w:ind w:left="3960" w:hanging="360"/>
      </w:pPr>
      <w:rPr>
        <w:rFonts w:ascii="Wingdings" w:hAnsi="Wingdings"/>
      </w:rPr>
    </w:lvl>
    <w:lvl w:ilvl="6" w:tplc="5CBA85FB">
      <w:start w:val="1"/>
      <w:numFmt w:val="bullet"/>
      <w:lvlText w:val=""/>
      <w:lvlJc w:val="left"/>
      <w:pPr>
        <w:ind w:left="4680" w:hanging="360"/>
      </w:pPr>
      <w:rPr>
        <w:rFonts w:ascii="Symbol" w:hAnsi="Symbol"/>
      </w:rPr>
    </w:lvl>
    <w:lvl w:ilvl="7" w:tplc="67754021">
      <w:start w:val="1"/>
      <w:numFmt w:val="bullet"/>
      <w:lvlText w:val="o"/>
      <w:lvlJc w:val="left"/>
      <w:pPr>
        <w:ind w:left="5400" w:hanging="360"/>
      </w:pPr>
      <w:rPr>
        <w:rFonts w:ascii="Courier New" w:hAnsi="Courier New"/>
      </w:rPr>
    </w:lvl>
    <w:lvl w:ilvl="8" w:tplc="720E61AB">
      <w:start w:val="1"/>
      <w:numFmt w:val="bullet"/>
      <w:lvlText w:val=""/>
      <w:lvlJc w:val="left"/>
      <w:pPr>
        <w:ind w:left="6120" w:hanging="360"/>
      </w:pPr>
      <w:rPr>
        <w:rFonts w:ascii="Wingdings" w:hAnsi="Wingdings"/>
      </w:rPr>
    </w:lvl>
  </w:abstractNum>
  <w:abstractNum w:abstractNumId="13" w15:restartNumberingAfterBreak="0">
    <w:nsid w:val="4DFA38AE"/>
    <w:multiLevelType w:val="hybridMultilevel"/>
    <w:tmpl w:val="623C21E4"/>
    <w:lvl w:ilvl="0" w:tplc="3AB59CF3">
      <w:start w:val="1"/>
      <w:numFmt w:val="bullet"/>
      <w:lvlText w:val=""/>
      <w:lvlJc w:val="left"/>
      <w:pPr>
        <w:ind w:left="720" w:hanging="360"/>
      </w:pPr>
      <w:rPr>
        <w:rFonts w:ascii="Symbol" w:hAnsi="Symbol"/>
      </w:rPr>
    </w:lvl>
    <w:lvl w:ilvl="1" w:tplc="3DCE2A6A">
      <w:start w:val="1"/>
      <w:numFmt w:val="bullet"/>
      <w:lvlText w:val="o"/>
      <w:lvlJc w:val="left"/>
      <w:pPr>
        <w:ind w:left="1440" w:hanging="360"/>
      </w:pPr>
      <w:rPr>
        <w:rFonts w:ascii="Courier New" w:hAnsi="Courier New"/>
      </w:rPr>
    </w:lvl>
    <w:lvl w:ilvl="2" w:tplc="1FEA525A">
      <w:start w:val="1"/>
      <w:numFmt w:val="bullet"/>
      <w:lvlText w:val=""/>
      <w:lvlJc w:val="left"/>
      <w:pPr>
        <w:ind w:left="2160" w:hanging="360"/>
      </w:pPr>
      <w:rPr>
        <w:rFonts w:ascii="Wingdings" w:hAnsi="Wingdings"/>
      </w:rPr>
    </w:lvl>
    <w:lvl w:ilvl="3" w:tplc="43BE30BB">
      <w:start w:val="1"/>
      <w:numFmt w:val="bullet"/>
      <w:lvlText w:val=""/>
      <w:lvlJc w:val="left"/>
      <w:pPr>
        <w:ind w:left="2880" w:hanging="360"/>
      </w:pPr>
      <w:rPr>
        <w:rFonts w:ascii="Symbol" w:hAnsi="Symbol"/>
      </w:rPr>
    </w:lvl>
    <w:lvl w:ilvl="4" w:tplc="59997971">
      <w:start w:val="1"/>
      <w:numFmt w:val="bullet"/>
      <w:lvlText w:val="o"/>
      <w:lvlJc w:val="left"/>
      <w:pPr>
        <w:ind w:left="3600" w:hanging="360"/>
      </w:pPr>
      <w:rPr>
        <w:rFonts w:ascii="Courier New" w:hAnsi="Courier New"/>
      </w:rPr>
    </w:lvl>
    <w:lvl w:ilvl="5" w:tplc="2020CD57">
      <w:start w:val="1"/>
      <w:numFmt w:val="bullet"/>
      <w:lvlText w:val=""/>
      <w:lvlJc w:val="left"/>
      <w:pPr>
        <w:ind w:left="4320" w:hanging="360"/>
      </w:pPr>
      <w:rPr>
        <w:rFonts w:ascii="Wingdings" w:hAnsi="Wingdings"/>
      </w:rPr>
    </w:lvl>
    <w:lvl w:ilvl="6" w:tplc="2BD0C1B8">
      <w:start w:val="1"/>
      <w:numFmt w:val="bullet"/>
      <w:lvlText w:val=""/>
      <w:lvlJc w:val="left"/>
      <w:pPr>
        <w:ind w:left="5040" w:hanging="360"/>
      </w:pPr>
      <w:rPr>
        <w:rFonts w:ascii="Symbol" w:hAnsi="Symbol"/>
      </w:rPr>
    </w:lvl>
    <w:lvl w:ilvl="7" w:tplc="3205C795">
      <w:start w:val="1"/>
      <w:numFmt w:val="bullet"/>
      <w:lvlText w:val="o"/>
      <w:lvlJc w:val="left"/>
      <w:pPr>
        <w:ind w:left="5760" w:hanging="360"/>
      </w:pPr>
      <w:rPr>
        <w:rFonts w:ascii="Courier New" w:hAnsi="Courier New"/>
      </w:rPr>
    </w:lvl>
    <w:lvl w:ilvl="8" w:tplc="284901F8">
      <w:start w:val="1"/>
      <w:numFmt w:val="bullet"/>
      <w:lvlText w:val=""/>
      <w:lvlJc w:val="left"/>
      <w:pPr>
        <w:ind w:left="6480" w:hanging="360"/>
      </w:pPr>
      <w:rPr>
        <w:rFonts w:ascii="Wingdings" w:hAnsi="Wingdings"/>
      </w:rPr>
    </w:lvl>
  </w:abstractNum>
  <w:abstractNum w:abstractNumId="14" w15:restartNumberingAfterBreak="0">
    <w:nsid w:val="4E460E52"/>
    <w:multiLevelType w:val="multilevel"/>
    <w:tmpl w:val="2670FC72"/>
    <w:lvl w:ilvl="0">
      <w:start w:val="6"/>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15:restartNumberingAfterBreak="0">
    <w:nsid w:val="575B0251"/>
    <w:multiLevelType w:val="multilevel"/>
    <w:tmpl w:val="61A44980"/>
    <w:lvl w:ilvl="0">
      <w:start w:val="1"/>
      <w:numFmt w:val="decimal"/>
      <w:lvlText w:val="%1."/>
      <w:lvlJc w:val="left"/>
      <w:pPr>
        <w:ind w:left="644" w:hanging="360"/>
      </w:pPr>
      <w:rPr>
        <w:b/>
      </w:rPr>
    </w:lvl>
    <w:lvl w:ilvl="1">
      <w:start w:val="1"/>
      <w:numFmt w:val="decimal"/>
      <w:isLgl/>
      <w:lvlText w:val="%1.%2"/>
      <w:lvlJc w:val="left"/>
      <w:pPr>
        <w:ind w:left="750" w:hanging="390"/>
      </w:pPr>
    </w:lvl>
    <w:lvl w:ilvl="2">
      <w:start w:val="1"/>
      <w:numFmt w:val="decimal"/>
      <w:isLgl/>
      <w:lvlText w:val="%1.%2.%3"/>
      <w:lvlJc w:val="left"/>
      <w:pPr>
        <w:ind w:left="1440" w:hanging="720"/>
      </w:pPr>
    </w:lvl>
    <w:lvl w:ilvl="3">
      <w:start w:val="1"/>
      <w:numFmt w:val="decimal"/>
      <w:isLgl/>
      <w:lvlText w:val="%1.%2.%3.%4"/>
      <w:lvlJc w:val="left"/>
      <w:pPr>
        <w:ind w:left="2160" w:hanging="1080"/>
      </w:pPr>
    </w:lvl>
    <w:lvl w:ilvl="4">
      <w:start w:val="1"/>
      <w:numFmt w:val="decimal"/>
      <w:isLgl/>
      <w:lvlText w:val="%1.%2.%3.%4.%5"/>
      <w:lvlJc w:val="left"/>
      <w:pPr>
        <w:ind w:left="2520" w:hanging="1080"/>
      </w:pPr>
    </w:lvl>
    <w:lvl w:ilvl="5">
      <w:start w:val="1"/>
      <w:numFmt w:val="decimal"/>
      <w:isLgl/>
      <w:lvlText w:val="%1.%2.%3.%4.%5.%6"/>
      <w:lvlJc w:val="left"/>
      <w:pPr>
        <w:ind w:left="3240" w:hanging="1440"/>
      </w:pPr>
    </w:lvl>
    <w:lvl w:ilvl="6">
      <w:start w:val="1"/>
      <w:numFmt w:val="decimal"/>
      <w:isLgl/>
      <w:lvlText w:val="%1.%2.%3.%4.%5.%6.%7"/>
      <w:lvlJc w:val="left"/>
      <w:pPr>
        <w:ind w:left="3600" w:hanging="1440"/>
      </w:pPr>
    </w:lvl>
    <w:lvl w:ilvl="7">
      <w:start w:val="1"/>
      <w:numFmt w:val="decimal"/>
      <w:isLgl/>
      <w:lvlText w:val="%1.%2.%3.%4.%5.%6.%7.%8"/>
      <w:lvlJc w:val="left"/>
      <w:pPr>
        <w:ind w:left="4320" w:hanging="1800"/>
      </w:pPr>
    </w:lvl>
    <w:lvl w:ilvl="8">
      <w:start w:val="1"/>
      <w:numFmt w:val="decimal"/>
      <w:isLgl/>
      <w:lvlText w:val="%1.%2.%3.%4.%5.%6.%7.%8.%9"/>
      <w:lvlJc w:val="left"/>
      <w:pPr>
        <w:ind w:left="4680" w:hanging="1800"/>
      </w:pPr>
    </w:lvl>
  </w:abstractNum>
  <w:abstractNum w:abstractNumId="16" w15:restartNumberingAfterBreak="0">
    <w:nsid w:val="57662B7C"/>
    <w:multiLevelType w:val="hybridMultilevel"/>
    <w:tmpl w:val="9048AFE6"/>
    <w:lvl w:ilvl="0" w:tplc="722EA3B8">
      <w:start w:val="1"/>
      <w:numFmt w:val="bullet"/>
      <w:pStyle w:val="Bullet"/>
      <w:lvlText w:val=""/>
      <w:lvlJc w:val="left"/>
      <w:pPr>
        <w:tabs>
          <w:tab w:val="left" w:pos="720"/>
        </w:tabs>
        <w:ind w:left="720" w:hanging="720"/>
      </w:pPr>
      <w:rPr>
        <w:rFonts w:ascii="Symbol" w:hAnsi="Symbol"/>
        <w:color w:val="auto"/>
        <w:sz w:val="20"/>
      </w:rPr>
    </w:lvl>
    <w:lvl w:ilvl="1" w:tplc="3E5B398E">
      <w:start w:val="1"/>
      <w:numFmt w:val="bullet"/>
      <w:lvlText w:val="o"/>
      <w:lvlJc w:val="left"/>
      <w:pPr>
        <w:tabs>
          <w:tab w:val="left" w:pos="1440"/>
        </w:tabs>
        <w:ind w:left="1440" w:hanging="360"/>
      </w:pPr>
      <w:rPr>
        <w:rFonts w:ascii="Courier New" w:hAnsi="Courier New"/>
      </w:rPr>
    </w:lvl>
    <w:lvl w:ilvl="2" w:tplc="187CAC24">
      <w:start w:val="1"/>
      <w:numFmt w:val="bullet"/>
      <w:lvlText w:val=""/>
      <w:lvlJc w:val="left"/>
      <w:pPr>
        <w:tabs>
          <w:tab w:val="left" w:pos="2160"/>
        </w:tabs>
        <w:ind w:left="2160" w:hanging="360"/>
      </w:pPr>
      <w:rPr>
        <w:rFonts w:ascii="Wingdings" w:hAnsi="Wingdings"/>
      </w:rPr>
    </w:lvl>
    <w:lvl w:ilvl="3" w:tplc="778097CE">
      <w:start w:val="1"/>
      <w:numFmt w:val="bullet"/>
      <w:lvlText w:val=""/>
      <w:lvlJc w:val="left"/>
      <w:pPr>
        <w:tabs>
          <w:tab w:val="left" w:pos="2880"/>
        </w:tabs>
        <w:ind w:left="2880" w:hanging="360"/>
      </w:pPr>
      <w:rPr>
        <w:rFonts w:ascii="Symbol" w:hAnsi="Symbol"/>
      </w:rPr>
    </w:lvl>
    <w:lvl w:ilvl="4" w:tplc="6776EAAB">
      <w:start w:val="1"/>
      <w:numFmt w:val="bullet"/>
      <w:lvlText w:val="o"/>
      <w:lvlJc w:val="left"/>
      <w:pPr>
        <w:tabs>
          <w:tab w:val="left" w:pos="3600"/>
        </w:tabs>
        <w:ind w:left="3600" w:hanging="360"/>
      </w:pPr>
      <w:rPr>
        <w:rFonts w:ascii="Courier New" w:hAnsi="Courier New"/>
      </w:rPr>
    </w:lvl>
    <w:lvl w:ilvl="5" w:tplc="0200DAAC">
      <w:start w:val="1"/>
      <w:numFmt w:val="bullet"/>
      <w:lvlText w:val=""/>
      <w:lvlJc w:val="left"/>
      <w:pPr>
        <w:tabs>
          <w:tab w:val="left" w:pos="4320"/>
        </w:tabs>
        <w:ind w:left="4320" w:hanging="360"/>
      </w:pPr>
      <w:rPr>
        <w:rFonts w:ascii="Wingdings" w:hAnsi="Wingdings"/>
      </w:rPr>
    </w:lvl>
    <w:lvl w:ilvl="6" w:tplc="4B7A2E11">
      <w:start w:val="1"/>
      <w:numFmt w:val="bullet"/>
      <w:lvlText w:val=""/>
      <w:lvlJc w:val="left"/>
      <w:pPr>
        <w:tabs>
          <w:tab w:val="left" w:pos="5040"/>
        </w:tabs>
        <w:ind w:left="5040" w:hanging="360"/>
      </w:pPr>
      <w:rPr>
        <w:rFonts w:ascii="Symbol" w:hAnsi="Symbol"/>
      </w:rPr>
    </w:lvl>
    <w:lvl w:ilvl="7" w:tplc="4D634D0D">
      <w:start w:val="1"/>
      <w:numFmt w:val="bullet"/>
      <w:lvlText w:val="o"/>
      <w:lvlJc w:val="left"/>
      <w:pPr>
        <w:tabs>
          <w:tab w:val="left" w:pos="5760"/>
        </w:tabs>
        <w:ind w:left="5760" w:hanging="360"/>
      </w:pPr>
      <w:rPr>
        <w:rFonts w:ascii="Courier New" w:hAnsi="Courier New"/>
      </w:rPr>
    </w:lvl>
    <w:lvl w:ilvl="8" w:tplc="610A319D">
      <w:start w:val="1"/>
      <w:numFmt w:val="bullet"/>
      <w:lvlText w:val=""/>
      <w:lvlJc w:val="left"/>
      <w:pPr>
        <w:tabs>
          <w:tab w:val="left" w:pos="6480"/>
        </w:tabs>
        <w:ind w:left="6480" w:hanging="360"/>
      </w:pPr>
      <w:rPr>
        <w:rFonts w:ascii="Wingdings" w:hAnsi="Wingdings"/>
      </w:rPr>
    </w:lvl>
  </w:abstractNum>
  <w:abstractNum w:abstractNumId="17" w15:restartNumberingAfterBreak="0">
    <w:nsid w:val="64222FED"/>
    <w:multiLevelType w:val="hybridMultilevel"/>
    <w:tmpl w:val="56C63CBA"/>
    <w:lvl w:ilvl="0" w:tplc="01EFF164">
      <w:start w:val="1"/>
      <w:numFmt w:val="bullet"/>
      <w:lvlText w:val=""/>
      <w:lvlJc w:val="left"/>
      <w:pPr>
        <w:tabs>
          <w:tab w:val="left" w:pos="360"/>
        </w:tabs>
        <w:ind w:left="360" w:hanging="360"/>
      </w:pPr>
      <w:rPr>
        <w:rFonts w:ascii="Symbol" w:hAnsi="Symbol"/>
        <w:color w:val="auto"/>
        <w:sz w:val="24"/>
      </w:rPr>
    </w:lvl>
    <w:lvl w:ilvl="1" w:tplc="42D68910">
      <w:start w:val="1"/>
      <w:numFmt w:val="bullet"/>
      <w:lvlText w:val="o"/>
      <w:lvlJc w:val="left"/>
      <w:pPr>
        <w:tabs>
          <w:tab w:val="left" w:pos="1080"/>
        </w:tabs>
        <w:ind w:left="1080" w:hanging="360"/>
      </w:pPr>
      <w:rPr>
        <w:rFonts w:ascii="Courier New" w:hAnsi="Courier New"/>
      </w:rPr>
    </w:lvl>
    <w:lvl w:ilvl="2" w:tplc="36F4A139">
      <w:start w:val="1"/>
      <w:numFmt w:val="bullet"/>
      <w:lvlText w:val=""/>
      <w:lvlJc w:val="left"/>
      <w:pPr>
        <w:tabs>
          <w:tab w:val="left" w:pos="1800"/>
        </w:tabs>
        <w:ind w:left="1800" w:hanging="360"/>
      </w:pPr>
      <w:rPr>
        <w:rFonts w:ascii="Wingdings" w:hAnsi="Wingdings"/>
      </w:rPr>
    </w:lvl>
    <w:lvl w:ilvl="3" w:tplc="0EC67D37">
      <w:start w:val="1"/>
      <w:numFmt w:val="bullet"/>
      <w:lvlText w:val=""/>
      <w:lvlJc w:val="left"/>
      <w:pPr>
        <w:tabs>
          <w:tab w:val="left" w:pos="2520"/>
        </w:tabs>
        <w:ind w:left="2520" w:hanging="360"/>
      </w:pPr>
      <w:rPr>
        <w:rFonts w:ascii="Symbol" w:hAnsi="Symbol"/>
      </w:rPr>
    </w:lvl>
    <w:lvl w:ilvl="4" w:tplc="073D369E">
      <w:start w:val="1"/>
      <w:numFmt w:val="bullet"/>
      <w:lvlText w:val="o"/>
      <w:lvlJc w:val="left"/>
      <w:pPr>
        <w:tabs>
          <w:tab w:val="left" w:pos="3240"/>
        </w:tabs>
        <w:ind w:left="3240" w:hanging="360"/>
      </w:pPr>
      <w:rPr>
        <w:rFonts w:ascii="Courier New" w:hAnsi="Courier New"/>
      </w:rPr>
    </w:lvl>
    <w:lvl w:ilvl="5" w:tplc="516ECB0C">
      <w:start w:val="1"/>
      <w:numFmt w:val="bullet"/>
      <w:lvlText w:val=""/>
      <w:lvlJc w:val="left"/>
      <w:pPr>
        <w:tabs>
          <w:tab w:val="left" w:pos="3960"/>
        </w:tabs>
        <w:ind w:left="3960" w:hanging="360"/>
      </w:pPr>
      <w:rPr>
        <w:rFonts w:ascii="Wingdings" w:hAnsi="Wingdings"/>
      </w:rPr>
    </w:lvl>
    <w:lvl w:ilvl="6" w:tplc="0EAC070A">
      <w:start w:val="1"/>
      <w:numFmt w:val="bullet"/>
      <w:lvlText w:val=""/>
      <w:lvlJc w:val="left"/>
      <w:pPr>
        <w:tabs>
          <w:tab w:val="left" w:pos="4680"/>
        </w:tabs>
        <w:ind w:left="4680" w:hanging="360"/>
      </w:pPr>
      <w:rPr>
        <w:rFonts w:ascii="Symbol" w:hAnsi="Symbol"/>
      </w:rPr>
    </w:lvl>
    <w:lvl w:ilvl="7" w:tplc="5110DAB9">
      <w:start w:val="1"/>
      <w:numFmt w:val="bullet"/>
      <w:lvlText w:val="o"/>
      <w:lvlJc w:val="left"/>
      <w:pPr>
        <w:tabs>
          <w:tab w:val="left" w:pos="5400"/>
        </w:tabs>
        <w:ind w:left="5400" w:hanging="360"/>
      </w:pPr>
      <w:rPr>
        <w:rFonts w:ascii="Courier New" w:hAnsi="Courier New"/>
      </w:rPr>
    </w:lvl>
    <w:lvl w:ilvl="8" w:tplc="4660A31B">
      <w:start w:val="1"/>
      <w:numFmt w:val="bullet"/>
      <w:lvlText w:val=""/>
      <w:lvlJc w:val="left"/>
      <w:pPr>
        <w:tabs>
          <w:tab w:val="left" w:pos="6120"/>
        </w:tabs>
        <w:ind w:left="6120" w:hanging="360"/>
      </w:pPr>
      <w:rPr>
        <w:rFonts w:ascii="Wingdings" w:hAnsi="Wingdings"/>
      </w:rPr>
    </w:lvl>
  </w:abstractNum>
  <w:abstractNum w:abstractNumId="18" w15:restartNumberingAfterBreak="0">
    <w:nsid w:val="68E72E60"/>
    <w:multiLevelType w:val="hybridMultilevel"/>
    <w:tmpl w:val="8752C776"/>
    <w:lvl w:ilvl="0" w:tplc="473BCC88">
      <w:start w:val="1"/>
      <w:numFmt w:val="bullet"/>
      <w:lvlText w:val=""/>
      <w:lvlJc w:val="left"/>
      <w:pPr>
        <w:ind w:left="720" w:hanging="360"/>
      </w:pPr>
      <w:rPr>
        <w:rFonts w:ascii="Symbol" w:hAnsi="Symbol"/>
      </w:rPr>
    </w:lvl>
    <w:lvl w:ilvl="1" w:tplc="164707F4">
      <w:start w:val="1"/>
      <w:numFmt w:val="bullet"/>
      <w:lvlText w:val="o"/>
      <w:lvlJc w:val="left"/>
      <w:pPr>
        <w:ind w:left="1440" w:hanging="360"/>
      </w:pPr>
      <w:rPr>
        <w:rFonts w:ascii="Courier New" w:hAnsi="Courier New"/>
      </w:rPr>
    </w:lvl>
    <w:lvl w:ilvl="2" w:tplc="64561ACE">
      <w:start w:val="1"/>
      <w:numFmt w:val="bullet"/>
      <w:lvlText w:val=""/>
      <w:lvlJc w:val="left"/>
      <w:pPr>
        <w:ind w:left="2160" w:hanging="360"/>
      </w:pPr>
      <w:rPr>
        <w:rFonts w:ascii="Wingdings" w:hAnsi="Wingdings"/>
      </w:rPr>
    </w:lvl>
    <w:lvl w:ilvl="3" w:tplc="0D676BD7">
      <w:start w:val="1"/>
      <w:numFmt w:val="bullet"/>
      <w:lvlText w:val=""/>
      <w:lvlJc w:val="left"/>
      <w:pPr>
        <w:ind w:left="2880" w:hanging="360"/>
      </w:pPr>
      <w:rPr>
        <w:rFonts w:ascii="Symbol" w:hAnsi="Symbol"/>
      </w:rPr>
    </w:lvl>
    <w:lvl w:ilvl="4" w:tplc="1570CDDE">
      <w:start w:val="1"/>
      <w:numFmt w:val="bullet"/>
      <w:lvlText w:val="o"/>
      <w:lvlJc w:val="left"/>
      <w:pPr>
        <w:ind w:left="3600" w:hanging="360"/>
      </w:pPr>
      <w:rPr>
        <w:rFonts w:ascii="Courier New" w:hAnsi="Courier New"/>
      </w:rPr>
    </w:lvl>
    <w:lvl w:ilvl="5" w:tplc="7EAA5676">
      <w:start w:val="1"/>
      <w:numFmt w:val="bullet"/>
      <w:lvlText w:val=""/>
      <w:lvlJc w:val="left"/>
      <w:pPr>
        <w:ind w:left="4320" w:hanging="360"/>
      </w:pPr>
      <w:rPr>
        <w:rFonts w:ascii="Wingdings" w:hAnsi="Wingdings"/>
      </w:rPr>
    </w:lvl>
    <w:lvl w:ilvl="6" w:tplc="611BD416">
      <w:start w:val="1"/>
      <w:numFmt w:val="bullet"/>
      <w:lvlText w:val=""/>
      <w:lvlJc w:val="left"/>
      <w:pPr>
        <w:ind w:left="5040" w:hanging="360"/>
      </w:pPr>
      <w:rPr>
        <w:rFonts w:ascii="Symbol" w:hAnsi="Symbol"/>
      </w:rPr>
    </w:lvl>
    <w:lvl w:ilvl="7" w:tplc="723CF6DE">
      <w:start w:val="1"/>
      <w:numFmt w:val="bullet"/>
      <w:lvlText w:val="o"/>
      <w:lvlJc w:val="left"/>
      <w:pPr>
        <w:ind w:left="5760" w:hanging="360"/>
      </w:pPr>
      <w:rPr>
        <w:rFonts w:ascii="Courier New" w:hAnsi="Courier New"/>
      </w:rPr>
    </w:lvl>
    <w:lvl w:ilvl="8" w:tplc="6CE88B1B">
      <w:start w:val="1"/>
      <w:numFmt w:val="bullet"/>
      <w:lvlText w:val=""/>
      <w:lvlJc w:val="left"/>
      <w:pPr>
        <w:ind w:left="6480" w:hanging="360"/>
      </w:pPr>
      <w:rPr>
        <w:rFonts w:ascii="Wingdings" w:hAnsi="Wingdings"/>
      </w:rPr>
    </w:lvl>
  </w:abstractNum>
  <w:abstractNum w:abstractNumId="19" w15:restartNumberingAfterBreak="0">
    <w:nsid w:val="69246324"/>
    <w:multiLevelType w:val="hybridMultilevel"/>
    <w:tmpl w:val="D0E21150"/>
    <w:lvl w:ilvl="0" w:tplc="55F7BD8C">
      <w:start w:val="1"/>
      <w:numFmt w:val="bullet"/>
      <w:lvlText w:val=""/>
      <w:lvlJc w:val="left"/>
      <w:pPr>
        <w:ind w:left="360" w:hanging="360"/>
      </w:pPr>
      <w:rPr>
        <w:rFonts w:ascii="Symbol" w:hAnsi="Symbol"/>
      </w:rPr>
    </w:lvl>
    <w:lvl w:ilvl="1" w:tplc="1161B346">
      <w:start w:val="1"/>
      <w:numFmt w:val="bullet"/>
      <w:lvlText w:val="o"/>
      <w:lvlJc w:val="left"/>
      <w:pPr>
        <w:ind w:left="1080" w:hanging="360"/>
      </w:pPr>
      <w:rPr>
        <w:rFonts w:ascii="Courier New" w:hAnsi="Courier New"/>
      </w:rPr>
    </w:lvl>
    <w:lvl w:ilvl="2" w:tplc="72C1B6AA">
      <w:start w:val="1"/>
      <w:numFmt w:val="bullet"/>
      <w:lvlText w:val=""/>
      <w:lvlJc w:val="left"/>
      <w:pPr>
        <w:ind w:left="1800" w:hanging="360"/>
      </w:pPr>
      <w:rPr>
        <w:rFonts w:ascii="Wingdings" w:hAnsi="Wingdings"/>
      </w:rPr>
    </w:lvl>
    <w:lvl w:ilvl="3" w:tplc="4C3E8907">
      <w:start w:val="1"/>
      <w:numFmt w:val="bullet"/>
      <w:lvlText w:val=""/>
      <w:lvlJc w:val="left"/>
      <w:pPr>
        <w:ind w:left="2520" w:hanging="360"/>
      </w:pPr>
      <w:rPr>
        <w:rFonts w:ascii="Symbol" w:hAnsi="Symbol"/>
      </w:rPr>
    </w:lvl>
    <w:lvl w:ilvl="4" w:tplc="0FF65A4E">
      <w:start w:val="1"/>
      <w:numFmt w:val="bullet"/>
      <w:lvlText w:val="o"/>
      <w:lvlJc w:val="left"/>
      <w:pPr>
        <w:ind w:left="3240" w:hanging="360"/>
      </w:pPr>
      <w:rPr>
        <w:rFonts w:ascii="Courier New" w:hAnsi="Courier New"/>
      </w:rPr>
    </w:lvl>
    <w:lvl w:ilvl="5" w:tplc="52E539A8">
      <w:start w:val="1"/>
      <w:numFmt w:val="bullet"/>
      <w:lvlText w:val=""/>
      <w:lvlJc w:val="left"/>
      <w:pPr>
        <w:ind w:left="3960" w:hanging="360"/>
      </w:pPr>
      <w:rPr>
        <w:rFonts w:ascii="Wingdings" w:hAnsi="Wingdings"/>
      </w:rPr>
    </w:lvl>
    <w:lvl w:ilvl="6" w:tplc="430A32DC">
      <w:start w:val="1"/>
      <w:numFmt w:val="bullet"/>
      <w:lvlText w:val=""/>
      <w:lvlJc w:val="left"/>
      <w:pPr>
        <w:ind w:left="4680" w:hanging="360"/>
      </w:pPr>
      <w:rPr>
        <w:rFonts w:ascii="Symbol" w:hAnsi="Symbol"/>
      </w:rPr>
    </w:lvl>
    <w:lvl w:ilvl="7" w:tplc="3A505034">
      <w:start w:val="1"/>
      <w:numFmt w:val="bullet"/>
      <w:lvlText w:val="o"/>
      <w:lvlJc w:val="left"/>
      <w:pPr>
        <w:ind w:left="5400" w:hanging="360"/>
      </w:pPr>
      <w:rPr>
        <w:rFonts w:ascii="Courier New" w:hAnsi="Courier New"/>
      </w:rPr>
    </w:lvl>
    <w:lvl w:ilvl="8" w:tplc="1FB0DD72">
      <w:start w:val="1"/>
      <w:numFmt w:val="bullet"/>
      <w:lvlText w:val=""/>
      <w:lvlJc w:val="left"/>
      <w:pPr>
        <w:ind w:left="6120" w:hanging="360"/>
      </w:pPr>
      <w:rPr>
        <w:rFonts w:ascii="Wingdings" w:hAnsi="Wingdings"/>
      </w:rPr>
    </w:lvl>
  </w:abstractNum>
  <w:abstractNum w:abstractNumId="20" w15:restartNumberingAfterBreak="0">
    <w:nsid w:val="6E311AC5"/>
    <w:multiLevelType w:val="hybridMultilevel"/>
    <w:tmpl w:val="2C005AD6"/>
    <w:lvl w:ilvl="0" w:tplc="0AFE21F2">
      <w:start w:val="1"/>
      <w:numFmt w:val="bullet"/>
      <w:lvlText w:val=""/>
      <w:lvlJc w:val="left"/>
      <w:pPr>
        <w:ind w:left="720" w:hanging="360"/>
      </w:pPr>
      <w:rPr>
        <w:rFonts w:ascii="Symbol" w:hAnsi="Symbol"/>
      </w:rPr>
    </w:lvl>
    <w:lvl w:ilvl="1" w:tplc="6AA10DA1">
      <w:start w:val="1"/>
      <w:numFmt w:val="bullet"/>
      <w:lvlText w:val="o"/>
      <w:lvlJc w:val="left"/>
      <w:pPr>
        <w:ind w:left="1440" w:hanging="360"/>
      </w:pPr>
      <w:rPr>
        <w:rFonts w:ascii="Courier New" w:hAnsi="Courier New"/>
      </w:rPr>
    </w:lvl>
    <w:lvl w:ilvl="2" w:tplc="115076A2">
      <w:start w:val="1"/>
      <w:numFmt w:val="bullet"/>
      <w:lvlText w:val=""/>
      <w:lvlJc w:val="left"/>
      <w:pPr>
        <w:ind w:left="2160" w:hanging="360"/>
      </w:pPr>
      <w:rPr>
        <w:rFonts w:ascii="Wingdings" w:hAnsi="Wingdings"/>
      </w:rPr>
    </w:lvl>
    <w:lvl w:ilvl="3" w:tplc="32B86155">
      <w:start w:val="1"/>
      <w:numFmt w:val="bullet"/>
      <w:lvlText w:val=""/>
      <w:lvlJc w:val="left"/>
      <w:pPr>
        <w:ind w:left="2880" w:hanging="360"/>
      </w:pPr>
      <w:rPr>
        <w:rFonts w:ascii="Symbol" w:hAnsi="Symbol"/>
      </w:rPr>
    </w:lvl>
    <w:lvl w:ilvl="4" w:tplc="4E92AA3C">
      <w:start w:val="1"/>
      <w:numFmt w:val="bullet"/>
      <w:lvlText w:val="o"/>
      <w:lvlJc w:val="left"/>
      <w:pPr>
        <w:ind w:left="3600" w:hanging="360"/>
      </w:pPr>
      <w:rPr>
        <w:rFonts w:ascii="Courier New" w:hAnsi="Courier New"/>
      </w:rPr>
    </w:lvl>
    <w:lvl w:ilvl="5" w:tplc="2E28EA9E">
      <w:start w:val="1"/>
      <w:numFmt w:val="bullet"/>
      <w:lvlText w:val=""/>
      <w:lvlJc w:val="left"/>
      <w:pPr>
        <w:ind w:left="4320" w:hanging="360"/>
      </w:pPr>
      <w:rPr>
        <w:rFonts w:ascii="Wingdings" w:hAnsi="Wingdings"/>
      </w:rPr>
    </w:lvl>
    <w:lvl w:ilvl="6" w:tplc="285E850F">
      <w:start w:val="1"/>
      <w:numFmt w:val="bullet"/>
      <w:lvlText w:val=""/>
      <w:lvlJc w:val="left"/>
      <w:pPr>
        <w:ind w:left="5040" w:hanging="360"/>
      </w:pPr>
      <w:rPr>
        <w:rFonts w:ascii="Symbol" w:hAnsi="Symbol"/>
      </w:rPr>
    </w:lvl>
    <w:lvl w:ilvl="7" w:tplc="5ACA9597">
      <w:start w:val="1"/>
      <w:numFmt w:val="bullet"/>
      <w:lvlText w:val="o"/>
      <w:lvlJc w:val="left"/>
      <w:pPr>
        <w:ind w:left="5760" w:hanging="360"/>
      </w:pPr>
      <w:rPr>
        <w:rFonts w:ascii="Courier New" w:hAnsi="Courier New"/>
      </w:rPr>
    </w:lvl>
    <w:lvl w:ilvl="8" w:tplc="249EB810">
      <w:start w:val="1"/>
      <w:numFmt w:val="bullet"/>
      <w:lvlText w:val=""/>
      <w:lvlJc w:val="left"/>
      <w:pPr>
        <w:ind w:left="6480" w:hanging="360"/>
      </w:pPr>
      <w:rPr>
        <w:rFonts w:ascii="Wingdings" w:hAnsi="Wingdings"/>
      </w:rPr>
    </w:lvl>
  </w:abstractNum>
  <w:abstractNum w:abstractNumId="21" w15:restartNumberingAfterBreak="0">
    <w:nsid w:val="70956221"/>
    <w:multiLevelType w:val="hybridMultilevel"/>
    <w:tmpl w:val="08EECDEA"/>
    <w:lvl w:ilvl="0" w:tplc="3B19C172">
      <w:start w:val="1"/>
      <w:numFmt w:val="bullet"/>
      <w:lvlText w:val=""/>
      <w:lvlJc w:val="left"/>
      <w:pPr>
        <w:ind w:left="1440" w:hanging="360"/>
      </w:pPr>
      <w:rPr>
        <w:rFonts w:ascii="Symbol" w:hAnsi="Symbol"/>
      </w:rPr>
    </w:lvl>
    <w:lvl w:ilvl="1" w:tplc="2BEF20BC">
      <w:start w:val="1"/>
      <w:numFmt w:val="bullet"/>
      <w:lvlText w:val="o"/>
      <w:lvlJc w:val="left"/>
      <w:pPr>
        <w:ind w:left="1800" w:hanging="360"/>
      </w:pPr>
      <w:rPr>
        <w:rFonts w:ascii="Courier New" w:hAnsi="Courier New"/>
      </w:rPr>
    </w:lvl>
    <w:lvl w:ilvl="2" w:tplc="3690F4CB">
      <w:start w:val="1"/>
      <w:numFmt w:val="bullet"/>
      <w:lvlText w:val=""/>
      <w:lvlJc w:val="left"/>
      <w:pPr>
        <w:ind w:left="2520" w:hanging="360"/>
      </w:pPr>
      <w:rPr>
        <w:rFonts w:ascii="Wingdings" w:hAnsi="Wingdings"/>
      </w:rPr>
    </w:lvl>
    <w:lvl w:ilvl="3" w:tplc="4E7B874D">
      <w:start w:val="1"/>
      <w:numFmt w:val="bullet"/>
      <w:lvlText w:val=""/>
      <w:lvlJc w:val="left"/>
      <w:pPr>
        <w:ind w:left="3240" w:hanging="360"/>
      </w:pPr>
      <w:rPr>
        <w:rFonts w:ascii="Symbol" w:hAnsi="Symbol"/>
      </w:rPr>
    </w:lvl>
    <w:lvl w:ilvl="4" w:tplc="35122AB0">
      <w:start w:val="1"/>
      <w:numFmt w:val="bullet"/>
      <w:lvlText w:val="o"/>
      <w:lvlJc w:val="left"/>
      <w:pPr>
        <w:ind w:left="3960" w:hanging="360"/>
      </w:pPr>
      <w:rPr>
        <w:rFonts w:ascii="Courier New" w:hAnsi="Courier New"/>
      </w:rPr>
    </w:lvl>
    <w:lvl w:ilvl="5" w:tplc="08889FB7">
      <w:start w:val="1"/>
      <w:numFmt w:val="bullet"/>
      <w:lvlText w:val=""/>
      <w:lvlJc w:val="left"/>
      <w:pPr>
        <w:ind w:left="4680" w:hanging="360"/>
      </w:pPr>
      <w:rPr>
        <w:rFonts w:ascii="Wingdings" w:hAnsi="Wingdings"/>
      </w:rPr>
    </w:lvl>
    <w:lvl w:ilvl="6" w:tplc="59C02A3B">
      <w:start w:val="1"/>
      <w:numFmt w:val="bullet"/>
      <w:lvlText w:val=""/>
      <w:lvlJc w:val="left"/>
      <w:pPr>
        <w:ind w:left="5400" w:hanging="360"/>
      </w:pPr>
      <w:rPr>
        <w:rFonts w:ascii="Symbol" w:hAnsi="Symbol"/>
      </w:rPr>
    </w:lvl>
    <w:lvl w:ilvl="7" w:tplc="6494F52E">
      <w:start w:val="1"/>
      <w:numFmt w:val="bullet"/>
      <w:lvlText w:val="o"/>
      <w:lvlJc w:val="left"/>
      <w:pPr>
        <w:ind w:left="6120" w:hanging="360"/>
      </w:pPr>
      <w:rPr>
        <w:rFonts w:ascii="Courier New" w:hAnsi="Courier New"/>
      </w:rPr>
    </w:lvl>
    <w:lvl w:ilvl="8" w:tplc="1BBEC0A1">
      <w:start w:val="1"/>
      <w:numFmt w:val="bullet"/>
      <w:lvlText w:val=""/>
      <w:lvlJc w:val="left"/>
      <w:pPr>
        <w:ind w:left="6840" w:hanging="360"/>
      </w:pPr>
      <w:rPr>
        <w:rFonts w:ascii="Wingdings" w:hAnsi="Wingdings"/>
      </w:rPr>
    </w:lvl>
  </w:abstractNum>
  <w:abstractNum w:abstractNumId="22" w15:restartNumberingAfterBreak="0">
    <w:nsid w:val="713C6518"/>
    <w:multiLevelType w:val="hybridMultilevel"/>
    <w:tmpl w:val="B574BB76"/>
    <w:lvl w:ilvl="0" w:tplc="43F2E729">
      <w:start w:val="1"/>
      <w:numFmt w:val="bullet"/>
      <w:lvlText w:val=""/>
      <w:lvlJc w:val="left"/>
      <w:pPr>
        <w:ind w:left="720" w:hanging="360"/>
      </w:pPr>
      <w:rPr>
        <w:rFonts w:ascii="Symbol" w:hAnsi="Symbol"/>
      </w:rPr>
    </w:lvl>
    <w:lvl w:ilvl="1" w:tplc="64C738E1">
      <w:start w:val="1"/>
      <w:numFmt w:val="bullet"/>
      <w:lvlText w:val="o"/>
      <w:lvlJc w:val="left"/>
      <w:pPr>
        <w:ind w:left="1440" w:hanging="360"/>
      </w:pPr>
      <w:rPr>
        <w:rFonts w:ascii="Courier New" w:hAnsi="Courier New"/>
      </w:rPr>
    </w:lvl>
    <w:lvl w:ilvl="2" w:tplc="28EA6CB0">
      <w:start w:val="1"/>
      <w:numFmt w:val="bullet"/>
      <w:lvlText w:val=""/>
      <w:lvlJc w:val="left"/>
      <w:pPr>
        <w:ind w:left="2160" w:hanging="360"/>
      </w:pPr>
      <w:rPr>
        <w:rFonts w:ascii="Wingdings" w:hAnsi="Wingdings"/>
      </w:rPr>
    </w:lvl>
    <w:lvl w:ilvl="3" w:tplc="19D255AC">
      <w:start w:val="1"/>
      <w:numFmt w:val="bullet"/>
      <w:lvlText w:val=""/>
      <w:lvlJc w:val="left"/>
      <w:pPr>
        <w:ind w:left="2880" w:hanging="360"/>
      </w:pPr>
      <w:rPr>
        <w:rFonts w:ascii="Symbol" w:hAnsi="Symbol"/>
      </w:rPr>
    </w:lvl>
    <w:lvl w:ilvl="4" w:tplc="1664C4B8">
      <w:start w:val="1"/>
      <w:numFmt w:val="bullet"/>
      <w:lvlText w:val="o"/>
      <w:lvlJc w:val="left"/>
      <w:pPr>
        <w:ind w:left="3600" w:hanging="360"/>
      </w:pPr>
      <w:rPr>
        <w:rFonts w:ascii="Courier New" w:hAnsi="Courier New"/>
      </w:rPr>
    </w:lvl>
    <w:lvl w:ilvl="5" w:tplc="7539F3CB">
      <w:start w:val="1"/>
      <w:numFmt w:val="bullet"/>
      <w:lvlText w:val=""/>
      <w:lvlJc w:val="left"/>
      <w:pPr>
        <w:ind w:left="4320" w:hanging="360"/>
      </w:pPr>
      <w:rPr>
        <w:rFonts w:ascii="Wingdings" w:hAnsi="Wingdings"/>
      </w:rPr>
    </w:lvl>
    <w:lvl w:ilvl="6" w:tplc="15184F90">
      <w:start w:val="1"/>
      <w:numFmt w:val="bullet"/>
      <w:lvlText w:val=""/>
      <w:lvlJc w:val="left"/>
      <w:pPr>
        <w:ind w:left="5040" w:hanging="360"/>
      </w:pPr>
      <w:rPr>
        <w:rFonts w:ascii="Symbol" w:hAnsi="Symbol"/>
      </w:rPr>
    </w:lvl>
    <w:lvl w:ilvl="7" w:tplc="75827083">
      <w:start w:val="1"/>
      <w:numFmt w:val="bullet"/>
      <w:lvlText w:val="o"/>
      <w:lvlJc w:val="left"/>
      <w:pPr>
        <w:ind w:left="5760" w:hanging="360"/>
      </w:pPr>
      <w:rPr>
        <w:rFonts w:ascii="Courier New" w:hAnsi="Courier New"/>
      </w:rPr>
    </w:lvl>
    <w:lvl w:ilvl="8" w:tplc="3C019AC6">
      <w:start w:val="1"/>
      <w:numFmt w:val="bullet"/>
      <w:lvlText w:val=""/>
      <w:lvlJc w:val="left"/>
      <w:pPr>
        <w:ind w:left="6480" w:hanging="360"/>
      </w:pPr>
      <w:rPr>
        <w:rFonts w:ascii="Wingdings" w:hAnsi="Wingdings"/>
      </w:rPr>
    </w:lvl>
  </w:abstractNum>
  <w:abstractNum w:abstractNumId="23" w15:restartNumberingAfterBreak="0">
    <w:nsid w:val="718959D1"/>
    <w:multiLevelType w:val="hybridMultilevel"/>
    <w:tmpl w:val="0464ADE0"/>
    <w:lvl w:ilvl="0" w:tplc="6E487AF2">
      <w:start w:val="1"/>
      <w:numFmt w:val="bullet"/>
      <w:lvlText w:val=""/>
      <w:lvlJc w:val="left"/>
      <w:pPr>
        <w:ind w:left="720" w:hanging="360"/>
      </w:pPr>
      <w:rPr>
        <w:rFonts w:ascii="Symbol" w:hAnsi="Symbol"/>
      </w:rPr>
    </w:lvl>
    <w:lvl w:ilvl="1" w:tplc="35B1685B">
      <w:start w:val="1"/>
      <w:numFmt w:val="bullet"/>
      <w:lvlText w:val="o"/>
      <w:lvlJc w:val="left"/>
      <w:pPr>
        <w:ind w:left="1440" w:hanging="360"/>
      </w:pPr>
      <w:rPr>
        <w:rFonts w:ascii="Courier New" w:hAnsi="Courier New"/>
      </w:rPr>
    </w:lvl>
    <w:lvl w:ilvl="2" w:tplc="32E02FC2">
      <w:start w:val="1"/>
      <w:numFmt w:val="bullet"/>
      <w:lvlText w:val=""/>
      <w:lvlJc w:val="left"/>
      <w:pPr>
        <w:ind w:left="2160" w:hanging="360"/>
      </w:pPr>
      <w:rPr>
        <w:rFonts w:ascii="Wingdings" w:hAnsi="Wingdings"/>
      </w:rPr>
    </w:lvl>
    <w:lvl w:ilvl="3" w:tplc="640F678F">
      <w:start w:val="1"/>
      <w:numFmt w:val="bullet"/>
      <w:lvlText w:val=""/>
      <w:lvlJc w:val="left"/>
      <w:pPr>
        <w:ind w:left="2880" w:hanging="360"/>
      </w:pPr>
      <w:rPr>
        <w:rFonts w:ascii="Symbol" w:hAnsi="Symbol"/>
      </w:rPr>
    </w:lvl>
    <w:lvl w:ilvl="4" w:tplc="4BBC4A59">
      <w:start w:val="1"/>
      <w:numFmt w:val="bullet"/>
      <w:lvlText w:val="o"/>
      <w:lvlJc w:val="left"/>
      <w:pPr>
        <w:ind w:left="3600" w:hanging="360"/>
      </w:pPr>
      <w:rPr>
        <w:rFonts w:ascii="Courier New" w:hAnsi="Courier New"/>
      </w:rPr>
    </w:lvl>
    <w:lvl w:ilvl="5" w:tplc="4CECE669">
      <w:start w:val="1"/>
      <w:numFmt w:val="bullet"/>
      <w:lvlText w:val=""/>
      <w:lvlJc w:val="left"/>
      <w:pPr>
        <w:ind w:left="4320" w:hanging="360"/>
      </w:pPr>
      <w:rPr>
        <w:rFonts w:ascii="Wingdings" w:hAnsi="Wingdings"/>
      </w:rPr>
    </w:lvl>
    <w:lvl w:ilvl="6" w:tplc="31BDEE99">
      <w:start w:val="1"/>
      <w:numFmt w:val="bullet"/>
      <w:lvlText w:val=""/>
      <w:lvlJc w:val="left"/>
      <w:pPr>
        <w:ind w:left="5040" w:hanging="360"/>
      </w:pPr>
      <w:rPr>
        <w:rFonts w:ascii="Symbol" w:hAnsi="Symbol"/>
      </w:rPr>
    </w:lvl>
    <w:lvl w:ilvl="7" w:tplc="03ADE618">
      <w:start w:val="1"/>
      <w:numFmt w:val="bullet"/>
      <w:lvlText w:val="o"/>
      <w:lvlJc w:val="left"/>
      <w:pPr>
        <w:ind w:left="5760" w:hanging="360"/>
      </w:pPr>
      <w:rPr>
        <w:rFonts w:ascii="Courier New" w:hAnsi="Courier New"/>
      </w:rPr>
    </w:lvl>
    <w:lvl w:ilvl="8" w:tplc="666FCD17">
      <w:start w:val="1"/>
      <w:numFmt w:val="bullet"/>
      <w:lvlText w:val=""/>
      <w:lvlJc w:val="left"/>
      <w:pPr>
        <w:ind w:left="6480" w:hanging="360"/>
      </w:pPr>
      <w:rPr>
        <w:rFonts w:ascii="Wingdings" w:hAnsi="Wingdings"/>
      </w:rPr>
    </w:lvl>
  </w:abstractNum>
  <w:abstractNum w:abstractNumId="24" w15:restartNumberingAfterBreak="0">
    <w:nsid w:val="7C3F486F"/>
    <w:multiLevelType w:val="hybridMultilevel"/>
    <w:tmpl w:val="F170DC42"/>
    <w:lvl w:ilvl="0" w:tplc="35102D78">
      <w:start w:val="1"/>
      <w:numFmt w:val="bullet"/>
      <w:lvlText w:val=""/>
      <w:lvlJc w:val="left"/>
      <w:pPr>
        <w:ind w:left="360" w:hanging="360"/>
      </w:pPr>
      <w:rPr>
        <w:rFonts w:ascii="Symbol" w:hAnsi="Symbol"/>
      </w:rPr>
    </w:lvl>
    <w:lvl w:ilvl="1" w:tplc="14836C32">
      <w:start w:val="1"/>
      <w:numFmt w:val="bullet"/>
      <w:lvlText w:val="o"/>
      <w:lvlJc w:val="left"/>
      <w:pPr>
        <w:ind w:left="1080" w:hanging="360"/>
      </w:pPr>
      <w:rPr>
        <w:rFonts w:ascii="Courier New" w:hAnsi="Courier New"/>
      </w:rPr>
    </w:lvl>
    <w:lvl w:ilvl="2" w:tplc="47B45DB6">
      <w:start w:val="1"/>
      <w:numFmt w:val="bullet"/>
      <w:lvlText w:val=""/>
      <w:lvlJc w:val="left"/>
      <w:pPr>
        <w:ind w:left="1800" w:hanging="360"/>
      </w:pPr>
      <w:rPr>
        <w:rFonts w:ascii="Wingdings" w:hAnsi="Wingdings"/>
      </w:rPr>
    </w:lvl>
    <w:lvl w:ilvl="3" w:tplc="362D312F">
      <w:start w:val="1"/>
      <w:numFmt w:val="bullet"/>
      <w:lvlText w:val=""/>
      <w:lvlJc w:val="left"/>
      <w:pPr>
        <w:ind w:left="2520" w:hanging="360"/>
      </w:pPr>
      <w:rPr>
        <w:rFonts w:ascii="Symbol" w:hAnsi="Symbol"/>
      </w:rPr>
    </w:lvl>
    <w:lvl w:ilvl="4" w:tplc="6508E6C6">
      <w:start w:val="1"/>
      <w:numFmt w:val="bullet"/>
      <w:lvlText w:val="o"/>
      <w:lvlJc w:val="left"/>
      <w:pPr>
        <w:ind w:left="3240" w:hanging="360"/>
      </w:pPr>
      <w:rPr>
        <w:rFonts w:ascii="Courier New" w:hAnsi="Courier New"/>
      </w:rPr>
    </w:lvl>
    <w:lvl w:ilvl="5" w:tplc="3AA63845">
      <w:start w:val="1"/>
      <w:numFmt w:val="bullet"/>
      <w:lvlText w:val=""/>
      <w:lvlJc w:val="left"/>
      <w:pPr>
        <w:ind w:left="3960" w:hanging="360"/>
      </w:pPr>
      <w:rPr>
        <w:rFonts w:ascii="Wingdings" w:hAnsi="Wingdings"/>
      </w:rPr>
    </w:lvl>
    <w:lvl w:ilvl="6" w:tplc="5A0B9F65">
      <w:start w:val="1"/>
      <w:numFmt w:val="bullet"/>
      <w:lvlText w:val=""/>
      <w:lvlJc w:val="left"/>
      <w:pPr>
        <w:ind w:left="4680" w:hanging="360"/>
      </w:pPr>
      <w:rPr>
        <w:rFonts w:ascii="Symbol" w:hAnsi="Symbol"/>
      </w:rPr>
    </w:lvl>
    <w:lvl w:ilvl="7" w:tplc="260213A3">
      <w:start w:val="1"/>
      <w:numFmt w:val="bullet"/>
      <w:lvlText w:val="o"/>
      <w:lvlJc w:val="left"/>
      <w:pPr>
        <w:ind w:left="5400" w:hanging="360"/>
      </w:pPr>
      <w:rPr>
        <w:rFonts w:ascii="Courier New" w:hAnsi="Courier New"/>
      </w:rPr>
    </w:lvl>
    <w:lvl w:ilvl="8" w:tplc="464DD722">
      <w:start w:val="1"/>
      <w:numFmt w:val="bullet"/>
      <w:lvlText w:val=""/>
      <w:lvlJc w:val="left"/>
      <w:pPr>
        <w:ind w:left="6120" w:hanging="360"/>
      </w:pPr>
      <w:rPr>
        <w:rFonts w:ascii="Wingdings" w:hAnsi="Wingdings"/>
      </w:rPr>
    </w:lvl>
  </w:abstractNum>
  <w:abstractNum w:abstractNumId="25" w15:restartNumberingAfterBreak="0">
    <w:nsid w:val="7DAC1217"/>
    <w:multiLevelType w:val="hybridMultilevel"/>
    <w:tmpl w:val="BCC4325C"/>
    <w:lvl w:ilvl="0" w:tplc="3657974F">
      <w:start w:val="1"/>
      <w:numFmt w:val="bullet"/>
      <w:lvlText w:val=""/>
      <w:lvlJc w:val="left"/>
      <w:pPr>
        <w:ind w:left="1080" w:hanging="360"/>
      </w:pPr>
      <w:rPr>
        <w:rFonts w:ascii="Symbol" w:hAnsi="Symbol"/>
      </w:rPr>
    </w:lvl>
    <w:lvl w:ilvl="1" w:tplc="077C373F">
      <w:start w:val="1"/>
      <w:numFmt w:val="bullet"/>
      <w:lvlText w:val="o"/>
      <w:lvlJc w:val="left"/>
      <w:pPr>
        <w:ind w:left="1440" w:hanging="360"/>
      </w:pPr>
      <w:rPr>
        <w:rFonts w:ascii="Courier New" w:hAnsi="Courier New"/>
      </w:rPr>
    </w:lvl>
    <w:lvl w:ilvl="2" w:tplc="5C4F8894">
      <w:start w:val="1"/>
      <w:numFmt w:val="bullet"/>
      <w:lvlText w:val=""/>
      <w:lvlJc w:val="left"/>
      <w:pPr>
        <w:ind w:left="2160" w:hanging="360"/>
      </w:pPr>
      <w:rPr>
        <w:rFonts w:ascii="Wingdings" w:hAnsi="Wingdings"/>
      </w:rPr>
    </w:lvl>
    <w:lvl w:ilvl="3" w:tplc="6A3917F2">
      <w:start w:val="1"/>
      <w:numFmt w:val="bullet"/>
      <w:lvlText w:val=""/>
      <w:lvlJc w:val="left"/>
      <w:pPr>
        <w:ind w:left="2880" w:hanging="360"/>
      </w:pPr>
      <w:rPr>
        <w:rFonts w:ascii="Symbol" w:hAnsi="Symbol"/>
      </w:rPr>
    </w:lvl>
    <w:lvl w:ilvl="4" w:tplc="727E5ECB">
      <w:start w:val="1"/>
      <w:numFmt w:val="bullet"/>
      <w:lvlText w:val="o"/>
      <w:lvlJc w:val="left"/>
      <w:pPr>
        <w:ind w:left="3600" w:hanging="360"/>
      </w:pPr>
      <w:rPr>
        <w:rFonts w:ascii="Courier New" w:hAnsi="Courier New"/>
      </w:rPr>
    </w:lvl>
    <w:lvl w:ilvl="5" w:tplc="2B61651E">
      <w:start w:val="1"/>
      <w:numFmt w:val="bullet"/>
      <w:lvlText w:val=""/>
      <w:lvlJc w:val="left"/>
      <w:pPr>
        <w:ind w:left="4320" w:hanging="360"/>
      </w:pPr>
      <w:rPr>
        <w:rFonts w:ascii="Wingdings" w:hAnsi="Wingdings"/>
      </w:rPr>
    </w:lvl>
    <w:lvl w:ilvl="6" w:tplc="37267A06">
      <w:start w:val="1"/>
      <w:numFmt w:val="bullet"/>
      <w:lvlText w:val=""/>
      <w:lvlJc w:val="left"/>
      <w:pPr>
        <w:ind w:left="5040" w:hanging="360"/>
      </w:pPr>
      <w:rPr>
        <w:rFonts w:ascii="Symbol" w:hAnsi="Symbol"/>
      </w:rPr>
    </w:lvl>
    <w:lvl w:ilvl="7" w:tplc="7F174BB2">
      <w:start w:val="1"/>
      <w:numFmt w:val="bullet"/>
      <w:lvlText w:val="o"/>
      <w:lvlJc w:val="left"/>
      <w:pPr>
        <w:ind w:left="5760" w:hanging="360"/>
      </w:pPr>
      <w:rPr>
        <w:rFonts w:ascii="Courier New" w:hAnsi="Courier New"/>
      </w:rPr>
    </w:lvl>
    <w:lvl w:ilvl="8" w:tplc="55891751">
      <w:start w:val="1"/>
      <w:numFmt w:val="bullet"/>
      <w:lvlText w:val=""/>
      <w:lvlJc w:val="left"/>
      <w:pPr>
        <w:ind w:left="6480" w:hanging="360"/>
      </w:pPr>
      <w:rPr>
        <w:rFonts w:ascii="Wingdings" w:hAnsi="Wingdings"/>
      </w:rPr>
    </w:lvl>
  </w:abstractNum>
  <w:abstractNum w:abstractNumId="26" w15:restartNumberingAfterBreak="0">
    <w:nsid w:val="7DF57C28"/>
    <w:multiLevelType w:val="hybridMultilevel"/>
    <w:tmpl w:val="24088800"/>
    <w:lvl w:ilvl="0" w:tplc="76C670C1">
      <w:start w:val="1"/>
      <w:numFmt w:val="bullet"/>
      <w:lvlText w:val=""/>
      <w:lvlJc w:val="left"/>
      <w:pPr>
        <w:tabs>
          <w:tab w:val="left" w:pos="360"/>
        </w:tabs>
        <w:ind w:left="360" w:hanging="360"/>
      </w:pPr>
      <w:rPr>
        <w:rFonts w:ascii="Symbol" w:hAnsi="Symbol"/>
      </w:rPr>
    </w:lvl>
    <w:lvl w:ilvl="1" w:tplc="712BCC44">
      <w:start w:val="1"/>
      <w:numFmt w:val="bullet"/>
      <w:lvlText w:val="o"/>
      <w:lvlJc w:val="left"/>
      <w:pPr>
        <w:tabs>
          <w:tab w:val="left" w:pos="1080"/>
        </w:tabs>
        <w:ind w:left="1080" w:hanging="360"/>
      </w:pPr>
      <w:rPr>
        <w:rFonts w:ascii="Courier New" w:hAnsi="Courier New"/>
      </w:rPr>
    </w:lvl>
    <w:lvl w:ilvl="2" w:tplc="543C49E9">
      <w:start w:val="1"/>
      <w:numFmt w:val="bullet"/>
      <w:lvlText w:val=""/>
      <w:lvlJc w:val="left"/>
      <w:pPr>
        <w:tabs>
          <w:tab w:val="left" w:pos="1800"/>
        </w:tabs>
        <w:ind w:left="1800" w:hanging="360"/>
      </w:pPr>
      <w:rPr>
        <w:rFonts w:ascii="Wingdings" w:hAnsi="Wingdings"/>
      </w:rPr>
    </w:lvl>
    <w:lvl w:ilvl="3" w:tplc="1C1682D5">
      <w:start w:val="1"/>
      <w:numFmt w:val="bullet"/>
      <w:lvlText w:val=""/>
      <w:lvlJc w:val="left"/>
      <w:pPr>
        <w:tabs>
          <w:tab w:val="left" w:pos="2520"/>
        </w:tabs>
        <w:ind w:left="2520" w:hanging="360"/>
      </w:pPr>
      <w:rPr>
        <w:rFonts w:ascii="Symbol" w:hAnsi="Symbol"/>
      </w:rPr>
    </w:lvl>
    <w:lvl w:ilvl="4" w:tplc="1DA012C4">
      <w:start w:val="1"/>
      <w:numFmt w:val="bullet"/>
      <w:lvlText w:val="o"/>
      <w:lvlJc w:val="left"/>
      <w:pPr>
        <w:tabs>
          <w:tab w:val="left" w:pos="3240"/>
        </w:tabs>
        <w:ind w:left="3240" w:hanging="360"/>
      </w:pPr>
      <w:rPr>
        <w:rFonts w:ascii="Courier New" w:hAnsi="Courier New"/>
      </w:rPr>
    </w:lvl>
    <w:lvl w:ilvl="5" w:tplc="591039B7">
      <w:start w:val="1"/>
      <w:numFmt w:val="bullet"/>
      <w:lvlText w:val=""/>
      <w:lvlJc w:val="left"/>
      <w:pPr>
        <w:tabs>
          <w:tab w:val="left" w:pos="3960"/>
        </w:tabs>
        <w:ind w:left="3960" w:hanging="360"/>
      </w:pPr>
      <w:rPr>
        <w:rFonts w:ascii="Wingdings" w:hAnsi="Wingdings"/>
      </w:rPr>
    </w:lvl>
    <w:lvl w:ilvl="6" w:tplc="72274FD6">
      <w:start w:val="1"/>
      <w:numFmt w:val="bullet"/>
      <w:lvlText w:val=""/>
      <w:lvlJc w:val="left"/>
      <w:pPr>
        <w:tabs>
          <w:tab w:val="left" w:pos="4680"/>
        </w:tabs>
        <w:ind w:left="4680" w:hanging="360"/>
      </w:pPr>
      <w:rPr>
        <w:rFonts w:ascii="Symbol" w:hAnsi="Symbol"/>
      </w:rPr>
    </w:lvl>
    <w:lvl w:ilvl="7" w:tplc="3A160A1B">
      <w:start w:val="1"/>
      <w:numFmt w:val="bullet"/>
      <w:lvlText w:val="o"/>
      <w:lvlJc w:val="left"/>
      <w:pPr>
        <w:tabs>
          <w:tab w:val="left" w:pos="5400"/>
        </w:tabs>
        <w:ind w:left="5400" w:hanging="360"/>
      </w:pPr>
      <w:rPr>
        <w:rFonts w:ascii="Courier New" w:hAnsi="Courier New"/>
      </w:rPr>
    </w:lvl>
    <w:lvl w:ilvl="8" w:tplc="25192E3B">
      <w:start w:val="1"/>
      <w:numFmt w:val="bullet"/>
      <w:lvlText w:val=""/>
      <w:lvlJc w:val="left"/>
      <w:pPr>
        <w:tabs>
          <w:tab w:val="left" w:pos="6120"/>
        </w:tabs>
        <w:ind w:left="6120" w:hanging="360"/>
      </w:pPr>
      <w:rPr>
        <w:rFonts w:ascii="Wingdings" w:hAnsi="Wingdings"/>
      </w:rPr>
    </w:lvl>
  </w:abstractNum>
  <w:abstractNum w:abstractNumId="27" w15:restartNumberingAfterBreak="0">
    <w:nsid w:val="7F886BD2"/>
    <w:multiLevelType w:val="hybridMultilevel"/>
    <w:tmpl w:val="5B7AEBF6"/>
    <w:lvl w:ilvl="0" w:tplc="71BE884D">
      <w:numFmt w:val="bullet"/>
      <w:lvlText w:val="•"/>
      <w:lvlJc w:val="left"/>
      <w:pPr>
        <w:ind w:left="720" w:hanging="720"/>
      </w:pPr>
      <w:rPr>
        <w:rFonts w:ascii="Arial" w:hAnsi="Arial"/>
      </w:rPr>
    </w:lvl>
    <w:lvl w:ilvl="1" w:tplc="570A59E1">
      <w:start w:val="1"/>
      <w:numFmt w:val="bullet"/>
      <w:lvlText w:val="o"/>
      <w:lvlJc w:val="left"/>
      <w:pPr>
        <w:ind w:left="1080" w:hanging="360"/>
      </w:pPr>
      <w:rPr>
        <w:rFonts w:ascii="Courier New" w:hAnsi="Courier New"/>
      </w:rPr>
    </w:lvl>
    <w:lvl w:ilvl="2" w:tplc="6032D661">
      <w:start w:val="1"/>
      <w:numFmt w:val="bullet"/>
      <w:lvlText w:val=""/>
      <w:lvlJc w:val="left"/>
      <w:pPr>
        <w:ind w:left="1800" w:hanging="360"/>
      </w:pPr>
      <w:rPr>
        <w:rFonts w:ascii="Wingdings" w:hAnsi="Wingdings"/>
      </w:rPr>
    </w:lvl>
    <w:lvl w:ilvl="3" w:tplc="69A40E61">
      <w:start w:val="1"/>
      <w:numFmt w:val="bullet"/>
      <w:lvlText w:val=""/>
      <w:lvlJc w:val="left"/>
      <w:pPr>
        <w:ind w:left="2520" w:hanging="360"/>
      </w:pPr>
      <w:rPr>
        <w:rFonts w:ascii="Symbol" w:hAnsi="Symbol"/>
      </w:rPr>
    </w:lvl>
    <w:lvl w:ilvl="4" w:tplc="1CBD99B3">
      <w:start w:val="1"/>
      <w:numFmt w:val="bullet"/>
      <w:lvlText w:val="o"/>
      <w:lvlJc w:val="left"/>
      <w:pPr>
        <w:ind w:left="3240" w:hanging="360"/>
      </w:pPr>
      <w:rPr>
        <w:rFonts w:ascii="Courier New" w:hAnsi="Courier New"/>
      </w:rPr>
    </w:lvl>
    <w:lvl w:ilvl="5" w:tplc="31644598">
      <w:start w:val="1"/>
      <w:numFmt w:val="bullet"/>
      <w:lvlText w:val=""/>
      <w:lvlJc w:val="left"/>
      <w:pPr>
        <w:ind w:left="3960" w:hanging="360"/>
      </w:pPr>
      <w:rPr>
        <w:rFonts w:ascii="Wingdings" w:hAnsi="Wingdings"/>
      </w:rPr>
    </w:lvl>
    <w:lvl w:ilvl="6" w:tplc="2218D29F">
      <w:start w:val="1"/>
      <w:numFmt w:val="bullet"/>
      <w:lvlText w:val=""/>
      <w:lvlJc w:val="left"/>
      <w:pPr>
        <w:ind w:left="4680" w:hanging="360"/>
      </w:pPr>
      <w:rPr>
        <w:rFonts w:ascii="Symbol" w:hAnsi="Symbol"/>
      </w:rPr>
    </w:lvl>
    <w:lvl w:ilvl="7" w:tplc="24AFFDC2">
      <w:start w:val="1"/>
      <w:numFmt w:val="bullet"/>
      <w:lvlText w:val="o"/>
      <w:lvlJc w:val="left"/>
      <w:pPr>
        <w:ind w:left="5400" w:hanging="360"/>
      </w:pPr>
      <w:rPr>
        <w:rFonts w:ascii="Courier New" w:hAnsi="Courier New"/>
      </w:rPr>
    </w:lvl>
    <w:lvl w:ilvl="8" w:tplc="501189FB">
      <w:start w:val="1"/>
      <w:numFmt w:val="bullet"/>
      <w:lvlText w:val=""/>
      <w:lvlJc w:val="left"/>
      <w:pPr>
        <w:ind w:left="6120" w:hanging="360"/>
      </w:pPr>
      <w:rPr>
        <w:rFonts w:ascii="Wingdings" w:hAnsi="Wingdings"/>
      </w:rPr>
    </w:lvl>
  </w:abstractNum>
  <w:num w:numId="1" w16cid:durableId="962425639">
    <w:abstractNumId w:val="16"/>
  </w:num>
  <w:num w:numId="2" w16cid:durableId="378939870">
    <w:abstractNumId w:val="6"/>
  </w:num>
  <w:num w:numId="3" w16cid:durableId="163281672">
    <w:abstractNumId w:val="24"/>
  </w:num>
  <w:num w:numId="4" w16cid:durableId="1042561388">
    <w:abstractNumId w:val="5"/>
  </w:num>
  <w:num w:numId="5" w16cid:durableId="788626883">
    <w:abstractNumId w:val="7"/>
  </w:num>
  <w:num w:numId="6" w16cid:durableId="498498239">
    <w:abstractNumId w:val="4"/>
  </w:num>
  <w:num w:numId="7" w16cid:durableId="1499493507">
    <w:abstractNumId w:val="17"/>
  </w:num>
  <w:num w:numId="8" w16cid:durableId="682829082">
    <w:abstractNumId w:val="27"/>
  </w:num>
  <w:num w:numId="9" w16cid:durableId="787629255">
    <w:abstractNumId w:val="26"/>
  </w:num>
  <w:num w:numId="10" w16cid:durableId="2045866136">
    <w:abstractNumId w:val="12"/>
  </w:num>
  <w:num w:numId="11" w16cid:durableId="978918611">
    <w:abstractNumId w:val="3"/>
  </w:num>
  <w:num w:numId="12" w16cid:durableId="1473790605">
    <w:abstractNumId w:val="8"/>
  </w:num>
  <w:num w:numId="13" w16cid:durableId="1326545502">
    <w:abstractNumId w:val="20"/>
  </w:num>
  <w:num w:numId="14" w16cid:durableId="1854487587">
    <w:abstractNumId w:val="19"/>
  </w:num>
  <w:num w:numId="15" w16cid:durableId="2143190831">
    <w:abstractNumId w:val="13"/>
  </w:num>
  <w:num w:numId="16" w16cid:durableId="1417164938">
    <w:abstractNumId w:val="23"/>
  </w:num>
  <w:num w:numId="17" w16cid:durableId="1451700256">
    <w:abstractNumId w:val="21"/>
  </w:num>
  <w:num w:numId="18" w16cid:durableId="1227375066">
    <w:abstractNumId w:val="25"/>
  </w:num>
  <w:num w:numId="19" w16cid:durableId="1056012183">
    <w:abstractNumId w:val="2"/>
  </w:num>
  <w:num w:numId="20" w16cid:durableId="394355990">
    <w:abstractNumId w:val="10"/>
  </w:num>
  <w:num w:numId="21" w16cid:durableId="92896073">
    <w:abstractNumId w:val="15"/>
  </w:num>
  <w:num w:numId="22" w16cid:durableId="510875990">
    <w:abstractNumId w:val="14"/>
  </w:num>
  <w:num w:numId="23" w16cid:durableId="1394506178">
    <w:abstractNumId w:val="9"/>
  </w:num>
  <w:num w:numId="24" w16cid:durableId="528496404">
    <w:abstractNumId w:val="1"/>
  </w:num>
  <w:num w:numId="25" w16cid:durableId="1974600081">
    <w:abstractNumId w:val="11"/>
  </w:num>
  <w:num w:numId="26" w16cid:durableId="299576694">
    <w:abstractNumId w:val="0"/>
  </w:num>
  <w:num w:numId="27" w16cid:durableId="1355837673">
    <w:abstractNumId w:val="22"/>
  </w:num>
  <w:num w:numId="28" w16cid:durableId="105277218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0FF6"/>
    <w:rsid w:val="00090392"/>
    <w:rsid w:val="00120FF6"/>
    <w:rsid w:val="00340819"/>
    <w:rsid w:val="007341CD"/>
    <w:rsid w:val="00A342F7"/>
    <w:rsid w:val="00A804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9D7B1"/>
  <w15:docId w15:val="{76D71306-C145-420B-83B3-E06369AB4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4"/>
    </w:rPr>
  </w:style>
  <w:style w:type="paragraph" w:styleId="Heading1">
    <w:name w:val="heading 1"/>
    <w:basedOn w:val="Normal"/>
    <w:next w:val="Normal"/>
    <w:uiPriority w:val="9"/>
    <w:qFormat/>
    <w:pPr>
      <w:keepNext/>
      <w:spacing w:before="240" w:after="60"/>
      <w:outlineLvl w:val="0"/>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Pr>
      <w:rFonts w:ascii="Arial" w:hAnsi="Arial"/>
      <w:color w:val="000000"/>
      <w:sz w:val="24"/>
    </w:rPr>
  </w:style>
  <w:style w:type="paragraph" w:styleId="Footer">
    <w:name w:val="footer"/>
    <w:basedOn w:val="Normal"/>
    <w:link w:val="FooterChar"/>
    <w:pPr>
      <w:tabs>
        <w:tab w:val="center" w:pos="4153"/>
        <w:tab w:val="right" w:pos="8306"/>
      </w:tabs>
    </w:pPr>
  </w:style>
  <w:style w:type="paragraph" w:styleId="Header">
    <w:name w:val="header"/>
    <w:basedOn w:val="Normal"/>
    <w:pPr>
      <w:tabs>
        <w:tab w:val="center" w:pos="4153"/>
        <w:tab w:val="right" w:pos="8306"/>
      </w:tabs>
    </w:pPr>
  </w:style>
  <w:style w:type="paragraph" w:customStyle="1" w:styleId="Bullet">
    <w:name w:val="Bullet"/>
    <w:basedOn w:val="Normal"/>
    <w:pPr>
      <w:numPr>
        <w:numId w:val="1"/>
      </w:numPr>
    </w:pPr>
    <w:rPr>
      <w:rFonts w:ascii="Times New Roman" w:hAnsi="Times New Roman"/>
    </w:rPr>
  </w:style>
  <w:style w:type="paragraph" w:styleId="BalloonText">
    <w:name w:val="Balloon Text"/>
    <w:basedOn w:val="Normal"/>
    <w:rPr>
      <w:rFonts w:ascii="Tahoma" w:hAnsi="Tahoma"/>
      <w:sz w:val="16"/>
    </w:rPr>
  </w:style>
  <w:style w:type="paragraph" w:styleId="CommentText">
    <w:name w:val="annotation text"/>
    <w:basedOn w:val="Normal"/>
    <w:link w:val="CommentTextChar"/>
    <w:rPr>
      <w:sz w:val="20"/>
    </w:rPr>
  </w:style>
  <w:style w:type="paragraph" w:styleId="ListParagraph">
    <w:name w:val="List Paragraph"/>
    <w:basedOn w:val="Normal"/>
    <w:qFormat/>
    <w:pPr>
      <w:ind w:left="720"/>
    </w:pPr>
    <w:rPr>
      <w:rFonts w:ascii="Times New Roman" w:hAnsi="Times New Roman"/>
    </w:rPr>
  </w:style>
  <w:style w:type="paragraph" w:styleId="Quote">
    <w:name w:val="Quote"/>
    <w:basedOn w:val="Normal"/>
    <w:next w:val="Normal"/>
    <w:link w:val="QuoteChar"/>
    <w:qFormat/>
    <w:pPr>
      <w:spacing w:after="200" w:line="276" w:lineRule="auto"/>
    </w:pPr>
    <w:rPr>
      <w:rFonts w:ascii="Calibri" w:hAnsi="Calibri"/>
      <w:i/>
      <w:color w:val="000000"/>
      <w:sz w:val="22"/>
    </w:rPr>
  </w:style>
  <w:style w:type="paragraph" w:styleId="CommentSubject">
    <w:name w:val="annotation subject"/>
    <w:basedOn w:val="CommentText"/>
    <w:next w:val="CommentText"/>
    <w:link w:val="CommentSubjectChar"/>
    <w:rPr>
      <w:b/>
    </w:rPr>
  </w:style>
  <w:style w:type="character" w:styleId="LineNumber">
    <w:name w:val="line number"/>
    <w:basedOn w:val="DefaultParagraphFont"/>
    <w:semiHidden/>
  </w:style>
  <w:style w:type="character" w:styleId="Hyperlink">
    <w:name w:val="Hyperlink"/>
    <w:rPr>
      <w:color w:val="0000FF"/>
      <w:u w:val="single"/>
    </w:rPr>
  </w:style>
  <w:style w:type="character" w:customStyle="1" w:styleId="QuoteChar">
    <w:name w:val="Quote Char"/>
    <w:link w:val="Quote"/>
    <w:rPr>
      <w:rFonts w:ascii="Calibri" w:hAnsi="Calibri"/>
      <w:i/>
      <w:color w:val="000000"/>
      <w:sz w:val="22"/>
    </w:rPr>
  </w:style>
  <w:style w:type="character" w:customStyle="1" w:styleId="FooterChar">
    <w:name w:val="Footer Char"/>
    <w:link w:val="Footer"/>
  </w:style>
  <w:style w:type="character" w:styleId="CommentReference">
    <w:name w:val="annotation reference"/>
    <w:rPr>
      <w:sz w:val="16"/>
    </w:rPr>
  </w:style>
  <w:style w:type="character" w:customStyle="1" w:styleId="CommentTextChar">
    <w:name w:val="Comment Text Char"/>
    <w:link w:val="CommentText"/>
    <w:rPr>
      <w:sz w:val="20"/>
    </w:rPr>
  </w:style>
  <w:style w:type="character" w:customStyle="1" w:styleId="CommentSubjectChar">
    <w:name w:val="Comment Subject Char"/>
    <w:link w:val="CommentSubject"/>
    <w:rPr>
      <w:b/>
    </w:rPr>
  </w:style>
  <w:style w:type="character" w:styleId="FollowedHyperlink">
    <w:name w:val="FollowedHyperlink"/>
    <w:rPr>
      <w:color w:val="800080"/>
      <w:u w:val="single"/>
    </w:rPr>
  </w:style>
  <w:style w:type="character" w:styleId="PageNumber">
    <w:name w:val="page number"/>
    <w:basedOn w:val="DefaultParagraphFont"/>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assets.publishing.service.gov.uk/government/uploads/system/uploads/attachment_data/file/716907/140618_CCS207_CCS0218929798-1_CONTEST_3.0_WEB.pdf" TargetMode="External"/><Relationship Id="rId18" Type="http://schemas.openxmlformats.org/officeDocument/2006/relationships/hyperlink" Target="http://www.homeoffice.gov.uk/publications/counter-terrorism/prevent/preventstrategy"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image" Target="media/image2.emf"/><Relationship Id="rId7" Type="http://schemas.openxmlformats.org/officeDocument/2006/relationships/webSettings" Target="webSettings.xml"/><Relationship Id="rId12" Type="http://schemas.openxmlformats.org/officeDocument/2006/relationships/hyperlink" Target="https://www.gov.uk/government/uploads/system/uploads/attachment_data/file/200146/Confidentiality_-_NHS_Code_of_Practice.pdf" TargetMode="External"/><Relationship Id="rId17" Type="http://schemas.openxmlformats.org/officeDocument/2006/relationships/hyperlink" Target="http://www.education.gov.uk/publications/eOrderingDownload/00804-2008BKTEN.pdf"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gov.uk/government/publications/safeguarding-practitioners-information-sharing-advice" TargetMode="External"/><Relationship Id="rId20" Type="http://schemas.openxmlformats.org/officeDocument/2006/relationships/image" Target="media/image1.emf"/><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dh.gov.uk/en/Publicationsandstatistics/Publications/" TargetMode="External"/><Relationship Id="rId24" Type="http://schemas.openxmlformats.org/officeDocument/2006/relationships/hyperlink" Target="mailto:Emma.cox7@nhs.net" TargetMode="External"/><Relationship Id="rId32"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www.education.gov.uk/publications/standard/publicationdetail/page1/DCSF00807-2008" TargetMode="External"/><Relationship Id="rId23" Type="http://schemas.openxmlformats.org/officeDocument/2006/relationships/hyperlink" Target="https://www.gov.uk/government/publications/proscribed-terror-groups-or-organisations--2" TargetMode="External"/><Relationship Id="rId28" Type="http://schemas.openxmlformats.org/officeDocument/2006/relationships/footer" Target="footer2.xml"/><Relationship Id="rId10" Type="http://schemas.openxmlformats.org/officeDocument/2006/relationships/hyperlink" Target="https://assets.publishing.service.gov.uk/government/uploads/system/uploads/attachment_data/file/716907/140618_CCS207_CCS0218929798-1_CONTEST_3.0_WEB.pdf" TargetMode="External"/><Relationship Id="rId19" Type="http://schemas.openxmlformats.org/officeDocument/2006/relationships/hyperlink" Target="http://www.dh.gov.uk/en/Publicationsandstatistics/Publications/" TargetMode="External"/><Relationship Id="rId31"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gov.uk/government/uploads/system/uploads/attachment_data/file/272064/5860.pdf" TargetMode="External"/><Relationship Id="rId22" Type="http://schemas.openxmlformats.org/officeDocument/2006/relationships/hyperlink" Target="mailto:partnerships@swyt.nhs.uk" TargetMode="External"/><Relationship Id="rId27" Type="http://schemas.openxmlformats.org/officeDocument/2006/relationships/footer" Target="footer1.xml"/><Relationship Id="rId30"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Review_x0020_date xmlns="c9582851-2988-4a19-9899-54b6e759ce21">2023-10-01T00:00:00+00:00</Review_x0020_date>
    <oab92072e81147c9b2a9edd9fe5e848b xmlns="1a0c87de-3eb1-4043-af0c-1e6b4eba125d">
      <Terms xmlns="http://schemas.microsoft.com/office/infopath/2007/PartnerControls">
        <TermInfo xmlns="http://schemas.microsoft.com/office/infopath/2007/PartnerControls">
          <TermName xmlns="http://schemas.microsoft.com/office/infopath/2007/PartnerControls">Policy</TermName>
          <TermId xmlns="http://schemas.microsoft.com/office/infopath/2007/PartnerControls">d06e192e-2ce4-4710-b9da-eb4967daad4c</TermId>
        </TermInfo>
      </Terms>
    </oab92072e81147c9b2a9edd9fe5e848b>
    <TaxKeywordTaxHTField xmlns="1a0c87de-3eb1-4043-af0c-1e6b4eba125d">
      <Terms xmlns="http://schemas.microsoft.com/office/infopath/2007/PartnerControls"/>
    </TaxKeywordTaxHTField>
    <lcc7b1cc1b984d13a908a3aab216aa27 xmlns="1a0c87de-3eb1-4043-af0c-1e6b4eba125d">
      <Terms xmlns="http://schemas.microsoft.com/office/infopath/2007/PartnerControls"/>
    </lcc7b1cc1b984d13a908a3aab216aa27>
    <On_x0020_web xmlns="c9582851-2988-4a19-9899-54b6e759ce21">true</On_x0020_web>
    <PortfolioTaxHTField0 xmlns="1a0c87de-3eb1-4043-af0c-1e6b4eba125d">
      <Terms xmlns="http://schemas.microsoft.com/office/infopath/2007/PartnerControls">
        <TermInfo xmlns="http://schemas.microsoft.com/office/infopath/2007/PartnerControls">
          <TermName xmlns="http://schemas.microsoft.com/office/infopath/2007/PartnerControls">Clinical practice and safety</TermName>
          <TermId xmlns="http://schemas.microsoft.com/office/infopath/2007/PartnerControls">ebe8ccbd-03c0-4f2c-935f-c08ec7662b5b</TermId>
        </TermInfo>
      </Terms>
    </PortfolioTaxHTField0>
    <TaxCatchAll xmlns="1a0c87de-3eb1-4043-af0c-1e6b4eba125d">
      <Value>5</Value>
      <Value>61</Value>
      <Value>24</Value>
    </TaxCatchAll>
    <KeyField xmlns="c9582851-2988-4a19-9899-54b6e759ce21" xsi:nil="true"/>
    <pfa8a02fb9354c698daef0f56fb3ceaf xmlns="1a0c87de-3eb1-4043-af0c-1e6b4eba125d">
      <Terms xmlns="http://schemas.microsoft.com/office/infopath/2007/PartnerControls">
        <TermInfo xmlns="http://schemas.microsoft.com/office/infopath/2007/PartnerControls">
          <TermName xmlns="http://schemas.microsoft.com/office/infopath/2007/PartnerControls">Clinical</TermName>
          <TermId xmlns="http://schemas.microsoft.com/office/infopath/2007/PartnerControls">af5d24f9-ef00-4c5c-8787-37b5ba1f63f1</TermId>
        </TermInfo>
      </Terms>
    </pfa8a02fb9354c698daef0f56fb3ceaf>
    <Approval_x0020_Date xmlns="c9582851-2988-4a19-9899-54b6e759ce21">2020-10-07T23:00:00+00:00</Approval_x0020_Date>
    <LeadDirector xmlns="c9582851-2988-4a19-9899-54b6e759ce21">DNQ = Director of Nursing, Quality and Professions</LeadDirector>
  </documentManagement>
</p:properties>
</file>

<file path=customXml/item2.xml><?xml version="1.0" encoding="utf-8"?>
<ct:contentTypeSchema xmlns:ct="http://schemas.microsoft.com/office/2006/metadata/contentType" xmlns:ma="http://schemas.microsoft.com/office/2006/metadata/properties/metaAttributes" ct:_="" ma:_="" ma:contentTypeName="SWYTPolicy" ma:contentTypeID="0x010100F364FC08E5A7AD4F8D37416D1293DC7A01005966989A883E4A43BC4F1F69ACD23E12" ma:contentTypeVersion="21" ma:contentTypeDescription="" ma:contentTypeScope="" ma:versionID="50407f9007da46319261960526d5d87d">
  <xsd:schema xmlns:xsd="http://www.w3.org/2001/XMLSchema" xmlns:xs="http://www.w3.org/2001/XMLSchema" xmlns:p="http://schemas.microsoft.com/office/2006/metadata/properties" xmlns:ns2="1a0c87de-3eb1-4043-af0c-1e6b4eba125d" xmlns:ns3="c9582851-2988-4a19-9899-54b6e759ce21" targetNamespace="http://schemas.microsoft.com/office/2006/metadata/properties" ma:root="true" ma:fieldsID="653bdc569e0e418a6d69b4de111ca593" ns2:_="" ns3:_="">
    <xsd:import namespace="1a0c87de-3eb1-4043-af0c-1e6b4eba125d"/>
    <xsd:import namespace="c9582851-2988-4a19-9899-54b6e759ce21"/>
    <xsd:element name="properties">
      <xsd:complexType>
        <xsd:sequence>
          <xsd:element name="documentManagement">
            <xsd:complexType>
              <xsd:all>
                <xsd:element ref="ns3:Review_x0020_date" minOccurs="0"/>
                <xsd:element ref="ns3:KeyField" minOccurs="0"/>
                <xsd:element ref="ns3:On_x0020_web" minOccurs="0"/>
                <xsd:element ref="ns2:TaxCatchAllLabel" minOccurs="0"/>
                <xsd:element ref="ns2:PortfolioTaxHTField0" minOccurs="0"/>
                <xsd:element ref="ns2:lcc7b1cc1b984d13a908a3aab216aa27" minOccurs="0"/>
                <xsd:element ref="ns2:oab92072e81147c9b2a9edd9fe5e848b" minOccurs="0"/>
                <xsd:element ref="ns2:TaxKeywordTaxHTField" minOccurs="0"/>
                <xsd:element ref="ns2:TaxCatchAll" minOccurs="0"/>
                <xsd:element ref="ns2:SharedWithUsers" minOccurs="0"/>
                <xsd:element ref="ns2:SharedWithDetails" minOccurs="0"/>
                <xsd:element ref="ns2:pfa8a02fb9354c698daef0f56fb3ceaf" minOccurs="0"/>
                <xsd:element ref="ns3:Approval_x0020_Date" minOccurs="0"/>
                <xsd:element ref="ns3:LeadDirecto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0c87de-3eb1-4043-af0c-1e6b4eba125d" elementFormDefault="qualified">
    <xsd:import namespace="http://schemas.microsoft.com/office/2006/documentManagement/types"/>
    <xsd:import namespace="http://schemas.microsoft.com/office/infopath/2007/PartnerControls"/>
    <xsd:element name="TaxCatchAllLabel" ma:index="11" nillable="true" ma:displayName="Taxonomy Catch All Column1" ma:hidden="true" ma:list="{1a717456-3a4a-4929-bcd3-344c7a47126e}" ma:internalName="TaxCatchAllLabel" ma:readOnly="true" ma:showField="CatchAllDataLabel" ma:web="1a0c87de-3eb1-4043-af0c-1e6b4eba125d">
      <xsd:complexType>
        <xsd:complexContent>
          <xsd:extension base="dms:MultiChoiceLookup">
            <xsd:sequence>
              <xsd:element name="Value" type="dms:Lookup" maxOccurs="unbounded" minOccurs="0" nillable="true"/>
            </xsd:sequence>
          </xsd:extension>
        </xsd:complexContent>
      </xsd:complexType>
    </xsd:element>
    <xsd:element name="PortfolioTaxHTField0" ma:index="15" nillable="true" ma:taxonomy="true" ma:internalName="PortfolioTaxHTField0" ma:taxonomyFieldName="Portfolio" ma:displayName="Portfolio" ma:readOnly="false" ma:fieldId="{773902b0-1a53-4798-a8e6-a9ac3e5e751d}" ma:sspId="a0c02227-7b59-4427-bc73-69c6f176d323" ma:termSetId="ed4e4b9c-e0b6-48d4-bf59-8c72f35a8f51" ma:anchorId="00000000-0000-0000-0000-000000000000" ma:open="true" ma:isKeyword="false">
      <xsd:complexType>
        <xsd:sequence>
          <xsd:element ref="pc:Terms" minOccurs="0" maxOccurs="1"/>
        </xsd:sequence>
      </xsd:complexType>
    </xsd:element>
    <xsd:element name="lcc7b1cc1b984d13a908a3aab216aa27" ma:index="17" nillable="true" ma:taxonomy="true" ma:internalName="lcc7b1cc1b984d13a908a3aab216aa27" ma:taxonomyFieldName="Tagged" ma:displayName="Tagged" ma:indexed="true" ma:readOnly="false" ma:default="" ma:fieldId="{5cc7b1cc-1b98-4d13-a908-a3aab216aa27}" ma:sspId="a0c02227-7b59-4427-bc73-69c6f176d323" ma:termSetId="491592bb-9d35-49ae-93d3-5faf1deb289b" ma:anchorId="00000000-0000-0000-0000-000000000000" ma:open="true" ma:isKeyword="false">
      <xsd:complexType>
        <xsd:sequence>
          <xsd:element ref="pc:Terms" minOccurs="0" maxOccurs="1"/>
        </xsd:sequence>
      </xsd:complexType>
    </xsd:element>
    <xsd:element name="oab92072e81147c9b2a9edd9fe5e848b" ma:index="18" nillable="true" ma:taxonomy="true" ma:internalName="oab92072e81147c9b2a9edd9fe5e848b" ma:taxonomyFieldName="SWYT_x0020_Document_x0020_Type" ma:displayName="Document type" ma:default="5;#Policy|d06e192e-2ce4-4710-b9da-eb4967daad4c" ma:fieldId="{8ab92072-e811-47c9-b2a9-edd9fe5e848b}" ma:taxonomyMulti="true" ma:sspId="a0c02227-7b59-4427-bc73-69c6f176d323" ma:termSetId="a9bd1747-2680-443c-9c9a-42521df27647" ma:anchorId="00000000-0000-0000-0000-000000000000" ma:open="false" ma:isKeyword="false">
      <xsd:complexType>
        <xsd:sequence>
          <xsd:element ref="pc:Terms" minOccurs="0" maxOccurs="1"/>
        </xsd:sequence>
      </xsd:complexType>
    </xsd:element>
    <xsd:element name="TaxKeywordTaxHTField" ma:index="19" nillable="true" ma:taxonomy="true" ma:internalName="TaxKeywordTaxHTField" ma:taxonomyFieldName="TaxKeyword" ma:displayName="Enterprise Keywords" ma:fieldId="{23f27201-bee3-471e-b2e7-b64fd8b7ca38}" ma:taxonomyMulti="true" ma:sspId="a0c02227-7b59-4427-bc73-69c6f176d323" ma:termSetId="00000000-0000-0000-0000-000000000000" ma:anchorId="00000000-0000-0000-0000-000000000000" ma:open="true" ma:isKeyword="true">
      <xsd:complexType>
        <xsd:sequence>
          <xsd:element ref="pc:Terms" minOccurs="0" maxOccurs="1"/>
        </xsd:sequence>
      </xsd:complexType>
    </xsd:element>
    <xsd:element name="TaxCatchAll" ma:index="20" nillable="true" ma:displayName="Taxonomy Catch All Column" ma:hidden="true" ma:list="{1a717456-3a4a-4929-bcd3-344c7a47126e}" ma:internalName="TaxCatchAll" ma:showField="CatchAllData" ma:web="1a0c87de-3eb1-4043-af0c-1e6b4eba125d">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element name="pfa8a02fb9354c698daef0f56fb3ceaf" ma:index="23" nillable="true" ma:taxonomy="true" ma:internalName="pfa8a02fb9354c698daef0f56fb3ceaf" ma:taxonomyFieldName="Area" ma:displayName="Area" ma:default="" ma:fieldId="{9fa8a02f-b935-4c69-8dae-f0f56fb3ceaf}" ma:sspId="a0c02227-7b59-4427-bc73-69c6f176d323" ma:termSetId="c61341e0-5685-46c5-a58b-45954896605b"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9582851-2988-4a19-9899-54b6e759ce21" elementFormDefault="qualified">
    <xsd:import namespace="http://schemas.microsoft.com/office/2006/documentManagement/types"/>
    <xsd:import namespace="http://schemas.microsoft.com/office/infopath/2007/PartnerControls"/>
    <xsd:element name="Review_x0020_date" ma:index="7" nillable="true" ma:displayName="Next Review date" ma:description="Date the document is up for review." ma:format="DateOnly" ma:internalName="Review_x0020_date">
      <xsd:simpleType>
        <xsd:restriction base="dms:DateTime"/>
      </xsd:simpleType>
    </xsd:element>
    <xsd:element name="KeyField" ma:index="8" nillable="true" ma:displayName="KeyField" ma:internalName="KeyField">
      <xsd:simpleType>
        <xsd:restriction base="dms:Number"/>
      </xsd:simpleType>
    </xsd:element>
    <xsd:element name="On_x0020_web" ma:index="9" nillable="true" ma:displayName="On web" ma:default="0" ma:description="Whether the document will be copied/shown on the website" ma:internalName="On_x0020_web">
      <xsd:simpleType>
        <xsd:restriction base="dms:Boolean"/>
      </xsd:simpleType>
    </xsd:element>
    <xsd:element name="Approval_x0020_Date" ma:index="26" nillable="true" ma:displayName="Approval Date" ma:format="DateOnly" ma:internalName="Approval_x0020_Date">
      <xsd:simpleType>
        <xsd:restriction base="dms:DateTime"/>
      </xsd:simpleType>
    </xsd:element>
    <xsd:element name="LeadDirector" ma:index="27" nillable="true" ma:displayName="Lead Director" ma:format="Dropdown" ma:internalName="LeadDirector">
      <xsd:simpleType>
        <xsd:restriction base="dms:Choice">
          <xsd:enumeration value="DHR = Director of HR and OD"/>
          <xsd:enumeration value="DNQ = Director of Nursing, Quality and Professions"/>
          <xsd:enumeration value="DS    = Director of Strategy and Change/ Deputy CE"/>
          <xsd:enumeration value="DFR = Director of Finance and Resources"/>
          <xsd:enumeration value="MD   = Medical Director"/>
          <xsd:enumeration value="DPD = Director of Provider Development"/>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F042B07-CEB3-421C-8DEF-507C321D9E67}">
  <ds:schemaRefs>
    <ds:schemaRef ds:uri="http://schemas.microsoft.com/office/2006/metadata/properties"/>
    <ds:schemaRef ds:uri="http://schemas.microsoft.com/office/infopath/2007/PartnerControls"/>
    <ds:schemaRef ds:uri="c9582851-2988-4a19-9899-54b6e759ce21"/>
    <ds:schemaRef ds:uri="1a0c87de-3eb1-4043-af0c-1e6b4eba125d"/>
  </ds:schemaRefs>
</ds:datastoreItem>
</file>

<file path=customXml/itemProps2.xml><?xml version="1.0" encoding="utf-8"?>
<ds:datastoreItem xmlns:ds="http://schemas.openxmlformats.org/officeDocument/2006/customXml" ds:itemID="{D85157CD-C9F8-46AE-AA16-05CFCAB50E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0c87de-3eb1-4043-af0c-1e6b4eba125d"/>
    <ds:schemaRef ds:uri="c9582851-2988-4a19-9899-54b6e759ce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DAD8094-3C45-40A4-98CE-559BB453F3F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35</Pages>
  <Words>9085</Words>
  <Characters>51789</Characters>
  <Application>Microsoft Office Word</Application>
  <DocSecurity>0</DocSecurity>
  <Lines>431</Lines>
  <Paragraphs>121</Paragraphs>
  <ScaleCrop>false</ScaleCrop>
  <Company>SWYPFT</Company>
  <LinksUpToDate>false</LinksUpToDate>
  <CharactersWithSpaces>60753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Prevent strategy implementation policy</dc:title>
  <dc:creator>ruthu</dc:creator>
  <cp:lastModifiedBy>Sacha Asma</cp:lastModifiedBy>
  <cp:revision>2</cp:revision>
  <cp:lastPrinted>2013-10-03T11:21:00Z</cp:lastPrinted>
  <dcterms:created xsi:type="dcterms:W3CDTF">2022-11-14T09:43:00Z</dcterms:created>
  <dcterms:modified xsi:type="dcterms:W3CDTF">2022-11-14T09:43:00Z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ide from A-Z">
    <vt:lpwstr>0</vt:lpwstr>
  </property>
  <property fmtid="{D5CDD505-2E9C-101B-9397-08002B2CF9AE}" pid="3" name="Document type">
    <vt:lpwstr>18;#Policy|6f916108-b313-4557-adaf-a1690646dcf2</vt:lpwstr>
  </property>
  <property fmtid="{D5CDD505-2E9C-101B-9397-08002B2CF9AE}" pid="4" name="Document typeTaxHTField0">
    <vt:lpwstr>Policy|6f916108-b313-4557-adaf-a1690646dcf2</vt:lpwstr>
  </property>
  <property fmtid="{D5CDD505-2E9C-101B-9397-08002B2CF9AE}" pid="5" name="Portfolio">
    <vt:lpwstr>24;#Clinical practice and safety|ebe8ccbd-03c0-4f2c-935f-c08ec7662b5b</vt:lpwstr>
  </property>
  <property fmtid="{D5CDD505-2E9C-101B-9397-08002B2CF9AE}" pid="6" name="ne46295ab270418d86b5ce9b8900f276">
    <vt:lpwstr/>
  </property>
  <property fmtid="{D5CDD505-2E9C-101B-9397-08002B2CF9AE}" pid="7" name="On web">
    <vt:lpwstr>1</vt:lpwstr>
  </property>
  <property fmtid="{D5CDD505-2E9C-101B-9397-08002B2CF9AE}" pid="8" name="PortfolioTaxHTField0">
    <vt:lpwstr>Clinical practice and safety|ebe8ccbd-03c0-4f2c-935f-c08ec7662b5b</vt:lpwstr>
  </property>
  <property fmtid="{D5CDD505-2E9C-101B-9397-08002B2CF9AE}" pid="9" name="Tagged">
    <vt:lpwstr/>
  </property>
  <property fmtid="{D5CDD505-2E9C-101B-9397-08002B2CF9AE}" pid="10" name="TaxCatchAll">
    <vt:lpwstr>5;#Policy|d06e192e-2ce4-4710-b9da-eb4967daad4c;#24;#Clinical practice and safety|ebe8ccbd-03c0-4f2c-935f-c08ec7662b5b</vt:lpwstr>
  </property>
  <property fmtid="{D5CDD505-2E9C-101B-9397-08002B2CF9AE}" pid="11" name="IconOverlay">
    <vt:lpwstr/>
  </property>
  <property fmtid="{D5CDD505-2E9C-101B-9397-08002B2CF9AE}" pid="12" name="_dlc_DocId">
    <vt:lpwstr>ZEXKAYJVUWQ7-135-1066</vt:lpwstr>
  </property>
  <property fmtid="{D5CDD505-2E9C-101B-9397-08002B2CF9AE}" pid="13" name="_dlc_DocIdItemGuid">
    <vt:lpwstr>edce5a97-eae2-4e98-bbc6-e0fb00e522dc</vt:lpwstr>
  </property>
  <property fmtid="{D5CDD505-2E9C-101B-9397-08002B2CF9AE}" pid="14" name="_dlc_DocIdUrl">
    <vt:lpwstr>http://nww.swyt.nhs.uk/docs/_layouts/DocIdRedir.aspx?ID=ZEXKAYJVUWQ7-135-1066, ZEXKAYJVUWQ7-135-1066</vt:lpwstr>
  </property>
  <property fmtid="{D5CDD505-2E9C-101B-9397-08002B2CF9AE}" pid="15" name="Review date">
    <vt:lpwstr>2023-10-01T00:00:00Z</vt:lpwstr>
  </property>
  <property fmtid="{D5CDD505-2E9C-101B-9397-08002B2CF9AE}" pid="16" name="display_urn:schemas-microsoft-com:office:office#Editor">
    <vt:lpwstr>Kitchen Tracey</vt:lpwstr>
  </property>
  <property fmtid="{D5CDD505-2E9C-101B-9397-08002B2CF9AE}" pid="17" name="Order">
    <vt:lpwstr>106600.000000000</vt:lpwstr>
  </property>
  <property fmtid="{D5CDD505-2E9C-101B-9397-08002B2CF9AE}" pid="18" name="_ExtendedDescription">
    <vt:lpwstr/>
  </property>
  <property fmtid="{D5CDD505-2E9C-101B-9397-08002B2CF9AE}" pid="19" name="display_urn:schemas-microsoft-com:office:office#Author">
    <vt:lpwstr>Willett Aimee</vt:lpwstr>
  </property>
  <property fmtid="{D5CDD505-2E9C-101B-9397-08002B2CF9AE}" pid="20" name="ContentTypeId">
    <vt:lpwstr>0x010100F364FC08E5A7AD4F8D37416D1293DC7A01005966989A883E4A43BC4F1F69ACD23E12</vt:lpwstr>
  </property>
  <property fmtid="{D5CDD505-2E9C-101B-9397-08002B2CF9AE}" pid="21" name="oab92072e81147c9b2a9edd9fe5e848b">
    <vt:lpwstr>Policy|d06e192e-2ce4-4710-b9da-eb4967daad4c</vt:lpwstr>
  </property>
  <property fmtid="{D5CDD505-2E9C-101B-9397-08002B2CF9AE}" pid="22" name="TaxKeywordTaxHTField">
    <vt:lpwstr/>
  </property>
  <property fmtid="{D5CDD505-2E9C-101B-9397-08002B2CF9AE}" pid="23" name="TaxKeyword">
    <vt:lpwstr/>
  </property>
  <property fmtid="{D5CDD505-2E9C-101B-9397-08002B2CF9AE}" pid="24" name="lcc7b1cc1b984d13a908a3aab216aa27">
    <vt:lpwstr/>
  </property>
  <property fmtid="{D5CDD505-2E9C-101B-9397-08002B2CF9AE}" pid="25" name="SWYT Document Type">
    <vt:lpwstr>5;#Policy|d06e192e-2ce4-4710-b9da-eb4967daad4c</vt:lpwstr>
  </property>
  <property fmtid="{D5CDD505-2E9C-101B-9397-08002B2CF9AE}" pid="26" name="Area">
    <vt:lpwstr>61;#Clinical|af5d24f9-ef00-4c5c-8787-37b5ba1f63f1</vt:lpwstr>
  </property>
  <property fmtid="{D5CDD505-2E9C-101B-9397-08002B2CF9AE}" pid="27" name="Lead Directors">
    <vt:lpwstr>DNQ - Director of Nursing, Quality and Professions</vt:lpwstr>
  </property>
</Properties>
</file>