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A775" w14:textId="52794B3A" w:rsidR="00AA4305" w:rsidRPr="008E4471" w:rsidRDefault="00C25DE8" w:rsidP="00FF3912">
      <w:pPr>
        <w:jc w:val="center"/>
        <w:rPr>
          <w:rFonts w:ascii="Arial" w:hAnsi="Arial" w:cs="Arial"/>
          <w:b/>
          <w:bCs/>
        </w:rPr>
      </w:pPr>
      <w:r w:rsidRPr="008E4471">
        <w:rPr>
          <w:rFonts w:ascii="Arial" w:hAnsi="Arial" w:cs="Arial"/>
          <w:b/>
          <w:bCs/>
        </w:rPr>
        <w:t xml:space="preserve">Addendum to </w:t>
      </w:r>
      <w:r w:rsidR="006A4819" w:rsidRPr="008E4471">
        <w:rPr>
          <w:rFonts w:ascii="Arial" w:hAnsi="Arial" w:cs="Arial"/>
          <w:b/>
          <w:bCs/>
        </w:rPr>
        <w:t xml:space="preserve">Quality </w:t>
      </w:r>
      <w:r w:rsidR="00FF3912">
        <w:rPr>
          <w:rFonts w:ascii="Arial" w:hAnsi="Arial" w:cs="Arial"/>
          <w:b/>
          <w:bCs/>
        </w:rPr>
        <w:t>A</w:t>
      </w:r>
      <w:r w:rsidR="006A4819" w:rsidRPr="008E4471">
        <w:rPr>
          <w:rFonts w:ascii="Arial" w:hAnsi="Arial" w:cs="Arial"/>
          <w:b/>
          <w:bCs/>
        </w:rPr>
        <w:t>ccount 2019/20</w:t>
      </w:r>
    </w:p>
    <w:p w14:paraId="319A2B73" w14:textId="1823EFE2" w:rsidR="00C25DE8" w:rsidRPr="008E4471" w:rsidRDefault="008E4471" w:rsidP="00FF3912">
      <w:pPr>
        <w:jc w:val="both"/>
        <w:rPr>
          <w:rFonts w:ascii="Arial" w:hAnsi="Arial" w:cs="Arial"/>
        </w:rPr>
      </w:pPr>
      <w:r>
        <w:rPr>
          <w:rFonts w:ascii="Arial" w:hAnsi="Arial" w:cs="Arial"/>
        </w:rPr>
        <w:t xml:space="preserve">During the Trust’s internal review process </w:t>
      </w:r>
      <w:proofErr w:type="gramStart"/>
      <w:r>
        <w:rPr>
          <w:rFonts w:ascii="Arial" w:hAnsi="Arial" w:cs="Arial"/>
        </w:rPr>
        <w:t>and also</w:t>
      </w:r>
      <w:proofErr w:type="gramEnd"/>
      <w:r>
        <w:rPr>
          <w:rFonts w:ascii="Arial" w:hAnsi="Arial" w:cs="Arial"/>
        </w:rPr>
        <w:t xml:space="preserve"> a</w:t>
      </w:r>
      <w:r w:rsidR="00C25DE8" w:rsidRPr="008E4471">
        <w:rPr>
          <w:rFonts w:ascii="Arial" w:hAnsi="Arial" w:cs="Arial"/>
        </w:rPr>
        <w:t xml:space="preserve">s part of </w:t>
      </w:r>
      <w:r>
        <w:rPr>
          <w:rFonts w:ascii="Arial" w:hAnsi="Arial" w:cs="Arial"/>
        </w:rPr>
        <w:t xml:space="preserve">our auditor, </w:t>
      </w:r>
      <w:r w:rsidRPr="008E4471">
        <w:rPr>
          <w:rFonts w:ascii="Arial" w:hAnsi="Arial" w:cs="Arial"/>
        </w:rPr>
        <w:t>Deloitte</w:t>
      </w:r>
      <w:r>
        <w:rPr>
          <w:rFonts w:ascii="Arial" w:hAnsi="Arial" w:cs="Arial"/>
        </w:rPr>
        <w:t>’s</w:t>
      </w:r>
      <w:r w:rsidRPr="008E4471">
        <w:rPr>
          <w:rFonts w:ascii="Arial" w:hAnsi="Arial" w:cs="Arial"/>
        </w:rPr>
        <w:t xml:space="preserve"> </w:t>
      </w:r>
      <w:r w:rsidR="00C25DE8" w:rsidRPr="008E4471">
        <w:rPr>
          <w:rFonts w:ascii="Arial" w:hAnsi="Arial" w:cs="Arial"/>
        </w:rPr>
        <w:t xml:space="preserve">value for money report, </w:t>
      </w:r>
      <w:r>
        <w:rPr>
          <w:rFonts w:ascii="Arial" w:hAnsi="Arial" w:cs="Arial"/>
        </w:rPr>
        <w:t xml:space="preserve">we </w:t>
      </w:r>
      <w:r w:rsidR="00C25DE8" w:rsidRPr="008E4471">
        <w:rPr>
          <w:rFonts w:ascii="Arial" w:hAnsi="Arial" w:cs="Arial"/>
        </w:rPr>
        <w:t xml:space="preserve">identified that our Quality Account 2019/20 did not </w:t>
      </w:r>
      <w:r>
        <w:rPr>
          <w:rFonts w:ascii="Arial" w:hAnsi="Arial" w:cs="Arial"/>
        </w:rPr>
        <w:t xml:space="preserve">completely </w:t>
      </w:r>
      <w:r w:rsidR="00C25DE8" w:rsidRPr="008E4471">
        <w:rPr>
          <w:rFonts w:ascii="Arial" w:hAnsi="Arial" w:cs="Arial"/>
        </w:rPr>
        <w:t xml:space="preserve">meet the requirements as set out in the ‘Detailed requirements for quality reports 2019/20’ (NHS England and NHS Improvement, Feb 20). This relates </w:t>
      </w:r>
      <w:r>
        <w:rPr>
          <w:rFonts w:ascii="Arial" w:hAnsi="Arial" w:cs="Arial"/>
        </w:rPr>
        <w:t xml:space="preserve">specifically </w:t>
      </w:r>
      <w:r w:rsidR="00C25DE8" w:rsidRPr="008E4471">
        <w:rPr>
          <w:rFonts w:ascii="Arial" w:hAnsi="Arial" w:cs="Arial"/>
        </w:rPr>
        <w:t xml:space="preserve">to missing sections on the </w:t>
      </w:r>
      <w:r w:rsidR="00C25DE8" w:rsidRPr="008E4471">
        <w:rPr>
          <w:rFonts w:ascii="Arial" w:hAnsi="Arial" w:cs="Arial"/>
          <w:b/>
          <w:bCs/>
        </w:rPr>
        <w:t>core indicators</w:t>
      </w:r>
      <w:r w:rsidR="00C25DE8" w:rsidRPr="008E4471">
        <w:rPr>
          <w:rFonts w:ascii="Arial" w:hAnsi="Arial" w:cs="Arial"/>
        </w:rPr>
        <w:t xml:space="preserve"> and </w:t>
      </w:r>
      <w:r w:rsidR="00C25DE8" w:rsidRPr="008E4471">
        <w:rPr>
          <w:rFonts w:ascii="Arial" w:hAnsi="Arial" w:cs="Arial"/>
          <w:b/>
          <w:bCs/>
        </w:rPr>
        <w:t>board assurance statements</w:t>
      </w:r>
      <w:r w:rsidR="00C25DE8" w:rsidRPr="008E4471">
        <w:rPr>
          <w:rFonts w:ascii="Arial" w:hAnsi="Arial" w:cs="Arial"/>
        </w:rPr>
        <w:t>.   A retrospective review of the omissions was undertaken to identify if these items had been published elsewhere as part of the Trust</w:t>
      </w:r>
      <w:r>
        <w:rPr>
          <w:rFonts w:ascii="Arial" w:hAnsi="Arial" w:cs="Arial"/>
        </w:rPr>
        <w:t>’</w:t>
      </w:r>
      <w:r w:rsidR="00C25DE8" w:rsidRPr="008E4471">
        <w:rPr>
          <w:rFonts w:ascii="Arial" w:hAnsi="Arial" w:cs="Arial"/>
        </w:rPr>
        <w:t>s annual reporting schedule</w:t>
      </w:r>
      <w:r w:rsidR="00C7579D">
        <w:rPr>
          <w:rFonts w:ascii="Arial" w:hAnsi="Arial" w:cs="Arial"/>
        </w:rPr>
        <w:t>, or if the information needed to be included in this addendum</w:t>
      </w:r>
      <w:r w:rsidR="00C25DE8" w:rsidRPr="008E4471">
        <w:rPr>
          <w:rFonts w:ascii="Arial" w:hAnsi="Arial" w:cs="Arial"/>
        </w:rPr>
        <w:t xml:space="preserve">. </w:t>
      </w:r>
      <w:r>
        <w:rPr>
          <w:rFonts w:ascii="Arial" w:hAnsi="Arial" w:cs="Arial"/>
        </w:rPr>
        <w:t xml:space="preserve"> </w:t>
      </w:r>
      <w:r w:rsidR="006A4819" w:rsidRPr="008E4471">
        <w:rPr>
          <w:rFonts w:ascii="Arial" w:hAnsi="Arial" w:cs="Arial"/>
        </w:rPr>
        <w:t>Items that should have been included in the Q</w:t>
      </w:r>
      <w:r w:rsidR="00C25DE8" w:rsidRPr="008E4471">
        <w:rPr>
          <w:rFonts w:ascii="Arial" w:hAnsi="Arial" w:cs="Arial"/>
        </w:rPr>
        <w:t xml:space="preserve">uality </w:t>
      </w:r>
      <w:r w:rsidR="006A4819" w:rsidRPr="008E4471">
        <w:rPr>
          <w:rFonts w:ascii="Arial" w:hAnsi="Arial" w:cs="Arial"/>
        </w:rPr>
        <w:t>A</w:t>
      </w:r>
      <w:r w:rsidR="00C25DE8" w:rsidRPr="008E4471">
        <w:rPr>
          <w:rFonts w:ascii="Arial" w:hAnsi="Arial" w:cs="Arial"/>
        </w:rPr>
        <w:t xml:space="preserve">ccount </w:t>
      </w:r>
      <w:r w:rsidR="006A4819" w:rsidRPr="008E4471">
        <w:rPr>
          <w:rFonts w:ascii="Arial" w:hAnsi="Arial" w:cs="Arial"/>
        </w:rPr>
        <w:t>for 2019/20 that were omitted</w:t>
      </w:r>
      <w:r w:rsidR="00C25DE8" w:rsidRPr="008E4471">
        <w:rPr>
          <w:rFonts w:ascii="Arial" w:hAnsi="Arial" w:cs="Arial"/>
        </w:rPr>
        <w:t xml:space="preserve"> are listed on the table below</w:t>
      </w:r>
      <w:r w:rsidR="00A265D2" w:rsidRPr="008E4471">
        <w:rPr>
          <w:rFonts w:ascii="Arial" w:hAnsi="Arial" w:cs="Arial"/>
        </w:rPr>
        <w:t xml:space="preserve">, alongside a column that details where the information can be found. </w:t>
      </w:r>
    </w:p>
    <w:p w14:paraId="3C9DF9F2" w14:textId="15850F8A" w:rsidR="00A265D2" w:rsidRPr="008E4471" w:rsidRDefault="00A265D2" w:rsidP="00FF3912">
      <w:pPr>
        <w:jc w:val="both"/>
        <w:rPr>
          <w:rFonts w:ascii="Arial" w:hAnsi="Arial" w:cs="Arial"/>
          <w:b/>
          <w:bCs/>
        </w:rPr>
      </w:pPr>
      <w:r w:rsidRPr="008E4471">
        <w:rPr>
          <w:rFonts w:ascii="Arial" w:hAnsi="Arial" w:cs="Arial"/>
          <w:b/>
          <w:bCs/>
        </w:rPr>
        <w:t xml:space="preserve">Core indicators: </w:t>
      </w:r>
    </w:p>
    <w:tbl>
      <w:tblPr>
        <w:tblStyle w:val="TableGrid"/>
        <w:tblW w:w="0" w:type="auto"/>
        <w:tblLook w:val="04A0" w:firstRow="1" w:lastRow="0" w:firstColumn="1" w:lastColumn="0" w:noHBand="0" w:noVBand="1"/>
      </w:tblPr>
      <w:tblGrid>
        <w:gridCol w:w="3114"/>
        <w:gridCol w:w="5902"/>
      </w:tblGrid>
      <w:tr w:rsidR="00A265D2" w:rsidRPr="008E4471" w14:paraId="6A1AD524" w14:textId="77777777" w:rsidTr="00340AEF">
        <w:tc>
          <w:tcPr>
            <w:tcW w:w="3114" w:type="dxa"/>
            <w:shd w:val="clear" w:color="auto" w:fill="C6D9F1" w:themeFill="text2" w:themeFillTint="33"/>
          </w:tcPr>
          <w:p w14:paraId="1177DD50" w14:textId="77777777" w:rsidR="00A265D2" w:rsidRPr="008E4471" w:rsidRDefault="00A265D2" w:rsidP="00FF3912">
            <w:pPr>
              <w:rPr>
                <w:rFonts w:ascii="Arial" w:hAnsi="Arial" w:cs="Arial"/>
                <w:b/>
                <w:bCs/>
              </w:rPr>
            </w:pPr>
            <w:r w:rsidRPr="008E4471">
              <w:rPr>
                <w:rFonts w:ascii="Arial" w:hAnsi="Arial" w:cs="Arial"/>
                <w:b/>
                <w:bCs/>
              </w:rPr>
              <w:t>Item omitted from report</w:t>
            </w:r>
          </w:p>
          <w:p w14:paraId="05E77871" w14:textId="7C0CC894" w:rsidR="00A265D2" w:rsidRPr="008E4471" w:rsidRDefault="00A265D2" w:rsidP="00FF3912">
            <w:pPr>
              <w:rPr>
                <w:rFonts w:ascii="Arial" w:hAnsi="Arial" w:cs="Arial"/>
                <w:b/>
                <w:bCs/>
              </w:rPr>
            </w:pPr>
          </w:p>
        </w:tc>
        <w:tc>
          <w:tcPr>
            <w:tcW w:w="5902" w:type="dxa"/>
            <w:shd w:val="clear" w:color="auto" w:fill="C6D9F1" w:themeFill="text2" w:themeFillTint="33"/>
          </w:tcPr>
          <w:p w14:paraId="1C044013" w14:textId="27382C9F" w:rsidR="00A265D2" w:rsidRPr="008E4471" w:rsidRDefault="00A265D2" w:rsidP="00FF3912">
            <w:pPr>
              <w:jc w:val="both"/>
              <w:rPr>
                <w:rFonts w:ascii="Arial" w:hAnsi="Arial" w:cs="Arial"/>
                <w:b/>
                <w:bCs/>
              </w:rPr>
            </w:pPr>
            <w:r w:rsidRPr="008E4471">
              <w:rPr>
                <w:rFonts w:ascii="Arial" w:hAnsi="Arial" w:cs="Arial"/>
                <w:b/>
                <w:bCs/>
              </w:rPr>
              <w:t xml:space="preserve">Where this information can be </w:t>
            </w:r>
            <w:r w:rsidR="008E4471">
              <w:rPr>
                <w:rFonts w:ascii="Arial" w:hAnsi="Arial" w:cs="Arial"/>
                <w:b/>
                <w:bCs/>
              </w:rPr>
              <w:t>located for the reporting period</w:t>
            </w:r>
            <w:r w:rsidRPr="008E4471">
              <w:rPr>
                <w:rFonts w:ascii="Arial" w:hAnsi="Arial" w:cs="Arial"/>
                <w:b/>
                <w:bCs/>
              </w:rPr>
              <w:t xml:space="preserve">: </w:t>
            </w:r>
          </w:p>
        </w:tc>
      </w:tr>
      <w:tr w:rsidR="00A265D2" w:rsidRPr="008E4471" w14:paraId="5A32A938" w14:textId="77777777" w:rsidTr="00A265D2">
        <w:tc>
          <w:tcPr>
            <w:tcW w:w="3114" w:type="dxa"/>
          </w:tcPr>
          <w:p w14:paraId="226FC7C8" w14:textId="275E3594" w:rsidR="00A265D2" w:rsidRPr="007001ED" w:rsidRDefault="003903F6" w:rsidP="00FF3912">
            <w:pPr>
              <w:rPr>
                <w:rFonts w:ascii="Arial" w:hAnsi="Arial" w:cs="Arial"/>
                <w:b/>
                <w:bCs/>
              </w:rPr>
            </w:pPr>
            <w:r w:rsidRPr="007001ED">
              <w:rPr>
                <w:rFonts w:ascii="Arial" w:hAnsi="Arial" w:cs="Arial"/>
                <w:b/>
                <w:bCs/>
              </w:rPr>
              <w:t>Patients on CPA who were followed up within 7 days</w:t>
            </w:r>
          </w:p>
        </w:tc>
        <w:tc>
          <w:tcPr>
            <w:tcW w:w="5902" w:type="dxa"/>
          </w:tcPr>
          <w:p w14:paraId="3ECF309C" w14:textId="76D2C2D5" w:rsidR="00A265D2" w:rsidRPr="008E4471" w:rsidRDefault="003903F6" w:rsidP="00082FA4">
            <w:pPr>
              <w:rPr>
                <w:rFonts w:ascii="Arial" w:hAnsi="Arial" w:cs="Arial"/>
              </w:rPr>
            </w:pPr>
            <w:r w:rsidRPr="008E4471">
              <w:rPr>
                <w:rFonts w:ascii="Arial" w:hAnsi="Arial" w:cs="Arial"/>
              </w:rPr>
              <w:t>SWYPFT Integrated Performance report</w:t>
            </w:r>
            <w:r w:rsidR="00F5023D" w:rsidRPr="008E4471">
              <w:rPr>
                <w:rFonts w:ascii="Arial" w:hAnsi="Arial" w:cs="Arial"/>
              </w:rPr>
              <w:t>s</w:t>
            </w:r>
            <w:r w:rsidR="00085D57">
              <w:rPr>
                <w:rFonts w:ascii="Arial" w:hAnsi="Arial" w:cs="Arial"/>
              </w:rPr>
              <w:t xml:space="preserve"> can be found</w:t>
            </w:r>
            <w:r w:rsidR="00F5023D" w:rsidRPr="008E4471">
              <w:rPr>
                <w:rFonts w:ascii="Arial" w:hAnsi="Arial" w:cs="Arial"/>
              </w:rPr>
              <w:t xml:space="preserve"> </w:t>
            </w:r>
          </w:p>
          <w:p w14:paraId="1E43ECB0" w14:textId="3CF585E3" w:rsidR="00F5023D" w:rsidRDefault="003D7AFD" w:rsidP="00082FA4">
            <w:pPr>
              <w:rPr>
                <w:rFonts w:ascii="Arial" w:hAnsi="Arial" w:cs="Arial"/>
                <w:color w:val="548DD4" w:themeColor="text2" w:themeTint="99"/>
                <w:u w:val="single"/>
              </w:rPr>
            </w:pPr>
            <w:hyperlink r:id="rId6" w:history="1">
              <w:r w:rsidR="00085D57">
                <w:rPr>
                  <w:rStyle w:val="Hyperlink"/>
                  <w:rFonts w:ascii="Arial" w:hAnsi="Arial" w:cs="Arial"/>
                </w:rPr>
                <w:t>here</w:t>
              </w:r>
            </w:hyperlink>
          </w:p>
          <w:p w14:paraId="3550073E" w14:textId="0987152C" w:rsidR="00FF3912" w:rsidRPr="008E4471" w:rsidRDefault="00FF3912" w:rsidP="00082FA4">
            <w:pPr>
              <w:rPr>
                <w:rFonts w:ascii="Arial" w:hAnsi="Arial" w:cs="Arial"/>
                <w:u w:val="single"/>
              </w:rPr>
            </w:pPr>
          </w:p>
        </w:tc>
      </w:tr>
      <w:tr w:rsidR="00A265D2" w:rsidRPr="008E4471" w14:paraId="09609FCB" w14:textId="77777777" w:rsidTr="00A265D2">
        <w:tc>
          <w:tcPr>
            <w:tcW w:w="3114" w:type="dxa"/>
          </w:tcPr>
          <w:p w14:paraId="474F49B4" w14:textId="77777777" w:rsidR="00A265D2" w:rsidRDefault="003903F6" w:rsidP="00FF3912">
            <w:pPr>
              <w:rPr>
                <w:rFonts w:ascii="Arial" w:hAnsi="Arial" w:cs="Arial"/>
                <w:b/>
                <w:bCs/>
              </w:rPr>
            </w:pPr>
            <w:r w:rsidRPr="007001ED">
              <w:rPr>
                <w:rFonts w:ascii="Arial" w:hAnsi="Arial" w:cs="Arial"/>
                <w:b/>
                <w:bCs/>
              </w:rPr>
              <w:t xml:space="preserve">Percentage of admissions to acute wards for which </w:t>
            </w:r>
            <w:r w:rsidR="0072608C" w:rsidRPr="007001ED">
              <w:rPr>
                <w:rFonts w:ascii="Arial" w:hAnsi="Arial" w:cs="Arial"/>
                <w:b/>
                <w:bCs/>
              </w:rPr>
              <w:t xml:space="preserve">the Crisis Resolution Home treatment team acted as gatekeeper </w:t>
            </w:r>
          </w:p>
          <w:p w14:paraId="64929F0F" w14:textId="45FAF329" w:rsidR="00BD3956" w:rsidRPr="007001ED" w:rsidRDefault="00BD3956" w:rsidP="00FF3912">
            <w:pPr>
              <w:rPr>
                <w:rFonts w:ascii="Arial" w:hAnsi="Arial" w:cs="Arial"/>
                <w:b/>
                <w:bCs/>
              </w:rPr>
            </w:pPr>
          </w:p>
        </w:tc>
        <w:tc>
          <w:tcPr>
            <w:tcW w:w="5902" w:type="dxa"/>
          </w:tcPr>
          <w:p w14:paraId="681C0506" w14:textId="7EBB914F" w:rsidR="00A265D2" w:rsidRPr="008E4471" w:rsidRDefault="0072608C" w:rsidP="00082FA4">
            <w:pPr>
              <w:rPr>
                <w:rFonts w:ascii="Arial" w:hAnsi="Arial" w:cs="Arial"/>
              </w:rPr>
            </w:pPr>
            <w:r w:rsidRPr="008E4471">
              <w:rPr>
                <w:rFonts w:ascii="Arial" w:hAnsi="Arial" w:cs="Arial"/>
              </w:rPr>
              <w:t>SWYPFT Integrated Performance report</w:t>
            </w:r>
            <w:r w:rsidR="00082FA4">
              <w:rPr>
                <w:rFonts w:ascii="Arial" w:hAnsi="Arial" w:cs="Arial"/>
              </w:rPr>
              <w:t xml:space="preserve"> can be found</w:t>
            </w:r>
          </w:p>
          <w:p w14:paraId="0F144B8B" w14:textId="1B4CB41E" w:rsidR="00F5023D" w:rsidRDefault="003D7AFD" w:rsidP="00082FA4">
            <w:pPr>
              <w:rPr>
                <w:rFonts w:ascii="Arial" w:hAnsi="Arial" w:cs="Arial"/>
                <w:color w:val="548DD4" w:themeColor="text2" w:themeTint="99"/>
                <w:u w:val="single"/>
              </w:rPr>
            </w:pPr>
            <w:hyperlink r:id="rId7" w:history="1">
              <w:r w:rsidR="00082FA4">
                <w:rPr>
                  <w:rStyle w:val="Hyperlink"/>
                  <w:rFonts w:ascii="Arial" w:hAnsi="Arial" w:cs="Arial"/>
                </w:rPr>
                <w:t>here</w:t>
              </w:r>
            </w:hyperlink>
          </w:p>
          <w:p w14:paraId="67ECFADB" w14:textId="64078208" w:rsidR="00BD3956" w:rsidRPr="008E4471" w:rsidRDefault="00BD3956" w:rsidP="00082FA4">
            <w:pPr>
              <w:rPr>
                <w:rFonts w:ascii="Arial" w:hAnsi="Arial" w:cs="Arial"/>
                <w:u w:val="single"/>
              </w:rPr>
            </w:pPr>
          </w:p>
        </w:tc>
      </w:tr>
      <w:tr w:rsidR="00A265D2" w:rsidRPr="008E4471" w14:paraId="73ED2BA9" w14:textId="77777777" w:rsidTr="00A265D2">
        <w:tc>
          <w:tcPr>
            <w:tcW w:w="3114" w:type="dxa"/>
          </w:tcPr>
          <w:p w14:paraId="5ADEE85D" w14:textId="5929A4AF" w:rsidR="00A265D2" w:rsidRPr="007001ED" w:rsidRDefault="0072608C" w:rsidP="00FF3912">
            <w:pPr>
              <w:rPr>
                <w:rFonts w:ascii="Arial" w:hAnsi="Arial" w:cs="Arial"/>
                <w:b/>
                <w:bCs/>
              </w:rPr>
            </w:pPr>
            <w:r w:rsidRPr="007001ED">
              <w:rPr>
                <w:rFonts w:ascii="Arial" w:hAnsi="Arial" w:cs="Arial"/>
                <w:b/>
                <w:bCs/>
              </w:rPr>
              <w:t xml:space="preserve">Readmission rates </w:t>
            </w:r>
          </w:p>
        </w:tc>
        <w:tc>
          <w:tcPr>
            <w:tcW w:w="5902" w:type="dxa"/>
          </w:tcPr>
          <w:p w14:paraId="21F51305" w14:textId="20A7F91B" w:rsidR="00A265D2" w:rsidRDefault="0072608C" w:rsidP="00082FA4">
            <w:pPr>
              <w:rPr>
                <w:rFonts w:ascii="Arial" w:hAnsi="Arial" w:cs="Arial"/>
              </w:rPr>
            </w:pPr>
            <w:r w:rsidRPr="008E4471">
              <w:rPr>
                <w:rFonts w:ascii="Arial" w:hAnsi="Arial" w:cs="Arial"/>
              </w:rPr>
              <w:t>Figures from 2019/20 have been included in the 2020/21 Quality Account</w:t>
            </w:r>
            <w:r w:rsidR="008E4471">
              <w:rPr>
                <w:rFonts w:ascii="Arial" w:hAnsi="Arial" w:cs="Arial"/>
              </w:rPr>
              <w:t>, which is available on the Trust website</w:t>
            </w:r>
            <w:r w:rsidR="00461CAA">
              <w:t xml:space="preserve"> </w:t>
            </w:r>
            <w:hyperlink r:id="rId8" w:history="1">
              <w:r w:rsidR="00461CAA" w:rsidRPr="00B80078">
                <w:rPr>
                  <w:rStyle w:val="Hyperlink"/>
                  <w:rFonts w:ascii="Arial" w:hAnsi="Arial" w:cs="Arial"/>
                </w:rPr>
                <w:t>https://www.southwestyorkshire.nhs.uk/</w:t>
              </w:r>
            </w:hyperlink>
            <w:r w:rsidR="00461CAA">
              <w:rPr>
                <w:rFonts w:ascii="Arial" w:hAnsi="Arial" w:cs="Arial"/>
              </w:rPr>
              <w:t xml:space="preserve">  </w:t>
            </w:r>
          </w:p>
          <w:p w14:paraId="34852BC6" w14:textId="616605B0" w:rsidR="00BD3956" w:rsidRPr="008E4471" w:rsidRDefault="00BD3956" w:rsidP="00082FA4">
            <w:pPr>
              <w:rPr>
                <w:rFonts w:ascii="Arial" w:hAnsi="Arial" w:cs="Arial"/>
              </w:rPr>
            </w:pPr>
          </w:p>
        </w:tc>
      </w:tr>
      <w:tr w:rsidR="00A265D2" w:rsidRPr="008E4471" w14:paraId="185A6DEC" w14:textId="77777777" w:rsidTr="00A265D2">
        <w:tc>
          <w:tcPr>
            <w:tcW w:w="3114" w:type="dxa"/>
          </w:tcPr>
          <w:p w14:paraId="37E96E18" w14:textId="77777777" w:rsidR="00A265D2" w:rsidRDefault="0072608C" w:rsidP="00FF3912">
            <w:pPr>
              <w:rPr>
                <w:rFonts w:ascii="Arial" w:hAnsi="Arial" w:cs="Arial"/>
                <w:b/>
                <w:bCs/>
              </w:rPr>
            </w:pPr>
            <w:r w:rsidRPr="007001ED">
              <w:rPr>
                <w:rFonts w:ascii="Arial" w:hAnsi="Arial" w:cs="Arial"/>
                <w:b/>
                <w:bCs/>
              </w:rPr>
              <w:t xml:space="preserve">Patient experience of community mental health services indicator </w:t>
            </w:r>
            <w:proofErr w:type="gramStart"/>
            <w:r w:rsidRPr="007001ED">
              <w:rPr>
                <w:rFonts w:ascii="Arial" w:hAnsi="Arial" w:cs="Arial"/>
                <w:b/>
                <w:bCs/>
              </w:rPr>
              <w:t>score</w:t>
            </w:r>
            <w:proofErr w:type="gramEnd"/>
            <w:r w:rsidRPr="007001ED">
              <w:rPr>
                <w:rFonts w:ascii="Arial" w:hAnsi="Arial" w:cs="Arial"/>
                <w:b/>
                <w:bCs/>
              </w:rPr>
              <w:t xml:space="preserve"> with regards to a patients</w:t>
            </w:r>
            <w:r w:rsidR="008E4471" w:rsidRPr="007001ED">
              <w:rPr>
                <w:rFonts w:ascii="Arial" w:hAnsi="Arial" w:cs="Arial"/>
                <w:b/>
                <w:bCs/>
              </w:rPr>
              <w:t>’</w:t>
            </w:r>
            <w:r w:rsidRPr="007001ED">
              <w:rPr>
                <w:rFonts w:ascii="Arial" w:hAnsi="Arial" w:cs="Arial"/>
                <w:b/>
                <w:bCs/>
              </w:rPr>
              <w:t xml:space="preserve"> experience of contact with a health or social care worker during the reporting period. </w:t>
            </w:r>
          </w:p>
          <w:p w14:paraId="6CB0DF56" w14:textId="51E777BD" w:rsidR="00BD3956" w:rsidRPr="007001ED" w:rsidRDefault="00BD3956" w:rsidP="00FF3912">
            <w:pPr>
              <w:rPr>
                <w:rFonts w:ascii="Arial" w:hAnsi="Arial" w:cs="Arial"/>
                <w:b/>
                <w:bCs/>
              </w:rPr>
            </w:pPr>
          </w:p>
        </w:tc>
        <w:tc>
          <w:tcPr>
            <w:tcW w:w="5902" w:type="dxa"/>
          </w:tcPr>
          <w:p w14:paraId="1958AECE" w14:textId="3927C6B5" w:rsidR="00461CAA" w:rsidRDefault="0072608C" w:rsidP="00461CAA">
            <w:pPr>
              <w:jc w:val="both"/>
              <w:rPr>
                <w:rFonts w:ascii="Arial" w:hAnsi="Arial" w:cs="Arial"/>
              </w:rPr>
            </w:pPr>
            <w:r w:rsidRPr="008E4471">
              <w:rPr>
                <w:rFonts w:ascii="Arial" w:hAnsi="Arial" w:cs="Arial"/>
              </w:rPr>
              <w:t>Findings of this survey are reported to</w:t>
            </w:r>
            <w:r w:rsidR="008E4471">
              <w:rPr>
                <w:rFonts w:ascii="Arial" w:hAnsi="Arial" w:cs="Arial"/>
              </w:rPr>
              <w:t xml:space="preserve"> the Trust’s</w:t>
            </w:r>
            <w:r w:rsidRPr="008E4471">
              <w:rPr>
                <w:rFonts w:ascii="Arial" w:hAnsi="Arial" w:cs="Arial"/>
              </w:rPr>
              <w:t xml:space="preserve"> Clinical Governance </w:t>
            </w:r>
            <w:r w:rsidR="008E4471">
              <w:rPr>
                <w:rFonts w:ascii="Arial" w:hAnsi="Arial" w:cs="Arial"/>
              </w:rPr>
              <w:t>and Clinical</w:t>
            </w:r>
            <w:r w:rsidRPr="008E4471">
              <w:rPr>
                <w:rFonts w:ascii="Arial" w:hAnsi="Arial" w:cs="Arial"/>
              </w:rPr>
              <w:t xml:space="preserve"> Safety Committee</w:t>
            </w:r>
            <w:r w:rsidR="008E4471">
              <w:rPr>
                <w:rFonts w:ascii="Arial" w:hAnsi="Arial" w:cs="Arial"/>
              </w:rPr>
              <w:t>.  Performance figur</w:t>
            </w:r>
            <w:r w:rsidRPr="008E4471">
              <w:rPr>
                <w:rFonts w:ascii="Arial" w:hAnsi="Arial" w:cs="Arial"/>
              </w:rPr>
              <w:t>es from 2019/20 have been included in the 2020/21 Quality Account</w:t>
            </w:r>
            <w:r w:rsidR="00461CAA">
              <w:rPr>
                <w:rFonts w:ascii="Arial" w:hAnsi="Arial" w:cs="Arial"/>
              </w:rPr>
              <w:t xml:space="preserve">, </w:t>
            </w:r>
            <w:r w:rsidR="00461CAA">
              <w:rPr>
                <w:rFonts w:ascii="Arial" w:hAnsi="Arial" w:cs="Arial"/>
              </w:rPr>
              <w:t>which is available on the Trust website</w:t>
            </w:r>
            <w:r w:rsidR="00461CAA">
              <w:t xml:space="preserve"> </w:t>
            </w:r>
            <w:hyperlink r:id="rId9" w:history="1">
              <w:r w:rsidR="00461CAA" w:rsidRPr="00B80078">
                <w:rPr>
                  <w:rStyle w:val="Hyperlink"/>
                  <w:rFonts w:ascii="Arial" w:hAnsi="Arial" w:cs="Arial"/>
                </w:rPr>
                <w:t>https://www.southwestyorkshire.nhs.uk/</w:t>
              </w:r>
            </w:hyperlink>
            <w:r w:rsidR="00461CAA">
              <w:rPr>
                <w:rFonts w:ascii="Arial" w:hAnsi="Arial" w:cs="Arial"/>
              </w:rPr>
              <w:t xml:space="preserve">  </w:t>
            </w:r>
          </w:p>
          <w:p w14:paraId="5874EAA4" w14:textId="1D4C476F" w:rsidR="00A265D2" w:rsidRPr="008E4471" w:rsidRDefault="00A265D2" w:rsidP="00FF3912">
            <w:pPr>
              <w:jc w:val="both"/>
              <w:rPr>
                <w:rFonts w:ascii="Arial" w:hAnsi="Arial" w:cs="Arial"/>
              </w:rPr>
            </w:pPr>
          </w:p>
        </w:tc>
      </w:tr>
      <w:tr w:rsidR="00A265D2" w:rsidRPr="008E4471" w14:paraId="0E37BCA3" w14:textId="77777777" w:rsidTr="00A265D2">
        <w:tc>
          <w:tcPr>
            <w:tcW w:w="3114" w:type="dxa"/>
          </w:tcPr>
          <w:p w14:paraId="2E34B6C1" w14:textId="77777777" w:rsidR="00A265D2" w:rsidRDefault="0072608C" w:rsidP="00FF3912">
            <w:pPr>
              <w:rPr>
                <w:rFonts w:ascii="Arial" w:hAnsi="Arial" w:cs="Arial"/>
                <w:b/>
                <w:bCs/>
              </w:rPr>
            </w:pPr>
            <w:r w:rsidRPr="007001ED">
              <w:rPr>
                <w:rFonts w:ascii="Arial" w:hAnsi="Arial" w:cs="Arial"/>
                <w:b/>
                <w:bCs/>
              </w:rPr>
              <w:t>The number and percentage of patient safety incidents that resulted in severe harm or death</w:t>
            </w:r>
          </w:p>
          <w:p w14:paraId="6037B021" w14:textId="11315FCB" w:rsidR="00BD3956" w:rsidRPr="007001ED" w:rsidRDefault="00BD3956" w:rsidP="00FF3912">
            <w:pPr>
              <w:rPr>
                <w:rFonts w:ascii="Arial" w:hAnsi="Arial" w:cs="Arial"/>
                <w:b/>
                <w:bCs/>
              </w:rPr>
            </w:pPr>
          </w:p>
        </w:tc>
        <w:tc>
          <w:tcPr>
            <w:tcW w:w="5902" w:type="dxa"/>
          </w:tcPr>
          <w:p w14:paraId="6E9885B1" w14:textId="6ECF5D6D" w:rsidR="00A265D2" w:rsidRPr="008E4471" w:rsidRDefault="0072608C" w:rsidP="00FF3912">
            <w:pPr>
              <w:jc w:val="both"/>
              <w:rPr>
                <w:rFonts w:ascii="Arial" w:hAnsi="Arial" w:cs="Arial"/>
              </w:rPr>
            </w:pPr>
            <w:r w:rsidRPr="008E4471">
              <w:rPr>
                <w:rFonts w:ascii="Arial" w:hAnsi="Arial" w:cs="Arial"/>
              </w:rPr>
              <w:t xml:space="preserve">Reported in </w:t>
            </w:r>
            <w:r w:rsidR="008E4471">
              <w:rPr>
                <w:rFonts w:ascii="Arial" w:hAnsi="Arial" w:cs="Arial"/>
              </w:rPr>
              <w:t>The Trust’s</w:t>
            </w:r>
            <w:r w:rsidRPr="008E4471">
              <w:rPr>
                <w:rFonts w:ascii="Arial" w:hAnsi="Arial" w:cs="Arial"/>
              </w:rPr>
              <w:t xml:space="preserve"> </w:t>
            </w:r>
            <w:r w:rsidR="00FE0F2D" w:rsidRPr="008E4471">
              <w:rPr>
                <w:rFonts w:ascii="Arial" w:hAnsi="Arial" w:cs="Arial"/>
              </w:rPr>
              <w:t>A</w:t>
            </w:r>
            <w:r w:rsidRPr="008E4471">
              <w:rPr>
                <w:rFonts w:ascii="Arial" w:hAnsi="Arial" w:cs="Arial"/>
              </w:rPr>
              <w:t>nnual incident report 2019/20</w:t>
            </w:r>
            <w:r w:rsidR="00F5023D" w:rsidRPr="008E4471">
              <w:rPr>
                <w:rFonts w:ascii="Arial" w:hAnsi="Arial" w:cs="Arial"/>
              </w:rPr>
              <w:t xml:space="preserve">: </w:t>
            </w:r>
            <w:r w:rsidRPr="008E4471">
              <w:rPr>
                <w:rFonts w:ascii="Arial" w:hAnsi="Arial" w:cs="Arial"/>
              </w:rPr>
              <w:t xml:space="preserve"> </w:t>
            </w:r>
          </w:p>
          <w:bookmarkStart w:id="0" w:name="_MON_1697360662"/>
          <w:bookmarkEnd w:id="0"/>
          <w:p w14:paraId="536CC112" w14:textId="3A555FE3" w:rsidR="00F5023D" w:rsidRPr="008E4471" w:rsidRDefault="00F5023D" w:rsidP="00FF3912">
            <w:pPr>
              <w:jc w:val="both"/>
              <w:rPr>
                <w:rFonts w:ascii="Arial" w:hAnsi="Arial" w:cs="Arial"/>
              </w:rPr>
            </w:pPr>
            <w:r w:rsidRPr="008E4471">
              <w:rPr>
                <w:rFonts w:ascii="Arial" w:hAnsi="Arial" w:cs="Arial"/>
              </w:rPr>
              <w:object w:dxaOrig="1539" w:dyaOrig="995" w14:anchorId="784C6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0" o:title=""/>
                </v:shape>
                <o:OLEObject Type="Embed" ProgID="Word.Document.12" ShapeID="_x0000_i1025" DrawAspect="Icon" ObjectID="_1703065697" r:id="rId11">
                  <o:FieldCodes>\s</o:FieldCodes>
                </o:OLEObject>
              </w:object>
            </w:r>
          </w:p>
        </w:tc>
      </w:tr>
      <w:tr w:rsidR="002D79DD" w:rsidRPr="008E4471" w14:paraId="634C8E59" w14:textId="77777777" w:rsidTr="00A265D2">
        <w:tc>
          <w:tcPr>
            <w:tcW w:w="3114" w:type="dxa"/>
          </w:tcPr>
          <w:p w14:paraId="78131432" w14:textId="77777777" w:rsidR="002D79DD" w:rsidRPr="007001ED" w:rsidRDefault="002D79DD" w:rsidP="00FF3912">
            <w:pPr>
              <w:rPr>
                <w:rFonts w:ascii="Arial" w:hAnsi="Arial" w:cs="Arial"/>
                <w:b/>
                <w:bCs/>
              </w:rPr>
            </w:pPr>
            <w:r w:rsidRPr="007001ED">
              <w:rPr>
                <w:rFonts w:ascii="Arial" w:hAnsi="Arial" w:cs="Arial"/>
                <w:b/>
                <w:bCs/>
              </w:rPr>
              <w:t xml:space="preserve">Learning from deaths </w:t>
            </w:r>
          </w:p>
          <w:p w14:paraId="5A331AA0" w14:textId="754BCD62" w:rsidR="00340AEF" w:rsidRPr="007001ED" w:rsidRDefault="00340AEF" w:rsidP="00FF3912">
            <w:pPr>
              <w:rPr>
                <w:rFonts w:ascii="Arial" w:hAnsi="Arial" w:cs="Arial"/>
                <w:b/>
                <w:bCs/>
              </w:rPr>
            </w:pPr>
          </w:p>
        </w:tc>
        <w:tc>
          <w:tcPr>
            <w:tcW w:w="5902" w:type="dxa"/>
          </w:tcPr>
          <w:p w14:paraId="5451FA8D" w14:textId="77777777" w:rsidR="002D79DD" w:rsidRPr="008E4471" w:rsidRDefault="002D79DD" w:rsidP="00FF3912">
            <w:pPr>
              <w:jc w:val="both"/>
              <w:rPr>
                <w:rFonts w:ascii="Arial" w:hAnsi="Arial" w:cs="Arial"/>
              </w:rPr>
            </w:pPr>
            <w:r w:rsidRPr="008E4471">
              <w:rPr>
                <w:rFonts w:ascii="Arial" w:hAnsi="Arial" w:cs="Arial"/>
              </w:rPr>
              <w:t xml:space="preserve">Reported in SWYPFT </w:t>
            </w:r>
            <w:r w:rsidR="00FE0F2D" w:rsidRPr="008E4471">
              <w:rPr>
                <w:rFonts w:ascii="Arial" w:hAnsi="Arial" w:cs="Arial"/>
              </w:rPr>
              <w:t>A</w:t>
            </w:r>
            <w:r w:rsidRPr="008E4471">
              <w:rPr>
                <w:rFonts w:ascii="Arial" w:hAnsi="Arial" w:cs="Arial"/>
              </w:rPr>
              <w:t>nnual incident report 2019/20</w:t>
            </w:r>
            <w:r w:rsidR="00F5023D" w:rsidRPr="008E4471">
              <w:rPr>
                <w:rFonts w:ascii="Arial" w:hAnsi="Arial" w:cs="Arial"/>
              </w:rPr>
              <w:t>:</w:t>
            </w:r>
          </w:p>
          <w:p w14:paraId="25D056AC" w14:textId="77777777" w:rsidR="00F5023D" w:rsidRDefault="00F5023D" w:rsidP="00FF3912">
            <w:pPr>
              <w:jc w:val="both"/>
              <w:rPr>
                <w:rFonts w:ascii="Arial" w:hAnsi="Arial" w:cs="Arial"/>
              </w:rPr>
            </w:pPr>
            <w:r w:rsidRPr="008E4471">
              <w:rPr>
                <w:rFonts w:ascii="Arial" w:hAnsi="Arial" w:cs="Arial"/>
              </w:rPr>
              <w:t>As above.</w:t>
            </w:r>
          </w:p>
          <w:p w14:paraId="759153E6" w14:textId="3753D2F2" w:rsidR="00BD3956" w:rsidRPr="008E4471" w:rsidRDefault="00BD3956" w:rsidP="00FF3912">
            <w:pPr>
              <w:jc w:val="both"/>
              <w:rPr>
                <w:rFonts w:ascii="Arial" w:hAnsi="Arial" w:cs="Arial"/>
              </w:rPr>
            </w:pPr>
          </w:p>
        </w:tc>
      </w:tr>
    </w:tbl>
    <w:p w14:paraId="63073417" w14:textId="0622F455" w:rsidR="00A265D2" w:rsidRDefault="00A265D2" w:rsidP="00FF3912">
      <w:pPr>
        <w:jc w:val="both"/>
        <w:rPr>
          <w:rFonts w:ascii="Arial" w:hAnsi="Arial" w:cs="Arial"/>
        </w:rPr>
      </w:pPr>
    </w:p>
    <w:p w14:paraId="060422AB" w14:textId="67B2C007" w:rsidR="00337A82" w:rsidRDefault="00337A82" w:rsidP="00FF3912">
      <w:pPr>
        <w:jc w:val="both"/>
        <w:rPr>
          <w:rFonts w:ascii="Arial" w:hAnsi="Arial" w:cs="Arial"/>
        </w:rPr>
      </w:pPr>
    </w:p>
    <w:p w14:paraId="5A583156" w14:textId="77777777" w:rsidR="00BD3956" w:rsidRDefault="00BD3956" w:rsidP="00FF3912">
      <w:pPr>
        <w:jc w:val="both"/>
        <w:rPr>
          <w:rFonts w:ascii="Arial" w:hAnsi="Arial" w:cs="Arial"/>
        </w:rPr>
      </w:pPr>
    </w:p>
    <w:p w14:paraId="6742A6A8" w14:textId="4499C645" w:rsidR="006A4819" w:rsidRPr="008E4471" w:rsidRDefault="006A4819" w:rsidP="00FF3912">
      <w:pPr>
        <w:jc w:val="both"/>
        <w:rPr>
          <w:rFonts w:ascii="Arial" w:hAnsi="Arial" w:cs="Arial"/>
          <w:b/>
          <w:bCs/>
        </w:rPr>
      </w:pPr>
      <w:r w:rsidRPr="008E4471">
        <w:rPr>
          <w:rFonts w:ascii="Arial" w:hAnsi="Arial" w:cs="Arial"/>
          <w:b/>
          <w:bCs/>
        </w:rPr>
        <w:t xml:space="preserve">Statements of assurance </w:t>
      </w:r>
    </w:p>
    <w:tbl>
      <w:tblPr>
        <w:tblStyle w:val="TableGrid"/>
        <w:tblW w:w="9493" w:type="dxa"/>
        <w:tblLook w:val="04A0" w:firstRow="1" w:lastRow="0" w:firstColumn="1" w:lastColumn="0" w:noHBand="0" w:noVBand="1"/>
      </w:tblPr>
      <w:tblGrid>
        <w:gridCol w:w="3019"/>
        <w:gridCol w:w="6474"/>
      </w:tblGrid>
      <w:tr w:rsidR="00A265D2" w:rsidRPr="008E4471" w14:paraId="78B6C367" w14:textId="77777777" w:rsidTr="005F3A35">
        <w:tc>
          <w:tcPr>
            <w:tcW w:w="3019" w:type="dxa"/>
            <w:shd w:val="clear" w:color="auto" w:fill="C6D9F1" w:themeFill="text2" w:themeFillTint="33"/>
          </w:tcPr>
          <w:p w14:paraId="38E30DC0" w14:textId="77777777" w:rsidR="00A265D2" w:rsidRPr="007001ED" w:rsidRDefault="00A265D2" w:rsidP="00FF3912">
            <w:pPr>
              <w:rPr>
                <w:rFonts w:ascii="Arial" w:hAnsi="Arial" w:cs="Arial"/>
                <w:b/>
                <w:bCs/>
              </w:rPr>
            </w:pPr>
            <w:r w:rsidRPr="007001ED">
              <w:rPr>
                <w:rFonts w:ascii="Arial" w:hAnsi="Arial" w:cs="Arial"/>
                <w:b/>
                <w:bCs/>
              </w:rPr>
              <w:t>Item omitted from report</w:t>
            </w:r>
          </w:p>
          <w:p w14:paraId="26B07A74" w14:textId="3E72102B" w:rsidR="00A265D2" w:rsidRPr="007001ED" w:rsidRDefault="00A265D2" w:rsidP="00FF3912">
            <w:pPr>
              <w:rPr>
                <w:rFonts w:ascii="Arial" w:hAnsi="Arial" w:cs="Arial"/>
                <w:b/>
                <w:bCs/>
              </w:rPr>
            </w:pPr>
          </w:p>
        </w:tc>
        <w:tc>
          <w:tcPr>
            <w:tcW w:w="6474" w:type="dxa"/>
            <w:shd w:val="clear" w:color="auto" w:fill="C6D9F1" w:themeFill="text2" w:themeFillTint="33"/>
          </w:tcPr>
          <w:p w14:paraId="5B56770D" w14:textId="3A099364" w:rsidR="00A265D2" w:rsidRPr="007001ED" w:rsidRDefault="00A265D2" w:rsidP="00FF3912">
            <w:pPr>
              <w:jc w:val="both"/>
              <w:rPr>
                <w:rFonts w:ascii="Arial" w:hAnsi="Arial" w:cs="Arial"/>
                <w:b/>
                <w:bCs/>
              </w:rPr>
            </w:pPr>
            <w:r w:rsidRPr="007001ED">
              <w:rPr>
                <w:rFonts w:ascii="Arial" w:hAnsi="Arial" w:cs="Arial"/>
                <w:b/>
                <w:bCs/>
              </w:rPr>
              <w:t xml:space="preserve">Where this information can be located: </w:t>
            </w:r>
          </w:p>
        </w:tc>
      </w:tr>
      <w:tr w:rsidR="00A265D2" w:rsidRPr="008E4471" w14:paraId="6FC8FA46" w14:textId="77777777" w:rsidTr="00A265D2">
        <w:tc>
          <w:tcPr>
            <w:tcW w:w="3019" w:type="dxa"/>
          </w:tcPr>
          <w:p w14:paraId="16733B75" w14:textId="34A33932" w:rsidR="00A265D2" w:rsidRPr="007001ED" w:rsidRDefault="00A265D2" w:rsidP="00FF3912">
            <w:pPr>
              <w:rPr>
                <w:rFonts w:ascii="Arial" w:hAnsi="Arial" w:cs="Arial"/>
                <w:b/>
                <w:bCs/>
              </w:rPr>
            </w:pPr>
            <w:r w:rsidRPr="007001ED">
              <w:rPr>
                <w:rFonts w:ascii="Arial" w:hAnsi="Arial" w:cs="Arial"/>
                <w:b/>
                <w:bCs/>
              </w:rPr>
              <w:t>Review of services</w:t>
            </w:r>
          </w:p>
        </w:tc>
        <w:tc>
          <w:tcPr>
            <w:tcW w:w="6474" w:type="dxa"/>
          </w:tcPr>
          <w:p w14:paraId="6297DA22" w14:textId="77777777" w:rsidR="00A265D2" w:rsidRDefault="000044BE" w:rsidP="00FF3912">
            <w:pPr>
              <w:jc w:val="both"/>
              <w:rPr>
                <w:rFonts w:ascii="Arial" w:hAnsi="Arial" w:cs="Arial"/>
              </w:rPr>
            </w:pPr>
            <w:r w:rsidRPr="008E4471">
              <w:rPr>
                <w:rFonts w:ascii="Arial" w:hAnsi="Arial" w:cs="Arial"/>
              </w:rPr>
              <w:t>Not reported elsewhere</w:t>
            </w:r>
            <w:r w:rsidR="00F5023D" w:rsidRPr="008E4471">
              <w:rPr>
                <w:rFonts w:ascii="Arial" w:hAnsi="Arial" w:cs="Arial"/>
              </w:rPr>
              <w:t>. However</w:t>
            </w:r>
            <w:r w:rsidR="00337A82">
              <w:rPr>
                <w:rFonts w:ascii="Arial" w:hAnsi="Arial" w:cs="Arial"/>
              </w:rPr>
              <w:t>,</w:t>
            </w:r>
            <w:r w:rsidR="00F5023D" w:rsidRPr="008E4471">
              <w:rPr>
                <w:rFonts w:ascii="Arial" w:hAnsi="Arial" w:cs="Arial"/>
              </w:rPr>
              <w:t xml:space="preserve"> quality is monitored across 100% of our services</w:t>
            </w:r>
            <w:r w:rsidR="007001ED">
              <w:rPr>
                <w:rFonts w:ascii="Arial" w:hAnsi="Arial" w:cs="Arial"/>
              </w:rPr>
              <w:t xml:space="preserve"> via our publicly available Integrated Performance Reports for the </w:t>
            </w:r>
            <w:proofErr w:type="gramStart"/>
            <w:r w:rsidR="007001ED">
              <w:rPr>
                <w:rFonts w:ascii="Arial" w:hAnsi="Arial" w:cs="Arial"/>
              </w:rPr>
              <w:t>time period</w:t>
            </w:r>
            <w:proofErr w:type="gramEnd"/>
            <w:r w:rsidR="007001ED">
              <w:rPr>
                <w:rFonts w:ascii="Arial" w:hAnsi="Arial" w:cs="Arial"/>
              </w:rPr>
              <w:t>, and within our local quality and governance processes</w:t>
            </w:r>
            <w:r w:rsidR="00F5023D" w:rsidRPr="008E4471">
              <w:rPr>
                <w:rFonts w:ascii="Arial" w:hAnsi="Arial" w:cs="Arial"/>
              </w:rPr>
              <w:t xml:space="preserve">. </w:t>
            </w:r>
          </w:p>
          <w:p w14:paraId="5DBCC6DA" w14:textId="04699C25" w:rsidR="00BD3956" w:rsidRPr="008E4471" w:rsidRDefault="00BD3956" w:rsidP="00FF3912">
            <w:pPr>
              <w:jc w:val="both"/>
              <w:rPr>
                <w:rFonts w:ascii="Arial" w:hAnsi="Arial" w:cs="Arial"/>
              </w:rPr>
            </w:pPr>
          </w:p>
        </w:tc>
      </w:tr>
      <w:tr w:rsidR="000044BE" w:rsidRPr="008E4471" w14:paraId="50B9E437" w14:textId="77777777" w:rsidTr="00A265D2">
        <w:tc>
          <w:tcPr>
            <w:tcW w:w="3019" w:type="dxa"/>
          </w:tcPr>
          <w:p w14:paraId="0C3635EF" w14:textId="4A8F8B28" w:rsidR="000044BE" w:rsidRPr="007001ED" w:rsidRDefault="000044BE" w:rsidP="00FF3912">
            <w:pPr>
              <w:rPr>
                <w:rFonts w:ascii="Arial" w:hAnsi="Arial" w:cs="Arial"/>
                <w:b/>
                <w:bCs/>
              </w:rPr>
            </w:pPr>
            <w:r w:rsidRPr="007001ED">
              <w:rPr>
                <w:rFonts w:ascii="Arial" w:hAnsi="Arial" w:cs="Arial"/>
                <w:b/>
                <w:bCs/>
              </w:rPr>
              <w:t>Participation in clinical audit – national &amp; audit</w:t>
            </w:r>
          </w:p>
        </w:tc>
        <w:tc>
          <w:tcPr>
            <w:tcW w:w="6474" w:type="dxa"/>
          </w:tcPr>
          <w:p w14:paraId="33973CD9" w14:textId="6EA6AFC8" w:rsidR="000044BE" w:rsidRDefault="000044BE" w:rsidP="00FF3912">
            <w:pPr>
              <w:jc w:val="both"/>
              <w:rPr>
                <w:rFonts w:ascii="Arial" w:hAnsi="Arial" w:cs="Arial"/>
              </w:rPr>
            </w:pPr>
            <w:r w:rsidRPr="00337A82">
              <w:rPr>
                <w:rFonts w:ascii="Arial" w:hAnsi="Arial" w:cs="Arial"/>
              </w:rPr>
              <w:t>Not reported elsewhere</w:t>
            </w:r>
            <w:r w:rsidR="00337A82" w:rsidRPr="00337A82">
              <w:rPr>
                <w:rFonts w:ascii="Arial" w:hAnsi="Arial" w:cs="Arial"/>
              </w:rPr>
              <w:t xml:space="preserve">.  However, there were no </w:t>
            </w:r>
            <w:r w:rsidR="00A82519" w:rsidRPr="00337A82">
              <w:rPr>
                <w:rFonts w:ascii="Arial" w:hAnsi="Arial" w:cs="Arial"/>
              </w:rPr>
              <w:t>audits in 2019/20</w:t>
            </w:r>
            <w:r w:rsidR="00337A82" w:rsidRPr="00337A82">
              <w:rPr>
                <w:rFonts w:ascii="Arial" w:hAnsi="Arial" w:cs="Arial"/>
              </w:rPr>
              <w:t xml:space="preserve">, as the national audit programme was stood down in response to the </w:t>
            </w:r>
            <w:r w:rsidR="00085D57">
              <w:rPr>
                <w:rFonts w:ascii="Arial" w:hAnsi="Arial" w:cs="Arial"/>
              </w:rPr>
              <w:t xml:space="preserve">COVID-19 </w:t>
            </w:r>
            <w:r w:rsidR="00337A82" w:rsidRPr="00337A82">
              <w:rPr>
                <w:rFonts w:ascii="Arial" w:hAnsi="Arial" w:cs="Arial"/>
              </w:rPr>
              <w:t>pandemic</w:t>
            </w:r>
            <w:r w:rsidR="00BD3956">
              <w:rPr>
                <w:rFonts w:ascii="Arial" w:hAnsi="Arial" w:cs="Arial"/>
              </w:rPr>
              <w:t>.</w:t>
            </w:r>
          </w:p>
          <w:p w14:paraId="16BFD7E3" w14:textId="4643D6E0" w:rsidR="00BD3956" w:rsidRPr="00337A82" w:rsidRDefault="00BD3956" w:rsidP="00FF3912">
            <w:pPr>
              <w:jc w:val="both"/>
              <w:rPr>
                <w:rFonts w:ascii="Arial" w:hAnsi="Arial" w:cs="Arial"/>
              </w:rPr>
            </w:pPr>
          </w:p>
        </w:tc>
      </w:tr>
      <w:tr w:rsidR="000044BE" w:rsidRPr="008E4471" w14:paraId="4DF70312" w14:textId="77777777" w:rsidTr="00A265D2">
        <w:tc>
          <w:tcPr>
            <w:tcW w:w="3019" w:type="dxa"/>
          </w:tcPr>
          <w:p w14:paraId="200AE36A" w14:textId="77777777" w:rsidR="000044BE" w:rsidRDefault="000044BE" w:rsidP="00FF3912">
            <w:pPr>
              <w:rPr>
                <w:rFonts w:ascii="Arial" w:hAnsi="Arial" w:cs="Arial"/>
                <w:b/>
                <w:bCs/>
              </w:rPr>
            </w:pPr>
            <w:r w:rsidRPr="007001ED">
              <w:rPr>
                <w:rFonts w:ascii="Arial" w:hAnsi="Arial" w:cs="Arial"/>
                <w:b/>
                <w:bCs/>
              </w:rPr>
              <w:t xml:space="preserve">National confidential </w:t>
            </w:r>
            <w:r w:rsidR="006F109D" w:rsidRPr="007001ED">
              <w:rPr>
                <w:rFonts w:ascii="Arial" w:hAnsi="Arial" w:cs="Arial"/>
                <w:b/>
                <w:bCs/>
              </w:rPr>
              <w:t>i</w:t>
            </w:r>
            <w:r w:rsidRPr="007001ED">
              <w:rPr>
                <w:rFonts w:ascii="Arial" w:hAnsi="Arial" w:cs="Arial"/>
                <w:b/>
                <w:bCs/>
              </w:rPr>
              <w:t>nquiry</w:t>
            </w:r>
          </w:p>
          <w:p w14:paraId="0674F065" w14:textId="4C0612C5" w:rsidR="00BD3956" w:rsidRPr="007001ED" w:rsidRDefault="00BD3956" w:rsidP="00FF3912">
            <w:pPr>
              <w:rPr>
                <w:rFonts w:ascii="Arial" w:hAnsi="Arial" w:cs="Arial"/>
                <w:b/>
                <w:bCs/>
              </w:rPr>
            </w:pPr>
          </w:p>
        </w:tc>
        <w:tc>
          <w:tcPr>
            <w:tcW w:w="6474" w:type="dxa"/>
          </w:tcPr>
          <w:p w14:paraId="4F370112" w14:textId="44BC1A5E" w:rsidR="000044BE" w:rsidRPr="008E4471" w:rsidRDefault="000044BE" w:rsidP="00FF3912">
            <w:pPr>
              <w:jc w:val="both"/>
              <w:rPr>
                <w:rFonts w:ascii="Arial" w:hAnsi="Arial" w:cs="Arial"/>
              </w:rPr>
            </w:pPr>
            <w:r w:rsidRPr="008E4471">
              <w:rPr>
                <w:rFonts w:ascii="Arial" w:hAnsi="Arial" w:cs="Arial"/>
              </w:rPr>
              <w:t>Not reported elsewhere</w:t>
            </w:r>
            <w:r w:rsidR="00337A82">
              <w:rPr>
                <w:rFonts w:ascii="Arial" w:hAnsi="Arial" w:cs="Arial"/>
              </w:rPr>
              <w:t>, and this was stood down for 2019/20 as above.</w:t>
            </w:r>
          </w:p>
        </w:tc>
      </w:tr>
      <w:tr w:rsidR="000044BE" w:rsidRPr="008E4471" w14:paraId="640987F1" w14:textId="77777777" w:rsidTr="00A265D2">
        <w:tc>
          <w:tcPr>
            <w:tcW w:w="3019" w:type="dxa"/>
          </w:tcPr>
          <w:p w14:paraId="183DA4A8" w14:textId="410E396A" w:rsidR="000044BE" w:rsidRPr="007001ED" w:rsidRDefault="000044BE" w:rsidP="00FF3912">
            <w:pPr>
              <w:rPr>
                <w:rFonts w:ascii="Arial" w:hAnsi="Arial" w:cs="Arial"/>
                <w:b/>
                <w:bCs/>
              </w:rPr>
            </w:pPr>
            <w:r w:rsidRPr="007001ED">
              <w:rPr>
                <w:rFonts w:ascii="Arial" w:hAnsi="Arial" w:cs="Arial"/>
                <w:b/>
                <w:bCs/>
              </w:rPr>
              <w:t>Participation in research</w:t>
            </w:r>
          </w:p>
        </w:tc>
        <w:tc>
          <w:tcPr>
            <w:tcW w:w="6474" w:type="dxa"/>
          </w:tcPr>
          <w:p w14:paraId="59A2F0D9" w14:textId="5DC291A8" w:rsidR="0019034C" w:rsidRPr="00337A82" w:rsidRDefault="0019034C" w:rsidP="00FF3912">
            <w:pPr>
              <w:jc w:val="both"/>
              <w:rPr>
                <w:rFonts w:ascii="Arial" w:eastAsia="Calibri" w:hAnsi="Arial" w:cs="Arial"/>
              </w:rPr>
            </w:pPr>
            <w:r w:rsidRPr="00337A82">
              <w:rPr>
                <w:rFonts w:ascii="Arial" w:eastAsia="Calibri" w:hAnsi="Arial" w:cs="Arial"/>
              </w:rPr>
              <w:t xml:space="preserve">The number of patients (and carers) receiving relevant health services provided or sub-contracted by South West Yorkshire Partnership NHS Foundation Trust in 2019/20 that were recruited during that period to participate in research approved by a research ethics committee </w:t>
            </w:r>
            <w:r w:rsidR="00085D57">
              <w:rPr>
                <w:rFonts w:ascii="Arial" w:eastAsia="Calibri" w:hAnsi="Arial" w:cs="Arial"/>
              </w:rPr>
              <w:t>wa</w:t>
            </w:r>
            <w:r w:rsidR="00337A82" w:rsidRPr="00337A82">
              <w:rPr>
                <w:rFonts w:ascii="Arial" w:eastAsia="Calibri" w:hAnsi="Arial" w:cs="Arial"/>
              </w:rPr>
              <w:t xml:space="preserve">s </w:t>
            </w:r>
            <w:r w:rsidRPr="00337A82">
              <w:rPr>
                <w:rFonts w:ascii="Arial" w:eastAsia="Calibri" w:hAnsi="Arial" w:cs="Arial"/>
              </w:rPr>
              <w:t>416. </w:t>
            </w:r>
          </w:p>
          <w:p w14:paraId="0FE26FB7" w14:textId="4E93E914" w:rsidR="000044BE" w:rsidRPr="00337A82" w:rsidRDefault="000044BE" w:rsidP="00FF3912">
            <w:pPr>
              <w:jc w:val="both"/>
              <w:rPr>
                <w:rFonts w:ascii="Arial" w:hAnsi="Arial" w:cs="Arial"/>
              </w:rPr>
            </w:pPr>
          </w:p>
        </w:tc>
      </w:tr>
      <w:tr w:rsidR="000044BE" w:rsidRPr="008E4471" w14:paraId="15404F43" w14:textId="77777777" w:rsidTr="00A265D2">
        <w:tc>
          <w:tcPr>
            <w:tcW w:w="3019" w:type="dxa"/>
          </w:tcPr>
          <w:p w14:paraId="5CB1053C" w14:textId="1A76D24B" w:rsidR="000044BE" w:rsidRPr="007001ED" w:rsidRDefault="000044BE" w:rsidP="00FF3912">
            <w:pPr>
              <w:rPr>
                <w:rFonts w:ascii="Arial" w:hAnsi="Arial" w:cs="Arial"/>
                <w:b/>
                <w:bCs/>
              </w:rPr>
            </w:pPr>
            <w:r w:rsidRPr="007001ED">
              <w:rPr>
                <w:rFonts w:ascii="Arial" w:hAnsi="Arial" w:cs="Arial"/>
                <w:b/>
                <w:bCs/>
              </w:rPr>
              <w:t xml:space="preserve">CQUIN </w:t>
            </w:r>
          </w:p>
        </w:tc>
        <w:tc>
          <w:tcPr>
            <w:tcW w:w="6474" w:type="dxa"/>
          </w:tcPr>
          <w:p w14:paraId="434E8047" w14:textId="77777777" w:rsidR="000044BE" w:rsidRDefault="000044BE" w:rsidP="00FF3912">
            <w:pPr>
              <w:jc w:val="both"/>
              <w:rPr>
                <w:rFonts w:ascii="Arial" w:hAnsi="Arial" w:cs="Arial"/>
              </w:rPr>
            </w:pPr>
            <w:r w:rsidRPr="008E4471">
              <w:rPr>
                <w:rFonts w:ascii="Arial" w:hAnsi="Arial" w:cs="Arial"/>
              </w:rPr>
              <w:t xml:space="preserve">Not applicable – No CQUIN programme in </w:t>
            </w:r>
            <w:r w:rsidR="00F5023D" w:rsidRPr="008E4471">
              <w:rPr>
                <w:rFonts w:ascii="Arial" w:hAnsi="Arial" w:cs="Arial"/>
              </w:rPr>
              <w:t>2019/20</w:t>
            </w:r>
          </w:p>
          <w:p w14:paraId="0E22C317" w14:textId="5CC316CC" w:rsidR="00BD3956" w:rsidRPr="008E4471" w:rsidRDefault="00BD3956" w:rsidP="00FF3912">
            <w:pPr>
              <w:jc w:val="both"/>
              <w:rPr>
                <w:rFonts w:ascii="Arial" w:hAnsi="Arial" w:cs="Arial"/>
              </w:rPr>
            </w:pPr>
          </w:p>
        </w:tc>
      </w:tr>
      <w:tr w:rsidR="000044BE" w:rsidRPr="008E4471" w14:paraId="6E85E6C2" w14:textId="77777777" w:rsidTr="00A265D2">
        <w:tc>
          <w:tcPr>
            <w:tcW w:w="3019" w:type="dxa"/>
          </w:tcPr>
          <w:p w14:paraId="5F2D765C" w14:textId="02690C13" w:rsidR="000044BE" w:rsidRPr="007001ED" w:rsidRDefault="000044BE" w:rsidP="00FF3912">
            <w:pPr>
              <w:rPr>
                <w:rFonts w:ascii="Arial" w:hAnsi="Arial" w:cs="Arial"/>
                <w:b/>
                <w:bCs/>
              </w:rPr>
            </w:pPr>
            <w:r w:rsidRPr="007001ED">
              <w:rPr>
                <w:rFonts w:ascii="Arial" w:hAnsi="Arial" w:cs="Arial"/>
                <w:b/>
                <w:bCs/>
              </w:rPr>
              <w:t xml:space="preserve">CQC </w:t>
            </w:r>
          </w:p>
        </w:tc>
        <w:tc>
          <w:tcPr>
            <w:tcW w:w="6474" w:type="dxa"/>
          </w:tcPr>
          <w:p w14:paraId="5C533D4E" w14:textId="101DA648" w:rsidR="000044BE" w:rsidRPr="008E4471" w:rsidRDefault="000044BE" w:rsidP="00085D57">
            <w:pPr>
              <w:rPr>
                <w:rFonts w:ascii="Arial" w:hAnsi="Arial" w:cs="Arial"/>
              </w:rPr>
            </w:pPr>
            <w:r w:rsidRPr="008E4471">
              <w:rPr>
                <w:rFonts w:ascii="Arial" w:hAnsi="Arial" w:cs="Arial"/>
              </w:rPr>
              <w:t>Reported on SWYPFT Trust website</w:t>
            </w:r>
            <w:r w:rsidR="00085D57">
              <w:rPr>
                <w:rFonts w:ascii="Arial" w:hAnsi="Arial" w:cs="Arial"/>
              </w:rPr>
              <w:t xml:space="preserve"> </w:t>
            </w:r>
            <w:hyperlink r:id="rId12" w:history="1">
              <w:r w:rsidR="00082FA4">
                <w:rPr>
                  <w:rStyle w:val="Hyperlink"/>
                  <w:rFonts w:ascii="Arial" w:hAnsi="Arial" w:cs="Arial"/>
                </w:rPr>
                <w:t>here</w:t>
              </w:r>
            </w:hyperlink>
            <w:r w:rsidR="00085D57">
              <w:rPr>
                <w:rFonts w:ascii="Arial" w:hAnsi="Arial" w:cs="Arial"/>
              </w:rPr>
              <w:t xml:space="preserve"> </w:t>
            </w:r>
          </w:p>
          <w:p w14:paraId="6E228A06" w14:textId="0D79FEB6" w:rsidR="00BD3956" w:rsidRPr="008E4471" w:rsidRDefault="00BD3956" w:rsidP="00FF3912">
            <w:pPr>
              <w:jc w:val="both"/>
              <w:rPr>
                <w:rFonts w:ascii="Arial" w:hAnsi="Arial" w:cs="Arial"/>
                <w:u w:val="single"/>
              </w:rPr>
            </w:pPr>
          </w:p>
        </w:tc>
      </w:tr>
      <w:tr w:rsidR="000044BE" w:rsidRPr="008E4471" w14:paraId="470D57B9" w14:textId="77777777" w:rsidTr="00A265D2">
        <w:tc>
          <w:tcPr>
            <w:tcW w:w="3019" w:type="dxa"/>
          </w:tcPr>
          <w:p w14:paraId="270AAFEF" w14:textId="3B1D61FF" w:rsidR="000044BE" w:rsidRPr="007001ED" w:rsidRDefault="000044BE" w:rsidP="00FF3912">
            <w:pPr>
              <w:rPr>
                <w:rFonts w:ascii="Arial" w:hAnsi="Arial" w:cs="Arial"/>
                <w:b/>
                <w:bCs/>
              </w:rPr>
            </w:pPr>
            <w:r w:rsidRPr="007001ED">
              <w:rPr>
                <w:rFonts w:ascii="Arial" w:hAnsi="Arial" w:cs="Arial"/>
                <w:b/>
                <w:bCs/>
              </w:rPr>
              <w:t>NHS number &amp; general medical practitioner code validity</w:t>
            </w:r>
          </w:p>
        </w:tc>
        <w:tc>
          <w:tcPr>
            <w:tcW w:w="6474" w:type="dxa"/>
          </w:tcPr>
          <w:p w14:paraId="191DD3CE" w14:textId="77777777" w:rsidR="00223EE5" w:rsidRDefault="00223EE5" w:rsidP="00FF3912">
            <w:pPr>
              <w:jc w:val="both"/>
              <w:rPr>
                <w:rFonts w:ascii="Arial" w:hAnsi="Arial" w:cs="Arial"/>
              </w:rPr>
            </w:pPr>
            <w:r w:rsidRPr="008E4471">
              <w:rPr>
                <w:rFonts w:ascii="Arial" w:hAnsi="Arial" w:cs="Arial"/>
              </w:rPr>
              <w:t xml:space="preserve">South </w:t>
            </w:r>
            <w:r w:rsidR="00337A82">
              <w:rPr>
                <w:rFonts w:ascii="Arial" w:hAnsi="Arial" w:cs="Arial"/>
              </w:rPr>
              <w:t>W</w:t>
            </w:r>
            <w:r w:rsidRPr="008E4471">
              <w:rPr>
                <w:rFonts w:ascii="Arial" w:hAnsi="Arial" w:cs="Arial"/>
              </w:rPr>
              <w:t>est Yorkshire NHS F</w:t>
            </w:r>
            <w:r w:rsidR="00337A82">
              <w:rPr>
                <w:rFonts w:ascii="Arial" w:hAnsi="Arial" w:cs="Arial"/>
              </w:rPr>
              <w:t xml:space="preserve">oundation </w:t>
            </w:r>
            <w:r w:rsidRPr="008E4471">
              <w:rPr>
                <w:rFonts w:ascii="Arial" w:hAnsi="Arial" w:cs="Arial"/>
              </w:rPr>
              <w:t>T</w:t>
            </w:r>
            <w:r w:rsidR="00337A82">
              <w:rPr>
                <w:rFonts w:ascii="Arial" w:hAnsi="Arial" w:cs="Arial"/>
              </w:rPr>
              <w:t>rust</w:t>
            </w:r>
            <w:r w:rsidRPr="008E4471">
              <w:rPr>
                <w:rFonts w:ascii="Arial" w:hAnsi="Arial" w:cs="Arial"/>
              </w:rPr>
              <w:t xml:space="preserve"> submitted records during 2019/20 to the Secondary Uses Service for inclusion in the Hospital Episode Statistics which are included in the latest published data.  The percentage of records in the published data which included the patient</w:t>
            </w:r>
            <w:r w:rsidR="00337A82">
              <w:rPr>
                <w:rFonts w:ascii="Arial" w:hAnsi="Arial" w:cs="Arial"/>
              </w:rPr>
              <w:t>’</w:t>
            </w:r>
            <w:r w:rsidRPr="008E4471">
              <w:rPr>
                <w:rFonts w:ascii="Arial" w:hAnsi="Arial" w:cs="Arial"/>
              </w:rPr>
              <w:t>s valid NHS number was 99.8% for admitted patient care and 100% for outpatient care. The percentage of records in the published data which included the patient</w:t>
            </w:r>
            <w:r w:rsidR="00337A82">
              <w:rPr>
                <w:rFonts w:ascii="Arial" w:hAnsi="Arial" w:cs="Arial"/>
              </w:rPr>
              <w:t>’</w:t>
            </w:r>
            <w:r w:rsidRPr="008E4471">
              <w:rPr>
                <w:rFonts w:ascii="Arial" w:hAnsi="Arial" w:cs="Arial"/>
              </w:rPr>
              <w:t xml:space="preserve">s valid General </w:t>
            </w:r>
            <w:r w:rsidR="00337A82">
              <w:rPr>
                <w:rFonts w:ascii="Arial" w:hAnsi="Arial" w:cs="Arial"/>
              </w:rPr>
              <w:t>M</w:t>
            </w:r>
            <w:r w:rsidRPr="008E4471">
              <w:rPr>
                <w:rFonts w:ascii="Arial" w:hAnsi="Arial" w:cs="Arial"/>
              </w:rPr>
              <w:t xml:space="preserve">edical </w:t>
            </w:r>
            <w:r w:rsidR="00337A82">
              <w:rPr>
                <w:rFonts w:ascii="Arial" w:hAnsi="Arial" w:cs="Arial"/>
              </w:rPr>
              <w:t>P</w:t>
            </w:r>
            <w:r w:rsidRPr="008E4471">
              <w:rPr>
                <w:rFonts w:ascii="Arial" w:hAnsi="Arial" w:cs="Arial"/>
              </w:rPr>
              <w:t xml:space="preserve">ractice Code was 100% for admitted patient care and 100% for outpatient care.  </w:t>
            </w:r>
          </w:p>
          <w:p w14:paraId="600C19C5" w14:textId="049667EE" w:rsidR="00BD3956" w:rsidRPr="008E4471" w:rsidRDefault="00BD3956" w:rsidP="00FF3912">
            <w:pPr>
              <w:jc w:val="both"/>
              <w:rPr>
                <w:rFonts w:ascii="Arial" w:hAnsi="Arial" w:cs="Arial"/>
              </w:rPr>
            </w:pPr>
          </w:p>
        </w:tc>
      </w:tr>
      <w:tr w:rsidR="000044BE" w:rsidRPr="008E4471" w14:paraId="003FC8F7" w14:textId="77777777" w:rsidTr="00A265D2">
        <w:tc>
          <w:tcPr>
            <w:tcW w:w="3019" w:type="dxa"/>
          </w:tcPr>
          <w:p w14:paraId="349DA3DD" w14:textId="0CB85BEC" w:rsidR="000044BE" w:rsidRPr="007001ED" w:rsidRDefault="000044BE" w:rsidP="00FF3912">
            <w:pPr>
              <w:rPr>
                <w:rFonts w:ascii="Arial" w:hAnsi="Arial" w:cs="Arial"/>
                <w:b/>
                <w:bCs/>
              </w:rPr>
            </w:pPr>
            <w:r w:rsidRPr="007001ED">
              <w:rPr>
                <w:rFonts w:ascii="Arial" w:hAnsi="Arial" w:cs="Arial"/>
                <w:b/>
                <w:bCs/>
              </w:rPr>
              <w:t>Data security and protection toolkit</w:t>
            </w:r>
          </w:p>
        </w:tc>
        <w:tc>
          <w:tcPr>
            <w:tcW w:w="6474" w:type="dxa"/>
          </w:tcPr>
          <w:p w14:paraId="311EE8B7" w14:textId="0D3A78F9" w:rsidR="000044BE" w:rsidRDefault="003B5F95" w:rsidP="00085D57">
            <w:pPr>
              <w:rPr>
                <w:rStyle w:val="Hyperlink"/>
                <w:rFonts w:ascii="Arial" w:hAnsi="Arial" w:cs="Arial"/>
                <w:color w:val="4F81BD" w:themeColor="accent1"/>
              </w:rPr>
            </w:pPr>
            <w:r w:rsidRPr="00337A82">
              <w:rPr>
                <w:rFonts w:ascii="Arial" w:hAnsi="Arial" w:cs="Arial"/>
              </w:rPr>
              <w:t>SWYPFT Annual Accounts &amp; Reports 2019/20</w:t>
            </w:r>
            <w:r w:rsidR="00337A82" w:rsidRPr="00337A82">
              <w:rPr>
                <w:rFonts w:ascii="Arial" w:hAnsi="Arial" w:cs="Arial"/>
              </w:rPr>
              <w:t xml:space="preserve"> – required detail can be found </w:t>
            </w:r>
            <w:hyperlink r:id="rId13" w:history="1">
              <w:r w:rsidR="00085D57">
                <w:rPr>
                  <w:rStyle w:val="Hyperlink"/>
                  <w:rFonts w:ascii="Arial" w:hAnsi="Arial" w:cs="Arial"/>
                </w:rPr>
                <w:t>here</w:t>
              </w:r>
            </w:hyperlink>
            <w:r w:rsidR="00085D57">
              <w:rPr>
                <w:rFonts w:ascii="Arial" w:hAnsi="Arial" w:cs="Arial"/>
              </w:rPr>
              <w:t xml:space="preserve"> </w:t>
            </w:r>
          </w:p>
          <w:p w14:paraId="1EA42430" w14:textId="454EA395" w:rsidR="00F5023D" w:rsidRPr="008E4471" w:rsidRDefault="00F5023D" w:rsidP="00FF3912">
            <w:pPr>
              <w:jc w:val="both"/>
              <w:rPr>
                <w:rFonts w:ascii="Arial" w:hAnsi="Arial" w:cs="Arial"/>
              </w:rPr>
            </w:pPr>
          </w:p>
        </w:tc>
      </w:tr>
      <w:tr w:rsidR="000044BE" w:rsidRPr="008E4471" w14:paraId="23EB40BD" w14:textId="77777777" w:rsidTr="00A265D2">
        <w:tc>
          <w:tcPr>
            <w:tcW w:w="3019" w:type="dxa"/>
          </w:tcPr>
          <w:p w14:paraId="1C827B76" w14:textId="77777777" w:rsidR="000044BE" w:rsidRDefault="000044BE" w:rsidP="00FF3912">
            <w:pPr>
              <w:rPr>
                <w:rFonts w:ascii="Arial" w:hAnsi="Arial" w:cs="Arial"/>
                <w:b/>
                <w:bCs/>
              </w:rPr>
            </w:pPr>
            <w:r w:rsidRPr="007001ED">
              <w:rPr>
                <w:rFonts w:ascii="Arial" w:hAnsi="Arial" w:cs="Arial"/>
                <w:b/>
                <w:bCs/>
              </w:rPr>
              <w:t>Clinical coding accuracy</w:t>
            </w:r>
          </w:p>
          <w:p w14:paraId="5C17F2FD" w14:textId="28533E1C" w:rsidR="00BD3956" w:rsidRPr="007001ED" w:rsidRDefault="00BD3956" w:rsidP="00FF3912">
            <w:pPr>
              <w:rPr>
                <w:rFonts w:ascii="Arial" w:hAnsi="Arial" w:cs="Arial"/>
                <w:b/>
                <w:bCs/>
              </w:rPr>
            </w:pPr>
          </w:p>
        </w:tc>
        <w:tc>
          <w:tcPr>
            <w:tcW w:w="6474" w:type="dxa"/>
          </w:tcPr>
          <w:p w14:paraId="1DD1B744" w14:textId="6063D05C" w:rsidR="000044BE" w:rsidRPr="008E4471" w:rsidRDefault="003B5F95" w:rsidP="00FF3912">
            <w:pPr>
              <w:jc w:val="both"/>
              <w:rPr>
                <w:rFonts w:ascii="Arial" w:hAnsi="Arial" w:cs="Arial"/>
              </w:rPr>
            </w:pPr>
            <w:r w:rsidRPr="008E4471">
              <w:rPr>
                <w:rFonts w:ascii="Arial" w:hAnsi="Arial" w:cs="Arial"/>
              </w:rPr>
              <w:t xml:space="preserve">Not </w:t>
            </w:r>
            <w:r w:rsidR="00834398" w:rsidRPr="008E4471">
              <w:rPr>
                <w:rFonts w:ascii="Arial" w:hAnsi="Arial" w:cs="Arial"/>
              </w:rPr>
              <w:t>applicable to SWYPFT – not subject to clinical coding audit</w:t>
            </w:r>
          </w:p>
        </w:tc>
      </w:tr>
    </w:tbl>
    <w:p w14:paraId="16EBB5A9" w14:textId="5C80C137" w:rsidR="006A4819" w:rsidRDefault="006A4819" w:rsidP="00FF3912">
      <w:pPr>
        <w:jc w:val="both"/>
        <w:rPr>
          <w:rFonts w:ascii="Arial" w:hAnsi="Arial" w:cs="Arial"/>
        </w:rPr>
      </w:pPr>
    </w:p>
    <w:p w14:paraId="52814980" w14:textId="74F5BF82" w:rsidR="00082FA4" w:rsidRPr="00082FA4" w:rsidRDefault="00082FA4" w:rsidP="00082FA4">
      <w:pPr>
        <w:spacing w:after="0" w:line="240" w:lineRule="auto"/>
        <w:jc w:val="right"/>
        <w:rPr>
          <w:rFonts w:ascii="Arial" w:hAnsi="Arial" w:cs="Arial"/>
          <w:b/>
          <w:bCs/>
        </w:rPr>
      </w:pPr>
      <w:r w:rsidRPr="00082FA4">
        <w:rPr>
          <w:rFonts w:ascii="Arial" w:hAnsi="Arial" w:cs="Arial"/>
          <w:b/>
          <w:bCs/>
        </w:rPr>
        <w:t>Darryl Thompson</w:t>
      </w:r>
    </w:p>
    <w:p w14:paraId="12C0D058" w14:textId="0F75438D" w:rsidR="00082FA4" w:rsidRPr="00082FA4" w:rsidRDefault="00082FA4" w:rsidP="00082FA4">
      <w:pPr>
        <w:spacing w:after="0" w:line="240" w:lineRule="auto"/>
        <w:jc w:val="right"/>
        <w:rPr>
          <w:rFonts w:ascii="Arial" w:hAnsi="Arial" w:cs="Arial"/>
          <w:b/>
          <w:bCs/>
        </w:rPr>
      </w:pPr>
      <w:r w:rsidRPr="00082FA4">
        <w:rPr>
          <w:rFonts w:ascii="Arial" w:hAnsi="Arial" w:cs="Arial"/>
          <w:b/>
          <w:bCs/>
        </w:rPr>
        <w:t>Director of Nursing, Quality &amp; Professions</w:t>
      </w:r>
    </w:p>
    <w:p w14:paraId="20AD3A76" w14:textId="541B8931" w:rsidR="00082FA4" w:rsidRPr="00082FA4" w:rsidRDefault="00082FA4" w:rsidP="00082FA4">
      <w:pPr>
        <w:spacing w:after="0" w:line="240" w:lineRule="auto"/>
        <w:jc w:val="right"/>
        <w:rPr>
          <w:rFonts w:ascii="Arial" w:hAnsi="Arial" w:cs="Arial"/>
          <w:b/>
          <w:bCs/>
        </w:rPr>
      </w:pPr>
      <w:r w:rsidRPr="00082FA4">
        <w:rPr>
          <w:rFonts w:ascii="Arial" w:hAnsi="Arial" w:cs="Arial"/>
          <w:b/>
          <w:bCs/>
        </w:rPr>
        <w:t>7 January 2022</w:t>
      </w:r>
    </w:p>
    <w:sectPr w:rsidR="00082FA4" w:rsidRPr="00082FA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16CB3" w14:textId="77777777" w:rsidR="003D7AFD" w:rsidRDefault="003D7AFD" w:rsidP="00337A82">
      <w:pPr>
        <w:spacing w:after="0" w:line="240" w:lineRule="auto"/>
      </w:pPr>
      <w:r>
        <w:separator/>
      </w:r>
    </w:p>
  </w:endnote>
  <w:endnote w:type="continuationSeparator" w:id="0">
    <w:p w14:paraId="47EFA097" w14:textId="77777777" w:rsidR="003D7AFD" w:rsidRDefault="003D7AFD" w:rsidP="0033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119767"/>
      <w:docPartObj>
        <w:docPartGallery w:val="Page Numbers (Bottom of Page)"/>
        <w:docPartUnique/>
      </w:docPartObj>
    </w:sdtPr>
    <w:sdtEndPr>
      <w:rPr>
        <w:noProof/>
      </w:rPr>
    </w:sdtEndPr>
    <w:sdtContent>
      <w:p w14:paraId="50DCDC7C" w14:textId="537FBD12" w:rsidR="00337A82" w:rsidRDefault="00337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23BEF2" w14:textId="77777777" w:rsidR="00337A82" w:rsidRDefault="00337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2069C" w14:textId="77777777" w:rsidR="003D7AFD" w:rsidRDefault="003D7AFD" w:rsidP="00337A82">
      <w:pPr>
        <w:spacing w:after="0" w:line="240" w:lineRule="auto"/>
      </w:pPr>
      <w:r>
        <w:separator/>
      </w:r>
    </w:p>
  </w:footnote>
  <w:footnote w:type="continuationSeparator" w:id="0">
    <w:p w14:paraId="76CFA40E" w14:textId="77777777" w:rsidR="003D7AFD" w:rsidRDefault="003D7AFD" w:rsidP="00337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36D7" w14:textId="3F71E9DE" w:rsidR="00FF3912" w:rsidRDefault="00FF3912">
    <w:pPr>
      <w:pStyle w:val="Header"/>
    </w:pPr>
    <w:r w:rsidRPr="00E36318">
      <w:rPr>
        <w:noProof/>
        <w:color w:val="FF0000"/>
        <w:lang w:eastAsia="en-GB"/>
      </w:rPr>
      <w:drawing>
        <wp:anchor distT="0" distB="0" distL="114300" distR="114300" simplePos="0" relativeHeight="251659264" behindDoc="0" locked="0" layoutInCell="1" allowOverlap="1" wp14:anchorId="1025D074" wp14:editId="035FB3F3">
          <wp:simplePos x="0" y="0"/>
          <wp:positionH relativeFrom="column">
            <wp:posOffset>4069080</wp:posOffset>
          </wp:positionH>
          <wp:positionV relativeFrom="paragraph">
            <wp:posOffset>-272415</wp:posOffset>
          </wp:positionV>
          <wp:extent cx="2453640" cy="1067435"/>
          <wp:effectExtent l="0" t="0" r="381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10674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19"/>
    <w:rsid w:val="000044BE"/>
    <w:rsid w:val="00082FA4"/>
    <w:rsid w:val="00085D57"/>
    <w:rsid w:val="0019034C"/>
    <w:rsid w:val="001C3109"/>
    <w:rsid w:val="00223EE5"/>
    <w:rsid w:val="002A6FAB"/>
    <w:rsid w:val="002D79DD"/>
    <w:rsid w:val="003379C8"/>
    <w:rsid w:val="00337A82"/>
    <w:rsid w:val="00340AEF"/>
    <w:rsid w:val="003903F6"/>
    <w:rsid w:val="003B5F95"/>
    <w:rsid w:val="003D7AFD"/>
    <w:rsid w:val="00461CAA"/>
    <w:rsid w:val="005323C6"/>
    <w:rsid w:val="005444D8"/>
    <w:rsid w:val="005F3A35"/>
    <w:rsid w:val="00677E35"/>
    <w:rsid w:val="006A4819"/>
    <w:rsid w:val="006D1761"/>
    <w:rsid w:val="006F109D"/>
    <w:rsid w:val="007001ED"/>
    <w:rsid w:val="0072608C"/>
    <w:rsid w:val="00763F6A"/>
    <w:rsid w:val="00834398"/>
    <w:rsid w:val="008E4471"/>
    <w:rsid w:val="009969D7"/>
    <w:rsid w:val="00A265D2"/>
    <w:rsid w:val="00A82519"/>
    <w:rsid w:val="00AA4305"/>
    <w:rsid w:val="00AC09B9"/>
    <w:rsid w:val="00AD1F57"/>
    <w:rsid w:val="00BD3956"/>
    <w:rsid w:val="00C25DE8"/>
    <w:rsid w:val="00C56E95"/>
    <w:rsid w:val="00C7579D"/>
    <w:rsid w:val="00DC2875"/>
    <w:rsid w:val="00F5023D"/>
    <w:rsid w:val="00FE0F2D"/>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36C1"/>
  <w15:chartTrackingRefBased/>
  <w15:docId w15:val="{1196FD4F-BD76-4FAE-A840-79F19B7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1F57"/>
    <w:rPr>
      <w:sz w:val="16"/>
      <w:szCs w:val="16"/>
    </w:rPr>
  </w:style>
  <w:style w:type="paragraph" w:styleId="CommentText">
    <w:name w:val="annotation text"/>
    <w:basedOn w:val="Normal"/>
    <w:link w:val="CommentTextChar"/>
    <w:uiPriority w:val="99"/>
    <w:semiHidden/>
    <w:unhideWhenUsed/>
    <w:rsid w:val="00AD1F57"/>
    <w:pPr>
      <w:spacing w:line="240" w:lineRule="auto"/>
    </w:pPr>
    <w:rPr>
      <w:sz w:val="20"/>
      <w:szCs w:val="20"/>
    </w:rPr>
  </w:style>
  <w:style w:type="character" w:customStyle="1" w:styleId="CommentTextChar">
    <w:name w:val="Comment Text Char"/>
    <w:basedOn w:val="DefaultParagraphFont"/>
    <w:link w:val="CommentText"/>
    <w:uiPriority w:val="99"/>
    <w:semiHidden/>
    <w:rsid w:val="00AD1F57"/>
    <w:rPr>
      <w:sz w:val="20"/>
      <w:szCs w:val="20"/>
    </w:rPr>
  </w:style>
  <w:style w:type="paragraph" w:styleId="CommentSubject">
    <w:name w:val="annotation subject"/>
    <w:basedOn w:val="CommentText"/>
    <w:next w:val="CommentText"/>
    <w:link w:val="CommentSubjectChar"/>
    <w:uiPriority w:val="99"/>
    <w:semiHidden/>
    <w:unhideWhenUsed/>
    <w:rsid w:val="00AD1F57"/>
    <w:rPr>
      <w:b/>
      <w:bCs/>
    </w:rPr>
  </w:style>
  <w:style w:type="character" w:customStyle="1" w:styleId="CommentSubjectChar">
    <w:name w:val="Comment Subject Char"/>
    <w:basedOn w:val="CommentTextChar"/>
    <w:link w:val="CommentSubject"/>
    <w:uiPriority w:val="99"/>
    <w:semiHidden/>
    <w:rsid w:val="00AD1F57"/>
    <w:rPr>
      <w:b/>
      <w:bCs/>
      <w:sz w:val="20"/>
      <w:szCs w:val="20"/>
    </w:rPr>
  </w:style>
  <w:style w:type="character" w:styleId="Hyperlink">
    <w:name w:val="Hyperlink"/>
    <w:basedOn w:val="DefaultParagraphFont"/>
    <w:uiPriority w:val="99"/>
    <w:unhideWhenUsed/>
    <w:rsid w:val="00337A82"/>
    <w:rPr>
      <w:color w:val="0000FF"/>
      <w:u w:val="single"/>
    </w:rPr>
  </w:style>
  <w:style w:type="paragraph" w:styleId="Header">
    <w:name w:val="header"/>
    <w:basedOn w:val="Normal"/>
    <w:link w:val="HeaderChar"/>
    <w:uiPriority w:val="99"/>
    <w:unhideWhenUsed/>
    <w:rsid w:val="0033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A82"/>
  </w:style>
  <w:style w:type="paragraph" w:styleId="Footer">
    <w:name w:val="footer"/>
    <w:basedOn w:val="Normal"/>
    <w:link w:val="FooterChar"/>
    <w:uiPriority w:val="99"/>
    <w:unhideWhenUsed/>
    <w:rsid w:val="00337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A82"/>
  </w:style>
  <w:style w:type="character" w:styleId="UnresolvedMention">
    <w:name w:val="Unresolved Mention"/>
    <w:basedOn w:val="DefaultParagraphFont"/>
    <w:uiPriority w:val="99"/>
    <w:semiHidden/>
    <w:unhideWhenUsed/>
    <w:rsid w:val="00FF3912"/>
    <w:rPr>
      <w:color w:val="605E5C"/>
      <w:shd w:val="clear" w:color="auto" w:fill="E1DFDD"/>
    </w:rPr>
  </w:style>
  <w:style w:type="character" w:styleId="FollowedHyperlink">
    <w:name w:val="FollowedHyperlink"/>
    <w:basedOn w:val="DefaultParagraphFont"/>
    <w:uiPriority w:val="99"/>
    <w:semiHidden/>
    <w:unhideWhenUsed/>
    <w:rsid w:val="00BD3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2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westyorkshire.nhs.uk/" TargetMode="External"/><Relationship Id="rId13" Type="http://schemas.openxmlformats.org/officeDocument/2006/relationships/hyperlink" Target="https://www.southwestyorkshire.nhs.uk/wp-content/uploads/2020/11/SWYORKSPART-annual-report-and-accounts-2019-20.pdf" TargetMode="External"/><Relationship Id="rId3" Type="http://schemas.openxmlformats.org/officeDocument/2006/relationships/webSettings" Target="webSettings.xml"/><Relationship Id="rId7" Type="http://schemas.openxmlformats.org/officeDocument/2006/relationships/hyperlink" Target="https://www.southwestyorkshire.nhs.uk/about-us-2/performance/performance-reports/" TargetMode="External"/><Relationship Id="rId12" Type="http://schemas.openxmlformats.org/officeDocument/2006/relationships/hyperlink" Target="https://www.southwestyorkshire.nhs.uk/about-us-2/performance/care-quality-commiss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outhwestyorkshire.nhs.uk/about-us-2/performance/performance-reports/" TargetMode="External"/><Relationship Id="rId11" Type="http://schemas.openxmlformats.org/officeDocument/2006/relationships/package" Target="embeddings/Microsoft_Word_Document.docx"/><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s://www.southwestyorkshire.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Batty Karen</dc:creator>
  <cp:keywords/>
  <dc:description/>
  <cp:lastModifiedBy>Thompson Darryl</cp:lastModifiedBy>
  <cp:revision>2</cp:revision>
  <dcterms:created xsi:type="dcterms:W3CDTF">2022-01-07T12:58:00Z</dcterms:created>
  <dcterms:modified xsi:type="dcterms:W3CDTF">2022-01-07T12:58:00Z</dcterms:modified>
</cp:coreProperties>
</file>