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9B82" w14:textId="24541A12" w:rsidR="001474D5" w:rsidRDefault="001474D5" w:rsidP="008F702A"/>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04"/>
      </w:tblGrid>
      <w:tr w:rsidR="00006D64" w:rsidRPr="00115DA1" w14:paraId="113D58F1" w14:textId="77777777" w:rsidTr="00006D64">
        <w:tc>
          <w:tcPr>
            <w:tcW w:w="4512" w:type="dxa"/>
          </w:tcPr>
          <w:p w14:paraId="425F836B" w14:textId="77777777" w:rsidR="00006D64" w:rsidRPr="00115DA1" w:rsidRDefault="00006D64" w:rsidP="00006D64">
            <w:pPr>
              <w:rPr>
                <w:rFonts w:cs="Arial"/>
                <w:b/>
                <w:color w:val="000000"/>
              </w:rPr>
            </w:pPr>
            <w:r w:rsidRPr="00115DA1">
              <w:rPr>
                <w:rFonts w:cs="Arial"/>
                <w:b/>
                <w:color w:val="000000"/>
              </w:rPr>
              <w:t>Document name:</w:t>
            </w:r>
          </w:p>
          <w:p w14:paraId="65418A7E" w14:textId="77777777" w:rsidR="00006D64" w:rsidRPr="00115DA1" w:rsidRDefault="00006D64" w:rsidP="00006D64">
            <w:pPr>
              <w:rPr>
                <w:rFonts w:cs="Arial"/>
                <w:b/>
                <w:color w:val="000000"/>
              </w:rPr>
            </w:pPr>
          </w:p>
          <w:p w14:paraId="1E6AEFD3" w14:textId="77777777" w:rsidR="00006D64" w:rsidRPr="00115DA1" w:rsidRDefault="00006D64" w:rsidP="00006D64">
            <w:pPr>
              <w:rPr>
                <w:rFonts w:cs="Arial"/>
                <w:b/>
                <w:color w:val="000000"/>
              </w:rPr>
            </w:pPr>
          </w:p>
        </w:tc>
        <w:tc>
          <w:tcPr>
            <w:tcW w:w="4504" w:type="dxa"/>
          </w:tcPr>
          <w:p w14:paraId="066D1F18" w14:textId="77777777" w:rsidR="009523F6" w:rsidRPr="000A764A" w:rsidRDefault="00006D64" w:rsidP="009523F6">
            <w:pPr>
              <w:rPr>
                <w:bCs/>
                <w:color w:val="000000"/>
              </w:rPr>
            </w:pPr>
            <w:r w:rsidRPr="000A764A">
              <w:rPr>
                <w:bCs/>
                <w:color w:val="000000"/>
              </w:rPr>
              <w:t>Transgender Equality Policy – Service Users</w:t>
            </w:r>
          </w:p>
          <w:p w14:paraId="17626824" w14:textId="77777777" w:rsidR="009523F6" w:rsidRDefault="009523F6" w:rsidP="009523F6">
            <w:pPr>
              <w:rPr>
                <w:b/>
                <w:color w:val="000000"/>
              </w:rPr>
            </w:pPr>
          </w:p>
          <w:p w14:paraId="3352F993" w14:textId="77777777" w:rsidR="00006D64" w:rsidRPr="009C59C3" w:rsidRDefault="00006D64" w:rsidP="009523F6">
            <w:pPr>
              <w:rPr>
                <w:b/>
                <w:color w:val="000000"/>
              </w:rPr>
            </w:pPr>
          </w:p>
        </w:tc>
      </w:tr>
      <w:tr w:rsidR="00006D64" w:rsidRPr="00115DA1" w14:paraId="574626ED" w14:textId="77777777" w:rsidTr="00006D64">
        <w:tc>
          <w:tcPr>
            <w:tcW w:w="4512" w:type="dxa"/>
          </w:tcPr>
          <w:p w14:paraId="7989D589" w14:textId="77777777" w:rsidR="00006D64" w:rsidRPr="00115DA1" w:rsidRDefault="00006D64" w:rsidP="00006D64">
            <w:pPr>
              <w:rPr>
                <w:rFonts w:cs="Arial"/>
                <w:b/>
                <w:color w:val="000000"/>
              </w:rPr>
            </w:pPr>
            <w:r w:rsidRPr="00115DA1">
              <w:rPr>
                <w:rFonts w:cs="Arial"/>
                <w:b/>
                <w:color w:val="000000"/>
              </w:rPr>
              <w:t>Document type:</w:t>
            </w:r>
          </w:p>
          <w:p w14:paraId="37D1ED9E" w14:textId="77777777" w:rsidR="00006D64" w:rsidRPr="00115DA1" w:rsidRDefault="00006D64" w:rsidP="00006D64">
            <w:pPr>
              <w:rPr>
                <w:rFonts w:cs="Arial"/>
                <w:b/>
                <w:color w:val="000000"/>
              </w:rPr>
            </w:pPr>
          </w:p>
          <w:p w14:paraId="0B95A230" w14:textId="77777777" w:rsidR="00006D64" w:rsidRPr="00115DA1" w:rsidRDefault="00006D64" w:rsidP="00006D64">
            <w:pPr>
              <w:rPr>
                <w:rFonts w:cs="Arial"/>
                <w:b/>
                <w:color w:val="000000"/>
              </w:rPr>
            </w:pPr>
          </w:p>
        </w:tc>
        <w:tc>
          <w:tcPr>
            <w:tcW w:w="4504" w:type="dxa"/>
          </w:tcPr>
          <w:p w14:paraId="067BD279" w14:textId="77777777" w:rsidR="00006D64" w:rsidRPr="008F702A" w:rsidRDefault="00006D64" w:rsidP="00006D64">
            <w:pPr>
              <w:rPr>
                <w:color w:val="000000"/>
              </w:rPr>
            </w:pPr>
            <w:r w:rsidRPr="008F702A">
              <w:rPr>
                <w:color w:val="000000"/>
              </w:rPr>
              <w:t>Policy</w:t>
            </w:r>
          </w:p>
        </w:tc>
      </w:tr>
      <w:tr w:rsidR="00006D64" w:rsidRPr="00115DA1" w14:paraId="7CC0B568" w14:textId="77777777" w:rsidTr="00006D64">
        <w:tc>
          <w:tcPr>
            <w:tcW w:w="4512" w:type="dxa"/>
          </w:tcPr>
          <w:p w14:paraId="39502A10" w14:textId="77777777" w:rsidR="00006D64" w:rsidRPr="00115DA1" w:rsidRDefault="00006D64" w:rsidP="00006D64">
            <w:pPr>
              <w:rPr>
                <w:rFonts w:cs="Arial"/>
                <w:b/>
                <w:color w:val="000000"/>
              </w:rPr>
            </w:pPr>
            <w:r w:rsidRPr="00115DA1">
              <w:rPr>
                <w:rFonts w:cs="Arial"/>
                <w:b/>
                <w:color w:val="000000"/>
              </w:rPr>
              <w:t>What does this policy replace?</w:t>
            </w:r>
          </w:p>
          <w:p w14:paraId="536A8B17" w14:textId="77777777" w:rsidR="00006D64" w:rsidRPr="00115DA1" w:rsidRDefault="00006D64" w:rsidP="00006D64">
            <w:pPr>
              <w:rPr>
                <w:rFonts w:cs="Arial"/>
                <w:b/>
                <w:color w:val="000000"/>
              </w:rPr>
            </w:pPr>
          </w:p>
          <w:p w14:paraId="3966E50C" w14:textId="77777777" w:rsidR="00006D64" w:rsidRPr="00115DA1" w:rsidRDefault="00006D64" w:rsidP="00006D64">
            <w:pPr>
              <w:rPr>
                <w:rFonts w:cs="Arial"/>
                <w:b/>
                <w:color w:val="000000"/>
              </w:rPr>
            </w:pPr>
          </w:p>
        </w:tc>
        <w:tc>
          <w:tcPr>
            <w:tcW w:w="4504" w:type="dxa"/>
          </w:tcPr>
          <w:p w14:paraId="3B6DC238" w14:textId="46D1D9C0" w:rsidR="00006D64" w:rsidRPr="00115DA1" w:rsidRDefault="00006D64" w:rsidP="00006D64">
            <w:pPr>
              <w:rPr>
                <w:color w:val="000000"/>
              </w:rPr>
            </w:pPr>
            <w:r w:rsidRPr="00115DA1">
              <w:rPr>
                <w:color w:val="000000"/>
              </w:rPr>
              <w:t>Updat</w:t>
            </w:r>
            <w:r w:rsidR="000A764A">
              <w:rPr>
                <w:color w:val="000000"/>
              </w:rPr>
              <w:t xml:space="preserve">e to Version 1 </w:t>
            </w:r>
          </w:p>
        </w:tc>
      </w:tr>
      <w:tr w:rsidR="00006D64" w:rsidRPr="00115DA1" w14:paraId="0E7FA12F" w14:textId="77777777" w:rsidTr="00006D64">
        <w:tc>
          <w:tcPr>
            <w:tcW w:w="4512" w:type="dxa"/>
          </w:tcPr>
          <w:p w14:paraId="07FC5989" w14:textId="77777777" w:rsidR="00006D64" w:rsidRPr="00115DA1" w:rsidRDefault="00006D64" w:rsidP="00006D64">
            <w:pPr>
              <w:rPr>
                <w:rFonts w:cs="Arial"/>
                <w:b/>
                <w:color w:val="000000"/>
              </w:rPr>
            </w:pPr>
            <w:r>
              <w:rPr>
                <w:rFonts w:cs="Arial"/>
                <w:b/>
                <w:color w:val="000000"/>
              </w:rPr>
              <w:t>G</w:t>
            </w:r>
            <w:r w:rsidRPr="00115DA1">
              <w:rPr>
                <w:rFonts w:cs="Arial"/>
                <w:b/>
                <w:color w:val="000000"/>
              </w:rPr>
              <w:t>roup to whom it applies:</w:t>
            </w:r>
          </w:p>
          <w:p w14:paraId="77038EE5" w14:textId="77777777" w:rsidR="00006D64" w:rsidRPr="00115DA1" w:rsidRDefault="00006D64" w:rsidP="00006D64">
            <w:pPr>
              <w:rPr>
                <w:rFonts w:cs="Arial"/>
                <w:b/>
                <w:color w:val="000000"/>
              </w:rPr>
            </w:pPr>
          </w:p>
          <w:p w14:paraId="5E8DD4E3" w14:textId="77777777" w:rsidR="00006D64" w:rsidRPr="00115DA1" w:rsidRDefault="00006D64" w:rsidP="00006D64">
            <w:pPr>
              <w:rPr>
                <w:rFonts w:cs="Arial"/>
                <w:b/>
                <w:color w:val="000000"/>
              </w:rPr>
            </w:pPr>
          </w:p>
        </w:tc>
        <w:tc>
          <w:tcPr>
            <w:tcW w:w="4504" w:type="dxa"/>
          </w:tcPr>
          <w:p w14:paraId="022CDF50" w14:textId="77777777" w:rsidR="00006D64" w:rsidRPr="008F702A" w:rsidRDefault="00006D64" w:rsidP="00006D64">
            <w:pPr>
              <w:rPr>
                <w:color w:val="000000"/>
              </w:rPr>
            </w:pPr>
            <w:r w:rsidRPr="008F702A">
              <w:rPr>
                <w:rFonts w:cs="Arial"/>
              </w:rPr>
              <w:t>All service users</w:t>
            </w:r>
          </w:p>
        </w:tc>
      </w:tr>
      <w:tr w:rsidR="00006D64" w:rsidRPr="00115DA1" w14:paraId="4DE0A9EF" w14:textId="77777777" w:rsidTr="00006D64">
        <w:tc>
          <w:tcPr>
            <w:tcW w:w="4512" w:type="dxa"/>
          </w:tcPr>
          <w:p w14:paraId="5157467E" w14:textId="77777777" w:rsidR="00006D64" w:rsidRPr="00115DA1" w:rsidRDefault="00006D64" w:rsidP="00006D64">
            <w:pPr>
              <w:rPr>
                <w:rFonts w:cs="Arial"/>
                <w:b/>
                <w:color w:val="000000"/>
              </w:rPr>
            </w:pPr>
            <w:r w:rsidRPr="00115DA1">
              <w:rPr>
                <w:rFonts w:cs="Arial"/>
                <w:b/>
                <w:color w:val="000000"/>
              </w:rPr>
              <w:t>Distribution:</w:t>
            </w:r>
          </w:p>
          <w:p w14:paraId="1C382605" w14:textId="77777777" w:rsidR="00006D64" w:rsidRPr="00115DA1" w:rsidRDefault="00006D64" w:rsidP="00006D64">
            <w:pPr>
              <w:rPr>
                <w:rFonts w:cs="Arial"/>
                <w:b/>
                <w:color w:val="000000"/>
              </w:rPr>
            </w:pPr>
          </w:p>
          <w:p w14:paraId="311743EA" w14:textId="77777777" w:rsidR="00006D64" w:rsidRPr="00115DA1" w:rsidRDefault="00006D64" w:rsidP="00006D64">
            <w:pPr>
              <w:rPr>
                <w:rFonts w:cs="Arial"/>
                <w:b/>
                <w:color w:val="000000"/>
              </w:rPr>
            </w:pPr>
          </w:p>
        </w:tc>
        <w:tc>
          <w:tcPr>
            <w:tcW w:w="4504" w:type="dxa"/>
          </w:tcPr>
          <w:p w14:paraId="64954764" w14:textId="77777777" w:rsidR="00006D64" w:rsidRPr="00115DA1" w:rsidRDefault="00006D64" w:rsidP="00006D64">
            <w:pPr>
              <w:rPr>
                <w:color w:val="000000"/>
              </w:rPr>
            </w:pPr>
            <w:r w:rsidRPr="00115DA1">
              <w:rPr>
                <w:color w:val="000000"/>
              </w:rPr>
              <w:t>The whole of the Trust</w:t>
            </w:r>
          </w:p>
        </w:tc>
      </w:tr>
      <w:tr w:rsidR="00006D64" w:rsidRPr="00115DA1" w14:paraId="79A351DD" w14:textId="77777777" w:rsidTr="00006D64">
        <w:tc>
          <w:tcPr>
            <w:tcW w:w="4512" w:type="dxa"/>
          </w:tcPr>
          <w:p w14:paraId="3EE4112A" w14:textId="77777777" w:rsidR="00006D64" w:rsidRPr="00115DA1" w:rsidRDefault="00006D64" w:rsidP="00006D64">
            <w:pPr>
              <w:rPr>
                <w:rFonts w:cs="Arial"/>
                <w:b/>
                <w:color w:val="000000"/>
              </w:rPr>
            </w:pPr>
            <w:r w:rsidRPr="00115DA1">
              <w:rPr>
                <w:rFonts w:cs="Arial"/>
                <w:b/>
                <w:color w:val="000000"/>
              </w:rPr>
              <w:t>How to access:</w:t>
            </w:r>
          </w:p>
          <w:p w14:paraId="4E733BD8" w14:textId="77777777" w:rsidR="00006D64" w:rsidRPr="00115DA1" w:rsidRDefault="00006D64" w:rsidP="00006D64">
            <w:pPr>
              <w:rPr>
                <w:rFonts w:cs="Arial"/>
                <w:b/>
                <w:color w:val="000000"/>
              </w:rPr>
            </w:pPr>
          </w:p>
          <w:p w14:paraId="35CBA12A" w14:textId="77777777" w:rsidR="00006D64" w:rsidRPr="00115DA1" w:rsidRDefault="00006D64" w:rsidP="00006D64">
            <w:pPr>
              <w:rPr>
                <w:rFonts w:cs="Arial"/>
                <w:b/>
                <w:color w:val="000000"/>
              </w:rPr>
            </w:pPr>
          </w:p>
        </w:tc>
        <w:tc>
          <w:tcPr>
            <w:tcW w:w="4504" w:type="dxa"/>
          </w:tcPr>
          <w:p w14:paraId="5FF29DF9" w14:textId="1B3DE0B3" w:rsidR="00006D64" w:rsidRPr="00115DA1" w:rsidRDefault="00006D64" w:rsidP="00006D64">
            <w:pPr>
              <w:rPr>
                <w:color w:val="000000"/>
              </w:rPr>
            </w:pPr>
            <w:r w:rsidRPr="008F702A">
              <w:rPr>
                <w:color w:val="000000"/>
              </w:rPr>
              <w:t xml:space="preserve">Intranet </w:t>
            </w:r>
            <w:r w:rsidR="000A764A">
              <w:rPr>
                <w:color w:val="000000"/>
              </w:rPr>
              <w:t xml:space="preserve">and internet </w:t>
            </w:r>
          </w:p>
        </w:tc>
      </w:tr>
      <w:tr w:rsidR="00006D64" w:rsidRPr="00115DA1" w14:paraId="34EFF515" w14:textId="77777777" w:rsidTr="00006D64">
        <w:tc>
          <w:tcPr>
            <w:tcW w:w="4512" w:type="dxa"/>
          </w:tcPr>
          <w:p w14:paraId="09888785" w14:textId="77777777" w:rsidR="00006D64" w:rsidRPr="009B7613" w:rsidRDefault="00006D64" w:rsidP="00006D64">
            <w:pPr>
              <w:rPr>
                <w:rFonts w:cs="Arial"/>
                <w:b/>
              </w:rPr>
            </w:pPr>
            <w:r w:rsidRPr="009B7613">
              <w:rPr>
                <w:rFonts w:cs="Arial"/>
                <w:b/>
              </w:rPr>
              <w:t>Issue date:</w:t>
            </w:r>
          </w:p>
          <w:p w14:paraId="55C3B316" w14:textId="77777777" w:rsidR="00006D64" w:rsidRPr="009B7613" w:rsidRDefault="00006D64" w:rsidP="00006D64">
            <w:pPr>
              <w:rPr>
                <w:rFonts w:cs="Arial"/>
                <w:b/>
              </w:rPr>
            </w:pPr>
          </w:p>
          <w:p w14:paraId="4FBA2E8E" w14:textId="77777777" w:rsidR="00006D64" w:rsidRPr="009B7613" w:rsidRDefault="00006D64" w:rsidP="00006D64">
            <w:pPr>
              <w:rPr>
                <w:rFonts w:cs="Arial"/>
                <w:b/>
              </w:rPr>
            </w:pPr>
          </w:p>
        </w:tc>
        <w:tc>
          <w:tcPr>
            <w:tcW w:w="4504" w:type="dxa"/>
          </w:tcPr>
          <w:p w14:paraId="1340B86D" w14:textId="7BEC3667" w:rsidR="00006D64" w:rsidRPr="009B7613" w:rsidRDefault="00006D64" w:rsidP="00006D64">
            <w:r w:rsidRPr="009B7613">
              <w:t xml:space="preserve">Version </w:t>
            </w:r>
            <w:r w:rsidR="008D16F0" w:rsidRPr="009B7613">
              <w:t>2</w:t>
            </w:r>
            <w:r w:rsidR="000A764A">
              <w:t xml:space="preserve"> - </w:t>
            </w:r>
            <w:r w:rsidR="009B7613">
              <w:t xml:space="preserve">July </w:t>
            </w:r>
            <w:r w:rsidR="009B7613" w:rsidRPr="009B7613">
              <w:t>2022</w:t>
            </w:r>
          </w:p>
        </w:tc>
      </w:tr>
      <w:tr w:rsidR="00006D64" w:rsidRPr="00115DA1" w14:paraId="594B0F9D" w14:textId="77777777" w:rsidTr="00006D64">
        <w:tc>
          <w:tcPr>
            <w:tcW w:w="4512" w:type="dxa"/>
          </w:tcPr>
          <w:p w14:paraId="7499E50B" w14:textId="77777777" w:rsidR="00006D64" w:rsidRPr="006B3241" w:rsidRDefault="00006D64" w:rsidP="00006D64">
            <w:pPr>
              <w:rPr>
                <w:rFonts w:cs="Arial"/>
                <w:b/>
                <w:color w:val="000000"/>
              </w:rPr>
            </w:pPr>
            <w:r w:rsidRPr="006B3241">
              <w:rPr>
                <w:rFonts w:cs="Arial"/>
                <w:b/>
                <w:color w:val="000000"/>
              </w:rPr>
              <w:t>Next review:</w:t>
            </w:r>
          </w:p>
          <w:p w14:paraId="4EF4BC99" w14:textId="77777777" w:rsidR="00006D64" w:rsidRPr="006B3241" w:rsidRDefault="00006D64" w:rsidP="00006D64">
            <w:pPr>
              <w:rPr>
                <w:rFonts w:cs="Arial"/>
                <w:b/>
                <w:color w:val="000000"/>
              </w:rPr>
            </w:pPr>
          </w:p>
          <w:p w14:paraId="1DF41F1D" w14:textId="77777777" w:rsidR="00006D64" w:rsidRPr="006B3241" w:rsidRDefault="00006D64" w:rsidP="00006D64">
            <w:pPr>
              <w:rPr>
                <w:rFonts w:cs="Arial"/>
                <w:b/>
                <w:color w:val="000000"/>
              </w:rPr>
            </w:pPr>
          </w:p>
        </w:tc>
        <w:tc>
          <w:tcPr>
            <w:tcW w:w="4504" w:type="dxa"/>
          </w:tcPr>
          <w:p w14:paraId="395A53BB" w14:textId="1111DF7D" w:rsidR="00153C96" w:rsidRPr="009B7613" w:rsidRDefault="00153C96" w:rsidP="00006D64">
            <w:pPr>
              <w:rPr>
                <w:color w:val="FF0000"/>
              </w:rPr>
            </w:pPr>
            <w:r w:rsidRPr="009B7613">
              <w:t>July 2025</w:t>
            </w:r>
          </w:p>
        </w:tc>
      </w:tr>
      <w:tr w:rsidR="00006D64" w:rsidRPr="00115DA1" w14:paraId="621623CE" w14:textId="77777777" w:rsidTr="00006D64">
        <w:tc>
          <w:tcPr>
            <w:tcW w:w="4512" w:type="dxa"/>
          </w:tcPr>
          <w:p w14:paraId="2FA2DC58" w14:textId="77777777" w:rsidR="00006D64" w:rsidRPr="006B3241" w:rsidRDefault="00006D64" w:rsidP="00006D64">
            <w:pPr>
              <w:rPr>
                <w:rFonts w:cs="Arial"/>
                <w:b/>
                <w:color w:val="000000"/>
              </w:rPr>
            </w:pPr>
            <w:r w:rsidRPr="006B3241">
              <w:rPr>
                <w:rFonts w:cs="Arial"/>
                <w:b/>
                <w:color w:val="000000"/>
              </w:rPr>
              <w:t>Approved by:</w:t>
            </w:r>
          </w:p>
          <w:p w14:paraId="15EBDB70" w14:textId="77777777" w:rsidR="00006D64" w:rsidRPr="006B3241" w:rsidRDefault="00006D64" w:rsidP="00006D64">
            <w:pPr>
              <w:rPr>
                <w:rFonts w:cs="Arial"/>
                <w:b/>
                <w:color w:val="000000"/>
              </w:rPr>
            </w:pPr>
          </w:p>
          <w:p w14:paraId="144E0566" w14:textId="77777777" w:rsidR="00006D64" w:rsidRPr="006B3241" w:rsidRDefault="00006D64" w:rsidP="00006D64">
            <w:pPr>
              <w:rPr>
                <w:rFonts w:cs="Arial"/>
                <w:b/>
                <w:color w:val="000000"/>
              </w:rPr>
            </w:pPr>
          </w:p>
        </w:tc>
        <w:tc>
          <w:tcPr>
            <w:tcW w:w="4504" w:type="dxa"/>
          </w:tcPr>
          <w:p w14:paraId="60817945" w14:textId="2FF00887" w:rsidR="00006D64" w:rsidRPr="006B3241" w:rsidRDefault="00006D64" w:rsidP="00006D64">
            <w:pPr>
              <w:rPr>
                <w:color w:val="000000"/>
              </w:rPr>
            </w:pPr>
            <w:r w:rsidRPr="006B3241">
              <w:rPr>
                <w:color w:val="000000"/>
              </w:rPr>
              <w:t>Executive Management Team</w:t>
            </w:r>
            <w:r w:rsidR="000A3D05">
              <w:rPr>
                <w:color w:val="000000"/>
              </w:rPr>
              <w:t xml:space="preserve"> </w:t>
            </w:r>
          </w:p>
        </w:tc>
      </w:tr>
      <w:tr w:rsidR="00006D64" w:rsidRPr="00115DA1" w14:paraId="30341B68" w14:textId="77777777" w:rsidTr="00006D64">
        <w:tc>
          <w:tcPr>
            <w:tcW w:w="4512" w:type="dxa"/>
          </w:tcPr>
          <w:p w14:paraId="06688A94" w14:textId="77777777" w:rsidR="00006D64" w:rsidRPr="006B3241" w:rsidRDefault="00006D64" w:rsidP="00006D64">
            <w:pPr>
              <w:rPr>
                <w:rFonts w:cs="Arial"/>
                <w:b/>
                <w:color w:val="000000"/>
              </w:rPr>
            </w:pPr>
            <w:r w:rsidRPr="006B3241">
              <w:rPr>
                <w:rFonts w:cs="Arial"/>
                <w:b/>
                <w:color w:val="000000"/>
              </w:rPr>
              <w:t>Developed by:</w:t>
            </w:r>
          </w:p>
          <w:p w14:paraId="73990317" w14:textId="77777777" w:rsidR="00006D64" w:rsidRPr="006B3241" w:rsidRDefault="00006D64" w:rsidP="00006D64">
            <w:pPr>
              <w:rPr>
                <w:rFonts w:cs="Arial"/>
                <w:b/>
                <w:color w:val="000000"/>
              </w:rPr>
            </w:pPr>
          </w:p>
          <w:p w14:paraId="50187374" w14:textId="77777777" w:rsidR="00006D64" w:rsidRPr="006B3241" w:rsidRDefault="00006D64" w:rsidP="00006D64">
            <w:pPr>
              <w:rPr>
                <w:rFonts w:cs="Arial"/>
                <w:b/>
                <w:color w:val="000000"/>
              </w:rPr>
            </w:pPr>
          </w:p>
        </w:tc>
        <w:tc>
          <w:tcPr>
            <w:tcW w:w="4504" w:type="dxa"/>
          </w:tcPr>
          <w:p w14:paraId="55120AC5" w14:textId="77777777" w:rsidR="00006D64" w:rsidRPr="004324CA" w:rsidRDefault="00006D64" w:rsidP="00006D64">
            <w:r>
              <w:t>Dawn Pearson: Communication, involvement, equality and inclusion lead</w:t>
            </w:r>
          </w:p>
        </w:tc>
      </w:tr>
      <w:tr w:rsidR="00006D64" w:rsidRPr="00115DA1" w14:paraId="2DD652D2" w14:textId="77777777" w:rsidTr="00006D64">
        <w:tc>
          <w:tcPr>
            <w:tcW w:w="4512" w:type="dxa"/>
          </w:tcPr>
          <w:p w14:paraId="5A0C3793" w14:textId="77777777" w:rsidR="00006D64" w:rsidRPr="006B3241" w:rsidRDefault="00006D64" w:rsidP="00006D64">
            <w:pPr>
              <w:rPr>
                <w:rFonts w:cs="Arial"/>
                <w:b/>
                <w:color w:val="000000"/>
              </w:rPr>
            </w:pPr>
            <w:r w:rsidRPr="006B3241">
              <w:rPr>
                <w:rFonts w:cs="Arial"/>
                <w:b/>
                <w:color w:val="000000"/>
              </w:rPr>
              <w:t>Director leads:</w:t>
            </w:r>
          </w:p>
          <w:p w14:paraId="21BCF798" w14:textId="77777777" w:rsidR="00006D64" w:rsidRPr="006B3241" w:rsidRDefault="00006D64" w:rsidP="00006D64">
            <w:pPr>
              <w:rPr>
                <w:rFonts w:cs="Arial"/>
                <w:b/>
                <w:color w:val="000000"/>
              </w:rPr>
            </w:pPr>
          </w:p>
          <w:p w14:paraId="697338FD" w14:textId="77777777" w:rsidR="00006D64" w:rsidRPr="006B3241" w:rsidRDefault="00006D64" w:rsidP="00006D64">
            <w:pPr>
              <w:rPr>
                <w:rFonts w:cs="Arial"/>
                <w:b/>
                <w:color w:val="000000"/>
              </w:rPr>
            </w:pPr>
          </w:p>
        </w:tc>
        <w:tc>
          <w:tcPr>
            <w:tcW w:w="4504" w:type="dxa"/>
          </w:tcPr>
          <w:p w14:paraId="045E39A6" w14:textId="3982FBEC" w:rsidR="00006D64" w:rsidRPr="006B3241" w:rsidRDefault="00006D64" w:rsidP="00006D64">
            <w:pPr>
              <w:rPr>
                <w:color w:val="000000"/>
              </w:rPr>
            </w:pPr>
            <w:r w:rsidRPr="006B3241">
              <w:rPr>
                <w:color w:val="000000"/>
              </w:rPr>
              <w:t xml:space="preserve">Director of </w:t>
            </w:r>
            <w:r w:rsidR="005E08BD">
              <w:rPr>
                <w:color w:val="000000"/>
              </w:rPr>
              <w:t>N</w:t>
            </w:r>
            <w:r w:rsidRPr="006B3241">
              <w:rPr>
                <w:color w:val="000000"/>
              </w:rPr>
              <w:t>ursing</w:t>
            </w:r>
            <w:r w:rsidR="005E08BD">
              <w:rPr>
                <w:color w:val="000000"/>
              </w:rPr>
              <w:t>,</w:t>
            </w:r>
            <w:r w:rsidRPr="006B3241">
              <w:rPr>
                <w:color w:val="000000"/>
              </w:rPr>
              <w:t xml:space="preserve"> </w:t>
            </w:r>
            <w:r w:rsidR="005E08BD">
              <w:rPr>
                <w:color w:val="000000"/>
              </w:rPr>
              <w:t>Q</w:t>
            </w:r>
            <w:r w:rsidRPr="006B3241">
              <w:rPr>
                <w:color w:val="000000"/>
              </w:rPr>
              <w:t>uality</w:t>
            </w:r>
            <w:r>
              <w:rPr>
                <w:color w:val="000000"/>
              </w:rPr>
              <w:t xml:space="preserve"> and </w:t>
            </w:r>
            <w:r w:rsidR="005E08BD">
              <w:rPr>
                <w:color w:val="000000"/>
              </w:rPr>
              <w:t>P</w:t>
            </w:r>
            <w:r>
              <w:rPr>
                <w:color w:val="000000"/>
              </w:rPr>
              <w:t>rofessions</w:t>
            </w:r>
          </w:p>
        </w:tc>
      </w:tr>
      <w:tr w:rsidR="00006D64" w:rsidRPr="00115DA1" w14:paraId="4FACFB5D" w14:textId="77777777" w:rsidTr="00006D64">
        <w:tc>
          <w:tcPr>
            <w:tcW w:w="4512" w:type="dxa"/>
          </w:tcPr>
          <w:p w14:paraId="12342100" w14:textId="77777777" w:rsidR="00006D64" w:rsidRPr="006B3241" w:rsidRDefault="00006D64" w:rsidP="00006D64">
            <w:pPr>
              <w:rPr>
                <w:rFonts w:cs="Arial"/>
                <w:b/>
                <w:color w:val="000000"/>
              </w:rPr>
            </w:pPr>
            <w:r w:rsidRPr="006B3241">
              <w:rPr>
                <w:rFonts w:cs="Arial"/>
                <w:b/>
                <w:color w:val="000000"/>
              </w:rPr>
              <w:t>Contact for advice:</w:t>
            </w:r>
          </w:p>
          <w:p w14:paraId="74E2C740" w14:textId="77777777" w:rsidR="00006D64" w:rsidRPr="006B3241" w:rsidRDefault="00006D64" w:rsidP="00006D64">
            <w:pPr>
              <w:rPr>
                <w:rFonts w:cs="Arial"/>
                <w:b/>
                <w:color w:val="000000"/>
              </w:rPr>
            </w:pPr>
          </w:p>
          <w:p w14:paraId="3B02E2AD" w14:textId="77777777" w:rsidR="00006D64" w:rsidRPr="006B3241" w:rsidRDefault="00006D64" w:rsidP="00006D64">
            <w:pPr>
              <w:rPr>
                <w:rFonts w:cs="Arial"/>
                <w:b/>
                <w:color w:val="000000"/>
              </w:rPr>
            </w:pPr>
          </w:p>
        </w:tc>
        <w:tc>
          <w:tcPr>
            <w:tcW w:w="4504" w:type="dxa"/>
          </w:tcPr>
          <w:p w14:paraId="78BEED92" w14:textId="2A90A218" w:rsidR="008D16F0" w:rsidRPr="008D16F0" w:rsidRDefault="00153C96" w:rsidP="00006D64">
            <w:pPr>
              <w:rPr>
                <w:color w:val="FF0000"/>
              </w:rPr>
            </w:pPr>
            <w:r w:rsidRPr="009B7613">
              <w:t>Communication, involvement, equality and inclusion lead</w:t>
            </w:r>
          </w:p>
        </w:tc>
      </w:tr>
    </w:tbl>
    <w:p w14:paraId="1D703A0A" w14:textId="4A5BE217" w:rsidR="00006D64" w:rsidRPr="00006D64" w:rsidRDefault="00006D64" w:rsidP="00006D64">
      <w:pPr>
        <w:tabs>
          <w:tab w:val="left" w:pos="3720"/>
        </w:tabs>
      </w:pPr>
    </w:p>
    <w:p w14:paraId="0B5416FC" w14:textId="77777777" w:rsidR="001474D5" w:rsidRPr="00115DA1" w:rsidRDefault="001474D5" w:rsidP="004C3965">
      <w:pPr>
        <w:framePr w:w="8034" w:wrap="auto" w:hAnchor="text" w:x="1710"/>
        <w:rPr>
          <w:b/>
          <w:color w:val="000000"/>
        </w:rPr>
        <w:sectPr w:rsidR="001474D5" w:rsidRPr="00115DA1" w:rsidSect="00006D6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706" w:gutter="0"/>
          <w:cols w:space="708"/>
          <w:titlePg/>
          <w:docGrid w:linePitch="360"/>
        </w:sectPr>
      </w:pPr>
    </w:p>
    <w:p w14:paraId="3402831C" w14:textId="06846747" w:rsidR="001474D5" w:rsidRDefault="001474D5" w:rsidP="001474D5">
      <w:pPr>
        <w:jc w:val="both"/>
        <w:rPr>
          <w:b/>
          <w:color w:val="000000"/>
        </w:rPr>
      </w:pPr>
      <w:r w:rsidRPr="00115DA1">
        <w:rPr>
          <w:b/>
          <w:color w:val="000000"/>
        </w:rPr>
        <w:lastRenderedPageBreak/>
        <w:t>Contents</w:t>
      </w:r>
    </w:p>
    <w:p w14:paraId="207AD42E" w14:textId="77777777" w:rsidR="008D1014" w:rsidRPr="00115DA1" w:rsidRDefault="008D1014" w:rsidP="001474D5">
      <w:pPr>
        <w:jc w:val="both"/>
        <w:rPr>
          <w:b/>
          <w:color w:val="000000"/>
        </w:rPr>
      </w:pPr>
    </w:p>
    <w:tbl>
      <w:tblPr>
        <w:tblStyle w:val="TableGrid"/>
        <w:tblW w:w="0" w:type="auto"/>
        <w:tblLook w:val="04A0" w:firstRow="1" w:lastRow="0" w:firstColumn="1" w:lastColumn="0" w:noHBand="0" w:noVBand="1"/>
      </w:tblPr>
      <w:tblGrid>
        <w:gridCol w:w="562"/>
        <w:gridCol w:w="8080"/>
        <w:gridCol w:w="823"/>
      </w:tblGrid>
      <w:tr w:rsidR="001F4FD1" w14:paraId="04A85575" w14:textId="77777777" w:rsidTr="000B6D69">
        <w:tc>
          <w:tcPr>
            <w:tcW w:w="562" w:type="dxa"/>
          </w:tcPr>
          <w:p w14:paraId="5836BE0A" w14:textId="5AB4E994" w:rsidR="001F4FD1" w:rsidRDefault="001F4FD1" w:rsidP="001474D5">
            <w:pPr>
              <w:jc w:val="both"/>
              <w:rPr>
                <w:b/>
                <w:color w:val="000000"/>
              </w:rPr>
            </w:pPr>
            <w:r>
              <w:rPr>
                <w:b/>
                <w:color w:val="000000"/>
              </w:rPr>
              <w:t>1.</w:t>
            </w:r>
          </w:p>
        </w:tc>
        <w:tc>
          <w:tcPr>
            <w:tcW w:w="8080" w:type="dxa"/>
          </w:tcPr>
          <w:p w14:paraId="47257C8B" w14:textId="18A229A8" w:rsidR="001F4FD1" w:rsidRDefault="001F4FD1" w:rsidP="001474D5">
            <w:pPr>
              <w:jc w:val="both"/>
              <w:rPr>
                <w:b/>
                <w:color w:val="000000"/>
              </w:rPr>
            </w:pPr>
            <w:r w:rsidRPr="006B3241">
              <w:rPr>
                <w:b/>
                <w:color w:val="000000"/>
              </w:rPr>
              <w:t>Introduction</w:t>
            </w:r>
          </w:p>
        </w:tc>
        <w:tc>
          <w:tcPr>
            <w:tcW w:w="823" w:type="dxa"/>
          </w:tcPr>
          <w:p w14:paraId="0427C474" w14:textId="4358140A" w:rsidR="001F4FD1" w:rsidRDefault="00006D64" w:rsidP="001474D5">
            <w:pPr>
              <w:jc w:val="both"/>
              <w:rPr>
                <w:b/>
                <w:color w:val="000000"/>
              </w:rPr>
            </w:pPr>
            <w:r>
              <w:rPr>
                <w:b/>
                <w:color w:val="000000"/>
              </w:rPr>
              <w:t>3</w:t>
            </w:r>
          </w:p>
        </w:tc>
      </w:tr>
      <w:tr w:rsidR="001F4FD1" w14:paraId="0D5BE6FF" w14:textId="77777777" w:rsidTr="000B6D69">
        <w:tc>
          <w:tcPr>
            <w:tcW w:w="562" w:type="dxa"/>
          </w:tcPr>
          <w:p w14:paraId="48E32FA3" w14:textId="48175211" w:rsidR="001F4FD1" w:rsidRDefault="001F4FD1" w:rsidP="001474D5">
            <w:pPr>
              <w:jc w:val="both"/>
              <w:rPr>
                <w:b/>
                <w:color w:val="000000"/>
              </w:rPr>
            </w:pPr>
            <w:r>
              <w:rPr>
                <w:b/>
                <w:color w:val="000000"/>
              </w:rPr>
              <w:t>2.</w:t>
            </w:r>
          </w:p>
        </w:tc>
        <w:tc>
          <w:tcPr>
            <w:tcW w:w="8080" w:type="dxa"/>
          </w:tcPr>
          <w:p w14:paraId="4EA75AA7" w14:textId="7AA3D2F2" w:rsidR="001F4FD1" w:rsidRDefault="00F3299E" w:rsidP="001474D5">
            <w:pPr>
              <w:jc w:val="both"/>
              <w:rPr>
                <w:b/>
                <w:color w:val="000000"/>
              </w:rPr>
            </w:pPr>
            <w:r>
              <w:rPr>
                <w:b/>
                <w:color w:val="000000"/>
              </w:rPr>
              <w:t>Scope</w:t>
            </w:r>
          </w:p>
        </w:tc>
        <w:tc>
          <w:tcPr>
            <w:tcW w:w="823" w:type="dxa"/>
          </w:tcPr>
          <w:p w14:paraId="054D9BBA" w14:textId="644BB30F" w:rsidR="001F4FD1" w:rsidRDefault="00006D64" w:rsidP="001474D5">
            <w:pPr>
              <w:jc w:val="both"/>
              <w:rPr>
                <w:b/>
                <w:color w:val="000000"/>
              </w:rPr>
            </w:pPr>
            <w:r>
              <w:rPr>
                <w:b/>
                <w:color w:val="000000"/>
              </w:rPr>
              <w:t>3</w:t>
            </w:r>
          </w:p>
        </w:tc>
      </w:tr>
      <w:tr w:rsidR="001F4FD1" w14:paraId="1D423500" w14:textId="77777777" w:rsidTr="000B6D69">
        <w:tc>
          <w:tcPr>
            <w:tcW w:w="562" w:type="dxa"/>
          </w:tcPr>
          <w:p w14:paraId="19B96F80" w14:textId="3ABF42D0" w:rsidR="001F4FD1" w:rsidRDefault="001F4FD1" w:rsidP="001474D5">
            <w:pPr>
              <w:jc w:val="both"/>
              <w:rPr>
                <w:b/>
                <w:color w:val="000000"/>
              </w:rPr>
            </w:pPr>
            <w:r>
              <w:rPr>
                <w:b/>
                <w:color w:val="000000"/>
              </w:rPr>
              <w:t>3.</w:t>
            </w:r>
          </w:p>
        </w:tc>
        <w:tc>
          <w:tcPr>
            <w:tcW w:w="8080" w:type="dxa"/>
          </w:tcPr>
          <w:p w14:paraId="79F73114" w14:textId="07B03329" w:rsidR="001F4FD1" w:rsidRDefault="00F3299E" w:rsidP="001474D5">
            <w:pPr>
              <w:jc w:val="both"/>
              <w:rPr>
                <w:b/>
                <w:color w:val="000000"/>
              </w:rPr>
            </w:pPr>
            <w:r>
              <w:rPr>
                <w:b/>
                <w:color w:val="000000"/>
              </w:rPr>
              <w:t>Purpose</w:t>
            </w:r>
          </w:p>
        </w:tc>
        <w:tc>
          <w:tcPr>
            <w:tcW w:w="823" w:type="dxa"/>
          </w:tcPr>
          <w:p w14:paraId="1B22B338" w14:textId="5D1A05F7" w:rsidR="001F4FD1" w:rsidRDefault="00006D64" w:rsidP="001474D5">
            <w:pPr>
              <w:jc w:val="both"/>
              <w:rPr>
                <w:b/>
                <w:color w:val="000000"/>
              </w:rPr>
            </w:pPr>
            <w:r>
              <w:rPr>
                <w:b/>
                <w:color w:val="000000"/>
              </w:rPr>
              <w:t>4</w:t>
            </w:r>
          </w:p>
        </w:tc>
      </w:tr>
      <w:tr w:rsidR="001F4FD1" w14:paraId="3AEEFB5E" w14:textId="77777777" w:rsidTr="000B6D69">
        <w:tc>
          <w:tcPr>
            <w:tcW w:w="562" w:type="dxa"/>
          </w:tcPr>
          <w:p w14:paraId="0FF809AF" w14:textId="138C31CD" w:rsidR="001F4FD1" w:rsidRDefault="001F4FD1" w:rsidP="001474D5">
            <w:pPr>
              <w:jc w:val="both"/>
              <w:rPr>
                <w:b/>
                <w:color w:val="000000"/>
              </w:rPr>
            </w:pPr>
            <w:r>
              <w:rPr>
                <w:b/>
                <w:color w:val="000000"/>
              </w:rPr>
              <w:t>4.</w:t>
            </w:r>
          </w:p>
        </w:tc>
        <w:tc>
          <w:tcPr>
            <w:tcW w:w="8080" w:type="dxa"/>
          </w:tcPr>
          <w:p w14:paraId="39983965" w14:textId="47CFB083" w:rsidR="001F4FD1" w:rsidRDefault="001F4FD1" w:rsidP="001474D5">
            <w:pPr>
              <w:jc w:val="both"/>
              <w:rPr>
                <w:b/>
                <w:color w:val="000000"/>
              </w:rPr>
            </w:pPr>
            <w:r>
              <w:rPr>
                <w:b/>
                <w:color w:val="000000"/>
              </w:rPr>
              <w:t>Justification</w:t>
            </w:r>
          </w:p>
        </w:tc>
        <w:tc>
          <w:tcPr>
            <w:tcW w:w="823" w:type="dxa"/>
          </w:tcPr>
          <w:p w14:paraId="1FDEA1B9" w14:textId="2F89D72C" w:rsidR="001F4FD1" w:rsidRDefault="0035114D" w:rsidP="001474D5">
            <w:pPr>
              <w:jc w:val="both"/>
              <w:rPr>
                <w:b/>
                <w:color w:val="000000"/>
              </w:rPr>
            </w:pPr>
            <w:r>
              <w:rPr>
                <w:b/>
                <w:color w:val="000000"/>
              </w:rPr>
              <w:t>4</w:t>
            </w:r>
          </w:p>
        </w:tc>
      </w:tr>
      <w:tr w:rsidR="001F4FD1" w14:paraId="6F0FEA98" w14:textId="77777777" w:rsidTr="000B6D69">
        <w:tc>
          <w:tcPr>
            <w:tcW w:w="562" w:type="dxa"/>
          </w:tcPr>
          <w:p w14:paraId="7D2E11B9" w14:textId="56407B1E" w:rsidR="001F4FD1" w:rsidRDefault="001F4FD1" w:rsidP="001474D5">
            <w:pPr>
              <w:jc w:val="both"/>
              <w:rPr>
                <w:b/>
                <w:color w:val="000000"/>
              </w:rPr>
            </w:pPr>
            <w:r>
              <w:rPr>
                <w:b/>
                <w:color w:val="000000"/>
              </w:rPr>
              <w:t>5.</w:t>
            </w:r>
          </w:p>
        </w:tc>
        <w:tc>
          <w:tcPr>
            <w:tcW w:w="8080" w:type="dxa"/>
          </w:tcPr>
          <w:p w14:paraId="6B6AD878" w14:textId="361F4320" w:rsidR="001F4FD1" w:rsidRDefault="001F4FD1" w:rsidP="001474D5">
            <w:pPr>
              <w:jc w:val="both"/>
              <w:rPr>
                <w:b/>
                <w:color w:val="000000"/>
              </w:rPr>
            </w:pPr>
            <w:r>
              <w:rPr>
                <w:b/>
                <w:color w:val="000000"/>
              </w:rPr>
              <w:t xml:space="preserve">Policy statement </w:t>
            </w:r>
            <w:r w:rsidR="003B1555">
              <w:rPr>
                <w:b/>
                <w:color w:val="000000"/>
              </w:rPr>
              <w:t xml:space="preserve">and risk assessment </w:t>
            </w:r>
          </w:p>
        </w:tc>
        <w:tc>
          <w:tcPr>
            <w:tcW w:w="823" w:type="dxa"/>
          </w:tcPr>
          <w:p w14:paraId="7CFF73F1" w14:textId="56108A93" w:rsidR="001F4FD1" w:rsidRDefault="0035114D" w:rsidP="001474D5">
            <w:pPr>
              <w:jc w:val="both"/>
              <w:rPr>
                <w:b/>
                <w:color w:val="000000"/>
              </w:rPr>
            </w:pPr>
            <w:r>
              <w:rPr>
                <w:b/>
                <w:color w:val="000000"/>
              </w:rPr>
              <w:t>5</w:t>
            </w:r>
          </w:p>
        </w:tc>
      </w:tr>
      <w:tr w:rsidR="001F4FD1" w14:paraId="388C1024" w14:textId="77777777" w:rsidTr="000B6D69">
        <w:tc>
          <w:tcPr>
            <w:tcW w:w="562" w:type="dxa"/>
          </w:tcPr>
          <w:p w14:paraId="50A7C7C6" w14:textId="1E0C5748" w:rsidR="001F4FD1" w:rsidRDefault="001F4FD1" w:rsidP="001474D5">
            <w:pPr>
              <w:jc w:val="both"/>
              <w:rPr>
                <w:b/>
                <w:color w:val="000000"/>
              </w:rPr>
            </w:pPr>
            <w:r>
              <w:rPr>
                <w:b/>
                <w:color w:val="000000"/>
              </w:rPr>
              <w:t>6.</w:t>
            </w:r>
          </w:p>
        </w:tc>
        <w:tc>
          <w:tcPr>
            <w:tcW w:w="8080" w:type="dxa"/>
          </w:tcPr>
          <w:p w14:paraId="687B9216" w14:textId="77777777" w:rsidR="001F4FD1" w:rsidRPr="001F4FD1" w:rsidRDefault="001F4FD1" w:rsidP="001F4FD1">
            <w:pPr>
              <w:jc w:val="both"/>
              <w:rPr>
                <w:rFonts w:cs="Arial"/>
                <w:b/>
                <w:bCs/>
                <w:color w:val="000000"/>
              </w:rPr>
            </w:pPr>
            <w:r w:rsidRPr="001F4FD1">
              <w:rPr>
                <w:rFonts w:cs="Arial"/>
                <w:b/>
                <w:bCs/>
                <w:color w:val="000000"/>
              </w:rPr>
              <w:t>Transitioning Guidelines</w:t>
            </w:r>
          </w:p>
          <w:p w14:paraId="67A04509" w14:textId="10E58BFB" w:rsidR="001F4FD1" w:rsidRPr="001F4FD1" w:rsidRDefault="001F4FD1" w:rsidP="001F4FD1">
            <w:pPr>
              <w:pStyle w:val="ListParagraph"/>
              <w:numPr>
                <w:ilvl w:val="0"/>
                <w:numId w:val="18"/>
              </w:numPr>
              <w:jc w:val="both"/>
              <w:rPr>
                <w:rFonts w:ascii="Arial" w:hAnsi="Arial" w:cs="Arial"/>
                <w:color w:val="000000"/>
                <w:sz w:val="24"/>
                <w:szCs w:val="24"/>
              </w:rPr>
            </w:pPr>
            <w:r w:rsidRPr="001F4FD1">
              <w:rPr>
                <w:rFonts w:ascii="Arial" w:hAnsi="Arial" w:cs="Arial"/>
                <w:color w:val="000000"/>
                <w:sz w:val="24"/>
                <w:szCs w:val="24"/>
              </w:rPr>
              <w:t>Guideline to support transition</w:t>
            </w:r>
          </w:p>
          <w:p w14:paraId="0A854B75" w14:textId="40103B8A" w:rsidR="001F4FD1" w:rsidRPr="001F4FD1" w:rsidRDefault="001F4FD1" w:rsidP="001F4FD1">
            <w:pPr>
              <w:pStyle w:val="ListParagraph"/>
              <w:numPr>
                <w:ilvl w:val="0"/>
                <w:numId w:val="18"/>
              </w:numPr>
              <w:jc w:val="both"/>
              <w:rPr>
                <w:rFonts w:ascii="Arial" w:hAnsi="Arial" w:cs="Arial"/>
                <w:color w:val="000000"/>
                <w:sz w:val="24"/>
                <w:szCs w:val="24"/>
              </w:rPr>
            </w:pPr>
            <w:r w:rsidRPr="001F4FD1">
              <w:rPr>
                <w:rFonts w:ascii="Arial" w:hAnsi="Arial" w:cs="Arial"/>
                <w:color w:val="000000"/>
                <w:sz w:val="24"/>
                <w:szCs w:val="24"/>
              </w:rPr>
              <w:t>Involving transgender people in decisions about their care and treatment</w:t>
            </w:r>
          </w:p>
          <w:p w14:paraId="36AC6B2C" w14:textId="304FFDB8" w:rsidR="001F4FD1" w:rsidRPr="001F4FD1" w:rsidRDefault="001F4FD1" w:rsidP="001F4FD1">
            <w:pPr>
              <w:pStyle w:val="ListParagraph"/>
              <w:numPr>
                <w:ilvl w:val="0"/>
                <w:numId w:val="18"/>
              </w:numPr>
              <w:jc w:val="both"/>
              <w:rPr>
                <w:rFonts w:ascii="Arial" w:hAnsi="Arial" w:cs="Arial"/>
                <w:color w:val="000000"/>
                <w:sz w:val="24"/>
                <w:szCs w:val="24"/>
              </w:rPr>
            </w:pPr>
            <w:r w:rsidRPr="001F4FD1">
              <w:rPr>
                <w:rFonts w:ascii="Arial" w:hAnsi="Arial" w:cs="Arial"/>
                <w:color w:val="000000"/>
                <w:sz w:val="24"/>
                <w:szCs w:val="24"/>
              </w:rPr>
              <w:t>Working well with transgender people, their family, friends, and caregivers</w:t>
            </w:r>
          </w:p>
          <w:p w14:paraId="4FA7C8D3" w14:textId="7243E370" w:rsidR="001F4FD1" w:rsidRPr="001F4FD1" w:rsidRDefault="001F4FD1" w:rsidP="001474D5">
            <w:pPr>
              <w:pStyle w:val="ListParagraph"/>
              <w:numPr>
                <w:ilvl w:val="0"/>
                <w:numId w:val="18"/>
              </w:numPr>
              <w:jc w:val="both"/>
              <w:rPr>
                <w:rFonts w:ascii="Arial" w:hAnsi="Arial" w:cs="Arial"/>
                <w:color w:val="000000"/>
                <w:sz w:val="24"/>
                <w:szCs w:val="24"/>
              </w:rPr>
            </w:pPr>
            <w:r w:rsidRPr="001F4FD1">
              <w:rPr>
                <w:rFonts w:ascii="Arial" w:hAnsi="Arial" w:cs="Arial"/>
                <w:color w:val="000000"/>
                <w:sz w:val="24"/>
                <w:szCs w:val="24"/>
              </w:rPr>
              <w:t>Confidentiality</w:t>
            </w:r>
          </w:p>
        </w:tc>
        <w:tc>
          <w:tcPr>
            <w:tcW w:w="823" w:type="dxa"/>
          </w:tcPr>
          <w:p w14:paraId="72D034F2" w14:textId="53A11034" w:rsidR="001F4FD1" w:rsidRDefault="0035114D" w:rsidP="001474D5">
            <w:pPr>
              <w:jc w:val="both"/>
              <w:rPr>
                <w:b/>
                <w:color w:val="000000"/>
              </w:rPr>
            </w:pPr>
            <w:r>
              <w:rPr>
                <w:b/>
                <w:color w:val="000000"/>
              </w:rPr>
              <w:t>6</w:t>
            </w:r>
          </w:p>
        </w:tc>
      </w:tr>
      <w:tr w:rsidR="001F4FD1" w14:paraId="4BE9FB0E" w14:textId="77777777" w:rsidTr="000B6D69">
        <w:tc>
          <w:tcPr>
            <w:tcW w:w="562" w:type="dxa"/>
          </w:tcPr>
          <w:p w14:paraId="70540207" w14:textId="0C326703" w:rsidR="001F4FD1" w:rsidRDefault="001F4FD1" w:rsidP="001474D5">
            <w:pPr>
              <w:jc w:val="both"/>
              <w:rPr>
                <w:b/>
                <w:color w:val="000000"/>
              </w:rPr>
            </w:pPr>
            <w:r>
              <w:rPr>
                <w:b/>
                <w:color w:val="000000"/>
              </w:rPr>
              <w:t>7.</w:t>
            </w:r>
          </w:p>
        </w:tc>
        <w:tc>
          <w:tcPr>
            <w:tcW w:w="8080" w:type="dxa"/>
          </w:tcPr>
          <w:p w14:paraId="61DEB549" w14:textId="24F61CC3" w:rsidR="000B6D69" w:rsidRDefault="001F4FD1" w:rsidP="001474D5">
            <w:pPr>
              <w:jc w:val="both"/>
              <w:rPr>
                <w:b/>
                <w:color w:val="000000"/>
              </w:rPr>
            </w:pPr>
            <w:r w:rsidRPr="001F4FD1">
              <w:rPr>
                <w:b/>
                <w:color w:val="000000"/>
              </w:rPr>
              <w:t>Dealing with transphobic abuse, harassment or bullying</w:t>
            </w:r>
          </w:p>
        </w:tc>
        <w:tc>
          <w:tcPr>
            <w:tcW w:w="823" w:type="dxa"/>
          </w:tcPr>
          <w:p w14:paraId="37DD9D58" w14:textId="2CBD7AA7" w:rsidR="001F4FD1" w:rsidRDefault="000B6D69" w:rsidP="001474D5">
            <w:pPr>
              <w:jc w:val="both"/>
              <w:rPr>
                <w:b/>
                <w:color w:val="000000"/>
              </w:rPr>
            </w:pPr>
            <w:r>
              <w:rPr>
                <w:b/>
                <w:color w:val="000000"/>
              </w:rPr>
              <w:t>8</w:t>
            </w:r>
          </w:p>
        </w:tc>
      </w:tr>
      <w:tr w:rsidR="001F4FD1" w14:paraId="3C3442B9" w14:textId="77777777" w:rsidTr="000B6D69">
        <w:tc>
          <w:tcPr>
            <w:tcW w:w="562" w:type="dxa"/>
          </w:tcPr>
          <w:p w14:paraId="6A5129DD" w14:textId="07058403" w:rsidR="001F4FD1" w:rsidRDefault="001F4FD1" w:rsidP="001474D5">
            <w:pPr>
              <w:jc w:val="both"/>
              <w:rPr>
                <w:b/>
                <w:color w:val="000000"/>
              </w:rPr>
            </w:pPr>
            <w:r>
              <w:rPr>
                <w:b/>
                <w:color w:val="000000"/>
              </w:rPr>
              <w:t>8.</w:t>
            </w:r>
          </w:p>
        </w:tc>
        <w:tc>
          <w:tcPr>
            <w:tcW w:w="8080" w:type="dxa"/>
          </w:tcPr>
          <w:p w14:paraId="46C00510" w14:textId="03C7D9AB" w:rsidR="001F4FD1" w:rsidRPr="000B6D69" w:rsidRDefault="001F4FD1" w:rsidP="001474D5">
            <w:pPr>
              <w:jc w:val="both"/>
              <w:rPr>
                <w:rFonts w:cs="Arial"/>
                <w:b/>
                <w:bCs/>
                <w:color w:val="000000"/>
              </w:rPr>
            </w:pPr>
            <w:r w:rsidRPr="007E636B">
              <w:rPr>
                <w:rFonts w:cs="Arial"/>
                <w:b/>
                <w:bCs/>
                <w:color w:val="000000"/>
              </w:rPr>
              <w:t>Clinical Records</w:t>
            </w:r>
          </w:p>
        </w:tc>
        <w:tc>
          <w:tcPr>
            <w:tcW w:w="823" w:type="dxa"/>
          </w:tcPr>
          <w:p w14:paraId="4F8F015E" w14:textId="7C1735CD" w:rsidR="001F4FD1" w:rsidRDefault="000B6D69" w:rsidP="001474D5">
            <w:pPr>
              <w:jc w:val="both"/>
              <w:rPr>
                <w:b/>
                <w:color w:val="000000"/>
              </w:rPr>
            </w:pPr>
            <w:r>
              <w:rPr>
                <w:b/>
                <w:color w:val="000000"/>
              </w:rPr>
              <w:t>9</w:t>
            </w:r>
          </w:p>
        </w:tc>
      </w:tr>
      <w:tr w:rsidR="001F4FD1" w14:paraId="1C0DB2B3" w14:textId="77777777" w:rsidTr="000B6D69">
        <w:tc>
          <w:tcPr>
            <w:tcW w:w="562" w:type="dxa"/>
          </w:tcPr>
          <w:p w14:paraId="3BF0894D" w14:textId="75DA0CE3" w:rsidR="001F4FD1" w:rsidRDefault="001F4FD1" w:rsidP="001474D5">
            <w:pPr>
              <w:jc w:val="both"/>
              <w:rPr>
                <w:b/>
                <w:color w:val="000000"/>
              </w:rPr>
            </w:pPr>
            <w:r>
              <w:rPr>
                <w:b/>
                <w:color w:val="000000"/>
              </w:rPr>
              <w:t>9.</w:t>
            </w:r>
          </w:p>
        </w:tc>
        <w:tc>
          <w:tcPr>
            <w:tcW w:w="8080" w:type="dxa"/>
          </w:tcPr>
          <w:p w14:paraId="15D01D80" w14:textId="1D62030F" w:rsidR="001F4FD1" w:rsidRPr="000B6D69" w:rsidRDefault="001F4FD1" w:rsidP="000B6D69">
            <w:pPr>
              <w:rPr>
                <w:rFonts w:cs="Arial"/>
                <w:b/>
                <w:bCs/>
                <w:color w:val="000000"/>
              </w:rPr>
            </w:pPr>
            <w:r w:rsidRPr="007E636B">
              <w:rPr>
                <w:rFonts w:cs="Arial"/>
                <w:b/>
                <w:bCs/>
                <w:color w:val="000000"/>
              </w:rPr>
              <w:t>Supporting transgender people in accommodation</w:t>
            </w:r>
            <w:r w:rsidR="00752C8D">
              <w:rPr>
                <w:rFonts w:cs="Arial"/>
                <w:b/>
                <w:bCs/>
                <w:color w:val="000000"/>
              </w:rPr>
              <w:t>, estates and facilities</w:t>
            </w:r>
          </w:p>
        </w:tc>
        <w:tc>
          <w:tcPr>
            <w:tcW w:w="823" w:type="dxa"/>
          </w:tcPr>
          <w:p w14:paraId="6C0878C3" w14:textId="21886D0F" w:rsidR="001F4FD1" w:rsidRDefault="000B6D69" w:rsidP="001474D5">
            <w:pPr>
              <w:jc w:val="both"/>
              <w:rPr>
                <w:b/>
                <w:color w:val="000000"/>
              </w:rPr>
            </w:pPr>
            <w:r>
              <w:rPr>
                <w:b/>
                <w:color w:val="000000"/>
              </w:rPr>
              <w:t>9</w:t>
            </w:r>
          </w:p>
        </w:tc>
      </w:tr>
      <w:tr w:rsidR="000B6D69" w14:paraId="40C548DE" w14:textId="77777777" w:rsidTr="000B6D69">
        <w:tc>
          <w:tcPr>
            <w:tcW w:w="562" w:type="dxa"/>
          </w:tcPr>
          <w:p w14:paraId="77FC164E" w14:textId="4551580C" w:rsidR="000B6D69" w:rsidRDefault="000B6D69" w:rsidP="001474D5">
            <w:pPr>
              <w:jc w:val="both"/>
              <w:rPr>
                <w:b/>
                <w:color w:val="000000"/>
              </w:rPr>
            </w:pPr>
            <w:r>
              <w:rPr>
                <w:b/>
                <w:color w:val="000000"/>
              </w:rPr>
              <w:t>10.</w:t>
            </w:r>
          </w:p>
        </w:tc>
        <w:tc>
          <w:tcPr>
            <w:tcW w:w="8080" w:type="dxa"/>
          </w:tcPr>
          <w:p w14:paraId="1CF09B82" w14:textId="4EA230F3" w:rsidR="000B6D69" w:rsidRPr="007E636B" w:rsidRDefault="000B6D69" w:rsidP="000B6D69">
            <w:pPr>
              <w:rPr>
                <w:rFonts w:cs="Arial"/>
                <w:b/>
                <w:bCs/>
                <w:color w:val="000000"/>
              </w:rPr>
            </w:pPr>
            <w:r>
              <w:rPr>
                <w:rFonts w:cs="Arial"/>
                <w:b/>
                <w:bCs/>
                <w:color w:val="000000"/>
              </w:rPr>
              <w:t>Our approach</w:t>
            </w:r>
          </w:p>
        </w:tc>
        <w:tc>
          <w:tcPr>
            <w:tcW w:w="823" w:type="dxa"/>
          </w:tcPr>
          <w:p w14:paraId="558A96BA" w14:textId="19353949" w:rsidR="000B6D69" w:rsidRDefault="000B6D69" w:rsidP="001474D5">
            <w:pPr>
              <w:jc w:val="both"/>
              <w:rPr>
                <w:b/>
                <w:color w:val="000000"/>
              </w:rPr>
            </w:pPr>
            <w:r>
              <w:rPr>
                <w:b/>
                <w:color w:val="000000"/>
              </w:rPr>
              <w:t>10</w:t>
            </w:r>
          </w:p>
        </w:tc>
      </w:tr>
      <w:tr w:rsidR="001F4FD1" w14:paraId="4FBB4DA4" w14:textId="77777777" w:rsidTr="000B6D69">
        <w:tc>
          <w:tcPr>
            <w:tcW w:w="562" w:type="dxa"/>
          </w:tcPr>
          <w:p w14:paraId="548D3932" w14:textId="0081051D" w:rsidR="001F4FD1" w:rsidRDefault="001F4FD1" w:rsidP="001474D5">
            <w:pPr>
              <w:jc w:val="both"/>
              <w:rPr>
                <w:b/>
                <w:color w:val="000000"/>
              </w:rPr>
            </w:pPr>
            <w:r>
              <w:rPr>
                <w:b/>
                <w:color w:val="000000"/>
              </w:rPr>
              <w:t>1</w:t>
            </w:r>
            <w:r w:rsidR="00E84242">
              <w:rPr>
                <w:b/>
                <w:color w:val="000000"/>
              </w:rPr>
              <w:t>1</w:t>
            </w:r>
            <w:r>
              <w:rPr>
                <w:b/>
                <w:color w:val="000000"/>
              </w:rPr>
              <w:t>.</w:t>
            </w:r>
          </w:p>
        </w:tc>
        <w:tc>
          <w:tcPr>
            <w:tcW w:w="8080" w:type="dxa"/>
          </w:tcPr>
          <w:p w14:paraId="48D80788" w14:textId="6514891A" w:rsidR="001F4FD1" w:rsidRDefault="007E636B" w:rsidP="001474D5">
            <w:pPr>
              <w:jc w:val="both"/>
              <w:rPr>
                <w:b/>
                <w:color w:val="000000"/>
              </w:rPr>
            </w:pPr>
            <w:r w:rsidRPr="007E636B">
              <w:rPr>
                <w:b/>
                <w:color w:val="000000"/>
              </w:rPr>
              <w:t>Duties</w:t>
            </w:r>
          </w:p>
        </w:tc>
        <w:tc>
          <w:tcPr>
            <w:tcW w:w="823" w:type="dxa"/>
          </w:tcPr>
          <w:p w14:paraId="22A5DA7A" w14:textId="097028F2" w:rsidR="001F4FD1" w:rsidRDefault="000B6D69" w:rsidP="001474D5">
            <w:pPr>
              <w:jc w:val="both"/>
              <w:rPr>
                <w:b/>
                <w:color w:val="000000"/>
              </w:rPr>
            </w:pPr>
            <w:r>
              <w:rPr>
                <w:b/>
                <w:color w:val="000000"/>
              </w:rPr>
              <w:t>1</w:t>
            </w:r>
            <w:r w:rsidR="005E331E">
              <w:rPr>
                <w:b/>
                <w:color w:val="000000"/>
              </w:rPr>
              <w:t>1</w:t>
            </w:r>
          </w:p>
        </w:tc>
      </w:tr>
      <w:tr w:rsidR="007E636B" w14:paraId="28C16E4F" w14:textId="77777777" w:rsidTr="000B6D69">
        <w:tc>
          <w:tcPr>
            <w:tcW w:w="562" w:type="dxa"/>
          </w:tcPr>
          <w:p w14:paraId="4508004E" w14:textId="577D9F5A" w:rsidR="007E636B" w:rsidRDefault="007E636B" w:rsidP="001474D5">
            <w:pPr>
              <w:jc w:val="both"/>
              <w:rPr>
                <w:b/>
                <w:color w:val="000000"/>
              </w:rPr>
            </w:pPr>
            <w:r>
              <w:rPr>
                <w:b/>
                <w:color w:val="000000"/>
              </w:rPr>
              <w:t>1</w:t>
            </w:r>
            <w:r w:rsidR="00E84242">
              <w:rPr>
                <w:b/>
                <w:color w:val="000000"/>
              </w:rPr>
              <w:t>2</w:t>
            </w:r>
            <w:r>
              <w:rPr>
                <w:b/>
                <w:color w:val="000000"/>
              </w:rPr>
              <w:t xml:space="preserve">. </w:t>
            </w:r>
          </w:p>
        </w:tc>
        <w:tc>
          <w:tcPr>
            <w:tcW w:w="8080" w:type="dxa"/>
          </w:tcPr>
          <w:p w14:paraId="5F007BB6" w14:textId="24A01E30" w:rsidR="007E636B" w:rsidRPr="007E636B" w:rsidRDefault="007E636B" w:rsidP="001474D5">
            <w:pPr>
              <w:jc w:val="both"/>
              <w:rPr>
                <w:b/>
                <w:color w:val="000000"/>
              </w:rPr>
            </w:pPr>
            <w:r>
              <w:rPr>
                <w:b/>
                <w:color w:val="000000"/>
              </w:rPr>
              <w:t>Definitions</w:t>
            </w:r>
          </w:p>
        </w:tc>
        <w:tc>
          <w:tcPr>
            <w:tcW w:w="823" w:type="dxa"/>
          </w:tcPr>
          <w:p w14:paraId="3096EAFB" w14:textId="515777C8" w:rsidR="007E636B" w:rsidRDefault="000B6D69" w:rsidP="001474D5">
            <w:pPr>
              <w:jc w:val="both"/>
              <w:rPr>
                <w:b/>
                <w:color w:val="000000"/>
              </w:rPr>
            </w:pPr>
            <w:r>
              <w:rPr>
                <w:b/>
                <w:color w:val="000000"/>
              </w:rPr>
              <w:t>1</w:t>
            </w:r>
            <w:r w:rsidR="005E331E">
              <w:rPr>
                <w:b/>
                <w:color w:val="000000"/>
              </w:rPr>
              <w:t>2</w:t>
            </w:r>
          </w:p>
        </w:tc>
      </w:tr>
      <w:tr w:rsidR="007E636B" w14:paraId="62F916FC" w14:textId="77777777" w:rsidTr="000B6D69">
        <w:tc>
          <w:tcPr>
            <w:tcW w:w="562" w:type="dxa"/>
          </w:tcPr>
          <w:p w14:paraId="3DE138E8" w14:textId="6CE5F52A" w:rsidR="007E636B" w:rsidRDefault="007E636B" w:rsidP="001474D5">
            <w:pPr>
              <w:jc w:val="both"/>
              <w:rPr>
                <w:b/>
                <w:color w:val="000000"/>
              </w:rPr>
            </w:pPr>
            <w:r>
              <w:rPr>
                <w:b/>
                <w:color w:val="000000"/>
              </w:rPr>
              <w:t>1</w:t>
            </w:r>
            <w:r w:rsidR="00E84242">
              <w:rPr>
                <w:b/>
                <w:color w:val="000000"/>
              </w:rPr>
              <w:t>3</w:t>
            </w:r>
            <w:r>
              <w:rPr>
                <w:b/>
                <w:color w:val="000000"/>
              </w:rPr>
              <w:t xml:space="preserve">. </w:t>
            </w:r>
          </w:p>
        </w:tc>
        <w:tc>
          <w:tcPr>
            <w:tcW w:w="8080" w:type="dxa"/>
          </w:tcPr>
          <w:p w14:paraId="0450E7E3" w14:textId="63349F7E" w:rsidR="007E636B" w:rsidRPr="007E636B" w:rsidRDefault="007E636B" w:rsidP="001474D5">
            <w:pPr>
              <w:jc w:val="both"/>
              <w:rPr>
                <w:b/>
                <w:color w:val="000000"/>
              </w:rPr>
            </w:pPr>
            <w:r>
              <w:rPr>
                <w:b/>
                <w:color w:val="000000"/>
              </w:rPr>
              <w:t>Legal duties</w:t>
            </w:r>
          </w:p>
        </w:tc>
        <w:tc>
          <w:tcPr>
            <w:tcW w:w="823" w:type="dxa"/>
          </w:tcPr>
          <w:p w14:paraId="2EDCAD82" w14:textId="006BBCA5" w:rsidR="007E636B" w:rsidRDefault="000B6D69" w:rsidP="001474D5">
            <w:pPr>
              <w:jc w:val="both"/>
              <w:rPr>
                <w:b/>
                <w:color w:val="000000"/>
              </w:rPr>
            </w:pPr>
            <w:r>
              <w:rPr>
                <w:b/>
                <w:color w:val="000000"/>
              </w:rPr>
              <w:t>17</w:t>
            </w:r>
          </w:p>
        </w:tc>
      </w:tr>
      <w:tr w:rsidR="007E636B" w14:paraId="503C277C" w14:textId="77777777" w:rsidTr="000B6D69">
        <w:tc>
          <w:tcPr>
            <w:tcW w:w="562" w:type="dxa"/>
          </w:tcPr>
          <w:p w14:paraId="1868A3EE" w14:textId="5D3E78CE" w:rsidR="007E636B" w:rsidRDefault="007E636B" w:rsidP="001474D5">
            <w:pPr>
              <w:jc w:val="both"/>
              <w:rPr>
                <w:b/>
                <w:color w:val="000000"/>
              </w:rPr>
            </w:pPr>
            <w:r>
              <w:rPr>
                <w:b/>
                <w:color w:val="000000"/>
              </w:rPr>
              <w:t>1</w:t>
            </w:r>
            <w:r w:rsidR="00E84242">
              <w:rPr>
                <w:b/>
                <w:color w:val="000000"/>
              </w:rPr>
              <w:t>4</w:t>
            </w:r>
            <w:r>
              <w:rPr>
                <w:b/>
                <w:color w:val="000000"/>
              </w:rPr>
              <w:t>.</w:t>
            </w:r>
          </w:p>
        </w:tc>
        <w:tc>
          <w:tcPr>
            <w:tcW w:w="8080" w:type="dxa"/>
          </w:tcPr>
          <w:p w14:paraId="01659790" w14:textId="472B3E31" w:rsidR="007E636B" w:rsidRPr="007E636B" w:rsidRDefault="007E636B" w:rsidP="001474D5">
            <w:pPr>
              <w:jc w:val="both"/>
              <w:rPr>
                <w:b/>
                <w:color w:val="000000"/>
              </w:rPr>
            </w:pPr>
            <w:r w:rsidRPr="007E636B">
              <w:rPr>
                <w:b/>
                <w:color w:val="000000"/>
              </w:rPr>
              <w:t>Dissemination and Implementation (including Training)</w:t>
            </w:r>
          </w:p>
        </w:tc>
        <w:tc>
          <w:tcPr>
            <w:tcW w:w="823" w:type="dxa"/>
          </w:tcPr>
          <w:p w14:paraId="31742856" w14:textId="3DB21A8D" w:rsidR="007E636B" w:rsidRDefault="000B6D69" w:rsidP="001474D5">
            <w:pPr>
              <w:jc w:val="both"/>
              <w:rPr>
                <w:b/>
                <w:color w:val="000000"/>
              </w:rPr>
            </w:pPr>
            <w:r>
              <w:rPr>
                <w:b/>
                <w:color w:val="000000"/>
              </w:rPr>
              <w:t>1</w:t>
            </w:r>
            <w:r w:rsidR="000967EA">
              <w:rPr>
                <w:b/>
                <w:color w:val="000000"/>
              </w:rPr>
              <w:t>8</w:t>
            </w:r>
          </w:p>
        </w:tc>
      </w:tr>
      <w:tr w:rsidR="000B6D69" w14:paraId="6A59038B" w14:textId="77777777" w:rsidTr="000B6D69">
        <w:tc>
          <w:tcPr>
            <w:tcW w:w="562" w:type="dxa"/>
          </w:tcPr>
          <w:p w14:paraId="554D7A69" w14:textId="575E0797" w:rsidR="000B6D69" w:rsidRDefault="000B6D69" w:rsidP="001474D5">
            <w:pPr>
              <w:jc w:val="both"/>
              <w:rPr>
                <w:b/>
                <w:color w:val="000000"/>
              </w:rPr>
            </w:pPr>
            <w:r>
              <w:rPr>
                <w:b/>
                <w:color w:val="000000"/>
              </w:rPr>
              <w:t>1</w:t>
            </w:r>
            <w:r w:rsidR="00E84242">
              <w:rPr>
                <w:b/>
                <w:color w:val="000000"/>
              </w:rPr>
              <w:t>5</w:t>
            </w:r>
            <w:r>
              <w:rPr>
                <w:b/>
                <w:color w:val="000000"/>
              </w:rPr>
              <w:t>.</w:t>
            </w:r>
          </w:p>
        </w:tc>
        <w:tc>
          <w:tcPr>
            <w:tcW w:w="8080" w:type="dxa"/>
          </w:tcPr>
          <w:p w14:paraId="185DE97C" w14:textId="7219A174" w:rsidR="000B6D69" w:rsidRPr="00F3299E" w:rsidRDefault="000B6D69" w:rsidP="00F3299E">
            <w:pPr>
              <w:rPr>
                <w:rFonts w:cs="Arial"/>
                <w:b/>
                <w:bCs/>
              </w:rPr>
            </w:pPr>
            <w:r>
              <w:rPr>
                <w:rFonts w:cs="Arial"/>
                <w:b/>
                <w:bCs/>
              </w:rPr>
              <w:t>Process for  monitoring compliance and effectiveness</w:t>
            </w:r>
          </w:p>
        </w:tc>
        <w:tc>
          <w:tcPr>
            <w:tcW w:w="823" w:type="dxa"/>
          </w:tcPr>
          <w:p w14:paraId="65D2FDA1" w14:textId="1536AC8D" w:rsidR="000B6D69" w:rsidRDefault="000B6D69" w:rsidP="001474D5">
            <w:pPr>
              <w:jc w:val="both"/>
              <w:rPr>
                <w:b/>
                <w:color w:val="000000"/>
              </w:rPr>
            </w:pPr>
            <w:r>
              <w:rPr>
                <w:b/>
                <w:color w:val="000000"/>
              </w:rPr>
              <w:t>18</w:t>
            </w:r>
          </w:p>
        </w:tc>
      </w:tr>
      <w:tr w:rsidR="007E636B" w14:paraId="519C9448" w14:textId="77777777" w:rsidTr="000B6D69">
        <w:tc>
          <w:tcPr>
            <w:tcW w:w="562" w:type="dxa"/>
          </w:tcPr>
          <w:p w14:paraId="79339F2D" w14:textId="79BDC54C" w:rsidR="007E636B" w:rsidRDefault="007E636B" w:rsidP="001474D5">
            <w:pPr>
              <w:jc w:val="both"/>
              <w:rPr>
                <w:b/>
                <w:color w:val="000000"/>
              </w:rPr>
            </w:pPr>
            <w:r>
              <w:rPr>
                <w:b/>
                <w:color w:val="000000"/>
              </w:rPr>
              <w:t>1</w:t>
            </w:r>
            <w:r w:rsidR="000B6D69">
              <w:rPr>
                <w:b/>
                <w:color w:val="000000"/>
              </w:rPr>
              <w:t>6</w:t>
            </w:r>
            <w:r>
              <w:rPr>
                <w:b/>
                <w:color w:val="000000"/>
              </w:rPr>
              <w:t>.</w:t>
            </w:r>
          </w:p>
        </w:tc>
        <w:tc>
          <w:tcPr>
            <w:tcW w:w="8080" w:type="dxa"/>
          </w:tcPr>
          <w:p w14:paraId="4C6E7E54" w14:textId="4AA79D3D" w:rsidR="007E636B" w:rsidRPr="00F3299E" w:rsidRDefault="007E636B" w:rsidP="00F3299E">
            <w:pPr>
              <w:rPr>
                <w:rFonts w:cs="Arial"/>
                <w:b/>
                <w:bCs/>
              </w:rPr>
            </w:pPr>
            <w:r w:rsidRPr="00F3299E">
              <w:rPr>
                <w:rFonts w:cs="Arial"/>
                <w:b/>
                <w:bCs/>
              </w:rPr>
              <w:t>Review and Revision Arrangements (To be developed)</w:t>
            </w:r>
          </w:p>
        </w:tc>
        <w:tc>
          <w:tcPr>
            <w:tcW w:w="823" w:type="dxa"/>
          </w:tcPr>
          <w:p w14:paraId="45F13575" w14:textId="168FC7D9" w:rsidR="007E636B" w:rsidRDefault="000B6D69" w:rsidP="001474D5">
            <w:pPr>
              <w:jc w:val="both"/>
              <w:rPr>
                <w:b/>
                <w:color w:val="000000"/>
              </w:rPr>
            </w:pPr>
            <w:r>
              <w:rPr>
                <w:b/>
                <w:color w:val="000000"/>
              </w:rPr>
              <w:t>18</w:t>
            </w:r>
          </w:p>
        </w:tc>
      </w:tr>
      <w:tr w:rsidR="007E636B" w14:paraId="12963922" w14:textId="77777777" w:rsidTr="000B6D69">
        <w:tc>
          <w:tcPr>
            <w:tcW w:w="562" w:type="dxa"/>
          </w:tcPr>
          <w:p w14:paraId="22D517C2" w14:textId="77777777" w:rsidR="007E636B" w:rsidRDefault="007E636B" w:rsidP="001474D5">
            <w:pPr>
              <w:jc w:val="both"/>
              <w:rPr>
                <w:b/>
                <w:color w:val="000000"/>
              </w:rPr>
            </w:pPr>
          </w:p>
        </w:tc>
        <w:tc>
          <w:tcPr>
            <w:tcW w:w="8080" w:type="dxa"/>
          </w:tcPr>
          <w:p w14:paraId="58E90F92" w14:textId="77777777" w:rsidR="007E636B" w:rsidRPr="007E636B" w:rsidRDefault="007E636B" w:rsidP="007E636B">
            <w:pPr>
              <w:jc w:val="both"/>
              <w:rPr>
                <w:b/>
                <w:color w:val="000000"/>
              </w:rPr>
            </w:pPr>
            <w:r w:rsidRPr="007E636B">
              <w:rPr>
                <w:b/>
                <w:color w:val="000000"/>
              </w:rPr>
              <w:t xml:space="preserve">Appendices </w:t>
            </w:r>
          </w:p>
          <w:p w14:paraId="00073D8B" w14:textId="77777777" w:rsidR="007E636B" w:rsidRPr="007E636B" w:rsidRDefault="007E636B" w:rsidP="007E636B">
            <w:pPr>
              <w:jc w:val="both"/>
              <w:rPr>
                <w:b/>
                <w:color w:val="000000"/>
              </w:rPr>
            </w:pPr>
          </w:p>
          <w:p w14:paraId="5441A117" w14:textId="77777777" w:rsidR="007E636B" w:rsidRDefault="007E636B" w:rsidP="007E636B">
            <w:pPr>
              <w:jc w:val="both"/>
              <w:rPr>
                <w:bCs/>
                <w:color w:val="000000"/>
              </w:rPr>
            </w:pPr>
            <w:r w:rsidRPr="007E636B">
              <w:rPr>
                <w:bCs/>
                <w:color w:val="000000"/>
              </w:rPr>
              <w:t>Appendix1</w:t>
            </w:r>
            <w:r>
              <w:rPr>
                <w:bCs/>
                <w:color w:val="000000"/>
              </w:rPr>
              <w:t xml:space="preserve"> </w:t>
            </w:r>
            <w:r w:rsidRPr="007E636B">
              <w:rPr>
                <w:bCs/>
                <w:color w:val="000000"/>
              </w:rPr>
              <w:t xml:space="preserve">Sources  </w:t>
            </w:r>
          </w:p>
          <w:p w14:paraId="4FB222AF" w14:textId="5F943853" w:rsidR="007E636B" w:rsidRPr="007E636B" w:rsidRDefault="007E636B" w:rsidP="007E636B">
            <w:pPr>
              <w:jc w:val="both"/>
              <w:rPr>
                <w:bCs/>
                <w:color w:val="000000"/>
              </w:rPr>
            </w:pPr>
            <w:r w:rsidRPr="007E636B">
              <w:rPr>
                <w:bCs/>
                <w:color w:val="000000"/>
              </w:rPr>
              <w:t xml:space="preserve">Appendix 2 Equality Impact Assessment </w:t>
            </w:r>
            <w:r w:rsidRPr="007E636B">
              <w:rPr>
                <w:bCs/>
                <w:color w:val="000000"/>
              </w:rPr>
              <w:tab/>
            </w:r>
          </w:p>
          <w:p w14:paraId="7FE97102" w14:textId="53069AE6" w:rsidR="007E636B" w:rsidRPr="007E636B" w:rsidRDefault="007E636B" w:rsidP="007E636B">
            <w:pPr>
              <w:jc w:val="both"/>
              <w:rPr>
                <w:bCs/>
                <w:color w:val="000000"/>
              </w:rPr>
            </w:pPr>
            <w:r w:rsidRPr="007E636B">
              <w:rPr>
                <w:bCs/>
                <w:color w:val="000000"/>
              </w:rPr>
              <w:t xml:space="preserve">Appendix 3 Checklist for the review and approval </w:t>
            </w:r>
          </w:p>
          <w:p w14:paraId="63FD2F90" w14:textId="4847A93E" w:rsidR="007E636B" w:rsidRPr="007E636B" w:rsidRDefault="007E636B" w:rsidP="007E636B">
            <w:pPr>
              <w:jc w:val="both"/>
              <w:rPr>
                <w:b/>
                <w:color w:val="000000"/>
              </w:rPr>
            </w:pPr>
            <w:r w:rsidRPr="007E636B">
              <w:rPr>
                <w:bCs/>
                <w:color w:val="000000"/>
              </w:rPr>
              <w:t>Appendix 4 Version control sheet</w:t>
            </w:r>
          </w:p>
        </w:tc>
        <w:tc>
          <w:tcPr>
            <w:tcW w:w="823" w:type="dxa"/>
          </w:tcPr>
          <w:p w14:paraId="5243DC3F" w14:textId="77777777" w:rsidR="00E84242" w:rsidRDefault="00E84242" w:rsidP="001474D5">
            <w:pPr>
              <w:jc w:val="both"/>
              <w:rPr>
                <w:b/>
                <w:color w:val="000000"/>
              </w:rPr>
            </w:pPr>
          </w:p>
          <w:p w14:paraId="174A3FBA" w14:textId="77777777" w:rsidR="00E84242" w:rsidRDefault="00E84242" w:rsidP="001474D5">
            <w:pPr>
              <w:jc w:val="both"/>
              <w:rPr>
                <w:b/>
                <w:color w:val="000000"/>
              </w:rPr>
            </w:pPr>
          </w:p>
          <w:p w14:paraId="7B9FC6D3" w14:textId="03AF4B58" w:rsidR="00E84242" w:rsidRDefault="005E331E" w:rsidP="001474D5">
            <w:pPr>
              <w:jc w:val="both"/>
              <w:rPr>
                <w:b/>
                <w:color w:val="000000"/>
              </w:rPr>
            </w:pPr>
            <w:r>
              <w:rPr>
                <w:b/>
                <w:color w:val="000000"/>
              </w:rPr>
              <w:t>20</w:t>
            </w:r>
          </w:p>
          <w:p w14:paraId="78A1AAEB" w14:textId="0D86349E" w:rsidR="00E84242" w:rsidRDefault="00E84242" w:rsidP="001474D5">
            <w:pPr>
              <w:jc w:val="both"/>
              <w:rPr>
                <w:b/>
                <w:color w:val="000000"/>
              </w:rPr>
            </w:pPr>
            <w:r>
              <w:rPr>
                <w:b/>
                <w:color w:val="000000"/>
              </w:rPr>
              <w:t>2</w:t>
            </w:r>
            <w:r w:rsidR="005E331E">
              <w:rPr>
                <w:b/>
                <w:color w:val="000000"/>
              </w:rPr>
              <w:t>2</w:t>
            </w:r>
          </w:p>
          <w:p w14:paraId="0FA7DC40" w14:textId="4FD08491" w:rsidR="00E84242" w:rsidRDefault="000370D5" w:rsidP="001474D5">
            <w:pPr>
              <w:jc w:val="both"/>
              <w:rPr>
                <w:b/>
                <w:color w:val="000000"/>
              </w:rPr>
            </w:pPr>
            <w:r>
              <w:rPr>
                <w:b/>
                <w:color w:val="000000"/>
              </w:rPr>
              <w:t>3</w:t>
            </w:r>
            <w:r w:rsidR="004F1A84">
              <w:rPr>
                <w:b/>
                <w:color w:val="000000"/>
              </w:rPr>
              <w:t>2</w:t>
            </w:r>
          </w:p>
          <w:p w14:paraId="70FB8073" w14:textId="34073CC5" w:rsidR="007E636B" w:rsidRDefault="005E331E" w:rsidP="001474D5">
            <w:pPr>
              <w:jc w:val="both"/>
              <w:rPr>
                <w:b/>
                <w:color w:val="000000"/>
              </w:rPr>
            </w:pPr>
            <w:r>
              <w:rPr>
                <w:b/>
                <w:color w:val="000000"/>
              </w:rPr>
              <w:t>3</w:t>
            </w:r>
            <w:r w:rsidR="004F1A84">
              <w:rPr>
                <w:b/>
                <w:color w:val="000000"/>
              </w:rPr>
              <w:t>4</w:t>
            </w:r>
          </w:p>
          <w:p w14:paraId="03168919" w14:textId="4B9367A2" w:rsidR="00E84242" w:rsidRDefault="00E84242" w:rsidP="001474D5">
            <w:pPr>
              <w:jc w:val="both"/>
              <w:rPr>
                <w:b/>
                <w:color w:val="000000"/>
              </w:rPr>
            </w:pPr>
          </w:p>
        </w:tc>
      </w:tr>
    </w:tbl>
    <w:p w14:paraId="055023D3" w14:textId="71D55A5C" w:rsidR="007E636B" w:rsidRPr="00F3299E" w:rsidRDefault="007E636B" w:rsidP="00F3299E">
      <w:pPr>
        <w:tabs>
          <w:tab w:val="left" w:pos="720"/>
          <w:tab w:val="left" w:pos="8640"/>
        </w:tabs>
        <w:jc w:val="both"/>
        <w:rPr>
          <w:b/>
          <w:color w:val="FF0000"/>
        </w:rPr>
      </w:pPr>
    </w:p>
    <w:p w14:paraId="1F4D1DFE" w14:textId="0F6F54CE" w:rsidR="00396ACD" w:rsidRDefault="00396ACD" w:rsidP="00396ACD">
      <w:pPr>
        <w:rPr>
          <w:rFonts w:cs="Arial"/>
        </w:rPr>
      </w:pPr>
    </w:p>
    <w:p w14:paraId="3D15284C" w14:textId="6FB7ADB2" w:rsidR="00F3299E" w:rsidRDefault="00F3299E" w:rsidP="00396ACD">
      <w:pPr>
        <w:rPr>
          <w:rFonts w:cs="Arial"/>
        </w:rPr>
      </w:pPr>
    </w:p>
    <w:p w14:paraId="748F6771" w14:textId="3C805BE7" w:rsidR="00F3299E" w:rsidRDefault="00F3299E" w:rsidP="00396ACD">
      <w:pPr>
        <w:rPr>
          <w:rFonts w:cs="Arial"/>
        </w:rPr>
      </w:pPr>
    </w:p>
    <w:p w14:paraId="23527E84" w14:textId="2ECC6060" w:rsidR="00F3299E" w:rsidRDefault="00F3299E" w:rsidP="00396ACD">
      <w:pPr>
        <w:rPr>
          <w:rFonts w:cs="Arial"/>
        </w:rPr>
      </w:pPr>
    </w:p>
    <w:p w14:paraId="719A1538" w14:textId="3F2CF716" w:rsidR="00F3299E" w:rsidRDefault="00F3299E" w:rsidP="00396ACD">
      <w:pPr>
        <w:rPr>
          <w:rFonts w:cs="Arial"/>
        </w:rPr>
      </w:pPr>
    </w:p>
    <w:p w14:paraId="3B0FD6A4" w14:textId="69AA2EA3" w:rsidR="00F3299E" w:rsidRDefault="00F3299E" w:rsidP="00396ACD">
      <w:pPr>
        <w:rPr>
          <w:rFonts w:cs="Arial"/>
        </w:rPr>
      </w:pPr>
    </w:p>
    <w:p w14:paraId="40CC13FB" w14:textId="70276C2E" w:rsidR="00F3299E" w:rsidRDefault="00F3299E" w:rsidP="00396ACD">
      <w:pPr>
        <w:rPr>
          <w:rFonts w:cs="Arial"/>
        </w:rPr>
      </w:pPr>
    </w:p>
    <w:p w14:paraId="336E2569" w14:textId="239DFAFF" w:rsidR="00F3299E" w:rsidRDefault="00F3299E" w:rsidP="00396ACD">
      <w:pPr>
        <w:rPr>
          <w:rFonts w:cs="Arial"/>
        </w:rPr>
      </w:pPr>
    </w:p>
    <w:p w14:paraId="7EB2D7E8" w14:textId="2E11E63B" w:rsidR="00F3299E" w:rsidRDefault="00F3299E" w:rsidP="00396ACD">
      <w:pPr>
        <w:rPr>
          <w:rFonts w:cs="Arial"/>
        </w:rPr>
      </w:pPr>
    </w:p>
    <w:p w14:paraId="7FBA1E27" w14:textId="2223AB44" w:rsidR="00F3299E" w:rsidRDefault="00F3299E" w:rsidP="00396ACD">
      <w:pPr>
        <w:rPr>
          <w:rFonts w:cs="Arial"/>
        </w:rPr>
      </w:pPr>
    </w:p>
    <w:p w14:paraId="0A7F0C93" w14:textId="77777777" w:rsidR="00F3299E" w:rsidRDefault="00F3299E" w:rsidP="00396ACD">
      <w:pPr>
        <w:rPr>
          <w:rFonts w:cs="Arial"/>
        </w:rPr>
        <w:sectPr w:rsidR="00F3299E" w:rsidSect="0039262B">
          <w:headerReference w:type="even" r:id="rId18"/>
          <w:headerReference w:type="default" r:id="rId19"/>
          <w:footerReference w:type="even" r:id="rId20"/>
          <w:headerReference w:type="first" r:id="rId21"/>
          <w:pgSz w:w="11906" w:h="16838" w:code="9"/>
          <w:pgMar w:top="1440" w:right="991" w:bottom="1440" w:left="1440" w:header="706" w:footer="706" w:gutter="0"/>
          <w:cols w:space="708"/>
          <w:titlePg/>
          <w:docGrid w:linePitch="360"/>
        </w:sectPr>
      </w:pPr>
    </w:p>
    <w:p w14:paraId="1DF651D1" w14:textId="77777777" w:rsidR="00F3299E" w:rsidRPr="008D66CE" w:rsidRDefault="00F3299E" w:rsidP="00396ACD">
      <w:pPr>
        <w:rPr>
          <w:rFonts w:cs="Arial"/>
        </w:rPr>
      </w:pPr>
    </w:p>
    <w:p w14:paraId="6C8461F4" w14:textId="77777777" w:rsidR="00396ACD" w:rsidRPr="006F343B" w:rsidRDefault="00396ACD" w:rsidP="00396ACD">
      <w:pPr>
        <w:rPr>
          <w:rFonts w:cs="Arial"/>
          <w:b/>
          <w:color w:val="000000"/>
          <w:sz w:val="28"/>
          <w:szCs w:val="28"/>
        </w:rPr>
      </w:pPr>
      <w:r w:rsidRPr="006F343B">
        <w:rPr>
          <w:rFonts w:cs="Arial"/>
          <w:b/>
          <w:color w:val="000000"/>
          <w:sz w:val="28"/>
          <w:szCs w:val="28"/>
        </w:rPr>
        <w:t>1.</w:t>
      </w:r>
      <w:r w:rsidRPr="006F343B">
        <w:rPr>
          <w:rFonts w:cs="Arial"/>
          <w:b/>
          <w:color w:val="000000"/>
          <w:sz w:val="28"/>
          <w:szCs w:val="28"/>
        </w:rPr>
        <w:tab/>
        <w:t>Introduction</w:t>
      </w:r>
    </w:p>
    <w:p w14:paraId="21759EC2" w14:textId="77777777" w:rsidR="00396ACD" w:rsidRPr="006F343B" w:rsidRDefault="00396ACD" w:rsidP="00396ACD">
      <w:pPr>
        <w:jc w:val="both"/>
        <w:rPr>
          <w:rFonts w:cs="Arial"/>
        </w:rPr>
      </w:pPr>
    </w:p>
    <w:p w14:paraId="3858449B" w14:textId="77777777" w:rsidR="00396ACD" w:rsidRPr="006F343B" w:rsidRDefault="00396ACD" w:rsidP="00396ACD">
      <w:pPr>
        <w:jc w:val="both"/>
        <w:rPr>
          <w:rFonts w:cs="Arial"/>
        </w:rPr>
      </w:pPr>
      <w:r w:rsidRPr="006F343B">
        <w:rPr>
          <w:rFonts w:cs="Arial"/>
        </w:rPr>
        <w:t xml:space="preserve">All people who use Trust services are entitled to be respected, valued, and worked with in a way that it is sensitive to their individual needs. This policy aims to provide staff with information, tools and best practices required to achieve this aim for people using our services. </w:t>
      </w:r>
    </w:p>
    <w:p w14:paraId="31DAEFC8" w14:textId="77777777" w:rsidR="00396ACD" w:rsidRPr="006F343B" w:rsidRDefault="00396ACD" w:rsidP="00396ACD">
      <w:pPr>
        <w:jc w:val="both"/>
        <w:rPr>
          <w:rFonts w:cs="Arial"/>
        </w:rPr>
      </w:pPr>
    </w:p>
    <w:p w14:paraId="372DA053" w14:textId="77777777" w:rsidR="00396ACD" w:rsidRPr="006F343B" w:rsidRDefault="00396ACD" w:rsidP="00396ACD">
      <w:pPr>
        <w:jc w:val="both"/>
        <w:rPr>
          <w:rFonts w:cs="Arial"/>
        </w:rPr>
      </w:pPr>
      <w:r w:rsidRPr="006F343B">
        <w:rPr>
          <w:rFonts w:cs="Arial"/>
        </w:rPr>
        <w:t xml:space="preserve">South West Yorkshire Partnership NHS Foundation Trust is committed to promoting diversity and inclusion, equality of opportunity and upholding human rights. As part of this commitment, this policy is in place to improve services for people who identify as transgender. It is written to inform, educate and aid Trust staff and enable them to fully understand how to support people who present into services including Cisgender, Transgender or Non-Binary. We will maintain the same high standard of dignity and respect that they expect and deserve from our services. </w:t>
      </w:r>
    </w:p>
    <w:p w14:paraId="6C6C73BB" w14:textId="77777777" w:rsidR="00396ACD" w:rsidRPr="006F343B" w:rsidRDefault="00396ACD" w:rsidP="00396ACD">
      <w:pPr>
        <w:rPr>
          <w:rFonts w:cs="Arial"/>
        </w:rPr>
      </w:pPr>
    </w:p>
    <w:p w14:paraId="282296FE" w14:textId="77777777" w:rsidR="00396ACD" w:rsidRPr="006F343B" w:rsidRDefault="00396ACD" w:rsidP="00396ACD">
      <w:pPr>
        <w:rPr>
          <w:rFonts w:cs="Arial"/>
        </w:rPr>
      </w:pPr>
    </w:p>
    <w:p w14:paraId="52075621" w14:textId="77777777" w:rsidR="00396ACD" w:rsidRPr="006F343B" w:rsidRDefault="00396ACD" w:rsidP="00396ACD">
      <w:pPr>
        <w:rPr>
          <w:rFonts w:cs="Arial"/>
          <w:b/>
          <w:sz w:val="28"/>
          <w:szCs w:val="28"/>
        </w:rPr>
      </w:pPr>
      <w:r w:rsidRPr="006F343B">
        <w:rPr>
          <w:rFonts w:cs="Arial"/>
          <w:b/>
          <w:sz w:val="28"/>
          <w:szCs w:val="28"/>
        </w:rPr>
        <w:t>2.</w:t>
      </w:r>
      <w:r w:rsidRPr="006F343B">
        <w:rPr>
          <w:rFonts w:cs="Arial"/>
          <w:b/>
          <w:sz w:val="28"/>
          <w:szCs w:val="28"/>
        </w:rPr>
        <w:tab/>
        <w:t>Scope</w:t>
      </w:r>
    </w:p>
    <w:p w14:paraId="7E80113E" w14:textId="77777777" w:rsidR="00396ACD" w:rsidRPr="006F343B" w:rsidRDefault="00396ACD" w:rsidP="00396ACD">
      <w:pPr>
        <w:rPr>
          <w:rFonts w:cs="Arial"/>
        </w:rPr>
      </w:pPr>
    </w:p>
    <w:p w14:paraId="12226EE3" w14:textId="77777777" w:rsidR="00396ACD" w:rsidRPr="006F343B" w:rsidRDefault="00396ACD" w:rsidP="00396ACD">
      <w:pPr>
        <w:rPr>
          <w:rFonts w:cs="Arial"/>
        </w:rPr>
      </w:pPr>
      <w:r w:rsidRPr="006F343B">
        <w:rPr>
          <w:rFonts w:cs="Arial"/>
        </w:rPr>
        <w:t xml:space="preserve">This policy is guided by the Trust Vision, Mission Statement and Core Values. </w:t>
      </w:r>
    </w:p>
    <w:p w14:paraId="4E04BB94" w14:textId="77777777" w:rsidR="00396ACD" w:rsidRPr="006F343B" w:rsidRDefault="00396ACD" w:rsidP="00396ACD">
      <w:pPr>
        <w:rPr>
          <w:rFonts w:cs="Arial"/>
        </w:rPr>
      </w:pPr>
    </w:p>
    <w:p w14:paraId="269CF0B0" w14:textId="5CB9E76E" w:rsidR="00396ACD" w:rsidRPr="006F343B" w:rsidRDefault="00396ACD" w:rsidP="00396ACD">
      <w:pPr>
        <w:jc w:val="both"/>
        <w:rPr>
          <w:rFonts w:cs="Arial"/>
        </w:rPr>
      </w:pPr>
      <w:r w:rsidRPr="006F343B">
        <w:rPr>
          <w:rFonts w:cs="Arial"/>
        </w:rPr>
        <w:t xml:space="preserve">This Policy </w:t>
      </w:r>
      <w:r w:rsidR="00C92B77">
        <w:rPr>
          <w:rFonts w:cs="Arial"/>
        </w:rPr>
        <w:t>aims to define an approach to transgender inclusion and support</w:t>
      </w:r>
      <w:r w:rsidRPr="006F343B">
        <w:rPr>
          <w:rFonts w:cs="Arial"/>
        </w:rPr>
        <w:t xml:space="preserve">. This policy applies to </w:t>
      </w:r>
      <w:proofErr w:type="spellStart"/>
      <w:r w:rsidRPr="006F343B">
        <w:rPr>
          <w:rFonts w:cs="Arial"/>
        </w:rPr>
        <w:t>any one</w:t>
      </w:r>
      <w:proofErr w:type="spellEnd"/>
      <w:r w:rsidRPr="006F343B">
        <w:rPr>
          <w:rFonts w:cs="Arial"/>
        </w:rPr>
        <w:t xml:space="preserve"> who may use our services and it respects those who wish to present themselves in a gender which differs from th</w:t>
      </w:r>
      <w:r w:rsidR="003416A7">
        <w:rPr>
          <w:rFonts w:cs="Arial"/>
        </w:rPr>
        <w:t>e gender they were assigned at birth</w:t>
      </w:r>
      <w:r w:rsidRPr="006F343B">
        <w:rPr>
          <w:rFonts w:cs="Arial"/>
        </w:rPr>
        <w:t xml:space="preserve"> or </w:t>
      </w:r>
      <w:r w:rsidR="003416A7">
        <w:rPr>
          <w:rFonts w:cs="Arial"/>
        </w:rPr>
        <w:t>as gender fluid or non-binary</w:t>
      </w:r>
      <w:r w:rsidRPr="006F343B">
        <w:rPr>
          <w:rFonts w:cs="Arial"/>
        </w:rPr>
        <w:t xml:space="preserve">. The policy applies to all staff, to all service settings, and to those who are involved directly in providing care and treatment.  </w:t>
      </w:r>
    </w:p>
    <w:p w14:paraId="6DCA5432" w14:textId="77777777" w:rsidR="00396ACD" w:rsidRPr="006F343B" w:rsidRDefault="00396ACD" w:rsidP="00396ACD">
      <w:pPr>
        <w:rPr>
          <w:rFonts w:cs="Arial"/>
        </w:rPr>
      </w:pPr>
    </w:p>
    <w:p w14:paraId="060CEE37" w14:textId="36F54EF1" w:rsidR="00396ACD" w:rsidRPr="006F343B" w:rsidRDefault="00396ACD" w:rsidP="00396ACD">
      <w:pPr>
        <w:jc w:val="both"/>
        <w:rPr>
          <w:rFonts w:cs="Arial"/>
        </w:rPr>
      </w:pPr>
      <w:r w:rsidRPr="006F343B">
        <w:rPr>
          <w:rFonts w:cs="Arial"/>
        </w:rPr>
        <w:t xml:space="preserve">For the purposes of this policy, the Equality Act of 2010 is recognized by the NHS Trust and its elements are acknowledged. Over time, terminology and their lexicon change in many ways. Within the Equality Act of 2010, there are a few words which now reflect old, discarded and contentious concepts. In this Trust policy, current terminology will be added to support and clarify the intent and letter of the Law. </w:t>
      </w:r>
    </w:p>
    <w:p w14:paraId="391B64C2" w14:textId="77777777" w:rsidR="00396ACD" w:rsidRPr="006F343B" w:rsidRDefault="00396ACD" w:rsidP="00396ACD">
      <w:pPr>
        <w:jc w:val="both"/>
        <w:rPr>
          <w:rFonts w:cs="Arial"/>
        </w:rPr>
      </w:pPr>
    </w:p>
    <w:p w14:paraId="6AF549D4" w14:textId="77777777" w:rsidR="00396ACD" w:rsidRPr="006F343B" w:rsidRDefault="00396ACD" w:rsidP="00396ACD">
      <w:pPr>
        <w:rPr>
          <w:rFonts w:cs="Arial"/>
        </w:rPr>
      </w:pPr>
      <w:r w:rsidRPr="006F343B">
        <w:rPr>
          <w:rFonts w:cs="Arial"/>
        </w:rPr>
        <w:t xml:space="preserve">By law, there are nine segments of our community, which, historically, have been subjected to discrimination and mistreatment. They are identified as Protected Characteristics within the Equality Act 2010 (See section 18 for details). </w:t>
      </w:r>
    </w:p>
    <w:p w14:paraId="5F1E44AC" w14:textId="77777777" w:rsidR="00396ACD" w:rsidRPr="006F343B" w:rsidRDefault="00396ACD" w:rsidP="00396ACD">
      <w:pPr>
        <w:rPr>
          <w:rFonts w:cs="Arial"/>
        </w:rPr>
      </w:pPr>
    </w:p>
    <w:p w14:paraId="273D61AA" w14:textId="77777777" w:rsidR="00396ACD" w:rsidRPr="006F343B" w:rsidRDefault="00396ACD" w:rsidP="00396ACD">
      <w:pPr>
        <w:rPr>
          <w:rFonts w:cs="Arial"/>
        </w:rPr>
      </w:pPr>
      <w:r w:rsidRPr="006F343B">
        <w:rPr>
          <w:rFonts w:cs="Arial"/>
        </w:rPr>
        <w:t xml:space="preserve">Two of these Protected Characteristics include gender reassignment and sex.  It defines sex as the gender, assigned to a person at birth (male or female). This female/male designation is known as the gender binary.  The majority of people whose </w:t>
      </w:r>
      <w:r w:rsidRPr="006F343B">
        <w:rPr>
          <w:rFonts w:cs="Arial"/>
          <w:shd w:val="clear" w:color="auto" w:fill="FFFFFF"/>
        </w:rPr>
        <w:t>gender identity corresponds with the sex the person had (or was identified as having at birth) are r</w:t>
      </w:r>
      <w:r w:rsidRPr="006F343B">
        <w:rPr>
          <w:rFonts w:cs="Arial"/>
        </w:rPr>
        <w:t xml:space="preserve">eferred to as Cisgender. Gender reassignment refers to actions taken to reverse or change the assigned gender or marker. </w:t>
      </w:r>
    </w:p>
    <w:p w14:paraId="78D86ECD" w14:textId="77777777" w:rsidR="00396ACD" w:rsidRPr="006F343B" w:rsidRDefault="00396ACD" w:rsidP="00396ACD">
      <w:pPr>
        <w:jc w:val="both"/>
        <w:rPr>
          <w:rFonts w:cs="Arial"/>
        </w:rPr>
      </w:pPr>
    </w:p>
    <w:p w14:paraId="221FA995" w14:textId="33DC85B5" w:rsidR="00396ACD" w:rsidRPr="006F343B" w:rsidRDefault="00396ACD" w:rsidP="00396ACD">
      <w:pPr>
        <w:jc w:val="both"/>
        <w:rPr>
          <w:rFonts w:cs="Arial"/>
          <w:color w:val="C00000"/>
          <w:lang w:val="uz-Cyrl-UZ"/>
        </w:rPr>
      </w:pPr>
      <w:r w:rsidRPr="006F343B">
        <w:rPr>
          <w:rFonts w:cs="Arial"/>
        </w:rPr>
        <w:t xml:space="preserve">Under the Law, Gender Reassignment is defined as “… person who intends to undergo, is undergoing or has undergone gender reassignment”. The term, within the law used to describe a person having the “protected characteristic” of gender reassignment </w:t>
      </w:r>
      <w:r w:rsidR="004714E8">
        <w:rPr>
          <w:rFonts w:cs="Arial"/>
        </w:rPr>
        <w:t>a</w:t>
      </w:r>
      <w:r w:rsidRPr="006F343B">
        <w:rPr>
          <w:rFonts w:cs="Arial"/>
        </w:rPr>
        <w:t>s “</w:t>
      </w:r>
      <w:r>
        <w:rPr>
          <w:rFonts w:cs="Arial"/>
        </w:rPr>
        <w:t>t</w:t>
      </w:r>
      <w:r w:rsidRPr="006F343B">
        <w:rPr>
          <w:rFonts w:cs="Arial"/>
        </w:rPr>
        <w:t xml:space="preserve">ranssexual” and has become quite contentious within the community, and is no longer used. For this reason, throughout this </w:t>
      </w:r>
      <w:r w:rsidR="003416A7">
        <w:rPr>
          <w:rFonts w:cs="Arial"/>
        </w:rPr>
        <w:t>policy</w:t>
      </w:r>
      <w:r w:rsidRPr="006F343B">
        <w:rPr>
          <w:rFonts w:cs="Arial"/>
        </w:rPr>
        <w:t xml:space="preserve"> transgender will be used </w:t>
      </w:r>
      <w:proofErr w:type="gramStart"/>
      <w:r w:rsidRPr="006F343B">
        <w:rPr>
          <w:rFonts w:cs="Arial"/>
        </w:rPr>
        <w:t>instead.</w:t>
      </w:r>
      <w:r w:rsidRPr="006F343B">
        <w:rPr>
          <w:rFonts w:cs="Arial"/>
          <w:color w:val="C00000"/>
          <w:lang w:val="uz-Cyrl-UZ"/>
        </w:rPr>
        <w:t>.</w:t>
      </w:r>
      <w:proofErr w:type="gramEnd"/>
      <w:r w:rsidRPr="006F343B">
        <w:rPr>
          <w:rFonts w:cs="Arial"/>
          <w:color w:val="C00000"/>
          <w:lang w:val="uz-Cyrl-UZ"/>
        </w:rPr>
        <w:t xml:space="preserve"> </w:t>
      </w:r>
    </w:p>
    <w:p w14:paraId="33B97D64" w14:textId="77777777" w:rsidR="00396ACD" w:rsidRPr="006F343B" w:rsidRDefault="00396ACD" w:rsidP="00396ACD">
      <w:pPr>
        <w:jc w:val="both"/>
        <w:rPr>
          <w:rFonts w:cs="Arial"/>
          <w:color w:val="C00000"/>
          <w:lang w:val="uz-Cyrl-UZ"/>
        </w:rPr>
      </w:pPr>
    </w:p>
    <w:p w14:paraId="6E0C2B02" w14:textId="77777777" w:rsidR="00396ACD" w:rsidRPr="006F343B" w:rsidRDefault="00396ACD" w:rsidP="00396ACD">
      <w:pPr>
        <w:jc w:val="both"/>
        <w:rPr>
          <w:rFonts w:cs="Arial"/>
        </w:rPr>
      </w:pPr>
      <w:proofErr w:type="gramStart"/>
      <w:r w:rsidRPr="006F343B">
        <w:rPr>
          <w:rFonts w:cs="Arial"/>
        </w:rPr>
        <w:lastRenderedPageBreak/>
        <w:t>The Equality Act of 2010,</w:t>
      </w:r>
      <w:proofErr w:type="gramEnd"/>
      <w:r w:rsidRPr="006F343B">
        <w:rPr>
          <w:rFonts w:cs="Arial"/>
        </w:rPr>
        <w:t xml:space="preserve"> protects transgender and non-binary people from discrimination on the basis of ‘gender reassignment’.  This is defined as when your gender identity is different from the sex assigned to you when you were born.</w:t>
      </w:r>
    </w:p>
    <w:p w14:paraId="63DAE914" w14:textId="77777777" w:rsidR="00396ACD" w:rsidRPr="006F343B" w:rsidRDefault="00396ACD" w:rsidP="00396ACD">
      <w:pPr>
        <w:jc w:val="both"/>
        <w:rPr>
          <w:rFonts w:cs="Arial"/>
        </w:rPr>
      </w:pPr>
    </w:p>
    <w:p w14:paraId="602CA01F" w14:textId="77777777" w:rsidR="00396ACD" w:rsidRPr="006F343B" w:rsidRDefault="00396ACD" w:rsidP="00396ACD">
      <w:pPr>
        <w:jc w:val="both"/>
        <w:rPr>
          <w:rFonts w:cs="Arial"/>
        </w:rPr>
      </w:pPr>
      <w:r w:rsidRPr="006F343B">
        <w:rPr>
          <w:rFonts w:cs="Arial"/>
        </w:rPr>
        <w:t xml:space="preserve">Anyone in the process, social or physiological, of changing their gender is protected from discrimination under this law. The protections for gender reassignment are irrespective of what stage someone is in of changing their gender or how they are perceived. They are protected regardless of whether that person has undergone hormone therapy or surgery. </w:t>
      </w:r>
    </w:p>
    <w:p w14:paraId="2B07A8C5" w14:textId="77777777" w:rsidR="00396ACD" w:rsidRPr="006F343B" w:rsidRDefault="00396ACD" w:rsidP="00396ACD">
      <w:pPr>
        <w:jc w:val="both"/>
        <w:rPr>
          <w:rFonts w:cs="Arial"/>
          <w:bCs/>
          <w:color w:val="000000"/>
        </w:rPr>
      </w:pPr>
    </w:p>
    <w:p w14:paraId="5FE2496F" w14:textId="7484D9C0" w:rsidR="00396ACD" w:rsidRPr="006F343B" w:rsidRDefault="00396ACD" w:rsidP="00396ACD">
      <w:pPr>
        <w:jc w:val="both"/>
        <w:rPr>
          <w:rFonts w:cs="Arial"/>
          <w:bCs/>
          <w:color w:val="000000"/>
        </w:rPr>
      </w:pPr>
      <w:r w:rsidRPr="006F343B">
        <w:rPr>
          <w:rFonts w:cs="Arial"/>
          <w:bCs/>
          <w:color w:val="000000"/>
        </w:rPr>
        <w:t xml:space="preserve">There are also very specific protections against discrimination within the current Gender Recognition Act 2014. This protects a transgender person who intends to undergo, is undergoing or has undergone gender reassignment, hereafter referred to as </w:t>
      </w:r>
      <w:r w:rsidR="00F77ADF">
        <w:rPr>
          <w:rFonts w:cs="Arial"/>
          <w:bCs/>
          <w:color w:val="000000"/>
        </w:rPr>
        <w:t>t</w:t>
      </w:r>
      <w:r w:rsidRPr="006F343B">
        <w:rPr>
          <w:rFonts w:cs="Arial"/>
          <w:bCs/>
          <w:color w:val="000000"/>
        </w:rPr>
        <w:t xml:space="preserve">ransition or </w:t>
      </w:r>
      <w:r w:rsidR="00F77ADF">
        <w:rPr>
          <w:rFonts w:cs="Arial"/>
          <w:bCs/>
          <w:color w:val="000000"/>
        </w:rPr>
        <w:t>t</w:t>
      </w:r>
      <w:r w:rsidRPr="006F343B">
        <w:rPr>
          <w:rFonts w:cs="Arial"/>
          <w:bCs/>
          <w:color w:val="000000"/>
        </w:rPr>
        <w:t xml:space="preserve">ransitioning. </w:t>
      </w:r>
    </w:p>
    <w:p w14:paraId="07280630" w14:textId="77777777" w:rsidR="00396ACD" w:rsidRPr="006F343B" w:rsidRDefault="00396ACD" w:rsidP="00396ACD">
      <w:pPr>
        <w:jc w:val="both"/>
        <w:rPr>
          <w:rFonts w:cs="Arial"/>
          <w:bCs/>
          <w:color w:val="000000"/>
        </w:rPr>
      </w:pPr>
    </w:p>
    <w:p w14:paraId="25821144" w14:textId="77777777" w:rsidR="00396ACD" w:rsidRPr="006F343B" w:rsidRDefault="00396ACD" w:rsidP="00396ACD">
      <w:pPr>
        <w:jc w:val="both"/>
        <w:rPr>
          <w:rFonts w:cs="Arial"/>
          <w:bCs/>
          <w:color w:val="000000"/>
        </w:rPr>
      </w:pPr>
      <w:r w:rsidRPr="006F343B">
        <w:rPr>
          <w:rFonts w:cs="Arial"/>
          <w:bCs/>
          <w:color w:val="000000"/>
        </w:rPr>
        <w:t xml:space="preserve">It is important to note that there are two overlapping areas of transition: </w:t>
      </w:r>
      <w:r>
        <w:rPr>
          <w:rFonts w:cs="Arial"/>
          <w:bCs/>
          <w:color w:val="000000"/>
        </w:rPr>
        <w:t>s</w:t>
      </w:r>
      <w:r w:rsidRPr="006F343B">
        <w:rPr>
          <w:rFonts w:cs="Arial"/>
          <w:bCs/>
          <w:color w:val="000000"/>
        </w:rPr>
        <w:t xml:space="preserve">ocial </w:t>
      </w:r>
      <w:r>
        <w:rPr>
          <w:rFonts w:cs="Arial"/>
          <w:bCs/>
          <w:color w:val="000000"/>
        </w:rPr>
        <w:t>t</w:t>
      </w:r>
      <w:r w:rsidRPr="006F343B">
        <w:rPr>
          <w:rFonts w:cs="Arial"/>
          <w:bCs/>
          <w:color w:val="000000"/>
        </w:rPr>
        <w:t xml:space="preserve">ransition and </w:t>
      </w:r>
      <w:r>
        <w:rPr>
          <w:rFonts w:cs="Arial"/>
          <w:bCs/>
          <w:color w:val="000000"/>
        </w:rPr>
        <w:t>m</w:t>
      </w:r>
      <w:r w:rsidRPr="006F343B">
        <w:rPr>
          <w:rFonts w:cs="Arial"/>
          <w:bCs/>
          <w:color w:val="000000"/>
        </w:rPr>
        <w:t xml:space="preserve">edical </w:t>
      </w:r>
      <w:r>
        <w:rPr>
          <w:rFonts w:cs="Arial"/>
          <w:bCs/>
          <w:color w:val="000000"/>
        </w:rPr>
        <w:t>t</w:t>
      </w:r>
      <w:r w:rsidRPr="006F343B">
        <w:rPr>
          <w:rFonts w:cs="Arial"/>
          <w:bCs/>
          <w:color w:val="000000"/>
        </w:rPr>
        <w:t xml:space="preserve">ransition. All </w:t>
      </w:r>
      <w:r>
        <w:rPr>
          <w:rFonts w:cs="Arial"/>
          <w:bCs/>
          <w:color w:val="000000"/>
        </w:rPr>
        <w:t>t</w:t>
      </w:r>
      <w:r w:rsidRPr="006F343B">
        <w:rPr>
          <w:rFonts w:cs="Arial"/>
          <w:bCs/>
          <w:color w:val="000000"/>
        </w:rPr>
        <w:t xml:space="preserve">ransgender </w:t>
      </w:r>
      <w:r>
        <w:rPr>
          <w:rFonts w:cs="Arial"/>
          <w:bCs/>
          <w:color w:val="000000"/>
        </w:rPr>
        <w:t>and non-binary people</w:t>
      </w:r>
      <w:r w:rsidRPr="006F343B">
        <w:rPr>
          <w:rFonts w:cs="Arial"/>
          <w:bCs/>
          <w:color w:val="000000"/>
        </w:rPr>
        <w:t xml:space="preserve"> who </w:t>
      </w:r>
      <w:r>
        <w:rPr>
          <w:rFonts w:cs="Arial"/>
          <w:bCs/>
          <w:color w:val="000000"/>
        </w:rPr>
        <w:t>t</w:t>
      </w:r>
      <w:r w:rsidRPr="006F343B">
        <w:rPr>
          <w:rFonts w:cs="Arial"/>
          <w:bCs/>
          <w:color w:val="000000"/>
        </w:rPr>
        <w:t>ransition, do so at their own pace and only to the degree with which they are comfortable. No two people experience transition the same. Knowing the details of one transition allows you to understand the issues faced by that one person and cannot be applied to any other person.</w:t>
      </w:r>
    </w:p>
    <w:p w14:paraId="05750F02" w14:textId="77777777" w:rsidR="00396ACD" w:rsidRPr="006F343B" w:rsidRDefault="00396ACD" w:rsidP="00396ACD">
      <w:pPr>
        <w:jc w:val="both"/>
        <w:rPr>
          <w:rFonts w:cs="Arial"/>
        </w:rPr>
      </w:pPr>
    </w:p>
    <w:p w14:paraId="76CD85B5" w14:textId="77777777" w:rsidR="00396ACD" w:rsidRPr="006F343B" w:rsidRDefault="00396ACD" w:rsidP="00396ACD">
      <w:pPr>
        <w:jc w:val="both"/>
        <w:rPr>
          <w:rFonts w:cs="Arial"/>
        </w:rPr>
      </w:pPr>
      <w:r w:rsidRPr="006F343B">
        <w:rPr>
          <w:rFonts w:cs="Arial"/>
        </w:rPr>
        <w:t>Transgender</w:t>
      </w:r>
      <w:r>
        <w:rPr>
          <w:rFonts w:cs="Arial"/>
        </w:rPr>
        <w:t xml:space="preserve"> or trans is often used as</w:t>
      </w:r>
      <w:r w:rsidRPr="006F343B">
        <w:rPr>
          <w:rFonts w:cs="Arial"/>
        </w:rPr>
        <w:t xml:space="preserve"> </w:t>
      </w:r>
      <w:r w:rsidRPr="00CA3ED7">
        <w:rPr>
          <w:rFonts w:cs="Arial"/>
        </w:rPr>
        <w:t>an umbrella term to describe people whose gender is not the same as, or does not sit comfortably with, the sex they were assigned at birth. Trans people may describe themselves using one or more of a wide variety of terms, including (but not limited to) transgender, transsexual, genderqueer, genderfluid, non-binary, agender, two-spirit, bi-gender, trans man, trans woman, transmasculine, and transfeminine.</w:t>
      </w:r>
      <w:r>
        <w:rPr>
          <w:rFonts w:cs="Arial"/>
        </w:rPr>
        <w:t xml:space="preserve"> See Section 16, Definitions for more information.</w:t>
      </w:r>
    </w:p>
    <w:p w14:paraId="458F639E" w14:textId="77777777" w:rsidR="00396ACD" w:rsidRPr="006F343B" w:rsidRDefault="00396ACD" w:rsidP="00396ACD">
      <w:pPr>
        <w:jc w:val="both"/>
        <w:rPr>
          <w:rFonts w:cs="Arial"/>
        </w:rPr>
      </w:pPr>
    </w:p>
    <w:p w14:paraId="3CB15D92" w14:textId="77777777" w:rsidR="00396ACD" w:rsidRPr="006F343B" w:rsidRDefault="00396ACD" w:rsidP="00396ACD">
      <w:pPr>
        <w:jc w:val="both"/>
        <w:rPr>
          <w:rFonts w:cs="Arial"/>
        </w:rPr>
      </w:pPr>
    </w:p>
    <w:p w14:paraId="7B5F7E2E" w14:textId="1F6C4115" w:rsidR="00396ACD" w:rsidRPr="006F343B" w:rsidRDefault="00396ACD" w:rsidP="00396ACD">
      <w:pPr>
        <w:rPr>
          <w:rFonts w:cs="Arial"/>
          <w:b/>
          <w:sz w:val="28"/>
          <w:szCs w:val="28"/>
        </w:rPr>
      </w:pPr>
      <w:r w:rsidRPr="006F343B">
        <w:rPr>
          <w:rFonts w:cs="Arial"/>
          <w:b/>
          <w:sz w:val="28"/>
          <w:szCs w:val="28"/>
        </w:rPr>
        <w:t>3.</w:t>
      </w:r>
      <w:r w:rsidRPr="006F343B">
        <w:rPr>
          <w:rFonts w:cs="Arial"/>
          <w:b/>
          <w:sz w:val="28"/>
          <w:szCs w:val="28"/>
        </w:rPr>
        <w:tab/>
        <w:t>Purpose</w:t>
      </w:r>
    </w:p>
    <w:p w14:paraId="1978AA3E" w14:textId="77777777" w:rsidR="00396ACD" w:rsidRPr="006F343B" w:rsidRDefault="00396ACD" w:rsidP="00396ACD">
      <w:pPr>
        <w:rPr>
          <w:rFonts w:cs="Arial"/>
        </w:rPr>
      </w:pPr>
    </w:p>
    <w:p w14:paraId="4527C5FE" w14:textId="182384AA" w:rsidR="00396ACD" w:rsidRPr="006F343B" w:rsidRDefault="00396ACD" w:rsidP="00396ACD">
      <w:pPr>
        <w:rPr>
          <w:rFonts w:cs="Arial"/>
        </w:rPr>
      </w:pPr>
      <w:bookmarkStart w:id="0" w:name="_Hlk114555073"/>
      <w:r w:rsidRPr="006F343B">
        <w:rPr>
          <w:rFonts w:cs="Arial"/>
        </w:rPr>
        <w:t>The purpose of this policy is to provide NHS South West Yorkshire Partnership Management, Staff, employees, patients, clients, guests and volunteers with guidance and direction. While other policies deal with a variety of issues; this policy is specifically focused on improving the care and support for transgender</w:t>
      </w:r>
      <w:r w:rsidR="004714E8">
        <w:rPr>
          <w:rFonts w:cs="Arial"/>
        </w:rPr>
        <w:t>,</w:t>
      </w:r>
      <w:r w:rsidRPr="006F343B">
        <w:rPr>
          <w:rFonts w:cs="Arial"/>
        </w:rPr>
        <w:t xml:space="preserve"> </w:t>
      </w:r>
      <w:r>
        <w:rPr>
          <w:rFonts w:cs="Arial"/>
        </w:rPr>
        <w:t>n</w:t>
      </w:r>
      <w:r w:rsidRPr="006F343B">
        <w:rPr>
          <w:rFonts w:cs="Arial"/>
        </w:rPr>
        <w:t>on-</w:t>
      </w:r>
      <w:r>
        <w:rPr>
          <w:rFonts w:cs="Arial"/>
        </w:rPr>
        <w:t>b</w:t>
      </w:r>
      <w:r w:rsidRPr="006F343B">
        <w:rPr>
          <w:rFonts w:cs="Arial"/>
        </w:rPr>
        <w:t xml:space="preserve">inary people and </w:t>
      </w:r>
      <w:r w:rsidRPr="00705D61">
        <w:rPr>
          <w:rFonts w:cs="Arial"/>
        </w:rPr>
        <w:t>carers (caregivers)</w:t>
      </w:r>
      <w:r w:rsidRPr="006F343B">
        <w:rPr>
          <w:rFonts w:cs="Arial"/>
        </w:rPr>
        <w:t xml:space="preserve"> who place their trust in our services. </w:t>
      </w:r>
    </w:p>
    <w:p w14:paraId="21E38754" w14:textId="77777777" w:rsidR="00396ACD" w:rsidRPr="006F343B" w:rsidRDefault="00396ACD" w:rsidP="00396ACD">
      <w:pPr>
        <w:rPr>
          <w:rFonts w:cs="Arial"/>
        </w:rPr>
      </w:pPr>
    </w:p>
    <w:p w14:paraId="30CB6421" w14:textId="77777777" w:rsidR="00396ACD" w:rsidRPr="006F343B" w:rsidRDefault="00396ACD" w:rsidP="00396ACD">
      <w:pPr>
        <w:jc w:val="both"/>
        <w:rPr>
          <w:rFonts w:cs="Arial"/>
          <w:color w:val="000000"/>
        </w:rPr>
      </w:pPr>
      <w:r w:rsidRPr="006F343B">
        <w:rPr>
          <w:rFonts w:cs="Arial"/>
          <w:color w:val="000000"/>
        </w:rPr>
        <w:t xml:space="preserve">This policy was also written to aid and protect Trust management, staff and volunteers in the performance of their role within the Trust. By following guidelines and complying with the Equality Act and its mandates; clients, patients, guests and visitors will feel respected and welcome, fostering improved care, trust in our care providers and a more respectful workplace.  </w:t>
      </w:r>
    </w:p>
    <w:bookmarkEnd w:id="0"/>
    <w:p w14:paraId="341D9D85" w14:textId="77777777" w:rsidR="00396ACD" w:rsidRPr="006F343B" w:rsidRDefault="00396ACD" w:rsidP="00396ACD">
      <w:pPr>
        <w:rPr>
          <w:rFonts w:cs="Arial"/>
        </w:rPr>
      </w:pPr>
    </w:p>
    <w:p w14:paraId="6F30D499" w14:textId="77777777" w:rsidR="00396ACD" w:rsidRPr="006F343B" w:rsidRDefault="00396ACD" w:rsidP="00396ACD">
      <w:pPr>
        <w:rPr>
          <w:rFonts w:cs="Arial"/>
        </w:rPr>
      </w:pPr>
    </w:p>
    <w:p w14:paraId="3F58F741" w14:textId="77777777" w:rsidR="00396ACD" w:rsidRPr="006F343B" w:rsidRDefault="00396ACD" w:rsidP="00396ACD">
      <w:pPr>
        <w:rPr>
          <w:rFonts w:cs="Arial"/>
          <w:b/>
          <w:sz w:val="28"/>
          <w:szCs w:val="28"/>
        </w:rPr>
      </w:pPr>
      <w:r w:rsidRPr="006F343B">
        <w:rPr>
          <w:rFonts w:cs="Arial"/>
          <w:b/>
          <w:sz w:val="28"/>
          <w:szCs w:val="28"/>
        </w:rPr>
        <w:t>4.</w:t>
      </w:r>
      <w:r w:rsidRPr="006F343B">
        <w:rPr>
          <w:rFonts w:cs="Arial"/>
          <w:b/>
          <w:sz w:val="28"/>
          <w:szCs w:val="28"/>
        </w:rPr>
        <w:tab/>
        <w:t>Justification</w:t>
      </w:r>
    </w:p>
    <w:p w14:paraId="53125440" w14:textId="77777777" w:rsidR="00396ACD" w:rsidRPr="006F343B" w:rsidRDefault="00396ACD" w:rsidP="00396ACD">
      <w:pPr>
        <w:jc w:val="both"/>
        <w:rPr>
          <w:rFonts w:cs="Arial"/>
          <w:b/>
          <w:bCs/>
          <w:color w:val="000000" w:themeColor="text1"/>
        </w:rPr>
      </w:pPr>
    </w:p>
    <w:p w14:paraId="0136FAB6" w14:textId="2CDF4D13" w:rsidR="00396ACD" w:rsidRPr="006F343B" w:rsidRDefault="00396ACD" w:rsidP="00396ACD">
      <w:pPr>
        <w:jc w:val="both"/>
        <w:rPr>
          <w:rFonts w:cs="Arial"/>
          <w:bCs/>
          <w:color w:val="000000" w:themeColor="text1"/>
        </w:rPr>
      </w:pPr>
      <w:r w:rsidRPr="006F343B">
        <w:rPr>
          <w:rFonts w:cs="Arial"/>
          <w:bCs/>
          <w:color w:val="000000" w:themeColor="text1"/>
        </w:rPr>
        <w:t xml:space="preserve">For people who are transgender </w:t>
      </w:r>
      <w:r w:rsidR="003416A7">
        <w:rPr>
          <w:rFonts w:cs="Arial"/>
          <w:bCs/>
          <w:color w:val="000000" w:themeColor="text1"/>
        </w:rPr>
        <w:t>or</w:t>
      </w:r>
      <w:r w:rsidRPr="006F343B">
        <w:rPr>
          <w:rFonts w:cs="Arial"/>
          <w:bCs/>
          <w:color w:val="000000" w:themeColor="text1"/>
        </w:rPr>
        <w:t xml:space="preserve"> non-binary, access to primary, emergency, and transition-related health care is often difficult. Transgender and non-binary individuals and communities are often invisible in healthcare services and their needs unmet. </w:t>
      </w:r>
      <w:bookmarkStart w:id="1" w:name="_Hlk114555147"/>
      <w:r w:rsidRPr="006F343B">
        <w:rPr>
          <w:rFonts w:cs="Arial"/>
          <w:bCs/>
          <w:color w:val="000000" w:themeColor="text1"/>
        </w:rPr>
        <w:t xml:space="preserve">A number of factors contribute to this: </w:t>
      </w:r>
    </w:p>
    <w:p w14:paraId="353CDB54" w14:textId="77777777" w:rsidR="00396ACD" w:rsidRPr="006F343B" w:rsidRDefault="00396ACD" w:rsidP="00396ACD">
      <w:pPr>
        <w:jc w:val="both"/>
        <w:rPr>
          <w:rFonts w:cs="Arial"/>
          <w:bCs/>
          <w:color w:val="000000" w:themeColor="text1"/>
        </w:rPr>
      </w:pPr>
    </w:p>
    <w:p w14:paraId="7AB6FCBB" w14:textId="77777777" w:rsidR="00396ACD" w:rsidRPr="008D66CE" w:rsidRDefault="00396ACD" w:rsidP="00396ACD">
      <w:pPr>
        <w:pStyle w:val="ListParagraph"/>
        <w:numPr>
          <w:ilvl w:val="0"/>
          <w:numId w:val="10"/>
        </w:numPr>
        <w:jc w:val="both"/>
        <w:rPr>
          <w:rFonts w:ascii="Arial" w:hAnsi="Arial" w:cs="Arial"/>
          <w:bCs/>
          <w:color w:val="000000" w:themeColor="text1"/>
          <w:sz w:val="24"/>
          <w:szCs w:val="24"/>
        </w:rPr>
      </w:pPr>
      <w:r w:rsidRPr="008D66CE">
        <w:rPr>
          <w:rFonts w:ascii="Arial" w:hAnsi="Arial" w:cs="Arial"/>
          <w:bCs/>
          <w:color w:val="000000" w:themeColor="text1"/>
          <w:sz w:val="24"/>
          <w:szCs w:val="24"/>
        </w:rPr>
        <w:lastRenderedPageBreak/>
        <w:t>Lack of training for professionals</w:t>
      </w:r>
    </w:p>
    <w:p w14:paraId="590A87C2" w14:textId="77777777" w:rsidR="00396ACD" w:rsidRPr="008D66CE" w:rsidRDefault="00396ACD" w:rsidP="00396ACD">
      <w:pPr>
        <w:pStyle w:val="ListParagraph"/>
        <w:numPr>
          <w:ilvl w:val="0"/>
          <w:numId w:val="10"/>
        </w:numPr>
        <w:jc w:val="both"/>
        <w:rPr>
          <w:rFonts w:ascii="Arial" w:hAnsi="Arial" w:cs="Arial"/>
          <w:bCs/>
          <w:color w:val="000000" w:themeColor="text1"/>
          <w:sz w:val="24"/>
          <w:szCs w:val="24"/>
        </w:rPr>
      </w:pPr>
      <w:r w:rsidRPr="008D66CE">
        <w:rPr>
          <w:rFonts w:ascii="Arial" w:hAnsi="Arial" w:cs="Arial"/>
          <w:bCs/>
          <w:color w:val="000000" w:themeColor="text1"/>
          <w:sz w:val="24"/>
          <w:szCs w:val="24"/>
        </w:rPr>
        <w:t>Discrimination of transgender and non-binary people</w:t>
      </w:r>
    </w:p>
    <w:p w14:paraId="0406FC6A" w14:textId="77777777" w:rsidR="00396ACD" w:rsidRPr="008D66CE" w:rsidRDefault="00396ACD" w:rsidP="00396ACD">
      <w:pPr>
        <w:pStyle w:val="ListParagraph"/>
        <w:numPr>
          <w:ilvl w:val="0"/>
          <w:numId w:val="10"/>
        </w:numPr>
        <w:jc w:val="both"/>
        <w:rPr>
          <w:rFonts w:ascii="Arial" w:hAnsi="Arial" w:cs="Arial"/>
          <w:bCs/>
          <w:color w:val="000000" w:themeColor="text1"/>
          <w:sz w:val="24"/>
          <w:szCs w:val="24"/>
        </w:rPr>
      </w:pPr>
      <w:r w:rsidRPr="008D66CE">
        <w:rPr>
          <w:rFonts w:ascii="Arial" w:hAnsi="Arial" w:cs="Arial"/>
          <w:bCs/>
          <w:color w:val="000000" w:themeColor="text1"/>
          <w:sz w:val="24"/>
          <w:szCs w:val="24"/>
        </w:rPr>
        <w:t>Poor knowledge regarding transgender bodies, experiences and healthcare options</w:t>
      </w:r>
    </w:p>
    <w:p w14:paraId="1B0E274E" w14:textId="77777777" w:rsidR="00396ACD" w:rsidRPr="008D66CE" w:rsidRDefault="00396ACD" w:rsidP="00396ACD">
      <w:pPr>
        <w:pStyle w:val="ListParagraph"/>
        <w:numPr>
          <w:ilvl w:val="0"/>
          <w:numId w:val="10"/>
        </w:numPr>
        <w:jc w:val="both"/>
        <w:rPr>
          <w:rFonts w:ascii="Arial" w:hAnsi="Arial" w:cs="Arial"/>
          <w:bCs/>
          <w:color w:val="000000" w:themeColor="text1"/>
          <w:sz w:val="24"/>
          <w:szCs w:val="24"/>
        </w:rPr>
      </w:pPr>
      <w:r w:rsidRPr="008D66CE">
        <w:rPr>
          <w:rFonts w:ascii="Arial" w:hAnsi="Arial" w:cs="Arial"/>
          <w:bCs/>
          <w:color w:val="000000" w:themeColor="text1"/>
          <w:sz w:val="24"/>
          <w:szCs w:val="24"/>
        </w:rPr>
        <w:t>Lack of representation in services and information</w:t>
      </w:r>
    </w:p>
    <w:p w14:paraId="0906A90A" w14:textId="77777777" w:rsidR="00396ACD" w:rsidRPr="006F343B" w:rsidRDefault="00396ACD" w:rsidP="00396ACD">
      <w:pPr>
        <w:jc w:val="both"/>
        <w:rPr>
          <w:rFonts w:cs="Arial"/>
          <w:bCs/>
          <w:color w:val="000000" w:themeColor="text1"/>
        </w:rPr>
      </w:pPr>
      <w:r w:rsidRPr="006F343B">
        <w:rPr>
          <w:rFonts w:cs="Arial"/>
          <w:bCs/>
          <w:color w:val="000000" w:themeColor="text1"/>
        </w:rPr>
        <w:t xml:space="preserve">Our priorities as a Trust </w:t>
      </w:r>
      <w:r>
        <w:rPr>
          <w:rFonts w:cs="Arial"/>
          <w:bCs/>
          <w:color w:val="000000" w:themeColor="text1"/>
        </w:rPr>
        <w:t xml:space="preserve">are </w:t>
      </w:r>
      <w:r w:rsidRPr="006F343B">
        <w:rPr>
          <w:rFonts w:cs="Arial"/>
          <w:bCs/>
          <w:color w:val="000000" w:themeColor="text1"/>
        </w:rPr>
        <w:t xml:space="preserve">to improve service delivery for each of these key issues and thereby improve the experience of transgender and non-binary communities using our </w:t>
      </w:r>
      <w:proofErr w:type="spellStart"/>
      <w:r w:rsidRPr="006F343B">
        <w:rPr>
          <w:rFonts w:cs="Arial"/>
          <w:bCs/>
          <w:color w:val="000000" w:themeColor="text1"/>
        </w:rPr>
        <w:t>services.This</w:t>
      </w:r>
      <w:proofErr w:type="spellEnd"/>
      <w:r w:rsidRPr="006F343B">
        <w:rPr>
          <w:rFonts w:cs="Arial"/>
          <w:bCs/>
          <w:color w:val="000000" w:themeColor="text1"/>
        </w:rPr>
        <w:t xml:space="preserve"> policy will help staff understand and raise awareness of the impact of discrimination on transgender and non-binary patients.</w:t>
      </w:r>
    </w:p>
    <w:p w14:paraId="5F8FA5F8" w14:textId="77777777" w:rsidR="00396ACD" w:rsidRPr="006F343B" w:rsidRDefault="00396ACD" w:rsidP="00396ACD">
      <w:pPr>
        <w:jc w:val="both"/>
        <w:rPr>
          <w:rFonts w:cs="Arial"/>
          <w:b/>
          <w:color w:val="000000"/>
        </w:rPr>
      </w:pPr>
    </w:p>
    <w:bookmarkEnd w:id="1"/>
    <w:p w14:paraId="24DF03EC" w14:textId="77777777" w:rsidR="00396ACD" w:rsidRPr="006F343B" w:rsidRDefault="00396ACD" w:rsidP="00396ACD">
      <w:pPr>
        <w:jc w:val="both"/>
        <w:rPr>
          <w:rFonts w:cs="Arial"/>
          <w:b/>
          <w:color w:val="000000"/>
        </w:rPr>
      </w:pPr>
    </w:p>
    <w:p w14:paraId="1AA62CA2" w14:textId="646BB583" w:rsidR="00396ACD" w:rsidRPr="006F343B" w:rsidRDefault="00396ACD" w:rsidP="005346E6">
      <w:pPr>
        <w:jc w:val="both"/>
        <w:rPr>
          <w:rFonts w:cs="Arial"/>
          <w:b/>
          <w:color w:val="000000"/>
          <w:sz w:val="28"/>
          <w:szCs w:val="28"/>
        </w:rPr>
      </w:pPr>
      <w:r w:rsidRPr="006F343B">
        <w:rPr>
          <w:rFonts w:cs="Arial"/>
          <w:b/>
          <w:color w:val="000000"/>
          <w:sz w:val="28"/>
          <w:szCs w:val="28"/>
        </w:rPr>
        <w:t>5.</w:t>
      </w:r>
      <w:r w:rsidR="005346E6" w:rsidRPr="005346E6">
        <w:rPr>
          <w:rFonts w:cs="Arial"/>
          <w:b/>
          <w:sz w:val="28"/>
          <w:szCs w:val="28"/>
        </w:rPr>
        <w:t xml:space="preserve"> </w:t>
      </w:r>
      <w:r w:rsidR="005346E6" w:rsidRPr="006F343B">
        <w:rPr>
          <w:rFonts w:cs="Arial"/>
          <w:b/>
          <w:sz w:val="28"/>
          <w:szCs w:val="28"/>
        </w:rPr>
        <w:tab/>
      </w:r>
      <w:r w:rsidRPr="006F343B">
        <w:rPr>
          <w:rFonts w:cs="Arial"/>
          <w:b/>
          <w:color w:val="000000"/>
          <w:sz w:val="28"/>
          <w:szCs w:val="28"/>
        </w:rPr>
        <w:t>Policy Statement</w:t>
      </w:r>
      <w:r w:rsidR="003B1555">
        <w:rPr>
          <w:rFonts w:cs="Arial"/>
          <w:b/>
          <w:color w:val="000000"/>
          <w:sz w:val="28"/>
          <w:szCs w:val="28"/>
        </w:rPr>
        <w:t xml:space="preserve"> and risk assessment</w:t>
      </w:r>
    </w:p>
    <w:p w14:paraId="667E64D2" w14:textId="77777777" w:rsidR="00396ACD" w:rsidRPr="006F343B" w:rsidRDefault="00396ACD" w:rsidP="00396ACD">
      <w:pPr>
        <w:jc w:val="both"/>
        <w:rPr>
          <w:rFonts w:cs="Arial"/>
          <w:bCs/>
          <w:color w:val="000000"/>
        </w:rPr>
      </w:pPr>
    </w:p>
    <w:p w14:paraId="19EEB09F" w14:textId="68621DD8" w:rsidR="00396ACD" w:rsidRPr="006F343B" w:rsidRDefault="00BF1430" w:rsidP="00396ACD">
      <w:pPr>
        <w:jc w:val="both"/>
        <w:rPr>
          <w:rFonts w:cs="Arial"/>
          <w:bCs/>
          <w:color w:val="000000"/>
        </w:rPr>
      </w:pPr>
      <w:r>
        <w:rPr>
          <w:rFonts w:cs="Arial"/>
          <w:bCs/>
          <w:color w:val="000000"/>
        </w:rPr>
        <w:t>It i</w:t>
      </w:r>
      <w:r w:rsidR="00396ACD" w:rsidRPr="006F343B">
        <w:rPr>
          <w:rFonts w:cs="Arial"/>
          <w:bCs/>
          <w:color w:val="000000"/>
        </w:rPr>
        <w:t xml:space="preserve">s the priority of this Trust that </w:t>
      </w:r>
      <w:r>
        <w:rPr>
          <w:rFonts w:cs="Arial"/>
          <w:bCs/>
          <w:color w:val="000000"/>
        </w:rPr>
        <w:t>all healthcare professionals</w:t>
      </w:r>
      <w:r w:rsidR="00396ACD" w:rsidRPr="006F343B">
        <w:rPr>
          <w:rFonts w:cs="Arial"/>
          <w:bCs/>
          <w:color w:val="000000"/>
        </w:rPr>
        <w:t xml:space="preserve"> will </w:t>
      </w:r>
      <w:r>
        <w:rPr>
          <w:rFonts w:cs="Arial"/>
          <w:bCs/>
          <w:color w:val="000000"/>
        </w:rPr>
        <w:t>en</w:t>
      </w:r>
      <w:r w:rsidR="00396ACD" w:rsidRPr="006F343B">
        <w:rPr>
          <w:rFonts w:cs="Arial"/>
          <w:bCs/>
          <w:color w:val="000000"/>
        </w:rPr>
        <w:t>sure that clinical and interpersonal responses are patient-</w:t>
      </w:r>
      <w:proofErr w:type="spellStart"/>
      <w:r w:rsidR="00396ACD" w:rsidRPr="006F343B">
        <w:rPr>
          <w:rFonts w:cs="Arial"/>
          <w:bCs/>
          <w:color w:val="000000"/>
        </w:rPr>
        <w:t>centered</w:t>
      </w:r>
      <w:proofErr w:type="spellEnd"/>
      <w:r w:rsidR="00396ACD" w:rsidRPr="006F343B">
        <w:rPr>
          <w:rFonts w:cs="Arial"/>
          <w:bCs/>
          <w:color w:val="000000"/>
        </w:rPr>
        <w:t xml:space="preserve">, respectful and flexible towards all transgender people including those who do not meet the legal definitions and live continuously or temporarily in their confirmed gender role. </w:t>
      </w:r>
    </w:p>
    <w:p w14:paraId="74FA7F8D" w14:textId="77777777" w:rsidR="00396ACD" w:rsidRPr="006F343B" w:rsidRDefault="00396ACD" w:rsidP="00396ACD">
      <w:pPr>
        <w:jc w:val="both"/>
        <w:rPr>
          <w:rFonts w:cs="Arial"/>
          <w:bCs/>
          <w:color w:val="000000"/>
        </w:rPr>
      </w:pPr>
    </w:p>
    <w:p w14:paraId="48FC427A" w14:textId="77777777" w:rsidR="00396ACD" w:rsidRPr="006F343B" w:rsidRDefault="00396ACD" w:rsidP="00396ACD">
      <w:pPr>
        <w:jc w:val="both"/>
        <w:rPr>
          <w:rFonts w:cs="Arial"/>
          <w:bCs/>
          <w:color w:val="000000"/>
        </w:rPr>
      </w:pPr>
      <w:r w:rsidRPr="006F343B">
        <w:rPr>
          <w:rFonts w:cs="Arial"/>
          <w:bCs/>
          <w:color w:val="000000"/>
        </w:rPr>
        <w:t xml:space="preserve">Guiding </w:t>
      </w:r>
      <w:proofErr w:type="spellStart"/>
      <w:r w:rsidRPr="006F343B">
        <w:rPr>
          <w:rFonts w:cs="Arial"/>
          <w:bCs/>
          <w:color w:val="000000"/>
        </w:rPr>
        <w:t>Principals</w:t>
      </w:r>
      <w:proofErr w:type="spellEnd"/>
      <w:r w:rsidRPr="006F343B">
        <w:rPr>
          <w:rFonts w:cs="Arial"/>
          <w:bCs/>
          <w:color w:val="000000"/>
        </w:rPr>
        <w:t>:</w:t>
      </w:r>
    </w:p>
    <w:p w14:paraId="5D99DE2B" w14:textId="77777777" w:rsidR="00396ACD" w:rsidRPr="006F343B" w:rsidRDefault="00396ACD" w:rsidP="00396ACD">
      <w:pPr>
        <w:jc w:val="both"/>
        <w:rPr>
          <w:rFonts w:cs="Arial"/>
          <w:bCs/>
          <w:color w:val="000000"/>
        </w:rPr>
      </w:pPr>
    </w:p>
    <w:p w14:paraId="72ECFE58" w14:textId="6FE0B06E"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Transgender people should be accommodated according to the pronouns that they currently use</w:t>
      </w:r>
      <w:r w:rsidR="00DE2345">
        <w:rPr>
          <w:rFonts w:ascii="Arial" w:hAnsi="Arial" w:cs="Arial"/>
          <w:bCs/>
          <w:color w:val="000000"/>
          <w:sz w:val="24"/>
          <w:szCs w:val="24"/>
        </w:rPr>
        <w:t>.</w:t>
      </w:r>
    </w:p>
    <w:p w14:paraId="08E6774C" w14:textId="4464F390" w:rsidR="00396ACD" w:rsidRPr="008D66CE" w:rsidRDefault="00396ACD" w:rsidP="00396ACD">
      <w:pPr>
        <w:pStyle w:val="ListParagraph"/>
        <w:numPr>
          <w:ilvl w:val="0"/>
          <w:numId w:val="12"/>
        </w:numPr>
        <w:jc w:val="both"/>
        <w:rPr>
          <w:rFonts w:ascii="Arial" w:hAnsi="Arial" w:cs="Arial"/>
          <w:bCs/>
          <w:color w:val="000000"/>
          <w:sz w:val="24"/>
          <w:szCs w:val="24"/>
        </w:rPr>
      </w:pPr>
      <w:r w:rsidRPr="00482883">
        <w:rPr>
          <w:rFonts w:ascii="Arial" w:hAnsi="Arial" w:cs="Arial"/>
          <w:bCs/>
          <w:color w:val="000000"/>
          <w:sz w:val="24"/>
          <w:szCs w:val="24"/>
        </w:rPr>
        <w:t xml:space="preserve">This presentation may not always </w:t>
      </w:r>
      <w:r>
        <w:rPr>
          <w:rFonts w:ascii="Arial" w:hAnsi="Arial" w:cs="Arial"/>
          <w:bCs/>
          <w:color w:val="000000"/>
          <w:sz w:val="24"/>
          <w:szCs w:val="24"/>
        </w:rPr>
        <w:t>match</w:t>
      </w:r>
      <w:r w:rsidRPr="00482883" w:rsidDel="00482883">
        <w:rPr>
          <w:rFonts w:ascii="Arial" w:hAnsi="Arial" w:cs="Arial"/>
          <w:bCs/>
          <w:color w:val="000000"/>
          <w:sz w:val="24"/>
          <w:szCs w:val="24"/>
        </w:rPr>
        <w:t xml:space="preserve"> </w:t>
      </w:r>
      <w:r w:rsidRPr="00482883">
        <w:rPr>
          <w:rFonts w:ascii="Arial" w:hAnsi="Arial" w:cs="Arial"/>
          <w:bCs/>
          <w:color w:val="000000"/>
          <w:sz w:val="24"/>
          <w:szCs w:val="24"/>
        </w:rPr>
        <w:t xml:space="preserve">with the physical sex appearance </w:t>
      </w:r>
      <w:r w:rsidRPr="00482883">
        <w:rPr>
          <w:rFonts w:ascii="Arial" w:hAnsi="Arial" w:cs="Arial"/>
          <w:bCs/>
          <w:sz w:val="24"/>
          <w:szCs w:val="24"/>
        </w:rPr>
        <w:t xml:space="preserve">of </w:t>
      </w:r>
      <w:r w:rsidRPr="00482883">
        <w:rPr>
          <w:rFonts w:ascii="Arial" w:hAnsi="Arial" w:cs="Arial"/>
          <w:bCs/>
          <w:sz w:val="24"/>
          <w:szCs w:val="24"/>
          <w:lang w:val="uz-Cyrl-UZ"/>
        </w:rPr>
        <w:t>their primary or secondary sex characteristics</w:t>
      </w:r>
      <w:r w:rsidR="00DE2345">
        <w:rPr>
          <w:rFonts w:ascii="Arial" w:hAnsi="Arial" w:cs="Arial"/>
          <w:bCs/>
          <w:color w:val="000000"/>
          <w:sz w:val="24"/>
          <w:szCs w:val="24"/>
        </w:rPr>
        <w:t>.</w:t>
      </w:r>
    </w:p>
    <w:p w14:paraId="0C7B65DF" w14:textId="62919FAD"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Allocation of accommodation does not depend upon their having a gender recognition certificate (GRC) or legal name change</w:t>
      </w:r>
      <w:r w:rsidR="00DE2345">
        <w:rPr>
          <w:rFonts w:ascii="Arial" w:hAnsi="Arial" w:cs="Arial"/>
          <w:bCs/>
          <w:color w:val="000000"/>
          <w:sz w:val="24"/>
          <w:szCs w:val="24"/>
        </w:rPr>
        <w:t>.</w:t>
      </w:r>
    </w:p>
    <w:p w14:paraId="74FFC585" w14:textId="0632B68B"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sz w:val="24"/>
          <w:szCs w:val="24"/>
        </w:rPr>
        <w:t>Transgender people with a full Gender Recognition Certificate (GRC) can request that any reference to their previous gender and previous name is completely removed from records</w:t>
      </w:r>
      <w:r w:rsidR="00DE2345">
        <w:rPr>
          <w:rFonts w:ascii="Arial" w:hAnsi="Arial" w:cs="Arial"/>
          <w:sz w:val="24"/>
          <w:szCs w:val="24"/>
        </w:rPr>
        <w:t>.</w:t>
      </w:r>
    </w:p>
    <w:p w14:paraId="13497149" w14:textId="2C2E45A6"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Allocation of accommodation will apply to toilet and bathing facilities (except, for instance, that pre-operative transgender women and transgender men may be uncomfortable if asked to share open shower facilities)</w:t>
      </w:r>
      <w:r w:rsidR="00DE2345">
        <w:rPr>
          <w:rFonts w:ascii="Arial" w:hAnsi="Arial" w:cs="Arial"/>
          <w:bCs/>
          <w:color w:val="000000"/>
          <w:sz w:val="24"/>
          <w:szCs w:val="24"/>
        </w:rPr>
        <w:t>.</w:t>
      </w:r>
    </w:p>
    <w:p w14:paraId="038BBBA4" w14:textId="4FCAA524"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The views of the transgender person should take precedence over those of family members where these are not the same. (Please refer to section 12. for further guidance)</w:t>
      </w:r>
      <w:r w:rsidR="00DE2345">
        <w:rPr>
          <w:rFonts w:ascii="Arial" w:hAnsi="Arial" w:cs="Arial"/>
          <w:bCs/>
          <w:color w:val="000000"/>
          <w:sz w:val="24"/>
          <w:szCs w:val="24"/>
        </w:rPr>
        <w:t>.</w:t>
      </w:r>
    </w:p>
    <w:p w14:paraId="22AA25F2" w14:textId="281A09D9"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In embedding this policy, the focus should be “patient-centred”. This ensures a flexible approach to caring for transgender people at any stage in their transition and for those people who may not intend to transition but who see gender as a transient and changeable state.</w:t>
      </w:r>
    </w:p>
    <w:p w14:paraId="747E848F" w14:textId="143B550F"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 xml:space="preserve">Accommodating </w:t>
      </w:r>
      <w:r>
        <w:rPr>
          <w:rFonts w:ascii="Arial" w:hAnsi="Arial" w:cs="Arial"/>
          <w:bCs/>
          <w:color w:val="000000"/>
          <w:sz w:val="24"/>
          <w:szCs w:val="24"/>
        </w:rPr>
        <w:t>t</w:t>
      </w:r>
      <w:r w:rsidRPr="00482883">
        <w:rPr>
          <w:rFonts w:ascii="Arial" w:hAnsi="Arial" w:cs="Arial"/>
          <w:bCs/>
          <w:color w:val="000000"/>
          <w:sz w:val="24"/>
          <w:szCs w:val="24"/>
        </w:rPr>
        <w:t xml:space="preserve">ransgender people in line with their </w:t>
      </w:r>
      <w:r w:rsidR="002B4B6F">
        <w:rPr>
          <w:rFonts w:ascii="Arial" w:hAnsi="Arial" w:cs="Arial"/>
          <w:bCs/>
          <w:color w:val="000000"/>
          <w:sz w:val="24"/>
          <w:szCs w:val="24"/>
        </w:rPr>
        <w:t xml:space="preserve">identified </w:t>
      </w:r>
      <w:r w:rsidRPr="00482883">
        <w:rPr>
          <w:rFonts w:ascii="Arial" w:hAnsi="Arial" w:cs="Arial"/>
          <w:bCs/>
          <w:color w:val="000000"/>
          <w:sz w:val="24"/>
          <w:szCs w:val="24"/>
        </w:rPr>
        <w:t xml:space="preserve">gender is not optional and must be the starting point of any interaction with a </w:t>
      </w:r>
      <w:r>
        <w:rPr>
          <w:rFonts w:ascii="Arial" w:hAnsi="Arial" w:cs="Arial"/>
          <w:bCs/>
          <w:color w:val="000000"/>
          <w:sz w:val="24"/>
          <w:szCs w:val="24"/>
        </w:rPr>
        <w:t>t</w:t>
      </w:r>
      <w:r w:rsidRPr="00482883">
        <w:rPr>
          <w:rFonts w:ascii="Arial" w:hAnsi="Arial" w:cs="Arial"/>
          <w:bCs/>
          <w:color w:val="000000"/>
          <w:sz w:val="24"/>
          <w:szCs w:val="24"/>
        </w:rPr>
        <w:t>rans</w:t>
      </w:r>
      <w:r w:rsidRPr="008D66CE">
        <w:rPr>
          <w:rFonts w:ascii="Arial" w:hAnsi="Arial" w:cs="Arial"/>
          <w:bCs/>
          <w:color w:val="000000"/>
          <w:sz w:val="24"/>
          <w:szCs w:val="24"/>
        </w:rPr>
        <w:t>gender person</w:t>
      </w:r>
      <w:r w:rsidR="00DE2345">
        <w:rPr>
          <w:rFonts w:ascii="Arial" w:hAnsi="Arial" w:cs="Arial"/>
          <w:bCs/>
          <w:color w:val="000000"/>
          <w:sz w:val="24"/>
          <w:szCs w:val="24"/>
        </w:rPr>
        <w:t>.</w:t>
      </w:r>
    </w:p>
    <w:p w14:paraId="34B06560" w14:textId="77777777" w:rsidR="00396ACD" w:rsidRPr="008D66CE" w:rsidRDefault="00396ACD" w:rsidP="00396ACD">
      <w:pPr>
        <w:pStyle w:val="ListParagraph"/>
        <w:numPr>
          <w:ilvl w:val="0"/>
          <w:numId w:val="12"/>
        </w:numPr>
        <w:jc w:val="both"/>
        <w:rPr>
          <w:rFonts w:ascii="Arial" w:hAnsi="Arial" w:cs="Arial"/>
          <w:bCs/>
          <w:color w:val="000000"/>
          <w:sz w:val="24"/>
          <w:szCs w:val="24"/>
        </w:rPr>
      </w:pPr>
      <w:r w:rsidRPr="008D66CE">
        <w:rPr>
          <w:rFonts w:ascii="Arial" w:hAnsi="Arial" w:cs="Arial"/>
          <w:bCs/>
          <w:color w:val="000000"/>
          <w:sz w:val="24"/>
          <w:szCs w:val="24"/>
        </w:rPr>
        <w:t>We must ensure that clinical responses are patient-centred, respectful and flexible for people who are considering undergoing, have undergone, or are in the process of undergoing gender transition. Adopting a flexible approach in policy and practice will benefit all people and make sure that no one is left out.</w:t>
      </w:r>
    </w:p>
    <w:p w14:paraId="6E2DDE6D" w14:textId="3D3F6D7B" w:rsidR="00396ACD" w:rsidRPr="008D66CE" w:rsidRDefault="00396ACD" w:rsidP="00396ACD">
      <w:pPr>
        <w:pStyle w:val="ListParagraph"/>
        <w:numPr>
          <w:ilvl w:val="0"/>
          <w:numId w:val="12"/>
        </w:numPr>
        <w:jc w:val="both"/>
        <w:rPr>
          <w:rFonts w:ascii="Arial" w:hAnsi="Arial" w:cs="Arial"/>
          <w:color w:val="000000"/>
          <w:sz w:val="24"/>
          <w:szCs w:val="24"/>
        </w:rPr>
      </w:pPr>
      <w:r w:rsidRPr="008D66CE">
        <w:rPr>
          <w:rFonts w:ascii="Arial" w:hAnsi="Arial" w:cs="Arial"/>
          <w:color w:val="000000"/>
          <w:sz w:val="24"/>
          <w:szCs w:val="24"/>
        </w:rPr>
        <w:lastRenderedPageBreak/>
        <w:t>Ensure that transgender clients, patients and allies feel safe using our services</w:t>
      </w:r>
      <w:r w:rsidR="00DE2345">
        <w:rPr>
          <w:rFonts w:ascii="Arial" w:hAnsi="Arial" w:cs="Arial"/>
          <w:color w:val="000000"/>
          <w:sz w:val="24"/>
          <w:szCs w:val="24"/>
        </w:rPr>
        <w:t>.</w:t>
      </w:r>
    </w:p>
    <w:p w14:paraId="70BAF188" w14:textId="55265DDD" w:rsidR="00396ACD" w:rsidRPr="008D66CE" w:rsidRDefault="00396ACD" w:rsidP="00396ACD">
      <w:pPr>
        <w:pStyle w:val="ListParagraph"/>
        <w:numPr>
          <w:ilvl w:val="0"/>
          <w:numId w:val="12"/>
        </w:numPr>
        <w:jc w:val="both"/>
        <w:rPr>
          <w:rFonts w:ascii="Arial" w:hAnsi="Arial" w:cs="Arial"/>
          <w:color w:val="000000"/>
          <w:sz w:val="24"/>
          <w:szCs w:val="24"/>
        </w:rPr>
      </w:pPr>
      <w:r w:rsidRPr="008D66CE">
        <w:rPr>
          <w:rFonts w:ascii="Arial" w:hAnsi="Arial" w:cs="Arial"/>
          <w:color w:val="000000"/>
          <w:sz w:val="24"/>
          <w:szCs w:val="24"/>
        </w:rPr>
        <w:t xml:space="preserve">Provide guidance on the considerations, impacts and adaptations we may need to consider </w:t>
      </w:r>
      <w:proofErr w:type="gramStart"/>
      <w:r w:rsidRPr="008D66CE">
        <w:rPr>
          <w:rFonts w:ascii="Arial" w:hAnsi="Arial" w:cs="Arial"/>
          <w:color w:val="000000"/>
          <w:sz w:val="24"/>
          <w:szCs w:val="24"/>
        </w:rPr>
        <w:t>to ensure</w:t>
      </w:r>
      <w:proofErr w:type="gramEnd"/>
      <w:r w:rsidRPr="008D66CE">
        <w:rPr>
          <w:rFonts w:ascii="Arial" w:hAnsi="Arial" w:cs="Arial"/>
          <w:color w:val="000000"/>
          <w:sz w:val="24"/>
          <w:szCs w:val="24"/>
        </w:rPr>
        <w:t xml:space="preserve"> the person receives the best possible care and treatment</w:t>
      </w:r>
      <w:r w:rsidR="00DE2345">
        <w:rPr>
          <w:rFonts w:ascii="Arial" w:hAnsi="Arial" w:cs="Arial"/>
          <w:color w:val="000000"/>
          <w:sz w:val="24"/>
          <w:szCs w:val="24"/>
        </w:rPr>
        <w:t>.</w:t>
      </w:r>
    </w:p>
    <w:p w14:paraId="4ED0EB03" w14:textId="3BEBC180" w:rsidR="00396ACD" w:rsidRPr="008D66CE" w:rsidRDefault="00396ACD" w:rsidP="00396ACD">
      <w:pPr>
        <w:pStyle w:val="ListParagraph"/>
        <w:numPr>
          <w:ilvl w:val="0"/>
          <w:numId w:val="12"/>
        </w:numPr>
        <w:rPr>
          <w:rFonts w:ascii="Arial" w:hAnsi="Arial" w:cs="Arial"/>
          <w:color w:val="000000"/>
          <w:sz w:val="24"/>
          <w:szCs w:val="24"/>
        </w:rPr>
      </w:pPr>
      <w:r w:rsidRPr="008D66CE">
        <w:rPr>
          <w:rFonts w:ascii="Arial" w:hAnsi="Arial" w:cs="Arial"/>
          <w:color w:val="000000"/>
          <w:sz w:val="24"/>
          <w:szCs w:val="24"/>
        </w:rPr>
        <w:t>Provide guidance to staff on the collective approach we should take as a Trust to support transgender patients, families, friends and carers (caregivers)</w:t>
      </w:r>
      <w:r w:rsidR="00DE2345">
        <w:rPr>
          <w:rFonts w:ascii="Arial" w:hAnsi="Arial" w:cs="Arial"/>
          <w:color w:val="000000"/>
          <w:sz w:val="24"/>
          <w:szCs w:val="24"/>
        </w:rPr>
        <w:t>.</w:t>
      </w:r>
    </w:p>
    <w:p w14:paraId="3FD4AEA0" w14:textId="77777777" w:rsidR="00396ACD" w:rsidRPr="008D66CE" w:rsidRDefault="00396ACD" w:rsidP="00396ACD">
      <w:pPr>
        <w:pStyle w:val="ListParagraph"/>
        <w:numPr>
          <w:ilvl w:val="0"/>
          <w:numId w:val="12"/>
        </w:numPr>
        <w:jc w:val="both"/>
        <w:rPr>
          <w:rFonts w:ascii="Arial" w:hAnsi="Arial" w:cs="Arial"/>
          <w:color w:val="000000"/>
          <w:sz w:val="24"/>
          <w:szCs w:val="24"/>
        </w:rPr>
      </w:pPr>
      <w:bookmarkStart w:id="2" w:name="_Hlk114555254"/>
      <w:r w:rsidRPr="008D66CE">
        <w:rPr>
          <w:rFonts w:ascii="Arial" w:hAnsi="Arial" w:cs="Arial"/>
          <w:color w:val="000000"/>
          <w:sz w:val="24"/>
          <w:szCs w:val="24"/>
        </w:rPr>
        <w:t xml:space="preserve">Ensure our services remain person centred and that inpatient wards in particular are able to respond to and comply with the legal requirements contained in the Equality Act 2010, Gender Recognition Act 2004, Data Protection Act </w:t>
      </w:r>
      <w:proofErr w:type="gramStart"/>
      <w:r w:rsidRPr="008D66CE">
        <w:rPr>
          <w:rFonts w:ascii="Arial" w:hAnsi="Arial" w:cs="Arial"/>
          <w:color w:val="000000"/>
          <w:sz w:val="24"/>
          <w:szCs w:val="24"/>
        </w:rPr>
        <w:t>1998</w:t>
      </w:r>
      <w:proofErr w:type="gramEnd"/>
      <w:r w:rsidRPr="008D66CE">
        <w:rPr>
          <w:rFonts w:ascii="Arial" w:hAnsi="Arial" w:cs="Arial"/>
          <w:color w:val="000000"/>
          <w:sz w:val="24"/>
          <w:szCs w:val="24"/>
        </w:rPr>
        <w:t xml:space="preserve"> and Human Rights Act 1998.</w:t>
      </w:r>
    </w:p>
    <w:bookmarkEnd w:id="2"/>
    <w:p w14:paraId="5D3C167A" w14:textId="77777777" w:rsidR="00396ACD" w:rsidRPr="008D66CE" w:rsidRDefault="00396ACD" w:rsidP="00396ACD">
      <w:pPr>
        <w:pStyle w:val="ListParagraph"/>
        <w:numPr>
          <w:ilvl w:val="0"/>
          <w:numId w:val="12"/>
        </w:numPr>
        <w:jc w:val="both"/>
        <w:rPr>
          <w:rFonts w:ascii="Arial" w:hAnsi="Arial" w:cs="Arial"/>
          <w:color w:val="000000"/>
          <w:sz w:val="24"/>
          <w:szCs w:val="24"/>
        </w:rPr>
      </w:pPr>
      <w:r w:rsidRPr="008D66CE">
        <w:rPr>
          <w:rFonts w:ascii="Arial" w:hAnsi="Arial" w:cs="Arial"/>
          <w:color w:val="000000"/>
          <w:sz w:val="24"/>
          <w:szCs w:val="24"/>
        </w:rPr>
        <w:t>Ensure that we record an individual’s identity each time they use a service and ensure information governance and health records protocols are in place to facilitate an individual’s choice to change their name or gender at any time.</w:t>
      </w:r>
    </w:p>
    <w:p w14:paraId="653724CE" w14:textId="4DC3E074" w:rsidR="00396ACD" w:rsidRPr="008D66CE" w:rsidRDefault="00396ACD" w:rsidP="00396ACD">
      <w:pPr>
        <w:pStyle w:val="ListParagraph"/>
        <w:numPr>
          <w:ilvl w:val="0"/>
          <w:numId w:val="12"/>
        </w:numPr>
        <w:jc w:val="both"/>
        <w:rPr>
          <w:rFonts w:ascii="Arial" w:hAnsi="Arial" w:cs="Arial"/>
          <w:sz w:val="24"/>
          <w:szCs w:val="24"/>
        </w:rPr>
      </w:pPr>
      <w:r w:rsidRPr="008D66CE">
        <w:rPr>
          <w:rFonts w:ascii="Arial" w:hAnsi="Arial" w:cs="Arial"/>
          <w:sz w:val="24"/>
          <w:szCs w:val="24"/>
        </w:rPr>
        <w:t>Include the individual as part of the care planning approach</w:t>
      </w:r>
      <w:r w:rsidR="00DE2345">
        <w:rPr>
          <w:rFonts w:ascii="Arial" w:hAnsi="Arial" w:cs="Arial"/>
          <w:sz w:val="24"/>
          <w:szCs w:val="24"/>
        </w:rPr>
        <w:t>.</w:t>
      </w:r>
    </w:p>
    <w:p w14:paraId="0F8BCE8D" w14:textId="6E86923D" w:rsidR="00396ACD" w:rsidRPr="008D66CE" w:rsidRDefault="00396ACD" w:rsidP="00396ACD">
      <w:pPr>
        <w:pStyle w:val="ListParagraph"/>
        <w:numPr>
          <w:ilvl w:val="0"/>
          <w:numId w:val="12"/>
        </w:numPr>
        <w:jc w:val="both"/>
        <w:rPr>
          <w:rFonts w:ascii="Arial" w:hAnsi="Arial" w:cs="Arial"/>
          <w:sz w:val="24"/>
          <w:szCs w:val="24"/>
        </w:rPr>
      </w:pPr>
      <w:bookmarkStart w:id="3" w:name="_Hlk114555356"/>
      <w:r w:rsidRPr="008D66CE">
        <w:rPr>
          <w:rFonts w:ascii="Arial" w:hAnsi="Arial" w:cs="Arial"/>
          <w:sz w:val="24"/>
          <w:szCs w:val="24"/>
        </w:rPr>
        <w:t>Never discriminate by perception, association or any other means</w:t>
      </w:r>
      <w:r w:rsidR="00DE2345">
        <w:rPr>
          <w:rFonts w:ascii="Arial" w:hAnsi="Arial" w:cs="Arial"/>
          <w:sz w:val="24"/>
          <w:szCs w:val="24"/>
        </w:rPr>
        <w:t>.</w:t>
      </w:r>
    </w:p>
    <w:bookmarkEnd w:id="3"/>
    <w:p w14:paraId="017FB74A" w14:textId="77777777" w:rsidR="00396ACD" w:rsidRPr="006F343B" w:rsidRDefault="00396ACD" w:rsidP="005346E6">
      <w:pPr>
        <w:jc w:val="both"/>
        <w:rPr>
          <w:rFonts w:cs="Arial"/>
          <w:b/>
          <w:color w:val="000000"/>
        </w:rPr>
      </w:pPr>
      <w:r w:rsidRPr="006F343B">
        <w:rPr>
          <w:rFonts w:cs="Arial"/>
          <w:b/>
          <w:color w:val="000000"/>
        </w:rPr>
        <w:t>5.1</w:t>
      </w:r>
      <w:r w:rsidRPr="006F343B">
        <w:rPr>
          <w:rFonts w:cs="Arial"/>
          <w:b/>
          <w:color w:val="000000"/>
        </w:rPr>
        <w:tab/>
        <w:t xml:space="preserve">Risk assessment </w:t>
      </w:r>
    </w:p>
    <w:p w14:paraId="1BA750FA" w14:textId="77777777" w:rsidR="00396ACD" w:rsidRPr="006F343B" w:rsidRDefault="00396ACD" w:rsidP="00396ACD">
      <w:pPr>
        <w:ind w:left="720"/>
        <w:jc w:val="both"/>
        <w:rPr>
          <w:rFonts w:cs="Arial"/>
          <w:b/>
          <w:color w:val="000000"/>
        </w:rPr>
      </w:pPr>
    </w:p>
    <w:p w14:paraId="7CDA380C" w14:textId="77777777" w:rsidR="00396ACD" w:rsidRPr="006F343B" w:rsidRDefault="00396ACD" w:rsidP="00396ACD">
      <w:pPr>
        <w:jc w:val="both"/>
        <w:rPr>
          <w:rFonts w:cs="Arial"/>
          <w:bCs/>
          <w:color w:val="000000"/>
        </w:rPr>
      </w:pPr>
      <w:r w:rsidRPr="006F343B">
        <w:rPr>
          <w:rFonts w:cs="Arial"/>
          <w:bCs/>
          <w:color w:val="000000"/>
        </w:rPr>
        <w:t xml:space="preserve">Staff may be concerned about the possible risks and vulnerabilities that could arise as a consequence of a transgender person being admitted to a ward in accordance with their identified gender. These should be assessed objectively in light of the cause of that concern. After consideration it may be appropriate to take additional action to manage risks, such as reviewing the care plans of all those affected, facilitating discussions with all parties to see if education and understanding about inclusive practices is necessary; for the people using the ward services and the staff working on the ward. </w:t>
      </w:r>
    </w:p>
    <w:p w14:paraId="5AA516A9" w14:textId="77777777" w:rsidR="00396ACD" w:rsidRPr="006F343B" w:rsidRDefault="00396ACD" w:rsidP="00396ACD">
      <w:pPr>
        <w:jc w:val="both"/>
        <w:rPr>
          <w:rFonts w:cs="Arial"/>
          <w:bCs/>
          <w:color w:val="000000"/>
        </w:rPr>
      </w:pPr>
    </w:p>
    <w:p w14:paraId="0A634204" w14:textId="2D58FFB5" w:rsidR="00396ACD" w:rsidRPr="006F343B" w:rsidRDefault="00396ACD" w:rsidP="00396ACD">
      <w:pPr>
        <w:jc w:val="both"/>
        <w:rPr>
          <w:rFonts w:cs="Arial"/>
          <w:bCs/>
          <w:color w:val="000000"/>
        </w:rPr>
      </w:pPr>
      <w:r w:rsidRPr="006F343B">
        <w:rPr>
          <w:rFonts w:cs="Arial"/>
          <w:bCs/>
          <w:color w:val="000000"/>
        </w:rPr>
        <w:t>A transgender person should not be</w:t>
      </w:r>
      <w:r w:rsidRPr="006F343B">
        <w:rPr>
          <w:rFonts w:cs="Arial"/>
          <w:b/>
          <w:color w:val="000000"/>
        </w:rPr>
        <w:t xml:space="preserve"> </w:t>
      </w:r>
      <w:r w:rsidRPr="006F343B">
        <w:rPr>
          <w:rFonts w:cs="Arial"/>
          <w:bCs/>
          <w:color w:val="000000"/>
        </w:rPr>
        <w:t xml:space="preserve">moved solely in response to this enhanced risk and if it is deemed necessary to move someone the focus should be on the person exhibiting prejudicial </w:t>
      </w:r>
      <w:r w:rsidR="00416E4F">
        <w:rPr>
          <w:rFonts w:cs="Arial"/>
          <w:bCs/>
          <w:color w:val="000000"/>
        </w:rPr>
        <w:t>behaviour</w:t>
      </w:r>
      <w:r w:rsidRPr="006F343B">
        <w:rPr>
          <w:rFonts w:cs="Arial"/>
          <w:bCs/>
          <w:color w:val="000000"/>
        </w:rPr>
        <w:t>s not the person affected by them.</w:t>
      </w:r>
    </w:p>
    <w:p w14:paraId="5BCCE17F" w14:textId="77777777" w:rsidR="00396ACD" w:rsidRPr="006F343B" w:rsidRDefault="00396ACD" w:rsidP="00396ACD">
      <w:pPr>
        <w:jc w:val="both"/>
        <w:rPr>
          <w:rFonts w:cs="Arial"/>
          <w:bCs/>
          <w:color w:val="000000"/>
        </w:rPr>
      </w:pPr>
    </w:p>
    <w:p w14:paraId="5DF3AC50" w14:textId="77777777" w:rsidR="00396ACD" w:rsidRPr="006F343B" w:rsidRDefault="00396ACD" w:rsidP="00396ACD">
      <w:pPr>
        <w:jc w:val="both"/>
        <w:rPr>
          <w:rFonts w:cs="Arial"/>
          <w:bCs/>
          <w:color w:val="000000"/>
        </w:rPr>
      </w:pPr>
    </w:p>
    <w:p w14:paraId="68265778" w14:textId="77777777" w:rsidR="00396ACD" w:rsidRPr="006F343B" w:rsidRDefault="00396ACD" w:rsidP="00396ACD">
      <w:pPr>
        <w:jc w:val="both"/>
        <w:rPr>
          <w:rFonts w:cs="Arial"/>
          <w:b/>
          <w:color w:val="000000"/>
          <w:sz w:val="28"/>
          <w:szCs w:val="28"/>
        </w:rPr>
      </w:pPr>
      <w:r w:rsidRPr="008D66CE">
        <w:rPr>
          <w:rFonts w:cs="Arial"/>
          <w:b/>
          <w:sz w:val="28"/>
          <w:szCs w:val="28"/>
        </w:rPr>
        <w:t>6.</w:t>
      </w:r>
      <w:r w:rsidRPr="008D66CE">
        <w:rPr>
          <w:rFonts w:cs="Arial"/>
          <w:sz w:val="28"/>
          <w:szCs w:val="28"/>
        </w:rPr>
        <w:tab/>
      </w:r>
      <w:r w:rsidRPr="006F343B">
        <w:rPr>
          <w:rFonts w:cs="Arial"/>
          <w:b/>
          <w:color w:val="000000"/>
          <w:sz w:val="28"/>
          <w:szCs w:val="28"/>
        </w:rPr>
        <w:t>Transitioning Guidelines</w:t>
      </w:r>
    </w:p>
    <w:p w14:paraId="21F691B4" w14:textId="77777777" w:rsidR="00396ACD" w:rsidRPr="006F343B" w:rsidRDefault="00396ACD" w:rsidP="00396ACD">
      <w:pPr>
        <w:jc w:val="both"/>
        <w:rPr>
          <w:rFonts w:cs="Arial"/>
          <w:bCs/>
          <w:color w:val="000000"/>
        </w:rPr>
      </w:pPr>
    </w:p>
    <w:p w14:paraId="0B406A94" w14:textId="77777777" w:rsidR="00396ACD" w:rsidRPr="006F343B" w:rsidRDefault="00396ACD" w:rsidP="00396ACD">
      <w:pPr>
        <w:jc w:val="both"/>
        <w:rPr>
          <w:rFonts w:cs="Arial"/>
          <w:bCs/>
          <w:color w:val="000000"/>
        </w:rPr>
      </w:pPr>
      <w:r w:rsidRPr="006F343B">
        <w:rPr>
          <w:rFonts w:cs="Arial"/>
          <w:bCs/>
          <w:color w:val="000000"/>
        </w:rPr>
        <w:t xml:space="preserve">This section outlines four critical areas of concern each Trust representative must know when working with or treating a </w:t>
      </w:r>
      <w:r>
        <w:rPr>
          <w:rFonts w:cs="Arial"/>
          <w:bCs/>
          <w:color w:val="000000"/>
        </w:rPr>
        <w:t>t</w:t>
      </w:r>
      <w:r w:rsidRPr="006F343B">
        <w:rPr>
          <w:rFonts w:cs="Arial"/>
          <w:bCs/>
          <w:color w:val="000000"/>
        </w:rPr>
        <w:t xml:space="preserve">ransgender person. The four critical areas include: </w:t>
      </w:r>
    </w:p>
    <w:p w14:paraId="41456E7B" w14:textId="77777777" w:rsidR="00396ACD" w:rsidRPr="006F343B" w:rsidRDefault="00396ACD" w:rsidP="00396ACD">
      <w:pPr>
        <w:jc w:val="both"/>
        <w:rPr>
          <w:rFonts w:cs="Arial"/>
          <w:bCs/>
          <w:color w:val="000000"/>
        </w:rPr>
      </w:pPr>
    </w:p>
    <w:p w14:paraId="1FAC3FCC" w14:textId="77777777" w:rsidR="00396ACD" w:rsidRPr="006F343B" w:rsidRDefault="00396ACD" w:rsidP="00BF1430">
      <w:pPr>
        <w:ind w:left="720"/>
        <w:jc w:val="both"/>
        <w:rPr>
          <w:rFonts w:cs="Arial"/>
          <w:bCs/>
          <w:color w:val="000000"/>
        </w:rPr>
      </w:pPr>
      <w:r w:rsidRPr="006F343B">
        <w:rPr>
          <w:rFonts w:cs="Arial"/>
          <w:bCs/>
          <w:color w:val="000000"/>
        </w:rPr>
        <w:t>1. Guideline to support transition</w:t>
      </w:r>
    </w:p>
    <w:p w14:paraId="2E184A28" w14:textId="77777777" w:rsidR="00396ACD" w:rsidRPr="006F343B" w:rsidRDefault="00396ACD" w:rsidP="00BF1430">
      <w:pPr>
        <w:ind w:left="720"/>
        <w:jc w:val="both"/>
        <w:rPr>
          <w:rFonts w:cs="Arial"/>
          <w:bCs/>
          <w:color w:val="000000"/>
        </w:rPr>
      </w:pPr>
      <w:r w:rsidRPr="006F343B">
        <w:rPr>
          <w:rFonts w:cs="Arial"/>
          <w:bCs/>
          <w:color w:val="000000"/>
        </w:rPr>
        <w:t xml:space="preserve">2. Involving </w:t>
      </w:r>
      <w:r>
        <w:rPr>
          <w:rFonts w:cs="Arial"/>
          <w:bCs/>
          <w:color w:val="000000"/>
        </w:rPr>
        <w:t>t</w:t>
      </w:r>
      <w:r w:rsidRPr="006F343B">
        <w:rPr>
          <w:rFonts w:cs="Arial"/>
          <w:bCs/>
          <w:color w:val="000000"/>
        </w:rPr>
        <w:t>ransgender people in decisions about their care and treatment</w:t>
      </w:r>
    </w:p>
    <w:p w14:paraId="74E19A39" w14:textId="2F102735" w:rsidR="00396ACD" w:rsidRDefault="00396ACD" w:rsidP="00BF1430">
      <w:pPr>
        <w:ind w:left="720"/>
        <w:jc w:val="both"/>
        <w:rPr>
          <w:rFonts w:cs="Arial"/>
          <w:bCs/>
          <w:color w:val="000000"/>
        </w:rPr>
      </w:pPr>
      <w:r w:rsidRPr="006F343B">
        <w:rPr>
          <w:rFonts w:cs="Arial"/>
          <w:bCs/>
          <w:color w:val="000000"/>
        </w:rPr>
        <w:t xml:space="preserve">3. Working well with </w:t>
      </w:r>
      <w:r>
        <w:rPr>
          <w:rFonts w:cs="Arial"/>
          <w:bCs/>
          <w:color w:val="000000"/>
        </w:rPr>
        <w:t>t</w:t>
      </w:r>
      <w:r w:rsidRPr="006F343B">
        <w:rPr>
          <w:rFonts w:cs="Arial"/>
          <w:bCs/>
          <w:color w:val="000000"/>
        </w:rPr>
        <w:t>ransgender people, their family, friends and caregivers</w:t>
      </w:r>
    </w:p>
    <w:p w14:paraId="0DE677AB" w14:textId="77777777" w:rsidR="00396ACD" w:rsidRPr="006F343B" w:rsidRDefault="00396ACD" w:rsidP="00BF1430">
      <w:pPr>
        <w:ind w:left="720"/>
        <w:jc w:val="both"/>
        <w:rPr>
          <w:rFonts w:cs="Arial"/>
          <w:bCs/>
          <w:color w:val="000000"/>
        </w:rPr>
      </w:pPr>
      <w:r w:rsidRPr="006F343B">
        <w:rPr>
          <w:rFonts w:cs="Arial"/>
          <w:bCs/>
          <w:color w:val="000000"/>
        </w:rPr>
        <w:t>4. Confidentiality</w:t>
      </w:r>
    </w:p>
    <w:p w14:paraId="5D899171" w14:textId="77777777" w:rsidR="00396ACD" w:rsidRPr="006F343B" w:rsidRDefault="00396ACD" w:rsidP="00396ACD">
      <w:pPr>
        <w:jc w:val="both"/>
        <w:rPr>
          <w:rFonts w:cs="Arial"/>
          <w:bCs/>
          <w:color w:val="000000"/>
        </w:rPr>
      </w:pPr>
    </w:p>
    <w:p w14:paraId="019D9058" w14:textId="77777777" w:rsidR="00396ACD" w:rsidRPr="006F343B" w:rsidRDefault="00396ACD" w:rsidP="00396ACD">
      <w:pPr>
        <w:jc w:val="both"/>
        <w:rPr>
          <w:rFonts w:cs="Arial"/>
          <w:bCs/>
          <w:color w:val="000000"/>
        </w:rPr>
      </w:pPr>
    </w:p>
    <w:p w14:paraId="14B72FDA" w14:textId="0E798225" w:rsidR="00396ACD" w:rsidRPr="006F343B" w:rsidRDefault="00BF1430" w:rsidP="00396ACD">
      <w:pPr>
        <w:jc w:val="both"/>
        <w:rPr>
          <w:rFonts w:cs="Arial"/>
          <w:b/>
          <w:bCs/>
          <w:color w:val="000000"/>
        </w:rPr>
      </w:pPr>
      <w:r>
        <w:rPr>
          <w:rFonts w:cs="Arial"/>
          <w:b/>
          <w:bCs/>
          <w:color w:val="000000"/>
        </w:rPr>
        <w:t xml:space="preserve">Critical area 1: </w:t>
      </w:r>
      <w:r w:rsidR="00396ACD" w:rsidRPr="006F343B">
        <w:rPr>
          <w:rFonts w:cs="Arial"/>
          <w:b/>
          <w:bCs/>
          <w:color w:val="000000"/>
        </w:rPr>
        <w:t>Guideline to support transition</w:t>
      </w:r>
    </w:p>
    <w:p w14:paraId="52B3744B" w14:textId="77777777" w:rsidR="00396ACD" w:rsidRPr="006F343B" w:rsidRDefault="00396ACD" w:rsidP="00396ACD">
      <w:pPr>
        <w:jc w:val="both"/>
        <w:rPr>
          <w:rFonts w:cs="Arial"/>
          <w:bCs/>
          <w:color w:val="000000"/>
        </w:rPr>
      </w:pPr>
    </w:p>
    <w:p w14:paraId="49814C22" w14:textId="77777777" w:rsidR="00396ACD" w:rsidRPr="006F343B" w:rsidRDefault="00396ACD" w:rsidP="00396ACD">
      <w:pPr>
        <w:jc w:val="both"/>
        <w:rPr>
          <w:rFonts w:cs="Arial"/>
          <w:bCs/>
          <w:color w:val="000000"/>
        </w:rPr>
      </w:pPr>
      <w:r w:rsidRPr="006F343B">
        <w:rPr>
          <w:rFonts w:cs="Arial"/>
          <w:bCs/>
          <w:color w:val="000000"/>
        </w:rPr>
        <w:t>The following guidelines describe how the Trust can positively support and respond to people who are in transition and use our services. The guidelines include:</w:t>
      </w:r>
    </w:p>
    <w:p w14:paraId="00527F49" w14:textId="77777777" w:rsidR="00396ACD" w:rsidRPr="006F343B" w:rsidRDefault="00396ACD" w:rsidP="00396ACD">
      <w:pPr>
        <w:jc w:val="both"/>
        <w:rPr>
          <w:rFonts w:cs="Arial"/>
          <w:bCs/>
          <w:color w:val="000000"/>
        </w:rPr>
      </w:pPr>
    </w:p>
    <w:p w14:paraId="77E9B935" w14:textId="29C3493B" w:rsidR="00396ACD" w:rsidRPr="008D66CE" w:rsidRDefault="00396ACD" w:rsidP="00396ACD">
      <w:pPr>
        <w:pStyle w:val="ListParagraph"/>
        <w:numPr>
          <w:ilvl w:val="0"/>
          <w:numId w:val="11"/>
        </w:numPr>
        <w:rPr>
          <w:rFonts w:ascii="Arial" w:hAnsi="Arial" w:cs="Arial"/>
          <w:bCs/>
          <w:sz w:val="24"/>
          <w:szCs w:val="24"/>
        </w:rPr>
      </w:pPr>
      <w:r w:rsidRPr="008D66CE">
        <w:rPr>
          <w:rFonts w:ascii="Arial" w:hAnsi="Arial" w:cs="Arial"/>
          <w:bCs/>
          <w:sz w:val="24"/>
          <w:szCs w:val="24"/>
        </w:rPr>
        <w:lastRenderedPageBreak/>
        <w:t xml:space="preserve">The importance of recording and treating people in the gender in which they </w:t>
      </w:r>
      <w:r w:rsidR="006C14BD">
        <w:rPr>
          <w:rFonts w:ascii="Arial" w:hAnsi="Arial" w:cs="Arial"/>
          <w:bCs/>
          <w:sz w:val="24"/>
          <w:szCs w:val="24"/>
        </w:rPr>
        <w:t>identify</w:t>
      </w:r>
      <w:r w:rsidRPr="008D66CE">
        <w:rPr>
          <w:rFonts w:ascii="Arial" w:hAnsi="Arial" w:cs="Arial"/>
          <w:bCs/>
          <w:sz w:val="24"/>
          <w:szCs w:val="24"/>
        </w:rPr>
        <w:t>. Do not make assumptions regarding any client’s gender identity, sexual orientation or choices.</w:t>
      </w:r>
    </w:p>
    <w:p w14:paraId="5C730E1B" w14:textId="1E1738E5" w:rsidR="00396ACD" w:rsidRPr="008D66CE" w:rsidRDefault="00396ACD" w:rsidP="00396ACD">
      <w:pPr>
        <w:pStyle w:val="ListParagraph"/>
        <w:numPr>
          <w:ilvl w:val="0"/>
          <w:numId w:val="11"/>
        </w:numPr>
        <w:jc w:val="both"/>
        <w:rPr>
          <w:rFonts w:ascii="Arial" w:hAnsi="Arial" w:cs="Arial"/>
          <w:bCs/>
          <w:sz w:val="24"/>
          <w:szCs w:val="24"/>
        </w:rPr>
      </w:pPr>
      <w:r w:rsidRPr="008D66CE">
        <w:rPr>
          <w:rFonts w:ascii="Arial" w:hAnsi="Arial" w:cs="Arial"/>
          <w:bCs/>
          <w:sz w:val="24"/>
          <w:szCs w:val="24"/>
        </w:rPr>
        <w:t>Use the name and pronouns that the person asks you to. If you are unsure, ask the person with compassion and tact</w:t>
      </w:r>
      <w:r w:rsidRPr="008D66CE">
        <w:rPr>
          <w:rFonts w:ascii="Arial" w:hAnsi="Arial" w:cs="Arial"/>
          <w:bCs/>
          <w:sz w:val="24"/>
          <w:szCs w:val="24"/>
          <w:lang w:val="uz-Cyrl-UZ"/>
        </w:rPr>
        <w:t xml:space="preserve">. </w:t>
      </w:r>
      <w:r w:rsidRPr="008D66CE">
        <w:rPr>
          <w:rFonts w:ascii="Arial" w:hAnsi="Arial" w:cs="Arial"/>
          <w:sz w:val="24"/>
          <w:szCs w:val="24"/>
        </w:rPr>
        <w:t>Always use the words they use to describe themselves, even if they</w:t>
      </w:r>
      <w:r w:rsidR="00445807">
        <w:rPr>
          <w:rFonts w:ascii="Arial" w:hAnsi="Arial" w:cs="Arial"/>
          <w:sz w:val="24"/>
          <w:szCs w:val="24"/>
        </w:rPr>
        <w:t xml:space="preserve"> a</w:t>
      </w:r>
      <w:r w:rsidRPr="008D66CE">
        <w:rPr>
          <w:rFonts w:ascii="Arial" w:hAnsi="Arial" w:cs="Arial"/>
          <w:sz w:val="24"/>
          <w:szCs w:val="24"/>
        </w:rPr>
        <w:t>re not the words you might have assumed they</w:t>
      </w:r>
      <w:r w:rsidR="00445807">
        <w:rPr>
          <w:rFonts w:ascii="Arial" w:hAnsi="Arial" w:cs="Arial"/>
          <w:sz w:val="24"/>
          <w:szCs w:val="24"/>
        </w:rPr>
        <w:t xml:space="preserve"> would</w:t>
      </w:r>
      <w:r w:rsidRPr="008D66CE">
        <w:rPr>
          <w:rFonts w:ascii="Arial" w:hAnsi="Arial" w:cs="Arial"/>
          <w:sz w:val="24"/>
          <w:szCs w:val="24"/>
        </w:rPr>
        <w:t xml:space="preserve"> use.</w:t>
      </w:r>
    </w:p>
    <w:p w14:paraId="44F10098" w14:textId="7BEE6402" w:rsidR="00396ACD" w:rsidRPr="008D66CE" w:rsidRDefault="00396ACD" w:rsidP="00396ACD">
      <w:pPr>
        <w:pStyle w:val="ListParagraph"/>
        <w:numPr>
          <w:ilvl w:val="0"/>
          <w:numId w:val="11"/>
        </w:numPr>
        <w:jc w:val="both"/>
        <w:rPr>
          <w:rFonts w:ascii="Arial" w:hAnsi="Arial" w:cs="Arial"/>
          <w:sz w:val="24"/>
          <w:szCs w:val="24"/>
        </w:rPr>
      </w:pPr>
      <w:r w:rsidRPr="008D66CE">
        <w:rPr>
          <w:rFonts w:ascii="Arial" w:hAnsi="Arial" w:cs="Arial"/>
          <w:sz w:val="24"/>
          <w:szCs w:val="24"/>
        </w:rPr>
        <w:t>Focus on the client’s specific needs, rather than on their gender identity (unless the client’s issue is specifically gender related</w:t>
      </w:r>
      <w:r w:rsidRPr="008D66CE">
        <w:rPr>
          <w:rFonts w:ascii="Arial" w:hAnsi="Arial" w:cs="Arial"/>
          <w:sz w:val="24"/>
          <w:szCs w:val="24"/>
          <w:lang w:val="uz-Cyrl-UZ"/>
        </w:rPr>
        <w:t>)</w:t>
      </w:r>
      <w:r w:rsidR="00445807">
        <w:rPr>
          <w:rFonts w:ascii="Arial" w:hAnsi="Arial" w:cs="Arial"/>
          <w:sz w:val="24"/>
          <w:szCs w:val="24"/>
        </w:rPr>
        <w:t>.</w:t>
      </w:r>
    </w:p>
    <w:p w14:paraId="6CB09870" w14:textId="037F911F" w:rsidR="00396ACD" w:rsidRPr="008D66CE" w:rsidRDefault="00396ACD" w:rsidP="00396ACD">
      <w:pPr>
        <w:pStyle w:val="ListParagraph"/>
        <w:numPr>
          <w:ilvl w:val="0"/>
          <w:numId w:val="11"/>
        </w:numPr>
        <w:jc w:val="both"/>
        <w:rPr>
          <w:rFonts w:ascii="Arial" w:hAnsi="Arial" w:cs="Arial"/>
          <w:bCs/>
          <w:color w:val="000000"/>
          <w:sz w:val="24"/>
          <w:szCs w:val="24"/>
        </w:rPr>
      </w:pPr>
      <w:r w:rsidRPr="008D66CE">
        <w:rPr>
          <w:rFonts w:ascii="Arial" w:hAnsi="Arial" w:cs="Arial"/>
          <w:bCs/>
          <w:color w:val="000000"/>
          <w:sz w:val="24"/>
          <w:szCs w:val="24"/>
        </w:rPr>
        <w:t>Understand that trans people may be sensitive about revealing information relating to their past, especially if they think it might affect how they are perceived and treated in the present</w:t>
      </w:r>
      <w:r w:rsidR="00445807">
        <w:rPr>
          <w:rFonts w:ascii="Arial" w:hAnsi="Arial" w:cs="Arial"/>
          <w:bCs/>
          <w:color w:val="000000"/>
          <w:sz w:val="24"/>
          <w:szCs w:val="24"/>
        </w:rPr>
        <w:t>.</w:t>
      </w:r>
    </w:p>
    <w:p w14:paraId="4DD4FCFE" w14:textId="77777777" w:rsidR="00396ACD" w:rsidRPr="008D66CE" w:rsidRDefault="00396ACD" w:rsidP="00396ACD">
      <w:pPr>
        <w:pStyle w:val="ListParagraph"/>
        <w:numPr>
          <w:ilvl w:val="0"/>
          <w:numId w:val="11"/>
        </w:numPr>
        <w:jc w:val="both"/>
        <w:rPr>
          <w:rFonts w:ascii="Arial" w:hAnsi="Arial" w:cs="Arial"/>
          <w:bCs/>
          <w:sz w:val="24"/>
          <w:szCs w:val="24"/>
        </w:rPr>
      </w:pPr>
      <w:r w:rsidRPr="008D66CE">
        <w:rPr>
          <w:rFonts w:ascii="Arial" w:hAnsi="Arial" w:cs="Arial"/>
          <w:bCs/>
          <w:sz w:val="24"/>
          <w:szCs w:val="24"/>
        </w:rPr>
        <w:t xml:space="preserve">Do not tell others about a persons </w:t>
      </w:r>
      <w:r w:rsidRPr="008D66CE">
        <w:rPr>
          <w:rFonts w:ascii="Arial" w:hAnsi="Arial" w:cs="Arial"/>
          <w:bCs/>
          <w:sz w:val="24"/>
          <w:szCs w:val="24"/>
          <w:lang w:val="uz-Cyrl-UZ"/>
        </w:rPr>
        <w:t>t</w:t>
      </w:r>
      <w:r w:rsidRPr="008D66CE">
        <w:rPr>
          <w:rFonts w:ascii="Arial" w:hAnsi="Arial" w:cs="Arial"/>
          <w:bCs/>
          <w:sz w:val="24"/>
          <w:szCs w:val="24"/>
        </w:rPr>
        <w:t>rang</w:t>
      </w:r>
      <w:r w:rsidRPr="008D66CE">
        <w:rPr>
          <w:rFonts w:ascii="Arial" w:hAnsi="Arial" w:cs="Arial"/>
          <w:bCs/>
          <w:sz w:val="24"/>
          <w:szCs w:val="24"/>
          <w:lang w:val="uz-Cyrl-UZ"/>
        </w:rPr>
        <w:t>ender</w:t>
      </w:r>
      <w:r w:rsidRPr="008D66CE">
        <w:rPr>
          <w:rFonts w:ascii="Arial" w:hAnsi="Arial" w:cs="Arial"/>
          <w:bCs/>
          <w:sz w:val="24"/>
          <w:szCs w:val="24"/>
        </w:rPr>
        <w:t xml:space="preserve"> status unless they have given their permission to do so. Confidentiality is a key to individual physical safety.</w:t>
      </w:r>
    </w:p>
    <w:p w14:paraId="7EFA834C" w14:textId="77777777" w:rsidR="00396ACD" w:rsidRPr="006F343B" w:rsidRDefault="00396ACD" w:rsidP="00396ACD">
      <w:pPr>
        <w:rPr>
          <w:rFonts w:cs="Arial"/>
        </w:rPr>
      </w:pPr>
    </w:p>
    <w:p w14:paraId="6B8BF171" w14:textId="4ED9F77E" w:rsidR="00396ACD" w:rsidRPr="008D66CE" w:rsidRDefault="00BF1430" w:rsidP="00BF1430">
      <w:pPr>
        <w:jc w:val="both"/>
        <w:rPr>
          <w:rFonts w:cs="Arial"/>
          <w:b/>
          <w:bCs/>
        </w:rPr>
      </w:pPr>
      <w:r>
        <w:rPr>
          <w:rFonts w:cs="Arial"/>
          <w:b/>
          <w:bCs/>
        </w:rPr>
        <w:t xml:space="preserve">Critical area 2: </w:t>
      </w:r>
      <w:r w:rsidR="00396ACD" w:rsidRPr="00815F9A">
        <w:rPr>
          <w:rFonts w:cs="Arial"/>
          <w:b/>
          <w:bCs/>
        </w:rPr>
        <w:t xml:space="preserve">Involving transgender people in decisions about their care and treatment </w:t>
      </w:r>
    </w:p>
    <w:p w14:paraId="72BA7F8C" w14:textId="77777777" w:rsidR="00396ACD" w:rsidRPr="008D66CE" w:rsidRDefault="00396ACD" w:rsidP="00396ACD">
      <w:pPr>
        <w:ind w:left="360"/>
        <w:jc w:val="both"/>
        <w:rPr>
          <w:rFonts w:cs="Arial"/>
          <w:b/>
          <w:bCs/>
        </w:rPr>
      </w:pPr>
    </w:p>
    <w:p w14:paraId="77BC15AB" w14:textId="77777777" w:rsidR="00396ACD" w:rsidRPr="006F343B" w:rsidRDefault="00396ACD" w:rsidP="00396ACD">
      <w:pPr>
        <w:jc w:val="both"/>
        <w:rPr>
          <w:rFonts w:cs="Arial"/>
        </w:rPr>
      </w:pPr>
      <w:r w:rsidRPr="006F343B">
        <w:rPr>
          <w:rFonts w:cs="Arial"/>
        </w:rPr>
        <w:t xml:space="preserve">Staff should involve and consult with transgender people in all aspects of their care and support. Many transgender people will face harassment and abuse in their everyday life so it is essential that we do everything we can to ensure they feel safe and welcome when they are using our services. </w:t>
      </w:r>
    </w:p>
    <w:p w14:paraId="05982C0C" w14:textId="77777777" w:rsidR="00396ACD" w:rsidRPr="006F343B" w:rsidRDefault="00396ACD" w:rsidP="00396ACD">
      <w:pPr>
        <w:jc w:val="both"/>
        <w:rPr>
          <w:rFonts w:cs="Arial"/>
        </w:rPr>
      </w:pPr>
    </w:p>
    <w:p w14:paraId="39DE83A1" w14:textId="77777777" w:rsidR="00396ACD" w:rsidRPr="006F343B" w:rsidRDefault="00396ACD" w:rsidP="00396ACD">
      <w:pPr>
        <w:jc w:val="both"/>
        <w:rPr>
          <w:rFonts w:cs="Arial"/>
        </w:rPr>
      </w:pPr>
      <w:r w:rsidRPr="006F343B">
        <w:rPr>
          <w:rFonts w:cs="Arial"/>
        </w:rPr>
        <w:t>Fundamentally we will achieve this by treating people as individuals and following the guidance in this policy. Involving and consulting with people on all matters of their care and support will help staff understand the individual needs of the service user and enable them to respond appropriately. It is also vital that staff seek feedback from transgender and gender non-conforming people about the quality of their care and take action to make any required improvements.</w:t>
      </w:r>
    </w:p>
    <w:p w14:paraId="286C84F7" w14:textId="77777777" w:rsidR="00396ACD" w:rsidRPr="006F343B" w:rsidRDefault="00396ACD" w:rsidP="00396ACD">
      <w:pPr>
        <w:jc w:val="both"/>
        <w:rPr>
          <w:rFonts w:cs="Arial"/>
        </w:rPr>
      </w:pPr>
    </w:p>
    <w:p w14:paraId="6635CA86" w14:textId="77777777" w:rsidR="00396ACD" w:rsidRPr="006F343B" w:rsidRDefault="00396ACD" w:rsidP="00396ACD">
      <w:pPr>
        <w:jc w:val="both"/>
        <w:rPr>
          <w:rFonts w:cs="Arial"/>
          <w:b/>
          <w:bCs/>
        </w:rPr>
      </w:pPr>
    </w:p>
    <w:p w14:paraId="38A76BDE" w14:textId="10F58FE1" w:rsidR="00396ACD" w:rsidRPr="00815F9A" w:rsidRDefault="00BF1430" w:rsidP="00BF1430">
      <w:pPr>
        <w:jc w:val="both"/>
        <w:rPr>
          <w:rFonts w:cs="Arial"/>
          <w:b/>
          <w:bCs/>
        </w:rPr>
      </w:pPr>
      <w:proofErr w:type="spellStart"/>
      <w:r>
        <w:rPr>
          <w:rFonts w:cs="Arial"/>
          <w:b/>
          <w:bCs/>
        </w:rPr>
        <w:t>Crtitical</w:t>
      </w:r>
      <w:proofErr w:type="spellEnd"/>
      <w:r>
        <w:rPr>
          <w:rFonts w:cs="Arial"/>
          <w:b/>
          <w:bCs/>
        </w:rPr>
        <w:t xml:space="preserve"> area 3: </w:t>
      </w:r>
      <w:r w:rsidR="00396ACD" w:rsidRPr="00815F9A">
        <w:rPr>
          <w:rFonts w:cs="Arial"/>
          <w:b/>
          <w:bCs/>
        </w:rPr>
        <w:t>Working well with transgender people</w:t>
      </w:r>
      <w:r w:rsidR="000E4208">
        <w:rPr>
          <w:rFonts w:cs="Arial"/>
          <w:b/>
          <w:bCs/>
        </w:rPr>
        <w:t>,</w:t>
      </w:r>
      <w:r w:rsidR="00396ACD" w:rsidRPr="00815F9A">
        <w:rPr>
          <w:rFonts w:cs="Arial"/>
          <w:b/>
          <w:bCs/>
        </w:rPr>
        <w:t xml:space="preserve"> their family, friends and carers </w:t>
      </w:r>
    </w:p>
    <w:p w14:paraId="09E200CA" w14:textId="77777777" w:rsidR="00396ACD" w:rsidRPr="006F343B" w:rsidRDefault="00396ACD" w:rsidP="00396ACD">
      <w:pPr>
        <w:jc w:val="both"/>
        <w:rPr>
          <w:rFonts w:cs="Arial"/>
        </w:rPr>
      </w:pPr>
      <w:r w:rsidRPr="006F343B">
        <w:rPr>
          <w:rFonts w:cs="Arial"/>
        </w:rPr>
        <w:t xml:space="preserve">Some transgender people may not have informed family members of their intention to transition. It is therefore important that staff ask people how they would like staff members to work with their family. It may be helpful to refer to the person using our service as the singular ‘they’ or ‘them’ or by their preferred name, as opposed to using pronouns, when speaking with the family and to ensure that all correspondence uses gender neutral pronouns. </w:t>
      </w:r>
    </w:p>
    <w:p w14:paraId="3E44F064" w14:textId="77777777" w:rsidR="00396ACD" w:rsidRPr="006F343B" w:rsidRDefault="00396ACD" w:rsidP="00396ACD">
      <w:pPr>
        <w:jc w:val="both"/>
        <w:rPr>
          <w:rFonts w:cs="Arial"/>
        </w:rPr>
      </w:pPr>
    </w:p>
    <w:p w14:paraId="75C71034" w14:textId="31A93577" w:rsidR="00396ACD" w:rsidRDefault="00396ACD" w:rsidP="00396ACD">
      <w:pPr>
        <w:jc w:val="both"/>
        <w:rPr>
          <w:rFonts w:cs="Arial"/>
        </w:rPr>
      </w:pPr>
      <w:r w:rsidRPr="006F343B">
        <w:rPr>
          <w:rFonts w:cs="Arial"/>
        </w:rPr>
        <w:t>If the family member or carer of the person using our service does</w:t>
      </w:r>
      <w:r w:rsidR="00445807">
        <w:rPr>
          <w:rFonts w:cs="Arial"/>
        </w:rPr>
        <w:t xml:space="preserve"> </w:t>
      </w:r>
      <w:r w:rsidRPr="006F343B">
        <w:rPr>
          <w:rFonts w:cs="Arial"/>
        </w:rPr>
        <w:t>n</w:t>
      </w:r>
      <w:r w:rsidR="00445807">
        <w:rPr>
          <w:rFonts w:cs="Arial"/>
        </w:rPr>
        <w:t>o</w:t>
      </w:r>
      <w:r w:rsidRPr="006F343B">
        <w:rPr>
          <w:rFonts w:cs="Arial"/>
        </w:rPr>
        <w:t>t support the intention to transition, the person using our service’</w:t>
      </w:r>
      <w:r w:rsidR="000E4208">
        <w:rPr>
          <w:rFonts w:cs="Arial"/>
        </w:rPr>
        <w:t>s</w:t>
      </w:r>
      <w:r w:rsidRPr="006F343B">
        <w:rPr>
          <w:rFonts w:cs="Arial"/>
        </w:rPr>
        <w:t xml:space="preserve"> preference should be accepted. It is important for staff, supported by a clinical lead or senior practitioner, to explain the Trust’s position on supporting transgender and gender non-conforming people to family or carers, stating what the Trust is legally obliged to do, whilst remaining sensitive to the way this is explained to the family, showing respect for their perspective and view. </w:t>
      </w:r>
    </w:p>
    <w:p w14:paraId="396F6082" w14:textId="00D63D16" w:rsidR="0027732C" w:rsidRDefault="0027732C" w:rsidP="00396ACD">
      <w:pPr>
        <w:jc w:val="both"/>
        <w:rPr>
          <w:rFonts w:cs="Arial"/>
        </w:rPr>
      </w:pPr>
    </w:p>
    <w:p w14:paraId="35F23103" w14:textId="1057AF89" w:rsidR="0027732C" w:rsidRPr="00752C8D" w:rsidRDefault="0027732C" w:rsidP="00396ACD">
      <w:pPr>
        <w:jc w:val="both"/>
        <w:rPr>
          <w:rFonts w:cs="Arial"/>
        </w:rPr>
      </w:pPr>
      <w:r w:rsidRPr="00752C8D">
        <w:rPr>
          <w:rFonts w:cs="Arial"/>
          <w:shd w:val="clear" w:color="auto" w:fill="FFFFFF"/>
        </w:rPr>
        <w:lastRenderedPageBreak/>
        <w:t>In some instances, parents or those with parental responsibility may have a view that is not consistent with the child’s view. If possible, the child’s preference should prevail even if the child is not Gillick competent.</w:t>
      </w:r>
    </w:p>
    <w:p w14:paraId="70C59FF6" w14:textId="77777777" w:rsidR="00396ACD" w:rsidRPr="006F343B" w:rsidRDefault="00396ACD" w:rsidP="00396ACD">
      <w:pPr>
        <w:jc w:val="both"/>
        <w:rPr>
          <w:rFonts w:cs="Arial"/>
        </w:rPr>
      </w:pPr>
    </w:p>
    <w:p w14:paraId="689690FB" w14:textId="5BA2DC99" w:rsidR="00396ACD" w:rsidRPr="008D66CE" w:rsidRDefault="00BF1430" w:rsidP="00BF1430">
      <w:pPr>
        <w:jc w:val="both"/>
        <w:rPr>
          <w:rFonts w:cs="Arial"/>
          <w:b/>
          <w:bCs/>
        </w:rPr>
      </w:pPr>
      <w:r>
        <w:rPr>
          <w:rFonts w:cs="Arial"/>
          <w:b/>
          <w:bCs/>
        </w:rPr>
        <w:t xml:space="preserve">Critical area 4: </w:t>
      </w:r>
      <w:r w:rsidR="00396ACD" w:rsidRPr="008D66CE">
        <w:rPr>
          <w:rFonts w:cs="Arial"/>
          <w:b/>
          <w:bCs/>
        </w:rPr>
        <w:t xml:space="preserve">Confidentiality </w:t>
      </w:r>
    </w:p>
    <w:p w14:paraId="7344EDAF" w14:textId="77777777" w:rsidR="00396ACD" w:rsidRPr="006F343B" w:rsidRDefault="00396ACD" w:rsidP="00396ACD">
      <w:pPr>
        <w:jc w:val="both"/>
        <w:rPr>
          <w:rFonts w:cs="Arial"/>
        </w:rPr>
      </w:pPr>
      <w:r w:rsidRPr="006F343B">
        <w:rPr>
          <w:rFonts w:cs="Arial"/>
        </w:rPr>
        <w:t xml:space="preserve">Details relating to an individual's transgender status are confidential and classified as one of the special classes of personal data under the General Data Protection Regulation. This should only be shared with others with the consent of the individual involved, if the information is relevant to the care provided to the person. </w:t>
      </w:r>
    </w:p>
    <w:p w14:paraId="365F401F" w14:textId="77777777" w:rsidR="00396ACD" w:rsidRPr="006F343B" w:rsidRDefault="00396ACD" w:rsidP="00396ACD">
      <w:pPr>
        <w:jc w:val="both"/>
        <w:rPr>
          <w:rFonts w:cs="Arial"/>
        </w:rPr>
      </w:pPr>
    </w:p>
    <w:p w14:paraId="7F2BAE50" w14:textId="77777777" w:rsidR="00396ACD" w:rsidRPr="006F343B" w:rsidRDefault="00396ACD" w:rsidP="00396ACD">
      <w:pPr>
        <w:jc w:val="both"/>
        <w:rPr>
          <w:rFonts w:cs="Arial"/>
        </w:rPr>
      </w:pPr>
      <w:r w:rsidRPr="006F343B">
        <w:rPr>
          <w:rFonts w:cs="Arial"/>
        </w:rPr>
        <w:t xml:space="preserve">Inappropriate disclosure of information about the gender history of a person using a Trust service with a gender recognition certificate is a criminal offence for which staff members can be prosecuted. This information can only be disclosed by certain staff in very strict circumstances when consent has been sought and the transmission of data is required for the medical care of the transgender person. </w:t>
      </w:r>
    </w:p>
    <w:p w14:paraId="49CB3716" w14:textId="77777777" w:rsidR="00396ACD" w:rsidRPr="006F343B" w:rsidRDefault="00396ACD" w:rsidP="00396ACD">
      <w:pPr>
        <w:jc w:val="both"/>
        <w:rPr>
          <w:rFonts w:cs="Arial"/>
        </w:rPr>
      </w:pPr>
    </w:p>
    <w:p w14:paraId="140D22EF" w14:textId="77777777" w:rsidR="00396ACD" w:rsidRPr="006F343B" w:rsidRDefault="00396ACD" w:rsidP="00396ACD">
      <w:pPr>
        <w:jc w:val="both"/>
        <w:rPr>
          <w:rFonts w:cs="Arial"/>
        </w:rPr>
      </w:pPr>
      <w:r w:rsidRPr="006F343B">
        <w:rPr>
          <w:rFonts w:cs="Arial"/>
        </w:rPr>
        <w:t xml:space="preserve">People who hold gender recognition certificates may or may not inform us; and may well wish to keep any discussion of their previous gender to an absolute </w:t>
      </w:r>
      <w:proofErr w:type="gramStart"/>
      <w:r w:rsidRPr="006F343B">
        <w:rPr>
          <w:rFonts w:cs="Arial"/>
        </w:rPr>
        <w:t>minimum, unless</w:t>
      </w:r>
      <w:proofErr w:type="gramEnd"/>
      <w:r w:rsidRPr="006F343B">
        <w:rPr>
          <w:rFonts w:cs="Arial"/>
        </w:rPr>
        <w:t xml:space="preserve"> it is really necessary. Much of the care and support the Trust provides can proceed without the need for knowledge or reference to a transgender service user’s previous gender. </w:t>
      </w:r>
    </w:p>
    <w:p w14:paraId="62951793" w14:textId="11F5CE66" w:rsidR="00396ACD" w:rsidRDefault="00396ACD" w:rsidP="00396ACD">
      <w:pPr>
        <w:rPr>
          <w:rFonts w:cs="Arial"/>
        </w:rPr>
      </w:pPr>
    </w:p>
    <w:p w14:paraId="1DFBD95A" w14:textId="77777777" w:rsidR="00BF1430" w:rsidRPr="006F343B" w:rsidRDefault="00BF1430" w:rsidP="00396ACD">
      <w:pPr>
        <w:rPr>
          <w:rFonts w:cs="Arial"/>
        </w:rPr>
      </w:pPr>
    </w:p>
    <w:p w14:paraId="0CB65186" w14:textId="77777777" w:rsidR="00396ACD" w:rsidRPr="005346E6" w:rsidRDefault="00396ACD" w:rsidP="005346E6">
      <w:pPr>
        <w:jc w:val="both"/>
        <w:rPr>
          <w:rFonts w:cs="Arial"/>
          <w:b/>
          <w:bCs/>
          <w:sz w:val="28"/>
          <w:szCs w:val="32"/>
        </w:rPr>
      </w:pPr>
      <w:r w:rsidRPr="005346E6">
        <w:rPr>
          <w:rFonts w:cs="Arial"/>
          <w:b/>
          <w:sz w:val="28"/>
          <w:szCs w:val="32"/>
        </w:rPr>
        <w:t>7.</w:t>
      </w:r>
      <w:r w:rsidRPr="005346E6">
        <w:rPr>
          <w:rFonts w:cs="Arial"/>
          <w:b/>
          <w:sz w:val="28"/>
          <w:szCs w:val="32"/>
        </w:rPr>
        <w:tab/>
      </w:r>
      <w:r w:rsidRPr="005346E6">
        <w:rPr>
          <w:rFonts w:cs="Arial"/>
          <w:b/>
          <w:bCs/>
          <w:sz w:val="28"/>
          <w:szCs w:val="32"/>
        </w:rPr>
        <w:t xml:space="preserve">Dealing with Transphobic abuse, harassment or bullying </w:t>
      </w:r>
    </w:p>
    <w:p w14:paraId="49624377" w14:textId="77777777" w:rsidR="00396ACD" w:rsidRPr="008D66CE" w:rsidRDefault="00396ACD" w:rsidP="00396ACD">
      <w:pPr>
        <w:ind w:left="360"/>
        <w:jc w:val="both"/>
        <w:rPr>
          <w:rFonts w:cs="Arial"/>
          <w:b/>
          <w:bCs/>
          <w:sz w:val="28"/>
          <w:szCs w:val="28"/>
        </w:rPr>
      </w:pPr>
    </w:p>
    <w:p w14:paraId="59C31880" w14:textId="74780AC8" w:rsidR="00396ACD" w:rsidRPr="006F343B" w:rsidRDefault="00396ACD" w:rsidP="00396ACD">
      <w:pPr>
        <w:jc w:val="both"/>
        <w:rPr>
          <w:rFonts w:cs="Arial"/>
        </w:rPr>
      </w:pPr>
      <w:r w:rsidRPr="006F343B">
        <w:rPr>
          <w:rFonts w:cs="Arial"/>
        </w:rPr>
        <w:t xml:space="preserve">Transphobic abuse, harassment or bullying (name calling/derogatory jokes, unacceptable or unwanted </w:t>
      </w:r>
      <w:r w:rsidR="00416E4F">
        <w:rPr>
          <w:rFonts w:cs="Arial"/>
        </w:rPr>
        <w:t>behaviour</w:t>
      </w:r>
      <w:r w:rsidRPr="006F343B">
        <w:rPr>
          <w:rFonts w:cs="Arial"/>
        </w:rPr>
        <w:t xml:space="preserve"> and intrusive questions) are serious and will not be tolerated.</w:t>
      </w:r>
    </w:p>
    <w:p w14:paraId="2C8FD266" w14:textId="77777777" w:rsidR="00396ACD" w:rsidRPr="006F343B" w:rsidRDefault="00396ACD" w:rsidP="00396ACD">
      <w:pPr>
        <w:jc w:val="both"/>
        <w:rPr>
          <w:rFonts w:cs="Arial"/>
        </w:rPr>
      </w:pPr>
    </w:p>
    <w:p w14:paraId="24875C1D" w14:textId="5F253F28" w:rsidR="00396ACD" w:rsidRPr="006F343B" w:rsidRDefault="00396ACD" w:rsidP="00396ACD">
      <w:pPr>
        <w:jc w:val="both"/>
        <w:rPr>
          <w:rFonts w:cs="Arial"/>
        </w:rPr>
      </w:pPr>
      <w:r w:rsidRPr="006F343B">
        <w:rPr>
          <w:rFonts w:cs="Arial"/>
        </w:rPr>
        <w:t xml:space="preserve">All staff and service users are responsible for their own </w:t>
      </w:r>
      <w:r w:rsidR="00416E4F">
        <w:rPr>
          <w:rFonts w:cs="Arial"/>
        </w:rPr>
        <w:t>behaviour</w:t>
      </w:r>
      <w:r w:rsidRPr="006F343B">
        <w:rPr>
          <w:rFonts w:cs="Arial"/>
        </w:rPr>
        <w:t xml:space="preserve"> and are expected to comply with this policy and to take appropriate measures to ensure inappropriate conduct does not occur. </w:t>
      </w:r>
    </w:p>
    <w:p w14:paraId="77E57BD4" w14:textId="77777777" w:rsidR="00396ACD" w:rsidRPr="006F343B" w:rsidRDefault="00396ACD" w:rsidP="00396ACD">
      <w:pPr>
        <w:jc w:val="both"/>
        <w:rPr>
          <w:rFonts w:cs="Arial"/>
        </w:rPr>
      </w:pPr>
    </w:p>
    <w:p w14:paraId="39CC762B" w14:textId="74CFFA22" w:rsidR="00396ACD" w:rsidRPr="006F343B" w:rsidRDefault="00396ACD" w:rsidP="00396ACD">
      <w:pPr>
        <w:jc w:val="both"/>
        <w:rPr>
          <w:rFonts w:cs="Arial"/>
        </w:rPr>
      </w:pPr>
      <w:r w:rsidRPr="006F343B">
        <w:rPr>
          <w:rFonts w:cs="Arial"/>
        </w:rPr>
        <w:t xml:space="preserve">Trust staff and service users should report any harassment or bullying </w:t>
      </w:r>
      <w:r w:rsidR="00416E4F">
        <w:rPr>
          <w:rFonts w:cs="Arial"/>
        </w:rPr>
        <w:t>behaviour</w:t>
      </w:r>
      <w:r w:rsidRPr="006F343B">
        <w:rPr>
          <w:rFonts w:cs="Arial"/>
        </w:rPr>
        <w:t xml:space="preserve"> that comes from any person whether Trust employee, client, visitor, caregiver or other service user. If an individual is in any doubt as to whether an incident that has occurred constitutes harassment or bullying, they should not hesitate to report it. Incidents may be discussed or reported to: </w:t>
      </w:r>
    </w:p>
    <w:p w14:paraId="73DE16BA" w14:textId="77777777" w:rsidR="00396ACD" w:rsidRPr="006F343B" w:rsidRDefault="00396ACD" w:rsidP="00396ACD">
      <w:pPr>
        <w:jc w:val="both"/>
        <w:rPr>
          <w:rFonts w:cs="Arial"/>
        </w:rPr>
      </w:pPr>
    </w:p>
    <w:p w14:paraId="2A1AC5DF" w14:textId="77777777" w:rsidR="00396ACD" w:rsidRPr="008D66CE" w:rsidRDefault="00396ACD" w:rsidP="00396ACD">
      <w:pPr>
        <w:pStyle w:val="ListParagraph"/>
        <w:numPr>
          <w:ilvl w:val="0"/>
          <w:numId w:val="13"/>
        </w:numPr>
        <w:jc w:val="both"/>
        <w:rPr>
          <w:rFonts w:ascii="Arial" w:hAnsi="Arial" w:cs="Arial"/>
          <w:sz w:val="24"/>
          <w:szCs w:val="24"/>
        </w:rPr>
      </w:pPr>
      <w:r w:rsidRPr="008D66CE">
        <w:rPr>
          <w:rFonts w:ascii="Arial" w:hAnsi="Arial" w:cs="Arial"/>
          <w:sz w:val="24"/>
          <w:szCs w:val="24"/>
        </w:rPr>
        <w:t>A staff member</w:t>
      </w:r>
    </w:p>
    <w:p w14:paraId="6025CFDB" w14:textId="77777777" w:rsidR="00396ACD" w:rsidRPr="008D66CE" w:rsidRDefault="00396ACD" w:rsidP="00396ACD">
      <w:pPr>
        <w:pStyle w:val="ListParagraph"/>
        <w:numPr>
          <w:ilvl w:val="0"/>
          <w:numId w:val="13"/>
        </w:numPr>
        <w:jc w:val="both"/>
        <w:rPr>
          <w:rFonts w:ascii="Arial" w:hAnsi="Arial" w:cs="Arial"/>
          <w:sz w:val="24"/>
          <w:szCs w:val="24"/>
        </w:rPr>
      </w:pPr>
      <w:r w:rsidRPr="008D66CE">
        <w:rPr>
          <w:rFonts w:ascii="Arial" w:hAnsi="Arial" w:cs="Arial"/>
          <w:sz w:val="24"/>
          <w:szCs w:val="24"/>
        </w:rPr>
        <w:t>Ward manager</w:t>
      </w:r>
    </w:p>
    <w:p w14:paraId="25A3E837" w14:textId="77777777" w:rsidR="00396ACD" w:rsidRPr="008D66CE" w:rsidRDefault="00396ACD" w:rsidP="00396ACD">
      <w:pPr>
        <w:pStyle w:val="ListParagraph"/>
        <w:numPr>
          <w:ilvl w:val="0"/>
          <w:numId w:val="13"/>
        </w:numPr>
        <w:jc w:val="both"/>
        <w:rPr>
          <w:rFonts w:ascii="Arial" w:hAnsi="Arial" w:cs="Arial"/>
          <w:sz w:val="24"/>
          <w:szCs w:val="24"/>
        </w:rPr>
      </w:pPr>
      <w:r w:rsidRPr="008D66CE">
        <w:rPr>
          <w:rFonts w:ascii="Arial" w:hAnsi="Arial" w:cs="Arial"/>
          <w:sz w:val="24"/>
          <w:szCs w:val="24"/>
        </w:rPr>
        <w:t xml:space="preserve">An advocate </w:t>
      </w:r>
    </w:p>
    <w:p w14:paraId="1C104FCA" w14:textId="77777777" w:rsidR="00396ACD" w:rsidRPr="006F343B" w:rsidRDefault="00396ACD" w:rsidP="00396ACD">
      <w:pPr>
        <w:jc w:val="both"/>
        <w:rPr>
          <w:rFonts w:cs="Arial"/>
        </w:rPr>
      </w:pPr>
      <w:r w:rsidRPr="006F343B">
        <w:rPr>
          <w:rFonts w:cs="Arial"/>
        </w:rPr>
        <w:t xml:space="preserve">The decision to report or raise a formal complaint rests with the individual who has been directly or indirectly impacted. If a person believes they are being harassed, bullied, or have experienced an inequality they are encouraged to discuss it in the first instance.  </w:t>
      </w:r>
    </w:p>
    <w:p w14:paraId="38D1A8A3" w14:textId="77777777" w:rsidR="00396ACD" w:rsidRPr="006F343B" w:rsidRDefault="00396ACD" w:rsidP="00396ACD">
      <w:pPr>
        <w:jc w:val="both"/>
        <w:rPr>
          <w:rFonts w:cs="Arial"/>
        </w:rPr>
      </w:pPr>
      <w:r w:rsidRPr="006F343B">
        <w:rPr>
          <w:rFonts w:cs="Arial"/>
        </w:rPr>
        <w:t xml:space="preserve"> </w:t>
      </w:r>
    </w:p>
    <w:p w14:paraId="5E3F4E27" w14:textId="686D0367" w:rsidR="00396ACD" w:rsidRPr="006F343B" w:rsidRDefault="00396ACD" w:rsidP="00396ACD">
      <w:pPr>
        <w:jc w:val="both"/>
        <w:rPr>
          <w:rFonts w:cs="Arial"/>
        </w:rPr>
      </w:pPr>
      <w:r w:rsidRPr="006F343B">
        <w:rPr>
          <w:rFonts w:cs="Arial"/>
        </w:rPr>
        <w:t xml:space="preserve">Staff should report directly to a line manager and record any form of abuse, harassment and or bullying which has taken place.   Anyone who is witness to an incident of harassment, bullying or inequality, is encouraged to challenge the </w:t>
      </w:r>
      <w:r w:rsidR="00416E4F">
        <w:rPr>
          <w:rFonts w:cs="Arial"/>
        </w:rPr>
        <w:t>behaviour</w:t>
      </w:r>
      <w:r w:rsidRPr="006F343B">
        <w:rPr>
          <w:rFonts w:cs="Arial"/>
        </w:rPr>
        <w:t xml:space="preserve"> taking into </w:t>
      </w:r>
      <w:r w:rsidRPr="006F343B">
        <w:rPr>
          <w:rFonts w:cs="Arial"/>
        </w:rPr>
        <w:lastRenderedPageBreak/>
        <w:t xml:space="preserve">account any guidance or policy such as the policy on ‘Personal Safety from Aggression and Violence’. </w:t>
      </w:r>
    </w:p>
    <w:p w14:paraId="3DA61F4F" w14:textId="77777777" w:rsidR="00396ACD" w:rsidRPr="006F343B" w:rsidRDefault="00396ACD" w:rsidP="00396ACD">
      <w:pPr>
        <w:jc w:val="both"/>
        <w:rPr>
          <w:rFonts w:cs="Arial"/>
        </w:rPr>
      </w:pPr>
    </w:p>
    <w:p w14:paraId="756BC313" w14:textId="7C03DAF1" w:rsidR="00396ACD" w:rsidRDefault="00396ACD" w:rsidP="00E102F1">
      <w:pPr>
        <w:jc w:val="both"/>
        <w:rPr>
          <w:rFonts w:cs="Arial"/>
        </w:rPr>
      </w:pPr>
      <w:r w:rsidRPr="006F343B">
        <w:rPr>
          <w:rFonts w:cs="Arial"/>
        </w:rPr>
        <w:t xml:space="preserve">Incidents and threats against someone because of their disability, transgender identity, race, religion or belief, or sexual orientation are </w:t>
      </w:r>
      <w:proofErr w:type="gramStart"/>
      <w:r w:rsidRPr="006F343B">
        <w:rPr>
          <w:rFonts w:cs="Arial"/>
        </w:rPr>
        <w:t>hate</w:t>
      </w:r>
      <w:proofErr w:type="gramEnd"/>
      <w:r w:rsidRPr="006F343B">
        <w:rPr>
          <w:rFonts w:cs="Arial"/>
        </w:rPr>
        <w:t xml:space="preserve"> crimes and should be reported to the police.</w:t>
      </w:r>
    </w:p>
    <w:p w14:paraId="3AF35B84" w14:textId="250ABC7C" w:rsidR="00685F09" w:rsidRDefault="00685F09" w:rsidP="00E102F1">
      <w:pPr>
        <w:jc w:val="both"/>
        <w:rPr>
          <w:rFonts w:cs="Arial"/>
        </w:rPr>
      </w:pPr>
    </w:p>
    <w:p w14:paraId="0A680C45" w14:textId="77777777" w:rsidR="00685F09" w:rsidRPr="00752C8D" w:rsidRDefault="00685F09" w:rsidP="00685F09">
      <w:pPr>
        <w:jc w:val="both"/>
        <w:rPr>
          <w:rFonts w:cs="Arial"/>
          <w:b/>
          <w:bCs/>
        </w:rPr>
      </w:pPr>
    </w:p>
    <w:p w14:paraId="03ADBAD3" w14:textId="3762435D" w:rsidR="00396ACD" w:rsidRPr="005346E6" w:rsidRDefault="00396ACD" w:rsidP="005346E6">
      <w:pPr>
        <w:jc w:val="both"/>
        <w:rPr>
          <w:rFonts w:cs="Arial"/>
          <w:b/>
          <w:bCs/>
          <w:sz w:val="28"/>
          <w:szCs w:val="28"/>
        </w:rPr>
      </w:pPr>
      <w:r w:rsidRPr="005346E6">
        <w:rPr>
          <w:rFonts w:cs="Arial"/>
          <w:b/>
          <w:bCs/>
          <w:sz w:val="28"/>
          <w:szCs w:val="28"/>
        </w:rPr>
        <w:t>8.</w:t>
      </w:r>
      <w:r w:rsidRPr="005346E6">
        <w:rPr>
          <w:rFonts w:cs="Arial"/>
          <w:b/>
          <w:bCs/>
          <w:sz w:val="28"/>
          <w:szCs w:val="28"/>
        </w:rPr>
        <w:tab/>
        <w:t xml:space="preserve">Clinical records </w:t>
      </w:r>
    </w:p>
    <w:p w14:paraId="397AE5B5" w14:textId="77777777" w:rsidR="00BF1430" w:rsidRPr="00815F9A" w:rsidRDefault="00BF1430" w:rsidP="00BF1430">
      <w:pPr>
        <w:jc w:val="both"/>
        <w:rPr>
          <w:rFonts w:cs="Arial"/>
          <w:b/>
          <w:bCs/>
        </w:rPr>
      </w:pPr>
    </w:p>
    <w:p w14:paraId="3AE4DB36" w14:textId="77777777" w:rsidR="00396ACD" w:rsidRPr="006F343B" w:rsidRDefault="00396ACD" w:rsidP="00396ACD">
      <w:pPr>
        <w:jc w:val="both"/>
        <w:rPr>
          <w:rFonts w:cs="Arial"/>
        </w:rPr>
      </w:pPr>
      <w:r w:rsidRPr="006F343B">
        <w:rPr>
          <w:rFonts w:cs="Arial"/>
        </w:rPr>
        <w:t xml:space="preserve">Trust staff and services need to respect and respond to people in their identified gender. Therefore, when a transgender or gender non-conforming person enters our services for the first time a record should be created reflecting their identified gender. </w:t>
      </w:r>
    </w:p>
    <w:p w14:paraId="78BA870C" w14:textId="77777777" w:rsidR="00396ACD" w:rsidRPr="006F343B" w:rsidRDefault="00396ACD" w:rsidP="00396ACD">
      <w:pPr>
        <w:jc w:val="both"/>
        <w:rPr>
          <w:rFonts w:cs="Arial"/>
        </w:rPr>
      </w:pPr>
    </w:p>
    <w:p w14:paraId="26DBCECC" w14:textId="77777777" w:rsidR="00396ACD" w:rsidRPr="006F343B" w:rsidRDefault="00396ACD" w:rsidP="00396ACD">
      <w:pPr>
        <w:jc w:val="both"/>
        <w:rPr>
          <w:rFonts w:cs="Arial"/>
        </w:rPr>
      </w:pPr>
      <w:r w:rsidRPr="006F343B">
        <w:rPr>
          <w:rFonts w:cs="Arial"/>
        </w:rPr>
        <w:t xml:space="preserve">When somebody already using our services </w:t>
      </w:r>
      <w:proofErr w:type="gramStart"/>
      <w:r w:rsidRPr="006F343B">
        <w:rPr>
          <w:rFonts w:cs="Arial"/>
        </w:rPr>
        <w:t>discloses</w:t>
      </w:r>
      <w:proofErr w:type="gramEnd"/>
      <w:r w:rsidRPr="006F343B">
        <w:rPr>
          <w:rFonts w:cs="Arial"/>
        </w:rPr>
        <w:t xml:space="preserve"> they are transgender or intend to transition a new record should be created reflecting the person’s identified gender. The previous record should be archived and only accessed, with written consent from the person themselves if there are valid clinical reasons for doing so. </w:t>
      </w:r>
    </w:p>
    <w:p w14:paraId="59993044" w14:textId="77777777" w:rsidR="00396ACD" w:rsidRPr="006F343B" w:rsidRDefault="00396ACD" w:rsidP="00396ACD">
      <w:pPr>
        <w:jc w:val="both"/>
        <w:rPr>
          <w:rFonts w:cs="Arial"/>
        </w:rPr>
      </w:pPr>
    </w:p>
    <w:p w14:paraId="64DD7778" w14:textId="2F6C45EA" w:rsidR="00396ACD" w:rsidRPr="006F343B" w:rsidRDefault="00396ACD" w:rsidP="00396ACD">
      <w:pPr>
        <w:jc w:val="both"/>
        <w:rPr>
          <w:rFonts w:cs="Arial"/>
        </w:rPr>
      </w:pPr>
      <w:r w:rsidRPr="006F343B">
        <w:rPr>
          <w:rFonts w:cs="Arial"/>
        </w:rPr>
        <w:t xml:space="preserve">When someone who previously used our services in the </w:t>
      </w:r>
      <w:proofErr w:type="gramStart"/>
      <w:r w:rsidRPr="006F343B">
        <w:rPr>
          <w:rFonts w:cs="Arial"/>
        </w:rPr>
        <w:t>gender</w:t>
      </w:r>
      <w:proofErr w:type="gramEnd"/>
      <w:r w:rsidRPr="006F343B">
        <w:rPr>
          <w:rFonts w:cs="Arial"/>
        </w:rPr>
        <w:t xml:space="preserve"> they were </w:t>
      </w:r>
      <w:r w:rsidR="000E4208">
        <w:rPr>
          <w:rFonts w:cs="Arial"/>
        </w:rPr>
        <w:t>assigned</w:t>
      </w:r>
      <w:r w:rsidRPr="006F343B">
        <w:rPr>
          <w:rFonts w:cs="Arial"/>
        </w:rPr>
        <w:t xml:space="preserve"> at birth returns to use a Trust service living in their identified (different) gender: a new record should be created reflecting the person’s identified gender. Any previous record should be archived and only accessed, with written consent from the person themselves, if there are valid clinical reasons for doing so. </w:t>
      </w:r>
    </w:p>
    <w:p w14:paraId="1F3D1D79" w14:textId="77777777" w:rsidR="00396ACD" w:rsidRPr="006F343B" w:rsidRDefault="00396ACD" w:rsidP="00396ACD">
      <w:pPr>
        <w:jc w:val="both"/>
        <w:rPr>
          <w:rFonts w:cs="Arial"/>
        </w:rPr>
      </w:pPr>
    </w:p>
    <w:p w14:paraId="06A06D7F" w14:textId="77777777" w:rsidR="00396ACD" w:rsidRPr="006F343B" w:rsidRDefault="00396ACD" w:rsidP="00396ACD">
      <w:pPr>
        <w:jc w:val="both"/>
        <w:rPr>
          <w:rFonts w:cs="Arial"/>
        </w:rPr>
      </w:pPr>
      <w:r w:rsidRPr="006F343B">
        <w:rPr>
          <w:rFonts w:cs="Arial"/>
        </w:rPr>
        <w:t xml:space="preserve">In relation to accessing the person’s previous </w:t>
      </w:r>
      <w:proofErr w:type="spellStart"/>
      <w:r w:rsidRPr="006F343B">
        <w:rPr>
          <w:rFonts w:cs="Arial"/>
        </w:rPr>
        <w:t>Carenotes</w:t>
      </w:r>
      <w:proofErr w:type="spellEnd"/>
      <w:r w:rsidRPr="006F343B">
        <w:rPr>
          <w:rFonts w:cs="Arial"/>
        </w:rPr>
        <w:t xml:space="preserve"> record, it would be best practice to ask the person for written consent to do this if they have the ability and capacity to do this if access is needed for reasons of health, safety and wellbeing. In cases where a person does not consent or does not have the capacity to consent, the best interests of the safety and wellbeing of the person and those around them will need to be considered. The Gender Recognition Act (2004) clearly states that this information can be accessed and shared if it is being done for medical purposes by a health professional and the health professional reasonably believes that the person has given consent, is unable to give consent or the information is needed to maintain the safety of the person and/or those around them. </w:t>
      </w:r>
    </w:p>
    <w:p w14:paraId="53956000" w14:textId="77777777" w:rsidR="00396ACD" w:rsidRPr="006F343B" w:rsidRDefault="00396ACD" w:rsidP="00396ACD">
      <w:pPr>
        <w:jc w:val="both"/>
        <w:rPr>
          <w:rFonts w:cs="Arial"/>
        </w:rPr>
      </w:pPr>
    </w:p>
    <w:p w14:paraId="2490C90D" w14:textId="77777777" w:rsidR="00396ACD" w:rsidRPr="006F343B" w:rsidRDefault="00396ACD" w:rsidP="00396ACD">
      <w:pPr>
        <w:jc w:val="both"/>
        <w:rPr>
          <w:rFonts w:cs="Arial"/>
        </w:rPr>
      </w:pPr>
      <w:r w:rsidRPr="006F343B">
        <w:rPr>
          <w:rFonts w:cs="Arial"/>
        </w:rPr>
        <w:t>The Act states that the term ‘medical purposes’ includes the purposes of preventative medicine, medical diagnosis and the provision of care and treatment.  The RCN (2007) further state that records may need to be accessed when it is essential for the delivery of care for the person, but information must only be shared with people who need to know it in order to deliver safe and efficient care.</w:t>
      </w:r>
    </w:p>
    <w:p w14:paraId="617DC486" w14:textId="3ACB1AB5" w:rsidR="00396ACD" w:rsidRDefault="00396ACD" w:rsidP="00396ACD">
      <w:pPr>
        <w:rPr>
          <w:rFonts w:cs="Arial"/>
        </w:rPr>
      </w:pPr>
    </w:p>
    <w:p w14:paraId="1CCC764F" w14:textId="77777777" w:rsidR="00BF1430" w:rsidRPr="006F343B" w:rsidRDefault="00BF1430" w:rsidP="00396ACD">
      <w:pPr>
        <w:rPr>
          <w:rFonts w:cs="Arial"/>
        </w:rPr>
      </w:pPr>
    </w:p>
    <w:p w14:paraId="30E9297D" w14:textId="0F581B76" w:rsidR="00396ACD" w:rsidRPr="005346E6" w:rsidRDefault="00396ACD" w:rsidP="005346E6">
      <w:pPr>
        <w:jc w:val="both"/>
        <w:rPr>
          <w:rFonts w:cs="Arial"/>
          <w:b/>
          <w:color w:val="000000"/>
          <w:sz w:val="28"/>
          <w:szCs w:val="28"/>
        </w:rPr>
      </w:pPr>
      <w:r w:rsidRPr="005346E6">
        <w:rPr>
          <w:rFonts w:cs="Arial"/>
          <w:b/>
          <w:color w:val="000000"/>
          <w:sz w:val="28"/>
          <w:szCs w:val="28"/>
        </w:rPr>
        <w:t>9.</w:t>
      </w:r>
      <w:r w:rsidR="005346E6" w:rsidRPr="005346E6">
        <w:rPr>
          <w:rFonts w:cs="Arial"/>
          <w:b/>
          <w:sz w:val="32"/>
          <w:szCs w:val="32"/>
        </w:rPr>
        <w:t xml:space="preserve"> </w:t>
      </w:r>
      <w:r w:rsidR="005346E6" w:rsidRPr="005346E6">
        <w:rPr>
          <w:rFonts w:cs="Arial"/>
          <w:b/>
          <w:sz w:val="32"/>
          <w:szCs w:val="32"/>
        </w:rPr>
        <w:tab/>
      </w:r>
      <w:r w:rsidRPr="005346E6">
        <w:rPr>
          <w:rFonts w:cs="Arial"/>
          <w:b/>
          <w:color w:val="000000"/>
          <w:sz w:val="28"/>
          <w:szCs w:val="28"/>
        </w:rPr>
        <w:t>Supporting transgender people in accommodation</w:t>
      </w:r>
      <w:r w:rsidR="008C5841" w:rsidRPr="005346E6">
        <w:rPr>
          <w:rFonts w:cs="Arial"/>
          <w:b/>
          <w:color w:val="000000"/>
          <w:sz w:val="28"/>
          <w:szCs w:val="28"/>
        </w:rPr>
        <w:t>, estates and facilities</w:t>
      </w:r>
    </w:p>
    <w:p w14:paraId="7BE96DF5" w14:textId="77777777" w:rsidR="00396ACD" w:rsidRPr="006F343B" w:rsidRDefault="00396ACD" w:rsidP="00396ACD">
      <w:pPr>
        <w:jc w:val="both"/>
        <w:rPr>
          <w:rFonts w:cs="Arial"/>
          <w:b/>
          <w:color w:val="000000"/>
        </w:rPr>
      </w:pPr>
    </w:p>
    <w:p w14:paraId="452C5022" w14:textId="77777777" w:rsidR="00396ACD" w:rsidRPr="006F343B" w:rsidRDefault="00396ACD" w:rsidP="00396ACD">
      <w:pPr>
        <w:jc w:val="both"/>
        <w:rPr>
          <w:rFonts w:cs="Arial"/>
          <w:bCs/>
          <w:color w:val="000000"/>
        </w:rPr>
      </w:pPr>
      <w:r w:rsidRPr="006F343B">
        <w:rPr>
          <w:rFonts w:cs="Arial"/>
          <w:bCs/>
          <w:color w:val="000000"/>
        </w:rPr>
        <w:t xml:space="preserve">Admission to single sex accommodation for those who live in their confirmed gender should always be offered according to their gender </w:t>
      </w:r>
      <w:r w:rsidRPr="00D91F4C">
        <w:rPr>
          <w:rFonts w:cs="Arial"/>
          <w:bCs/>
          <w:color w:val="000000"/>
        </w:rPr>
        <w:t>presentation</w:t>
      </w:r>
      <w:r w:rsidRPr="006F343B">
        <w:rPr>
          <w:rFonts w:cs="Arial"/>
          <w:bCs/>
          <w:color w:val="000000"/>
        </w:rPr>
        <w:t xml:space="preserve">. Transgender </w:t>
      </w:r>
      <w:r w:rsidRPr="006F343B">
        <w:rPr>
          <w:rFonts w:cs="Arial"/>
        </w:rPr>
        <w:t>and gender non-conforming</w:t>
      </w:r>
      <w:r w:rsidRPr="006F343B">
        <w:rPr>
          <w:rFonts w:cs="Arial"/>
          <w:bCs/>
          <w:color w:val="000000"/>
        </w:rPr>
        <w:t xml:space="preserve"> people have equal rights to access appropriate services for their needs as </w:t>
      </w:r>
      <w:r w:rsidRPr="006F343B">
        <w:rPr>
          <w:rFonts w:cs="Arial"/>
          <w:bCs/>
          <w:color w:val="000000"/>
        </w:rPr>
        <w:lastRenderedPageBreak/>
        <w:t xml:space="preserve">any other person and therefore should also be admitted to a ward that is as close to their support networks as possible. </w:t>
      </w:r>
    </w:p>
    <w:p w14:paraId="500AF334" w14:textId="77777777" w:rsidR="00396ACD" w:rsidRPr="006F343B" w:rsidRDefault="00396ACD" w:rsidP="00396ACD">
      <w:pPr>
        <w:jc w:val="both"/>
        <w:rPr>
          <w:rFonts w:cs="Arial"/>
          <w:bCs/>
          <w:color w:val="000000"/>
        </w:rPr>
      </w:pPr>
    </w:p>
    <w:p w14:paraId="4F20FD56" w14:textId="77777777" w:rsidR="00396ACD" w:rsidRPr="006F343B" w:rsidRDefault="00396ACD" w:rsidP="00396ACD">
      <w:pPr>
        <w:jc w:val="both"/>
        <w:rPr>
          <w:rFonts w:cs="Arial"/>
          <w:bCs/>
          <w:color w:val="000000"/>
        </w:rPr>
      </w:pPr>
      <w:r w:rsidRPr="006F343B">
        <w:rPr>
          <w:rFonts w:cs="Arial"/>
          <w:bCs/>
          <w:color w:val="000000"/>
        </w:rPr>
        <w:t xml:space="preserve">It is good practice to involve the person using the service in their care as much as is possible in the admission process. This can help reassure them and help staff understand what they can do to support the trans person. </w:t>
      </w:r>
    </w:p>
    <w:p w14:paraId="3FA3B837" w14:textId="77777777" w:rsidR="00396ACD" w:rsidRPr="006F343B" w:rsidRDefault="00396ACD" w:rsidP="00396ACD">
      <w:pPr>
        <w:jc w:val="both"/>
        <w:rPr>
          <w:rFonts w:cs="Arial"/>
          <w:bCs/>
          <w:color w:val="000000"/>
        </w:rPr>
      </w:pPr>
    </w:p>
    <w:p w14:paraId="06DEE602" w14:textId="77777777" w:rsidR="00396ACD" w:rsidRPr="006F343B" w:rsidRDefault="00396ACD" w:rsidP="00396ACD">
      <w:pPr>
        <w:jc w:val="both"/>
        <w:rPr>
          <w:rFonts w:cs="Arial"/>
          <w:bCs/>
          <w:color w:val="000000"/>
        </w:rPr>
      </w:pPr>
      <w:r w:rsidRPr="006F343B">
        <w:rPr>
          <w:rFonts w:cs="Arial"/>
          <w:bCs/>
          <w:color w:val="000000"/>
        </w:rPr>
        <w:t xml:space="preserve">There may be some circumstances where it is lawful to provide a different service or exclude a transgender or </w:t>
      </w:r>
      <w:r w:rsidRPr="006F343B">
        <w:rPr>
          <w:rFonts w:cs="Arial"/>
        </w:rPr>
        <w:t>gender non-conforming</w:t>
      </w:r>
      <w:r w:rsidRPr="006F343B">
        <w:rPr>
          <w:rFonts w:cs="Arial"/>
          <w:bCs/>
          <w:color w:val="000000"/>
        </w:rPr>
        <w:t xml:space="preserve"> person from the single sex ward of their identified gender but only if </w:t>
      </w:r>
      <w:proofErr w:type="gramStart"/>
      <w:r w:rsidRPr="006F343B">
        <w:rPr>
          <w:rFonts w:cs="Arial"/>
          <w:bCs/>
          <w:color w:val="000000"/>
        </w:rPr>
        <w:t>this a</w:t>
      </w:r>
      <w:proofErr w:type="gramEnd"/>
      <w:r w:rsidRPr="006F343B">
        <w:rPr>
          <w:rFonts w:cs="Arial"/>
          <w:bCs/>
          <w:color w:val="000000"/>
        </w:rPr>
        <w:t xml:space="preserve"> proportionate means of achieving a legitimate aim. Any decision to do this must therefore be based on: </w:t>
      </w:r>
    </w:p>
    <w:p w14:paraId="302A8DE7" w14:textId="77777777" w:rsidR="00396ACD" w:rsidRPr="006F343B" w:rsidRDefault="00396ACD" w:rsidP="00396ACD">
      <w:pPr>
        <w:jc w:val="both"/>
        <w:rPr>
          <w:rFonts w:cs="Arial"/>
          <w:bCs/>
          <w:color w:val="000000"/>
        </w:rPr>
      </w:pPr>
    </w:p>
    <w:p w14:paraId="6B92B314" w14:textId="77777777" w:rsidR="00396ACD" w:rsidRPr="008D66CE" w:rsidRDefault="00396ACD" w:rsidP="00396ACD">
      <w:pPr>
        <w:pStyle w:val="ListParagraph"/>
        <w:numPr>
          <w:ilvl w:val="0"/>
          <w:numId w:val="16"/>
        </w:numPr>
        <w:jc w:val="both"/>
        <w:rPr>
          <w:rFonts w:ascii="Arial" w:hAnsi="Arial" w:cs="Arial"/>
          <w:bCs/>
          <w:color w:val="000000"/>
          <w:sz w:val="24"/>
          <w:szCs w:val="24"/>
        </w:rPr>
      </w:pPr>
      <w:r w:rsidRPr="008D66CE">
        <w:rPr>
          <w:rFonts w:ascii="Arial" w:hAnsi="Arial" w:cs="Arial"/>
          <w:bCs/>
          <w:color w:val="000000"/>
          <w:sz w:val="24"/>
          <w:szCs w:val="24"/>
        </w:rPr>
        <w:t xml:space="preserve">an objective and evidence-based assessment of the circumstances and relevant information </w:t>
      </w:r>
    </w:p>
    <w:p w14:paraId="75ECF023" w14:textId="0E9E06FB" w:rsidR="00396ACD" w:rsidRDefault="00396ACD" w:rsidP="00396ACD">
      <w:pPr>
        <w:pStyle w:val="ListParagraph"/>
        <w:numPr>
          <w:ilvl w:val="0"/>
          <w:numId w:val="16"/>
        </w:numPr>
        <w:jc w:val="both"/>
        <w:rPr>
          <w:rFonts w:ascii="Arial" w:hAnsi="Arial" w:cs="Arial"/>
          <w:bCs/>
          <w:color w:val="000000"/>
          <w:sz w:val="24"/>
          <w:szCs w:val="24"/>
        </w:rPr>
      </w:pPr>
      <w:r w:rsidRPr="008D66CE">
        <w:rPr>
          <w:rFonts w:ascii="Arial" w:hAnsi="Arial" w:cs="Arial"/>
          <w:bCs/>
          <w:color w:val="000000"/>
          <w:sz w:val="24"/>
          <w:szCs w:val="24"/>
        </w:rPr>
        <w:t xml:space="preserve">balancing the need of the transgender person and the detriment to them if they are denied access, against the needs of other service users and any </w:t>
      </w:r>
      <w:r w:rsidRPr="00E828DB">
        <w:rPr>
          <w:rFonts w:ascii="Arial" w:hAnsi="Arial" w:cs="Arial"/>
          <w:bCs/>
          <w:sz w:val="24"/>
          <w:szCs w:val="24"/>
        </w:rPr>
        <w:t xml:space="preserve">detriment </w:t>
      </w:r>
      <w:r w:rsidRPr="008D66CE">
        <w:rPr>
          <w:rFonts w:ascii="Arial" w:hAnsi="Arial" w:cs="Arial"/>
          <w:bCs/>
          <w:color w:val="000000"/>
          <w:sz w:val="24"/>
          <w:szCs w:val="24"/>
        </w:rPr>
        <w:t xml:space="preserve">to them if the trans person is admitted. </w:t>
      </w:r>
    </w:p>
    <w:p w14:paraId="11F237EF" w14:textId="5449978A" w:rsidR="00752C8D" w:rsidRPr="00752C8D" w:rsidRDefault="00752C8D" w:rsidP="00752C8D">
      <w:pPr>
        <w:jc w:val="both"/>
        <w:rPr>
          <w:rFonts w:cs="Arial"/>
          <w:bCs/>
          <w:color w:val="000000"/>
        </w:rPr>
      </w:pPr>
      <w:r w:rsidRPr="00752C8D">
        <w:rPr>
          <w:rFonts w:cs="Arial"/>
          <w:bCs/>
          <w:color w:val="000000"/>
        </w:rPr>
        <w:t>Transgender people may use the toilet that matches their gender identity, regardless of whether they are making a gender transition or appear to be gender</w:t>
      </w:r>
      <w:r w:rsidR="004A141A">
        <w:rPr>
          <w:rFonts w:cs="Arial"/>
          <w:bCs/>
          <w:color w:val="000000"/>
        </w:rPr>
        <w:t xml:space="preserve"> </w:t>
      </w:r>
      <w:r w:rsidRPr="00752C8D">
        <w:rPr>
          <w:rFonts w:cs="Arial"/>
          <w:bCs/>
          <w:color w:val="000000"/>
        </w:rPr>
        <w:t>non</w:t>
      </w:r>
      <w:r w:rsidR="004A141A">
        <w:rPr>
          <w:rFonts w:cs="Arial"/>
          <w:bCs/>
          <w:color w:val="000000"/>
        </w:rPr>
        <w:t>-</w:t>
      </w:r>
      <w:r w:rsidRPr="00752C8D">
        <w:rPr>
          <w:rFonts w:cs="Arial"/>
          <w:bCs/>
          <w:color w:val="000000"/>
        </w:rPr>
        <w:t xml:space="preserve">conforming. </w:t>
      </w:r>
    </w:p>
    <w:p w14:paraId="145895EE" w14:textId="77777777" w:rsidR="00752C8D" w:rsidRPr="00752C8D" w:rsidRDefault="00752C8D" w:rsidP="00752C8D">
      <w:pPr>
        <w:jc w:val="both"/>
        <w:rPr>
          <w:rFonts w:cs="Arial"/>
          <w:bCs/>
          <w:color w:val="000000"/>
        </w:rPr>
      </w:pPr>
    </w:p>
    <w:p w14:paraId="257C9797" w14:textId="77777777" w:rsidR="00752C8D" w:rsidRPr="00752C8D" w:rsidRDefault="00752C8D" w:rsidP="00752C8D">
      <w:pPr>
        <w:jc w:val="both"/>
        <w:rPr>
          <w:rFonts w:cs="Arial"/>
          <w:bCs/>
          <w:color w:val="000000"/>
        </w:rPr>
      </w:pPr>
      <w:r w:rsidRPr="00752C8D">
        <w:rPr>
          <w:rFonts w:cs="Arial"/>
          <w:bCs/>
          <w:color w:val="000000"/>
        </w:rPr>
        <w:t xml:space="preserve">Harassment of transgender and gender-nonconforming people for using facility toilets in accordance with their gender identity will not be tolerated. Transgender and gender-nonconforming people who are harassed in this manner may contact [member of staff trained in handling harassment complaints and in issues of transgender cultural competency]. </w:t>
      </w:r>
    </w:p>
    <w:p w14:paraId="37D04450" w14:textId="77777777" w:rsidR="00752C8D" w:rsidRPr="00752C8D" w:rsidRDefault="00752C8D" w:rsidP="00752C8D">
      <w:pPr>
        <w:jc w:val="both"/>
        <w:rPr>
          <w:rFonts w:cs="Arial"/>
          <w:bCs/>
          <w:color w:val="000000"/>
        </w:rPr>
      </w:pPr>
    </w:p>
    <w:p w14:paraId="5F7E86C0" w14:textId="4BD97D57" w:rsidR="00752C8D" w:rsidRDefault="00752C8D" w:rsidP="00752C8D">
      <w:pPr>
        <w:jc w:val="both"/>
        <w:rPr>
          <w:rFonts w:cs="Arial"/>
          <w:bCs/>
          <w:color w:val="000000"/>
        </w:rPr>
      </w:pPr>
      <w:r w:rsidRPr="00752C8D">
        <w:rPr>
          <w:rFonts w:cs="Arial"/>
          <w:bCs/>
          <w:color w:val="000000"/>
        </w:rPr>
        <w:t>Staff should provide gender neutral and single-use toilet options. Understand that this is a health and safety issue for transgender, gender non-conforming, and gender expansive people. Your single-use toilet may be the only safe place to tend to their body that your client has had access to all day.</w:t>
      </w:r>
    </w:p>
    <w:p w14:paraId="505F8A7F" w14:textId="77777777" w:rsidR="00752C8D" w:rsidRPr="00752C8D" w:rsidRDefault="00752C8D" w:rsidP="00752C8D">
      <w:pPr>
        <w:jc w:val="both"/>
        <w:rPr>
          <w:rFonts w:cs="Arial"/>
          <w:bCs/>
          <w:color w:val="000000"/>
        </w:rPr>
      </w:pPr>
    </w:p>
    <w:p w14:paraId="543943EC" w14:textId="31ABC7DA" w:rsidR="00B370BB" w:rsidRPr="005346E6" w:rsidRDefault="00B370BB" w:rsidP="00396ACD">
      <w:pPr>
        <w:jc w:val="both"/>
        <w:rPr>
          <w:rFonts w:cs="Arial"/>
          <w:b/>
          <w:bCs/>
          <w:sz w:val="28"/>
          <w:szCs w:val="28"/>
        </w:rPr>
      </w:pPr>
      <w:r w:rsidRPr="005346E6">
        <w:rPr>
          <w:rFonts w:cs="Arial"/>
          <w:b/>
          <w:bCs/>
          <w:sz w:val="28"/>
          <w:szCs w:val="28"/>
        </w:rPr>
        <w:t>10.</w:t>
      </w:r>
      <w:r w:rsidR="005346E6" w:rsidRPr="005346E6">
        <w:rPr>
          <w:rFonts w:cs="Arial"/>
          <w:b/>
          <w:sz w:val="32"/>
          <w:szCs w:val="32"/>
        </w:rPr>
        <w:t xml:space="preserve"> </w:t>
      </w:r>
      <w:r w:rsidR="005346E6" w:rsidRPr="005346E6">
        <w:rPr>
          <w:rFonts w:cs="Arial"/>
          <w:b/>
          <w:sz w:val="32"/>
          <w:szCs w:val="32"/>
        </w:rPr>
        <w:tab/>
      </w:r>
      <w:r w:rsidRPr="005346E6">
        <w:rPr>
          <w:rFonts w:cs="Arial"/>
          <w:b/>
          <w:bCs/>
          <w:sz w:val="28"/>
          <w:szCs w:val="28"/>
        </w:rPr>
        <w:t>Our approach</w:t>
      </w:r>
    </w:p>
    <w:p w14:paraId="082C2FDB" w14:textId="77777777" w:rsidR="00B370BB" w:rsidRDefault="00B370BB" w:rsidP="00396ACD">
      <w:pPr>
        <w:jc w:val="both"/>
        <w:rPr>
          <w:rFonts w:cs="Arial"/>
        </w:rPr>
      </w:pPr>
    </w:p>
    <w:p w14:paraId="3AFE578D" w14:textId="406A9740" w:rsidR="00396ACD" w:rsidRPr="006F343B" w:rsidRDefault="00396ACD" w:rsidP="00396ACD">
      <w:pPr>
        <w:jc w:val="both"/>
        <w:rPr>
          <w:rFonts w:cs="Arial"/>
        </w:rPr>
      </w:pPr>
      <w:r w:rsidRPr="006F343B">
        <w:rPr>
          <w:rFonts w:cs="Arial"/>
        </w:rPr>
        <w:t xml:space="preserve">Staff should treat transgender and gender non-conforming people using our services with dignity and respect and act in accordance with the Trust’s policies and their professional or occupational standards. Providing person-centred and compassionate care is the most powerful thing staff can do to support transgender and gender non-conforming people. It is unacceptable for members of staff to treat transgender and gender non-conforming people using our services less favourably due to personal, cultural or religious attitudes toward transgender people. </w:t>
      </w:r>
    </w:p>
    <w:p w14:paraId="029C753B" w14:textId="77777777" w:rsidR="00396ACD" w:rsidRPr="006F343B" w:rsidRDefault="00396ACD" w:rsidP="00396ACD">
      <w:pPr>
        <w:rPr>
          <w:rFonts w:cs="Arial"/>
        </w:rPr>
      </w:pPr>
    </w:p>
    <w:p w14:paraId="0094511A" w14:textId="56345314" w:rsidR="00396ACD" w:rsidRDefault="00396ACD" w:rsidP="00BF1430">
      <w:pPr>
        <w:jc w:val="both"/>
        <w:rPr>
          <w:rFonts w:cs="Arial"/>
          <w:b/>
          <w:bCs/>
        </w:rPr>
      </w:pPr>
      <w:r w:rsidRPr="006F343B">
        <w:rPr>
          <w:rFonts w:cs="Arial"/>
        </w:rPr>
        <w:t>Staff should always use the name, pronoun or term a transgender person requests in written and verbal communication with them. If in doubt, ask the person how they want to be addressed and respond accordingly. Most transgender people will use the most common pronouns, ‘he’ and ‘she’, to refer to themselves. However, some people may use the gender-neutral pronouns ‘they</w:t>
      </w:r>
      <w:r w:rsidR="00F7634C">
        <w:rPr>
          <w:rFonts w:cs="Arial"/>
        </w:rPr>
        <w:t>/them</w:t>
      </w:r>
      <w:r w:rsidRPr="006F343B">
        <w:rPr>
          <w:rFonts w:cs="Arial"/>
        </w:rPr>
        <w:t>’ in the singular sense. You may also meet a transgender and gender non-conforming person who uses less common gender neutral pronouns (such as ‘</w:t>
      </w:r>
      <w:proofErr w:type="spellStart"/>
      <w:r w:rsidRPr="006F343B">
        <w:rPr>
          <w:rFonts w:cs="Arial"/>
        </w:rPr>
        <w:t>zie</w:t>
      </w:r>
      <w:proofErr w:type="spellEnd"/>
      <w:r w:rsidRPr="006F343B">
        <w:rPr>
          <w:rFonts w:cs="Arial"/>
        </w:rPr>
        <w:t xml:space="preserve">’ or ‘hir’) but these are currently mostly used online. In place of the </w:t>
      </w:r>
      <w:r w:rsidRPr="006F343B">
        <w:rPr>
          <w:rFonts w:cs="Arial"/>
        </w:rPr>
        <w:lastRenderedPageBreak/>
        <w:t xml:space="preserve">gendered titles of address (Mr, Miss, Mrs, Ms), you might see the use of a gender-neutral title of Mx. </w:t>
      </w:r>
    </w:p>
    <w:p w14:paraId="30FE9B9F" w14:textId="77777777" w:rsidR="00BF1430" w:rsidRPr="00BF1430" w:rsidRDefault="00BF1430" w:rsidP="00BF1430">
      <w:pPr>
        <w:jc w:val="both"/>
        <w:rPr>
          <w:rFonts w:cs="Arial"/>
          <w:b/>
          <w:bCs/>
        </w:rPr>
      </w:pPr>
    </w:p>
    <w:p w14:paraId="54F803D2" w14:textId="77777777" w:rsidR="00396ACD" w:rsidRPr="006F343B" w:rsidRDefault="00396ACD" w:rsidP="00396ACD">
      <w:pPr>
        <w:rPr>
          <w:rFonts w:cs="Arial"/>
        </w:rPr>
      </w:pPr>
    </w:p>
    <w:p w14:paraId="068028AC" w14:textId="1BB82EEE" w:rsidR="00112694" w:rsidRPr="005346E6" w:rsidRDefault="00396ACD" w:rsidP="005346E6">
      <w:pPr>
        <w:jc w:val="both"/>
        <w:rPr>
          <w:rFonts w:cs="Arial"/>
          <w:b/>
          <w:bCs/>
          <w:sz w:val="28"/>
          <w:szCs w:val="28"/>
        </w:rPr>
      </w:pPr>
      <w:r w:rsidRPr="005346E6">
        <w:rPr>
          <w:rFonts w:cs="Arial"/>
          <w:b/>
          <w:bCs/>
          <w:sz w:val="28"/>
          <w:szCs w:val="28"/>
        </w:rPr>
        <w:t>1</w:t>
      </w:r>
      <w:r w:rsidR="00B370BB" w:rsidRPr="005346E6">
        <w:rPr>
          <w:rFonts w:cs="Arial"/>
          <w:b/>
          <w:bCs/>
          <w:sz w:val="28"/>
          <w:szCs w:val="28"/>
        </w:rPr>
        <w:t>1</w:t>
      </w:r>
      <w:r w:rsidRPr="005346E6">
        <w:rPr>
          <w:rFonts w:cs="Arial"/>
          <w:b/>
          <w:bCs/>
          <w:sz w:val="28"/>
          <w:szCs w:val="28"/>
        </w:rPr>
        <w:t xml:space="preserve">. </w:t>
      </w:r>
      <w:r w:rsidR="00112694" w:rsidRPr="005346E6">
        <w:rPr>
          <w:rFonts w:cs="Arial"/>
          <w:b/>
          <w:bCs/>
          <w:sz w:val="28"/>
          <w:szCs w:val="28"/>
        </w:rPr>
        <w:t>D</w:t>
      </w:r>
      <w:r w:rsidRPr="005346E6">
        <w:rPr>
          <w:rFonts w:cs="Arial"/>
          <w:b/>
          <w:bCs/>
          <w:sz w:val="28"/>
          <w:szCs w:val="28"/>
        </w:rPr>
        <w:t xml:space="preserve">uties </w:t>
      </w:r>
    </w:p>
    <w:p w14:paraId="2050E5B3" w14:textId="77777777" w:rsidR="00396ACD" w:rsidRPr="006F343B" w:rsidRDefault="00396ACD" w:rsidP="00396ACD">
      <w:pPr>
        <w:jc w:val="both"/>
        <w:rPr>
          <w:rFonts w:cs="Arial"/>
          <w:b/>
          <w:bCs/>
        </w:rPr>
      </w:pPr>
    </w:p>
    <w:p w14:paraId="5A88BFBE" w14:textId="77777777" w:rsidR="00396ACD" w:rsidRPr="006F343B" w:rsidRDefault="00396ACD" w:rsidP="00396ACD">
      <w:pPr>
        <w:jc w:val="both"/>
        <w:rPr>
          <w:rFonts w:cs="Arial"/>
          <w:color w:val="000000"/>
        </w:rPr>
      </w:pPr>
      <w:r w:rsidRPr="006F343B">
        <w:rPr>
          <w:rFonts w:cs="Arial"/>
        </w:rPr>
        <w:t>The duties for the Trust in relation to this policy are set out below:</w:t>
      </w:r>
    </w:p>
    <w:p w14:paraId="4B30D34F" w14:textId="77777777" w:rsidR="00396ACD" w:rsidRPr="006F343B" w:rsidRDefault="00396ACD" w:rsidP="00396ACD">
      <w:pPr>
        <w:ind w:left="720"/>
        <w:jc w:val="both"/>
        <w:rPr>
          <w:rFonts w:cs="Arial"/>
        </w:rPr>
      </w:pPr>
    </w:p>
    <w:p w14:paraId="2B275E22" w14:textId="77777777" w:rsidR="00396ACD" w:rsidRPr="008D66CE" w:rsidRDefault="00396ACD" w:rsidP="00396ACD">
      <w:pPr>
        <w:pStyle w:val="ListParagraph"/>
        <w:numPr>
          <w:ilvl w:val="0"/>
          <w:numId w:val="13"/>
        </w:numPr>
        <w:spacing w:line="240" w:lineRule="auto"/>
        <w:jc w:val="both"/>
        <w:rPr>
          <w:rFonts w:ascii="Arial" w:hAnsi="Arial" w:cs="Arial"/>
          <w:b/>
          <w:color w:val="000000"/>
          <w:sz w:val="24"/>
          <w:szCs w:val="24"/>
        </w:rPr>
      </w:pPr>
      <w:r w:rsidRPr="008D66CE">
        <w:rPr>
          <w:rFonts w:ascii="Arial" w:hAnsi="Arial" w:cs="Arial"/>
          <w:b/>
          <w:bCs/>
          <w:sz w:val="24"/>
          <w:szCs w:val="24"/>
        </w:rPr>
        <w:t>The Board of Directors</w:t>
      </w:r>
      <w:r w:rsidRPr="00815F9A">
        <w:rPr>
          <w:rFonts w:ascii="Arial" w:hAnsi="Arial" w:cs="Arial"/>
          <w:sz w:val="24"/>
          <w:szCs w:val="24"/>
        </w:rPr>
        <w:t xml:space="preserve"> hold overall responsibility for ensuring an up to date policy is in place, which is fit for purpose and based on best practice. The Board is required to ensure that the Trust treats all people equally</w:t>
      </w:r>
      <w:r w:rsidRPr="008D66CE">
        <w:rPr>
          <w:rFonts w:ascii="Arial" w:hAnsi="Arial" w:cs="Arial"/>
          <w:sz w:val="24"/>
          <w:szCs w:val="24"/>
        </w:rPr>
        <w:t xml:space="preserve"> and inclusively. </w:t>
      </w:r>
    </w:p>
    <w:p w14:paraId="20530F6D" w14:textId="77777777" w:rsidR="00396ACD" w:rsidRPr="008D66CE" w:rsidRDefault="00396ACD" w:rsidP="00396ACD">
      <w:pPr>
        <w:pStyle w:val="ListParagraph"/>
        <w:spacing w:line="240" w:lineRule="auto"/>
        <w:ind w:left="360"/>
        <w:jc w:val="both"/>
        <w:rPr>
          <w:rFonts w:ascii="Arial" w:hAnsi="Arial" w:cs="Arial"/>
          <w:b/>
          <w:color w:val="000000"/>
          <w:sz w:val="24"/>
          <w:szCs w:val="24"/>
        </w:rPr>
      </w:pPr>
    </w:p>
    <w:p w14:paraId="2D83909B" w14:textId="77777777" w:rsidR="00396ACD" w:rsidRPr="008D66CE" w:rsidRDefault="00396ACD" w:rsidP="00396ACD">
      <w:pPr>
        <w:pStyle w:val="ListParagraph"/>
        <w:numPr>
          <w:ilvl w:val="0"/>
          <w:numId w:val="13"/>
        </w:numPr>
        <w:spacing w:line="240" w:lineRule="auto"/>
        <w:jc w:val="both"/>
        <w:rPr>
          <w:rFonts w:ascii="Arial" w:hAnsi="Arial" w:cs="Arial"/>
          <w:b/>
          <w:color w:val="000000"/>
          <w:sz w:val="24"/>
          <w:szCs w:val="24"/>
        </w:rPr>
      </w:pPr>
      <w:r w:rsidRPr="008D66CE">
        <w:rPr>
          <w:rFonts w:ascii="Arial" w:hAnsi="Arial" w:cs="Arial"/>
          <w:b/>
          <w:bCs/>
          <w:sz w:val="24"/>
          <w:szCs w:val="24"/>
        </w:rPr>
        <w:t>The Director of Quality, Nursing and Professions</w:t>
      </w:r>
      <w:r w:rsidRPr="008D66CE">
        <w:rPr>
          <w:rFonts w:ascii="Arial" w:hAnsi="Arial" w:cs="Arial"/>
          <w:sz w:val="24"/>
          <w:szCs w:val="24"/>
        </w:rPr>
        <w:t xml:space="preserve"> will act as the overall sponsor for this policy and will oversee that compliance with this policy and ensure the required standards are monitored and reported, and best practice achieved and shared.</w:t>
      </w:r>
    </w:p>
    <w:p w14:paraId="2B4F5324" w14:textId="77777777" w:rsidR="00396ACD" w:rsidRPr="006F343B" w:rsidRDefault="00396ACD" w:rsidP="00396ACD">
      <w:pPr>
        <w:jc w:val="both"/>
        <w:rPr>
          <w:rFonts w:cs="Arial"/>
          <w:b/>
          <w:color w:val="000000"/>
        </w:rPr>
      </w:pPr>
    </w:p>
    <w:p w14:paraId="1D3554D6" w14:textId="77777777" w:rsidR="00396ACD" w:rsidRPr="008D66CE" w:rsidRDefault="00396ACD" w:rsidP="00396ACD">
      <w:pPr>
        <w:pStyle w:val="ListParagraph"/>
        <w:numPr>
          <w:ilvl w:val="0"/>
          <w:numId w:val="13"/>
        </w:numPr>
        <w:spacing w:line="240" w:lineRule="auto"/>
        <w:jc w:val="both"/>
        <w:rPr>
          <w:rFonts w:ascii="Arial" w:hAnsi="Arial" w:cs="Arial"/>
          <w:b/>
          <w:color w:val="000000"/>
          <w:sz w:val="24"/>
          <w:szCs w:val="24"/>
        </w:rPr>
      </w:pPr>
      <w:r w:rsidRPr="008D66CE">
        <w:rPr>
          <w:rFonts w:ascii="Arial" w:hAnsi="Arial" w:cs="Arial"/>
          <w:b/>
          <w:bCs/>
          <w:sz w:val="24"/>
          <w:szCs w:val="24"/>
        </w:rPr>
        <w:t>The Director of Strategy and Change</w:t>
      </w:r>
      <w:r w:rsidRPr="00815F9A">
        <w:rPr>
          <w:rFonts w:ascii="Arial" w:hAnsi="Arial" w:cs="Arial"/>
          <w:sz w:val="24"/>
          <w:szCs w:val="24"/>
        </w:rPr>
        <w:t xml:space="preserve"> will ensure that the Trust maintains its legal obl</w:t>
      </w:r>
      <w:r w:rsidRPr="008D66CE">
        <w:rPr>
          <w:rFonts w:ascii="Arial" w:hAnsi="Arial" w:cs="Arial"/>
          <w:sz w:val="24"/>
          <w:szCs w:val="24"/>
        </w:rPr>
        <w:t xml:space="preserve">igations in relations to equality and inclusion alongside other Directors who will need to ensure that this policy is disseminated, embedded and implemented in their own Directorate. </w:t>
      </w:r>
    </w:p>
    <w:p w14:paraId="22045788" w14:textId="77777777" w:rsidR="00396ACD" w:rsidRPr="008D66CE" w:rsidRDefault="00396ACD" w:rsidP="00396ACD">
      <w:pPr>
        <w:pStyle w:val="ListParagraph"/>
        <w:rPr>
          <w:rFonts w:ascii="Arial" w:hAnsi="Arial" w:cs="Arial"/>
          <w:b/>
          <w:bCs/>
          <w:sz w:val="24"/>
          <w:szCs w:val="24"/>
        </w:rPr>
      </w:pPr>
    </w:p>
    <w:p w14:paraId="1B9EC251" w14:textId="77777777" w:rsidR="00396ACD" w:rsidRPr="008D66CE" w:rsidRDefault="00396ACD" w:rsidP="00396ACD">
      <w:pPr>
        <w:pStyle w:val="ListParagraph"/>
        <w:numPr>
          <w:ilvl w:val="0"/>
          <w:numId w:val="13"/>
        </w:numPr>
        <w:spacing w:line="240" w:lineRule="auto"/>
        <w:jc w:val="both"/>
        <w:rPr>
          <w:rFonts w:ascii="Arial" w:hAnsi="Arial" w:cs="Arial"/>
          <w:b/>
          <w:color w:val="000000"/>
          <w:sz w:val="24"/>
          <w:szCs w:val="24"/>
        </w:rPr>
      </w:pPr>
      <w:r w:rsidRPr="008D66CE">
        <w:rPr>
          <w:rFonts w:ascii="Arial" w:hAnsi="Arial" w:cs="Arial"/>
          <w:b/>
          <w:bCs/>
          <w:sz w:val="24"/>
          <w:szCs w:val="24"/>
        </w:rPr>
        <w:t>Service and Clinical Directors</w:t>
      </w:r>
      <w:r w:rsidRPr="008D66CE">
        <w:rPr>
          <w:rFonts w:ascii="Arial" w:hAnsi="Arial" w:cs="Arial"/>
          <w:sz w:val="24"/>
          <w:szCs w:val="24"/>
        </w:rPr>
        <w:t xml:space="preserve"> are responsible for ensuring there is local compliance with the policy; that staff members have the necessary knowledge and have accessed the relevant training to be able to work well with trans people. </w:t>
      </w:r>
    </w:p>
    <w:p w14:paraId="349162F6" w14:textId="77777777" w:rsidR="00396ACD" w:rsidRPr="008D66CE" w:rsidRDefault="00396ACD" w:rsidP="00396ACD">
      <w:pPr>
        <w:pStyle w:val="ListParagraph"/>
        <w:rPr>
          <w:rFonts w:ascii="Arial" w:hAnsi="Arial" w:cs="Arial"/>
          <w:b/>
          <w:bCs/>
          <w:sz w:val="24"/>
          <w:szCs w:val="24"/>
        </w:rPr>
      </w:pPr>
    </w:p>
    <w:p w14:paraId="488E406C" w14:textId="77777777" w:rsidR="00396ACD" w:rsidRPr="008D66CE" w:rsidRDefault="00396ACD" w:rsidP="00396ACD">
      <w:pPr>
        <w:pStyle w:val="ListParagraph"/>
        <w:numPr>
          <w:ilvl w:val="0"/>
          <w:numId w:val="13"/>
        </w:numPr>
        <w:spacing w:line="240" w:lineRule="auto"/>
        <w:jc w:val="both"/>
        <w:rPr>
          <w:rFonts w:ascii="Arial" w:hAnsi="Arial" w:cs="Arial"/>
          <w:b/>
          <w:color w:val="000000"/>
          <w:sz w:val="24"/>
          <w:szCs w:val="24"/>
        </w:rPr>
      </w:pPr>
      <w:r w:rsidRPr="008D66CE">
        <w:rPr>
          <w:rFonts w:ascii="Arial" w:hAnsi="Arial" w:cs="Arial"/>
          <w:b/>
          <w:bCs/>
          <w:sz w:val="24"/>
          <w:szCs w:val="24"/>
        </w:rPr>
        <w:t>Matrons and Service Managers</w:t>
      </w:r>
      <w:r w:rsidRPr="008D66CE">
        <w:rPr>
          <w:rFonts w:ascii="Arial" w:hAnsi="Arial" w:cs="Arial"/>
          <w:sz w:val="24"/>
          <w:szCs w:val="24"/>
        </w:rPr>
        <w:t xml:space="preserve"> will:   </w:t>
      </w:r>
    </w:p>
    <w:p w14:paraId="144A4CE6" w14:textId="34BEE6AB" w:rsidR="00396ACD" w:rsidRPr="008D66CE" w:rsidRDefault="00396ACD" w:rsidP="00396ACD">
      <w:pPr>
        <w:pStyle w:val="ListParagraph"/>
        <w:numPr>
          <w:ilvl w:val="2"/>
          <w:numId w:val="13"/>
        </w:numPr>
        <w:jc w:val="both"/>
        <w:rPr>
          <w:rFonts w:ascii="Arial" w:hAnsi="Arial" w:cs="Arial"/>
          <w:b/>
          <w:color w:val="000000"/>
          <w:sz w:val="24"/>
          <w:szCs w:val="24"/>
        </w:rPr>
      </w:pPr>
      <w:r w:rsidRPr="008D66CE">
        <w:rPr>
          <w:rFonts w:ascii="Arial" w:hAnsi="Arial" w:cs="Arial"/>
          <w:sz w:val="24"/>
          <w:szCs w:val="24"/>
        </w:rPr>
        <w:t xml:space="preserve">Ensure the policy is implemented throughout local services </w:t>
      </w:r>
    </w:p>
    <w:p w14:paraId="0174C8FC" w14:textId="77777777" w:rsidR="00396ACD" w:rsidRPr="008D66CE" w:rsidRDefault="00396ACD" w:rsidP="00396ACD">
      <w:pPr>
        <w:pStyle w:val="ListParagraph"/>
        <w:numPr>
          <w:ilvl w:val="2"/>
          <w:numId w:val="13"/>
        </w:numPr>
        <w:jc w:val="both"/>
        <w:rPr>
          <w:rFonts w:ascii="Arial" w:hAnsi="Arial" w:cs="Arial"/>
          <w:b/>
          <w:color w:val="000000"/>
          <w:sz w:val="24"/>
          <w:szCs w:val="24"/>
        </w:rPr>
      </w:pPr>
      <w:r w:rsidRPr="008D66CE">
        <w:rPr>
          <w:rFonts w:ascii="Arial" w:hAnsi="Arial" w:cs="Arial"/>
          <w:sz w:val="24"/>
          <w:szCs w:val="24"/>
        </w:rPr>
        <w:t xml:space="preserve">Ensure all staff are made aware of and have read the policy </w:t>
      </w:r>
    </w:p>
    <w:p w14:paraId="784F0C36" w14:textId="77777777" w:rsidR="00396ACD" w:rsidRPr="008D66CE" w:rsidRDefault="00396ACD" w:rsidP="00396ACD">
      <w:pPr>
        <w:pStyle w:val="ListParagraph"/>
        <w:numPr>
          <w:ilvl w:val="2"/>
          <w:numId w:val="13"/>
        </w:numPr>
        <w:jc w:val="both"/>
        <w:rPr>
          <w:rFonts w:ascii="Arial" w:hAnsi="Arial" w:cs="Arial"/>
          <w:b/>
          <w:color w:val="000000"/>
          <w:sz w:val="24"/>
          <w:szCs w:val="24"/>
        </w:rPr>
      </w:pPr>
      <w:r w:rsidRPr="008D66CE">
        <w:rPr>
          <w:rFonts w:ascii="Arial" w:hAnsi="Arial" w:cs="Arial"/>
          <w:sz w:val="24"/>
          <w:szCs w:val="24"/>
        </w:rPr>
        <w:t xml:space="preserve">Identify any additional training and support needs required to enable their teams to provide person-centred, compassionate, safe and effective care to trans people and highlight any </w:t>
      </w:r>
      <w:r w:rsidRPr="006F343B">
        <w:rPr>
          <w:rFonts w:ascii="Arial" w:hAnsi="Arial" w:cs="Arial"/>
          <w:sz w:val="24"/>
          <w:szCs w:val="24"/>
        </w:rPr>
        <w:t>gaps</w:t>
      </w:r>
      <w:r w:rsidRPr="008D66CE">
        <w:rPr>
          <w:rFonts w:ascii="Arial" w:hAnsi="Arial" w:cs="Arial"/>
          <w:sz w:val="24"/>
          <w:szCs w:val="24"/>
        </w:rPr>
        <w:t xml:space="preserve"> </w:t>
      </w:r>
      <w:r w:rsidRPr="00815F9A">
        <w:rPr>
          <w:rFonts w:ascii="Arial" w:hAnsi="Arial" w:cs="Arial"/>
          <w:sz w:val="24"/>
          <w:szCs w:val="24"/>
        </w:rPr>
        <w:t xml:space="preserve">in </w:t>
      </w:r>
      <w:r w:rsidRPr="008D66CE">
        <w:rPr>
          <w:rFonts w:ascii="Arial" w:hAnsi="Arial" w:cs="Arial"/>
          <w:sz w:val="24"/>
          <w:szCs w:val="24"/>
        </w:rPr>
        <w:t>this provision to the Trust’s Equality and Involvement Managers</w:t>
      </w:r>
    </w:p>
    <w:p w14:paraId="0B947B51" w14:textId="1AA3F083" w:rsidR="00396ACD" w:rsidRPr="008D66CE" w:rsidRDefault="00396ACD" w:rsidP="00396ACD">
      <w:pPr>
        <w:pStyle w:val="ListParagraph"/>
        <w:numPr>
          <w:ilvl w:val="2"/>
          <w:numId w:val="13"/>
        </w:numPr>
        <w:jc w:val="both"/>
        <w:rPr>
          <w:rFonts w:ascii="Arial" w:hAnsi="Arial" w:cs="Arial"/>
          <w:b/>
          <w:color w:val="000000"/>
          <w:sz w:val="24"/>
          <w:szCs w:val="24"/>
        </w:rPr>
      </w:pPr>
      <w:r w:rsidRPr="008D66CE">
        <w:rPr>
          <w:rFonts w:ascii="Arial" w:hAnsi="Arial" w:cs="Arial"/>
          <w:sz w:val="24"/>
          <w:szCs w:val="24"/>
        </w:rPr>
        <w:t>Will seek feedback from transgender and gender non-conforming people on their experience of care and ensure periodic monitoring of the quality and effectiveness of the care provided to transgender people using our services</w:t>
      </w:r>
    </w:p>
    <w:p w14:paraId="5A4B8FA4" w14:textId="77777777" w:rsidR="00396ACD" w:rsidRPr="008D66CE" w:rsidRDefault="00396ACD" w:rsidP="00396ACD">
      <w:pPr>
        <w:pStyle w:val="ListParagraph"/>
        <w:ind w:left="1800"/>
        <w:jc w:val="both"/>
        <w:rPr>
          <w:rFonts w:ascii="Arial" w:hAnsi="Arial" w:cs="Arial"/>
          <w:b/>
          <w:color w:val="000000"/>
          <w:sz w:val="24"/>
          <w:szCs w:val="24"/>
        </w:rPr>
      </w:pPr>
    </w:p>
    <w:p w14:paraId="1FD26FC8" w14:textId="77777777" w:rsidR="00396ACD" w:rsidRPr="008D66CE" w:rsidRDefault="00396ACD" w:rsidP="00396ACD">
      <w:pPr>
        <w:pStyle w:val="ListParagraph"/>
        <w:numPr>
          <w:ilvl w:val="0"/>
          <w:numId w:val="13"/>
        </w:numPr>
        <w:jc w:val="both"/>
        <w:rPr>
          <w:rFonts w:ascii="Arial" w:hAnsi="Arial" w:cs="Arial"/>
          <w:b/>
          <w:color w:val="000000"/>
          <w:sz w:val="24"/>
          <w:szCs w:val="24"/>
        </w:rPr>
      </w:pPr>
      <w:r w:rsidRPr="008D66CE">
        <w:rPr>
          <w:rFonts w:ascii="Arial" w:hAnsi="Arial" w:cs="Arial"/>
          <w:b/>
          <w:bCs/>
          <w:sz w:val="24"/>
          <w:szCs w:val="24"/>
        </w:rPr>
        <w:t>The Communication, Involvement, Equality and Inclusion Lead</w:t>
      </w:r>
      <w:r w:rsidRPr="008D66CE">
        <w:rPr>
          <w:rFonts w:ascii="Arial" w:hAnsi="Arial" w:cs="Arial"/>
          <w:sz w:val="24"/>
          <w:szCs w:val="24"/>
        </w:rPr>
        <w:t xml:space="preserve"> will monitor compliance and progress against nationally mandated standards, identify core training, and offer advice and guidance. Trust wide actions related to ensuring we meet the requirements of the policy will also form part of the Trust wide equality, inclusion and involvement annual action plans.</w:t>
      </w:r>
    </w:p>
    <w:p w14:paraId="67170007" w14:textId="77777777" w:rsidR="00396ACD" w:rsidRPr="008D66CE" w:rsidRDefault="00396ACD" w:rsidP="00396ACD">
      <w:pPr>
        <w:pStyle w:val="ListParagraph"/>
        <w:ind w:left="360"/>
        <w:jc w:val="both"/>
        <w:rPr>
          <w:rFonts w:ascii="Arial" w:hAnsi="Arial" w:cs="Arial"/>
          <w:b/>
          <w:color w:val="000000"/>
          <w:sz w:val="24"/>
          <w:szCs w:val="24"/>
        </w:rPr>
      </w:pPr>
    </w:p>
    <w:p w14:paraId="78690B78" w14:textId="77777777" w:rsidR="00396ACD" w:rsidRPr="008D66CE" w:rsidRDefault="00396ACD" w:rsidP="00396ACD">
      <w:pPr>
        <w:pStyle w:val="ListParagraph"/>
        <w:numPr>
          <w:ilvl w:val="0"/>
          <w:numId w:val="13"/>
        </w:numPr>
        <w:jc w:val="both"/>
        <w:rPr>
          <w:rFonts w:ascii="Arial" w:hAnsi="Arial" w:cs="Arial"/>
          <w:b/>
          <w:color w:val="000000"/>
          <w:sz w:val="24"/>
          <w:szCs w:val="24"/>
        </w:rPr>
      </w:pPr>
      <w:r w:rsidRPr="008D66CE">
        <w:rPr>
          <w:rFonts w:ascii="Arial" w:hAnsi="Arial" w:cs="Arial"/>
          <w:b/>
          <w:bCs/>
          <w:sz w:val="24"/>
          <w:szCs w:val="24"/>
        </w:rPr>
        <w:t>All staff</w:t>
      </w:r>
      <w:r w:rsidRPr="008D66CE">
        <w:rPr>
          <w:rFonts w:ascii="Arial" w:hAnsi="Arial" w:cs="Arial"/>
          <w:sz w:val="24"/>
          <w:szCs w:val="24"/>
        </w:rPr>
        <w:t xml:space="preserve"> will follow the good practice and guidelines set out within this policy when supporting transgender and gender non-conforming people.</w:t>
      </w:r>
    </w:p>
    <w:p w14:paraId="70E9EF41" w14:textId="77777777" w:rsidR="00396ACD" w:rsidRPr="008D66CE" w:rsidRDefault="00396ACD" w:rsidP="00396ACD">
      <w:pPr>
        <w:pStyle w:val="ListParagraph"/>
        <w:ind w:left="360"/>
        <w:jc w:val="both"/>
        <w:rPr>
          <w:rFonts w:ascii="Arial" w:hAnsi="Arial" w:cs="Arial"/>
          <w:b/>
          <w:color w:val="000000"/>
          <w:sz w:val="24"/>
          <w:szCs w:val="24"/>
        </w:rPr>
      </w:pPr>
    </w:p>
    <w:p w14:paraId="598C89C5" w14:textId="77777777" w:rsidR="00396ACD" w:rsidRPr="008D66CE" w:rsidRDefault="00396ACD" w:rsidP="00396ACD">
      <w:pPr>
        <w:pStyle w:val="ListParagraph"/>
        <w:numPr>
          <w:ilvl w:val="0"/>
          <w:numId w:val="13"/>
        </w:numPr>
        <w:jc w:val="both"/>
        <w:rPr>
          <w:rFonts w:ascii="Arial" w:hAnsi="Arial" w:cs="Arial"/>
          <w:bCs/>
          <w:color w:val="000000"/>
          <w:sz w:val="24"/>
          <w:szCs w:val="24"/>
        </w:rPr>
      </w:pPr>
      <w:r w:rsidRPr="008D66CE">
        <w:rPr>
          <w:rFonts w:ascii="Arial" w:hAnsi="Arial" w:cs="Arial"/>
          <w:b/>
          <w:color w:val="000000"/>
          <w:sz w:val="24"/>
          <w:szCs w:val="24"/>
        </w:rPr>
        <w:t xml:space="preserve">Responsibilities of the Equality Inclusion and Involvement Committee </w:t>
      </w:r>
      <w:r w:rsidRPr="008D66CE">
        <w:rPr>
          <w:rFonts w:ascii="Arial" w:hAnsi="Arial" w:cs="Arial"/>
          <w:bCs/>
          <w:color w:val="000000"/>
          <w:sz w:val="24"/>
          <w:szCs w:val="24"/>
        </w:rPr>
        <w:t>will be to sign off the policy and monitor the implementation of any required Trust Wide actions or developments as part of the annual action plans for equality and inclusion to deliver the Equality, Involvement, Communication and Membership action plan.</w:t>
      </w:r>
    </w:p>
    <w:p w14:paraId="7F8E3FD3" w14:textId="77777777" w:rsidR="00396ACD" w:rsidRPr="008D66CE" w:rsidRDefault="00396ACD" w:rsidP="00396ACD">
      <w:pPr>
        <w:pStyle w:val="ListParagraph"/>
        <w:ind w:left="360"/>
        <w:jc w:val="both"/>
        <w:rPr>
          <w:rFonts w:ascii="Arial" w:hAnsi="Arial" w:cs="Arial"/>
          <w:bCs/>
          <w:color w:val="000000"/>
          <w:sz w:val="24"/>
          <w:szCs w:val="24"/>
        </w:rPr>
      </w:pPr>
    </w:p>
    <w:p w14:paraId="66923A18" w14:textId="1E4E8285" w:rsidR="00396ACD" w:rsidRPr="00112694" w:rsidRDefault="00396ACD" w:rsidP="00396ACD">
      <w:pPr>
        <w:pStyle w:val="ListParagraph"/>
        <w:numPr>
          <w:ilvl w:val="0"/>
          <w:numId w:val="13"/>
        </w:numPr>
        <w:jc w:val="both"/>
        <w:rPr>
          <w:rFonts w:ascii="Arial" w:hAnsi="Arial" w:cs="Arial"/>
          <w:bCs/>
          <w:color w:val="000000"/>
          <w:sz w:val="24"/>
          <w:szCs w:val="24"/>
        </w:rPr>
      </w:pPr>
      <w:r w:rsidRPr="008D66CE">
        <w:rPr>
          <w:rFonts w:ascii="Arial" w:hAnsi="Arial" w:cs="Arial"/>
          <w:b/>
          <w:color w:val="000000"/>
          <w:sz w:val="24"/>
          <w:szCs w:val="24"/>
        </w:rPr>
        <w:t xml:space="preserve">Responsibilities of the Executive Management Team (EMT) </w:t>
      </w:r>
      <w:r w:rsidRPr="008D66CE">
        <w:rPr>
          <w:rFonts w:ascii="Arial" w:hAnsi="Arial" w:cs="Arial"/>
          <w:bCs/>
          <w:color w:val="000000"/>
          <w:sz w:val="24"/>
          <w:szCs w:val="24"/>
        </w:rPr>
        <w:t>will be to comment on and approve this policy and be responsible for ensuring it has been developed according to the Trust’s protocol</w:t>
      </w:r>
      <w:r w:rsidR="00634960">
        <w:rPr>
          <w:rFonts w:ascii="Arial" w:hAnsi="Arial" w:cs="Arial"/>
          <w:bCs/>
          <w:color w:val="000000"/>
          <w:sz w:val="24"/>
          <w:szCs w:val="24"/>
        </w:rPr>
        <w:t>.</w:t>
      </w:r>
    </w:p>
    <w:p w14:paraId="12CB9BF0" w14:textId="77777777" w:rsidR="00396ACD" w:rsidRPr="008D66CE" w:rsidRDefault="00396ACD" w:rsidP="00396ACD">
      <w:pPr>
        <w:rPr>
          <w:rFonts w:cs="Arial"/>
        </w:rPr>
      </w:pPr>
    </w:p>
    <w:p w14:paraId="282A0B46" w14:textId="35F48EBE" w:rsidR="00396ACD" w:rsidRPr="005346E6" w:rsidRDefault="00112694" w:rsidP="00112694">
      <w:pPr>
        <w:jc w:val="both"/>
        <w:rPr>
          <w:rFonts w:cs="Arial"/>
          <w:b/>
          <w:sz w:val="28"/>
          <w:szCs w:val="28"/>
        </w:rPr>
      </w:pPr>
      <w:r w:rsidRPr="005346E6">
        <w:rPr>
          <w:rFonts w:cs="Arial"/>
          <w:b/>
          <w:sz w:val="28"/>
          <w:szCs w:val="28"/>
        </w:rPr>
        <w:t>12.</w:t>
      </w:r>
      <w:r w:rsidR="005346E6" w:rsidRPr="005346E6">
        <w:rPr>
          <w:rFonts w:cs="Arial"/>
          <w:b/>
          <w:sz w:val="32"/>
          <w:szCs w:val="32"/>
        </w:rPr>
        <w:t xml:space="preserve"> </w:t>
      </w:r>
      <w:r w:rsidR="005346E6" w:rsidRPr="005346E6">
        <w:rPr>
          <w:rFonts w:cs="Arial"/>
          <w:b/>
          <w:sz w:val="32"/>
          <w:szCs w:val="32"/>
        </w:rPr>
        <w:tab/>
      </w:r>
      <w:r w:rsidR="00396ACD" w:rsidRPr="005346E6">
        <w:rPr>
          <w:rFonts w:cs="Arial"/>
          <w:b/>
          <w:sz w:val="28"/>
          <w:szCs w:val="28"/>
        </w:rPr>
        <w:t xml:space="preserve">Definitions </w:t>
      </w:r>
    </w:p>
    <w:p w14:paraId="6FFF4209" w14:textId="77777777" w:rsidR="00396ACD" w:rsidRPr="006F343B" w:rsidRDefault="00396ACD" w:rsidP="00396ACD">
      <w:pPr>
        <w:ind w:left="720"/>
        <w:jc w:val="both"/>
        <w:rPr>
          <w:rFonts w:cs="Arial"/>
          <w:b/>
        </w:rPr>
      </w:pPr>
    </w:p>
    <w:p w14:paraId="2E9549A8" w14:textId="77777777" w:rsidR="00396ACD" w:rsidRPr="006F343B" w:rsidRDefault="00396ACD" w:rsidP="00396ACD">
      <w:pPr>
        <w:jc w:val="both"/>
        <w:rPr>
          <w:rFonts w:cs="Arial"/>
          <w:bCs/>
        </w:rPr>
      </w:pPr>
      <w:r w:rsidRPr="006F343B">
        <w:rPr>
          <w:rFonts w:cs="Arial"/>
          <w:bCs/>
        </w:rPr>
        <w:t xml:space="preserve">Understanding the correct term or word will play a large part in supporting and understanding an individual who may describe themselves using one or more than one of the terms set out below.  </w:t>
      </w:r>
    </w:p>
    <w:p w14:paraId="30378B92" w14:textId="77777777" w:rsidR="00396ACD" w:rsidRPr="006F343B" w:rsidRDefault="00396ACD" w:rsidP="00396ACD">
      <w:pPr>
        <w:jc w:val="both"/>
        <w:rPr>
          <w:rFonts w:cs="Arial"/>
          <w:bCs/>
        </w:rPr>
      </w:pPr>
    </w:p>
    <w:p w14:paraId="5DF23C33" w14:textId="44F1F33F" w:rsidR="00396ACD" w:rsidRPr="006F343B" w:rsidRDefault="00396ACD" w:rsidP="00396ACD">
      <w:pPr>
        <w:jc w:val="both"/>
        <w:rPr>
          <w:rFonts w:cs="Arial"/>
          <w:bCs/>
        </w:rPr>
      </w:pPr>
      <w:r w:rsidRPr="006F343B">
        <w:rPr>
          <w:rFonts w:cs="Arial"/>
          <w:bCs/>
        </w:rPr>
        <w:t>These words and descriptions are important and staff need to take the time to understand each one or refer to the policy if a word or term is being used that they do not understand.  Please note t</w:t>
      </w:r>
      <w:r w:rsidRPr="006F343B">
        <w:rPr>
          <w:rFonts w:cs="Arial"/>
          <w:bCs/>
          <w:lang w:val="uz-Cyrl-UZ"/>
        </w:rPr>
        <w:t>his not a complete list of terminology and</w:t>
      </w:r>
      <w:r w:rsidRPr="006F343B">
        <w:rPr>
          <w:rFonts w:cs="Arial"/>
          <w:bCs/>
        </w:rPr>
        <w:t xml:space="preserve"> </w:t>
      </w:r>
      <w:proofErr w:type="spellStart"/>
      <w:r w:rsidRPr="006F343B">
        <w:rPr>
          <w:rFonts w:cs="Arial"/>
          <w:bCs/>
        </w:rPr>
        <w:t>th</w:t>
      </w:r>
      <w:proofErr w:type="spellEnd"/>
      <w:r w:rsidRPr="006F343B">
        <w:rPr>
          <w:rFonts w:cs="Arial"/>
          <w:bCs/>
          <w:lang w:val="uz-Cyrl-UZ"/>
        </w:rPr>
        <w:t>ese terms</w:t>
      </w:r>
      <w:r w:rsidRPr="006F343B">
        <w:rPr>
          <w:rFonts w:cs="Arial"/>
          <w:bCs/>
        </w:rPr>
        <w:t xml:space="preserve"> can change over time so looking up a word or term is very important.  Definitions can vary from community to community and the context within which they are used. The </w:t>
      </w:r>
      <w:proofErr w:type="spellStart"/>
      <w:r w:rsidRPr="006F343B">
        <w:rPr>
          <w:rFonts w:cs="Arial"/>
          <w:bCs/>
        </w:rPr>
        <w:t>affect</w:t>
      </w:r>
      <w:proofErr w:type="spellEnd"/>
      <w:r w:rsidRPr="006F343B">
        <w:rPr>
          <w:rFonts w:cs="Arial"/>
          <w:bCs/>
        </w:rPr>
        <w:t xml:space="preserve"> of not understanding the word/term may result in a negative impact or outcome for the individual. </w:t>
      </w:r>
    </w:p>
    <w:p w14:paraId="30FC5A67" w14:textId="77777777" w:rsidR="00396ACD" w:rsidRPr="006F343B" w:rsidRDefault="00396ACD" w:rsidP="00396ACD">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6"/>
        <w:gridCol w:w="6300"/>
      </w:tblGrid>
      <w:tr w:rsidR="00396ACD" w:rsidRPr="008D66CE" w14:paraId="5A792AD4" w14:textId="77777777" w:rsidTr="006F343B">
        <w:tc>
          <w:tcPr>
            <w:tcW w:w="2716" w:type="dxa"/>
            <w:shd w:val="clear" w:color="auto" w:fill="D9D9D9"/>
          </w:tcPr>
          <w:p w14:paraId="5C24EE25" w14:textId="77777777" w:rsidR="00396ACD" w:rsidRPr="006F343B" w:rsidRDefault="00396ACD" w:rsidP="006F343B">
            <w:pPr>
              <w:rPr>
                <w:rFonts w:cs="Arial"/>
              </w:rPr>
            </w:pPr>
            <w:r w:rsidRPr="006F343B">
              <w:rPr>
                <w:rFonts w:cs="Arial"/>
              </w:rPr>
              <w:t>Word/term</w:t>
            </w:r>
          </w:p>
        </w:tc>
        <w:tc>
          <w:tcPr>
            <w:tcW w:w="6300" w:type="dxa"/>
            <w:shd w:val="clear" w:color="auto" w:fill="D9D9D9"/>
          </w:tcPr>
          <w:p w14:paraId="0FD0DB49" w14:textId="77777777" w:rsidR="00396ACD" w:rsidRPr="006F343B" w:rsidRDefault="00396ACD" w:rsidP="006F343B">
            <w:pPr>
              <w:rPr>
                <w:rFonts w:cs="Arial"/>
              </w:rPr>
            </w:pPr>
            <w:r w:rsidRPr="006F343B">
              <w:rPr>
                <w:rFonts w:cs="Arial"/>
              </w:rPr>
              <w:t>Description</w:t>
            </w:r>
          </w:p>
        </w:tc>
      </w:tr>
      <w:tr w:rsidR="00396ACD" w:rsidRPr="008D66CE" w14:paraId="3403CC34" w14:textId="77777777" w:rsidTr="006F343B">
        <w:tc>
          <w:tcPr>
            <w:tcW w:w="2716" w:type="dxa"/>
            <w:shd w:val="clear" w:color="auto" w:fill="auto"/>
          </w:tcPr>
          <w:p w14:paraId="756CE067" w14:textId="77777777" w:rsidR="00396ACD" w:rsidRPr="006F343B" w:rsidRDefault="00396ACD" w:rsidP="006F343B">
            <w:pPr>
              <w:rPr>
                <w:rFonts w:cs="Arial"/>
              </w:rPr>
            </w:pPr>
          </w:p>
          <w:p w14:paraId="6CE9C401" w14:textId="77777777" w:rsidR="00396ACD" w:rsidRPr="006F343B" w:rsidRDefault="00396ACD" w:rsidP="006F343B">
            <w:pPr>
              <w:rPr>
                <w:rFonts w:cs="Arial"/>
              </w:rPr>
            </w:pPr>
            <w:r w:rsidRPr="006F343B">
              <w:rPr>
                <w:rFonts w:cs="Arial"/>
              </w:rPr>
              <w:t xml:space="preserve">Androgyne / </w:t>
            </w:r>
            <w:r w:rsidRPr="006F343B">
              <w:rPr>
                <w:rFonts w:cs="Arial"/>
                <w:lang w:val="uz-Cyrl-UZ"/>
              </w:rPr>
              <w:t xml:space="preserve">Agender </w:t>
            </w:r>
            <w:r w:rsidRPr="006F343B">
              <w:rPr>
                <w:rFonts w:cs="Arial"/>
              </w:rPr>
              <w:t>polygender people</w:t>
            </w:r>
          </w:p>
        </w:tc>
        <w:tc>
          <w:tcPr>
            <w:tcW w:w="6300" w:type="dxa"/>
            <w:shd w:val="clear" w:color="auto" w:fill="auto"/>
          </w:tcPr>
          <w:p w14:paraId="35AFD6BD" w14:textId="77777777" w:rsidR="00396ACD" w:rsidRPr="006F343B" w:rsidRDefault="00396ACD" w:rsidP="006F343B">
            <w:pPr>
              <w:rPr>
                <w:rFonts w:cs="Arial"/>
              </w:rPr>
            </w:pPr>
            <w:r w:rsidRPr="006F343B">
              <w:rPr>
                <w:rFonts w:cs="Arial"/>
              </w:rPr>
              <w:t>Someone who appears simultaneously male or female in presentation/appearance and may or may not have non-binary gender identities as a result. They would not always describe themselves as transgender</w:t>
            </w:r>
          </w:p>
          <w:p w14:paraId="35CDD226" w14:textId="77777777" w:rsidR="00396ACD" w:rsidRPr="006F343B" w:rsidRDefault="00396ACD" w:rsidP="006F343B">
            <w:pPr>
              <w:rPr>
                <w:rFonts w:cs="Arial"/>
              </w:rPr>
            </w:pPr>
          </w:p>
        </w:tc>
      </w:tr>
      <w:tr w:rsidR="00396ACD" w:rsidRPr="008D66CE" w14:paraId="1AF782A2" w14:textId="77777777" w:rsidTr="006F343B">
        <w:tc>
          <w:tcPr>
            <w:tcW w:w="2716" w:type="dxa"/>
            <w:shd w:val="clear" w:color="auto" w:fill="auto"/>
          </w:tcPr>
          <w:p w14:paraId="10BDBCE9" w14:textId="77777777" w:rsidR="00396ACD" w:rsidRPr="006F343B" w:rsidRDefault="00396ACD" w:rsidP="006F343B">
            <w:pPr>
              <w:rPr>
                <w:rFonts w:cs="Arial"/>
              </w:rPr>
            </w:pPr>
          </w:p>
          <w:p w14:paraId="5A04FE33" w14:textId="77777777" w:rsidR="00396ACD" w:rsidRPr="006F343B" w:rsidRDefault="00396ACD" w:rsidP="006F343B">
            <w:pPr>
              <w:rPr>
                <w:rFonts w:cs="Arial"/>
              </w:rPr>
            </w:pPr>
            <w:r w:rsidRPr="006F343B">
              <w:rPr>
                <w:rFonts w:cs="Arial"/>
              </w:rPr>
              <w:t>Acquired gender</w:t>
            </w:r>
          </w:p>
          <w:p w14:paraId="0C98D647" w14:textId="77777777" w:rsidR="00396ACD" w:rsidRPr="006F343B" w:rsidRDefault="00396ACD" w:rsidP="006F343B">
            <w:pPr>
              <w:rPr>
                <w:rFonts w:cs="Arial"/>
              </w:rPr>
            </w:pPr>
          </w:p>
        </w:tc>
        <w:tc>
          <w:tcPr>
            <w:tcW w:w="6300" w:type="dxa"/>
            <w:shd w:val="clear" w:color="auto" w:fill="auto"/>
          </w:tcPr>
          <w:p w14:paraId="4E9EFC8C" w14:textId="77777777" w:rsidR="00396ACD" w:rsidRPr="006F343B" w:rsidRDefault="00396ACD" w:rsidP="006F343B">
            <w:pPr>
              <w:rPr>
                <w:rFonts w:cs="Arial"/>
              </w:rPr>
            </w:pPr>
            <w:r w:rsidRPr="006F343B">
              <w:rPr>
                <w:rFonts w:cs="Arial"/>
              </w:rPr>
              <w:t>The gender of a person who has had their gender reassigned and/or legally recognised.  It is possible for someone to transition fully without surgery.</w:t>
            </w:r>
          </w:p>
          <w:p w14:paraId="444B61E6" w14:textId="77777777" w:rsidR="00396ACD" w:rsidRPr="006F343B" w:rsidRDefault="00396ACD" w:rsidP="006F343B">
            <w:pPr>
              <w:rPr>
                <w:rFonts w:cs="Arial"/>
              </w:rPr>
            </w:pPr>
          </w:p>
        </w:tc>
      </w:tr>
      <w:tr w:rsidR="00396ACD" w:rsidRPr="008D66CE" w14:paraId="4C12F9C3" w14:textId="77777777" w:rsidTr="006F343B">
        <w:tc>
          <w:tcPr>
            <w:tcW w:w="2716" w:type="dxa"/>
            <w:shd w:val="clear" w:color="auto" w:fill="auto"/>
          </w:tcPr>
          <w:p w14:paraId="245B3EAB" w14:textId="77777777" w:rsidR="00396ACD" w:rsidRPr="006F343B" w:rsidRDefault="00396ACD" w:rsidP="006F343B">
            <w:pPr>
              <w:rPr>
                <w:rFonts w:cs="Arial"/>
                <w:lang w:val="uz-Cyrl-UZ"/>
              </w:rPr>
            </w:pPr>
          </w:p>
          <w:p w14:paraId="5B7FFA57" w14:textId="77777777" w:rsidR="00396ACD" w:rsidRPr="006F343B" w:rsidRDefault="00396ACD" w:rsidP="006F343B">
            <w:pPr>
              <w:rPr>
                <w:rFonts w:cs="Arial"/>
                <w:lang w:val="uz-Cyrl-UZ"/>
              </w:rPr>
            </w:pPr>
            <w:r w:rsidRPr="006F343B">
              <w:rPr>
                <w:rFonts w:cs="Arial"/>
                <w:lang w:val="uz-Cyrl-UZ"/>
              </w:rPr>
              <w:t>Bigender</w:t>
            </w:r>
          </w:p>
          <w:p w14:paraId="57B3BBBD" w14:textId="77777777" w:rsidR="00396ACD" w:rsidRPr="006F343B" w:rsidRDefault="00396ACD" w:rsidP="006F343B">
            <w:pPr>
              <w:rPr>
                <w:rFonts w:cs="Arial"/>
              </w:rPr>
            </w:pPr>
          </w:p>
        </w:tc>
        <w:tc>
          <w:tcPr>
            <w:tcW w:w="6300" w:type="dxa"/>
            <w:shd w:val="clear" w:color="auto" w:fill="auto"/>
          </w:tcPr>
          <w:p w14:paraId="280BEC33" w14:textId="77777777" w:rsidR="00396ACD" w:rsidRPr="006F343B" w:rsidRDefault="00396ACD" w:rsidP="006F343B">
            <w:pPr>
              <w:rPr>
                <w:rFonts w:cs="Arial"/>
              </w:rPr>
            </w:pPr>
            <w:r w:rsidRPr="006F343B">
              <w:rPr>
                <w:rFonts w:cs="Arial"/>
              </w:rPr>
              <w:t>A person who experiences gender identity as two genders at the same time, or whose gender identity may vary between two genders. These may be masculine and feminine or could also include nonbinary identities.</w:t>
            </w:r>
          </w:p>
          <w:p w14:paraId="6C7127DB" w14:textId="77777777" w:rsidR="00396ACD" w:rsidRPr="006F343B" w:rsidRDefault="00396ACD" w:rsidP="006F343B">
            <w:pPr>
              <w:rPr>
                <w:rFonts w:cs="Arial"/>
              </w:rPr>
            </w:pPr>
          </w:p>
        </w:tc>
      </w:tr>
      <w:tr w:rsidR="00396ACD" w:rsidRPr="008D66CE" w14:paraId="49836404" w14:textId="77777777" w:rsidTr="006F343B">
        <w:tc>
          <w:tcPr>
            <w:tcW w:w="2716" w:type="dxa"/>
            <w:shd w:val="clear" w:color="auto" w:fill="auto"/>
          </w:tcPr>
          <w:p w14:paraId="0F049BC3" w14:textId="77777777" w:rsidR="00396ACD" w:rsidRPr="006F343B" w:rsidRDefault="00396ACD" w:rsidP="006F343B">
            <w:pPr>
              <w:rPr>
                <w:rFonts w:cs="Arial"/>
                <w:lang w:val="uz-Cyrl-UZ"/>
              </w:rPr>
            </w:pPr>
          </w:p>
          <w:p w14:paraId="3ED84D39" w14:textId="77777777" w:rsidR="00396ACD" w:rsidRPr="006F343B" w:rsidRDefault="00396ACD" w:rsidP="006F343B">
            <w:pPr>
              <w:rPr>
                <w:rFonts w:cs="Arial"/>
              </w:rPr>
            </w:pPr>
            <w:r w:rsidRPr="006F343B">
              <w:rPr>
                <w:rFonts w:cs="Arial"/>
                <w:lang w:val="uz-Cyrl-UZ"/>
              </w:rPr>
              <w:t>Cisgender</w:t>
            </w:r>
          </w:p>
        </w:tc>
        <w:tc>
          <w:tcPr>
            <w:tcW w:w="6300" w:type="dxa"/>
            <w:shd w:val="clear" w:color="auto" w:fill="auto"/>
          </w:tcPr>
          <w:p w14:paraId="1B91C858" w14:textId="77777777" w:rsidR="00396ACD" w:rsidRPr="006F343B" w:rsidRDefault="00396ACD" w:rsidP="006F343B">
            <w:pPr>
              <w:rPr>
                <w:rFonts w:eastAsiaTheme="minorHAnsi" w:cs="Arial"/>
              </w:rPr>
            </w:pPr>
            <w:r w:rsidRPr="006F343B">
              <w:rPr>
                <w:rFonts w:eastAsiaTheme="minorHAnsi" w:cs="Arial"/>
              </w:rPr>
              <w:t>An adjective to describe a person whose gender identity is congruent with (or “matches”) the biological sex they were assigned at birth. (Some people abbreviate this as “cis”).</w:t>
            </w:r>
          </w:p>
          <w:p w14:paraId="42BF8CA5" w14:textId="77777777" w:rsidR="00396ACD" w:rsidRPr="006F343B" w:rsidRDefault="00396ACD" w:rsidP="006F343B">
            <w:pPr>
              <w:rPr>
                <w:rFonts w:cs="Arial"/>
              </w:rPr>
            </w:pPr>
          </w:p>
        </w:tc>
      </w:tr>
      <w:tr w:rsidR="00396ACD" w:rsidRPr="008D66CE" w14:paraId="1BAF5A45" w14:textId="77777777" w:rsidTr="006F343B">
        <w:tc>
          <w:tcPr>
            <w:tcW w:w="2716" w:type="dxa"/>
            <w:shd w:val="clear" w:color="auto" w:fill="auto"/>
          </w:tcPr>
          <w:p w14:paraId="50A0D1A2" w14:textId="77777777" w:rsidR="00396ACD" w:rsidRPr="006F343B" w:rsidRDefault="00396ACD" w:rsidP="006F343B">
            <w:pPr>
              <w:rPr>
                <w:rFonts w:cs="Arial"/>
              </w:rPr>
            </w:pPr>
          </w:p>
          <w:p w14:paraId="44970812" w14:textId="77777777" w:rsidR="00396ACD" w:rsidRPr="006F343B" w:rsidRDefault="00396ACD" w:rsidP="006F343B">
            <w:pPr>
              <w:rPr>
                <w:rFonts w:cs="Arial"/>
              </w:rPr>
            </w:pPr>
            <w:r w:rsidRPr="006F343B">
              <w:rPr>
                <w:rFonts w:cs="Arial"/>
              </w:rPr>
              <w:t>Gender</w:t>
            </w:r>
          </w:p>
        </w:tc>
        <w:tc>
          <w:tcPr>
            <w:tcW w:w="6300" w:type="dxa"/>
            <w:shd w:val="clear" w:color="auto" w:fill="auto"/>
          </w:tcPr>
          <w:p w14:paraId="6B6DAAEB" w14:textId="77777777" w:rsidR="00396ACD" w:rsidRDefault="002230AB" w:rsidP="006F343B">
            <w:r>
              <w:t>In historical context, this refers to the characteristics associated with masculinity and femininity. In a modern context, this refers to a broader range of characteristics that go beyond the gender binary.</w:t>
            </w:r>
          </w:p>
          <w:p w14:paraId="4D5A4900" w14:textId="502D0D8D" w:rsidR="002230AB" w:rsidRPr="006F343B" w:rsidRDefault="002230AB" w:rsidP="006F343B">
            <w:pPr>
              <w:rPr>
                <w:rFonts w:cs="Arial"/>
              </w:rPr>
            </w:pPr>
          </w:p>
        </w:tc>
      </w:tr>
      <w:tr w:rsidR="00396ACD" w:rsidRPr="008D66CE" w14:paraId="22C331D2" w14:textId="77777777" w:rsidTr="006F343B">
        <w:tc>
          <w:tcPr>
            <w:tcW w:w="2716" w:type="dxa"/>
            <w:shd w:val="clear" w:color="auto" w:fill="auto"/>
          </w:tcPr>
          <w:p w14:paraId="3126D7AB" w14:textId="77777777" w:rsidR="00396ACD" w:rsidRPr="006F343B" w:rsidRDefault="00396ACD" w:rsidP="006F343B">
            <w:pPr>
              <w:rPr>
                <w:rFonts w:cs="Arial"/>
              </w:rPr>
            </w:pPr>
          </w:p>
          <w:p w14:paraId="3A2C835A" w14:textId="77777777" w:rsidR="00396ACD" w:rsidRPr="006F343B" w:rsidRDefault="00396ACD" w:rsidP="006F343B">
            <w:pPr>
              <w:rPr>
                <w:rFonts w:cs="Arial"/>
              </w:rPr>
            </w:pPr>
            <w:r w:rsidRPr="006F343B">
              <w:rPr>
                <w:rFonts w:cs="Arial"/>
              </w:rPr>
              <w:t>3</w:t>
            </w:r>
            <w:r w:rsidRPr="006F343B">
              <w:rPr>
                <w:rFonts w:cs="Arial"/>
                <w:vertAlign w:val="superscript"/>
              </w:rPr>
              <w:t>rd</w:t>
            </w:r>
            <w:r w:rsidRPr="006F343B">
              <w:rPr>
                <w:rFonts w:cs="Arial"/>
              </w:rPr>
              <w:t xml:space="preserve"> Gender</w:t>
            </w:r>
          </w:p>
        </w:tc>
        <w:tc>
          <w:tcPr>
            <w:tcW w:w="6300" w:type="dxa"/>
            <w:shd w:val="clear" w:color="auto" w:fill="auto"/>
          </w:tcPr>
          <w:p w14:paraId="23B5EBB8" w14:textId="77777777" w:rsidR="00396ACD" w:rsidRPr="006F343B" w:rsidRDefault="00396ACD" w:rsidP="006F343B">
            <w:pPr>
              <w:rPr>
                <w:rFonts w:cs="Arial"/>
              </w:rPr>
            </w:pPr>
            <w:r w:rsidRPr="006F343B">
              <w:rPr>
                <w:rFonts w:cs="Arial"/>
              </w:rPr>
              <w:t>Individuals who do not personally identify as either man or woman (may not identify as transgender).</w:t>
            </w:r>
          </w:p>
          <w:p w14:paraId="1520B4C2" w14:textId="77777777" w:rsidR="00396ACD" w:rsidRPr="006F343B" w:rsidRDefault="00396ACD" w:rsidP="006F343B">
            <w:pPr>
              <w:rPr>
                <w:rFonts w:cs="Arial"/>
              </w:rPr>
            </w:pPr>
          </w:p>
        </w:tc>
      </w:tr>
      <w:tr w:rsidR="00396ACD" w:rsidRPr="008D66CE" w14:paraId="03C3D3C9" w14:textId="77777777" w:rsidTr="006F343B">
        <w:tc>
          <w:tcPr>
            <w:tcW w:w="2716" w:type="dxa"/>
            <w:shd w:val="clear" w:color="auto" w:fill="auto"/>
          </w:tcPr>
          <w:p w14:paraId="355B19BC" w14:textId="77777777" w:rsidR="00396ACD" w:rsidRPr="006F343B" w:rsidRDefault="00396ACD" w:rsidP="006F343B">
            <w:pPr>
              <w:rPr>
                <w:rFonts w:cs="Arial"/>
              </w:rPr>
            </w:pPr>
          </w:p>
          <w:p w14:paraId="02F70FFA" w14:textId="77777777" w:rsidR="00396ACD" w:rsidRPr="006F343B" w:rsidRDefault="00396ACD" w:rsidP="006F343B">
            <w:pPr>
              <w:rPr>
                <w:rFonts w:cs="Arial"/>
              </w:rPr>
            </w:pPr>
          </w:p>
          <w:p w14:paraId="5B2C92A8" w14:textId="77777777" w:rsidR="00396ACD" w:rsidRPr="006F343B" w:rsidRDefault="00396ACD" w:rsidP="006F343B">
            <w:pPr>
              <w:rPr>
                <w:rFonts w:cs="Arial"/>
              </w:rPr>
            </w:pPr>
            <w:r w:rsidRPr="006F343B">
              <w:rPr>
                <w:rFonts w:cs="Arial"/>
              </w:rPr>
              <w:t>Gender dysphoria</w:t>
            </w:r>
          </w:p>
        </w:tc>
        <w:tc>
          <w:tcPr>
            <w:tcW w:w="6300" w:type="dxa"/>
            <w:shd w:val="clear" w:color="auto" w:fill="auto"/>
          </w:tcPr>
          <w:p w14:paraId="6019B6F8" w14:textId="77777777" w:rsidR="00AE5ADB" w:rsidRPr="00AE5ADB" w:rsidRDefault="00396ACD" w:rsidP="00AE5ADB">
            <w:pPr>
              <w:spacing w:before="100" w:beforeAutospacing="1"/>
              <w:rPr>
                <w:rFonts w:cs="Arial"/>
              </w:rPr>
            </w:pPr>
            <w:r w:rsidRPr="00AE5ADB">
              <w:rPr>
                <w:rFonts w:cs="Arial" w:hint="eastAsia"/>
                <w:i/>
                <w:iCs/>
              </w:rPr>
              <w:t xml:space="preserve">Gender dysphoria </w:t>
            </w:r>
            <w:r w:rsidRPr="00AE5ADB">
              <w:rPr>
                <w:rFonts w:cs="Arial" w:hint="eastAsia"/>
              </w:rPr>
              <w:t xml:space="preserve">refers to discomfort or distress that is caused by a discrepancy between a person’s gender identity and that person’s sex assigned at birth (and the associated gender role and/or primary and secondary sex characteristics) (Fisk, 1974 (Knudson, De </w:t>
            </w:r>
            <w:proofErr w:type="spellStart"/>
            <w:r w:rsidRPr="00AE5ADB">
              <w:rPr>
                <w:rFonts w:cs="Arial" w:hint="eastAsia"/>
              </w:rPr>
              <w:t>Cuypere</w:t>
            </w:r>
            <w:proofErr w:type="spellEnd"/>
            <w:r w:rsidRPr="00AE5ADB">
              <w:rPr>
                <w:rFonts w:cs="Arial" w:hint="eastAsia"/>
              </w:rPr>
              <w:t xml:space="preserve">, &amp; </w:t>
            </w:r>
            <w:proofErr w:type="spellStart"/>
            <w:r w:rsidRPr="00AE5ADB">
              <w:rPr>
                <w:rFonts w:cs="Arial" w:hint="eastAsia"/>
              </w:rPr>
              <w:t>Bockting</w:t>
            </w:r>
            <w:proofErr w:type="spellEnd"/>
            <w:r w:rsidRPr="00AE5ADB">
              <w:rPr>
                <w:rFonts w:cs="Arial" w:hint="eastAsia"/>
              </w:rPr>
              <w:t xml:space="preserve">, 2010b). </w:t>
            </w:r>
          </w:p>
          <w:p w14:paraId="5DB1A996" w14:textId="5A67EDC6" w:rsidR="00AE5ADB" w:rsidRPr="00112694" w:rsidRDefault="00AE5ADB" w:rsidP="00AE5ADB">
            <w:pPr>
              <w:spacing w:after="100" w:afterAutospacing="1"/>
              <w:rPr>
                <w:rFonts w:cs="Arial"/>
                <w:sz w:val="22"/>
                <w:szCs w:val="22"/>
              </w:rPr>
            </w:pPr>
          </w:p>
        </w:tc>
      </w:tr>
      <w:tr w:rsidR="00396ACD" w:rsidRPr="008D66CE" w14:paraId="4D4B2812" w14:textId="77777777" w:rsidTr="006F343B">
        <w:tc>
          <w:tcPr>
            <w:tcW w:w="2716" w:type="dxa"/>
            <w:shd w:val="clear" w:color="auto" w:fill="auto"/>
          </w:tcPr>
          <w:p w14:paraId="0AA075E7" w14:textId="77777777" w:rsidR="00396ACD" w:rsidRPr="006F343B" w:rsidRDefault="00396ACD" w:rsidP="006F343B">
            <w:pPr>
              <w:rPr>
                <w:rFonts w:cs="Arial"/>
              </w:rPr>
            </w:pPr>
          </w:p>
          <w:p w14:paraId="48D7D504" w14:textId="77777777" w:rsidR="00396ACD" w:rsidRPr="006F343B" w:rsidRDefault="00396ACD" w:rsidP="006F343B">
            <w:pPr>
              <w:rPr>
                <w:rFonts w:cs="Arial"/>
              </w:rPr>
            </w:pPr>
          </w:p>
          <w:p w14:paraId="1B13D9D7" w14:textId="77777777" w:rsidR="00396ACD" w:rsidRPr="006F343B" w:rsidRDefault="00396ACD" w:rsidP="006F343B">
            <w:pPr>
              <w:rPr>
                <w:rFonts w:cs="Arial"/>
              </w:rPr>
            </w:pPr>
            <w:r w:rsidRPr="006F343B">
              <w:rPr>
                <w:rFonts w:cs="Arial"/>
              </w:rPr>
              <w:t>Gender Expression</w:t>
            </w:r>
          </w:p>
        </w:tc>
        <w:tc>
          <w:tcPr>
            <w:tcW w:w="6300" w:type="dxa"/>
            <w:shd w:val="clear" w:color="auto" w:fill="auto"/>
          </w:tcPr>
          <w:p w14:paraId="476D2F9A" w14:textId="615A0399" w:rsidR="00112694" w:rsidRDefault="00396ACD" w:rsidP="006F343B">
            <w:pPr>
              <w:spacing w:before="100" w:beforeAutospacing="1"/>
              <w:rPr>
                <w:rFonts w:cs="Arial"/>
              </w:rPr>
            </w:pPr>
            <w:r w:rsidRPr="006F343B">
              <w:rPr>
                <w:rFonts w:cs="Arial"/>
              </w:rPr>
              <w:t xml:space="preserve">The way gender is conveyed to others through clothing, communication, mannerisms and interests — and </w:t>
            </w:r>
            <w:r w:rsidR="00416E4F">
              <w:rPr>
                <w:rFonts w:cs="Arial"/>
              </w:rPr>
              <w:t>behaviour</w:t>
            </w:r>
            <w:r w:rsidRPr="006F343B">
              <w:rPr>
                <w:rFonts w:cs="Arial"/>
              </w:rPr>
              <w:t xml:space="preserve"> may not follow stereotypical societal norms for the sex assigned to them at birth. Some will identify and express their gender fluidly outside of the gender binary. For example</w:t>
            </w:r>
            <w:r w:rsidR="004E5865">
              <w:rPr>
                <w:rFonts w:cs="Arial"/>
              </w:rPr>
              <w:t>,</w:t>
            </w:r>
            <w:r w:rsidRPr="006F343B">
              <w:rPr>
                <w:rFonts w:cs="Arial"/>
              </w:rPr>
              <w:t xml:space="preserve"> dress feminine one day and masculine another day. Gender expression may also depend on the perceived degree of danger faced by the patient. A Transgender Woman, early in her transition, may dress as a male only at work to avoid conflict by co-workers.</w:t>
            </w:r>
          </w:p>
          <w:p w14:paraId="777136AB" w14:textId="23C13DD1" w:rsidR="00AE5ADB" w:rsidRPr="006F343B" w:rsidRDefault="00AE5ADB" w:rsidP="00AE5ADB">
            <w:pPr>
              <w:rPr>
                <w:rFonts w:cs="Arial"/>
              </w:rPr>
            </w:pPr>
          </w:p>
        </w:tc>
      </w:tr>
      <w:tr w:rsidR="00396ACD" w:rsidRPr="008D66CE" w14:paraId="3ED1C95D" w14:textId="77777777" w:rsidTr="006F343B">
        <w:tc>
          <w:tcPr>
            <w:tcW w:w="2716" w:type="dxa"/>
            <w:shd w:val="clear" w:color="auto" w:fill="auto"/>
          </w:tcPr>
          <w:p w14:paraId="574D0E62" w14:textId="77777777" w:rsidR="00396ACD" w:rsidRPr="006F343B" w:rsidRDefault="00396ACD" w:rsidP="006F343B">
            <w:pPr>
              <w:rPr>
                <w:rFonts w:cs="Arial"/>
              </w:rPr>
            </w:pPr>
          </w:p>
          <w:p w14:paraId="422DA942" w14:textId="77777777" w:rsidR="00396ACD" w:rsidRPr="006F343B" w:rsidRDefault="00396ACD" w:rsidP="006F343B">
            <w:pPr>
              <w:rPr>
                <w:rFonts w:cs="Arial"/>
              </w:rPr>
            </w:pPr>
            <w:r w:rsidRPr="006F343B">
              <w:rPr>
                <w:rFonts w:cs="Arial"/>
              </w:rPr>
              <w:t>Gender identity</w:t>
            </w:r>
          </w:p>
          <w:p w14:paraId="6CC312C7" w14:textId="77777777" w:rsidR="00396ACD" w:rsidRPr="006F343B" w:rsidRDefault="00396ACD" w:rsidP="006F343B">
            <w:pPr>
              <w:rPr>
                <w:rFonts w:cs="Arial"/>
              </w:rPr>
            </w:pPr>
          </w:p>
        </w:tc>
        <w:tc>
          <w:tcPr>
            <w:tcW w:w="6300" w:type="dxa"/>
            <w:shd w:val="clear" w:color="auto" w:fill="auto"/>
          </w:tcPr>
          <w:p w14:paraId="0C61136D" w14:textId="19F70AB1" w:rsidR="00396ACD" w:rsidRPr="002230AB" w:rsidRDefault="00396ACD" w:rsidP="006F343B">
            <w:pPr>
              <w:rPr>
                <w:rFonts w:cs="Arial"/>
              </w:rPr>
            </w:pPr>
            <w:r w:rsidRPr="006F343B">
              <w:rPr>
                <w:rFonts w:cs="Arial"/>
              </w:rPr>
              <w:t xml:space="preserve">Everyone has a gender identity. </w:t>
            </w:r>
            <w:r w:rsidR="004E5865">
              <w:rPr>
                <w:rFonts w:cs="Arial"/>
              </w:rPr>
              <w:t>I</w:t>
            </w:r>
            <w:r w:rsidRPr="006F343B">
              <w:rPr>
                <w:rFonts w:cs="Arial"/>
              </w:rPr>
              <w:t>t describes the psychological identification of oneself as a boy/man or as a girl/woman or neither.  For some individuals this can be different from how they present</w:t>
            </w:r>
            <w:r w:rsidR="002230AB">
              <w:rPr>
                <w:rFonts w:cs="Arial"/>
              </w:rPr>
              <w:t>.</w:t>
            </w:r>
          </w:p>
          <w:p w14:paraId="25A8264B" w14:textId="3EDBABF8" w:rsidR="00112694" w:rsidRPr="006F343B" w:rsidRDefault="00112694" w:rsidP="006F343B">
            <w:pPr>
              <w:rPr>
                <w:rFonts w:cs="Arial"/>
              </w:rPr>
            </w:pPr>
          </w:p>
        </w:tc>
      </w:tr>
      <w:tr w:rsidR="00396ACD" w:rsidRPr="008D66CE" w14:paraId="5B31D4A9" w14:textId="77777777" w:rsidTr="006F343B">
        <w:tc>
          <w:tcPr>
            <w:tcW w:w="2716" w:type="dxa"/>
            <w:shd w:val="clear" w:color="auto" w:fill="auto"/>
          </w:tcPr>
          <w:p w14:paraId="1126BE85" w14:textId="77777777" w:rsidR="00396ACD" w:rsidRPr="006F343B" w:rsidRDefault="00396ACD" w:rsidP="006F343B">
            <w:pPr>
              <w:rPr>
                <w:rFonts w:cs="Arial"/>
                <w:lang w:val="uz-Cyrl-UZ"/>
              </w:rPr>
            </w:pPr>
          </w:p>
          <w:p w14:paraId="16679D9B" w14:textId="77777777" w:rsidR="00396ACD" w:rsidRPr="006F343B" w:rsidRDefault="00396ACD" w:rsidP="006F343B">
            <w:pPr>
              <w:rPr>
                <w:rFonts w:cs="Arial"/>
                <w:lang w:val="uz-Cyrl-UZ"/>
              </w:rPr>
            </w:pPr>
            <w:r w:rsidRPr="006F343B">
              <w:rPr>
                <w:rFonts w:cs="Arial"/>
                <w:lang w:val="uz-Cyrl-UZ"/>
              </w:rPr>
              <w:t>Gender Fluid</w:t>
            </w:r>
          </w:p>
          <w:p w14:paraId="2015FA02" w14:textId="77777777" w:rsidR="00396ACD" w:rsidRPr="006F343B" w:rsidRDefault="00396ACD" w:rsidP="006F343B">
            <w:pPr>
              <w:rPr>
                <w:rFonts w:cs="Arial"/>
              </w:rPr>
            </w:pPr>
          </w:p>
        </w:tc>
        <w:tc>
          <w:tcPr>
            <w:tcW w:w="6300" w:type="dxa"/>
            <w:shd w:val="clear" w:color="auto" w:fill="auto"/>
          </w:tcPr>
          <w:p w14:paraId="51107EFD" w14:textId="77777777" w:rsidR="00396ACD" w:rsidRPr="006F343B" w:rsidRDefault="00396ACD" w:rsidP="006F343B">
            <w:pPr>
              <w:rPr>
                <w:rFonts w:cs="Arial"/>
              </w:rPr>
            </w:pPr>
            <w:r w:rsidRPr="006F343B">
              <w:rPr>
                <w:rFonts w:cs="Arial"/>
              </w:rPr>
              <w:t>A person whose gender identity or expression shifts between masculine and feminine or falls somewhere along this spectrum.</w:t>
            </w:r>
          </w:p>
          <w:p w14:paraId="00E48E40" w14:textId="77777777" w:rsidR="00396ACD" w:rsidRPr="006F343B" w:rsidRDefault="00396ACD" w:rsidP="006F343B">
            <w:pPr>
              <w:rPr>
                <w:rFonts w:cs="Arial"/>
              </w:rPr>
            </w:pPr>
          </w:p>
        </w:tc>
      </w:tr>
      <w:tr w:rsidR="00396ACD" w:rsidRPr="008D66CE" w14:paraId="5EE9A89E" w14:textId="77777777" w:rsidTr="006F343B">
        <w:tc>
          <w:tcPr>
            <w:tcW w:w="2716" w:type="dxa"/>
            <w:shd w:val="clear" w:color="auto" w:fill="auto"/>
          </w:tcPr>
          <w:p w14:paraId="21B84611" w14:textId="77777777" w:rsidR="00396ACD" w:rsidRPr="006F343B" w:rsidRDefault="00396ACD" w:rsidP="006F343B">
            <w:pPr>
              <w:rPr>
                <w:rFonts w:cs="Arial"/>
                <w:lang w:val="uz-Cyrl-UZ"/>
              </w:rPr>
            </w:pPr>
          </w:p>
          <w:p w14:paraId="3564C3FB" w14:textId="77777777" w:rsidR="00396ACD" w:rsidRPr="006F343B" w:rsidRDefault="00396ACD" w:rsidP="006F343B">
            <w:pPr>
              <w:rPr>
                <w:rFonts w:cs="Arial"/>
                <w:lang w:val="uz-Cyrl-UZ"/>
              </w:rPr>
            </w:pPr>
            <w:r w:rsidRPr="006F343B">
              <w:rPr>
                <w:rFonts w:cs="Arial"/>
                <w:lang w:val="uz-Cyrl-UZ"/>
              </w:rPr>
              <w:t>Gender non-conforming</w:t>
            </w:r>
          </w:p>
          <w:p w14:paraId="75BF4ACC" w14:textId="77777777" w:rsidR="00396ACD" w:rsidRPr="006F343B" w:rsidRDefault="00396ACD" w:rsidP="006F343B">
            <w:pPr>
              <w:rPr>
                <w:rFonts w:cs="Arial"/>
              </w:rPr>
            </w:pPr>
          </w:p>
        </w:tc>
        <w:tc>
          <w:tcPr>
            <w:tcW w:w="6300" w:type="dxa"/>
            <w:shd w:val="clear" w:color="auto" w:fill="auto"/>
          </w:tcPr>
          <w:p w14:paraId="5449745C" w14:textId="3561E8F7" w:rsidR="00396ACD" w:rsidRPr="006F343B" w:rsidRDefault="00396ACD" w:rsidP="006F343B">
            <w:pPr>
              <w:rPr>
                <w:rFonts w:cs="Arial"/>
              </w:rPr>
            </w:pPr>
            <w:r w:rsidRPr="006F343B">
              <w:rPr>
                <w:rFonts w:cs="Arial"/>
              </w:rPr>
              <w:t>A person whose gender expression is perceived as being inconsistent with cultural norms expected for that gender. Specifically, boys/men are not masculine enough or are feminine, while girls/women are not feminine enough or are masculine. Not all transgender people are gender non-conforming, and not all gender non-conforming people identify as transgender. Cisgender people may also be gender non-conforming. Gender non-conformity is often inaccurately confused with sexual orientation</w:t>
            </w:r>
            <w:r w:rsidR="004E5865">
              <w:rPr>
                <w:rFonts w:cs="Arial"/>
              </w:rPr>
              <w:t>.</w:t>
            </w:r>
          </w:p>
          <w:p w14:paraId="2101D8DF" w14:textId="77777777" w:rsidR="00396ACD" w:rsidRPr="006F343B" w:rsidRDefault="00396ACD" w:rsidP="006F343B">
            <w:pPr>
              <w:rPr>
                <w:rFonts w:cs="Arial"/>
              </w:rPr>
            </w:pPr>
          </w:p>
        </w:tc>
      </w:tr>
      <w:tr w:rsidR="00396ACD" w:rsidRPr="008D66CE" w14:paraId="5F76EFD4" w14:textId="77777777" w:rsidTr="006F343B">
        <w:tc>
          <w:tcPr>
            <w:tcW w:w="2716" w:type="dxa"/>
            <w:shd w:val="clear" w:color="auto" w:fill="auto"/>
          </w:tcPr>
          <w:p w14:paraId="44F6ABC9" w14:textId="77777777" w:rsidR="00396ACD" w:rsidRPr="006F343B" w:rsidRDefault="00396ACD" w:rsidP="006F343B">
            <w:pPr>
              <w:rPr>
                <w:rFonts w:cs="Arial"/>
                <w:lang w:val="uz-Cyrl-UZ"/>
              </w:rPr>
            </w:pPr>
          </w:p>
          <w:p w14:paraId="4629178F" w14:textId="77777777" w:rsidR="00396ACD" w:rsidRPr="006F343B" w:rsidRDefault="00396ACD" w:rsidP="006F343B">
            <w:pPr>
              <w:rPr>
                <w:rFonts w:cs="Arial"/>
                <w:lang w:val="uz-Cyrl-UZ"/>
              </w:rPr>
            </w:pPr>
            <w:r w:rsidRPr="006F343B">
              <w:rPr>
                <w:rFonts w:cs="Arial"/>
                <w:lang w:val="uz-Cyrl-UZ"/>
              </w:rPr>
              <w:t>Gender Marker</w:t>
            </w:r>
          </w:p>
        </w:tc>
        <w:tc>
          <w:tcPr>
            <w:tcW w:w="6300" w:type="dxa"/>
            <w:shd w:val="clear" w:color="auto" w:fill="auto"/>
          </w:tcPr>
          <w:p w14:paraId="22C00D0C" w14:textId="77777777" w:rsidR="00396ACD" w:rsidRPr="006F343B" w:rsidRDefault="00396ACD" w:rsidP="006F343B">
            <w:pPr>
              <w:rPr>
                <w:rFonts w:cs="Arial"/>
              </w:rPr>
            </w:pPr>
            <w:r w:rsidRPr="006F343B">
              <w:rPr>
                <w:rFonts w:cs="Arial"/>
              </w:rPr>
              <w:t>Usually a check mark or X in a box indicating the gender of an individual. The traditional choices are male and female: with “other” or “non-Binary” becoming popular. Certificates of birth, drivers’ licenses and passports are common places to find a gender marker.</w:t>
            </w:r>
          </w:p>
          <w:p w14:paraId="3CC15216" w14:textId="77777777" w:rsidR="00396ACD" w:rsidRPr="006F343B" w:rsidRDefault="00396ACD" w:rsidP="006F343B">
            <w:pPr>
              <w:rPr>
                <w:rFonts w:cs="Arial"/>
              </w:rPr>
            </w:pPr>
          </w:p>
        </w:tc>
      </w:tr>
      <w:tr w:rsidR="00396ACD" w:rsidRPr="008D66CE" w14:paraId="7A42D43F" w14:textId="77777777" w:rsidTr="006F343B">
        <w:tc>
          <w:tcPr>
            <w:tcW w:w="2716" w:type="dxa"/>
            <w:shd w:val="clear" w:color="auto" w:fill="auto"/>
          </w:tcPr>
          <w:p w14:paraId="70DB900C" w14:textId="77777777" w:rsidR="00396ACD" w:rsidRPr="006F343B" w:rsidRDefault="00396ACD" w:rsidP="006F343B">
            <w:pPr>
              <w:rPr>
                <w:rFonts w:cs="Arial"/>
                <w:lang w:val="uz-Cyrl-UZ"/>
              </w:rPr>
            </w:pPr>
          </w:p>
          <w:p w14:paraId="32321C1D" w14:textId="77777777" w:rsidR="00396ACD" w:rsidRPr="006F343B" w:rsidRDefault="00396ACD" w:rsidP="006F343B">
            <w:pPr>
              <w:rPr>
                <w:rFonts w:cs="Arial"/>
              </w:rPr>
            </w:pPr>
            <w:r w:rsidRPr="006F343B">
              <w:rPr>
                <w:rFonts w:cs="Arial"/>
                <w:lang w:val="uz-Cyrl-UZ"/>
              </w:rPr>
              <w:t>Genderqueer</w:t>
            </w:r>
          </w:p>
        </w:tc>
        <w:tc>
          <w:tcPr>
            <w:tcW w:w="6300" w:type="dxa"/>
            <w:shd w:val="clear" w:color="auto" w:fill="auto"/>
          </w:tcPr>
          <w:p w14:paraId="480FAE76" w14:textId="77777777" w:rsidR="00396ACD" w:rsidRPr="006F343B" w:rsidRDefault="00396ACD" w:rsidP="006F343B">
            <w:pPr>
              <w:rPr>
                <w:rFonts w:cs="Arial"/>
              </w:rPr>
            </w:pPr>
            <w:r w:rsidRPr="006F343B">
              <w:rPr>
                <w:rFonts w:cs="Arial"/>
              </w:rPr>
              <w:t>A person whose gender identity is neither male nor female, is between or beyond genders, or is some combination of genders.</w:t>
            </w:r>
          </w:p>
          <w:p w14:paraId="1CA4D317" w14:textId="77777777" w:rsidR="00396ACD" w:rsidRPr="006F343B" w:rsidRDefault="00396ACD" w:rsidP="006F343B">
            <w:pPr>
              <w:rPr>
                <w:rFonts w:cs="Arial"/>
              </w:rPr>
            </w:pPr>
          </w:p>
        </w:tc>
      </w:tr>
      <w:tr w:rsidR="00396ACD" w:rsidRPr="008D66CE" w14:paraId="58377B87" w14:textId="77777777" w:rsidTr="00E94599">
        <w:trPr>
          <w:trHeight w:val="1692"/>
        </w:trPr>
        <w:tc>
          <w:tcPr>
            <w:tcW w:w="2716" w:type="dxa"/>
            <w:shd w:val="clear" w:color="auto" w:fill="auto"/>
          </w:tcPr>
          <w:p w14:paraId="70D56C3F" w14:textId="77777777" w:rsidR="00396ACD" w:rsidRPr="006F343B" w:rsidRDefault="00396ACD" w:rsidP="006F343B">
            <w:pPr>
              <w:rPr>
                <w:rFonts w:cs="Arial"/>
              </w:rPr>
            </w:pPr>
          </w:p>
          <w:p w14:paraId="46A6945D" w14:textId="77777777" w:rsidR="00396ACD" w:rsidRPr="006F343B" w:rsidRDefault="00396ACD" w:rsidP="006F343B">
            <w:pPr>
              <w:rPr>
                <w:rFonts w:cs="Arial"/>
              </w:rPr>
            </w:pPr>
            <w:r w:rsidRPr="006F343B">
              <w:rPr>
                <w:rFonts w:cs="Arial"/>
              </w:rPr>
              <w:t>Gender re-assignment (sometimes known as Transition)</w:t>
            </w:r>
          </w:p>
          <w:p w14:paraId="7F9687C7" w14:textId="77777777" w:rsidR="00396ACD" w:rsidRPr="006F343B" w:rsidRDefault="00396ACD" w:rsidP="006F343B">
            <w:pPr>
              <w:rPr>
                <w:rFonts w:cs="Arial"/>
              </w:rPr>
            </w:pPr>
          </w:p>
          <w:p w14:paraId="4CE3CEE2" w14:textId="77777777" w:rsidR="00396ACD" w:rsidRPr="006F343B" w:rsidRDefault="00396ACD" w:rsidP="006F343B">
            <w:pPr>
              <w:rPr>
                <w:rFonts w:cs="Arial"/>
              </w:rPr>
            </w:pPr>
          </w:p>
          <w:p w14:paraId="5A849C07" w14:textId="77777777" w:rsidR="00396ACD" w:rsidRPr="006F343B" w:rsidRDefault="00396ACD" w:rsidP="006F343B">
            <w:pPr>
              <w:rPr>
                <w:rFonts w:cs="Arial"/>
              </w:rPr>
            </w:pPr>
          </w:p>
          <w:p w14:paraId="2C628FE9" w14:textId="77777777" w:rsidR="00396ACD" w:rsidRPr="006F343B" w:rsidRDefault="00396ACD" w:rsidP="006F343B">
            <w:pPr>
              <w:rPr>
                <w:rFonts w:cs="Arial"/>
              </w:rPr>
            </w:pPr>
          </w:p>
        </w:tc>
        <w:tc>
          <w:tcPr>
            <w:tcW w:w="6300" w:type="dxa"/>
            <w:shd w:val="clear" w:color="auto" w:fill="auto"/>
          </w:tcPr>
          <w:p w14:paraId="086650D4" w14:textId="4B108032" w:rsidR="00396ACD" w:rsidRPr="006F343B" w:rsidRDefault="00396ACD" w:rsidP="006F343B">
            <w:pPr>
              <w:rPr>
                <w:rFonts w:cs="Arial"/>
              </w:rPr>
            </w:pPr>
            <w:r w:rsidRPr="006F343B">
              <w:rPr>
                <w:rFonts w:cs="Arial"/>
              </w:rPr>
              <w:t>A process carried out under medical supervision for reassigning a person’s sex by changing physiological or other characteristics of sex.  This may include counselling, hormone treatment or surgery.   Equality Act 2010 Gender reassignment is a protected characteristic.</w:t>
            </w:r>
          </w:p>
        </w:tc>
      </w:tr>
      <w:tr w:rsidR="00396ACD" w:rsidRPr="008D66CE" w14:paraId="0C95E1D5" w14:textId="77777777" w:rsidTr="006F343B">
        <w:tc>
          <w:tcPr>
            <w:tcW w:w="2716" w:type="dxa"/>
            <w:shd w:val="clear" w:color="auto" w:fill="auto"/>
          </w:tcPr>
          <w:p w14:paraId="638AD1D1" w14:textId="77777777" w:rsidR="00396ACD" w:rsidRPr="006F343B" w:rsidRDefault="00396ACD" w:rsidP="006F343B">
            <w:pPr>
              <w:rPr>
                <w:rFonts w:cs="Arial"/>
              </w:rPr>
            </w:pPr>
          </w:p>
          <w:p w14:paraId="5FA02EB8" w14:textId="77777777" w:rsidR="00396ACD" w:rsidRPr="006F343B" w:rsidRDefault="00396ACD" w:rsidP="006F343B">
            <w:pPr>
              <w:rPr>
                <w:rFonts w:cs="Arial"/>
              </w:rPr>
            </w:pPr>
            <w:r w:rsidRPr="006F343B">
              <w:rPr>
                <w:rFonts w:cs="Arial"/>
              </w:rPr>
              <w:t>Gender reassignment surgery</w:t>
            </w:r>
          </w:p>
        </w:tc>
        <w:tc>
          <w:tcPr>
            <w:tcW w:w="6300" w:type="dxa"/>
            <w:shd w:val="clear" w:color="auto" w:fill="auto"/>
          </w:tcPr>
          <w:p w14:paraId="21A3E4BB" w14:textId="77777777" w:rsidR="00396ACD" w:rsidRPr="006F343B" w:rsidRDefault="00396ACD" w:rsidP="006F343B">
            <w:pPr>
              <w:rPr>
                <w:rFonts w:cs="Arial"/>
              </w:rPr>
            </w:pPr>
            <w:r w:rsidRPr="006F343B">
              <w:rPr>
                <w:rFonts w:cs="Arial"/>
              </w:rPr>
              <w:t xml:space="preserve">Medical term for what transgender people often </w:t>
            </w:r>
            <w:proofErr w:type="gramStart"/>
            <w:r w:rsidRPr="006F343B">
              <w:rPr>
                <w:rFonts w:cs="Arial"/>
              </w:rPr>
              <w:t>call</w:t>
            </w:r>
            <w:proofErr w:type="gramEnd"/>
            <w:r w:rsidRPr="006F343B">
              <w:rPr>
                <w:rFonts w:cs="Arial"/>
              </w:rPr>
              <w:t xml:space="preserve"> gender confirmation surgery, surgery to bring the primary and secondary sex characteristics of a transgender person’s body into alignment with his or her internal self-perception.  Some people do not desire surgery, or do not want surgery (or may choose other treatments), to feel comfortable with their body in relation to their gender identity.</w:t>
            </w:r>
          </w:p>
          <w:p w14:paraId="278AA2D7" w14:textId="77777777" w:rsidR="00396ACD" w:rsidRPr="006F343B" w:rsidRDefault="00396ACD" w:rsidP="006F343B">
            <w:pPr>
              <w:rPr>
                <w:rFonts w:cs="Arial"/>
              </w:rPr>
            </w:pPr>
          </w:p>
        </w:tc>
      </w:tr>
      <w:tr w:rsidR="00396ACD" w:rsidRPr="008D66CE" w14:paraId="44FF76BB" w14:textId="77777777" w:rsidTr="006F343B">
        <w:tc>
          <w:tcPr>
            <w:tcW w:w="2716" w:type="dxa"/>
            <w:shd w:val="clear" w:color="auto" w:fill="auto"/>
          </w:tcPr>
          <w:p w14:paraId="6D05660B" w14:textId="77777777" w:rsidR="00396ACD" w:rsidRPr="006F343B" w:rsidRDefault="00396ACD" w:rsidP="006F343B">
            <w:pPr>
              <w:rPr>
                <w:rFonts w:cs="Arial"/>
              </w:rPr>
            </w:pPr>
          </w:p>
          <w:p w14:paraId="0328A0A5" w14:textId="77777777" w:rsidR="00396ACD" w:rsidRPr="006F343B" w:rsidRDefault="00396ACD" w:rsidP="006F343B">
            <w:pPr>
              <w:rPr>
                <w:rFonts w:cs="Arial"/>
              </w:rPr>
            </w:pPr>
            <w:r w:rsidRPr="006F343B">
              <w:rPr>
                <w:rFonts w:cs="Arial"/>
              </w:rPr>
              <w:t>Gender Vs Sexual orientation</w:t>
            </w:r>
          </w:p>
        </w:tc>
        <w:tc>
          <w:tcPr>
            <w:tcW w:w="6300" w:type="dxa"/>
            <w:shd w:val="clear" w:color="auto" w:fill="auto"/>
          </w:tcPr>
          <w:p w14:paraId="611C7A32" w14:textId="77777777" w:rsidR="00396ACD" w:rsidRPr="006F343B" w:rsidRDefault="00396ACD" w:rsidP="006F343B">
            <w:pPr>
              <w:rPr>
                <w:rFonts w:cs="Arial"/>
              </w:rPr>
            </w:pPr>
            <w:r w:rsidRPr="006F343B">
              <w:rPr>
                <w:rFonts w:cs="Arial"/>
              </w:rPr>
              <w:t xml:space="preserve">Gender is who a person identifies as, usually in terms of the gender binary – male or female.  Sexual orientation is the attraction and/or affection one feels towards someone else in terms of a sexual relationship. Never assume a sexual orientation based on a </w:t>
            </w:r>
            <w:proofErr w:type="spellStart"/>
            <w:r w:rsidRPr="006F343B">
              <w:rPr>
                <w:rFonts w:cs="Arial"/>
              </w:rPr>
              <w:t>persons</w:t>
            </w:r>
            <w:proofErr w:type="spellEnd"/>
            <w:r w:rsidRPr="006F343B">
              <w:rPr>
                <w:rFonts w:cs="Arial"/>
              </w:rPr>
              <w:t xml:space="preserve"> gender presentation or marker.</w:t>
            </w:r>
          </w:p>
          <w:p w14:paraId="1C88BE76" w14:textId="77777777" w:rsidR="00396ACD" w:rsidRPr="006F343B" w:rsidRDefault="00396ACD" w:rsidP="006F343B">
            <w:pPr>
              <w:rPr>
                <w:rFonts w:cs="Arial"/>
              </w:rPr>
            </w:pPr>
          </w:p>
        </w:tc>
      </w:tr>
      <w:tr w:rsidR="00396ACD" w:rsidRPr="008D66CE" w14:paraId="12D3D680" w14:textId="77777777" w:rsidTr="006F343B">
        <w:tc>
          <w:tcPr>
            <w:tcW w:w="2716" w:type="dxa"/>
            <w:shd w:val="clear" w:color="auto" w:fill="auto"/>
          </w:tcPr>
          <w:p w14:paraId="4292BFC2" w14:textId="77777777" w:rsidR="009576DC" w:rsidRDefault="009576DC" w:rsidP="006F343B">
            <w:pPr>
              <w:rPr>
                <w:rFonts w:cs="Arial"/>
              </w:rPr>
            </w:pPr>
          </w:p>
          <w:p w14:paraId="58DDDCF9" w14:textId="755114AA" w:rsidR="00396ACD" w:rsidRPr="006F343B" w:rsidRDefault="00396ACD" w:rsidP="006F343B">
            <w:pPr>
              <w:rPr>
                <w:rFonts w:cs="Arial"/>
              </w:rPr>
            </w:pPr>
            <w:r w:rsidRPr="006F343B">
              <w:rPr>
                <w:rFonts w:cs="Arial"/>
              </w:rPr>
              <w:t>Gender Variance or Transsexualism</w:t>
            </w:r>
          </w:p>
        </w:tc>
        <w:tc>
          <w:tcPr>
            <w:tcW w:w="6300" w:type="dxa"/>
            <w:shd w:val="clear" w:color="auto" w:fill="auto"/>
          </w:tcPr>
          <w:p w14:paraId="27756D64" w14:textId="5CCB78B4" w:rsidR="00396ACD" w:rsidRPr="006F343B" w:rsidRDefault="00396ACD" w:rsidP="006F343B">
            <w:pPr>
              <w:rPr>
                <w:rFonts w:cs="Arial"/>
              </w:rPr>
            </w:pPr>
            <w:r w:rsidRPr="006F343B">
              <w:rPr>
                <w:rFonts w:cs="Arial"/>
              </w:rPr>
              <w:t>Outdated terms which have been eliminated or replaced. Their use can be considered discriminatory and offensive</w:t>
            </w:r>
            <w:r w:rsidR="00E94599">
              <w:rPr>
                <w:rFonts w:cs="Arial"/>
              </w:rPr>
              <w:t>.</w:t>
            </w:r>
          </w:p>
          <w:p w14:paraId="5EF25C82" w14:textId="77777777" w:rsidR="00396ACD" w:rsidRPr="006F343B" w:rsidRDefault="00396ACD" w:rsidP="006F343B">
            <w:pPr>
              <w:rPr>
                <w:rFonts w:cs="Arial"/>
              </w:rPr>
            </w:pPr>
          </w:p>
        </w:tc>
      </w:tr>
      <w:tr w:rsidR="00396ACD" w:rsidRPr="008D66CE" w14:paraId="1D529C32" w14:textId="77777777" w:rsidTr="00E102F1">
        <w:trPr>
          <w:trHeight w:val="2707"/>
        </w:trPr>
        <w:tc>
          <w:tcPr>
            <w:tcW w:w="2716" w:type="dxa"/>
            <w:shd w:val="clear" w:color="auto" w:fill="auto"/>
          </w:tcPr>
          <w:p w14:paraId="63D895DC" w14:textId="77777777" w:rsidR="00396ACD" w:rsidRPr="006F343B" w:rsidRDefault="00396ACD" w:rsidP="006F343B">
            <w:pPr>
              <w:rPr>
                <w:rFonts w:cs="Arial"/>
              </w:rPr>
            </w:pPr>
          </w:p>
          <w:p w14:paraId="06F9FCF4" w14:textId="77777777" w:rsidR="00396ACD" w:rsidRPr="006F343B" w:rsidRDefault="00396ACD" w:rsidP="006F343B">
            <w:pPr>
              <w:rPr>
                <w:rFonts w:cs="Arial"/>
              </w:rPr>
            </w:pPr>
            <w:r w:rsidRPr="006F343B">
              <w:rPr>
                <w:rFonts w:cs="Arial"/>
              </w:rPr>
              <w:t>Intersex People / Intersexed</w:t>
            </w:r>
          </w:p>
          <w:p w14:paraId="3F69E2EC" w14:textId="77777777" w:rsidR="00396ACD" w:rsidRPr="006F343B" w:rsidRDefault="00396ACD" w:rsidP="006F343B">
            <w:pPr>
              <w:rPr>
                <w:rFonts w:cs="Arial"/>
              </w:rPr>
            </w:pPr>
          </w:p>
          <w:p w14:paraId="5C33601C" w14:textId="77777777" w:rsidR="00396ACD" w:rsidRPr="006F343B" w:rsidRDefault="00396ACD" w:rsidP="006F343B">
            <w:pPr>
              <w:rPr>
                <w:rFonts w:cs="Arial"/>
              </w:rPr>
            </w:pPr>
          </w:p>
          <w:p w14:paraId="39FAECFC" w14:textId="77777777" w:rsidR="00396ACD" w:rsidRPr="006F343B" w:rsidRDefault="00396ACD" w:rsidP="006F343B">
            <w:pPr>
              <w:rPr>
                <w:rFonts w:cs="Arial"/>
              </w:rPr>
            </w:pPr>
          </w:p>
          <w:p w14:paraId="6A625F14" w14:textId="77777777" w:rsidR="00396ACD" w:rsidRPr="006F343B" w:rsidRDefault="00396ACD" w:rsidP="006F343B">
            <w:pPr>
              <w:rPr>
                <w:rFonts w:cs="Arial"/>
              </w:rPr>
            </w:pPr>
          </w:p>
          <w:p w14:paraId="5AE672CE" w14:textId="77777777" w:rsidR="00396ACD" w:rsidRPr="006F343B" w:rsidRDefault="00396ACD" w:rsidP="006F343B">
            <w:pPr>
              <w:rPr>
                <w:rFonts w:cs="Arial"/>
              </w:rPr>
            </w:pPr>
          </w:p>
          <w:p w14:paraId="55CF424B" w14:textId="77777777" w:rsidR="00396ACD" w:rsidRPr="006F343B" w:rsidRDefault="00396ACD" w:rsidP="006F343B">
            <w:pPr>
              <w:rPr>
                <w:rFonts w:cs="Arial"/>
              </w:rPr>
            </w:pPr>
          </w:p>
          <w:p w14:paraId="0B2F21F3" w14:textId="77777777" w:rsidR="00396ACD" w:rsidRPr="006F343B" w:rsidRDefault="00396ACD" w:rsidP="006F343B">
            <w:pPr>
              <w:rPr>
                <w:rFonts w:cs="Arial"/>
                <w:lang w:val="uz-Cyrl-UZ"/>
              </w:rPr>
            </w:pPr>
          </w:p>
          <w:p w14:paraId="2A360D91" w14:textId="77777777" w:rsidR="00396ACD" w:rsidRPr="006F343B" w:rsidRDefault="00396ACD" w:rsidP="006F343B">
            <w:pPr>
              <w:rPr>
                <w:rFonts w:cs="Arial"/>
              </w:rPr>
            </w:pPr>
          </w:p>
        </w:tc>
        <w:tc>
          <w:tcPr>
            <w:tcW w:w="6300" w:type="dxa"/>
            <w:shd w:val="clear" w:color="auto" w:fill="auto"/>
          </w:tcPr>
          <w:p w14:paraId="42BE65C2" w14:textId="4AFF6E68" w:rsidR="00E94599" w:rsidRPr="00E94599" w:rsidRDefault="00396ACD" w:rsidP="00E94599">
            <w:pPr>
              <w:rPr>
                <w:rFonts w:cs="Arial"/>
              </w:rPr>
            </w:pPr>
            <w:r w:rsidRPr="006F343B">
              <w:rPr>
                <w:rFonts w:cs="Arial"/>
              </w:rPr>
              <w:t xml:space="preserve">Individuals who have indeterminate or both sets of sexual characteristics at birth and who may have been assigned to the gender of the most dominant genitalia at or soon after birth.  The majority of intersex people do not identify as </w:t>
            </w:r>
            <w:r w:rsidR="009576DC">
              <w:rPr>
                <w:rFonts w:cs="Arial"/>
              </w:rPr>
              <w:t>t</w:t>
            </w:r>
            <w:r w:rsidRPr="006F343B">
              <w:rPr>
                <w:rFonts w:cs="Arial"/>
              </w:rPr>
              <w:t xml:space="preserve">ransgender.  Others may identify as </w:t>
            </w:r>
            <w:r w:rsidR="009576DC">
              <w:rPr>
                <w:rFonts w:cs="Arial"/>
              </w:rPr>
              <w:t>t</w:t>
            </w:r>
            <w:r w:rsidRPr="006F343B">
              <w:rPr>
                <w:rFonts w:cs="Arial"/>
              </w:rPr>
              <w:t>ransgender and choose in adulthood to undergo gender reassignment treatments to enable them to live in their preferred gender role, which is opposite to that in which they were raised</w:t>
            </w:r>
            <w:r w:rsidR="00E102F1">
              <w:rPr>
                <w:rFonts w:cs="Arial"/>
              </w:rPr>
              <w:t>.</w:t>
            </w:r>
          </w:p>
        </w:tc>
      </w:tr>
      <w:tr w:rsidR="00396ACD" w:rsidRPr="008D66CE" w14:paraId="556881D1" w14:textId="77777777" w:rsidTr="006F343B">
        <w:tc>
          <w:tcPr>
            <w:tcW w:w="2716" w:type="dxa"/>
            <w:shd w:val="clear" w:color="auto" w:fill="auto"/>
          </w:tcPr>
          <w:p w14:paraId="053EE00B" w14:textId="77777777" w:rsidR="00396ACD" w:rsidRPr="006F343B" w:rsidRDefault="00396ACD" w:rsidP="006F343B">
            <w:pPr>
              <w:rPr>
                <w:rFonts w:cs="Arial"/>
                <w:lang w:val="uz-Cyrl-UZ"/>
              </w:rPr>
            </w:pPr>
          </w:p>
          <w:p w14:paraId="5825AA1C" w14:textId="77777777" w:rsidR="00396ACD" w:rsidRPr="006F343B" w:rsidRDefault="00396ACD" w:rsidP="006F343B">
            <w:pPr>
              <w:rPr>
                <w:rFonts w:cs="Arial"/>
                <w:lang w:val="uz-Cyrl-UZ"/>
              </w:rPr>
            </w:pPr>
          </w:p>
          <w:p w14:paraId="37FBE324" w14:textId="77777777" w:rsidR="00396ACD" w:rsidRPr="006F343B" w:rsidRDefault="00396ACD" w:rsidP="006F343B">
            <w:pPr>
              <w:rPr>
                <w:rFonts w:cs="Arial"/>
                <w:lang w:val="uz-Cyrl-UZ"/>
              </w:rPr>
            </w:pPr>
          </w:p>
          <w:p w14:paraId="5545B64A" w14:textId="58A3E972" w:rsidR="00396ACD" w:rsidRPr="006F343B" w:rsidRDefault="00396ACD" w:rsidP="006F343B">
            <w:pPr>
              <w:rPr>
                <w:rFonts w:cs="Arial"/>
                <w:lang w:val="uz-Cyrl-UZ"/>
              </w:rPr>
            </w:pPr>
            <w:r w:rsidRPr="006F343B">
              <w:rPr>
                <w:rFonts w:cs="Arial"/>
                <w:lang w:val="uz-Cyrl-UZ"/>
              </w:rPr>
              <w:t>Non-</w:t>
            </w:r>
            <w:r w:rsidR="00E94599">
              <w:rPr>
                <w:rFonts w:cs="Arial"/>
              </w:rPr>
              <w:t>B</w:t>
            </w:r>
            <w:r w:rsidRPr="006F343B">
              <w:rPr>
                <w:rFonts w:cs="Arial"/>
                <w:lang w:val="uz-Cyrl-UZ"/>
              </w:rPr>
              <w:t>inary</w:t>
            </w:r>
          </w:p>
          <w:p w14:paraId="6E6F2965" w14:textId="77777777" w:rsidR="00396ACD" w:rsidRPr="006F343B" w:rsidRDefault="00396ACD" w:rsidP="006F343B">
            <w:pPr>
              <w:rPr>
                <w:rFonts w:cs="Arial"/>
              </w:rPr>
            </w:pPr>
          </w:p>
        </w:tc>
        <w:tc>
          <w:tcPr>
            <w:tcW w:w="6300" w:type="dxa"/>
            <w:shd w:val="clear" w:color="auto" w:fill="auto"/>
          </w:tcPr>
          <w:p w14:paraId="17C41608" w14:textId="6C7E8A87" w:rsidR="00396ACD" w:rsidRPr="006F343B" w:rsidRDefault="00396ACD" w:rsidP="006F343B">
            <w:pPr>
              <w:rPr>
                <w:rFonts w:cs="Arial"/>
              </w:rPr>
            </w:pPr>
            <w:r w:rsidRPr="006F343B">
              <w:rPr>
                <w:rFonts w:cs="Arial"/>
              </w:rPr>
              <w:t>A continuum or spectrum of gender identities and expressions, often based on the rejection of the gender binary’s assumption that gender is strictly an either/or option of male/men/masculine or female/ wom</w:t>
            </w:r>
            <w:r w:rsidR="004D0471">
              <w:rPr>
                <w:rFonts w:cs="Arial"/>
              </w:rPr>
              <w:t>e</w:t>
            </w:r>
            <w:r w:rsidRPr="006F343B">
              <w:rPr>
                <w:rFonts w:cs="Arial"/>
              </w:rPr>
              <w:t>n/feminine based on sex assigned at birth. Words that people may use to express their non</w:t>
            </w:r>
            <w:r w:rsidR="00E94599">
              <w:rPr>
                <w:rFonts w:cs="Arial"/>
              </w:rPr>
              <w:t>-</w:t>
            </w:r>
            <w:r w:rsidRPr="006F343B">
              <w:rPr>
                <w:rFonts w:cs="Arial"/>
              </w:rPr>
              <w:t>binary gender identity include “agender,” “bigender,” “genderqueer,” “genderfluid,” and “pangender”</w:t>
            </w:r>
            <w:r w:rsidR="00E94599">
              <w:rPr>
                <w:rFonts w:cs="Arial"/>
              </w:rPr>
              <w:t>.</w:t>
            </w:r>
          </w:p>
          <w:p w14:paraId="588DDD1D" w14:textId="77777777" w:rsidR="00396ACD" w:rsidRPr="006F343B" w:rsidRDefault="00396ACD" w:rsidP="006F343B">
            <w:pPr>
              <w:rPr>
                <w:rFonts w:cs="Arial"/>
              </w:rPr>
            </w:pPr>
          </w:p>
        </w:tc>
      </w:tr>
      <w:tr w:rsidR="00396ACD" w:rsidRPr="008D66CE" w14:paraId="03EED892" w14:textId="77777777" w:rsidTr="006F343B">
        <w:tc>
          <w:tcPr>
            <w:tcW w:w="2716" w:type="dxa"/>
            <w:shd w:val="clear" w:color="auto" w:fill="auto"/>
          </w:tcPr>
          <w:p w14:paraId="2549186D" w14:textId="77777777" w:rsidR="00396ACD" w:rsidRPr="006F343B" w:rsidRDefault="00396ACD" w:rsidP="006F343B">
            <w:pPr>
              <w:rPr>
                <w:rFonts w:cs="Arial"/>
                <w:lang w:val="uz-Cyrl-UZ"/>
              </w:rPr>
            </w:pPr>
          </w:p>
          <w:p w14:paraId="003ADDDA" w14:textId="77777777" w:rsidR="00396ACD" w:rsidRPr="006F343B" w:rsidRDefault="00396ACD" w:rsidP="006F343B">
            <w:pPr>
              <w:rPr>
                <w:rFonts w:cs="Arial"/>
                <w:lang w:val="uz-Cyrl-UZ"/>
              </w:rPr>
            </w:pPr>
            <w:r w:rsidRPr="006F343B">
              <w:rPr>
                <w:rFonts w:cs="Arial"/>
                <w:lang w:val="uz-Cyrl-UZ"/>
              </w:rPr>
              <w:lastRenderedPageBreak/>
              <w:t>Pangender</w:t>
            </w:r>
          </w:p>
          <w:p w14:paraId="6D5D95E9" w14:textId="77777777" w:rsidR="00396ACD" w:rsidRPr="006F343B" w:rsidRDefault="00396ACD" w:rsidP="006F343B">
            <w:pPr>
              <w:rPr>
                <w:rFonts w:cs="Arial"/>
              </w:rPr>
            </w:pPr>
          </w:p>
        </w:tc>
        <w:tc>
          <w:tcPr>
            <w:tcW w:w="6300" w:type="dxa"/>
            <w:shd w:val="clear" w:color="auto" w:fill="auto"/>
          </w:tcPr>
          <w:p w14:paraId="73EEDDB8" w14:textId="77777777" w:rsidR="005346E6" w:rsidRDefault="005346E6" w:rsidP="006F343B">
            <w:pPr>
              <w:rPr>
                <w:rFonts w:cs="Arial"/>
              </w:rPr>
            </w:pPr>
          </w:p>
          <w:p w14:paraId="374B354C" w14:textId="0214D2FD" w:rsidR="00396ACD" w:rsidRPr="006F343B" w:rsidRDefault="00396ACD" w:rsidP="006F343B">
            <w:pPr>
              <w:rPr>
                <w:rFonts w:cs="Arial"/>
              </w:rPr>
            </w:pPr>
            <w:r w:rsidRPr="006F343B">
              <w:rPr>
                <w:rFonts w:cs="Arial"/>
              </w:rPr>
              <w:lastRenderedPageBreak/>
              <w:t>A person who identifies as all genders.</w:t>
            </w:r>
          </w:p>
          <w:p w14:paraId="5B4868F1" w14:textId="77777777" w:rsidR="00396ACD" w:rsidRPr="006F343B" w:rsidRDefault="00396ACD" w:rsidP="006F343B">
            <w:pPr>
              <w:rPr>
                <w:rFonts w:cs="Arial"/>
              </w:rPr>
            </w:pPr>
          </w:p>
        </w:tc>
      </w:tr>
      <w:tr w:rsidR="00396ACD" w:rsidRPr="008D66CE" w14:paraId="40C5614B" w14:textId="77777777" w:rsidTr="006F343B">
        <w:tc>
          <w:tcPr>
            <w:tcW w:w="2716" w:type="dxa"/>
            <w:shd w:val="clear" w:color="auto" w:fill="auto"/>
          </w:tcPr>
          <w:p w14:paraId="7CF7058B" w14:textId="77777777" w:rsidR="00396ACD" w:rsidRPr="006F343B" w:rsidRDefault="00396ACD" w:rsidP="006F343B">
            <w:pPr>
              <w:rPr>
                <w:rFonts w:cs="Arial"/>
                <w:lang w:val="uz-Cyrl-UZ"/>
              </w:rPr>
            </w:pPr>
          </w:p>
          <w:p w14:paraId="2B9CA1A7" w14:textId="77777777" w:rsidR="00396ACD" w:rsidRPr="006F343B" w:rsidRDefault="00396ACD" w:rsidP="006F343B">
            <w:pPr>
              <w:rPr>
                <w:rFonts w:cs="Arial"/>
                <w:lang w:val="uz-Cyrl-UZ"/>
              </w:rPr>
            </w:pPr>
            <w:r w:rsidRPr="006F343B">
              <w:rPr>
                <w:rFonts w:cs="Arial"/>
                <w:lang w:val="uz-Cyrl-UZ"/>
              </w:rPr>
              <w:t>Queer</w:t>
            </w:r>
          </w:p>
          <w:p w14:paraId="32F25CC2" w14:textId="77777777" w:rsidR="00396ACD" w:rsidRPr="006F343B" w:rsidRDefault="00396ACD" w:rsidP="006F343B">
            <w:pPr>
              <w:rPr>
                <w:rFonts w:cs="Arial"/>
              </w:rPr>
            </w:pPr>
          </w:p>
          <w:p w14:paraId="16DD5732" w14:textId="77777777" w:rsidR="00396ACD" w:rsidRPr="006F343B" w:rsidRDefault="00396ACD" w:rsidP="006F343B">
            <w:pPr>
              <w:rPr>
                <w:rFonts w:cs="Arial"/>
              </w:rPr>
            </w:pPr>
          </w:p>
        </w:tc>
        <w:tc>
          <w:tcPr>
            <w:tcW w:w="6300" w:type="dxa"/>
            <w:shd w:val="clear" w:color="auto" w:fill="auto"/>
          </w:tcPr>
          <w:p w14:paraId="37217D1D" w14:textId="315F145B" w:rsidR="00396ACD" w:rsidRPr="006F343B" w:rsidRDefault="00396ACD" w:rsidP="006F343B">
            <w:pPr>
              <w:rPr>
                <w:rFonts w:cs="Arial"/>
              </w:rPr>
            </w:pPr>
            <w:r w:rsidRPr="006F343B">
              <w:rPr>
                <w:rFonts w:cs="Arial"/>
                <w:shd w:val="clear" w:color="auto" w:fill="FFFFFF"/>
              </w:rPr>
              <w:t>Used as an umbrella term to describe individuals who do</w:t>
            </w:r>
            <w:r w:rsidR="00092454">
              <w:rPr>
                <w:rFonts w:cs="Arial"/>
                <w:shd w:val="clear" w:color="auto" w:fill="FFFFFF"/>
              </w:rPr>
              <w:t xml:space="preserve"> </w:t>
            </w:r>
            <w:r w:rsidRPr="006F343B">
              <w:rPr>
                <w:rFonts w:cs="Arial"/>
                <w:shd w:val="clear" w:color="auto" w:fill="FFFFFF"/>
              </w:rPr>
              <w:t>n</w:t>
            </w:r>
            <w:r w:rsidR="00092454">
              <w:rPr>
                <w:rFonts w:cs="Arial"/>
                <w:shd w:val="clear" w:color="auto" w:fill="FFFFFF"/>
              </w:rPr>
              <w:t>o</w:t>
            </w:r>
            <w:r w:rsidRPr="006F343B">
              <w:rPr>
                <w:rFonts w:cs="Arial"/>
                <w:shd w:val="clear" w:color="auto" w:fill="FFFFFF"/>
              </w:rPr>
              <w:t>t identify as straight</w:t>
            </w:r>
            <w:r w:rsidR="00092454">
              <w:rPr>
                <w:rFonts w:cs="Arial"/>
                <w:shd w:val="clear" w:color="auto" w:fill="FFFFFF"/>
              </w:rPr>
              <w:t xml:space="preserve"> </w:t>
            </w:r>
            <w:r w:rsidR="00092454" w:rsidRPr="00D91F4C">
              <w:rPr>
                <w:rFonts w:cs="Arial"/>
                <w:shd w:val="clear" w:color="auto" w:fill="FFFFFF"/>
              </w:rPr>
              <w:t>(heterosexual)</w:t>
            </w:r>
            <w:r w:rsidR="004D0471">
              <w:rPr>
                <w:rFonts w:cs="Arial"/>
                <w:shd w:val="clear" w:color="auto" w:fill="FFFFFF"/>
              </w:rPr>
              <w:t xml:space="preserve"> or cisgender</w:t>
            </w:r>
            <w:r w:rsidRPr="006F343B">
              <w:rPr>
                <w:rFonts w:cs="Arial"/>
                <w:shd w:val="clear" w:color="auto" w:fill="FFFFFF"/>
              </w:rPr>
              <w:t>. Due to its historical use as a derogatory term, it is not embraced by all LGBTQ people.</w:t>
            </w:r>
          </w:p>
          <w:p w14:paraId="1AC98A25" w14:textId="77777777" w:rsidR="00396ACD" w:rsidRPr="006F343B" w:rsidRDefault="00396ACD" w:rsidP="006F343B">
            <w:pPr>
              <w:rPr>
                <w:rFonts w:cs="Arial"/>
              </w:rPr>
            </w:pPr>
          </w:p>
        </w:tc>
      </w:tr>
      <w:tr w:rsidR="00396ACD" w:rsidRPr="008D66CE" w14:paraId="58363A43" w14:textId="77777777" w:rsidTr="006F343B">
        <w:tc>
          <w:tcPr>
            <w:tcW w:w="2716" w:type="dxa"/>
            <w:shd w:val="clear" w:color="auto" w:fill="auto"/>
          </w:tcPr>
          <w:p w14:paraId="6F324865" w14:textId="77777777" w:rsidR="00396ACD" w:rsidRPr="006F343B" w:rsidRDefault="00396ACD" w:rsidP="006F343B">
            <w:pPr>
              <w:rPr>
                <w:rFonts w:cs="Arial"/>
              </w:rPr>
            </w:pPr>
          </w:p>
          <w:p w14:paraId="771035D6" w14:textId="77777777" w:rsidR="00396ACD" w:rsidRPr="006F343B" w:rsidRDefault="00396ACD" w:rsidP="006F343B">
            <w:pPr>
              <w:rPr>
                <w:rFonts w:cs="Arial"/>
              </w:rPr>
            </w:pPr>
            <w:r w:rsidRPr="006F343B">
              <w:rPr>
                <w:rFonts w:cs="Arial"/>
              </w:rPr>
              <w:t>Transgender man / Transgender woman</w:t>
            </w:r>
          </w:p>
        </w:tc>
        <w:tc>
          <w:tcPr>
            <w:tcW w:w="6300" w:type="dxa"/>
            <w:shd w:val="clear" w:color="auto" w:fill="auto"/>
          </w:tcPr>
          <w:p w14:paraId="2780F037" w14:textId="03EFB3F4" w:rsidR="00396ACD" w:rsidRPr="006F343B" w:rsidRDefault="00396ACD" w:rsidP="006F343B">
            <w:pPr>
              <w:rPr>
                <w:rFonts w:cs="Arial"/>
              </w:rPr>
            </w:pPr>
            <w:r w:rsidRPr="006F343B">
              <w:rPr>
                <w:rFonts w:cs="Arial"/>
              </w:rPr>
              <w:t xml:space="preserve">A general term commonly used only as an adjective by those who identify themselves as transgender, transsexual.  Where </w:t>
            </w:r>
            <w:r w:rsidR="009576DC">
              <w:rPr>
                <w:rFonts w:cs="Arial"/>
              </w:rPr>
              <w:t>t</w:t>
            </w:r>
            <w:r w:rsidRPr="006F343B">
              <w:rPr>
                <w:rFonts w:cs="Arial"/>
              </w:rPr>
              <w:t>ransgender people have transitioned permanently, many (but not all) prefer to be regarded simply as men and women.</w:t>
            </w:r>
          </w:p>
          <w:p w14:paraId="188C44C0" w14:textId="77777777" w:rsidR="00396ACD" w:rsidRPr="006F343B" w:rsidRDefault="00396ACD" w:rsidP="006F343B">
            <w:pPr>
              <w:rPr>
                <w:rFonts w:cs="Arial"/>
              </w:rPr>
            </w:pPr>
          </w:p>
        </w:tc>
      </w:tr>
      <w:tr w:rsidR="00396ACD" w:rsidRPr="008D66CE" w14:paraId="10E2C46D" w14:textId="77777777" w:rsidTr="006F343B">
        <w:tc>
          <w:tcPr>
            <w:tcW w:w="2716" w:type="dxa"/>
            <w:shd w:val="clear" w:color="auto" w:fill="auto"/>
          </w:tcPr>
          <w:p w14:paraId="3366053E" w14:textId="77777777" w:rsidR="00396ACD" w:rsidRPr="006F343B" w:rsidRDefault="00396ACD" w:rsidP="006F343B">
            <w:pPr>
              <w:rPr>
                <w:rFonts w:cs="Arial"/>
              </w:rPr>
            </w:pPr>
          </w:p>
          <w:p w14:paraId="6BE3DA63" w14:textId="77777777" w:rsidR="00396ACD" w:rsidRPr="006F343B" w:rsidRDefault="00396ACD" w:rsidP="006F343B">
            <w:pPr>
              <w:rPr>
                <w:rFonts w:cs="Arial"/>
              </w:rPr>
            </w:pPr>
            <w:r w:rsidRPr="006F343B">
              <w:rPr>
                <w:rFonts w:cs="Arial"/>
              </w:rPr>
              <w:t>Transition</w:t>
            </w:r>
          </w:p>
          <w:p w14:paraId="1F3DF104" w14:textId="77777777" w:rsidR="00396ACD" w:rsidRPr="006F343B" w:rsidRDefault="00396ACD" w:rsidP="006F343B">
            <w:pPr>
              <w:rPr>
                <w:rFonts w:cs="Arial"/>
              </w:rPr>
            </w:pPr>
            <w:r w:rsidRPr="006F343B">
              <w:rPr>
                <w:rFonts w:cs="Arial"/>
              </w:rPr>
              <w:t>(Transgender context)</w:t>
            </w:r>
          </w:p>
        </w:tc>
        <w:tc>
          <w:tcPr>
            <w:tcW w:w="6300" w:type="dxa"/>
            <w:shd w:val="clear" w:color="auto" w:fill="auto"/>
          </w:tcPr>
          <w:p w14:paraId="09A60192" w14:textId="5722F2F4" w:rsidR="00396ACD" w:rsidRPr="006F343B" w:rsidRDefault="00396ACD" w:rsidP="006F343B">
            <w:pPr>
              <w:rPr>
                <w:rFonts w:cs="Arial"/>
              </w:rPr>
            </w:pPr>
            <w:r w:rsidRPr="006F343B">
              <w:rPr>
                <w:rFonts w:cs="Arial"/>
              </w:rPr>
              <w:t>1. To Transition means changing from one to another.</w:t>
            </w:r>
          </w:p>
          <w:p w14:paraId="79D8E554" w14:textId="7F337D0B" w:rsidR="00396ACD" w:rsidRPr="006F343B" w:rsidRDefault="00396ACD" w:rsidP="006F343B">
            <w:pPr>
              <w:rPr>
                <w:rFonts w:cs="Arial"/>
              </w:rPr>
            </w:pPr>
            <w:r w:rsidRPr="006F343B">
              <w:rPr>
                <w:rFonts w:cs="Arial"/>
              </w:rPr>
              <w:t xml:space="preserve">2. The process of </w:t>
            </w:r>
            <w:r w:rsidR="009576DC">
              <w:rPr>
                <w:rFonts w:cs="Arial"/>
              </w:rPr>
              <w:t>t</w:t>
            </w:r>
            <w:r w:rsidRPr="006F343B">
              <w:rPr>
                <w:rFonts w:cs="Arial"/>
              </w:rPr>
              <w:t xml:space="preserve">ransition is: An indeterminate period of time when a </w:t>
            </w:r>
            <w:r w:rsidR="009576DC">
              <w:rPr>
                <w:rFonts w:cs="Arial"/>
              </w:rPr>
              <w:t>t</w:t>
            </w:r>
            <w:r w:rsidRPr="006F343B">
              <w:rPr>
                <w:rFonts w:cs="Arial"/>
              </w:rPr>
              <w:t xml:space="preserve">ransgender person begins or is actively engaged in their gender reassignment. This often includes some or all of the following: cultural, </w:t>
            </w:r>
            <w:proofErr w:type="gramStart"/>
            <w:r w:rsidRPr="006F343B">
              <w:rPr>
                <w:rFonts w:cs="Arial"/>
              </w:rPr>
              <w:t>legal</w:t>
            </w:r>
            <w:proofErr w:type="gramEnd"/>
            <w:r w:rsidRPr="006F343B">
              <w:rPr>
                <w:rFonts w:cs="Arial"/>
              </w:rPr>
              <w:t xml:space="preserve"> and medical adjustments; telling one’s family, friends, and/or co-workers; changing one’s name and/or sex on legal documents; medical interventions such as hormone therapy; and possibly (though not always) some form of surgical correction.</w:t>
            </w:r>
          </w:p>
        </w:tc>
      </w:tr>
      <w:tr w:rsidR="00396ACD" w:rsidRPr="008D66CE" w14:paraId="17AB4554" w14:textId="77777777" w:rsidTr="006F343B">
        <w:tc>
          <w:tcPr>
            <w:tcW w:w="2716" w:type="dxa"/>
            <w:shd w:val="clear" w:color="auto" w:fill="auto"/>
          </w:tcPr>
          <w:p w14:paraId="66963547" w14:textId="77777777" w:rsidR="00396ACD" w:rsidRPr="006F343B" w:rsidRDefault="00396ACD" w:rsidP="006F343B">
            <w:pPr>
              <w:rPr>
                <w:rFonts w:cs="Arial"/>
              </w:rPr>
            </w:pPr>
          </w:p>
          <w:p w14:paraId="2B86E107" w14:textId="77777777" w:rsidR="00396ACD" w:rsidRPr="006F343B" w:rsidRDefault="00396ACD" w:rsidP="006F343B">
            <w:pPr>
              <w:rPr>
                <w:rFonts w:cs="Arial"/>
              </w:rPr>
            </w:pPr>
            <w:r w:rsidRPr="006F343B">
              <w:rPr>
                <w:rFonts w:cs="Arial"/>
              </w:rPr>
              <w:t xml:space="preserve">Transgender </w:t>
            </w:r>
            <w:proofErr w:type="spellStart"/>
            <w:r w:rsidRPr="006F343B">
              <w:rPr>
                <w:rFonts w:cs="Arial"/>
              </w:rPr>
              <w:t>FtM</w:t>
            </w:r>
            <w:proofErr w:type="spellEnd"/>
          </w:p>
        </w:tc>
        <w:tc>
          <w:tcPr>
            <w:tcW w:w="6300" w:type="dxa"/>
            <w:shd w:val="clear" w:color="auto" w:fill="auto"/>
          </w:tcPr>
          <w:p w14:paraId="1A7BAFE3" w14:textId="55F9EF3E" w:rsidR="00396ACD" w:rsidRPr="006F343B" w:rsidRDefault="00396ACD" w:rsidP="006F343B">
            <w:pPr>
              <w:rPr>
                <w:rFonts w:cs="Arial"/>
              </w:rPr>
            </w:pPr>
            <w:r w:rsidRPr="006F343B">
              <w:rPr>
                <w:rFonts w:cs="Arial"/>
              </w:rPr>
              <w:t>A female to male transgender person.  Someone who is changing, or has changed</w:t>
            </w:r>
            <w:r w:rsidRPr="006C14BD">
              <w:rPr>
                <w:rFonts w:cs="Arial"/>
              </w:rPr>
              <w:t>, gender from</w:t>
            </w:r>
            <w:r w:rsidRPr="006F343B">
              <w:rPr>
                <w:rFonts w:cs="Arial"/>
              </w:rPr>
              <w:t xml:space="preserve"> female to male.  Also described as a ‘Trans man’.</w:t>
            </w:r>
          </w:p>
          <w:p w14:paraId="161751D6" w14:textId="77777777" w:rsidR="00396ACD" w:rsidRPr="006F343B" w:rsidRDefault="00396ACD" w:rsidP="006F343B">
            <w:pPr>
              <w:rPr>
                <w:rFonts w:cs="Arial"/>
              </w:rPr>
            </w:pPr>
          </w:p>
        </w:tc>
      </w:tr>
      <w:tr w:rsidR="00396ACD" w:rsidRPr="008D66CE" w14:paraId="651BD719" w14:textId="77777777" w:rsidTr="006F343B">
        <w:tc>
          <w:tcPr>
            <w:tcW w:w="2716" w:type="dxa"/>
            <w:shd w:val="clear" w:color="auto" w:fill="auto"/>
          </w:tcPr>
          <w:p w14:paraId="208F5F0A" w14:textId="77777777" w:rsidR="00396ACD" w:rsidRPr="006F343B" w:rsidRDefault="00396ACD" w:rsidP="006F343B">
            <w:pPr>
              <w:rPr>
                <w:rFonts w:cs="Arial"/>
              </w:rPr>
            </w:pPr>
          </w:p>
          <w:p w14:paraId="373DCCF6" w14:textId="77777777" w:rsidR="00396ACD" w:rsidRPr="006F343B" w:rsidRDefault="00396ACD" w:rsidP="006F343B">
            <w:pPr>
              <w:rPr>
                <w:rFonts w:cs="Arial"/>
              </w:rPr>
            </w:pPr>
            <w:r w:rsidRPr="006F343B">
              <w:rPr>
                <w:rFonts w:cs="Arial"/>
              </w:rPr>
              <w:t xml:space="preserve">Transgender </w:t>
            </w:r>
            <w:proofErr w:type="spellStart"/>
            <w:r w:rsidRPr="006F343B">
              <w:rPr>
                <w:rFonts w:cs="Arial"/>
              </w:rPr>
              <w:t>MtF</w:t>
            </w:r>
            <w:proofErr w:type="spellEnd"/>
          </w:p>
        </w:tc>
        <w:tc>
          <w:tcPr>
            <w:tcW w:w="6300" w:type="dxa"/>
            <w:shd w:val="clear" w:color="auto" w:fill="auto"/>
          </w:tcPr>
          <w:p w14:paraId="11835D83" w14:textId="30D3E67E" w:rsidR="00396ACD" w:rsidRPr="006F343B" w:rsidRDefault="00396ACD" w:rsidP="006F343B">
            <w:pPr>
              <w:rPr>
                <w:rFonts w:cs="Arial"/>
              </w:rPr>
            </w:pPr>
            <w:r w:rsidRPr="006F343B">
              <w:rPr>
                <w:rFonts w:cs="Arial"/>
              </w:rPr>
              <w:t xml:space="preserve">A male to female transgender person.  Someone who is changing, or has changed, </w:t>
            </w:r>
            <w:r w:rsidR="006C14BD">
              <w:rPr>
                <w:rFonts w:cs="Arial"/>
              </w:rPr>
              <w:t>gender</w:t>
            </w:r>
            <w:r w:rsidRPr="006F343B">
              <w:rPr>
                <w:rFonts w:cs="Arial"/>
              </w:rPr>
              <w:t xml:space="preserve"> from male to female.  Also described as a ‘Trans wom</w:t>
            </w:r>
            <w:r w:rsidR="00092454">
              <w:rPr>
                <w:rFonts w:cs="Arial"/>
              </w:rPr>
              <w:t>a</w:t>
            </w:r>
            <w:r w:rsidRPr="006F343B">
              <w:rPr>
                <w:rFonts w:cs="Arial"/>
              </w:rPr>
              <w:t>n’.</w:t>
            </w:r>
          </w:p>
          <w:p w14:paraId="77A737FD" w14:textId="77777777" w:rsidR="00396ACD" w:rsidRPr="006F343B" w:rsidRDefault="00396ACD" w:rsidP="006F343B">
            <w:pPr>
              <w:rPr>
                <w:rFonts w:cs="Arial"/>
              </w:rPr>
            </w:pPr>
          </w:p>
        </w:tc>
      </w:tr>
      <w:tr w:rsidR="00396ACD" w:rsidRPr="008D66CE" w14:paraId="0FA83DF7" w14:textId="77777777" w:rsidTr="006F343B">
        <w:tc>
          <w:tcPr>
            <w:tcW w:w="2716" w:type="dxa"/>
            <w:shd w:val="clear" w:color="auto" w:fill="auto"/>
          </w:tcPr>
          <w:p w14:paraId="7817D363" w14:textId="77777777" w:rsidR="00396ACD" w:rsidRPr="006F343B" w:rsidRDefault="00396ACD" w:rsidP="006F343B">
            <w:pPr>
              <w:rPr>
                <w:rFonts w:cs="Arial"/>
              </w:rPr>
            </w:pPr>
          </w:p>
          <w:p w14:paraId="45158017" w14:textId="77777777" w:rsidR="00396ACD" w:rsidRPr="006F343B" w:rsidRDefault="00396ACD" w:rsidP="006F343B">
            <w:pPr>
              <w:rPr>
                <w:rFonts w:cs="Arial"/>
              </w:rPr>
            </w:pPr>
          </w:p>
          <w:p w14:paraId="64DFC766" w14:textId="77777777" w:rsidR="00396ACD" w:rsidRPr="006F343B" w:rsidRDefault="00396ACD" w:rsidP="006F343B">
            <w:pPr>
              <w:rPr>
                <w:rFonts w:cs="Arial"/>
              </w:rPr>
            </w:pPr>
          </w:p>
          <w:p w14:paraId="77F1741C" w14:textId="77777777" w:rsidR="00396ACD" w:rsidRPr="006F343B" w:rsidRDefault="00396ACD" w:rsidP="006F343B">
            <w:pPr>
              <w:rPr>
                <w:rFonts w:cs="Arial"/>
              </w:rPr>
            </w:pPr>
            <w:r w:rsidRPr="006F343B">
              <w:rPr>
                <w:rFonts w:cs="Arial"/>
              </w:rPr>
              <w:t>Transgender</w:t>
            </w:r>
          </w:p>
        </w:tc>
        <w:tc>
          <w:tcPr>
            <w:tcW w:w="6300" w:type="dxa"/>
            <w:shd w:val="clear" w:color="auto" w:fill="auto"/>
          </w:tcPr>
          <w:p w14:paraId="6B32672B" w14:textId="69EDEB5C" w:rsidR="00396ACD" w:rsidRPr="006F343B" w:rsidRDefault="00396ACD" w:rsidP="006F343B">
            <w:pPr>
              <w:rPr>
                <w:rFonts w:cs="Arial"/>
              </w:rPr>
            </w:pPr>
            <w:r w:rsidRPr="006F343B">
              <w:rPr>
                <w:rFonts w:cs="Arial"/>
              </w:rPr>
              <w:t xml:space="preserve">Transgender is an umbrella term used to capture the spectrum of gender identity and gender-expression diversity. Gender identity is the internal sense of being male, female, neither or both. Gender expression — often an extension of gender identity — involves the expression of a person's gender identity through social roles, appearance and </w:t>
            </w:r>
            <w:r w:rsidR="00416E4F">
              <w:rPr>
                <w:rFonts w:cs="Arial"/>
              </w:rPr>
              <w:t>behaviour</w:t>
            </w:r>
            <w:r w:rsidRPr="006F343B">
              <w:rPr>
                <w:rFonts w:cs="Arial"/>
              </w:rPr>
              <w:t>s.</w:t>
            </w:r>
          </w:p>
          <w:p w14:paraId="07ACDF73" w14:textId="77777777" w:rsidR="00396ACD" w:rsidRPr="006F343B" w:rsidRDefault="00396ACD" w:rsidP="006F343B">
            <w:pPr>
              <w:rPr>
                <w:rFonts w:cs="Arial"/>
              </w:rPr>
            </w:pPr>
          </w:p>
          <w:p w14:paraId="0E04F7F3" w14:textId="77777777" w:rsidR="00396ACD" w:rsidRPr="006F343B" w:rsidRDefault="00396ACD" w:rsidP="006F343B">
            <w:pPr>
              <w:spacing w:after="180"/>
              <w:rPr>
                <w:rFonts w:cs="Arial"/>
              </w:rPr>
            </w:pPr>
            <w:r w:rsidRPr="006F343B">
              <w:rPr>
                <w:rFonts w:cs="Arial"/>
              </w:rPr>
              <w:t>People who are transgender include:</w:t>
            </w:r>
          </w:p>
          <w:p w14:paraId="6FA8EF74" w14:textId="77777777" w:rsidR="00396ACD" w:rsidRPr="006F343B" w:rsidRDefault="00396ACD" w:rsidP="00396ACD">
            <w:pPr>
              <w:numPr>
                <w:ilvl w:val="0"/>
                <w:numId w:val="17"/>
              </w:numPr>
              <w:spacing w:before="100" w:beforeAutospacing="1"/>
              <w:ind w:left="360"/>
              <w:rPr>
                <w:rFonts w:cs="Arial"/>
              </w:rPr>
            </w:pPr>
            <w:r w:rsidRPr="006F343B">
              <w:rPr>
                <w:rFonts w:cs="Arial"/>
              </w:rPr>
              <w:t>Those who have a gender identity that differs from the sex assigned to them at birth</w:t>
            </w:r>
          </w:p>
          <w:p w14:paraId="3EF72E9A" w14:textId="0FE0AEE7" w:rsidR="00396ACD" w:rsidRPr="006F343B" w:rsidRDefault="00396ACD" w:rsidP="00396ACD">
            <w:pPr>
              <w:numPr>
                <w:ilvl w:val="0"/>
                <w:numId w:val="17"/>
              </w:numPr>
              <w:spacing w:before="100" w:beforeAutospacing="1"/>
              <w:ind w:left="360"/>
              <w:rPr>
                <w:rFonts w:cs="Arial"/>
              </w:rPr>
            </w:pPr>
            <w:r w:rsidRPr="006F343B">
              <w:rPr>
                <w:rFonts w:cs="Arial"/>
              </w:rPr>
              <w:t xml:space="preserve">Those whose gender expression — the way gender is conveyed to others through clothing, communication, mannerisms and interests — and </w:t>
            </w:r>
            <w:r w:rsidR="00416E4F">
              <w:rPr>
                <w:rFonts w:cs="Arial"/>
              </w:rPr>
              <w:t>behaviour</w:t>
            </w:r>
            <w:r w:rsidRPr="006F343B">
              <w:rPr>
                <w:rFonts w:cs="Arial"/>
              </w:rPr>
              <w:t xml:space="preserve"> do</w:t>
            </w:r>
            <w:r w:rsidR="009D323B">
              <w:rPr>
                <w:rFonts w:cs="Arial"/>
              </w:rPr>
              <w:t xml:space="preserve"> </w:t>
            </w:r>
            <w:r w:rsidRPr="006F343B">
              <w:rPr>
                <w:rFonts w:cs="Arial"/>
              </w:rPr>
              <w:t>n</w:t>
            </w:r>
            <w:r w:rsidR="009D323B">
              <w:rPr>
                <w:rFonts w:cs="Arial"/>
              </w:rPr>
              <w:t>o</w:t>
            </w:r>
            <w:r w:rsidRPr="006F343B">
              <w:rPr>
                <w:rFonts w:cs="Arial"/>
              </w:rPr>
              <w:t>t follow stereotypical societal norms for the sex assigned to them at birth</w:t>
            </w:r>
          </w:p>
          <w:p w14:paraId="08390CAF" w14:textId="6E0FA551" w:rsidR="00396ACD" w:rsidRPr="00E102F1" w:rsidRDefault="00396ACD" w:rsidP="00E102F1">
            <w:pPr>
              <w:numPr>
                <w:ilvl w:val="0"/>
                <w:numId w:val="17"/>
              </w:numPr>
              <w:spacing w:before="100" w:beforeAutospacing="1"/>
              <w:ind w:left="360"/>
              <w:rPr>
                <w:rFonts w:cs="Arial"/>
              </w:rPr>
            </w:pPr>
            <w:r w:rsidRPr="006F343B">
              <w:rPr>
                <w:rFonts w:cs="Arial"/>
              </w:rPr>
              <w:lastRenderedPageBreak/>
              <w:t>Those who identify and express their gender fluidly outside of the gender binary, which might or might not involve hormonal or surgical procedures</w:t>
            </w:r>
          </w:p>
        </w:tc>
      </w:tr>
      <w:tr w:rsidR="00396ACD" w:rsidRPr="008D66CE" w14:paraId="165EA3A9" w14:textId="77777777" w:rsidTr="006F343B">
        <w:tc>
          <w:tcPr>
            <w:tcW w:w="2716" w:type="dxa"/>
            <w:shd w:val="clear" w:color="auto" w:fill="auto"/>
          </w:tcPr>
          <w:p w14:paraId="445DDC89" w14:textId="77777777" w:rsidR="00396ACD" w:rsidRPr="006F343B" w:rsidRDefault="00396ACD" w:rsidP="006F343B">
            <w:pPr>
              <w:rPr>
                <w:rFonts w:cs="Arial"/>
              </w:rPr>
            </w:pPr>
          </w:p>
          <w:p w14:paraId="5FE24943" w14:textId="77777777" w:rsidR="00396ACD" w:rsidRPr="006F343B" w:rsidRDefault="00396ACD" w:rsidP="006F343B">
            <w:pPr>
              <w:rPr>
                <w:rFonts w:cs="Arial"/>
              </w:rPr>
            </w:pPr>
            <w:r w:rsidRPr="006F343B">
              <w:rPr>
                <w:rFonts w:cs="Arial"/>
              </w:rPr>
              <w:t>Transphobia</w:t>
            </w:r>
          </w:p>
        </w:tc>
        <w:tc>
          <w:tcPr>
            <w:tcW w:w="6300" w:type="dxa"/>
            <w:shd w:val="clear" w:color="auto" w:fill="auto"/>
          </w:tcPr>
          <w:p w14:paraId="293FAAB4" w14:textId="50711E45" w:rsidR="00396ACD" w:rsidRPr="006F343B" w:rsidRDefault="00396ACD" w:rsidP="006F343B">
            <w:pPr>
              <w:rPr>
                <w:rFonts w:cs="Arial"/>
              </w:rPr>
            </w:pPr>
            <w:r w:rsidRPr="006F343B">
              <w:rPr>
                <w:rFonts w:cs="Arial"/>
              </w:rPr>
              <w:t xml:space="preserve">A fear and strong dislike of </w:t>
            </w:r>
            <w:r w:rsidR="009576DC">
              <w:rPr>
                <w:rFonts w:cs="Arial"/>
              </w:rPr>
              <w:t>t</w:t>
            </w:r>
            <w:r w:rsidRPr="006F343B">
              <w:rPr>
                <w:rFonts w:cs="Arial"/>
              </w:rPr>
              <w:t>ransgender people, which can lead to hatred resulting in verbal or physical attacks and abuse.</w:t>
            </w:r>
          </w:p>
          <w:p w14:paraId="0A8473E4" w14:textId="77777777" w:rsidR="00396ACD" w:rsidRPr="006F343B" w:rsidRDefault="00396ACD" w:rsidP="006F343B">
            <w:pPr>
              <w:rPr>
                <w:rFonts w:cs="Arial"/>
              </w:rPr>
            </w:pPr>
          </w:p>
        </w:tc>
      </w:tr>
      <w:tr w:rsidR="00396ACD" w:rsidRPr="008D66CE" w14:paraId="2D2CCAEE" w14:textId="77777777" w:rsidTr="006F343B">
        <w:tc>
          <w:tcPr>
            <w:tcW w:w="2716" w:type="dxa"/>
            <w:shd w:val="clear" w:color="auto" w:fill="auto"/>
          </w:tcPr>
          <w:p w14:paraId="47B935DA" w14:textId="77777777" w:rsidR="00396ACD" w:rsidRPr="006F343B" w:rsidRDefault="00396ACD" w:rsidP="006F343B">
            <w:pPr>
              <w:rPr>
                <w:rFonts w:cs="Arial"/>
              </w:rPr>
            </w:pPr>
          </w:p>
          <w:p w14:paraId="2753D386" w14:textId="77777777" w:rsidR="00396ACD" w:rsidRPr="006F343B" w:rsidRDefault="00396ACD" w:rsidP="006F343B">
            <w:pPr>
              <w:rPr>
                <w:rFonts w:cs="Arial"/>
              </w:rPr>
            </w:pPr>
            <w:r w:rsidRPr="006F343B">
              <w:rPr>
                <w:rFonts w:cs="Arial"/>
              </w:rPr>
              <w:t>Transsexual</w:t>
            </w:r>
          </w:p>
        </w:tc>
        <w:tc>
          <w:tcPr>
            <w:tcW w:w="6300" w:type="dxa"/>
            <w:shd w:val="clear" w:color="auto" w:fill="auto"/>
          </w:tcPr>
          <w:p w14:paraId="07092343" w14:textId="77777777" w:rsidR="00396ACD" w:rsidRPr="006F343B" w:rsidRDefault="00396ACD" w:rsidP="006F343B">
            <w:pPr>
              <w:rPr>
                <w:rFonts w:cs="Arial"/>
              </w:rPr>
            </w:pPr>
            <w:r w:rsidRPr="006F343B">
              <w:rPr>
                <w:rFonts w:cs="Arial"/>
              </w:rPr>
              <w:t>Legal Definition: A person who proposes to, starts, or has completed the process of gender reassignment.</w:t>
            </w:r>
          </w:p>
          <w:p w14:paraId="049A8647" w14:textId="77777777" w:rsidR="00396ACD" w:rsidRPr="006F343B" w:rsidRDefault="00396ACD" w:rsidP="006F343B">
            <w:pPr>
              <w:rPr>
                <w:rFonts w:cs="Arial"/>
              </w:rPr>
            </w:pPr>
          </w:p>
          <w:p w14:paraId="371E0977" w14:textId="77777777" w:rsidR="00396ACD" w:rsidRPr="006F343B" w:rsidRDefault="00396ACD" w:rsidP="006F343B">
            <w:pPr>
              <w:rPr>
                <w:rFonts w:cs="Arial"/>
              </w:rPr>
            </w:pPr>
            <w:r w:rsidRPr="006F343B">
              <w:rPr>
                <w:rFonts w:cs="Arial"/>
              </w:rPr>
              <w:t>This is an older term that has been used to refer to a transgender person who has had hormonal or surgical interventions to change their bodies to be more aligned with their gender identity than the sex that they were assigned at birth. While still used as an identity label by some, “transgender” has generally become the preferred term.</w:t>
            </w:r>
          </w:p>
          <w:p w14:paraId="165DF280" w14:textId="77777777" w:rsidR="00396ACD" w:rsidRPr="006F343B" w:rsidRDefault="00396ACD" w:rsidP="006F343B">
            <w:pPr>
              <w:rPr>
                <w:rFonts w:cs="Arial"/>
              </w:rPr>
            </w:pPr>
          </w:p>
        </w:tc>
      </w:tr>
      <w:tr w:rsidR="00396ACD" w:rsidRPr="008D66CE" w14:paraId="70AD917F" w14:textId="77777777" w:rsidTr="006F343B">
        <w:tc>
          <w:tcPr>
            <w:tcW w:w="2716" w:type="dxa"/>
            <w:shd w:val="clear" w:color="auto" w:fill="auto"/>
          </w:tcPr>
          <w:p w14:paraId="2A71C94E" w14:textId="77777777" w:rsidR="00396ACD" w:rsidRPr="006F343B" w:rsidRDefault="00396ACD" w:rsidP="006F343B">
            <w:pPr>
              <w:rPr>
                <w:rFonts w:cs="Arial"/>
              </w:rPr>
            </w:pPr>
          </w:p>
          <w:p w14:paraId="6A447BB1" w14:textId="77777777" w:rsidR="00396ACD" w:rsidRPr="006F343B" w:rsidRDefault="00396ACD" w:rsidP="006F343B">
            <w:pPr>
              <w:rPr>
                <w:rFonts w:cs="Arial"/>
              </w:rPr>
            </w:pPr>
            <w:r w:rsidRPr="006F343B">
              <w:rPr>
                <w:rFonts w:cs="Arial"/>
              </w:rPr>
              <w:t xml:space="preserve">Transvestite/cross dresser </w:t>
            </w:r>
          </w:p>
        </w:tc>
        <w:tc>
          <w:tcPr>
            <w:tcW w:w="6300" w:type="dxa"/>
            <w:shd w:val="clear" w:color="auto" w:fill="auto"/>
          </w:tcPr>
          <w:p w14:paraId="176CA4A3" w14:textId="59DF5508" w:rsidR="00396ACD" w:rsidRPr="006F343B" w:rsidRDefault="00396ACD" w:rsidP="006F343B">
            <w:pPr>
              <w:rPr>
                <w:rFonts w:cs="Arial"/>
              </w:rPr>
            </w:pPr>
            <w:r w:rsidRPr="006F343B">
              <w:rPr>
                <w:rFonts w:cs="Arial"/>
              </w:rPr>
              <w:t>Terms relating to</w:t>
            </w:r>
            <w:r w:rsidR="0088399D">
              <w:rPr>
                <w:rFonts w:cs="Arial"/>
              </w:rPr>
              <w:t xml:space="preserve"> </w:t>
            </w:r>
            <w:proofErr w:type="spellStart"/>
            <w:r w:rsidR="0088399D">
              <w:rPr>
                <w:rFonts w:cs="Arial"/>
              </w:rPr>
              <w:t>self expression</w:t>
            </w:r>
            <w:proofErr w:type="spellEnd"/>
            <w:r w:rsidR="0088399D">
              <w:rPr>
                <w:rFonts w:cs="Arial"/>
              </w:rPr>
              <w:t>,</w:t>
            </w:r>
            <w:r w:rsidRPr="006F343B">
              <w:rPr>
                <w:rFonts w:cs="Arial"/>
              </w:rPr>
              <w:t xml:space="preserve"> not gender. A term used to describe a person who dresses in the clothing of the opposite sex.  Generally, transvestites / cross dressers do not wish to change their body and do not necessarily have gender dysphoria.</w:t>
            </w:r>
          </w:p>
          <w:p w14:paraId="3DF4BAC3" w14:textId="77777777" w:rsidR="00396ACD" w:rsidRPr="006F343B" w:rsidRDefault="00396ACD" w:rsidP="006F343B">
            <w:pPr>
              <w:rPr>
                <w:rFonts w:cs="Arial"/>
              </w:rPr>
            </w:pPr>
          </w:p>
        </w:tc>
      </w:tr>
      <w:tr w:rsidR="00396ACD" w:rsidRPr="008D66CE" w14:paraId="6BDA1DF1" w14:textId="77777777" w:rsidTr="006F343B">
        <w:tc>
          <w:tcPr>
            <w:tcW w:w="2716" w:type="dxa"/>
            <w:shd w:val="clear" w:color="auto" w:fill="auto"/>
          </w:tcPr>
          <w:p w14:paraId="4DB399FD" w14:textId="77777777" w:rsidR="00396ACD" w:rsidRPr="006F343B" w:rsidRDefault="00396ACD" w:rsidP="006F343B">
            <w:pPr>
              <w:rPr>
                <w:rFonts w:cs="Arial"/>
              </w:rPr>
            </w:pPr>
          </w:p>
          <w:p w14:paraId="6FACAA30" w14:textId="77777777" w:rsidR="00396ACD" w:rsidRPr="006F343B" w:rsidRDefault="00396ACD" w:rsidP="006F343B">
            <w:pPr>
              <w:rPr>
                <w:rFonts w:cs="Arial"/>
              </w:rPr>
            </w:pPr>
            <w:r w:rsidRPr="006F343B">
              <w:rPr>
                <w:rFonts w:cs="Arial"/>
              </w:rPr>
              <w:t>Sex</w:t>
            </w:r>
          </w:p>
        </w:tc>
        <w:tc>
          <w:tcPr>
            <w:tcW w:w="6300" w:type="dxa"/>
            <w:shd w:val="clear" w:color="auto" w:fill="auto"/>
          </w:tcPr>
          <w:p w14:paraId="1495497B" w14:textId="77777777" w:rsidR="00396ACD" w:rsidRPr="006F343B" w:rsidRDefault="00396ACD" w:rsidP="006F343B">
            <w:pPr>
              <w:rPr>
                <w:rFonts w:cs="Arial"/>
              </w:rPr>
            </w:pPr>
            <w:r w:rsidRPr="006F343B">
              <w:rPr>
                <w:rFonts w:cs="Arial"/>
              </w:rPr>
              <w:t xml:space="preserve">A person’s assigned gender at birth. Protected under The Equality Act of 2010, it generally refers to which genitalia are identified at birth. Usually as either Male or Female (or neither or both). </w:t>
            </w:r>
          </w:p>
          <w:p w14:paraId="3E30A942" w14:textId="77777777" w:rsidR="00396ACD" w:rsidRPr="006F343B" w:rsidRDefault="00396ACD" w:rsidP="006F343B">
            <w:pPr>
              <w:rPr>
                <w:rFonts w:cs="Arial"/>
              </w:rPr>
            </w:pPr>
          </w:p>
        </w:tc>
      </w:tr>
      <w:tr w:rsidR="00396ACD" w:rsidRPr="008D66CE" w14:paraId="595B4BFC" w14:textId="77777777" w:rsidTr="006F343B">
        <w:tc>
          <w:tcPr>
            <w:tcW w:w="2716" w:type="dxa"/>
            <w:shd w:val="clear" w:color="auto" w:fill="auto"/>
          </w:tcPr>
          <w:p w14:paraId="29BBA601" w14:textId="77777777" w:rsidR="00396ACD" w:rsidRPr="006F343B" w:rsidRDefault="00396ACD" w:rsidP="006F343B">
            <w:pPr>
              <w:rPr>
                <w:rFonts w:cs="Arial"/>
              </w:rPr>
            </w:pPr>
          </w:p>
          <w:p w14:paraId="1EDC4D28" w14:textId="77777777" w:rsidR="00396ACD" w:rsidRPr="006F343B" w:rsidRDefault="00396ACD" w:rsidP="006F343B">
            <w:pPr>
              <w:rPr>
                <w:rFonts w:cs="Arial"/>
              </w:rPr>
            </w:pPr>
            <w:r w:rsidRPr="006F343B">
              <w:rPr>
                <w:rFonts w:cs="Arial"/>
              </w:rPr>
              <w:t>Sexual Orientation</w:t>
            </w:r>
          </w:p>
        </w:tc>
        <w:tc>
          <w:tcPr>
            <w:tcW w:w="6300" w:type="dxa"/>
            <w:shd w:val="clear" w:color="auto" w:fill="auto"/>
          </w:tcPr>
          <w:p w14:paraId="0B7C8D3C" w14:textId="5A4AB912" w:rsidR="00396ACD" w:rsidRPr="006F343B" w:rsidRDefault="00396ACD" w:rsidP="006F343B">
            <w:pPr>
              <w:rPr>
                <w:rFonts w:cs="Arial"/>
              </w:rPr>
            </w:pPr>
            <w:r w:rsidRPr="006F343B">
              <w:rPr>
                <w:rFonts w:cs="Arial"/>
              </w:rPr>
              <w:t>Describes an individual’s enduring physical, romantic, emotional and/or spiritual attraction to another person.  Transgender people may be heterosexual, lesbian, gay,  bisexual</w:t>
            </w:r>
            <w:r w:rsidR="000967EA">
              <w:rPr>
                <w:rFonts w:cs="Arial"/>
              </w:rPr>
              <w:t xml:space="preserve">, </w:t>
            </w:r>
            <w:r w:rsidRPr="006F343B">
              <w:rPr>
                <w:rFonts w:cs="Arial"/>
              </w:rPr>
              <w:t>asexual</w:t>
            </w:r>
            <w:r w:rsidR="000967EA">
              <w:rPr>
                <w:rFonts w:cs="Arial"/>
              </w:rPr>
              <w:t xml:space="preserve"> </w:t>
            </w:r>
            <w:r w:rsidR="000967EA" w:rsidRPr="00EE620D">
              <w:rPr>
                <w:rFonts w:cs="Arial"/>
              </w:rPr>
              <w:t>or any other sexuality</w:t>
            </w:r>
            <w:r w:rsidRPr="006F343B">
              <w:rPr>
                <w:rFonts w:cs="Arial"/>
              </w:rPr>
              <w:t xml:space="preserve"> (this may change post transition).</w:t>
            </w:r>
          </w:p>
          <w:p w14:paraId="4442FFC7" w14:textId="77777777" w:rsidR="00396ACD" w:rsidRPr="006F343B" w:rsidRDefault="00396ACD" w:rsidP="006F343B">
            <w:pPr>
              <w:rPr>
                <w:rFonts w:cs="Arial"/>
              </w:rPr>
            </w:pPr>
          </w:p>
        </w:tc>
      </w:tr>
      <w:tr w:rsidR="00396ACD" w:rsidRPr="008D66CE" w14:paraId="194BDC15" w14:textId="77777777" w:rsidTr="006F343B">
        <w:tc>
          <w:tcPr>
            <w:tcW w:w="2716" w:type="dxa"/>
            <w:shd w:val="clear" w:color="auto" w:fill="auto"/>
          </w:tcPr>
          <w:p w14:paraId="1E7EE275" w14:textId="77777777" w:rsidR="00396ACD" w:rsidRPr="006F343B" w:rsidRDefault="00396ACD" w:rsidP="006F343B">
            <w:pPr>
              <w:rPr>
                <w:rFonts w:cs="Arial"/>
              </w:rPr>
            </w:pPr>
          </w:p>
          <w:p w14:paraId="04C2692A" w14:textId="77777777" w:rsidR="00396ACD" w:rsidRPr="006F343B" w:rsidRDefault="00396ACD" w:rsidP="006F343B">
            <w:pPr>
              <w:rPr>
                <w:rFonts w:cs="Arial"/>
              </w:rPr>
            </w:pPr>
            <w:r w:rsidRPr="006F343B">
              <w:rPr>
                <w:rFonts w:cs="Arial"/>
              </w:rPr>
              <w:t>Stealth / Passing</w:t>
            </w:r>
          </w:p>
        </w:tc>
        <w:tc>
          <w:tcPr>
            <w:tcW w:w="6300" w:type="dxa"/>
            <w:shd w:val="clear" w:color="auto" w:fill="auto"/>
          </w:tcPr>
          <w:p w14:paraId="5F9341F5" w14:textId="612803C2" w:rsidR="00396ACD" w:rsidRPr="006F343B" w:rsidRDefault="00396ACD" w:rsidP="006F343B">
            <w:pPr>
              <w:rPr>
                <w:rFonts w:cs="Arial"/>
              </w:rPr>
            </w:pPr>
            <w:proofErr w:type="gramStart"/>
            <w:r w:rsidRPr="006F343B">
              <w:rPr>
                <w:rFonts w:cs="Arial"/>
              </w:rPr>
              <w:t>The term Stealth</w:t>
            </w:r>
            <w:r w:rsidR="0027732C">
              <w:rPr>
                <w:rFonts w:cs="Arial"/>
              </w:rPr>
              <w:t>,</w:t>
            </w:r>
            <w:proofErr w:type="gramEnd"/>
            <w:r w:rsidRPr="006F343B">
              <w:rPr>
                <w:rFonts w:cs="Arial"/>
              </w:rPr>
              <w:t xml:space="preserve"> is considered deceptive and is no longer used. Passing is rarely used and has been replaced by the concept of </w:t>
            </w:r>
            <w:r w:rsidRPr="006F343B">
              <w:rPr>
                <w:rFonts w:cs="Arial"/>
                <w:i/>
              </w:rPr>
              <w:t>being accepted as I am</w:t>
            </w:r>
            <w:r w:rsidRPr="006F343B">
              <w:rPr>
                <w:rFonts w:cs="Arial"/>
              </w:rPr>
              <w:t xml:space="preserve">. Both refer </w:t>
            </w:r>
            <w:r w:rsidR="000967EA">
              <w:rPr>
                <w:rFonts w:cs="Arial"/>
              </w:rPr>
              <w:t xml:space="preserve">to </w:t>
            </w:r>
            <w:r w:rsidRPr="006F343B">
              <w:rPr>
                <w:rFonts w:cs="Arial"/>
              </w:rPr>
              <w:t>a desire to be accepted as a female or male, living in a way where nobody knows your previous gender history.</w:t>
            </w:r>
          </w:p>
          <w:p w14:paraId="2F563569" w14:textId="77777777" w:rsidR="00396ACD" w:rsidRPr="006F343B" w:rsidRDefault="00396ACD" w:rsidP="006F343B">
            <w:pPr>
              <w:rPr>
                <w:rFonts w:cs="Arial"/>
              </w:rPr>
            </w:pPr>
          </w:p>
        </w:tc>
      </w:tr>
      <w:tr w:rsidR="00396ACD" w:rsidRPr="008D66CE" w14:paraId="7559B13A" w14:textId="77777777" w:rsidTr="006F343B">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0E46CA6E" w14:textId="77777777" w:rsidR="00396ACD" w:rsidRPr="006F343B" w:rsidRDefault="00396ACD" w:rsidP="006F343B">
            <w:pPr>
              <w:rPr>
                <w:rFonts w:cs="Arial"/>
              </w:rPr>
            </w:pPr>
          </w:p>
          <w:p w14:paraId="4CD0854C" w14:textId="77777777" w:rsidR="00396ACD" w:rsidRPr="006F343B" w:rsidRDefault="00396ACD" w:rsidP="006F343B">
            <w:pPr>
              <w:rPr>
                <w:rFonts w:cs="Arial"/>
              </w:rPr>
            </w:pPr>
            <w:r w:rsidRPr="006F343B">
              <w:rPr>
                <w:rFonts w:cs="Arial"/>
              </w:rPr>
              <w:t>Gender Recognition Panel (GRP)</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0AF76B87" w14:textId="4382D525" w:rsidR="00396ACD" w:rsidRPr="006F343B" w:rsidRDefault="00396ACD" w:rsidP="006F343B">
            <w:pPr>
              <w:rPr>
                <w:rStyle w:val="Hyperlink"/>
                <w:rFonts w:cs="Arial"/>
              </w:rPr>
            </w:pPr>
            <w:r w:rsidRPr="006F343B">
              <w:rPr>
                <w:rFonts w:cs="Arial"/>
              </w:rPr>
              <w:t xml:space="preserve">A panel of legal and medical professionals appointed to consider application for a gender recognition certificate </w:t>
            </w:r>
            <w:hyperlink r:id="rId22" w:history="1">
              <w:r w:rsidR="003F0B8E">
                <w:rPr>
                  <w:rStyle w:val="Hyperlink"/>
                </w:rPr>
                <w:t>Gender recognition - GOV.UK (www.gov.uk)</w:t>
              </w:r>
            </w:hyperlink>
          </w:p>
          <w:p w14:paraId="50E4D204" w14:textId="77777777" w:rsidR="00396ACD" w:rsidRPr="006F343B" w:rsidRDefault="00396ACD" w:rsidP="006F343B">
            <w:pPr>
              <w:rPr>
                <w:rFonts w:cs="Arial"/>
              </w:rPr>
            </w:pPr>
          </w:p>
        </w:tc>
      </w:tr>
      <w:tr w:rsidR="00396ACD" w:rsidRPr="008D66CE" w14:paraId="4C646992" w14:textId="77777777" w:rsidTr="006F343B">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0CF0ECBE" w14:textId="77777777" w:rsidR="00396ACD" w:rsidRPr="006F343B" w:rsidRDefault="00396ACD" w:rsidP="006F343B">
            <w:pPr>
              <w:rPr>
                <w:rFonts w:cs="Arial"/>
              </w:rPr>
            </w:pPr>
          </w:p>
          <w:p w14:paraId="11B6F371" w14:textId="77777777" w:rsidR="00396ACD" w:rsidRPr="006F343B" w:rsidRDefault="00396ACD" w:rsidP="006F343B">
            <w:pPr>
              <w:rPr>
                <w:rFonts w:cs="Arial"/>
              </w:rPr>
            </w:pPr>
            <w:r w:rsidRPr="006F343B">
              <w:rPr>
                <w:rFonts w:cs="Arial"/>
              </w:rPr>
              <w:t xml:space="preserve">Further Definitions can be found at: </w:t>
            </w:r>
          </w:p>
          <w:p w14:paraId="32A5F54B" w14:textId="77777777" w:rsidR="00396ACD" w:rsidRPr="006F343B" w:rsidRDefault="00396ACD" w:rsidP="006F343B">
            <w:pPr>
              <w:rPr>
                <w:rFonts w:cs="Arial"/>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176983B5" w14:textId="77777777" w:rsidR="00396ACD" w:rsidRPr="006F343B" w:rsidRDefault="00396ACD" w:rsidP="006F343B">
            <w:pPr>
              <w:rPr>
                <w:rFonts w:cs="Arial"/>
              </w:rPr>
            </w:pPr>
            <w:r w:rsidRPr="006F343B">
              <w:rPr>
                <w:rFonts w:cs="Arial"/>
              </w:rPr>
              <w:t>Legislation.Gov.uk (2010 Chapter 15, Equality Act)</w:t>
            </w:r>
          </w:p>
          <w:p w14:paraId="45EE7312" w14:textId="77777777" w:rsidR="00396ACD" w:rsidRPr="006F343B" w:rsidRDefault="00396ACD" w:rsidP="006F343B">
            <w:pPr>
              <w:rPr>
                <w:rFonts w:cs="Arial"/>
              </w:rPr>
            </w:pPr>
          </w:p>
          <w:p w14:paraId="67C15BD8" w14:textId="77777777" w:rsidR="00396ACD" w:rsidRPr="006F343B" w:rsidRDefault="000A764A" w:rsidP="006F343B">
            <w:pPr>
              <w:rPr>
                <w:rFonts w:cs="Arial"/>
              </w:rPr>
            </w:pPr>
            <w:hyperlink r:id="rId23" w:history="1">
              <w:r w:rsidR="00396ACD" w:rsidRPr="006F343B">
                <w:rPr>
                  <w:rStyle w:val="Hyperlink"/>
                  <w:rFonts w:cs="Arial"/>
                </w:rPr>
                <w:t>https://www.glaad.org/reference/terms</w:t>
              </w:r>
            </w:hyperlink>
          </w:p>
          <w:p w14:paraId="7FED534B" w14:textId="77777777" w:rsidR="00396ACD" w:rsidRPr="006F343B" w:rsidRDefault="00396ACD" w:rsidP="006F343B">
            <w:pPr>
              <w:rPr>
                <w:rFonts w:cs="Arial"/>
              </w:rPr>
            </w:pPr>
          </w:p>
          <w:p w14:paraId="4EA15EAE" w14:textId="77777777" w:rsidR="00396ACD" w:rsidRPr="006F343B" w:rsidRDefault="000A764A" w:rsidP="006F343B">
            <w:pPr>
              <w:rPr>
                <w:rFonts w:cs="Arial"/>
              </w:rPr>
            </w:pPr>
            <w:hyperlink r:id="rId24" w:history="1">
              <w:r w:rsidR="00396ACD" w:rsidRPr="006F343B">
                <w:rPr>
                  <w:rStyle w:val="Hyperlink"/>
                  <w:rFonts w:cs="Arial"/>
                </w:rPr>
                <w:t>https://www.thequeensenglishus.com</w:t>
              </w:r>
            </w:hyperlink>
          </w:p>
          <w:p w14:paraId="1FBA0B8F" w14:textId="77777777" w:rsidR="00396ACD" w:rsidRPr="006F343B" w:rsidRDefault="00396ACD" w:rsidP="006F343B">
            <w:pPr>
              <w:rPr>
                <w:rFonts w:cs="Arial"/>
              </w:rPr>
            </w:pPr>
          </w:p>
          <w:p w14:paraId="3F5A3854" w14:textId="77777777" w:rsidR="00396ACD" w:rsidRPr="006F343B" w:rsidRDefault="000A764A" w:rsidP="006F343B">
            <w:pPr>
              <w:rPr>
                <w:rFonts w:cs="Arial"/>
              </w:rPr>
            </w:pPr>
            <w:hyperlink r:id="rId25" w:history="1">
              <w:r w:rsidR="00396ACD" w:rsidRPr="006F343B">
                <w:rPr>
                  <w:rStyle w:val="Hyperlink"/>
                  <w:rFonts w:cs="Arial"/>
                </w:rPr>
                <w:t>https://www.plannedparenthood.org/learn/gender-identity/transgender/transgender-identity-terms-and-labels</w:t>
              </w:r>
            </w:hyperlink>
          </w:p>
          <w:p w14:paraId="032FBE05" w14:textId="77777777" w:rsidR="00396ACD" w:rsidRPr="006F343B" w:rsidRDefault="00396ACD" w:rsidP="006F343B">
            <w:pPr>
              <w:rPr>
                <w:rFonts w:cs="Arial"/>
              </w:rPr>
            </w:pPr>
          </w:p>
          <w:p w14:paraId="59996E93" w14:textId="77777777" w:rsidR="00396ACD" w:rsidRPr="006F343B" w:rsidRDefault="000A764A" w:rsidP="006F343B">
            <w:pPr>
              <w:rPr>
                <w:rFonts w:cs="Arial"/>
              </w:rPr>
            </w:pPr>
            <w:hyperlink r:id="rId26" w:history="1">
              <w:r w:rsidR="00396ACD" w:rsidRPr="006F343B">
                <w:rPr>
                  <w:rStyle w:val="Hyperlink"/>
                  <w:rFonts w:cs="Arial"/>
                </w:rPr>
                <w:t>https://www.lgbt.cusu.cam.ac.uk/wp-content/uploads/2014/01/Including-transgender-Students-at-Cambridge-University.pdf</w:t>
              </w:r>
            </w:hyperlink>
          </w:p>
          <w:p w14:paraId="6E33F669" w14:textId="77777777" w:rsidR="00396ACD" w:rsidRPr="006F343B" w:rsidRDefault="00396ACD" w:rsidP="006F343B">
            <w:pPr>
              <w:rPr>
                <w:rFonts w:cs="Arial"/>
              </w:rPr>
            </w:pPr>
          </w:p>
          <w:p w14:paraId="5A811866" w14:textId="77777777" w:rsidR="00396ACD" w:rsidRPr="006F343B" w:rsidRDefault="000A764A" w:rsidP="006F343B">
            <w:pPr>
              <w:rPr>
                <w:rFonts w:cs="Arial"/>
              </w:rPr>
            </w:pPr>
            <w:hyperlink r:id="rId27" w:history="1">
              <w:r w:rsidR="00396ACD" w:rsidRPr="006F343B">
                <w:rPr>
                  <w:rStyle w:val="Hyperlink"/>
                  <w:rFonts w:cs="Arial"/>
                </w:rPr>
                <w:t>https://www.bbc.com/news/magazine-32979297</w:t>
              </w:r>
            </w:hyperlink>
          </w:p>
          <w:p w14:paraId="23F6C15A" w14:textId="77777777" w:rsidR="00396ACD" w:rsidRPr="006F343B" w:rsidRDefault="00396ACD" w:rsidP="006F343B">
            <w:pPr>
              <w:rPr>
                <w:rFonts w:cs="Arial"/>
              </w:rPr>
            </w:pPr>
          </w:p>
        </w:tc>
      </w:tr>
    </w:tbl>
    <w:p w14:paraId="4332D1A4" w14:textId="77777777" w:rsidR="00396ACD" w:rsidRPr="008D66CE" w:rsidRDefault="00396ACD" w:rsidP="00396ACD">
      <w:pPr>
        <w:rPr>
          <w:rFonts w:cs="Arial"/>
        </w:rPr>
      </w:pPr>
    </w:p>
    <w:p w14:paraId="0FA164FC" w14:textId="77777777" w:rsidR="00396ACD" w:rsidRPr="008D66CE" w:rsidRDefault="00396ACD" w:rsidP="00396ACD">
      <w:pPr>
        <w:rPr>
          <w:rFonts w:cs="Arial"/>
        </w:rPr>
      </w:pPr>
    </w:p>
    <w:p w14:paraId="04E2DC79" w14:textId="77777777" w:rsidR="00396ACD" w:rsidRPr="008D66CE" w:rsidRDefault="00396ACD" w:rsidP="00396ACD">
      <w:pPr>
        <w:rPr>
          <w:rFonts w:cs="Arial"/>
        </w:rPr>
      </w:pPr>
    </w:p>
    <w:p w14:paraId="6A7A7FF4" w14:textId="77777777" w:rsidR="00396ACD" w:rsidRPr="005346E6" w:rsidRDefault="00396ACD" w:rsidP="00396ACD">
      <w:pPr>
        <w:rPr>
          <w:rFonts w:cs="Arial"/>
          <w:sz w:val="28"/>
          <w:szCs w:val="28"/>
        </w:rPr>
      </w:pPr>
    </w:p>
    <w:p w14:paraId="788BA202" w14:textId="32BC815B" w:rsidR="00396ACD" w:rsidRPr="005346E6" w:rsidRDefault="00396ACD" w:rsidP="00396ACD">
      <w:pPr>
        <w:rPr>
          <w:rFonts w:cs="Arial"/>
          <w:sz w:val="28"/>
          <w:szCs w:val="28"/>
        </w:rPr>
      </w:pPr>
      <w:r w:rsidRPr="005346E6">
        <w:rPr>
          <w:rFonts w:cs="Arial"/>
          <w:b/>
          <w:bCs/>
          <w:sz w:val="28"/>
          <w:szCs w:val="28"/>
        </w:rPr>
        <w:t>1</w:t>
      </w:r>
      <w:r w:rsidR="00B370BB" w:rsidRPr="005346E6">
        <w:rPr>
          <w:rFonts w:cs="Arial"/>
          <w:b/>
          <w:bCs/>
          <w:sz w:val="28"/>
          <w:szCs w:val="28"/>
        </w:rPr>
        <w:t>3.</w:t>
      </w:r>
      <w:r w:rsidR="005346E6" w:rsidRPr="005346E6">
        <w:rPr>
          <w:rFonts w:cs="Arial"/>
          <w:b/>
          <w:sz w:val="28"/>
          <w:szCs w:val="28"/>
        </w:rPr>
        <w:t xml:space="preserve"> </w:t>
      </w:r>
      <w:r w:rsidR="005346E6" w:rsidRPr="006F343B">
        <w:rPr>
          <w:rFonts w:cs="Arial"/>
          <w:b/>
          <w:sz w:val="28"/>
          <w:szCs w:val="28"/>
        </w:rPr>
        <w:tab/>
      </w:r>
      <w:r w:rsidRPr="005346E6">
        <w:rPr>
          <w:rFonts w:cs="Arial"/>
          <w:b/>
          <w:color w:val="000000"/>
          <w:sz w:val="28"/>
          <w:szCs w:val="28"/>
        </w:rPr>
        <w:t xml:space="preserve">Legal </w:t>
      </w:r>
      <w:r w:rsidR="00E102F1" w:rsidRPr="005346E6">
        <w:rPr>
          <w:rFonts w:cs="Arial"/>
          <w:b/>
          <w:color w:val="000000"/>
          <w:sz w:val="28"/>
          <w:szCs w:val="28"/>
        </w:rPr>
        <w:t>duties</w:t>
      </w:r>
    </w:p>
    <w:p w14:paraId="1FD315EC" w14:textId="77777777" w:rsidR="00396ACD" w:rsidRPr="006F343B" w:rsidRDefault="00396ACD" w:rsidP="00396ACD">
      <w:pPr>
        <w:ind w:left="720"/>
        <w:jc w:val="both"/>
        <w:rPr>
          <w:rFonts w:cs="Arial"/>
          <w:b/>
          <w:color w:val="000000"/>
        </w:rPr>
      </w:pPr>
    </w:p>
    <w:p w14:paraId="7FFCC77C" w14:textId="77777777" w:rsidR="00396ACD" w:rsidRPr="006F343B" w:rsidRDefault="00396ACD" w:rsidP="00396ACD">
      <w:pPr>
        <w:jc w:val="both"/>
        <w:rPr>
          <w:rFonts w:cs="Arial"/>
          <w:b/>
          <w:color w:val="000000"/>
        </w:rPr>
      </w:pPr>
      <w:r w:rsidRPr="006F343B">
        <w:rPr>
          <w:rFonts w:cs="Arial"/>
          <w:b/>
          <w:color w:val="000000"/>
        </w:rPr>
        <w:t>The Equality Act 2010</w:t>
      </w:r>
      <w:r w:rsidRPr="006F343B">
        <w:rPr>
          <w:rFonts w:cs="Arial"/>
          <w:bCs/>
          <w:color w:val="000000"/>
        </w:rPr>
        <w:t xml:space="preserve"> This law makes it unlawful to discriminate against people who: ‘are proposing to undergo, are undergoing or have undergone a process (or part of a process) to reassign their sex by changing physiological or other attributes of sex have the protected characteristic of gender reassignment.’ </w:t>
      </w:r>
      <w:r w:rsidRPr="006F343B">
        <w:rPr>
          <w:rFonts w:cs="Arial"/>
          <w:b/>
          <w:color w:val="000000"/>
        </w:rPr>
        <w:t xml:space="preserve">It is important  that: </w:t>
      </w:r>
    </w:p>
    <w:p w14:paraId="1F7DEE90" w14:textId="77777777" w:rsidR="00396ACD" w:rsidRPr="006F343B" w:rsidRDefault="00396ACD" w:rsidP="00396ACD">
      <w:pPr>
        <w:jc w:val="both"/>
        <w:rPr>
          <w:rFonts w:cs="Arial"/>
          <w:b/>
          <w:color w:val="000000"/>
        </w:rPr>
      </w:pPr>
    </w:p>
    <w:p w14:paraId="3D35D05F" w14:textId="77777777" w:rsidR="00396ACD" w:rsidRPr="00815F9A" w:rsidRDefault="00396ACD" w:rsidP="00396ACD">
      <w:pPr>
        <w:pStyle w:val="ListParagraph"/>
        <w:numPr>
          <w:ilvl w:val="0"/>
          <w:numId w:val="14"/>
        </w:numPr>
        <w:jc w:val="both"/>
        <w:rPr>
          <w:rFonts w:ascii="Arial" w:hAnsi="Arial" w:cs="Arial"/>
          <w:bCs/>
          <w:color w:val="000000"/>
          <w:sz w:val="24"/>
          <w:szCs w:val="24"/>
        </w:rPr>
      </w:pPr>
      <w:r w:rsidRPr="008D66CE">
        <w:rPr>
          <w:rFonts w:ascii="Arial" w:hAnsi="Arial" w:cs="Arial"/>
          <w:bCs/>
          <w:color w:val="000000"/>
          <w:sz w:val="24"/>
          <w:szCs w:val="24"/>
        </w:rPr>
        <w:t>Trust staff and services demonstrat</w:t>
      </w:r>
      <w:r w:rsidRPr="00815F9A">
        <w:rPr>
          <w:rFonts w:ascii="Arial" w:hAnsi="Arial" w:cs="Arial"/>
          <w:bCs/>
          <w:color w:val="000000"/>
          <w:sz w:val="24"/>
          <w:szCs w:val="24"/>
        </w:rPr>
        <w:t xml:space="preserve">e and respect trans people and respond to their identified gender. </w:t>
      </w:r>
    </w:p>
    <w:p w14:paraId="54879FFB" w14:textId="77777777" w:rsidR="00396ACD" w:rsidRPr="008D66CE" w:rsidRDefault="00396ACD" w:rsidP="00396ACD">
      <w:pPr>
        <w:pStyle w:val="ListParagraph"/>
        <w:numPr>
          <w:ilvl w:val="0"/>
          <w:numId w:val="14"/>
        </w:numPr>
        <w:jc w:val="both"/>
        <w:rPr>
          <w:rFonts w:ascii="Arial" w:hAnsi="Arial" w:cs="Arial"/>
          <w:bCs/>
          <w:color w:val="000000"/>
          <w:sz w:val="24"/>
          <w:szCs w:val="24"/>
        </w:rPr>
      </w:pPr>
      <w:r w:rsidRPr="008D66CE">
        <w:rPr>
          <w:rFonts w:ascii="Arial" w:hAnsi="Arial" w:cs="Arial"/>
          <w:bCs/>
          <w:color w:val="000000"/>
          <w:sz w:val="24"/>
          <w:szCs w:val="24"/>
        </w:rPr>
        <w:t xml:space="preserve">The law protects a broad range of trans people and a person does not have to have undergone a medical procedure to be protected against discrimination. </w:t>
      </w:r>
    </w:p>
    <w:p w14:paraId="7211475B" w14:textId="77777777" w:rsidR="00396ACD" w:rsidRPr="008D66CE" w:rsidRDefault="00396ACD" w:rsidP="00396ACD">
      <w:pPr>
        <w:pStyle w:val="ListParagraph"/>
        <w:numPr>
          <w:ilvl w:val="0"/>
          <w:numId w:val="14"/>
        </w:numPr>
        <w:jc w:val="both"/>
        <w:rPr>
          <w:rFonts w:ascii="Arial" w:hAnsi="Arial" w:cs="Arial"/>
          <w:bCs/>
          <w:color w:val="000000"/>
          <w:sz w:val="24"/>
          <w:szCs w:val="24"/>
        </w:rPr>
      </w:pPr>
      <w:r w:rsidRPr="008D66CE">
        <w:rPr>
          <w:rFonts w:ascii="Arial" w:hAnsi="Arial" w:cs="Arial"/>
          <w:bCs/>
          <w:color w:val="000000"/>
          <w:sz w:val="24"/>
          <w:szCs w:val="24"/>
        </w:rPr>
        <w:t xml:space="preserve">There may be some circumstances where it is lawful to provide a different service or exclude a trans person from a single sex service but only if </w:t>
      </w:r>
      <w:proofErr w:type="gramStart"/>
      <w:r w:rsidRPr="008D66CE">
        <w:rPr>
          <w:rFonts w:ascii="Arial" w:hAnsi="Arial" w:cs="Arial"/>
          <w:bCs/>
          <w:color w:val="000000"/>
          <w:sz w:val="24"/>
          <w:szCs w:val="24"/>
        </w:rPr>
        <w:t>this a</w:t>
      </w:r>
      <w:proofErr w:type="gramEnd"/>
      <w:r w:rsidRPr="008D66CE">
        <w:rPr>
          <w:rFonts w:ascii="Arial" w:hAnsi="Arial" w:cs="Arial"/>
          <w:bCs/>
          <w:color w:val="000000"/>
          <w:sz w:val="24"/>
          <w:szCs w:val="24"/>
        </w:rPr>
        <w:t xml:space="preserve"> proportionate means of achieving a legitimate aim. This should only occur in exceptional circumstances and in these </w:t>
      </w:r>
      <w:proofErr w:type="gramStart"/>
      <w:r w:rsidRPr="008D66CE">
        <w:rPr>
          <w:rFonts w:ascii="Arial" w:hAnsi="Arial" w:cs="Arial"/>
          <w:bCs/>
          <w:color w:val="000000"/>
          <w:sz w:val="24"/>
          <w:szCs w:val="24"/>
        </w:rPr>
        <w:t>cases</w:t>
      </w:r>
      <w:proofErr w:type="gramEnd"/>
      <w:r w:rsidRPr="008D66CE">
        <w:rPr>
          <w:rFonts w:ascii="Arial" w:hAnsi="Arial" w:cs="Arial"/>
          <w:bCs/>
          <w:color w:val="000000"/>
          <w:sz w:val="24"/>
          <w:szCs w:val="24"/>
        </w:rPr>
        <w:t xml:space="preserve"> staff will need to show that a less discriminatory way to achieve the objective was not available. </w:t>
      </w:r>
    </w:p>
    <w:p w14:paraId="1BEB72D6" w14:textId="77777777" w:rsidR="00396ACD" w:rsidRPr="006F343B" w:rsidRDefault="00396ACD" w:rsidP="00396ACD">
      <w:pPr>
        <w:jc w:val="both"/>
        <w:rPr>
          <w:rFonts w:cs="Arial"/>
          <w:b/>
          <w:color w:val="000000"/>
        </w:rPr>
      </w:pPr>
    </w:p>
    <w:p w14:paraId="32A12A20" w14:textId="77777777" w:rsidR="00396ACD" w:rsidRPr="006F343B" w:rsidRDefault="00396ACD" w:rsidP="00396ACD">
      <w:pPr>
        <w:jc w:val="both"/>
        <w:rPr>
          <w:rFonts w:cs="Arial"/>
          <w:bCs/>
          <w:color w:val="000000"/>
        </w:rPr>
      </w:pPr>
      <w:r w:rsidRPr="006F343B">
        <w:rPr>
          <w:rFonts w:cs="Arial"/>
          <w:b/>
          <w:color w:val="000000"/>
        </w:rPr>
        <w:t xml:space="preserve">The Gender Recognition Act 2004: </w:t>
      </w:r>
      <w:r w:rsidRPr="006F343B">
        <w:rPr>
          <w:rFonts w:cs="Arial"/>
          <w:bCs/>
          <w:color w:val="000000"/>
        </w:rPr>
        <w:t xml:space="preserve">This law enables trans people to apply for a Gender Recognition Certificate (GRC). This is legal recognition of a person’s identified gender. Not all trans people apply for a GRC and a GRC is not required for protection against discrimination.  It is important that when a trans person using our services has a Gender Recognition Certificate: </w:t>
      </w:r>
    </w:p>
    <w:p w14:paraId="6BD9D1CF" w14:textId="77777777" w:rsidR="00396ACD" w:rsidRPr="006F343B" w:rsidRDefault="00396ACD" w:rsidP="00396ACD">
      <w:pPr>
        <w:jc w:val="both"/>
        <w:rPr>
          <w:rFonts w:cs="Arial"/>
          <w:bCs/>
          <w:color w:val="000000"/>
        </w:rPr>
      </w:pPr>
    </w:p>
    <w:p w14:paraId="1E52D748" w14:textId="77777777" w:rsidR="00396ACD" w:rsidRPr="00815F9A" w:rsidRDefault="00396ACD" w:rsidP="00396ACD">
      <w:pPr>
        <w:pStyle w:val="ListParagraph"/>
        <w:numPr>
          <w:ilvl w:val="0"/>
          <w:numId w:val="15"/>
        </w:numPr>
        <w:jc w:val="both"/>
        <w:rPr>
          <w:rFonts w:ascii="Arial" w:hAnsi="Arial" w:cs="Arial"/>
          <w:bCs/>
          <w:color w:val="000000"/>
          <w:sz w:val="24"/>
          <w:szCs w:val="24"/>
        </w:rPr>
      </w:pPr>
      <w:r w:rsidRPr="008D66CE">
        <w:rPr>
          <w:rFonts w:ascii="Arial" w:hAnsi="Arial" w:cs="Arial"/>
          <w:bCs/>
          <w:color w:val="000000"/>
          <w:sz w:val="24"/>
          <w:szCs w:val="24"/>
        </w:rPr>
        <w:t>It is a criminal offence to disclose a person’s p</w:t>
      </w:r>
      <w:r w:rsidRPr="00815F9A">
        <w:rPr>
          <w:rFonts w:ascii="Arial" w:hAnsi="Arial" w:cs="Arial"/>
          <w:bCs/>
          <w:color w:val="000000"/>
          <w:sz w:val="24"/>
          <w:szCs w:val="24"/>
        </w:rPr>
        <w:t xml:space="preserve">revious gender without permission from the individual. </w:t>
      </w:r>
    </w:p>
    <w:p w14:paraId="6B1999FA" w14:textId="77777777" w:rsidR="00396ACD" w:rsidRPr="008D66CE" w:rsidRDefault="00396ACD" w:rsidP="00396ACD">
      <w:pPr>
        <w:pStyle w:val="ListParagraph"/>
        <w:numPr>
          <w:ilvl w:val="0"/>
          <w:numId w:val="15"/>
        </w:numPr>
        <w:jc w:val="both"/>
        <w:rPr>
          <w:rFonts w:ascii="Arial" w:hAnsi="Arial" w:cs="Arial"/>
          <w:bCs/>
          <w:color w:val="000000"/>
          <w:sz w:val="24"/>
          <w:szCs w:val="24"/>
        </w:rPr>
      </w:pPr>
      <w:r w:rsidRPr="008D66CE">
        <w:rPr>
          <w:rFonts w:ascii="Arial" w:hAnsi="Arial" w:cs="Arial"/>
          <w:bCs/>
          <w:color w:val="000000"/>
          <w:sz w:val="24"/>
          <w:szCs w:val="24"/>
        </w:rPr>
        <w:t xml:space="preserve">An exception exists for health care professionals, where the person disclosing information has reasonable belief that: </w:t>
      </w:r>
    </w:p>
    <w:p w14:paraId="50350E32" w14:textId="77777777" w:rsidR="00396ACD" w:rsidRPr="008D66CE" w:rsidRDefault="00396ACD" w:rsidP="00396ACD">
      <w:pPr>
        <w:pStyle w:val="ListParagraph"/>
        <w:numPr>
          <w:ilvl w:val="1"/>
          <w:numId w:val="15"/>
        </w:numPr>
        <w:jc w:val="both"/>
        <w:rPr>
          <w:rFonts w:ascii="Arial" w:hAnsi="Arial" w:cs="Arial"/>
          <w:bCs/>
          <w:color w:val="000000"/>
          <w:sz w:val="24"/>
          <w:szCs w:val="24"/>
        </w:rPr>
      </w:pPr>
      <w:r w:rsidRPr="008D66CE">
        <w:rPr>
          <w:rFonts w:ascii="Arial" w:hAnsi="Arial" w:cs="Arial"/>
          <w:bCs/>
          <w:color w:val="000000"/>
          <w:sz w:val="24"/>
          <w:szCs w:val="24"/>
        </w:rPr>
        <w:t xml:space="preserve">1. Consent has been given or that consent cannot be given, AND </w:t>
      </w:r>
    </w:p>
    <w:p w14:paraId="4C2E2C13" w14:textId="7614388E" w:rsidR="00396ACD" w:rsidRPr="00E102F1" w:rsidRDefault="00396ACD" w:rsidP="00396ACD">
      <w:pPr>
        <w:pStyle w:val="ListParagraph"/>
        <w:numPr>
          <w:ilvl w:val="1"/>
          <w:numId w:val="15"/>
        </w:numPr>
        <w:jc w:val="both"/>
        <w:rPr>
          <w:rFonts w:ascii="Arial" w:hAnsi="Arial" w:cs="Arial"/>
          <w:bCs/>
          <w:color w:val="000000"/>
          <w:sz w:val="24"/>
          <w:szCs w:val="24"/>
        </w:rPr>
      </w:pPr>
      <w:r w:rsidRPr="008D66CE">
        <w:rPr>
          <w:rFonts w:ascii="Arial" w:hAnsi="Arial" w:cs="Arial"/>
          <w:bCs/>
          <w:color w:val="000000"/>
          <w:sz w:val="24"/>
          <w:szCs w:val="24"/>
        </w:rPr>
        <w:t xml:space="preserve">2. Disclosure is made to a health professional for medical purposes </w:t>
      </w:r>
    </w:p>
    <w:p w14:paraId="225DC12D" w14:textId="47DD3211" w:rsidR="00396ACD" w:rsidRDefault="00396ACD" w:rsidP="00396ACD">
      <w:pPr>
        <w:rPr>
          <w:rFonts w:cs="Arial"/>
        </w:rPr>
      </w:pPr>
    </w:p>
    <w:p w14:paraId="0BD69F88" w14:textId="77777777" w:rsidR="000967EA" w:rsidRPr="008D66CE" w:rsidRDefault="000967EA" w:rsidP="00396ACD">
      <w:pPr>
        <w:rPr>
          <w:rFonts w:cs="Arial"/>
        </w:rPr>
      </w:pPr>
    </w:p>
    <w:p w14:paraId="01C8A0E3" w14:textId="262886DF" w:rsidR="00396ACD" w:rsidRPr="005346E6" w:rsidRDefault="00396ACD" w:rsidP="00396ACD">
      <w:pPr>
        <w:jc w:val="both"/>
        <w:rPr>
          <w:rFonts w:cs="Arial"/>
          <w:b/>
          <w:color w:val="000000"/>
          <w:sz w:val="28"/>
          <w:szCs w:val="28"/>
        </w:rPr>
      </w:pPr>
      <w:r w:rsidRPr="005346E6">
        <w:rPr>
          <w:rFonts w:cs="Arial"/>
          <w:b/>
          <w:color w:val="000000"/>
          <w:sz w:val="28"/>
          <w:szCs w:val="28"/>
        </w:rPr>
        <w:t>1</w:t>
      </w:r>
      <w:r w:rsidR="00B370BB" w:rsidRPr="005346E6">
        <w:rPr>
          <w:rFonts w:cs="Arial"/>
          <w:b/>
          <w:color w:val="000000"/>
          <w:sz w:val="28"/>
          <w:szCs w:val="28"/>
        </w:rPr>
        <w:t xml:space="preserve">4. </w:t>
      </w:r>
      <w:r w:rsidRPr="005346E6">
        <w:rPr>
          <w:rFonts w:cs="Arial"/>
          <w:b/>
          <w:color w:val="000000"/>
          <w:sz w:val="28"/>
          <w:szCs w:val="28"/>
        </w:rPr>
        <w:t xml:space="preserve"> </w:t>
      </w:r>
      <w:r w:rsidRPr="005346E6">
        <w:rPr>
          <w:rFonts w:cs="Arial"/>
          <w:b/>
          <w:color w:val="000000"/>
          <w:sz w:val="28"/>
          <w:szCs w:val="28"/>
        </w:rPr>
        <w:tab/>
        <w:t>Dissemination and implementation arrangements (including training)</w:t>
      </w:r>
    </w:p>
    <w:p w14:paraId="08D0C729" w14:textId="057D52E2" w:rsidR="00396ACD" w:rsidRPr="00864A4F" w:rsidRDefault="00D204BC" w:rsidP="00396ACD">
      <w:pPr>
        <w:jc w:val="both"/>
        <w:rPr>
          <w:rFonts w:cs="Arial"/>
          <w:color w:val="000000"/>
        </w:rPr>
      </w:pPr>
      <w:r w:rsidRPr="00864A4F">
        <w:rPr>
          <w:rFonts w:cs="Arial"/>
          <w:color w:val="000000"/>
        </w:rPr>
        <w:t xml:space="preserve">The policy will be </w:t>
      </w:r>
      <w:proofErr w:type="spellStart"/>
      <w:r w:rsidRPr="00864A4F">
        <w:rPr>
          <w:rFonts w:cs="Arial"/>
          <w:color w:val="000000"/>
        </w:rPr>
        <w:t>dissemintated</w:t>
      </w:r>
      <w:proofErr w:type="spellEnd"/>
      <w:r w:rsidRPr="00864A4F">
        <w:rPr>
          <w:rFonts w:cs="Arial"/>
          <w:color w:val="000000"/>
        </w:rPr>
        <w:t xml:space="preserve"> through managers and staff.  This will include a quick guide and </w:t>
      </w:r>
      <w:r w:rsidR="00864A4F" w:rsidRPr="00864A4F">
        <w:rPr>
          <w:rFonts w:cs="Arial"/>
          <w:color w:val="000000"/>
        </w:rPr>
        <w:t xml:space="preserve">form part of the Trust lunchbox session on equality.  In  addition this will be shared through OMG and BDUs through the designated equality and involvement lead. The policy will be highlighted through staff communication channels and available on the intranet with a direct link from the equality page. </w:t>
      </w:r>
    </w:p>
    <w:p w14:paraId="083A828C" w14:textId="77777777" w:rsidR="00864A4F" w:rsidRPr="00864A4F" w:rsidRDefault="00864A4F" w:rsidP="00396ACD">
      <w:pPr>
        <w:jc w:val="both"/>
        <w:rPr>
          <w:rFonts w:cs="Arial"/>
          <w:color w:val="000000"/>
        </w:rPr>
      </w:pPr>
    </w:p>
    <w:p w14:paraId="628A5977" w14:textId="092C6C11" w:rsidR="00396ACD" w:rsidRPr="006F343B" w:rsidRDefault="00396ACD" w:rsidP="00396ACD">
      <w:pPr>
        <w:jc w:val="both"/>
        <w:rPr>
          <w:rFonts w:cs="Arial"/>
          <w:color w:val="000000"/>
        </w:rPr>
      </w:pPr>
      <w:r w:rsidRPr="00864A4F">
        <w:rPr>
          <w:rFonts w:cs="Arial"/>
          <w:color w:val="000000"/>
        </w:rPr>
        <w:t>Directors are responsible for ensuring that staff within their area of responsibility are aware of new or amended policies and procedures related to their work and the change is communicated in The Headlines. If local teams download and keep a paper version of documents, the responsible manager must identify someone within the team who is responsible for updating the paper version.</w:t>
      </w:r>
    </w:p>
    <w:p w14:paraId="7097178C" w14:textId="77777777" w:rsidR="00396ACD" w:rsidRPr="006F343B" w:rsidRDefault="00396ACD" w:rsidP="00396ACD">
      <w:pPr>
        <w:jc w:val="both"/>
        <w:rPr>
          <w:rFonts w:cs="Arial"/>
          <w:color w:val="000000"/>
        </w:rPr>
      </w:pPr>
    </w:p>
    <w:p w14:paraId="6F6F5695" w14:textId="77777777" w:rsidR="00396ACD" w:rsidRPr="006F343B" w:rsidRDefault="00396ACD" w:rsidP="00396ACD">
      <w:pPr>
        <w:jc w:val="both"/>
        <w:rPr>
          <w:rFonts w:cs="Arial"/>
          <w:color w:val="000000"/>
        </w:rPr>
      </w:pPr>
    </w:p>
    <w:p w14:paraId="1D5994BB" w14:textId="7BE9F8B7" w:rsidR="00396ACD" w:rsidRPr="00ED5E67" w:rsidRDefault="00396ACD" w:rsidP="00B370BB">
      <w:pPr>
        <w:pStyle w:val="ListParagraph"/>
        <w:numPr>
          <w:ilvl w:val="0"/>
          <w:numId w:val="19"/>
        </w:numPr>
        <w:jc w:val="both"/>
        <w:rPr>
          <w:rFonts w:ascii="Arial" w:hAnsi="Arial" w:cs="Arial"/>
          <w:b/>
          <w:color w:val="000000"/>
          <w:sz w:val="28"/>
          <w:szCs w:val="28"/>
        </w:rPr>
      </w:pPr>
      <w:r w:rsidRPr="00ED5E67">
        <w:rPr>
          <w:rFonts w:ascii="Arial" w:hAnsi="Arial" w:cs="Arial"/>
          <w:b/>
          <w:color w:val="000000"/>
          <w:sz w:val="28"/>
          <w:szCs w:val="28"/>
        </w:rPr>
        <w:t>Process for monitoring compliance and effectiveness</w:t>
      </w:r>
    </w:p>
    <w:p w14:paraId="4E9112F0" w14:textId="58A5659C" w:rsidR="004F648E" w:rsidRDefault="004F648E" w:rsidP="004F648E">
      <w:pPr>
        <w:jc w:val="both"/>
        <w:rPr>
          <w:bCs/>
        </w:rPr>
      </w:pPr>
      <w:r w:rsidRPr="00D321F0">
        <w:rPr>
          <w:bCs/>
        </w:rPr>
        <w:t xml:space="preserve">The process for monitoring compliance will be managed via the </w:t>
      </w:r>
      <w:r>
        <w:rPr>
          <w:bCs/>
        </w:rPr>
        <w:t xml:space="preserve">equality and involvement </w:t>
      </w:r>
      <w:r w:rsidRPr="00D321F0">
        <w:rPr>
          <w:bCs/>
        </w:rPr>
        <w:t xml:space="preserve">team.  The team </w:t>
      </w:r>
      <w:r>
        <w:rPr>
          <w:bCs/>
        </w:rPr>
        <w:t xml:space="preserve">support the development of service and policy </w:t>
      </w:r>
      <w:r w:rsidRPr="00D321F0">
        <w:rPr>
          <w:bCs/>
        </w:rPr>
        <w:t>EIA</w:t>
      </w:r>
      <w:r>
        <w:rPr>
          <w:bCs/>
        </w:rPr>
        <w:t xml:space="preserve">s and will be </w:t>
      </w:r>
      <w:r w:rsidR="00A71CA9">
        <w:rPr>
          <w:bCs/>
        </w:rPr>
        <w:t>e</w:t>
      </w:r>
      <w:r>
        <w:rPr>
          <w:bCs/>
        </w:rPr>
        <w:t>nsuring that the impacts for transgender are embedded in</w:t>
      </w:r>
      <w:r w:rsidRPr="00D321F0">
        <w:rPr>
          <w:bCs/>
        </w:rPr>
        <w:t xml:space="preserve"> the </w:t>
      </w:r>
      <w:r>
        <w:rPr>
          <w:bCs/>
        </w:rPr>
        <w:t xml:space="preserve">approach. </w:t>
      </w:r>
      <w:r w:rsidRPr="00D321F0">
        <w:rPr>
          <w:bCs/>
        </w:rPr>
        <w:t xml:space="preserve"> </w:t>
      </w:r>
    </w:p>
    <w:p w14:paraId="2E906944" w14:textId="77777777" w:rsidR="004F648E" w:rsidRDefault="004F648E" w:rsidP="004F648E">
      <w:pPr>
        <w:jc w:val="both"/>
        <w:rPr>
          <w:bCs/>
        </w:rPr>
      </w:pPr>
    </w:p>
    <w:p w14:paraId="53850156" w14:textId="45CEFCDB" w:rsidR="004F648E" w:rsidRPr="00D321F0" w:rsidRDefault="004F648E" w:rsidP="004F648E">
      <w:pPr>
        <w:jc w:val="both"/>
        <w:rPr>
          <w:bCs/>
        </w:rPr>
      </w:pPr>
      <w:r>
        <w:rPr>
          <w:bCs/>
        </w:rPr>
        <w:t xml:space="preserve">Teams and services will also be monitored ensuring care and treatment standards are maintained and are in line with clinical good practice and legal obligations. SystmOne captures equality data and transgender information should be captured at initial contact with individual assessments and care plans using the guidelines set out in this policy to support people using our services.  The policy will also form part of: </w:t>
      </w:r>
    </w:p>
    <w:p w14:paraId="30912865" w14:textId="77777777" w:rsidR="004F648E" w:rsidRPr="00076A5E" w:rsidRDefault="004F648E" w:rsidP="004F648E">
      <w:pPr>
        <w:jc w:val="both"/>
        <w:rPr>
          <w:b/>
        </w:rPr>
      </w:pPr>
    </w:p>
    <w:p w14:paraId="3DEB871E" w14:textId="4B913117" w:rsidR="00ED5E67" w:rsidRPr="00ED5E67" w:rsidRDefault="00ED5E67" w:rsidP="004F648E">
      <w:pPr>
        <w:pStyle w:val="ListParagraph"/>
        <w:numPr>
          <w:ilvl w:val="0"/>
          <w:numId w:val="22"/>
        </w:numPr>
        <w:spacing w:after="0" w:line="240" w:lineRule="auto"/>
        <w:rPr>
          <w:rFonts w:ascii="Arial" w:hAnsi="Arial" w:cs="Arial"/>
          <w:bCs/>
          <w:sz w:val="24"/>
          <w:szCs w:val="24"/>
        </w:rPr>
      </w:pPr>
      <w:r w:rsidRPr="00ED5E67">
        <w:rPr>
          <w:rFonts w:ascii="Arial" w:hAnsi="Arial" w:cs="Arial"/>
          <w:bCs/>
          <w:sz w:val="24"/>
          <w:szCs w:val="24"/>
        </w:rPr>
        <w:t xml:space="preserve">EIA insight and action plans </w:t>
      </w:r>
    </w:p>
    <w:p w14:paraId="4BC77099" w14:textId="5793031E" w:rsidR="004F648E" w:rsidRPr="004F648E" w:rsidRDefault="004F648E" w:rsidP="004F648E">
      <w:pPr>
        <w:pStyle w:val="ListParagraph"/>
        <w:numPr>
          <w:ilvl w:val="0"/>
          <w:numId w:val="22"/>
        </w:numPr>
        <w:spacing w:after="0" w:line="240" w:lineRule="auto"/>
        <w:rPr>
          <w:rFonts w:ascii="Arial" w:hAnsi="Arial" w:cs="Arial"/>
          <w:b/>
          <w:sz w:val="24"/>
          <w:szCs w:val="24"/>
        </w:rPr>
      </w:pPr>
      <w:r w:rsidRPr="004F648E">
        <w:rPr>
          <w:rFonts w:ascii="Arial" w:hAnsi="Arial" w:cs="Arial"/>
          <w:sz w:val="24"/>
          <w:szCs w:val="24"/>
        </w:rPr>
        <w:t>Review of Trust practice against national audit standards every 2 years</w:t>
      </w:r>
    </w:p>
    <w:p w14:paraId="3D37897B" w14:textId="77777777" w:rsidR="004F648E" w:rsidRPr="004F648E" w:rsidRDefault="004F648E" w:rsidP="004F648E">
      <w:pPr>
        <w:pStyle w:val="ListParagraph"/>
        <w:numPr>
          <w:ilvl w:val="0"/>
          <w:numId w:val="22"/>
        </w:numPr>
        <w:spacing w:after="0" w:line="240" w:lineRule="auto"/>
        <w:rPr>
          <w:rFonts w:ascii="Arial" w:hAnsi="Arial" w:cs="Arial"/>
          <w:b/>
          <w:sz w:val="24"/>
          <w:szCs w:val="24"/>
        </w:rPr>
      </w:pPr>
      <w:r w:rsidRPr="004F648E">
        <w:rPr>
          <w:rFonts w:ascii="Arial" w:hAnsi="Arial" w:cs="Arial"/>
          <w:sz w:val="24"/>
          <w:szCs w:val="24"/>
        </w:rPr>
        <w:t>CQC inspections</w:t>
      </w:r>
    </w:p>
    <w:p w14:paraId="16A1FCBE" w14:textId="77777777" w:rsidR="004F648E" w:rsidRPr="004F648E" w:rsidRDefault="004F648E" w:rsidP="004F648E">
      <w:pPr>
        <w:pStyle w:val="ListParagraph"/>
        <w:numPr>
          <w:ilvl w:val="0"/>
          <w:numId w:val="22"/>
        </w:numPr>
        <w:spacing w:after="0" w:line="240" w:lineRule="auto"/>
        <w:rPr>
          <w:rFonts w:ascii="Arial" w:hAnsi="Arial" w:cs="Arial"/>
          <w:b/>
          <w:sz w:val="24"/>
          <w:szCs w:val="24"/>
        </w:rPr>
      </w:pPr>
      <w:r w:rsidRPr="004F648E">
        <w:rPr>
          <w:rFonts w:ascii="Arial" w:hAnsi="Arial" w:cs="Arial"/>
          <w:sz w:val="24"/>
          <w:szCs w:val="24"/>
        </w:rPr>
        <w:t xml:space="preserve">Service improvement initiatives </w:t>
      </w:r>
    </w:p>
    <w:p w14:paraId="5F69BC52" w14:textId="77777777" w:rsidR="004F648E" w:rsidRPr="004F648E" w:rsidRDefault="004F648E" w:rsidP="004F648E">
      <w:pPr>
        <w:pStyle w:val="ListParagraph"/>
        <w:numPr>
          <w:ilvl w:val="0"/>
          <w:numId w:val="22"/>
        </w:numPr>
        <w:spacing w:after="0" w:line="240" w:lineRule="auto"/>
        <w:rPr>
          <w:rFonts w:ascii="Arial" w:hAnsi="Arial" w:cs="Arial"/>
          <w:b/>
          <w:sz w:val="24"/>
          <w:szCs w:val="24"/>
        </w:rPr>
      </w:pPr>
      <w:r w:rsidRPr="004F648E">
        <w:rPr>
          <w:rFonts w:ascii="Arial" w:hAnsi="Arial" w:cs="Arial"/>
          <w:sz w:val="24"/>
          <w:szCs w:val="24"/>
        </w:rPr>
        <w:t>Learning from patient feedback through FFT, customer service, advocacy and agencies such as Healthwatch</w:t>
      </w:r>
    </w:p>
    <w:p w14:paraId="32196E4A" w14:textId="77777777" w:rsidR="004F648E" w:rsidRDefault="004F648E" w:rsidP="00396ACD">
      <w:pPr>
        <w:jc w:val="both"/>
        <w:rPr>
          <w:rFonts w:cs="Arial"/>
          <w:color w:val="000000"/>
          <w:highlight w:val="yellow"/>
        </w:rPr>
      </w:pPr>
    </w:p>
    <w:p w14:paraId="2D63F3F3" w14:textId="77777777" w:rsidR="00396ACD" w:rsidRPr="008D66CE" w:rsidRDefault="00396ACD" w:rsidP="00396ACD">
      <w:pPr>
        <w:rPr>
          <w:rFonts w:cs="Arial"/>
        </w:rPr>
      </w:pPr>
    </w:p>
    <w:p w14:paraId="6E9285A5" w14:textId="62166B55" w:rsidR="00396ACD" w:rsidRPr="005346E6" w:rsidRDefault="00396ACD" w:rsidP="00396ACD">
      <w:pPr>
        <w:rPr>
          <w:rFonts w:cs="Arial"/>
          <w:b/>
          <w:bCs/>
          <w:sz w:val="28"/>
          <w:szCs w:val="28"/>
        </w:rPr>
      </w:pPr>
      <w:r w:rsidRPr="005346E6">
        <w:rPr>
          <w:rFonts w:cs="Arial"/>
          <w:b/>
          <w:bCs/>
          <w:sz w:val="28"/>
          <w:szCs w:val="28"/>
        </w:rPr>
        <w:t>1</w:t>
      </w:r>
      <w:r w:rsidR="0035114D" w:rsidRPr="005346E6">
        <w:rPr>
          <w:rFonts w:cs="Arial"/>
          <w:b/>
          <w:bCs/>
          <w:sz w:val="28"/>
          <w:szCs w:val="28"/>
        </w:rPr>
        <w:t>6</w:t>
      </w:r>
      <w:r w:rsidRPr="005346E6">
        <w:rPr>
          <w:rFonts w:cs="Arial"/>
          <w:b/>
          <w:bCs/>
          <w:sz w:val="28"/>
          <w:szCs w:val="28"/>
        </w:rPr>
        <w:t>.</w:t>
      </w:r>
      <w:r w:rsidR="005346E6" w:rsidRPr="005346E6">
        <w:rPr>
          <w:rFonts w:cs="Arial"/>
          <w:b/>
          <w:sz w:val="28"/>
          <w:szCs w:val="28"/>
        </w:rPr>
        <w:t xml:space="preserve"> </w:t>
      </w:r>
      <w:r w:rsidR="005346E6" w:rsidRPr="006F343B">
        <w:rPr>
          <w:rFonts w:cs="Arial"/>
          <w:b/>
          <w:sz w:val="28"/>
          <w:szCs w:val="28"/>
        </w:rPr>
        <w:tab/>
      </w:r>
      <w:r w:rsidRPr="005346E6">
        <w:rPr>
          <w:rFonts w:cs="Arial"/>
          <w:b/>
          <w:bCs/>
          <w:sz w:val="28"/>
          <w:szCs w:val="28"/>
        </w:rPr>
        <w:t>Review and Revision Arrangements</w:t>
      </w:r>
    </w:p>
    <w:p w14:paraId="061DF904" w14:textId="77777777" w:rsidR="00396ACD" w:rsidRPr="008D66CE" w:rsidRDefault="00396ACD" w:rsidP="00396ACD">
      <w:pPr>
        <w:rPr>
          <w:rFonts w:cs="Arial"/>
        </w:rPr>
      </w:pPr>
    </w:p>
    <w:p w14:paraId="00761342" w14:textId="79C757F5" w:rsidR="00D64698" w:rsidRPr="00D64698" w:rsidRDefault="00D64698" w:rsidP="00D64698">
      <w:pPr>
        <w:pStyle w:val="ListParagraph"/>
        <w:numPr>
          <w:ilvl w:val="0"/>
          <w:numId w:val="23"/>
        </w:numPr>
        <w:rPr>
          <w:rFonts w:ascii="Arial" w:hAnsi="Arial" w:cs="Arial"/>
          <w:sz w:val="24"/>
          <w:szCs w:val="24"/>
        </w:rPr>
      </w:pPr>
      <w:r w:rsidRPr="00D64698">
        <w:rPr>
          <w:rFonts w:ascii="Arial" w:hAnsi="Arial" w:cs="Arial"/>
          <w:sz w:val="24"/>
          <w:szCs w:val="24"/>
        </w:rPr>
        <w:t>The policy requires approval by EMT and will be subject to review every three years.</w:t>
      </w:r>
    </w:p>
    <w:p w14:paraId="4CCD7CA7" w14:textId="0EFB4DC8" w:rsidR="00D64698" w:rsidRPr="00D64698" w:rsidRDefault="00D64698" w:rsidP="00D64698">
      <w:pPr>
        <w:pStyle w:val="ListParagraph"/>
        <w:numPr>
          <w:ilvl w:val="0"/>
          <w:numId w:val="23"/>
        </w:numPr>
        <w:rPr>
          <w:rFonts w:ascii="Arial" w:hAnsi="Arial" w:cs="Arial"/>
          <w:sz w:val="24"/>
          <w:szCs w:val="24"/>
        </w:rPr>
      </w:pPr>
      <w:r w:rsidRPr="00D64698">
        <w:rPr>
          <w:rFonts w:ascii="Arial" w:hAnsi="Arial" w:cs="Arial"/>
          <w:sz w:val="24"/>
          <w:szCs w:val="24"/>
        </w:rPr>
        <w:t>This policy will be accessible via the Trust’s intranet in read only format.</w:t>
      </w:r>
    </w:p>
    <w:p w14:paraId="0233FCEC" w14:textId="77777777" w:rsidR="00D64698" w:rsidRPr="00D64698" w:rsidRDefault="00D64698" w:rsidP="00D64698">
      <w:pPr>
        <w:rPr>
          <w:rFonts w:cs="Arial"/>
        </w:rPr>
      </w:pPr>
    </w:p>
    <w:p w14:paraId="46E6BB7C" w14:textId="1F7A980B" w:rsidR="00396ACD" w:rsidRPr="008D66CE" w:rsidRDefault="00D64698" w:rsidP="00D64698">
      <w:pPr>
        <w:rPr>
          <w:rFonts w:cs="Arial"/>
        </w:rPr>
      </w:pPr>
      <w:r w:rsidRPr="00D64698">
        <w:rPr>
          <w:rFonts w:cs="Arial"/>
        </w:rPr>
        <w:t xml:space="preserve">This policy will be retained in accordance with requirements for retention of non- clinical records. Revisions/updates to this policy will be stored as above by the integrated governance manager with previous iterations archived. Information provided by services originating from external sources will be archived by BDUs.  </w:t>
      </w:r>
    </w:p>
    <w:p w14:paraId="1CB36442" w14:textId="77777777" w:rsidR="00396ACD" w:rsidRPr="008D66CE" w:rsidRDefault="00396ACD" w:rsidP="00396ACD">
      <w:pPr>
        <w:rPr>
          <w:rFonts w:cs="Arial"/>
        </w:rPr>
      </w:pPr>
    </w:p>
    <w:p w14:paraId="1DA6E93E" w14:textId="4302FADB" w:rsidR="00396ACD" w:rsidRPr="008D66CE" w:rsidRDefault="00396ACD" w:rsidP="00396ACD">
      <w:pPr>
        <w:rPr>
          <w:rFonts w:cs="Arial"/>
        </w:rPr>
      </w:pPr>
    </w:p>
    <w:p w14:paraId="3E72708B" w14:textId="77777777" w:rsidR="00396ACD" w:rsidRPr="0035114D" w:rsidRDefault="00396ACD" w:rsidP="00396ACD">
      <w:pPr>
        <w:rPr>
          <w:rFonts w:cs="Arial"/>
          <w:b/>
          <w:bCs/>
        </w:rPr>
      </w:pPr>
      <w:r w:rsidRPr="0035114D">
        <w:rPr>
          <w:rFonts w:cs="Arial"/>
          <w:b/>
          <w:bCs/>
        </w:rPr>
        <w:lastRenderedPageBreak/>
        <w:t>Appendix 1</w:t>
      </w:r>
    </w:p>
    <w:p w14:paraId="4754587E" w14:textId="77777777" w:rsidR="00396ACD" w:rsidRPr="008D66CE" w:rsidRDefault="00396ACD" w:rsidP="00396ACD">
      <w:pPr>
        <w:rPr>
          <w:rFonts w:cs="Arial"/>
        </w:rPr>
      </w:pPr>
    </w:p>
    <w:p w14:paraId="09D3A501" w14:textId="77777777" w:rsidR="00396ACD" w:rsidRPr="008D66CE" w:rsidRDefault="00396ACD" w:rsidP="00396ACD">
      <w:pPr>
        <w:rPr>
          <w:rFonts w:cs="Arial"/>
        </w:rPr>
      </w:pPr>
    </w:p>
    <w:p w14:paraId="176DD8EE" w14:textId="67A9C9ED" w:rsidR="00396ACD" w:rsidRPr="001211B1" w:rsidRDefault="00396ACD" w:rsidP="00396ACD">
      <w:pPr>
        <w:jc w:val="center"/>
        <w:rPr>
          <w:rFonts w:cs="Arial"/>
          <w:b/>
          <w:sz w:val="28"/>
          <w:szCs w:val="28"/>
        </w:rPr>
      </w:pPr>
      <w:r w:rsidRPr="001211B1">
        <w:rPr>
          <w:rFonts w:cs="Arial"/>
          <w:b/>
          <w:sz w:val="28"/>
          <w:szCs w:val="28"/>
        </w:rPr>
        <w:t xml:space="preserve">Sources of </w:t>
      </w:r>
      <w:r w:rsidR="0035114D" w:rsidRPr="001211B1">
        <w:rPr>
          <w:rFonts w:cs="Arial"/>
          <w:b/>
          <w:sz w:val="28"/>
          <w:szCs w:val="28"/>
        </w:rPr>
        <w:t xml:space="preserve">information </w:t>
      </w:r>
    </w:p>
    <w:p w14:paraId="6C27D376" w14:textId="77777777" w:rsidR="00396ACD" w:rsidRPr="006F343B" w:rsidRDefault="00396ACD" w:rsidP="00396ACD">
      <w:pPr>
        <w:rPr>
          <w:rFonts w:cs="Arial"/>
          <w:b/>
        </w:rPr>
      </w:pPr>
    </w:p>
    <w:p w14:paraId="4EE84E20" w14:textId="77777777" w:rsidR="00396ACD" w:rsidRPr="006F343B" w:rsidRDefault="00396ACD" w:rsidP="00396ACD">
      <w:pPr>
        <w:rPr>
          <w:rFonts w:cs="Arial"/>
          <w:b/>
        </w:rPr>
      </w:pPr>
      <w:r w:rsidRPr="006F343B">
        <w:rPr>
          <w:rFonts w:cs="Arial"/>
          <w:b/>
        </w:rPr>
        <w:t>Department of Health Publications</w:t>
      </w:r>
    </w:p>
    <w:p w14:paraId="410A0FFF" w14:textId="77777777" w:rsidR="00396ACD" w:rsidRPr="006F343B" w:rsidRDefault="00396ACD" w:rsidP="00396ACD">
      <w:pPr>
        <w:rPr>
          <w:rFonts w:cs="Arial"/>
        </w:rPr>
      </w:pPr>
    </w:p>
    <w:p w14:paraId="3A147278" w14:textId="77777777" w:rsidR="00396ACD" w:rsidRPr="006F343B" w:rsidRDefault="00396ACD" w:rsidP="00396ACD">
      <w:pPr>
        <w:rPr>
          <w:rFonts w:cs="Arial"/>
        </w:rPr>
      </w:pPr>
      <w:r w:rsidRPr="006F343B">
        <w:rPr>
          <w:rFonts w:cs="Arial"/>
        </w:rPr>
        <w:t xml:space="preserve">Trans: A Practical Guide for the NHS: </w:t>
      </w:r>
    </w:p>
    <w:p w14:paraId="4696F47B" w14:textId="589BE200" w:rsidR="00396ACD" w:rsidRDefault="000A764A" w:rsidP="00396ACD">
      <w:hyperlink r:id="rId28" w:history="1">
        <w:r w:rsidR="00931E19">
          <w:rPr>
            <w:rStyle w:val="Hyperlink"/>
          </w:rPr>
          <w:t>Trans: A practical guide for the NHS (gires.org.uk)</w:t>
        </w:r>
      </w:hyperlink>
    </w:p>
    <w:p w14:paraId="6F39F556" w14:textId="77777777" w:rsidR="00931E19" w:rsidRPr="006F343B" w:rsidRDefault="00931E19" w:rsidP="00396ACD">
      <w:pPr>
        <w:rPr>
          <w:rFonts w:cs="Arial"/>
        </w:rPr>
      </w:pPr>
    </w:p>
    <w:p w14:paraId="282DFEF5" w14:textId="77777777" w:rsidR="00396ACD" w:rsidRPr="006F343B" w:rsidRDefault="00396ACD" w:rsidP="00396ACD">
      <w:pPr>
        <w:rPr>
          <w:rFonts w:cs="Arial"/>
        </w:rPr>
      </w:pPr>
      <w:r w:rsidRPr="006F343B">
        <w:rPr>
          <w:rFonts w:cs="Arial"/>
        </w:rPr>
        <w:t>A guide to Hormone Therapy for Trans People:</w:t>
      </w:r>
    </w:p>
    <w:p w14:paraId="079AC28B" w14:textId="1014385D" w:rsidR="00396ACD" w:rsidRPr="006F343B" w:rsidRDefault="000A764A" w:rsidP="00396ACD">
      <w:pPr>
        <w:rPr>
          <w:rFonts w:cs="Arial"/>
        </w:rPr>
      </w:pPr>
      <w:hyperlink r:id="rId29" w:history="1">
        <w:r w:rsidR="00396ACD" w:rsidRPr="00545EE1">
          <w:rPr>
            <w:rStyle w:val="Hyperlink"/>
            <w:rFonts w:cs="Arial"/>
          </w:rPr>
          <w:t>http://www.gires.org.uk/assets/DOH-Assets/pdf/doh-hormone-therapy.pdf</w:t>
        </w:r>
      </w:hyperlink>
    </w:p>
    <w:p w14:paraId="5725F130" w14:textId="77777777" w:rsidR="00396ACD" w:rsidRPr="006F343B" w:rsidRDefault="00396ACD" w:rsidP="00396ACD">
      <w:pPr>
        <w:rPr>
          <w:rFonts w:cs="Arial"/>
        </w:rPr>
      </w:pPr>
    </w:p>
    <w:p w14:paraId="65A29C19" w14:textId="77777777" w:rsidR="00396ACD" w:rsidRPr="006F343B" w:rsidRDefault="00396ACD" w:rsidP="00396ACD">
      <w:pPr>
        <w:rPr>
          <w:rFonts w:cs="Arial"/>
        </w:rPr>
      </w:pPr>
      <w:r w:rsidRPr="006F343B">
        <w:rPr>
          <w:rFonts w:cs="Arial"/>
        </w:rPr>
        <w:t>A Guide for Young Trans People in the UK:</w:t>
      </w:r>
    </w:p>
    <w:p w14:paraId="2A4B46DF" w14:textId="064CA180" w:rsidR="00396ACD" w:rsidRPr="006F343B" w:rsidRDefault="000A764A" w:rsidP="00396ACD">
      <w:pPr>
        <w:rPr>
          <w:rFonts w:cs="Arial"/>
        </w:rPr>
      </w:pPr>
      <w:hyperlink r:id="rId30" w:history="1">
        <w:r w:rsidR="00396ACD" w:rsidRPr="00545EE1">
          <w:rPr>
            <w:rStyle w:val="Hyperlink"/>
            <w:rFonts w:cs="Arial"/>
          </w:rPr>
          <w:t>http://www.safeschoolscoalition.org/guide4young-trans-inUK.pdf</w:t>
        </w:r>
      </w:hyperlink>
    </w:p>
    <w:p w14:paraId="24EAA00C" w14:textId="77777777" w:rsidR="00396ACD" w:rsidRPr="006F343B" w:rsidRDefault="00396ACD" w:rsidP="00396ACD">
      <w:pPr>
        <w:rPr>
          <w:rFonts w:cs="Arial"/>
        </w:rPr>
      </w:pPr>
    </w:p>
    <w:p w14:paraId="580AA754" w14:textId="77777777" w:rsidR="00396ACD" w:rsidRPr="006F343B" w:rsidRDefault="00396ACD" w:rsidP="00396ACD">
      <w:pPr>
        <w:rPr>
          <w:rFonts w:cs="Arial"/>
        </w:rPr>
      </w:pPr>
      <w:r w:rsidRPr="006F343B">
        <w:rPr>
          <w:rFonts w:cs="Arial"/>
        </w:rPr>
        <w:t>Reducing Health Inequalities for LGBT People – Briefings for Health &amp; Social Care Staff:</w:t>
      </w:r>
    </w:p>
    <w:p w14:paraId="2BC2197C" w14:textId="65A997F8" w:rsidR="00396ACD" w:rsidRPr="006F343B" w:rsidRDefault="000A764A" w:rsidP="00396ACD">
      <w:pPr>
        <w:rPr>
          <w:rFonts w:cs="Arial"/>
        </w:rPr>
      </w:pPr>
      <w:hyperlink r:id="rId31" w:history="1">
        <w:r w:rsidR="00396ACD" w:rsidRPr="00545EE1">
          <w:rPr>
            <w:rStyle w:val="Hyperlink"/>
            <w:rFonts w:cs="Arial"/>
          </w:rPr>
          <w:t>http://webarchive.nationalarchives.gov.uk/+/www.dh.gov.uk/en/publicationsandstatistics/publications/publicationspolicyandguidance/dh_078347</w:t>
        </w:r>
      </w:hyperlink>
    </w:p>
    <w:p w14:paraId="505866F7" w14:textId="77777777" w:rsidR="00396ACD" w:rsidRPr="006F343B" w:rsidRDefault="00396ACD" w:rsidP="00396ACD">
      <w:pPr>
        <w:rPr>
          <w:rFonts w:cs="Arial"/>
        </w:rPr>
      </w:pPr>
    </w:p>
    <w:p w14:paraId="6A72DF0E" w14:textId="77777777" w:rsidR="00396ACD" w:rsidRPr="006F343B" w:rsidRDefault="00396ACD" w:rsidP="00396ACD">
      <w:pPr>
        <w:rPr>
          <w:rFonts w:cs="Arial"/>
        </w:rPr>
      </w:pPr>
      <w:r w:rsidRPr="006F343B">
        <w:rPr>
          <w:rFonts w:cs="Arial"/>
        </w:rPr>
        <w:t>Transgender Experience: Information &amp; Support</w:t>
      </w:r>
    </w:p>
    <w:p w14:paraId="314401A6" w14:textId="03FA6004" w:rsidR="00931E19" w:rsidRPr="006F343B" w:rsidRDefault="000A764A" w:rsidP="00396ACD">
      <w:pPr>
        <w:rPr>
          <w:rFonts w:cs="Arial"/>
        </w:rPr>
      </w:pPr>
      <w:hyperlink r:id="rId32" w:history="1">
        <w:r w:rsidR="00931E19">
          <w:rPr>
            <w:rStyle w:val="Hyperlink"/>
          </w:rPr>
          <w:t>Transgender experiences - Information and support (beaumontsociety.org.uk)</w:t>
        </w:r>
      </w:hyperlink>
    </w:p>
    <w:p w14:paraId="6DF938C3" w14:textId="77777777" w:rsidR="00396ACD" w:rsidRPr="006F343B" w:rsidRDefault="00396ACD" w:rsidP="00396ACD">
      <w:pPr>
        <w:rPr>
          <w:rFonts w:cs="Arial"/>
        </w:rPr>
      </w:pPr>
    </w:p>
    <w:p w14:paraId="0D039398" w14:textId="77777777" w:rsidR="00396ACD" w:rsidRPr="006F343B" w:rsidRDefault="00396ACD" w:rsidP="00396ACD">
      <w:pPr>
        <w:rPr>
          <w:rFonts w:cs="Arial"/>
        </w:rPr>
      </w:pPr>
      <w:r w:rsidRPr="006F343B">
        <w:rPr>
          <w:rFonts w:cs="Arial"/>
        </w:rPr>
        <w:t>Bereavement: A Guide for Transsexual, Transgender People and their Loved Ones:</w:t>
      </w:r>
    </w:p>
    <w:p w14:paraId="5D41E058" w14:textId="21054554" w:rsidR="00396ACD" w:rsidRPr="006F343B" w:rsidRDefault="000A764A" w:rsidP="00396ACD">
      <w:pPr>
        <w:rPr>
          <w:rFonts w:cs="Arial"/>
        </w:rPr>
      </w:pPr>
      <w:hyperlink r:id="rId33" w:history="1">
        <w:r w:rsidR="00396ACD" w:rsidRPr="00545EE1">
          <w:rPr>
            <w:rStyle w:val="Hyperlink"/>
            <w:rFonts w:cs="Arial"/>
          </w:rPr>
          <w:t>http://webarchive.nationalarchives.gov.uk/20130107105354/http://www.dh.gov.uk/prod_consum_dh/groups/dh_digitalassets/@dh/@en/documents/digitalasset/dh_074251.pdf</w:t>
        </w:r>
      </w:hyperlink>
    </w:p>
    <w:p w14:paraId="43487DAA" w14:textId="77777777" w:rsidR="00396ACD" w:rsidRPr="006F343B" w:rsidRDefault="00396ACD" w:rsidP="00396ACD">
      <w:pPr>
        <w:rPr>
          <w:rFonts w:cs="Arial"/>
        </w:rPr>
      </w:pPr>
    </w:p>
    <w:p w14:paraId="4F09B999" w14:textId="77777777" w:rsidR="00396ACD" w:rsidRPr="006F343B" w:rsidRDefault="00396ACD" w:rsidP="00396ACD">
      <w:pPr>
        <w:rPr>
          <w:rFonts w:cs="Arial"/>
        </w:rPr>
      </w:pPr>
      <w:r w:rsidRPr="006F343B">
        <w:rPr>
          <w:rFonts w:cs="Arial"/>
        </w:rPr>
        <w:t>Guidance for GP’s, Other Clinicians and Health Professionals on the Care of Gender Variant people:</w:t>
      </w:r>
    </w:p>
    <w:p w14:paraId="0CDD0A61" w14:textId="5EB13BFF" w:rsidR="00396ACD" w:rsidRDefault="000A764A" w:rsidP="00396ACD">
      <w:hyperlink r:id="rId34" w:history="1">
        <w:r w:rsidR="00931E19">
          <w:rPr>
            <w:rStyle w:val="Hyperlink"/>
          </w:rPr>
          <w:t>82116-COI-Gender A guide...-1 (genderarchive.org.uk)</w:t>
        </w:r>
      </w:hyperlink>
    </w:p>
    <w:p w14:paraId="50578E03" w14:textId="77777777" w:rsidR="00931E19" w:rsidRPr="006F343B" w:rsidRDefault="00931E19" w:rsidP="00396ACD">
      <w:pPr>
        <w:rPr>
          <w:rFonts w:cs="Arial"/>
        </w:rPr>
      </w:pPr>
    </w:p>
    <w:p w14:paraId="16E3EA7B" w14:textId="77777777" w:rsidR="00396ACD" w:rsidRPr="006F343B" w:rsidRDefault="00396ACD" w:rsidP="00396ACD">
      <w:pPr>
        <w:rPr>
          <w:rFonts w:cs="Arial"/>
        </w:rPr>
      </w:pPr>
      <w:r w:rsidRPr="006F343B">
        <w:rPr>
          <w:rFonts w:cs="Arial"/>
        </w:rPr>
        <w:t>Medical Care for Gender Variant Children &amp; Young People: Answering Families’ Questions:</w:t>
      </w:r>
    </w:p>
    <w:p w14:paraId="68E37664" w14:textId="02CFFF0B" w:rsidR="00396ACD" w:rsidRDefault="000A764A" w:rsidP="00396ACD">
      <w:hyperlink r:id="rId35" w:history="1">
        <w:r w:rsidR="00931E19">
          <w:rPr>
            <w:rStyle w:val="Hyperlink"/>
          </w:rPr>
          <w:t>Medical care for gender variant children and young people: answering families’ questions (schools-out.org.uk)</w:t>
        </w:r>
      </w:hyperlink>
    </w:p>
    <w:p w14:paraId="0077F7FB" w14:textId="77777777" w:rsidR="00931E19" w:rsidRPr="006F343B" w:rsidRDefault="00931E19" w:rsidP="00396ACD">
      <w:pPr>
        <w:rPr>
          <w:rFonts w:cs="Arial"/>
        </w:rPr>
      </w:pPr>
    </w:p>
    <w:p w14:paraId="7941BD01" w14:textId="77777777" w:rsidR="00396ACD" w:rsidRPr="006F343B" w:rsidRDefault="00396ACD" w:rsidP="00396ACD">
      <w:pPr>
        <w:rPr>
          <w:rFonts w:cs="Arial"/>
          <w:b/>
          <w:bCs/>
        </w:rPr>
      </w:pPr>
      <w:r w:rsidRPr="006F343B">
        <w:rPr>
          <w:rFonts w:cs="Arial"/>
          <w:b/>
          <w:bCs/>
        </w:rPr>
        <w:t>Other Resources</w:t>
      </w:r>
    </w:p>
    <w:p w14:paraId="69FCD808" w14:textId="77777777" w:rsidR="00396ACD" w:rsidRPr="006F343B" w:rsidRDefault="00396ACD" w:rsidP="00396ACD">
      <w:pPr>
        <w:rPr>
          <w:rFonts w:cs="Arial"/>
        </w:rPr>
      </w:pPr>
    </w:p>
    <w:p w14:paraId="23F890BC" w14:textId="77777777" w:rsidR="00396ACD" w:rsidRPr="006F343B" w:rsidRDefault="00396ACD" w:rsidP="00396ACD">
      <w:pPr>
        <w:rPr>
          <w:rFonts w:cs="Arial"/>
        </w:rPr>
      </w:pPr>
      <w:r w:rsidRPr="006F343B">
        <w:rPr>
          <w:rFonts w:cs="Arial"/>
        </w:rPr>
        <w:t>EHRC Guidance document: “Provision of goods, facilities and services to Trans People”</w:t>
      </w:r>
    </w:p>
    <w:p w14:paraId="3F78F858" w14:textId="2B480F84" w:rsidR="00396ACD" w:rsidRDefault="000A764A" w:rsidP="00396ACD">
      <w:hyperlink r:id="rId36" w:history="1">
        <w:r w:rsidR="001B7EA8">
          <w:rPr>
            <w:rStyle w:val="Hyperlink"/>
          </w:rPr>
          <w:t>Guidance for Public Authorities: (genderarchive.org.uk)</w:t>
        </w:r>
      </w:hyperlink>
    </w:p>
    <w:p w14:paraId="06880416" w14:textId="77777777" w:rsidR="001B7EA8" w:rsidRPr="006F343B" w:rsidRDefault="001B7EA8" w:rsidP="00396ACD">
      <w:pPr>
        <w:rPr>
          <w:rFonts w:cs="Arial"/>
        </w:rPr>
      </w:pPr>
    </w:p>
    <w:p w14:paraId="1EDC2BC7" w14:textId="77777777" w:rsidR="00396ACD" w:rsidRPr="006F343B" w:rsidRDefault="00396ACD" w:rsidP="00396ACD">
      <w:pPr>
        <w:rPr>
          <w:rFonts w:cs="Arial"/>
        </w:rPr>
      </w:pPr>
      <w:r w:rsidRPr="006F343B">
        <w:rPr>
          <w:rFonts w:cs="Arial"/>
        </w:rPr>
        <w:t>Living My Life:</w:t>
      </w:r>
    </w:p>
    <w:p w14:paraId="7F8822AB" w14:textId="623D1FA7" w:rsidR="00396ACD" w:rsidRPr="006F343B" w:rsidRDefault="000A764A" w:rsidP="00396ACD">
      <w:pPr>
        <w:rPr>
          <w:rFonts w:cs="Arial"/>
        </w:rPr>
      </w:pPr>
      <w:hyperlink r:id="rId37" w:history="1">
        <w:r w:rsidR="00396ACD" w:rsidRPr="00BD74BC">
          <w:rPr>
            <w:rStyle w:val="Hyperlink"/>
            <w:rFonts w:cs="Arial"/>
          </w:rPr>
          <w:t>http://www.nhs.uk/Livewell/Transhealth/Documents/LivingMyLife.pdf</w:t>
        </w:r>
      </w:hyperlink>
    </w:p>
    <w:p w14:paraId="24A6EEDD" w14:textId="77777777" w:rsidR="00396ACD" w:rsidRPr="006F343B" w:rsidRDefault="00396ACD" w:rsidP="00396ACD">
      <w:pPr>
        <w:rPr>
          <w:rFonts w:cs="Arial"/>
        </w:rPr>
      </w:pPr>
    </w:p>
    <w:p w14:paraId="332647C3" w14:textId="77777777" w:rsidR="00396ACD" w:rsidRPr="006F343B" w:rsidRDefault="00396ACD" w:rsidP="00396ACD">
      <w:pPr>
        <w:rPr>
          <w:rFonts w:cs="Arial"/>
        </w:rPr>
      </w:pPr>
      <w:r w:rsidRPr="006F343B">
        <w:rPr>
          <w:rFonts w:cs="Arial"/>
        </w:rPr>
        <w:t>Domestic Violence: A Resource for Trans People:</w:t>
      </w:r>
    </w:p>
    <w:p w14:paraId="0A02175C" w14:textId="2594FB29" w:rsidR="008572F4" w:rsidRPr="006F343B" w:rsidRDefault="000A764A" w:rsidP="00396ACD">
      <w:pPr>
        <w:rPr>
          <w:rFonts w:cs="Arial"/>
        </w:rPr>
      </w:pPr>
      <w:hyperlink r:id="rId38" w:history="1">
        <w:r w:rsidR="008572F4">
          <w:rPr>
            <w:rStyle w:val="Hyperlink"/>
          </w:rPr>
          <w:t>guide.pdf (reducingtherisk.org.uk)</w:t>
        </w:r>
      </w:hyperlink>
    </w:p>
    <w:p w14:paraId="1B5ADBFB" w14:textId="77777777" w:rsidR="00396ACD" w:rsidRPr="006F343B" w:rsidRDefault="00396ACD" w:rsidP="00396ACD">
      <w:pPr>
        <w:rPr>
          <w:rFonts w:cs="Arial"/>
        </w:rPr>
      </w:pPr>
    </w:p>
    <w:p w14:paraId="07B5FA6A" w14:textId="77777777" w:rsidR="00396ACD" w:rsidRPr="006F343B" w:rsidRDefault="00396ACD" w:rsidP="00396ACD">
      <w:pPr>
        <w:rPr>
          <w:rFonts w:cs="Arial"/>
        </w:rPr>
      </w:pPr>
      <w:r w:rsidRPr="006F343B">
        <w:rPr>
          <w:rFonts w:cs="Arial"/>
        </w:rPr>
        <w:t>Interim Gender Dysphoria Protocol and Service Guideline:</w:t>
      </w:r>
    </w:p>
    <w:p w14:paraId="1E099889" w14:textId="08779F74" w:rsidR="00396ACD" w:rsidRPr="006F343B" w:rsidRDefault="000A764A" w:rsidP="00396ACD">
      <w:pPr>
        <w:rPr>
          <w:rFonts w:cs="Arial"/>
        </w:rPr>
      </w:pPr>
      <w:hyperlink r:id="rId39" w:history="1">
        <w:r w:rsidR="001B7EA8">
          <w:rPr>
            <w:rStyle w:val="Hyperlink"/>
          </w:rPr>
          <w:t>int-gend-proto.pdf (gires.org.uk)</w:t>
        </w:r>
      </w:hyperlink>
    </w:p>
    <w:p w14:paraId="712D7A70" w14:textId="2A51808D" w:rsidR="00396ACD" w:rsidRPr="006F343B" w:rsidRDefault="00396ACD" w:rsidP="00396ACD">
      <w:pPr>
        <w:rPr>
          <w:rFonts w:cs="Arial"/>
        </w:rPr>
      </w:pPr>
      <w:r w:rsidRPr="006F343B">
        <w:rPr>
          <w:rFonts w:cs="Arial"/>
        </w:rPr>
        <w:t xml:space="preserve">Gender </w:t>
      </w:r>
      <w:r w:rsidR="003408EE">
        <w:rPr>
          <w:rFonts w:cs="Arial"/>
        </w:rPr>
        <w:t>Diversity Policy Guide for Employers</w:t>
      </w:r>
      <w:r w:rsidRPr="006F343B">
        <w:rPr>
          <w:rFonts w:cs="Arial"/>
        </w:rPr>
        <w:t>:</w:t>
      </w:r>
    </w:p>
    <w:p w14:paraId="067140D9" w14:textId="47D4F0AE" w:rsidR="001B7EA8" w:rsidRPr="006F343B" w:rsidRDefault="000A764A" w:rsidP="00396ACD">
      <w:pPr>
        <w:rPr>
          <w:rFonts w:cs="Arial"/>
          <w:color w:val="4F81BD"/>
        </w:rPr>
      </w:pPr>
      <w:hyperlink r:id="rId40" w:history="1">
        <w:r w:rsidR="001B7EA8">
          <w:rPr>
            <w:rStyle w:val="Hyperlink"/>
          </w:rPr>
          <w:t>Gender-Diversity-Policy-Guide-for-Employers-201908.pdf (gires.org.uk)</w:t>
        </w:r>
      </w:hyperlink>
    </w:p>
    <w:p w14:paraId="520241FE" w14:textId="77777777" w:rsidR="00396ACD" w:rsidRPr="006F343B" w:rsidRDefault="00396ACD" w:rsidP="00396ACD">
      <w:pPr>
        <w:rPr>
          <w:rFonts w:cs="Arial"/>
          <w:color w:val="4F81BD"/>
        </w:rPr>
      </w:pPr>
    </w:p>
    <w:p w14:paraId="3BAA871D" w14:textId="77777777" w:rsidR="00396ACD" w:rsidRPr="006F343B" w:rsidRDefault="00396ACD" w:rsidP="00396ACD">
      <w:pPr>
        <w:rPr>
          <w:rFonts w:cs="Arial"/>
        </w:rPr>
      </w:pPr>
      <w:r w:rsidRPr="006F343B">
        <w:rPr>
          <w:rFonts w:cs="Arial"/>
        </w:rPr>
        <w:t>Research</w:t>
      </w:r>
    </w:p>
    <w:p w14:paraId="180E3536" w14:textId="77777777" w:rsidR="00396ACD" w:rsidRPr="006F343B" w:rsidRDefault="00396ACD" w:rsidP="00396ACD">
      <w:pPr>
        <w:rPr>
          <w:rFonts w:cs="Arial"/>
        </w:rPr>
      </w:pPr>
      <w:r w:rsidRPr="006F343B">
        <w:rPr>
          <w:rFonts w:cs="Arial"/>
        </w:rPr>
        <w:t xml:space="preserve">Transgender </w:t>
      </w:r>
      <w:proofErr w:type="spellStart"/>
      <w:r w:rsidRPr="006F343B">
        <w:rPr>
          <w:rFonts w:cs="Arial"/>
        </w:rPr>
        <w:t>Eurostudy</w:t>
      </w:r>
      <w:proofErr w:type="spellEnd"/>
      <w:r w:rsidRPr="006F343B">
        <w:rPr>
          <w:rFonts w:cs="Arial"/>
        </w:rPr>
        <w:t>: Legal Survey and Focus on the Transgender Experience of Health Care</w:t>
      </w:r>
    </w:p>
    <w:p w14:paraId="72F7872A" w14:textId="43D7BEAA" w:rsidR="00396ACD" w:rsidRDefault="000A764A" w:rsidP="00396ACD">
      <w:hyperlink r:id="rId41" w:history="1">
        <w:r w:rsidR="00853A09">
          <w:rPr>
            <w:rStyle w:val="Hyperlink"/>
          </w:rPr>
          <w:t>untitled (pfc.org.uk)</w:t>
        </w:r>
      </w:hyperlink>
    </w:p>
    <w:p w14:paraId="46BA6104" w14:textId="6DACCE2D" w:rsidR="00853A09" w:rsidRPr="006F343B" w:rsidRDefault="00853A09" w:rsidP="00396ACD">
      <w:pPr>
        <w:rPr>
          <w:rFonts w:cs="Arial"/>
        </w:rPr>
      </w:pPr>
    </w:p>
    <w:p w14:paraId="1D094860" w14:textId="77777777" w:rsidR="00396ACD" w:rsidRPr="006F343B" w:rsidRDefault="00396ACD" w:rsidP="00396ACD">
      <w:pPr>
        <w:rPr>
          <w:rFonts w:cs="Arial"/>
        </w:rPr>
      </w:pPr>
      <w:r w:rsidRPr="006F343B">
        <w:rPr>
          <w:rFonts w:cs="Arial"/>
        </w:rPr>
        <w:t>Research</w:t>
      </w:r>
    </w:p>
    <w:p w14:paraId="082A56EE" w14:textId="77777777" w:rsidR="00396ACD" w:rsidRPr="006F343B" w:rsidRDefault="00396ACD" w:rsidP="00396ACD">
      <w:pPr>
        <w:rPr>
          <w:rFonts w:cs="Arial"/>
        </w:rPr>
      </w:pPr>
      <w:r w:rsidRPr="006F343B">
        <w:rPr>
          <w:rFonts w:cs="Arial"/>
        </w:rPr>
        <w:t>Experiences of trans and gender diverse young people</w:t>
      </w:r>
    </w:p>
    <w:p w14:paraId="5B55A9F2" w14:textId="77777777" w:rsidR="00396ACD" w:rsidRPr="006F343B" w:rsidRDefault="00396ACD" w:rsidP="00396ACD">
      <w:pPr>
        <w:rPr>
          <w:rFonts w:cs="Arial"/>
        </w:rPr>
      </w:pPr>
      <w:proofErr w:type="spellStart"/>
      <w:r w:rsidRPr="006F343B">
        <w:rPr>
          <w:rFonts w:cs="Arial"/>
        </w:rPr>
        <w:t>Healthtalk.og</w:t>
      </w:r>
      <w:proofErr w:type="spellEnd"/>
    </w:p>
    <w:p w14:paraId="00659FAE" w14:textId="77777777" w:rsidR="00396ACD" w:rsidRPr="006F343B" w:rsidRDefault="00396ACD" w:rsidP="00396ACD">
      <w:pPr>
        <w:rPr>
          <w:rFonts w:cs="Arial"/>
        </w:rPr>
      </w:pPr>
      <w:r w:rsidRPr="006F343B">
        <w:rPr>
          <w:rFonts w:cs="Arial"/>
        </w:rPr>
        <w:t>Experiences of parents of trans and gender diverse young people.</w:t>
      </w:r>
    </w:p>
    <w:p w14:paraId="55AB85DD" w14:textId="77777777" w:rsidR="00396ACD" w:rsidRPr="006F343B" w:rsidRDefault="00396ACD" w:rsidP="00396ACD">
      <w:pPr>
        <w:rPr>
          <w:rFonts w:cs="Arial"/>
        </w:rPr>
      </w:pPr>
      <w:r w:rsidRPr="006F343B">
        <w:rPr>
          <w:rFonts w:cs="Arial"/>
        </w:rPr>
        <w:t>Healthtalk.org…</w:t>
      </w:r>
    </w:p>
    <w:p w14:paraId="303B5D35" w14:textId="77777777" w:rsidR="00396ACD" w:rsidRPr="006F343B" w:rsidRDefault="00396ACD" w:rsidP="00396ACD">
      <w:pPr>
        <w:rPr>
          <w:rFonts w:cs="Arial"/>
        </w:rPr>
      </w:pPr>
    </w:p>
    <w:p w14:paraId="70738E05" w14:textId="77777777" w:rsidR="00396ACD" w:rsidRPr="006F343B" w:rsidRDefault="00396ACD" w:rsidP="00396ACD">
      <w:pPr>
        <w:rPr>
          <w:rFonts w:cs="Arial"/>
        </w:rPr>
      </w:pPr>
      <w:r w:rsidRPr="006F343B">
        <w:rPr>
          <w:rFonts w:cs="Arial"/>
        </w:rPr>
        <w:t>Unison</w:t>
      </w:r>
    </w:p>
    <w:p w14:paraId="068A0AA7" w14:textId="245E6F8B" w:rsidR="00396ACD" w:rsidRDefault="000A764A" w:rsidP="00396ACD">
      <w:hyperlink r:id="rId42" w:history="1">
        <w:r w:rsidR="00853A09">
          <w:rPr>
            <w:rStyle w:val="Hyperlink"/>
          </w:rPr>
          <w:t>On-line-Catalogue205373.pdf (unison.org.uk)</w:t>
        </w:r>
      </w:hyperlink>
    </w:p>
    <w:p w14:paraId="55E9FF3C" w14:textId="77777777" w:rsidR="00853A09" w:rsidRPr="006F343B" w:rsidRDefault="00853A09" w:rsidP="00396ACD">
      <w:pPr>
        <w:rPr>
          <w:rFonts w:cs="Arial"/>
        </w:rPr>
      </w:pPr>
    </w:p>
    <w:p w14:paraId="78C75F83" w14:textId="77777777" w:rsidR="00396ACD" w:rsidRPr="006F343B" w:rsidRDefault="00396ACD" w:rsidP="00396ACD">
      <w:pPr>
        <w:rPr>
          <w:rFonts w:cs="Arial"/>
        </w:rPr>
      </w:pPr>
      <w:r w:rsidRPr="006F343B">
        <w:rPr>
          <w:rFonts w:cs="Arial"/>
        </w:rPr>
        <w:t>RCN</w:t>
      </w:r>
    </w:p>
    <w:p w14:paraId="345ED415" w14:textId="7609D8C5" w:rsidR="00396ACD" w:rsidRDefault="000A764A" w:rsidP="00396ACD">
      <w:pPr>
        <w:rPr>
          <w:rFonts w:cs="Arial"/>
          <w:color w:val="0000FF"/>
          <w:u w:val="single"/>
        </w:rPr>
      </w:pPr>
      <w:hyperlink r:id="rId43" w:history="1">
        <w:r w:rsidR="003E742B" w:rsidRPr="003E742B">
          <w:rPr>
            <w:rStyle w:val="Hyperlink"/>
          </w:rPr>
          <w:t>RCN Group Equality, Diversity And Inclusion Statement</w:t>
        </w:r>
      </w:hyperlink>
    </w:p>
    <w:p w14:paraId="1E13092C" w14:textId="5C665FC6" w:rsidR="003E742B" w:rsidRDefault="000A764A" w:rsidP="00396ACD">
      <w:hyperlink r:id="rId44" w:history="1">
        <w:r w:rsidR="00256AA2" w:rsidRPr="00256AA2">
          <w:rPr>
            <w:rStyle w:val="Hyperlink"/>
          </w:rPr>
          <w:t>Caring for lesbian, gay, bisexual or trans clients or patients</w:t>
        </w:r>
      </w:hyperlink>
    </w:p>
    <w:p w14:paraId="5E751AFA" w14:textId="641B6E09" w:rsidR="00256AA2" w:rsidRPr="00256AA2" w:rsidRDefault="000A764A" w:rsidP="00396ACD">
      <w:pPr>
        <w:rPr>
          <w:rFonts w:cs="Arial"/>
          <w:color w:val="0000FF"/>
          <w:sz w:val="28"/>
          <w:szCs w:val="28"/>
          <w:u w:val="single"/>
        </w:rPr>
      </w:pPr>
      <w:hyperlink r:id="rId45" w:history="1">
        <w:r w:rsidR="00256AA2" w:rsidRPr="00256AA2">
          <w:rPr>
            <w:rStyle w:val="Hyperlink"/>
            <w:rFonts w:cs="Arial"/>
            <w:shd w:val="clear" w:color="auto" w:fill="FFFFFF"/>
          </w:rPr>
          <w:t>Fair Care for Trans and Non-binary People</w:t>
        </w:r>
      </w:hyperlink>
    </w:p>
    <w:p w14:paraId="2EC9607A" w14:textId="77777777" w:rsidR="003E742B" w:rsidRPr="006F343B" w:rsidRDefault="003E742B" w:rsidP="00396ACD">
      <w:pPr>
        <w:rPr>
          <w:rFonts w:cs="Arial"/>
        </w:rPr>
      </w:pPr>
    </w:p>
    <w:p w14:paraId="34FAE952" w14:textId="77777777" w:rsidR="00396ACD" w:rsidRPr="006F343B" w:rsidRDefault="00396ACD" w:rsidP="00396ACD">
      <w:pPr>
        <w:rPr>
          <w:rFonts w:cs="Arial"/>
        </w:rPr>
      </w:pPr>
      <w:r w:rsidRPr="006F343B">
        <w:rPr>
          <w:rFonts w:cs="Arial"/>
        </w:rPr>
        <w:t>Stonewall</w:t>
      </w:r>
    </w:p>
    <w:p w14:paraId="18D5B167" w14:textId="4DCCAEA4" w:rsidR="00396ACD" w:rsidRPr="006F343B" w:rsidRDefault="000A764A" w:rsidP="00396ACD">
      <w:pPr>
        <w:rPr>
          <w:rFonts w:cs="Arial"/>
        </w:rPr>
      </w:pPr>
      <w:hyperlink r:id="rId46" w:history="1">
        <w:r w:rsidR="00396ACD" w:rsidRPr="006A5236">
          <w:rPr>
            <w:rStyle w:val="Hyperlink"/>
            <w:rFonts w:cs="Arial"/>
          </w:rPr>
          <w:t>http://www.stonewall.org.uk/</w:t>
        </w:r>
      </w:hyperlink>
    </w:p>
    <w:p w14:paraId="59038240" w14:textId="77777777" w:rsidR="00396ACD" w:rsidRPr="006F343B" w:rsidRDefault="00396ACD" w:rsidP="00396ACD">
      <w:pPr>
        <w:rPr>
          <w:rFonts w:cs="Arial"/>
        </w:rPr>
      </w:pPr>
    </w:p>
    <w:p w14:paraId="76A8B62D" w14:textId="77777777" w:rsidR="00396ACD" w:rsidRPr="008D66CE" w:rsidRDefault="00396ACD" w:rsidP="00396ACD">
      <w:pPr>
        <w:rPr>
          <w:rFonts w:cs="Arial"/>
        </w:rPr>
      </w:pPr>
      <w:r w:rsidRPr="006F343B">
        <w:rPr>
          <w:rFonts w:cs="Arial"/>
          <w:b/>
        </w:rPr>
        <w:br w:type="page"/>
      </w:r>
    </w:p>
    <w:p w14:paraId="0ADB61C5" w14:textId="63DBE274" w:rsidR="00396ACD" w:rsidRDefault="00396ACD" w:rsidP="0035114D">
      <w:pPr>
        <w:jc w:val="both"/>
        <w:rPr>
          <w:b/>
          <w:color w:val="000000"/>
        </w:rPr>
        <w:sectPr w:rsidR="00396ACD" w:rsidSect="0039262B">
          <w:pgSz w:w="11906" w:h="16838" w:code="9"/>
          <w:pgMar w:top="1440" w:right="991" w:bottom="1440" w:left="1440" w:header="706" w:footer="706" w:gutter="0"/>
          <w:cols w:space="708"/>
          <w:titlePg/>
          <w:docGrid w:linePitch="360"/>
        </w:sectPr>
      </w:pPr>
    </w:p>
    <w:p w14:paraId="670EEE8A" w14:textId="1496F2C4" w:rsidR="00603024" w:rsidRPr="00C361E4" w:rsidRDefault="00B635D4" w:rsidP="004B76F4">
      <w:pPr>
        <w:rPr>
          <w:b/>
          <w:color w:val="000000"/>
        </w:rPr>
      </w:pPr>
      <w:r w:rsidRPr="00C361E4">
        <w:rPr>
          <w:b/>
          <w:color w:val="000000"/>
        </w:rPr>
        <w:lastRenderedPageBreak/>
        <w:t>Appendix</w:t>
      </w:r>
      <w:r w:rsidR="0073610D">
        <w:rPr>
          <w:b/>
          <w:color w:val="000000"/>
        </w:rPr>
        <w:t xml:space="preserve"> 2</w:t>
      </w:r>
      <w:r w:rsidR="00603024" w:rsidRPr="00C361E4">
        <w:rPr>
          <w:b/>
          <w:color w:val="000000"/>
        </w:rPr>
        <w:t xml:space="preserve"> - Equality Impact Assessment Tool</w:t>
      </w:r>
    </w:p>
    <w:p w14:paraId="42E21F04" w14:textId="77777777" w:rsidR="00603024" w:rsidRPr="00603024" w:rsidRDefault="00603024" w:rsidP="00603024">
      <w:pPr>
        <w:rPr>
          <w:i/>
          <w:sz w:val="20"/>
          <w:szCs w:val="20"/>
        </w:rPr>
      </w:pPr>
      <w:r w:rsidRPr="00603024">
        <w:rPr>
          <w:i/>
          <w:sz w:val="20"/>
          <w:szCs w:val="20"/>
        </w:rPr>
        <w:t xml:space="preserve">To be completed and attached to any </w:t>
      </w:r>
      <w:r>
        <w:rPr>
          <w:i/>
          <w:sz w:val="20"/>
          <w:szCs w:val="20"/>
        </w:rPr>
        <w:t>policy</w:t>
      </w:r>
      <w:r w:rsidRPr="00603024">
        <w:rPr>
          <w:i/>
          <w:sz w:val="20"/>
          <w:szCs w:val="20"/>
        </w:rPr>
        <w:t xml:space="preserve"> document when submitted to the </w:t>
      </w:r>
      <w:r>
        <w:rPr>
          <w:i/>
          <w:sz w:val="20"/>
          <w:szCs w:val="20"/>
        </w:rPr>
        <w:t xml:space="preserve">Executive Management Team </w:t>
      </w:r>
      <w:r w:rsidRPr="00603024">
        <w:rPr>
          <w:i/>
          <w:sz w:val="20"/>
          <w:szCs w:val="20"/>
        </w:rPr>
        <w:t>for consideration and approval.</w:t>
      </w:r>
    </w:p>
    <w:p w14:paraId="77CCB218" w14:textId="6148F6A6" w:rsidR="00097701" w:rsidRDefault="00097701" w:rsidP="00097701">
      <w:pPr>
        <w:jc w:val="center"/>
        <w:rPr>
          <w:rFonts w:cs="Arial"/>
          <w:b/>
        </w:rPr>
      </w:pPr>
    </w:p>
    <w:p w14:paraId="51C55792" w14:textId="77777777" w:rsidR="00AD78F8" w:rsidRPr="009319D2" w:rsidRDefault="00AD78F8" w:rsidP="00792102">
      <w:pPr>
        <w:jc w:val="center"/>
        <w:rPr>
          <w:rFonts w:cs="Arial"/>
          <w:b/>
          <w:color w:val="4472C4"/>
          <w:sz w:val="28"/>
          <w:szCs w:val="28"/>
        </w:rPr>
      </w:pPr>
      <w:bookmarkStart w:id="4" w:name="_Hlk64376165"/>
      <w:bookmarkStart w:id="5" w:name="_Hlk64377809"/>
      <w:r w:rsidRPr="009319D2">
        <w:rPr>
          <w:rFonts w:cs="Arial"/>
          <w:b/>
          <w:color w:val="4472C4"/>
          <w:sz w:val="28"/>
          <w:szCs w:val="28"/>
        </w:rPr>
        <w:t xml:space="preserve">Equality Impact Assessment template </w:t>
      </w:r>
    </w:p>
    <w:p w14:paraId="1ABD6145" w14:textId="77777777" w:rsidR="00AD78F8" w:rsidRDefault="00AD78F8" w:rsidP="00792102">
      <w:pPr>
        <w:jc w:val="center"/>
        <w:rPr>
          <w:rFonts w:cs="Arial"/>
          <w:b/>
          <w:color w:val="4472C4"/>
          <w:sz w:val="28"/>
          <w:szCs w:val="28"/>
        </w:rPr>
      </w:pPr>
      <w:r w:rsidRPr="009319D2">
        <w:rPr>
          <w:rFonts w:cs="Arial"/>
          <w:b/>
          <w:color w:val="4472C4"/>
          <w:sz w:val="28"/>
          <w:szCs w:val="28"/>
        </w:rPr>
        <w:t>to be completed for all policies, procedures and strategies</w:t>
      </w:r>
    </w:p>
    <w:bookmarkEnd w:id="4"/>
    <w:p w14:paraId="6E4956C0" w14:textId="77777777" w:rsidR="00AD78F8" w:rsidRDefault="00AD78F8" w:rsidP="00792102">
      <w:pPr>
        <w:rPr>
          <w:rFonts w:cs="Arial"/>
          <w:b/>
          <w:sz w:val="22"/>
          <w:szCs w:val="22"/>
        </w:rPr>
      </w:pPr>
    </w:p>
    <w:p w14:paraId="0E91F6EB" w14:textId="77777777" w:rsidR="00AD78F8" w:rsidRDefault="00AD78F8" w:rsidP="00792102">
      <w:pPr>
        <w:rPr>
          <w:rFonts w:cs="Arial"/>
          <w:b/>
          <w:sz w:val="22"/>
          <w:szCs w:val="22"/>
        </w:rPr>
      </w:pPr>
      <w:r>
        <w:rPr>
          <w:rFonts w:cs="Arial"/>
          <w:b/>
          <w:sz w:val="22"/>
          <w:szCs w:val="22"/>
        </w:rPr>
        <w:t xml:space="preserve">Date of EIA: 05/07/22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10BA4FE5" w14:textId="77777777" w:rsidR="00AD78F8" w:rsidRDefault="00AD78F8" w:rsidP="00792102">
      <w:pPr>
        <w:rPr>
          <w:rFonts w:cs="Arial"/>
          <w:b/>
          <w:sz w:val="22"/>
          <w:szCs w:val="22"/>
        </w:rPr>
      </w:pPr>
    </w:p>
    <w:p w14:paraId="5697B259" w14:textId="77777777" w:rsidR="00AD78F8" w:rsidRDefault="00AD78F8" w:rsidP="00792102">
      <w:pPr>
        <w:rPr>
          <w:rFonts w:cs="Arial"/>
          <w:b/>
          <w:sz w:val="22"/>
          <w:szCs w:val="22"/>
        </w:rPr>
      </w:pPr>
      <w:r>
        <w:rPr>
          <w:rFonts w:cs="Arial"/>
          <w:b/>
          <w:sz w:val="22"/>
          <w:szCs w:val="22"/>
        </w:rPr>
        <w:t>Completed By: Dawn Pearson</w:t>
      </w:r>
    </w:p>
    <w:p w14:paraId="14A1D5FA" w14:textId="77777777" w:rsidR="00AD78F8" w:rsidRDefault="00AD78F8" w:rsidP="00792102">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534"/>
        <w:gridCol w:w="5446"/>
      </w:tblGrid>
      <w:tr w:rsidR="00AD78F8" w14:paraId="72F49CFA" w14:textId="77777777" w:rsidTr="00C17F75">
        <w:tc>
          <w:tcPr>
            <w:tcW w:w="256" w:type="pct"/>
            <w:tcBorders>
              <w:top w:val="single" w:sz="4" w:space="0" w:color="auto"/>
              <w:left w:val="single" w:sz="4" w:space="0" w:color="auto"/>
              <w:bottom w:val="single" w:sz="4" w:space="0" w:color="auto"/>
              <w:right w:val="single" w:sz="4" w:space="0" w:color="auto"/>
            </w:tcBorders>
            <w:shd w:val="clear" w:color="auto" w:fill="B4C6E7"/>
          </w:tcPr>
          <w:p w14:paraId="1F9AA2E7" w14:textId="77777777" w:rsidR="00AD78F8" w:rsidRDefault="00AD78F8">
            <w:pPr>
              <w:rPr>
                <w:rFonts w:cs="Arial"/>
                <w:b/>
                <w:sz w:val="20"/>
                <w:szCs w:val="20"/>
              </w:rPr>
            </w:pPr>
            <w:bookmarkStart w:id="6" w:name="_Hlk64378197"/>
          </w:p>
        </w:tc>
        <w:tc>
          <w:tcPr>
            <w:tcW w:w="1867" w:type="pct"/>
            <w:tcBorders>
              <w:top w:val="single" w:sz="4" w:space="0" w:color="auto"/>
              <w:left w:val="single" w:sz="4" w:space="0" w:color="auto"/>
              <w:bottom w:val="single" w:sz="4" w:space="0" w:color="auto"/>
              <w:right w:val="single" w:sz="4" w:space="0" w:color="auto"/>
            </w:tcBorders>
            <w:shd w:val="clear" w:color="auto" w:fill="B4C6E7"/>
          </w:tcPr>
          <w:p w14:paraId="0A682B8C" w14:textId="77777777" w:rsidR="00AD78F8" w:rsidRDefault="00AD78F8">
            <w:pPr>
              <w:rPr>
                <w:rFonts w:cs="Arial"/>
                <w:b/>
                <w:sz w:val="20"/>
                <w:szCs w:val="20"/>
              </w:rPr>
            </w:pPr>
            <w:r>
              <w:rPr>
                <w:rFonts w:cs="Arial"/>
                <w:b/>
                <w:sz w:val="20"/>
                <w:szCs w:val="20"/>
              </w:rPr>
              <w:t>QUESTIONS</w:t>
            </w:r>
          </w:p>
          <w:p w14:paraId="595B531A" w14:textId="77777777" w:rsidR="00AD78F8" w:rsidRDefault="00AD78F8">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shd w:val="clear" w:color="auto" w:fill="B4C6E7"/>
            <w:hideMark/>
          </w:tcPr>
          <w:p w14:paraId="1F9003F5" w14:textId="77777777" w:rsidR="00AD78F8" w:rsidRDefault="00AD78F8">
            <w:pPr>
              <w:rPr>
                <w:rFonts w:cs="Arial"/>
                <w:b/>
                <w:sz w:val="20"/>
                <w:szCs w:val="20"/>
              </w:rPr>
            </w:pPr>
            <w:r>
              <w:rPr>
                <w:rFonts w:cs="Arial"/>
                <w:b/>
                <w:sz w:val="20"/>
                <w:szCs w:val="20"/>
              </w:rPr>
              <w:t>ANSWERS AND ACTIONS</w:t>
            </w:r>
          </w:p>
        </w:tc>
        <w:bookmarkEnd w:id="6"/>
      </w:tr>
      <w:tr w:rsidR="00AD78F8" w14:paraId="495B1B0A"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2D370DE5" w14:textId="77777777" w:rsidR="00AD78F8" w:rsidRDefault="00AD78F8">
            <w:pPr>
              <w:rPr>
                <w:rFonts w:cs="Arial"/>
                <w:b/>
                <w:sz w:val="20"/>
                <w:szCs w:val="20"/>
              </w:rPr>
            </w:pPr>
            <w:r>
              <w:rPr>
                <w:rFonts w:cs="Arial"/>
                <w:b/>
                <w:sz w:val="20"/>
                <w:szCs w:val="20"/>
              </w:rPr>
              <w:t>1</w:t>
            </w:r>
          </w:p>
        </w:tc>
        <w:tc>
          <w:tcPr>
            <w:tcW w:w="1867" w:type="pct"/>
            <w:tcBorders>
              <w:top w:val="single" w:sz="4" w:space="0" w:color="auto"/>
              <w:left w:val="single" w:sz="4" w:space="0" w:color="auto"/>
              <w:bottom w:val="single" w:sz="4" w:space="0" w:color="auto"/>
              <w:right w:val="single" w:sz="4" w:space="0" w:color="auto"/>
            </w:tcBorders>
          </w:tcPr>
          <w:p w14:paraId="341CD366" w14:textId="77777777" w:rsidR="00AD78F8" w:rsidRDefault="00AD78F8">
            <w:pPr>
              <w:rPr>
                <w:rFonts w:cs="Arial"/>
                <w:b/>
                <w:sz w:val="20"/>
                <w:szCs w:val="20"/>
              </w:rPr>
            </w:pPr>
            <w:r>
              <w:rPr>
                <w:rFonts w:cs="Arial"/>
                <w:b/>
                <w:sz w:val="20"/>
                <w:szCs w:val="20"/>
              </w:rPr>
              <w:t>What is being assessed?</w:t>
            </w:r>
          </w:p>
          <w:p w14:paraId="50E6B54A" w14:textId="77777777" w:rsidR="00AD78F8" w:rsidRDefault="00AD78F8">
            <w:pPr>
              <w:rPr>
                <w:rFonts w:cs="Arial"/>
                <w:b/>
                <w:sz w:val="20"/>
                <w:szCs w:val="20"/>
              </w:rPr>
            </w:pPr>
          </w:p>
          <w:p w14:paraId="3DC5AB6E" w14:textId="77777777" w:rsidR="00AD78F8" w:rsidRDefault="00AD78F8">
            <w:pPr>
              <w:rPr>
                <w:rFonts w:cs="Arial"/>
                <w:b/>
                <w:sz w:val="20"/>
                <w:szCs w:val="20"/>
              </w:rPr>
            </w:pPr>
            <w:r>
              <w:rPr>
                <w:rFonts w:cs="Arial"/>
                <w:bCs/>
                <w:sz w:val="20"/>
                <w:szCs w:val="20"/>
              </w:rPr>
              <w:t>Prompt: what is the function of this document (new or revised)</w:t>
            </w:r>
          </w:p>
        </w:tc>
        <w:tc>
          <w:tcPr>
            <w:tcW w:w="2877" w:type="pct"/>
            <w:tcBorders>
              <w:top w:val="single" w:sz="4" w:space="0" w:color="auto"/>
              <w:left w:val="single" w:sz="4" w:space="0" w:color="auto"/>
              <w:bottom w:val="single" w:sz="4" w:space="0" w:color="auto"/>
              <w:right w:val="single" w:sz="4" w:space="0" w:color="auto"/>
            </w:tcBorders>
          </w:tcPr>
          <w:p w14:paraId="634E62BE" w14:textId="77777777" w:rsidR="00AD78F8" w:rsidRDefault="00AD78F8">
            <w:pPr>
              <w:rPr>
                <w:rFonts w:cs="Arial"/>
                <w:b/>
                <w:sz w:val="20"/>
                <w:szCs w:val="20"/>
              </w:rPr>
            </w:pPr>
          </w:p>
          <w:p w14:paraId="512EED50" w14:textId="77777777" w:rsidR="00AD78F8" w:rsidRDefault="00AD78F8">
            <w:pPr>
              <w:rPr>
                <w:rFonts w:cs="Arial"/>
                <w:b/>
                <w:sz w:val="20"/>
                <w:szCs w:val="20"/>
              </w:rPr>
            </w:pPr>
          </w:p>
          <w:p w14:paraId="1052EB2F" w14:textId="77777777" w:rsidR="00AD78F8" w:rsidRPr="0001053F" w:rsidRDefault="00AD78F8" w:rsidP="0001053F">
            <w:pPr>
              <w:rPr>
                <w:rFonts w:cs="Arial"/>
                <w:b/>
                <w:sz w:val="20"/>
                <w:szCs w:val="20"/>
              </w:rPr>
            </w:pPr>
            <w:r w:rsidRPr="0001053F">
              <w:rPr>
                <w:rFonts w:cs="Arial"/>
                <w:b/>
                <w:sz w:val="20"/>
                <w:szCs w:val="20"/>
              </w:rPr>
              <w:t>Trans Equality Policy – Service Users</w:t>
            </w:r>
          </w:p>
          <w:p w14:paraId="58152ABC" w14:textId="77777777" w:rsidR="00AD78F8" w:rsidRPr="0001053F" w:rsidRDefault="00AD78F8" w:rsidP="0001053F">
            <w:pPr>
              <w:rPr>
                <w:rFonts w:cs="Arial"/>
                <w:b/>
                <w:sz w:val="20"/>
                <w:szCs w:val="20"/>
              </w:rPr>
            </w:pPr>
            <w:r w:rsidRPr="0001053F">
              <w:rPr>
                <w:rFonts w:cs="Arial"/>
                <w:b/>
                <w:sz w:val="20"/>
                <w:szCs w:val="20"/>
              </w:rPr>
              <w:t>(Transgender/Transsexual)</w:t>
            </w:r>
          </w:p>
          <w:p w14:paraId="3F156522" w14:textId="77777777" w:rsidR="00AD78F8" w:rsidRDefault="00AD78F8">
            <w:pPr>
              <w:rPr>
                <w:rFonts w:cs="Arial"/>
                <w:b/>
                <w:sz w:val="20"/>
                <w:szCs w:val="20"/>
              </w:rPr>
            </w:pPr>
          </w:p>
          <w:p w14:paraId="32D5A657" w14:textId="77777777" w:rsidR="00AD78F8" w:rsidRDefault="00AD78F8">
            <w:pPr>
              <w:rPr>
                <w:rFonts w:cs="Arial"/>
                <w:b/>
                <w:sz w:val="20"/>
                <w:szCs w:val="20"/>
              </w:rPr>
            </w:pPr>
          </w:p>
        </w:tc>
      </w:tr>
      <w:tr w:rsidR="00AD78F8" w14:paraId="2AB76F3E"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47293AC1" w14:textId="77777777" w:rsidR="00AD78F8" w:rsidRDefault="00AD78F8">
            <w:pPr>
              <w:rPr>
                <w:rFonts w:cs="Arial"/>
                <w:b/>
                <w:sz w:val="20"/>
                <w:szCs w:val="20"/>
              </w:rPr>
            </w:pPr>
            <w:r>
              <w:rPr>
                <w:rFonts w:cs="Arial"/>
                <w:b/>
                <w:sz w:val="20"/>
                <w:szCs w:val="20"/>
              </w:rPr>
              <w:t>2</w:t>
            </w:r>
          </w:p>
        </w:tc>
        <w:tc>
          <w:tcPr>
            <w:tcW w:w="1867" w:type="pct"/>
            <w:tcBorders>
              <w:top w:val="single" w:sz="4" w:space="0" w:color="auto"/>
              <w:left w:val="single" w:sz="4" w:space="0" w:color="auto"/>
              <w:bottom w:val="single" w:sz="4" w:space="0" w:color="auto"/>
              <w:right w:val="single" w:sz="4" w:space="0" w:color="auto"/>
            </w:tcBorders>
          </w:tcPr>
          <w:p w14:paraId="13BFDC14" w14:textId="77777777" w:rsidR="00AD78F8" w:rsidRDefault="00AD78F8">
            <w:pPr>
              <w:rPr>
                <w:rFonts w:cs="Arial"/>
                <w:b/>
                <w:sz w:val="20"/>
                <w:szCs w:val="20"/>
              </w:rPr>
            </w:pPr>
            <w:r>
              <w:rPr>
                <w:rFonts w:cs="Arial"/>
                <w:b/>
                <w:sz w:val="20"/>
                <w:szCs w:val="20"/>
              </w:rPr>
              <w:t>Description of the document</w:t>
            </w:r>
          </w:p>
          <w:p w14:paraId="426A9633" w14:textId="77777777" w:rsidR="00AD78F8" w:rsidRDefault="00AD78F8">
            <w:pPr>
              <w:jc w:val="both"/>
              <w:rPr>
                <w:rFonts w:cs="Arial"/>
                <w:bCs/>
                <w:sz w:val="20"/>
                <w:szCs w:val="20"/>
              </w:rPr>
            </w:pPr>
          </w:p>
          <w:p w14:paraId="0E10FF71" w14:textId="77777777" w:rsidR="00AD78F8" w:rsidRDefault="00AD78F8">
            <w:pPr>
              <w:jc w:val="both"/>
              <w:rPr>
                <w:rFonts w:cs="Arial"/>
                <w:b/>
                <w:sz w:val="20"/>
                <w:szCs w:val="20"/>
              </w:rPr>
            </w:pPr>
            <w:r>
              <w:rPr>
                <w:rFonts w:cs="Arial"/>
                <w:bCs/>
                <w:sz w:val="20"/>
                <w:szCs w:val="20"/>
              </w:rPr>
              <w:t>Prompt: What is the aim of this document</w:t>
            </w:r>
          </w:p>
        </w:tc>
        <w:tc>
          <w:tcPr>
            <w:tcW w:w="2877" w:type="pct"/>
            <w:tcBorders>
              <w:top w:val="single" w:sz="4" w:space="0" w:color="auto"/>
              <w:left w:val="single" w:sz="4" w:space="0" w:color="auto"/>
              <w:bottom w:val="single" w:sz="4" w:space="0" w:color="auto"/>
              <w:right w:val="single" w:sz="4" w:space="0" w:color="auto"/>
            </w:tcBorders>
          </w:tcPr>
          <w:p w14:paraId="3D244E85" w14:textId="77777777" w:rsidR="00AD78F8" w:rsidRPr="0001053F" w:rsidRDefault="00AD78F8">
            <w:pPr>
              <w:rPr>
                <w:rFonts w:cs="Arial"/>
                <w:b/>
                <w:sz w:val="20"/>
                <w:szCs w:val="20"/>
              </w:rPr>
            </w:pPr>
          </w:p>
          <w:p w14:paraId="34E50E32" w14:textId="77777777" w:rsidR="00AD78F8" w:rsidRPr="0001053F" w:rsidRDefault="00AD78F8" w:rsidP="0001053F">
            <w:pPr>
              <w:rPr>
                <w:rFonts w:cs="Arial"/>
                <w:sz w:val="20"/>
                <w:szCs w:val="20"/>
              </w:rPr>
            </w:pPr>
            <w:r w:rsidRPr="0001053F">
              <w:rPr>
                <w:rFonts w:cs="Arial"/>
                <w:sz w:val="20"/>
                <w:szCs w:val="20"/>
              </w:rPr>
              <w:t xml:space="preserve">The policy will ensure that transgender patients, their families, friends and carers who use Trust services will feel their needs are being met through this inclusive approach.  The policy is seeking to create a positive experience for anyone who is trans and those seeking to transition. </w:t>
            </w:r>
          </w:p>
          <w:p w14:paraId="525E71C0" w14:textId="77777777" w:rsidR="00AD78F8" w:rsidRPr="0001053F" w:rsidRDefault="00AD78F8" w:rsidP="0001053F">
            <w:pPr>
              <w:rPr>
                <w:rFonts w:cs="Arial"/>
                <w:sz w:val="20"/>
                <w:szCs w:val="20"/>
              </w:rPr>
            </w:pPr>
          </w:p>
          <w:p w14:paraId="0C3EA793" w14:textId="77777777" w:rsidR="00AD78F8" w:rsidRPr="0001053F" w:rsidRDefault="00AD78F8" w:rsidP="0001053F">
            <w:pPr>
              <w:rPr>
                <w:rFonts w:cs="Arial"/>
                <w:sz w:val="20"/>
                <w:szCs w:val="20"/>
              </w:rPr>
            </w:pPr>
            <w:r w:rsidRPr="0001053F">
              <w:rPr>
                <w:rFonts w:cs="Arial"/>
                <w:sz w:val="20"/>
                <w:szCs w:val="20"/>
              </w:rPr>
              <w:t>Having a Trans policy will demonstrate that the Trust takes seriously its commitment to ensuring we are inclusive.   And this policy will be pro-active in the</w:t>
            </w:r>
            <w:r>
              <w:rPr>
                <w:rFonts w:cs="Arial"/>
                <w:sz w:val="20"/>
                <w:szCs w:val="20"/>
              </w:rPr>
              <w:t xml:space="preserve"> </w:t>
            </w:r>
            <w:r w:rsidRPr="0001053F">
              <w:rPr>
                <w:rFonts w:cs="Arial"/>
                <w:sz w:val="20"/>
                <w:szCs w:val="20"/>
              </w:rPr>
              <w:t xml:space="preserve">advancement of equality for all trans people and </w:t>
            </w:r>
          </w:p>
          <w:p w14:paraId="5AAF5731" w14:textId="77777777" w:rsidR="00AD78F8" w:rsidRPr="0001053F" w:rsidRDefault="00AD78F8" w:rsidP="0001053F">
            <w:pPr>
              <w:rPr>
                <w:rFonts w:cs="Arial"/>
                <w:sz w:val="20"/>
                <w:szCs w:val="20"/>
              </w:rPr>
            </w:pPr>
            <w:r w:rsidRPr="0001053F">
              <w:rPr>
                <w:rFonts w:cs="Arial"/>
                <w:sz w:val="20"/>
                <w:szCs w:val="20"/>
              </w:rPr>
              <w:t>those seeking to transition. The purpose of this policy is to ensure that:</w:t>
            </w:r>
          </w:p>
          <w:p w14:paraId="13B0D3C3" w14:textId="77777777" w:rsidR="00AD78F8" w:rsidRPr="0001053F" w:rsidRDefault="00AD78F8" w:rsidP="0001053F">
            <w:pPr>
              <w:rPr>
                <w:rFonts w:cs="Arial"/>
                <w:sz w:val="20"/>
                <w:szCs w:val="20"/>
              </w:rPr>
            </w:pPr>
          </w:p>
          <w:p w14:paraId="01B894F8" w14:textId="77777777" w:rsidR="00AD78F8" w:rsidRPr="0001053F" w:rsidRDefault="00AD78F8" w:rsidP="00AD78F8">
            <w:pPr>
              <w:pStyle w:val="ListParagraph"/>
              <w:numPr>
                <w:ilvl w:val="0"/>
                <w:numId w:val="5"/>
              </w:numPr>
              <w:spacing w:after="0" w:line="240" w:lineRule="auto"/>
              <w:rPr>
                <w:rFonts w:ascii="Arial" w:eastAsia="Times New Roman" w:hAnsi="Arial" w:cs="Arial"/>
                <w:sz w:val="20"/>
                <w:szCs w:val="20"/>
                <w:lang w:eastAsia="en-GB"/>
              </w:rPr>
            </w:pPr>
            <w:r w:rsidRPr="0001053F">
              <w:rPr>
                <w:rFonts w:ascii="Arial" w:eastAsia="Times New Roman" w:hAnsi="Arial" w:cs="Arial"/>
                <w:sz w:val="20"/>
                <w:szCs w:val="20"/>
                <w:lang w:eastAsia="en-GB"/>
              </w:rPr>
              <w:t>Trans patients are treated with dignity and respect when accessing Trust services</w:t>
            </w:r>
          </w:p>
          <w:p w14:paraId="21379941" w14:textId="77777777" w:rsidR="00AD78F8" w:rsidRPr="0001053F" w:rsidRDefault="00AD78F8" w:rsidP="00AD78F8">
            <w:pPr>
              <w:pStyle w:val="ListParagraph"/>
              <w:numPr>
                <w:ilvl w:val="0"/>
                <w:numId w:val="5"/>
              </w:numPr>
              <w:spacing w:after="0" w:line="240" w:lineRule="auto"/>
              <w:rPr>
                <w:rFonts w:ascii="Arial" w:eastAsia="Times New Roman" w:hAnsi="Arial" w:cs="Arial"/>
                <w:sz w:val="20"/>
                <w:szCs w:val="20"/>
                <w:lang w:eastAsia="en-GB"/>
              </w:rPr>
            </w:pPr>
            <w:r w:rsidRPr="0001053F">
              <w:rPr>
                <w:rFonts w:ascii="Arial" w:eastAsia="Times New Roman" w:hAnsi="Arial" w:cs="Arial"/>
                <w:sz w:val="20"/>
                <w:szCs w:val="20"/>
                <w:lang w:eastAsia="en-GB"/>
              </w:rPr>
              <w:t xml:space="preserve">That all patients receive the right care, treatment and outcomes </w:t>
            </w:r>
          </w:p>
          <w:p w14:paraId="6CFF1E11" w14:textId="77777777" w:rsidR="00AD78F8" w:rsidRDefault="00AD78F8">
            <w:pPr>
              <w:rPr>
                <w:rFonts w:cs="Arial"/>
                <w:bCs/>
                <w:sz w:val="20"/>
                <w:szCs w:val="20"/>
              </w:rPr>
            </w:pPr>
          </w:p>
          <w:p w14:paraId="12315FA6" w14:textId="77777777" w:rsidR="00AD78F8" w:rsidRDefault="00AD78F8">
            <w:pPr>
              <w:rPr>
                <w:rFonts w:cs="Arial"/>
                <w:bCs/>
                <w:sz w:val="20"/>
                <w:szCs w:val="20"/>
              </w:rPr>
            </w:pPr>
            <w:r w:rsidRPr="00E112B6">
              <w:rPr>
                <w:rFonts w:cs="Arial"/>
                <w:bCs/>
                <w:sz w:val="20"/>
                <w:szCs w:val="20"/>
              </w:rPr>
              <w:t xml:space="preserve">Policy provides guidance for staff on how to ensure the Trust remain compliant with the Public Sector Equality Duty (PSED) and that transgender patients, their families, carers and friends have access to the same services and treatment.  </w:t>
            </w:r>
          </w:p>
          <w:p w14:paraId="0B2F2552" w14:textId="77777777" w:rsidR="00AD78F8" w:rsidRPr="00E112B6" w:rsidRDefault="00AD78F8" w:rsidP="00E112B6">
            <w:pPr>
              <w:rPr>
                <w:rFonts w:cs="Arial"/>
                <w:b/>
                <w:sz w:val="20"/>
                <w:szCs w:val="20"/>
              </w:rPr>
            </w:pPr>
          </w:p>
        </w:tc>
      </w:tr>
      <w:tr w:rsidR="00AD78F8" w14:paraId="4F1B4D30"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5A3356B1" w14:textId="77777777" w:rsidR="00AD78F8" w:rsidRDefault="00AD78F8">
            <w:pPr>
              <w:rPr>
                <w:rFonts w:cs="Arial"/>
                <w:b/>
                <w:sz w:val="20"/>
                <w:szCs w:val="20"/>
              </w:rPr>
            </w:pPr>
            <w:r>
              <w:rPr>
                <w:rFonts w:cs="Arial"/>
                <w:b/>
                <w:sz w:val="20"/>
                <w:szCs w:val="20"/>
              </w:rPr>
              <w:t>3</w:t>
            </w:r>
          </w:p>
        </w:tc>
        <w:tc>
          <w:tcPr>
            <w:tcW w:w="1867" w:type="pct"/>
            <w:tcBorders>
              <w:top w:val="single" w:sz="4" w:space="0" w:color="auto"/>
              <w:left w:val="single" w:sz="4" w:space="0" w:color="auto"/>
              <w:bottom w:val="single" w:sz="4" w:space="0" w:color="auto"/>
              <w:right w:val="single" w:sz="4" w:space="0" w:color="auto"/>
            </w:tcBorders>
            <w:hideMark/>
          </w:tcPr>
          <w:p w14:paraId="7E91B4D7" w14:textId="77777777" w:rsidR="00AD78F8" w:rsidRDefault="00AD78F8">
            <w:pPr>
              <w:rPr>
                <w:rFonts w:cs="Arial"/>
                <w:b/>
                <w:sz w:val="20"/>
                <w:szCs w:val="20"/>
              </w:rPr>
            </w:pPr>
            <w:r>
              <w:rPr>
                <w:rFonts w:cs="Arial"/>
                <w:b/>
                <w:sz w:val="20"/>
                <w:szCs w:val="20"/>
              </w:rPr>
              <w:t>Lead contact person for the Equality Impact Assessment</w:t>
            </w:r>
          </w:p>
        </w:tc>
        <w:tc>
          <w:tcPr>
            <w:tcW w:w="2877" w:type="pct"/>
            <w:tcBorders>
              <w:top w:val="single" w:sz="4" w:space="0" w:color="auto"/>
              <w:left w:val="single" w:sz="4" w:space="0" w:color="auto"/>
              <w:bottom w:val="single" w:sz="4" w:space="0" w:color="auto"/>
              <w:right w:val="single" w:sz="4" w:space="0" w:color="auto"/>
            </w:tcBorders>
          </w:tcPr>
          <w:p w14:paraId="36D39591" w14:textId="77777777" w:rsidR="00AD78F8" w:rsidRDefault="00AD78F8">
            <w:pPr>
              <w:rPr>
                <w:rFonts w:cs="Arial"/>
                <w:b/>
                <w:sz w:val="20"/>
                <w:szCs w:val="20"/>
              </w:rPr>
            </w:pPr>
          </w:p>
          <w:p w14:paraId="6E1DA015" w14:textId="77777777" w:rsidR="00AD78F8" w:rsidRPr="0001053F" w:rsidRDefault="00AD78F8">
            <w:pPr>
              <w:rPr>
                <w:rFonts w:cs="Arial"/>
                <w:b/>
                <w:sz w:val="20"/>
                <w:szCs w:val="20"/>
              </w:rPr>
            </w:pPr>
            <w:r w:rsidRPr="0001053F">
              <w:rPr>
                <w:rFonts w:cs="Arial"/>
                <w:b/>
                <w:sz w:val="20"/>
                <w:szCs w:val="20"/>
              </w:rPr>
              <w:t>Director of Nursing, Clinical Governance and Safety</w:t>
            </w:r>
          </w:p>
          <w:p w14:paraId="01933F9E" w14:textId="77777777" w:rsidR="00AD78F8" w:rsidRDefault="00AD78F8">
            <w:pPr>
              <w:rPr>
                <w:rFonts w:cs="Arial"/>
                <w:b/>
                <w:sz w:val="20"/>
                <w:szCs w:val="20"/>
              </w:rPr>
            </w:pPr>
          </w:p>
          <w:p w14:paraId="08FC38CA" w14:textId="77777777" w:rsidR="00AD78F8" w:rsidRDefault="00AD78F8">
            <w:pPr>
              <w:rPr>
                <w:rFonts w:cs="Arial"/>
                <w:b/>
                <w:sz w:val="20"/>
                <w:szCs w:val="20"/>
              </w:rPr>
            </w:pPr>
          </w:p>
        </w:tc>
      </w:tr>
      <w:tr w:rsidR="00AD78F8" w14:paraId="47256FFC"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656D0B6E" w14:textId="77777777" w:rsidR="00AD78F8" w:rsidRDefault="00AD78F8">
            <w:pPr>
              <w:rPr>
                <w:rFonts w:cs="Arial"/>
                <w:b/>
                <w:sz w:val="20"/>
                <w:szCs w:val="20"/>
              </w:rPr>
            </w:pPr>
            <w:r>
              <w:rPr>
                <w:rFonts w:cs="Arial"/>
                <w:b/>
                <w:sz w:val="20"/>
                <w:szCs w:val="20"/>
              </w:rPr>
              <w:t>4</w:t>
            </w:r>
          </w:p>
        </w:tc>
        <w:tc>
          <w:tcPr>
            <w:tcW w:w="1867" w:type="pct"/>
            <w:tcBorders>
              <w:top w:val="single" w:sz="4" w:space="0" w:color="auto"/>
              <w:left w:val="single" w:sz="4" w:space="0" w:color="auto"/>
              <w:bottom w:val="single" w:sz="4" w:space="0" w:color="auto"/>
              <w:right w:val="single" w:sz="4" w:space="0" w:color="auto"/>
            </w:tcBorders>
            <w:hideMark/>
          </w:tcPr>
          <w:p w14:paraId="235C6D27" w14:textId="77777777" w:rsidR="00AD78F8" w:rsidRDefault="00AD78F8">
            <w:pPr>
              <w:rPr>
                <w:rFonts w:cs="Arial"/>
                <w:b/>
                <w:sz w:val="20"/>
                <w:szCs w:val="20"/>
              </w:rPr>
            </w:pPr>
            <w:r>
              <w:rPr>
                <w:rFonts w:cs="Arial"/>
                <w:b/>
                <w:sz w:val="20"/>
                <w:szCs w:val="20"/>
              </w:rPr>
              <w:t>Who else is involved in undertaking this Equality Impact Assessment</w:t>
            </w:r>
          </w:p>
        </w:tc>
        <w:tc>
          <w:tcPr>
            <w:tcW w:w="2877" w:type="pct"/>
            <w:tcBorders>
              <w:top w:val="single" w:sz="4" w:space="0" w:color="auto"/>
              <w:left w:val="single" w:sz="4" w:space="0" w:color="auto"/>
              <w:bottom w:val="single" w:sz="4" w:space="0" w:color="auto"/>
              <w:right w:val="single" w:sz="4" w:space="0" w:color="auto"/>
            </w:tcBorders>
          </w:tcPr>
          <w:p w14:paraId="2BD4441D" w14:textId="77777777" w:rsidR="00AD78F8" w:rsidRDefault="00AD78F8">
            <w:pPr>
              <w:rPr>
                <w:rFonts w:cs="Arial"/>
                <w:b/>
                <w:sz w:val="20"/>
                <w:szCs w:val="20"/>
              </w:rPr>
            </w:pPr>
          </w:p>
          <w:p w14:paraId="0945E94D" w14:textId="57A80EE8" w:rsidR="00AD78F8" w:rsidRPr="0001053F" w:rsidRDefault="00A71CA9">
            <w:pPr>
              <w:rPr>
                <w:rFonts w:cs="Arial"/>
                <w:b/>
                <w:sz w:val="20"/>
                <w:szCs w:val="20"/>
              </w:rPr>
            </w:pPr>
            <w:r>
              <w:rPr>
                <w:rFonts w:cs="Arial"/>
                <w:b/>
                <w:sz w:val="20"/>
                <w:szCs w:val="20"/>
              </w:rPr>
              <w:t>Dawn Pearson Communications, involvement, equality and inclusion lead, Equ</w:t>
            </w:r>
            <w:r w:rsidR="00F814A2">
              <w:rPr>
                <w:rFonts w:cs="Arial"/>
                <w:b/>
                <w:sz w:val="20"/>
                <w:szCs w:val="20"/>
              </w:rPr>
              <w:t>a</w:t>
            </w:r>
            <w:r>
              <w:rPr>
                <w:rFonts w:cs="Arial"/>
                <w:b/>
                <w:sz w:val="20"/>
                <w:szCs w:val="20"/>
              </w:rPr>
              <w:t xml:space="preserve">lity and Involvement team </w:t>
            </w:r>
          </w:p>
          <w:p w14:paraId="5A13DD80" w14:textId="77777777" w:rsidR="00AD78F8" w:rsidRDefault="00AD78F8">
            <w:pPr>
              <w:rPr>
                <w:rFonts w:cs="Arial"/>
                <w:b/>
                <w:sz w:val="20"/>
                <w:szCs w:val="20"/>
              </w:rPr>
            </w:pPr>
          </w:p>
        </w:tc>
      </w:tr>
      <w:tr w:rsidR="00AD78F8" w14:paraId="63439B91"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0245F363" w14:textId="77777777" w:rsidR="00AD78F8" w:rsidRDefault="00AD78F8" w:rsidP="0001053F">
            <w:pPr>
              <w:rPr>
                <w:rFonts w:cs="Arial"/>
                <w:b/>
                <w:sz w:val="20"/>
                <w:szCs w:val="20"/>
              </w:rPr>
            </w:pPr>
            <w:r>
              <w:rPr>
                <w:rFonts w:cs="Arial"/>
                <w:b/>
                <w:sz w:val="20"/>
                <w:szCs w:val="20"/>
              </w:rPr>
              <w:t>5</w:t>
            </w:r>
          </w:p>
        </w:tc>
        <w:tc>
          <w:tcPr>
            <w:tcW w:w="1867" w:type="pct"/>
            <w:tcBorders>
              <w:top w:val="single" w:sz="4" w:space="0" w:color="auto"/>
              <w:left w:val="single" w:sz="4" w:space="0" w:color="auto"/>
              <w:bottom w:val="single" w:sz="4" w:space="0" w:color="auto"/>
              <w:right w:val="single" w:sz="4" w:space="0" w:color="auto"/>
            </w:tcBorders>
          </w:tcPr>
          <w:p w14:paraId="5096D277" w14:textId="77777777" w:rsidR="00AD78F8" w:rsidRDefault="00AD78F8" w:rsidP="0001053F">
            <w:pPr>
              <w:rPr>
                <w:rFonts w:cs="Arial"/>
                <w:b/>
                <w:sz w:val="20"/>
                <w:szCs w:val="20"/>
              </w:rPr>
            </w:pPr>
            <w:r>
              <w:rPr>
                <w:rFonts w:cs="Arial"/>
                <w:b/>
                <w:sz w:val="20"/>
                <w:szCs w:val="20"/>
              </w:rPr>
              <w:t>Sources of information used to identify barriers etc</w:t>
            </w:r>
          </w:p>
          <w:p w14:paraId="4514ED3C" w14:textId="77777777" w:rsidR="00AD78F8" w:rsidRDefault="00AD78F8" w:rsidP="0001053F">
            <w:pPr>
              <w:rPr>
                <w:rFonts w:cs="Arial"/>
                <w:sz w:val="20"/>
                <w:szCs w:val="20"/>
              </w:rPr>
            </w:pPr>
          </w:p>
          <w:p w14:paraId="4EDDE4A6" w14:textId="77777777" w:rsidR="00AD78F8" w:rsidRPr="000B68A6" w:rsidRDefault="00AD78F8" w:rsidP="0001053F">
            <w:pPr>
              <w:spacing w:after="200" w:line="276" w:lineRule="auto"/>
              <w:rPr>
                <w:rFonts w:cs="Arial"/>
                <w:b/>
                <w:sz w:val="20"/>
                <w:szCs w:val="20"/>
              </w:rPr>
            </w:pPr>
            <w:r w:rsidRPr="000B68A6">
              <w:rPr>
                <w:rFonts w:cs="Arial"/>
                <w:sz w:val="20"/>
                <w:szCs w:val="20"/>
              </w:rPr>
              <w:lastRenderedPageBreak/>
              <w:t>Prompts: service delivery equality data – refer to equality dashboards (</w:t>
            </w:r>
            <w:hyperlink r:id="rId47" w:history="1">
              <w:r w:rsidRPr="000B68A6">
                <w:rPr>
                  <w:rStyle w:val="Hyperlink"/>
                  <w:rFonts w:cs="Arial"/>
                  <w:sz w:val="20"/>
                  <w:szCs w:val="20"/>
                </w:rPr>
                <w:t>BI Reporting - Home (sharepoint.com)</w:t>
              </w:r>
            </w:hyperlink>
            <w:r>
              <w:rPr>
                <w:rStyle w:val="Hyperlink"/>
                <w:rFonts w:cs="Arial"/>
                <w:sz w:val="20"/>
                <w:szCs w:val="20"/>
              </w:rPr>
              <w:t xml:space="preserve"> </w:t>
            </w:r>
            <w:r w:rsidRPr="000B68A6">
              <w:rPr>
                <w:rFonts w:cs="Arial"/>
                <w:sz w:val="20"/>
                <w:szCs w:val="20"/>
              </w:rPr>
              <w:t xml:space="preserve">satisfaction surveys, complaints, local demographics, national or local research &amp; statistics, anecdotal.  Contact </w:t>
            </w:r>
            <w:hyperlink r:id="rId48" w:history="1">
              <w:r w:rsidRPr="000B68A6">
                <w:rPr>
                  <w:rStyle w:val="Hyperlink"/>
                  <w:rFonts w:cs="Arial"/>
                  <w:sz w:val="20"/>
                  <w:szCs w:val="20"/>
                </w:rPr>
                <w:t>InvolvingPeople@swyt.nhs.uk</w:t>
              </w:r>
            </w:hyperlink>
            <w:r w:rsidRPr="000B68A6">
              <w:rPr>
                <w:rFonts w:cs="Arial"/>
                <w:sz w:val="20"/>
                <w:szCs w:val="20"/>
              </w:rPr>
              <w:t xml:space="preserve"> for insight</w:t>
            </w:r>
          </w:p>
          <w:p w14:paraId="31998394" w14:textId="77777777" w:rsidR="00AD78F8" w:rsidRDefault="00AD78F8" w:rsidP="0001053F">
            <w:pPr>
              <w:rPr>
                <w:rFonts w:cs="Arial"/>
                <w:sz w:val="20"/>
                <w:szCs w:val="20"/>
              </w:rPr>
            </w:pPr>
          </w:p>
          <w:p w14:paraId="6959A559" w14:textId="77777777" w:rsidR="00AD78F8" w:rsidRPr="00A22494" w:rsidRDefault="00AD78F8" w:rsidP="0001053F">
            <w:pPr>
              <w:rPr>
                <w:rFonts w:cs="Arial"/>
                <w:b/>
                <w:sz w:val="20"/>
                <w:szCs w:val="20"/>
              </w:rPr>
            </w:pPr>
            <w:r w:rsidRPr="00A22494">
              <w:rPr>
                <w:rFonts w:cs="Arial"/>
                <w:b/>
                <w:sz w:val="20"/>
                <w:szCs w:val="20"/>
              </w:rPr>
              <w:t>What does your research tell you about the impact your proposal will have on the following equality groups?</w:t>
            </w:r>
          </w:p>
          <w:p w14:paraId="2F292658" w14:textId="77777777" w:rsidR="00AD78F8" w:rsidRDefault="00AD78F8" w:rsidP="0001053F">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tcPr>
          <w:p w14:paraId="58B0BDBB" w14:textId="0C10C0A3" w:rsidR="00AD78F8" w:rsidRDefault="00AD78F8" w:rsidP="0001053F">
            <w:pPr>
              <w:rPr>
                <w:rFonts w:cs="Arial"/>
                <w:bCs/>
                <w:sz w:val="20"/>
                <w:szCs w:val="20"/>
              </w:rPr>
            </w:pPr>
            <w:r w:rsidRPr="008B3871">
              <w:rPr>
                <w:rFonts w:cs="Arial"/>
                <w:bCs/>
                <w:sz w:val="20"/>
                <w:szCs w:val="20"/>
              </w:rPr>
              <w:lastRenderedPageBreak/>
              <w:t xml:space="preserve">The direct source of the Equality data used is referenced under the relevant section of the EIA in the first instance. </w:t>
            </w:r>
            <w:r w:rsidR="00EE4212">
              <w:rPr>
                <w:rFonts w:cs="Arial"/>
                <w:bCs/>
                <w:sz w:val="20"/>
                <w:szCs w:val="20"/>
              </w:rPr>
              <w:t xml:space="preserve">This includes census data. </w:t>
            </w:r>
            <w:r w:rsidR="00F814A2">
              <w:rPr>
                <w:rFonts w:cs="Arial"/>
                <w:bCs/>
                <w:sz w:val="20"/>
                <w:szCs w:val="20"/>
              </w:rPr>
              <w:t>This includes findings form Transgender development sessions</w:t>
            </w:r>
            <w:r w:rsidR="00EE4212">
              <w:rPr>
                <w:rFonts w:cs="Arial"/>
                <w:bCs/>
                <w:sz w:val="20"/>
                <w:szCs w:val="20"/>
              </w:rPr>
              <w:t xml:space="preserve"> and wider involvement </w:t>
            </w:r>
            <w:r w:rsidR="00EE4212">
              <w:rPr>
                <w:rFonts w:cs="Arial"/>
                <w:bCs/>
                <w:sz w:val="20"/>
                <w:szCs w:val="20"/>
              </w:rPr>
              <w:lastRenderedPageBreak/>
              <w:t xml:space="preserve">with stakeholders which has informed the impacts identified. </w:t>
            </w:r>
          </w:p>
          <w:p w14:paraId="0F6B9EE1" w14:textId="77777777" w:rsidR="00AD78F8" w:rsidRPr="008B3871" w:rsidRDefault="00AD78F8" w:rsidP="0001053F">
            <w:pPr>
              <w:rPr>
                <w:rFonts w:cs="Arial"/>
                <w:bCs/>
                <w:sz w:val="20"/>
                <w:szCs w:val="20"/>
              </w:rPr>
            </w:pPr>
            <w:r w:rsidRPr="008B3871">
              <w:rPr>
                <w:rFonts w:cs="Arial"/>
                <w:bCs/>
                <w:sz w:val="20"/>
                <w:szCs w:val="20"/>
              </w:rPr>
              <w:t xml:space="preserve">    </w:t>
            </w:r>
          </w:p>
          <w:p w14:paraId="2EBADF74" w14:textId="77777777" w:rsidR="00AD78F8" w:rsidRDefault="00AD78F8" w:rsidP="0001053F">
            <w:pPr>
              <w:rPr>
                <w:rFonts w:cs="Arial"/>
                <w:color w:val="000000"/>
                <w:sz w:val="20"/>
                <w:szCs w:val="20"/>
              </w:rPr>
            </w:pPr>
          </w:p>
          <w:p w14:paraId="521B2414" w14:textId="77777777" w:rsidR="00AD78F8" w:rsidRDefault="00AD78F8" w:rsidP="0001053F">
            <w:pPr>
              <w:rPr>
                <w:rFonts w:cs="Arial"/>
                <w:color w:val="000000"/>
                <w:sz w:val="20"/>
                <w:szCs w:val="20"/>
              </w:rPr>
            </w:pPr>
          </w:p>
          <w:p w14:paraId="76440348" w14:textId="77777777" w:rsidR="00AD78F8" w:rsidRDefault="00AD78F8" w:rsidP="0001053F">
            <w:pPr>
              <w:rPr>
                <w:rFonts w:cs="Arial"/>
                <w:color w:val="000000"/>
                <w:sz w:val="20"/>
                <w:szCs w:val="20"/>
              </w:rPr>
            </w:pPr>
          </w:p>
          <w:p w14:paraId="2A3ED034" w14:textId="77777777" w:rsidR="00AD78F8" w:rsidRDefault="00AD78F8" w:rsidP="0001053F">
            <w:pPr>
              <w:rPr>
                <w:rFonts w:cs="Arial"/>
                <w:color w:val="000000"/>
                <w:sz w:val="20"/>
                <w:szCs w:val="20"/>
              </w:rPr>
            </w:pPr>
          </w:p>
          <w:p w14:paraId="46C615DC" w14:textId="77777777" w:rsidR="00AD78F8" w:rsidRDefault="00AD78F8" w:rsidP="0001053F">
            <w:pPr>
              <w:rPr>
                <w:rFonts w:cs="Arial"/>
                <w:color w:val="000000"/>
                <w:sz w:val="20"/>
                <w:szCs w:val="20"/>
              </w:rPr>
            </w:pPr>
          </w:p>
          <w:p w14:paraId="384170E3" w14:textId="77777777" w:rsidR="00AD78F8" w:rsidRDefault="00AD78F8" w:rsidP="0001053F">
            <w:pPr>
              <w:rPr>
                <w:rFonts w:cs="Arial"/>
                <w:color w:val="000000"/>
                <w:sz w:val="20"/>
                <w:szCs w:val="20"/>
              </w:rPr>
            </w:pPr>
          </w:p>
          <w:p w14:paraId="419497BF" w14:textId="77777777" w:rsidR="00AD78F8" w:rsidRDefault="00AD78F8" w:rsidP="0001053F">
            <w:pPr>
              <w:rPr>
                <w:rFonts w:cs="Arial"/>
                <w:color w:val="000000"/>
                <w:sz w:val="20"/>
                <w:szCs w:val="20"/>
              </w:rPr>
            </w:pPr>
          </w:p>
          <w:p w14:paraId="7C8E47B6" w14:textId="77777777" w:rsidR="00AD78F8" w:rsidRDefault="00AD78F8" w:rsidP="0001053F">
            <w:pPr>
              <w:rPr>
                <w:rFonts w:cs="Arial"/>
                <w:color w:val="000000"/>
                <w:sz w:val="20"/>
                <w:szCs w:val="20"/>
              </w:rPr>
            </w:pPr>
          </w:p>
          <w:p w14:paraId="7961FC56" w14:textId="77777777" w:rsidR="00AD78F8" w:rsidRDefault="00AD78F8" w:rsidP="0001053F">
            <w:pPr>
              <w:rPr>
                <w:rFonts w:cs="Arial"/>
                <w:color w:val="000000"/>
                <w:sz w:val="20"/>
                <w:szCs w:val="20"/>
              </w:rPr>
            </w:pPr>
          </w:p>
          <w:p w14:paraId="3F1A6CBF" w14:textId="77777777" w:rsidR="00AD78F8" w:rsidRDefault="00AD78F8" w:rsidP="0001053F">
            <w:pPr>
              <w:rPr>
                <w:rFonts w:cs="Arial"/>
                <w:color w:val="000000"/>
                <w:sz w:val="20"/>
                <w:szCs w:val="20"/>
              </w:rPr>
            </w:pPr>
          </w:p>
          <w:p w14:paraId="73CABED0" w14:textId="77777777" w:rsidR="00AD78F8" w:rsidRDefault="00AD78F8" w:rsidP="0001053F">
            <w:pPr>
              <w:rPr>
                <w:rFonts w:cs="Arial"/>
                <w:color w:val="000000"/>
                <w:sz w:val="20"/>
                <w:szCs w:val="20"/>
              </w:rPr>
            </w:pPr>
          </w:p>
          <w:p w14:paraId="44073330" w14:textId="77777777" w:rsidR="00AD78F8" w:rsidRDefault="00AD78F8" w:rsidP="0001053F">
            <w:pPr>
              <w:rPr>
                <w:rFonts w:cs="Arial"/>
                <w:b/>
                <w:sz w:val="20"/>
                <w:szCs w:val="20"/>
              </w:rPr>
            </w:pPr>
          </w:p>
        </w:tc>
      </w:tr>
      <w:tr w:rsidR="00AD78F8" w14:paraId="3113F9C8"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33B3EF6E" w14:textId="77777777" w:rsidR="00AD78F8" w:rsidRDefault="00AD78F8" w:rsidP="008B3871">
            <w:pPr>
              <w:rPr>
                <w:rFonts w:cs="Arial"/>
                <w:b/>
                <w:sz w:val="20"/>
                <w:szCs w:val="20"/>
              </w:rPr>
            </w:pPr>
            <w:r>
              <w:rPr>
                <w:rFonts w:cs="Arial"/>
                <w:b/>
                <w:sz w:val="20"/>
                <w:szCs w:val="20"/>
              </w:rPr>
              <w:lastRenderedPageBreak/>
              <w:t>5a</w:t>
            </w:r>
          </w:p>
        </w:tc>
        <w:tc>
          <w:tcPr>
            <w:tcW w:w="1867" w:type="pct"/>
            <w:tcBorders>
              <w:top w:val="single" w:sz="4" w:space="0" w:color="auto"/>
              <w:left w:val="single" w:sz="4" w:space="0" w:color="auto"/>
              <w:bottom w:val="single" w:sz="4" w:space="0" w:color="auto"/>
              <w:right w:val="single" w:sz="4" w:space="0" w:color="auto"/>
            </w:tcBorders>
          </w:tcPr>
          <w:p w14:paraId="18F51C11" w14:textId="77777777" w:rsidR="00AD78F8" w:rsidRDefault="00AD78F8" w:rsidP="008B3871">
            <w:pPr>
              <w:tabs>
                <w:tab w:val="num" w:pos="720"/>
              </w:tabs>
              <w:rPr>
                <w:rFonts w:cs="Arial"/>
                <w:b/>
                <w:sz w:val="20"/>
                <w:szCs w:val="20"/>
              </w:rPr>
            </w:pPr>
            <w:r>
              <w:rPr>
                <w:rFonts w:cs="Arial"/>
                <w:b/>
                <w:sz w:val="20"/>
                <w:szCs w:val="20"/>
              </w:rPr>
              <w:t>Disability Groups:</w:t>
            </w:r>
          </w:p>
          <w:p w14:paraId="0E426822" w14:textId="77777777" w:rsidR="00AD78F8" w:rsidRDefault="00AD78F8" w:rsidP="008B3871">
            <w:pPr>
              <w:tabs>
                <w:tab w:val="num" w:pos="720"/>
              </w:tabs>
              <w:rPr>
                <w:rFonts w:cs="Arial"/>
                <w:b/>
                <w:sz w:val="20"/>
                <w:szCs w:val="20"/>
              </w:rPr>
            </w:pPr>
          </w:p>
          <w:p w14:paraId="24A19D6C" w14:textId="77777777" w:rsidR="00AD78F8" w:rsidRDefault="00AD78F8" w:rsidP="008B3871">
            <w:pPr>
              <w:tabs>
                <w:tab w:val="num" w:pos="720"/>
              </w:tabs>
              <w:rPr>
                <w:rFonts w:cs="Arial"/>
                <w:sz w:val="20"/>
                <w:szCs w:val="20"/>
              </w:rPr>
            </w:pPr>
            <w:r>
              <w:rPr>
                <w:rFonts w:cs="Arial"/>
                <w:sz w:val="20"/>
                <w:szCs w:val="20"/>
              </w:rPr>
              <w:t>Prompt: Learning Disabilities or</w:t>
            </w:r>
          </w:p>
          <w:p w14:paraId="6720ED22" w14:textId="77777777" w:rsidR="00AD78F8" w:rsidRDefault="00AD78F8" w:rsidP="008B3871">
            <w:pPr>
              <w:tabs>
                <w:tab w:val="num" w:pos="720"/>
              </w:tabs>
              <w:ind w:left="720" w:hanging="720"/>
              <w:rPr>
                <w:rFonts w:cs="Arial"/>
                <w:sz w:val="20"/>
                <w:szCs w:val="20"/>
              </w:rPr>
            </w:pPr>
            <w:r>
              <w:rPr>
                <w:rFonts w:cs="Arial"/>
                <w:sz w:val="20"/>
                <w:szCs w:val="20"/>
              </w:rPr>
              <w:t xml:space="preserve">Difficulties, Physical, Visual, Hearing </w:t>
            </w:r>
          </w:p>
          <w:p w14:paraId="75361454" w14:textId="77777777" w:rsidR="00AD78F8" w:rsidRDefault="00AD78F8" w:rsidP="008B3871">
            <w:pPr>
              <w:tabs>
                <w:tab w:val="num" w:pos="720"/>
              </w:tabs>
              <w:ind w:left="720" w:hanging="720"/>
              <w:rPr>
                <w:rFonts w:cs="Arial"/>
                <w:sz w:val="20"/>
                <w:szCs w:val="20"/>
              </w:rPr>
            </w:pPr>
            <w:r>
              <w:rPr>
                <w:rFonts w:cs="Arial"/>
                <w:sz w:val="20"/>
                <w:szCs w:val="20"/>
              </w:rPr>
              <w:t xml:space="preserve">disabilities and people with long term </w:t>
            </w:r>
          </w:p>
          <w:p w14:paraId="36B6D8B2" w14:textId="77777777" w:rsidR="00AD78F8" w:rsidRDefault="00AD78F8" w:rsidP="008B3871">
            <w:pPr>
              <w:tabs>
                <w:tab w:val="num" w:pos="720"/>
              </w:tabs>
              <w:ind w:left="720" w:hanging="720"/>
              <w:rPr>
                <w:rFonts w:cs="Arial"/>
                <w:sz w:val="20"/>
                <w:szCs w:val="20"/>
              </w:rPr>
            </w:pPr>
            <w:r>
              <w:rPr>
                <w:rFonts w:cs="Arial"/>
                <w:sz w:val="20"/>
                <w:szCs w:val="20"/>
              </w:rPr>
              <w:t xml:space="preserve">conditions such Diabetes, Cancer, </w:t>
            </w:r>
          </w:p>
          <w:p w14:paraId="1FA3FA02" w14:textId="77777777" w:rsidR="00AD78F8" w:rsidRDefault="00AD78F8" w:rsidP="008B3871">
            <w:pPr>
              <w:tabs>
                <w:tab w:val="num" w:pos="720"/>
              </w:tabs>
              <w:ind w:left="720" w:hanging="720"/>
              <w:rPr>
                <w:rFonts w:cs="Arial"/>
                <w:b/>
                <w:sz w:val="20"/>
                <w:szCs w:val="20"/>
              </w:rPr>
            </w:pPr>
            <w:r>
              <w:rPr>
                <w:rFonts w:cs="Arial"/>
                <w:sz w:val="20"/>
                <w:szCs w:val="20"/>
              </w:rPr>
              <w:t>Stroke, Heart Disease etc. Accessible information standard</w:t>
            </w:r>
          </w:p>
        </w:tc>
        <w:tc>
          <w:tcPr>
            <w:tcW w:w="2877" w:type="pct"/>
            <w:tcBorders>
              <w:top w:val="single" w:sz="4" w:space="0" w:color="auto"/>
              <w:left w:val="single" w:sz="4" w:space="0" w:color="auto"/>
              <w:bottom w:val="single" w:sz="4" w:space="0" w:color="auto"/>
              <w:right w:val="single" w:sz="4" w:space="0" w:color="auto"/>
            </w:tcBorders>
          </w:tcPr>
          <w:p w14:paraId="70BAF44B" w14:textId="77777777" w:rsidR="00AD78F8" w:rsidRPr="008B3871" w:rsidRDefault="00AD78F8" w:rsidP="008B3871">
            <w:pPr>
              <w:autoSpaceDE w:val="0"/>
              <w:autoSpaceDN w:val="0"/>
              <w:adjustRightInd w:val="0"/>
              <w:rPr>
                <w:rFonts w:cs="Arial"/>
                <w:color w:val="000000"/>
                <w:sz w:val="20"/>
                <w:szCs w:val="20"/>
              </w:rPr>
            </w:pPr>
            <w:r w:rsidRPr="008B3871">
              <w:rPr>
                <w:rFonts w:cs="Arial"/>
                <w:color w:val="000000"/>
                <w:sz w:val="20"/>
                <w:szCs w:val="20"/>
              </w:rPr>
              <w:t xml:space="preserve">If a trans person has been diagnosed as having </w:t>
            </w:r>
            <w:r w:rsidRPr="008B3871">
              <w:rPr>
                <w:rFonts w:cs="Arial"/>
                <w:b/>
                <w:bCs/>
                <w:color w:val="000000"/>
                <w:sz w:val="20"/>
                <w:szCs w:val="20"/>
              </w:rPr>
              <w:t>gender dysphoria</w:t>
            </w:r>
            <w:r w:rsidRPr="008B3871">
              <w:rPr>
                <w:rFonts w:cs="Arial"/>
                <w:color w:val="000000"/>
                <w:sz w:val="20"/>
                <w:szCs w:val="20"/>
              </w:rPr>
              <w:t xml:space="preserve"> and this has a long-term adverse impact on their ability to carry out normal day-to-day activities then they may be protected under the provisions of the Equality Act 2010.Trans people who are potentially covered under the Equality Act definition of disability will have those rights expressed more clearly.</w:t>
            </w:r>
          </w:p>
          <w:p w14:paraId="4F3ACBB8" w14:textId="77777777" w:rsidR="00AD78F8" w:rsidRPr="008B3871" w:rsidRDefault="00AD78F8" w:rsidP="008B3871">
            <w:pPr>
              <w:autoSpaceDE w:val="0"/>
              <w:autoSpaceDN w:val="0"/>
              <w:adjustRightInd w:val="0"/>
              <w:rPr>
                <w:rFonts w:cs="Arial"/>
                <w:b/>
                <w:bCs/>
                <w:color w:val="292B2C"/>
                <w:sz w:val="20"/>
                <w:szCs w:val="20"/>
                <w:shd w:val="clear" w:color="auto" w:fill="FFFFFF"/>
              </w:rPr>
            </w:pPr>
          </w:p>
          <w:p w14:paraId="1DA63008" w14:textId="77777777" w:rsidR="00AD78F8" w:rsidRPr="008B3871" w:rsidRDefault="00AD78F8" w:rsidP="008B3871">
            <w:pPr>
              <w:autoSpaceDE w:val="0"/>
              <w:autoSpaceDN w:val="0"/>
              <w:adjustRightInd w:val="0"/>
              <w:rPr>
                <w:rFonts w:cs="Arial"/>
                <w:sz w:val="20"/>
                <w:szCs w:val="20"/>
              </w:rPr>
            </w:pPr>
            <w:r w:rsidRPr="008B3871">
              <w:rPr>
                <w:rFonts w:cs="Arial"/>
                <w:b/>
                <w:bCs/>
                <w:color w:val="292B2C"/>
                <w:sz w:val="20"/>
                <w:szCs w:val="20"/>
                <w:shd w:val="clear" w:color="auto" w:fill="FFFFFF"/>
              </w:rPr>
              <w:t>Mental health</w:t>
            </w:r>
            <w:r w:rsidRPr="008B3871">
              <w:rPr>
                <w:rFonts w:cs="Arial"/>
                <w:color w:val="292B2C"/>
                <w:sz w:val="20"/>
                <w:szCs w:val="20"/>
                <w:shd w:val="clear" w:color="auto" w:fill="FFFFFF"/>
              </w:rPr>
              <w:t xml:space="preserve"> - There is a continued need for interventions to mitigate the high rates of suicidality and psychological distress among Transgender populations. Mental health outcomes included psychological distress, suicidal thoughts, and a suicide attempt. </w:t>
            </w:r>
            <w:hyperlink r:id="rId49" w:history="1">
              <w:r w:rsidRPr="008B3871">
                <w:rPr>
                  <w:rStyle w:val="Hyperlink"/>
                  <w:rFonts w:cs="Arial"/>
                  <w:sz w:val="20"/>
                  <w:szCs w:val="20"/>
                </w:rPr>
                <w:t>Creating a Minority Stress Index to Examine Mental Health Impacts of Discrimination Among Transgender and Gender Nonbinary Adults | LGBT Health (liebertpub.com)</w:t>
              </w:r>
            </w:hyperlink>
          </w:p>
          <w:p w14:paraId="0B8D62C0" w14:textId="77777777" w:rsidR="00AD78F8" w:rsidRPr="008B3871" w:rsidRDefault="00AD78F8" w:rsidP="008B3871">
            <w:pPr>
              <w:autoSpaceDE w:val="0"/>
              <w:autoSpaceDN w:val="0"/>
              <w:adjustRightInd w:val="0"/>
              <w:rPr>
                <w:rFonts w:cs="Arial"/>
                <w:sz w:val="20"/>
                <w:szCs w:val="20"/>
              </w:rPr>
            </w:pPr>
          </w:p>
          <w:p w14:paraId="347671DD" w14:textId="77777777" w:rsidR="00AD78F8" w:rsidRDefault="00AD78F8" w:rsidP="008B3871">
            <w:pPr>
              <w:rPr>
                <w:rStyle w:val="Hyperlink"/>
                <w:rFonts w:cs="Arial"/>
                <w:sz w:val="20"/>
                <w:szCs w:val="20"/>
              </w:rPr>
            </w:pPr>
            <w:r w:rsidRPr="008B3871">
              <w:rPr>
                <w:rFonts w:cs="Arial"/>
                <w:color w:val="2E2E2E"/>
                <w:sz w:val="20"/>
                <w:szCs w:val="20"/>
              </w:rPr>
              <w:t>Transgender (trans) and non-binary people experience barriers to culturally competent healthcare and many have reported avoiding care. COVID-19 and related mitigation strategies may have exacerbated avoidance, and poor mental health may be bidirectionally related to avoiding care. </w:t>
            </w:r>
            <w:hyperlink r:id="rId50" w:history="1">
              <w:r w:rsidRPr="008B3871">
                <w:rPr>
                  <w:rStyle w:val="Hyperlink"/>
                  <w:rFonts w:cs="Arial"/>
                  <w:sz w:val="20"/>
                  <w:szCs w:val="20"/>
                </w:rPr>
                <w:t>Avoidance of primary healthcare among transgender and non-binary people in Canada during the COVID-19 pandemic - ScienceDirect</w:t>
              </w:r>
            </w:hyperlink>
          </w:p>
          <w:p w14:paraId="3CA7A954" w14:textId="77777777" w:rsidR="00C17F75" w:rsidRDefault="00C17F75" w:rsidP="008B3871">
            <w:pPr>
              <w:rPr>
                <w:rStyle w:val="Hyperlink"/>
              </w:rPr>
            </w:pPr>
          </w:p>
          <w:p w14:paraId="4A1209EF" w14:textId="0717BFDB" w:rsidR="00C17F75" w:rsidRPr="008B3871" w:rsidRDefault="00C17F75" w:rsidP="008B3871">
            <w:pPr>
              <w:rPr>
                <w:rFonts w:cs="Arial"/>
                <w:b/>
                <w:sz w:val="20"/>
                <w:szCs w:val="20"/>
              </w:rPr>
            </w:pPr>
            <w:r>
              <w:rPr>
                <w:sz w:val="20"/>
                <w:szCs w:val="20"/>
              </w:rPr>
              <w:t>According to the 2018 Stonewall report, LGBT in Britain, n</w:t>
            </w:r>
            <w:r w:rsidRPr="00F90A7D">
              <w:rPr>
                <w:sz w:val="20"/>
                <w:szCs w:val="20"/>
              </w:rPr>
              <w:t>on-binary people and trans people are more likely to have felt that life was not worth living, 64 per cent and 60 percent respectively</w:t>
            </w:r>
            <w:r>
              <w:rPr>
                <w:sz w:val="20"/>
                <w:szCs w:val="20"/>
              </w:rPr>
              <w:t>.</w:t>
            </w:r>
          </w:p>
        </w:tc>
      </w:tr>
      <w:tr w:rsidR="00AD78F8" w14:paraId="2E4AF5C2" w14:textId="77777777" w:rsidTr="00C17F75">
        <w:tc>
          <w:tcPr>
            <w:tcW w:w="256" w:type="pct"/>
            <w:tcBorders>
              <w:top w:val="single" w:sz="4" w:space="0" w:color="auto"/>
              <w:left w:val="single" w:sz="4" w:space="0" w:color="auto"/>
              <w:bottom w:val="single" w:sz="4" w:space="0" w:color="auto"/>
              <w:right w:val="single" w:sz="4" w:space="0" w:color="auto"/>
            </w:tcBorders>
            <w:shd w:val="clear" w:color="auto" w:fill="B4C6E7"/>
          </w:tcPr>
          <w:p w14:paraId="66622CF8" w14:textId="77777777" w:rsidR="00AD78F8" w:rsidRDefault="00AD78F8" w:rsidP="008B3871">
            <w:pPr>
              <w:rPr>
                <w:rFonts w:cs="Arial"/>
                <w:b/>
                <w:sz w:val="20"/>
                <w:szCs w:val="20"/>
              </w:rPr>
            </w:pPr>
          </w:p>
        </w:tc>
        <w:tc>
          <w:tcPr>
            <w:tcW w:w="1867" w:type="pct"/>
            <w:tcBorders>
              <w:top w:val="single" w:sz="4" w:space="0" w:color="auto"/>
              <w:left w:val="single" w:sz="4" w:space="0" w:color="auto"/>
              <w:bottom w:val="single" w:sz="4" w:space="0" w:color="auto"/>
              <w:right w:val="single" w:sz="4" w:space="0" w:color="auto"/>
            </w:tcBorders>
            <w:shd w:val="clear" w:color="auto" w:fill="B4C6E7"/>
          </w:tcPr>
          <w:p w14:paraId="5F641297" w14:textId="77777777" w:rsidR="00AD78F8" w:rsidRDefault="00AD78F8" w:rsidP="008B3871">
            <w:pPr>
              <w:rPr>
                <w:rFonts w:cs="Arial"/>
                <w:b/>
                <w:sz w:val="20"/>
                <w:szCs w:val="20"/>
              </w:rPr>
            </w:pPr>
            <w:r>
              <w:rPr>
                <w:rFonts w:cs="Arial"/>
                <w:b/>
                <w:sz w:val="20"/>
                <w:szCs w:val="20"/>
              </w:rPr>
              <w:t>QUESTIONS</w:t>
            </w:r>
          </w:p>
          <w:p w14:paraId="1D2A054C" w14:textId="77777777" w:rsidR="00AD78F8" w:rsidRDefault="00AD78F8" w:rsidP="008B3871">
            <w:pPr>
              <w:rPr>
                <w:rFonts w:cs="Arial"/>
                <w:b/>
                <w:sz w:val="20"/>
                <w:szCs w:val="20"/>
              </w:rPr>
            </w:pPr>
          </w:p>
        </w:tc>
        <w:tc>
          <w:tcPr>
            <w:tcW w:w="2877" w:type="pct"/>
            <w:tcBorders>
              <w:top w:val="single" w:sz="4" w:space="0" w:color="auto"/>
              <w:left w:val="single" w:sz="4" w:space="0" w:color="auto"/>
              <w:bottom w:val="single" w:sz="4" w:space="0" w:color="auto"/>
              <w:right w:val="single" w:sz="4" w:space="0" w:color="auto"/>
            </w:tcBorders>
            <w:shd w:val="clear" w:color="auto" w:fill="B4C6E7"/>
            <w:hideMark/>
          </w:tcPr>
          <w:p w14:paraId="7019F14C" w14:textId="77777777" w:rsidR="00AD78F8" w:rsidRDefault="00AD78F8" w:rsidP="008B3871">
            <w:pPr>
              <w:rPr>
                <w:rFonts w:cs="Arial"/>
                <w:b/>
                <w:sz w:val="20"/>
                <w:szCs w:val="20"/>
              </w:rPr>
            </w:pPr>
            <w:r>
              <w:rPr>
                <w:rFonts w:cs="Arial"/>
                <w:b/>
                <w:sz w:val="20"/>
                <w:szCs w:val="20"/>
              </w:rPr>
              <w:t>ANSWERS AND ACTIONS</w:t>
            </w:r>
          </w:p>
        </w:tc>
      </w:tr>
      <w:tr w:rsidR="00AD78F8" w14:paraId="535CA4D0"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0CC2E4C7" w14:textId="77777777" w:rsidR="00AD78F8" w:rsidRDefault="00AD78F8" w:rsidP="00CC3941">
            <w:pPr>
              <w:rPr>
                <w:rFonts w:cs="Arial"/>
                <w:b/>
                <w:sz w:val="20"/>
                <w:szCs w:val="20"/>
              </w:rPr>
            </w:pPr>
            <w:r>
              <w:rPr>
                <w:rFonts w:cs="Arial"/>
                <w:b/>
                <w:sz w:val="20"/>
                <w:szCs w:val="20"/>
              </w:rPr>
              <w:t>5b</w:t>
            </w:r>
          </w:p>
        </w:tc>
        <w:tc>
          <w:tcPr>
            <w:tcW w:w="1867" w:type="pct"/>
            <w:tcBorders>
              <w:top w:val="single" w:sz="4" w:space="0" w:color="auto"/>
              <w:left w:val="single" w:sz="4" w:space="0" w:color="auto"/>
              <w:bottom w:val="single" w:sz="4" w:space="0" w:color="auto"/>
              <w:right w:val="single" w:sz="4" w:space="0" w:color="auto"/>
            </w:tcBorders>
          </w:tcPr>
          <w:p w14:paraId="2BCF5CD8" w14:textId="77777777" w:rsidR="00AD78F8" w:rsidRDefault="00AD78F8" w:rsidP="00CC3941">
            <w:pPr>
              <w:tabs>
                <w:tab w:val="num" w:pos="720"/>
              </w:tabs>
              <w:rPr>
                <w:rFonts w:cs="Arial"/>
                <w:b/>
                <w:sz w:val="20"/>
                <w:szCs w:val="20"/>
              </w:rPr>
            </w:pPr>
            <w:r>
              <w:rPr>
                <w:rFonts w:cs="Arial"/>
                <w:b/>
                <w:sz w:val="20"/>
                <w:szCs w:val="20"/>
              </w:rPr>
              <w:t>Gender:</w:t>
            </w:r>
          </w:p>
          <w:p w14:paraId="4D2986EF" w14:textId="77777777" w:rsidR="00AD78F8" w:rsidRDefault="00AD78F8" w:rsidP="00CC3941">
            <w:pPr>
              <w:tabs>
                <w:tab w:val="num" w:pos="720"/>
              </w:tabs>
              <w:rPr>
                <w:rFonts w:cs="Arial"/>
                <w:b/>
                <w:sz w:val="20"/>
                <w:szCs w:val="20"/>
              </w:rPr>
            </w:pPr>
          </w:p>
          <w:p w14:paraId="4D2A6F11" w14:textId="77777777" w:rsidR="00AD78F8" w:rsidRDefault="00AD78F8" w:rsidP="00CC3941">
            <w:pPr>
              <w:tabs>
                <w:tab w:val="num" w:pos="720"/>
              </w:tabs>
              <w:rPr>
                <w:rFonts w:cs="Arial"/>
                <w:b/>
                <w:sz w:val="20"/>
                <w:szCs w:val="20"/>
              </w:rPr>
            </w:pPr>
            <w:r>
              <w:rPr>
                <w:rFonts w:cs="Arial"/>
                <w:sz w:val="20"/>
                <w:szCs w:val="20"/>
              </w:rPr>
              <w:t>Prompt: Female &amp; Male issues should be considered</w:t>
            </w:r>
          </w:p>
        </w:tc>
        <w:tc>
          <w:tcPr>
            <w:tcW w:w="2877" w:type="pct"/>
            <w:tcBorders>
              <w:top w:val="single" w:sz="4" w:space="0" w:color="auto"/>
              <w:left w:val="single" w:sz="4" w:space="0" w:color="auto"/>
              <w:bottom w:val="single" w:sz="4" w:space="0" w:color="auto"/>
              <w:right w:val="single" w:sz="4" w:space="0" w:color="auto"/>
            </w:tcBorders>
          </w:tcPr>
          <w:p w14:paraId="6FF3BCC2" w14:textId="77777777" w:rsidR="00AD78F8" w:rsidRPr="00CC3941" w:rsidRDefault="00AD78F8" w:rsidP="00CC3941">
            <w:pPr>
              <w:autoSpaceDE w:val="0"/>
              <w:autoSpaceDN w:val="0"/>
              <w:adjustRightInd w:val="0"/>
              <w:rPr>
                <w:rFonts w:cs="Arial"/>
                <w:bCs/>
                <w:sz w:val="20"/>
                <w:szCs w:val="20"/>
              </w:rPr>
            </w:pPr>
            <w:r w:rsidRPr="00CC3941">
              <w:rPr>
                <w:rFonts w:cs="Arial"/>
                <w:color w:val="000000"/>
                <w:sz w:val="20"/>
                <w:szCs w:val="20"/>
              </w:rPr>
              <w:t xml:space="preserve">Trans people historically experience discrimination mainly to poorly informed practice in relation to sex segregation. As part of </w:t>
            </w:r>
            <w:r>
              <w:rPr>
                <w:rFonts w:cs="Arial"/>
                <w:color w:val="000000"/>
                <w:sz w:val="20"/>
                <w:szCs w:val="20"/>
              </w:rPr>
              <w:t>t</w:t>
            </w:r>
            <w:r w:rsidRPr="00CC3941">
              <w:rPr>
                <w:rFonts w:cs="Arial"/>
                <w:color w:val="000000"/>
                <w:sz w:val="20"/>
                <w:szCs w:val="20"/>
              </w:rPr>
              <w:t>ransitioning, they will have often experienced challenges when trying to assert their rights to use facilities that match their newly acquired gender. Lack of understanding can lead to ill-informed decision making that places the burden of adjustment on the transitioning individual rather than the organisation.</w:t>
            </w:r>
          </w:p>
          <w:p w14:paraId="749D59A8" w14:textId="77777777" w:rsidR="00AD78F8" w:rsidRPr="00CC3941" w:rsidRDefault="00AD78F8" w:rsidP="00CC3941">
            <w:pPr>
              <w:autoSpaceDE w:val="0"/>
              <w:autoSpaceDN w:val="0"/>
              <w:adjustRightInd w:val="0"/>
              <w:rPr>
                <w:rFonts w:cs="Arial"/>
                <w:bCs/>
                <w:sz w:val="20"/>
                <w:szCs w:val="20"/>
              </w:rPr>
            </w:pPr>
          </w:p>
          <w:p w14:paraId="5385738C" w14:textId="77777777" w:rsidR="00AD78F8" w:rsidRPr="00CC3941" w:rsidRDefault="00AD78F8" w:rsidP="00CC3941">
            <w:pPr>
              <w:autoSpaceDE w:val="0"/>
              <w:autoSpaceDN w:val="0"/>
              <w:adjustRightInd w:val="0"/>
              <w:rPr>
                <w:rFonts w:cs="Arial"/>
                <w:bCs/>
                <w:color w:val="000000" w:themeColor="text1"/>
                <w:sz w:val="20"/>
                <w:szCs w:val="20"/>
              </w:rPr>
            </w:pPr>
            <w:r w:rsidRPr="00CC3941">
              <w:rPr>
                <w:rFonts w:cs="Arial"/>
                <w:bCs/>
                <w:color w:val="000000" w:themeColor="text1"/>
                <w:sz w:val="20"/>
                <w:szCs w:val="20"/>
              </w:rPr>
              <w:lastRenderedPageBreak/>
              <w:t>The concept of ‘cisnormativity’ needs to be adjusted in information, images, environment and communication to ensure everyone feels represented, included and considered.</w:t>
            </w:r>
          </w:p>
          <w:p w14:paraId="41AEA2E4" w14:textId="77777777" w:rsidR="00AD78F8" w:rsidRPr="00CC3941" w:rsidRDefault="00AD78F8" w:rsidP="00CC3941">
            <w:pPr>
              <w:autoSpaceDE w:val="0"/>
              <w:autoSpaceDN w:val="0"/>
              <w:adjustRightInd w:val="0"/>
              <w:rPr>
                <w:rFonts w:cs="Arial"/>
                <w:bCs/>
                <w:sz w:val="20"/>
                <w:szCs w:val="20"/>
              </w:rPr>
            </w:pPr>
          </w:p>
          <w:p w14:paraId="63ABE748" w14:textId="77777777" w:rsidR="00AD78F8" w:rsidRPr="00CC3941" w:rsidRDefault="00AD78F8" w:rsidP="00CC3941">
            <w:pPr>
              <w:autoSpaceDE w:val="0"/>
              <w:autoSpaceDN w:val="0"/>
              <w:adjustRightInd w:val="0"/>
              <w:rPr>
                <w:rFonts w:cs="Arial"/>
                <w:bCs/>
                <w:sz w:val="20"/>
                <w:szCs w:val="20"/>
              </w:rPr>
            </w:pPr>
            <w:r w:rsidRPr="00CC3941">
              <w:rPr>
                <w:rFonts w:cs="Arial"/>
                <w:bCs/>
                <w:sz w:val="20"/>
                <w:szCs w:val="20"/>
              </w:rPr>
              <w:t xml:space="preserve">Existing epidemiological data suggest that the use of </w:t>
            </w:r>
            <w:proofErr w:type="spellStart"/>
            <w:r w:rsidRPr="00CC3941">
              <w:rPr>
                <w:rFonts w:cs="Arial"/>
                <w:bCs/>
                <w:sz w:val="20"/>
                <w:szCs w:val="20"/>
              </w:rPr>
              <w:t>estrogens</w:t>
            </w:r>
            <w:proofErr w:type="spellEnd"/>
            <w:r w:rsidRPr="00CC3941">
              <w:rPr>
                <w:rFonts w:cs="Arial"/>
                <w:bCs/>
                <w:sz w:val="20"/>
                <w:szCs w:val="20"/>
              </w:rPr>
              <w:t xml:space="preserve"> in </w:t>
            </w:r>
            <w:r w:rsidRPr="00CC3941">
              <w:rPr>
                <w:rFonts w:cs="Arial"/>
                <w:b/>
                <w:sz w:val="20"/>
                <w:szCs w:val="20"/>
              </w:rPr>
              <w:t>transgender females</w:t>
            </w:r>
            <w:r w:rsidRPr="00CC3941">
              <w:rPr>
                <w:rFonts w:cs="Arial"/>
                <w:bCs/>
                <w:sz w:val="20"/>
                <w:szCs w:val="20"/>
              </w:rPr>
              <w:t xml:space="preserve"> confers an increased risk of myocardial infarction and ischemic stroke. </w:t>
            </w:r>
          </w:p>
          <w:p w14:paraId="54D4A8EB" w14:textId="77777777" w:rsidR="00AD78F8" w:rsidRPr="00CC3941" w:rsidRDefault="00AD78F8" w:rsidP="00CC3941">
            <w:pPr>
              <w:autoSpaceDE w:val="0"/>
              <w:autoSpaceDN w:val="0"/>
              <w:adjustRightInd w:val="0"/>
              <w:rPr>
                <w:rFonts w:cs="Arial"/>
                <w:bCs/>
                <w:sz w:val="20"/>
                <w:szCs w:val="20"/>
              </w:rPr>
            </w:pPr>
          </w:p>
          <w:p w14:paraId="7D61318F" w14:textId="77777777" w:rsidR="00AD78F8" w:rsidRPr="00CC3941" w:rsidRDefault="00AD78F8" w:rsidP="00CC3941">
            <w:pPr>
              <w:autoSpaceDE w:val="0"/>
              <w:autoSpaceDN w:val="0"/>
              <w:adjustRightInd w:val="0"/>
              <w:rPr>
                <w:rFonts w:cs="Arial"/>
                <w:b/>
                <w:sz w:val="20"/>
                <w:szCs w:val="20"/>
              </w:rPr>
            </w:pPr>
            <w:r w:rsidRPr="00CC3941">
              <w:rPr>
                <w:rFonts w:cs="Arial"/>
                <w:bCs/>
                <w:sz w:val="20"/>
                <w:szCs w:val="20"/>
              </w:rPr>
              <w:t xml:space="preserve">Conversely, </w:t>
            </w:r>
            <w:r w:rsidRPr="00CC3941">
              <w:rPr>
                <w:rFonts w:cs="Arial"/>
                <w:b/>
                <w:sz w:val="20"/>
                <w:szCs w:val="20"/>
              </w:rPr>
              <w:t>transgender males</w:t>
            </w:r>
            <w:r w:rsidRPr="00CC3941">
              <w:rPr>
                <w:rFonts w:cs="Arial"/>
                <w:bCs/>
                <w:sz w:val="20"/>
                <w:szCs w:val="20"/>
              </w:rPr>
              <w:t xml:space="preserve"> receiving testosterone lack any consistent or convincing evidence of increased risk of cardiovascular or cerebrovascular disease.</w:t>
            </w:r>
            <w:r w:rsidRPr="00CC3941">
              <w:rPr>
                <w:rFonts w:cs="Arial"/>
                <w:b/>
                <w:sz w:val="20"/>
                <w:szCs w:val="20"/>
              </w:rPr>
              <w:t xml:space="preserve"> </w:t>
            </w:r>
          </w:p>
          <w:p w14:paraId="14B73443" w14:textId="77777777" w:rsidR="00AD78F8" w:rsidRPr="00CC3941" w:rsidRDefault="000A764A" w:rsidP="00CC3941">
            <w:pPr>
              <w:rPr>
                <w:rFonts w:cs="Arial"/>
                <w:b/>
                <w:sz w:val="20"/>
                <w:szCs w:val="20"/>
              </w:rPr>
            </w:pPr>
            <w:hyperlink r:id="rId51" w:history="1">
              <w:r w:rsidR="00AD78F8" w:rsidRPr="00CC3941">
                <w:rPr>
                  <w:rStyle w:val="Hyperlink"/>
                  <w:rFonts w:cs="Arial"/>
                  <w:sz w:val="20"/>
                  <w:szCs w:val="20"/>
                </w:rPr>
                <w:t>Gender-Affirming Hormone Therapy, Vascular Health and Cardiovascular Disease in Transgender Adults | Hypertension (ahajournals.org)</w:t>
              </w:r>
            </w:hyperlink>
          </w:p>
        </w:tc>
      </w:tr>
      <w:tr w:rsidR="00AD78F8" w14:paraId="44C9AC81"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242B9B6D" w14:textId="77777777" w:rsidR="00AD78F8" w:rsidRDefault="00AD78F8" w:rsidP="00CC3941">
            <w:pPr>
              <w:rPr>
                <w:rFonts w:cs="Arial"/>
                <w:b/>
                <w:sz w:val="20"/>
                <w:szCs w:val="20"/>
              </w:rPr>
            </w:pPr>
            <w:r>
              <w:rPr>
                <w:rFonts w:cs="Arial"/>
                <w:b/>
                <w:sz w:val="20"/>
                <w:szCs w:val="20"/>
              </w:rPr>
              <w:lastRenderedPageBreak/>
              <w:t>5c</w:t>
            </w:r>
          </w:p>
        </w:tc>
        <w:tc>
          <w:tcPr>
            <w:tcW w:w="1867" w:type="pct"/>
            <w:tcBorders>
              <w:top w:val="single" w:sz="4" w:space="0" w:color="auto"/>
              <w:left w:val="single" w:sz="4" w:space="0" w:color="auto"/>
              <w:bottom w:val="single" w:sz="4" w:space="0" w:color="auto"/>
              <w:right w:val="single" w:sz="4" w:space="0" w:color="auto"/>
            </w:tcBorders>
          </w:tcPr>
          <w:p w14:paraId="37F67299" w14:textId="77777777" w:rsidR="00AD78F8" w:rsidRDefault="00AD78F8" w:rsidP="00CC3941">
            <w:pPr>
              <w:tabs>
                <w:tab w:val="num" w:pos="720"/>
              </w:tabs>
              <w:rPr>
                <w:rFonts w:cs="Arial"/>
                <w:b/>
                <w:sz w:val="20"/>
                <w:szCs w:val="20"/>
              </w:rPr>
            </w:pPr>
            <w:r>
              <w:rPr>
                <w:rFonts w:cs="Arial"/>
                <w:b/>
                <w:sz w:val="20"/>
                <w:szCs w:val="20"/>
              </w:rPr>
              <w:t>Age:</w:t>
            </w:r>
          </w:p>
          <w:p w14:paraId="049734CC" w14:textId="77777777" w:rsidR="00AD78F8" w:rsidRDefault="00AD78F8" w:rsidP="00CC3941">
            <w:pPr>
              <w:tabs>
                <w:tab w:val="num" w:pos="720"/>
              </w:tabs>
              <w:rPr>
                <w:rFonts w:cs="Arial"/>
                <w:sz w:val="20"/>
                <w:szCs w:val="20"/>
              </w:rPr>
            </w:pPr>
          </w:p>
          <w:p w14:paraId="37D12816" w14:textId="77777777" w:rsidR="00AD78F8" w:rsidRDefault="00AD78F8" w:rsidP="00CC3941">
            <w:pPr>
              <w:tabs>
                <w:tab w:val="num" w:pos="720"/>
              </w:tabs>
              <w:rPr>
                <w:rFonts w:cs="Arial"/>
                <w:b/>
                <w:sz w:val="20"/>
                <w:szCs w:val="20"/>
              </w:rPr>
            </w:pPr>
            <w:r>
              <w:rPr>
                <w:rFonts w:cs="Arial"/>
                <w:sz w:val="20"/>
                <w:szCs w:val="20"/>
              </w:rPr>
              <w:t>Prompt: Older people &amp; Young People issues should be considered</w:t>
            </w:r>
          </w:p>
        </w:tc>
        <w:tc>
          <w:tcPr>
            <w:tcW w:w="2877" w:type="pct"/>
            <w:tcBorders>
              <w:top w:val="single" w:sz="4" w:space="0" w:color="auto"/>
              <w:left w:val="single" w:sz="4" w:space="0" w:color="auto"/>
              <w:bottom w:val="single" w:sz="4" w:space="0" w:color="auto"/>
              <w:right w:val="single" w:sz="4" w:space="0" w:color="auto"/>
            </w:tcBorders>
          </w:tcPr>
          <w:p w14:paraId="6DFBB3C0" w14:textId="77777777" w:rsidR="00AD78F8" w:rsidRPr="00CC3941" w:rsidRDefault="00AD78F8" w:rsidP="00CC3941">
            <w:pPr>
              <w:autoSpaceDE w:val="0"/>
              <w:autoSpaceDN w:val="0"/>
              <w:adjustRightInd w:val="0"/>
              <w:rPr>
                <w:rFonts w:cs="Arial"/>
                <w:color w:val="292B2C"/>
                <w:sz w:val="20"/>
                <w:szCs w:val="20"/>
                <w:shd w:val="clear" w:color="auto" w:fill="FFFFFF"/>
              </w:rPr>
            </w:pPr>
            <w:r w:rsidRPr="00CC3941">
              <w:rPr>
                <w:rFonts w:cs="Arial"/>
                <w:color w:val="292B2C"/>
                <w:sz w:val="20"/>
                <w:szCs w:val="20"/>
                <w:shd w:val="clear" w:color="auto" w:fill="FFFFFF"/>
              </w:rPr>
              <w:t xml:space="preserve">Individuals may find themselves the victim of discrimination on multiple levels. </w:t>
            </w:r>
            <w:r w:rsidRPr="00CC3941">
              <w:rPr>
                <w:rFonts w:cs="Arial"/>
                <w:b/>
                <w:bCs/>
                <w:color w:val="292B2C"/>
                <w:sz w:val="20"/>
                <w:szCs w:val="20"/>
                <w:shd w:val="clear" w:color="auto" w:fill="FFFFFF"/>
              </w:rPr>
              <w:t>Older people</w:t>
            </w:r>
            <w:r w:rsidRPr="00CC3941">
              <w:rPr>
                <w:rFonts w:cs="Arial"/>
                <w:color w:val="292B2C"/>
                <w:sz w:val="20"/>
                <w:szCs w:val="20"/>
                <w:shd w:val="clear" w:color="auto" w:fill="FFFFFF"/>
              </w:rPr>
              <w:t xml:space="preserve"> may experience prejudice relating to their age and this may compound their experience of transphobic discrimination. </w:t>
            </w:r>
            <w:r w:rsidRPr="00CC3941">
              <w:rPr>
                <w:rFonts w:cs="Arial"/>
                <w:b/>
                <w:bCs/>
                <w:color w:val="292B2C"/>
                <w:sz w:val="20"/>
                <w:szCs w:val="20"/>
                <w:shd w:val="clear" w:color="auto" w:fill="FFFFFF"/>
              </w:rPr>
              <w:t>Older people</w:t>
            </w:r>
            <w:r w:rsidRPr="00CC3941">
              <w:rPr>
                <w:rFonts w:cs="Arial"/>
                <w:color w:val="292B2C"/>
                <w:sz w:val="20"/>
                <w:szCs w:val="20"/>
                <w:shd w:val="clear" w:color="auto" w:fill="FFFFFF"/>
              </w:rPr>
              <w:t xml:space="preserve"> may also find it more difficult to transition due to a proportionately longer period of time not being open about their gender identity and experiencing less engaged societal debate about trans issues.</w:t>
            </w:r>
          </w:p>
          <w:p w14:paraId="6C2BABD5" w14:textId="77777777" w:rsidR="00AD78F8" w:rsidRPr="00CC3941" w:rsidRDefault="00AD78F8" w:rsidP="00CC3941">
            <w:pPr>
              <w:autoSpaceDE w:val="0"/>
              <w:autoSpaceDN w:val="0"/>
              <w:adjustRightInd w:val="0"/>
              <w:rPr>
                <w:rFonts w:cs="Arial"/>
                <w:color w:val="292B2C"/>
                <w:sz w:val="20"/>
                <w:szCs w:val="20"/>
                <w:shd w:val="clear" w:color="auto" w:fill="FFFFFF"/>
              </w:rPr>
            </w:pPr>
          </w:p>
          <w:p w14:paraId="626BF78C" w14:textId="77777777" w:rsidR="00AD78F8" w:rsidRPr="00CC3941" w:rsidRDefault="00AD78F8" w:rsidP="00CC3941">
            <w:pPr>
              <w:autoSpaceDE w:val="0"/>
              <w:autoSpaceDN w:val="0"/>
              <w:adjustRightInd w:val="0"/>
              <w:rPr>
                <w:rFonts w:cs="Arial"/>
                <w:color w:val="292B2C"/>
                <w:sz w:val="20"/>
                <w:szCs w:val="20"/>
                <w:shd w:val="clear" w:color="auto" w:fill="FFFFFF"/>
              </w:rPr>
            </w:pPr>
            <w:r w:rsidRPr="00CC3941">
              <w:rPr>
                <w:rFonts w:cs="Arial"/>
                <w:b/>
                <w:bCs/>
                <w:color w:val="292B2C"/>
                <w:sz w:val="20"/>
                <w:szCs w:val="20"/>
                <w:shd w:val="clear" w:color="auto" w:fill="FFFFFF"/>
              </w:rPr>
              <w:t>Transgender youth patients</w:t>
            </w:r>
            <w:r w:rsidRPr="00CC3941">
              <w:rPr>
                <w:rFonts w:cs="Arial"/>
                <w:color w:val="292B2C"/>
                <w:sz w:val="20"/>
                <w:szCs w:val="20"/>
                <w:shd w:val="clear" w:color="auto" w:fill="FFFFFF"/>
              </w:rPr>
              <w:t xml:space="preserve"> reported more severe depression and anxiety symptoms compared with parent informants. Despite moderate agreement on depression symptoms, parents did not accurately detect their child's anxiety symptoms. These discrepancies highlight a need for interventions which increase parental recognition of child mental health status.</w:t>
            </w:r>
          </w:p>
          <w:p w14:paraId="6304A8B9" w14:textId="77777777" w:rsidR="00AD78F8" w:rsidRPr="00CC3941" w:rsidRDefault="000A764A" w:rsidP="00CC3941">
            <w:pPr>
              <w:rPr>
                <w:rFonts w:cs="Arial"/>
                <w:b/>
                <w:sz w:val="20"/>
                <w:szCs w:val="20"/>
              </w:rPr>
            </w:pPr>
            <w:hyperlink r:id="rId52" w:history="1">
              <w:r w:rsidR="00AD78F8" w:rsidRPr="00CC3941">
                <w:rPr>
                  <w:rStyle w:val="Hyperlink"/>
                  <w:rFonts w:cs="Arial"/>
                  <w:sz w:val="20"/>
                  <w:szCs w:val="20"/>
                </w:rPr>
                <w:t>Differences in Patient and Parent Informant Reports of Depression and Anxiety Symptoms in a Clinical Sample of Transgender and Gender Diverse Youth | LGBT Health (liebertpub.com)</w:t>
              </w:r>
            </w:hyperlink>
          </w:p>
        </w:tc>
      </w:tr>
      <w:tr w:rsidR="00AD78F8" w14:paraId="5A04451B"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07EBAEE7" w14:textId="77777777" w:rsidR="00AD78F8" w:rsidRDefault="00AD78F8" w:rsidP="00CC3941">
            <w:pPr>
              <w:rPr>
                <w:rFonts w:cs="Arial"/>
                <w:b/>
                <w:sz w:val="20"/>
                <w:szCs w:val="20"/>
              </w:rPr>
            </w:pPr>
            <w:r>
              <w:rPr>
                <w:rFonts w:cs="Arial"/>
                <w:b/>
                <w:sz w:val="20"/>
                <w:szCs w:val="20"/>
              </w:rPr>
              <w:t>5d</w:t>
            </w:r>
          </w:p>
        </w:tc>
        <w:tc>
          <w:tcPr>
            <w:tcW w:w="1867" w:type="pct"/>
            <w:tcBorders>
              <w:top w:val="single" w:sz="4" w:space="0" w:color="auto"/>
              <w:left w:val="single" w:sz="4" w:space="0" w:color="auto"/>
              <w:bottom w:val="single" w:sz="4" w:space="0" w:color="auto"/>
              <w:right w:val="single" w:sz="4" w:space="0" w:color="auto"/>
            </w:tcBorders>
          </w:tcPr>
          <w:p w14:paraId="77A185D1" w14:textId="77777777" w:rsidR="00AD78F8" w:rsidRDefault="00AD78F8" w:rsidP="00CC3941">
            <w:pPr>
              <w:tabs>
                <w:tab w:val="num" w:pos="720"/>
              </w:tabs>
              <w:rPr>
                <w:rFonts w:cs="Arial"/>
                <w:b/>
                <w:sz w:val="20"/>
                <w:szCs w:val="20"/>
              </w:rPr>
            </w:pPr>
            <w:r>
              <w:rPr>
                <w:rFonts w:cs="Arial"/>
                <w:b/>
                <w:sz w:val="20"/>
                <w:szCs w:val="20"/>
              </w:rPr>
              <w:t>Sexual Orientation:</w:t>
            </w:r>
          </w:p>
          <w:p w14:paraId="0A97A215" w14:textId="77777777" w:rsidR="00AD78F8" w:rsidRDefault="00AD78F8" w:rsidP="00CC3941">
            <w:pPr>
              <w:tabs>
                <w:tab w:val="num" w:pos="720"/>
              </w:tabs>
              <w:ind w:left="720" w:hanging="720"/>
              <w:rPr>
                <w:rFonts w:cs="Arial"/>
                <w:sz w:val="20"/>
                <w:szCs w:val="20"/>
              </w:rPr>
            </w:pPr>
          </w:p>
          <w:p w14:paraId="7631BC8B" w14:textId="77777777" w:rsidR="00AD78F8" w:rsidRDefault="00AD78F8" w:rsidP="00CC3941">
            <w:pPr>
              <w:tabs>
                <w:tab w:val="num" w:pos="720"/>
              </w:tabs>
              <w:ind w:left="720" w:hanging="720"/>
              <w:rPr>
                <w:rFonts w:cs="Arial"/>
                <w:sz w:val="20"/>
                <w:szCs w:val="20"/>
              </w:rPr>
            </w:pPr>
            <w:r>
              <w:rPr>
                <w:rFonts w:cs="Arial"/>
                <w:sz w:val="20"/>
                <w:szCs w:val="20"/>
              </w:rPr>
              <w:t xml:space="preserve">Prompt: Heterosexual, Bisexual, Gay, </w:t>
            </w:r>
          </w:p>
          <w:p w14:paraId="6D1B142F" w14:textId="77777777" w:rsidR="00AD78F8" w:rsidRDefault="00AD78F8" w:rsidP="00CC3941">
            <w:pPr>
              <w:tabs>
                <w:tab w:val="num" w:pos="720"/>
              </w:tabs>
              <w:ind w:left="720" w:hanging="720"/>
              <w:rPr>
                <w:rFonts w:cs="Arial"/>
                <w:sz w:val="20"/>
                <w:szCs w:val="20"/>
              </w:rPr>
            </w:pPr>
            <w:r>
              <w:rPr>
                <w:rFonts w:cs="Arial"/>
                <w:sz w:val="20"/>
                <w:szCs w:val="20"/>
              </w:rPr>
              <w:t xml:space="preserve">Lesbian groups are included in this </w:t>
            </w:r>
          </w:p>
          <w:p w14:paraId="42E23A4C" w14:textId="77777777" w:rsidR="00AD78F8" w:rsidRDefault="00AD78F8" w:rsidP="00CC3941">
            <w:pPr>
              <w:tabs>
                <w:tab w:val="num" w:pos="720"/>
              </w:tabs>
              <w:ind w:left="720" w:hanging="720"/>
              <w:rPr>
                <w:rFonts w:cs="Arial"/>
                <w:b/>
                <w:sz w:val="20"/>
                <w:szCs w:val="20"/>
              </w:rPr>
            </w:pPr>
            <w:r>
              <w:rPr>
                <w:rFonts w:cs="Arial"/>
                <w:sz w:val="20"/>
                <w:szCs w:val="20"/>
              </w:rPr>
              <w:t>Category</w:t>
            </w:r>
          </w:p>
        </w:tc>
        <w:tc>
          <w:tcPr>
            <w:tcW w:w="2877" w:type="pct"/>
            <w:tcBorders>
              <w:top w:val="single" w:sz="4" w:space="0" w:color="auto"/>
              <w:left w:val="single" w:sz="4" w:space="0" w:color="auto"/>
              <w:bottom w:val="single" w:sz="4" w:space="0" w:color="auto"/>
              <w:right w:val="single" w:sz="4" w:space="0" w:color="auto"/>
            </w:tcBorders>
          </w:tcPr>
          <w:p w14:paraId="7BE34CBF" w14:textId="77777777" w:rsidR="00AD78F8" w:rsidRPr="00CC3941" w:rsidRDefault="00AD78F8" w:rsidP="00CC3941">
            <w:pPr>
              <w:rPr>
                <w:rFonts w:cs="Arial"/>
                <w:b/>
                <w:sz w:val="20"/>
                <w:szCs w:val="20"/>
              </w:rPr>
            </w:pPr>
            <w:r w:rsidRPr="00CC3941">
              <w:rPr>
                <w:rFonts w:cs="Arial"/>
                <w:color w:val="000000"/>
                <w:sz w:val="20"/>
                <w:szCs w:val="20"/>
              </w:rPr>
              <w:t>Trans people are often discriminated against on the grounds of their perceived sexual orientation due mainly to misunderstanding of the relationship between sexual orientation and gender reassignment. The terms can mistakenly be used interchangeably. Trans men and women can experience homophobic abuse that compounds the overall experience of discrimination.</w:t>
            </w:r>
          </w:p>
        </w:tc>
      </w:tr>
      <w:tr w:rsidR="00AD78F8" w14:paraId="56CB03D3"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70DBF140" w14:textId="77777777" w:rsidR="00AD78F8" w:rsidRDefault="00AD78F8" w:rsidP="00CC3941">
            <w:pPr>
              <w:rPr>
                <w:rFonts w:cs="Arial"/>
                <w:b/>
                <w:sz w:val="20"/>
                <w:szCs w:val="20"/>
              </w:rPr>
            </w:pPr>
            <w:r>
              <w:rPr>
                <w:rFonts w:cs="Arial"/>
                <w:b/>
                <w:sz w:val="20"/>
                <w:szCs w:val="20"/>
              </w:rPr>
              <w:t>5e</w:t>
            </w:r>
          </w:p>
        </w:tc>
        <w:tc>
          <w:tcPr>
            <w:tcW w:w="1867" w:type="pct"/>
            <w:tcBorders>
              <w:top w:val="single" w:sz="4" w:space="0" w:color="auto"/>
              <w:left w:val="single" w:sz="4" w:space="0" w:color="auto"/>
              <w:bottom w:val="single" w:sz="4" w:space="0" w:color="auto"/>
              <w:right w:val="single" w:sz="4" w:space="0" w:color="auto"/>
            </w:tcBorders>
          </w:tcPr>
          <w:p w14:paraId="40C3194A" w14:textId="77777777" w:rsidR="00AD78F8" w:rsidRDefault="00AD78F8" w:rsidP="00CC3941">
            <w:pPr>
              <w:tabs>
                <w:tab w:val="num" w:pos="720"/>
              </w:tabs>
              <w:rPr>
                <w:rFonts w:cs="Arial"/>
                <w:b/>
                <w:sz w:val="20"/>
                <w:szCs w:val="20"/>
              </w:rPr>
            </w:pPr>
            <w:r>
              <w:rPr>
                <w:rFonts w:cs="Arial"/>
                <w:b/>
                <w:sz w:val="20"/>
                <w:szCs w:val="20"/>
              </w:rPr>
              <w:t>Religion &amp; Belief:</w:t>
            </w:r>
          </w:p>
          <w:p w14:paraId="17ADFB3C" w14:textId="77777777" w:rsidR="00AD78F8" w:rsidRDefault="00AD78F8" w:rsidP="00CC3941">
            <w:pPr>
              <w:tabs>
                <w:tab w:val="num" w:pos="720"/>
              </w:tabs>
              <w:rPr>
                <w:rFonts w:cs="Arial"/>
                <w:b/>
                <w:sz w:val="20"/>
                <w:szCs w:val="20"/>
              </w:rPr>
            </w:pPr>
          </w:p>
          <w:p w14:paraId="088BEDFD" w14:textId="77777777" w:rsidR="00AD78F8" w:rsidRDefault="00AD78F8" w:rsidP="00CC3941">
            <w:pPr>
              <w:tabs>
                <w:tab w:val="num" w:pos="720"/>
              </w:tabs>
              <w:rPr>
                <w:rFonts w:cs="Arial"/>
                <w:b/>
                <w:sz w:val="20"/>
                <w:szCs w:val="20"/>
              </w:rPr>
            </w:pPr>
            <w:r>
              <w:rPr>
                <w:rFonts w:cs="Arial"/>
                <w:sz w:val="20"/>
                <w:szCs w:val="20"/>
              </w:rPr>
              <w:t>Prompt: Main faith groups and people with no belief or philosophical belief issues should be considered</w:t>
            </w:r>
          </w:p>
        </w:tc>
        <w:tc>
          <w:tcPr>
            <w:tcW w:w="2877" w:type="pct"/>
            <w:tcBorders>
              <w:top w:val="single" w:sz="4" w:space="0" w:color="auto"/>
              <w:left w:val="single" w:sz="4" w:space="0" w:color="auto"/>
              <w:bottom w:val="single" w:sz="4" w:space="0" w:color="auto"/>
              <w:right w:val="single" w:sz="4" w:space="0" w:color="auto"/>
            </w:tcBorders>
          </w:tcPr>
          <w:p w14:paraId="7B35B76E" w14:textId="77777777" w:rsidR="00AD78F8" w:rsidRPr="00CC3941" w:rsidRDefault="00AD78F8" w:rsidP="00CC3941">
            <w:pPr>
              <w:rPr>
                <w:rFonts w:cs="Arial"/>
                <w:b/>
                <w:sz w:val="20"/>
                <w:szCs w:val="20"/>
              </w:rPr>
            </w:pPr>
            <w:r w:rsidRPr="00CC3941">
              <w:rPr>
                <w:rFonts w:cs="Arial"/>
                <w:color w:val="000000"/>
                <w:sz w:val="20"/>
                <w:szCs w:val="20"/>
              </w:rPr>
              <w:t xml:space="preserve">According to the Equality Network, </w:t>
            </w:r>
            <w:r w:rsidRPr="00CC3941">
              <w:rPr>
                <w:rFonts w:cs="Arial"/>
                <w:b/>
                <w:bCs/>
                <w:color w:val="000000"/>
                <w:sz w:val="20"/>
                <w:szCs w:val="20"/>
              </w:rPr>
              <w:t>around 70% of trans people have no religious beliefs</w:t>
            </w:r>
            <w:r w:rsidRPr="00CC3941">
              <w:rPr>
                <w:rFonts w:cs="Arial"/>
                <w:color w:val="000000"/>
                <w:sz w:val="20"/>
                <w:szCs w:val="20"/>
              </w:rPr>
              <w:t>. Their LGBT Equality Report (2015) suggests trans people from certain faith backgrounds will face particular forms of prejudice from within their faith communities. LGBT rights are often contrasted against religious rights despite LGBT people being represented in all faith groups. The report suggest</w:t>
            </w:r>
            <w:r>
              <w:rPr>
                <w:rFonts w:cs="Arial"/>
                <w:color w:val="000000"/>
                <w:sz w:val="20"/>
                <w:szCs w:val="20"/>
              </w:rPr>
              <w:t>s</w:t>
            </w:r>
            <w:r w:rsidRPr="00CC3941">
              <w:rPr>
                <w:rFonts w:cs="Arial"/>
                <w:color w:val="000000"/>
                <w:sz w:val="20"/>
                <w:szCs w:val="20"/>
              </w:rPr>
              <w:t xml:space="preserve"> that trans people with faith beliefs are less able to be open about themselves than people with no faith conviction.</w:t>
            </w:r>
          </w:p>
        </w:tc>
      </w:tr>
      <w:tr w:rsidR="00AD78F8" w14:paraId="4B6FC390"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455EA213" w14:textId="77777777" w:rsidR="00AD78F8" w:rsidRDefault="00AD78F8" w:rsidP="00906F30">
            <w:pPr>
              <w:rPr>
                <w:rFonts w:cs="Arial"/>
                <w:b/>
                <w:sz w:val="20"/>
                <w:szCs w:val="20"/>
              </w:rPr>
            </w:pPr>
            <w:r>
              <w:rPr>
                <w:rFonts w:cs="Arial"/>
                <w:b/>
                <w:sz w:val="20"/>
                <w:szCs w:val="20"/>
              </w:rPr>
              <w:t>5f</w:t>
            </w:r>
          </w:p>
        </w:tc>
        <w:tc>
          <w:tcPr>
            <w:tcW w:w="1867" w:type="pct"/>
            <w:tcBorders>
              <w:top w:val="single" w:sz="4" w:space="0" w:color="auto"/>
              <w:left w:val="single" w:sz="4" w:space="0" w:color="auto"/>
              <w:bottom w:val="single" w:sz="4" w:space="0" w:color="auto"/>
              <w:right w:val="single" w:sz="4" w:space="0" w:color="auto"/>
            </w:tcBorders>
          </w:tcPr>
          <w:p w14:paraId="5A7C865F" w14:textId="77777777" w:rsidR="00AD78F8" w:rsidRDefault="00AD78F8" w:rsidP="00906F30">
            <w:pPr>
              <w:tabs>
                <w:tab w:val="num" w:pos="720"/>
              </w:tabs>
              <w:rPr>
                <w:rFonts w:cs="Arial"/>
                <w:b/>
                <w:sz w:val="20"/>
                <w:szCs w:val="20"/>
              </w:rPr>
            </w:pPr>
            <w:r>
              <w:rPr>
                <w:rFonts w:cs="Arial"/>
                <w:b/>
                <w:sz w:val="20"/>
                <w:szCs w:val="20"/>
              </w:rPr>
              <w:t>Marriage and Civil Partnership</w:t>
            </w:r>
          </w:p>
          <w:p w14:paraId="763BD1AF" w14:textId="77777777" w:rsidR="00AD78F8" w:rsidRDefault="00AD78F8" w:rsidP="00906F30">
            <w:pPr>
              <w:tabs>
                <w:tab w:val="num" w:pos="720"/>
              </w:tabs>
              <w:rPr>
                <w:rFonts w:cs="Arial"/>
                <w:b/>
                <w:sz w:val="20"/>
                <w:szCs w:val="20"/>
              </w:rPr>
            </w:pPr>
          </w:p>
          <w:p w14:paraId="6FE82B58" w14:textId="77777777" w:rsidR="00AD78F8" w:rsidRDefault="00AD78F8" w:rsidP="00906F30">
            <w:pPr>
              <w:tabs>
                <w:tab w:val="num" w:pos="720"/>
              </w:tabs>
              <w:rPr>
                <w:rFonts w:cs="Arial"/>
                <w:b/>
                <w:sz w:val="20"/>
                <w:szCs w:val="20"/>
              </w:rPr>
            </w:pPr>
            <w:r>
              <w:rPr>
                <w:rFonts w:cs="Arial"/>
                <w:sz w:val="20"/>
                <w:szCs w:val="20"/>
              </w:rPr>
              <w:t>Prompt: Single, Married, Co-habiting, Widowed, Civil Partnership status are included in this category</w:t>
            </w:r>
          </w:p>
        </w:tc>
        <w:tc>
          <w:tcPr>
            <w:tcW w:w="2877" w:type="pct"/>
            <w:tcBorders>
              <w:top w:val="single" w:sz="4" w:space="0" w:color="auto"/>
              <w:left w:val="single" w:sz="4" w:space="0" w:color="auto"/>
              <w:bottom w:val="single" w:sz="4" w:space="0" w:color="auto"/>
              <w:right w:val="single" w:sz="4" w:space="0" w:color="auto"/>
            </w:tcBorders>
          </w:tcPr>
          <w:p w14:paraId="38D3CA14" w14:textId="77777777" w:rsidR="00AD78F8" w:rsidRPr="00906F30" w:rsidRDefault="00AD78F8" w:rsidP="00906F30">
            <w:pPr>
              <w:autoSpaceDE w:val="0"/>
              <w:autoSpaceDN w:val="0"/>
              <w:adjustRightInd w:val="0"/>
              <w:rPr>
                <w:rFonts w:cs="Arial"/>
                <w:bCs/>
                <w:sz w:val="20"/>
                <w:szCs w:val="20"/>
              </w:rPr>
            </w:pPr>
            <w:r w:rsidRPr="00906F30">
              <w:rPr>
                <w:rFonts w:cs="Arial"/>
                <w:bCs/>
                <w:sz w:val="20"/>
                <w:szCs w:val="20"/>
              </w:rPr>
              <w:t xml:space="preserve">Prior to the Marriage (Same Sex Couples) Act 2013, transgender people who had married were required to end their marriage in order to get a GRC, because at that time, same-sex marriages were not legal. </w:t>
            </w:r>
          </w:p>
          <w:p w14:paraId="2FFC2587" w14:textId="77777777" w:rsidR="00AD78F8" w:rsidRPr="00906F30" w:rsidRDefault="00AD78F8" w:rsidP="00906F30">
            <w:pPr>
              <w:autoSpaceDE w:val="0"/>
              <w:autoSpaceDN w:val="0"/>
              <w:adjustRightInd w:val="0"/>
              <w:rPr>
                <w:rFonts w:cs="Arial"/>
                <w:bCs/>
                <w:sz w:val="20"/>
                <w:szCs w:val="20"/>
              </w:rPr>
            </w:pPr>
          </w:p>
          <w:p w14:paraId="773871B9" w14:textId="77777777" w:rsidR="00AD78F8" w:rsidRPr="00906F30" w:rsidRDefault="00AD78F8" w:rsidP="00906F30">
            <w:pPr>
              <w:rPr>
                <w:rFonts w:cs="Arial"/>
                <w:b/>
                <w:sz w:val="20"/>
                <w:szCs w:val="20"/>
              </w:rPr>
            </w:pPr>
            <w:r w:rsidRPr="00906F30">
              <w:rPr>
                <w:rFonts w:cs="Arial"/>
                <w:bCs/>
                <w:sz w:val="20"/>
                <w:szCs w:val="20"/>
              </w:rPr>
              <w:t xml:space="preserve">Since the coming into force of the 2013 act, this requirement no longer applies. Existing marriages can continue where one or both parties change their legal </w:t>
            </w:r>
            <w:r w:rsidRPr="00906F30">
              <w:rPr>
                <w:rFonts w:cs="Arial"/>
                <w:bCs/>
                <w:sz w:val="20"/>
                <w:szCs w:val="20"/>
              </w:rPr>
              <w:lastRenderedPageBreak/>
              <w:t>gender, provided both parties intend to remain married following the gender recognition.</w:t>
            </w:r>
          </w:p>
        </w:tc>
      </w:tr>
      <w:tr w:rsidR="00AD78F8" w14:paraId="1ED1758A"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19AE40CF" w14:textId="77777777" w:rsidR="00AD78F8" w:rsidRDefault="00AD78F8" w:rsidP="00906F30">
            <w:pPr>
              <w:rPr>
                <w:rFonts w:cs="Arial"/>
                <w:b/>
                <w:sz w:val="20"/>
                <w:szCs w:val="20"/>
              </w:rPr>
            </w:pPr>
            <w:r>
              <w:rPr>
                <w:rFonts w:cs="Arial"/>
                <w:b/>
                <w:sz w:val="20"/>
                <w:szCs w:val="20"/>
              </w:rPr>
              <w:lastRenderedPageBreak/>
              <w:t>5g</w:t>
            </w:r>
          </w:p>
        </w:tc>
        <w:tc>
          <w:tcPr>
            <w:tcW w:w="1867" w:type="pct"/>
            <w:tcBorders>
              <w:top w:val="single" w:sz="4" w:space="0" w:color="auto"/>
              <w:left w:val="single" w:sz="4" w:space="0" w:color="auto"/>
              <w:bottom w:val="single" w:sz="4" w:space="0" w:color="auto"/>
              <w:right w:val="single" w:sz="4" w:space="0" w:color="auto"/>
            </w:tcBorders>
          </w:tcPr>
          <w:p w14:paraId="4CF90257" w14:textId="77777777" w:rsidR="00AD78F8" w:rsidRDefault="00AD78F8" w:rsidP="00906F30">
            <w:pPr>
              <w:tabs>
                <w:tab w:val="num" w:pos="720"/>
              </w:tabs>
              <w:rPr>
                <w:rFonts w:cs="Arial"/>
                <w:b/>
                <w:sz w:val="20"/>
                <w:szCs w:val="20"/>
              </w:rPr>
            </w:pPr>
            <w:r>
              <w:rPr>
                <w:rFonts w:cs="Arial"/>
                <w:b/>
                <w:sz w:val="20"/>
                <w:szCs w:val="20"/>
              </w:rPr>
              <w:t>Pregnancy and Maternity</w:t>
            </w:r>
          </w:p>
          <w:p w14:paraId="07DBA5D7" w14:textId="77777777" w:rsidR="00AD78F8" w:rsidRDefault="00AD78F8" w:rsidP="00906F30">
            <w:pPr>
              <w:tabs>
                <w:tab w:val="num" w:pos="720"/>
              </w:tabs>
              <w:jc w:val="both"/>
              <w:rPr>
                <w:rFonts w:cs="Arial"/>
                <w:b/>
                <w:sz w:val="20"/>
                <w:szCs w:val="20"/>
              </w:rPr>
            </w:pPr>
          </w:p>
          <w:p w14:paraId="1075E19B" w14:textId="77777777" w:rsidR="00AD78F8" w:rsidRDefault="00AD78F8" w:rsidP="00906F30">
            <w:pPr>
              <w:tabs>
                <w:tab w:val="num" w:pos="720"/>
              </w:tabs>
              <w:jc w:val="both"/>
              <w:rPr>
                <w:rFonts w:cs="Arial"/>
                <w:b/>
                <w:sz w:val="20"/>
                <w:szCs w:val="20"/>
              </w:rPr>
            </w:pPr>
            <w:r>
              <w:rPr>
                <w:rFonts w:cs="Arial"/>
                <w:sz w:val="20"/>
                <w:szCs w:val="20"/>
              </w:rPr>
              <w:t>Prompt: Currently pregnant or have been pregnant in the last 12 months should be considered</w:t>
            </w:r>
          </w:p>
        </w:tc>
        <w:tc>
          <w:tcPr>
            <w:tcW w:w="2877" w:type="pct"/>
            <w:tcBorders>
              <w:top w:val="single" w:sz="4" w:space="0" w:color="auto"/>
              <w:left w:val="single" w:sz="4" w:space="0" w:color="auto"/>
              <w:bottom w:val="single" w:sz="4" w:space="0" w:color="auto"/>
              <w:right w:val="single" w:sz="4" w:space="0" w:color="auto"/>
            </w:tcBorders>
          </w:tcPr>
          <w:p w14:paraId="155CA924" w14:textId="77777777" w:rsidR="00AD78F8" w:rsidRPr="00727CFC" w:rsidRDefault="00AD78F8" w:rsidP="00906F30">
            <w:pPr>
              <w:rPr>
                <w:rFonts w:cs="Arial"/>
                <w:b/>
                <w:sz w:val="20"/>
                <w:szCs w:val="20"/>
              </w:rPr>
            </w:pPr>
            <w:r w:rsidRPr="00727CFC">
              <w:rPr>
                <w:rFonts w:cs="Arial"/>
                <w:bCs/>
                <w:sz w:val="20"/>
                <w:szCs w:val="20"/>
              </w:rPr>
              <w:t>A transgender person’s legal status as the father or mother of their children will not change after a GRC has been issued, and neither will their rights and responsibilities towards their children.</w:t>
            </w:r>
          </w:p>
        </w:tc>
      </w:tr>
      <w:tr w:rsidR="00AD78F8" w14:paraId="609646BC"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6496F018" w14:textId="77777777" w:rsidR="00AD78F8" w:rsidRDefault="00AD78F8" w:rsidP="00906F30">
            <w:pPr>
              <w:rPr>
                <w:rFonts w:cs="Arial"/>
                <w:b/>
                <w:sz w:val="20"/>
                <w:szCs w:val="20"/>
              </w:rPr>
            </w:pPr>
            <w:r>
              <w:rPr>
                <w:rFonts w:cs="Arial"/>
                <w:b/>
                <w:sz w:val="20"/>
                <w:szCs w:val="20"/>
              </w:rPr>
              <w:t>5h</w:t>
            </w:r>
          </w:p>
        </w:tc>
        <w:tc>
          <w:tcPr>
            <w:tcW w:w="1867" w:type="pct"/>
            <w:tcBorders>
              <w:top w:val="single" w:sz="4" w:space="0" w:color="auto"/>
              <w:left w:val="single" w:sz="4" w:space="0" w:color="auto"/>
              <w:bottom w:val="single" w:sz="4" w:space="0" w:color="auto"/>
              <w:right w:val="single" w:sz="4" w:space="0" w:color="auto"/>
            </w:tcBorders>
          </w:tcPr>
          <w:p w14:paraId="0D85B512" w14:textId="77777777" w:rsidR="00AD78F8" w:rsidRDefault="00AD78F8" w:rsidP="00906F30">
            <w:pPr>
              <w:tabs>
                <w:tab w:val="num" w:pos="720"/>
              </w:tabs>
              <w:rPr>
                <w:rFonts w:cs="Arial"/>
                <w:b/>
                <w:sz w:val="20"/>
                <w:szCs w:val="20"/>
              </w:rPr>
            </w:pPr>
            <w:r>
              <w:rPr>
                <w:rFonts w:cs="Arial"/>
                <w:b/>
                <w:sz w:val="20"/>
                <w:szCs w:val="20"/>
              </w:rPr>
              <w:t>Gender Re-assignment</w:t>
            </w:r>
          </w:p>
          <w:p w14:paraId="5D8019AD" w14:textId="77777777" w:rsidR="00AD78F8" w:rsidRDefault="00AD78F8" w:rsidP="00906F30">
            <w:pPr>
              <w:tabs>
                <w:tab w:val="num" w:pos="720"/>
              </w:tabs>
              <w:rPr>
                <w:rFonts w:cs="Arial"/>
                <w:sz w:val="20"/>
                <w:szCs w:val="20"/>
              </w:rPr>
            </w:pPr>
          </w:p>
          <w:p w14:paraId="1665ED26" w14:textId="77777777" w:rsidR="00AD78F8" w:rsidRDefault="00AD78F8" w:rsidP="00906F30">
            <w:pPr>
              <w:tabs>
                <w:tab w:val="num" w:pos="720"/>
              </w:tabs>
              <w:rPr>
                <w:rFonts w:cs="Arial"/>
                <w:b/>
                <w:sz w:val="20"/>
                <w:szCs w:val="20"/>
              </w:rPr>
            </w:pPr>
            <w:r>
              <w:rPr>
                <w:rFonts w:cs="Arial"/>
                <w:sz w:val="20"/>
                <w:szCs w:val="20"/>
              </w:rPr>
              <w:t>Prompt: Transgender issues should be considered</w:t>
            </w:r>
          </w:p>
        </w:tc>
        <w:tc>
          <w:tcPr>
            <w:tcW w:w="2877" w:type="pct"/>
            <w:tcBorders>
              <w:top w:val="single" w:sz="4" w:space="0" w:color="auto"/>
              <w:left w:val="single" w:sz="4" w:space="0" w:color="auto"/>
              <w:bottom w:val="single" w:sz="4" w:space="0" w:color="auto"/>
              <w:right w:val="single" w:sz="4" w:space="0" w:color="auto"/>
            </w:tcBorders>
          </w:tcPr>
          <w:p w14:paraId="5F47827A" w14:textId="77777777" w:rsidR="00AD78F8" w:rsidRPr="00CC3941" w:rsidRDefault="00AD78F8" w:rsidP="00906F30">
            <w:pPr>
              <w:autoSpaceDE w:val="0"/>
              <w:autoSpaceDN w:val="0"/>
              <w:adjustRightInd w:val="0"/>
              <w:rPr>
                <w:rFonts w:cs="Arial"/>
                <w:bCs/>
                <w:sz w:val="20"/>
                <w:szCs w:val="20"/>
              </w:rPr>
            </w:pPr>
            <w:r w:rsidRPr="00CC3941">
              <w:rPr>
                <w:rFonts w:cs="Arial"/>
                <w:bCs/>
                <w:sz w:val="20"/>
                <w:szCs w:val="20"/>
              </w:rPr>
              <w:t xml:space="preserve">The purpose of policy is to improve equality of opportunity for transgender patients, their families, friends and carers. </w:t>
            </w:r>
          </w:p>
          <w:p w14:paraId="55655A96" w14:textId="77777777" w:rsidR="00AD78F8" w:rsidRPr="00CC3941" w:rsidRDefault="00AD78F8" w:rsidP="00906F30">
            <w:pPr>
              <w:autoSpaceDE w:val="0"/>
              <w:autoSpaceDN w:val="0"/>
              <w:adjustRightInd w:val="0"/>
              <w:rPr>
                <w:rFonts w:cs="Arial"/>
                <w:bCs/>
                <w:sz w:val="20"/>
                <w:szCs w:val="20"/>
              </w:rPr>
            </w:pPr>
          </w:p>
          <w:p w14:paraId="2C510549" w14:textId="77777777" w:rsidR="00AD78F8" w:rsidRPr="00CC3941" w:rsidRDefault="00AD78F8" w:rsidP="00906F30">
            <w:pPr>
              <w:pStyle w:val="NormalWeb"/>
              <w:shd w:val="clear" w:color="auto" w:fill="FFFFFF"/>
              <w:spacing w:before="0" w:beforeAutospacing="0" w:after="225" w:afterAutospacing="0"/>
              <w:rPr>
                <w:rFonts w:ascii="Arial" w:hAnsi="Arial" w:cs="Arial"/>
                <w:color w:val="000000" w:themeColor="text1"/>
                <w:sz w:val="20"/>
                <w:szCs w:val="20"/>
              </w:rPr>
            </w:pPr>
            <w:r w:rsidRPr="00CC3941">
              <w:rPr>
                <w:rFonts w:ascii="Arial" w:hAnsi="Arial" w:cs="Arial"/>
                <w:color w:val="000000" w:themeColor="text1"/>
                <w:sz w:val="20"/>
                <w:szCs w:val="20"/>
              </w:rPr>
              <w:t>There can be circumstances that may impact a transgender person if a difference in treatment may be lawful.  This can include:</w:t>
            </w:r>
          </w:p>
          <w:p w14:paraId="3B447E5D" w14:textId="77777777" w:rsidR="00AD78F8" w:rsidRPr="00CC3941" w:rsidRDefault="00AD78F8" w:rsidP="00906F30">
            <w:pPr>
              <w:numPr>
                <w:ilvl w:val="0"/>
                <w:numId w:val="9"/>
              </w:numPr>
              <w:shd w:val="clear" w:color="auto" w:fill="FFFFFF"/>
              <w:spacing w:before="100" w:beforeAutospacing="1" w:after="100" w:afterAutospacing="1"/>
              <w:rPr>
                <w:rFonts w:cs="Arial"/>
                <w:color w:val="000000" w:themeColor="text1"/>
                <w:sz w:val="20"/>
                <w:szCs w:val="20"/>
              </w:rPr>
            </w:pPr>
            <w:r w:rsidRPr="00CC3941">
              <w:rPr>
                <w:rFonts w:cs="Arial"/>
                <w:color w:val="000000" w:themeColor="text1"/>
                <w:sz w:val="20"/>
                <w:szCs w:val="20"/>
              </w:rPr>
              <w:t>an organisation taking </w:t>
            </w:r>
            <w:hyperlink r:id="rId53" w:anchor="h8" w:history="1">
              <w:r w:rsidRPr="00CC3941">
                <w:rPr>
                  <w:rStyle w:val="Hyperlink"/>
                  <w:rFonts w:cs="Arial"/>
                  <w:color w:val="000000" w:themeColor="text1"/>
                  <w:sz w:val="20"/>
                  <w:szCs w:val="20"/>
                </w:rPr>
                <w:t>positive action</w:t>
              </w:r>
            </w:hyperlink>
            <w:r w:rsidRPr="00CC3941">
              <w:rPr>
                <w:rFonts w:cs="Arial"/>
                <w:color w:val="000000" w:themeColor="text1"/>
                <w:sz w:val="20"/>
                <w:szCs w:val="20"/>
              </w:rPr>
              <w:t> to encourage or develop trans</w:t>
            </w:r>
            <w:r>
              <w:rPr>
                <w:rFonts w:cs="Arial"/>
                <w:color w:val="000000" w:themeColor="text1"/>
                <w:sz w:val="20"/>
                <w:szCs w:val="20"/>
              </w:rPr>
              <w:t>gender people</w:t>
            </w:r>
            <w:r w:rsidRPr="00CC3941">
              <w:rPr>
                <w:rFonts w:cs="Arial"/>
                <w:color w:val="000000" w:themeColor="text1"/>
                <w:sz w:val="20"/>
                <w:szCs w:val="20"/>
              </w:rPr>
              <w:t xml:space="preserve"> to participate in a role or activity in which they are under-represented or disadvantaged</w:t>
            </w:r>
          </w:p>
          <w:p w14:paraId="4DB07C24" w14:textId="77777777" w:rsidR="00AD78F8" w:rsidRPr="00CC3941" w:rsidRDefault="00AD78F8" w:rsidP="00906F30">
            <w:pPr>
              <w:numPr>
                <w:ilvl w:val="0"/>
                <w:numId w:val="9"/>
              </w:numPr>
              <w:shd w:val="clear" w:color="auto" w:fill="FFFFFF"/>
              <w:spacing w:before="100" w:beforeAutospacing="1" w:after="100" w:afterAutospacing="1"/>
              <w:rPr>
                <w:rFonts w:cs="Arial"/>
                <w:color w:val="000000" w:themeColor="text1"/>
                <w:sz w:val="20"/>
                <w:szCs w:val="20"/>
              </w:rPr>
            </w:pPr>
            <w:r w:rsidRPr="00CC3941">
              <w:rPr>
                <w:rFonts w:cs="Arial"/>
                <w:color w:val="000000" w:themeColor="text1"/>
                <w:sz w:val="20"/>
                <w:szCs w:val="20"/>
              </w:rPr>
              <w:t>Circumstances that fall under one of the exceptions to the Equality Act that allow organisations to provide different treatment or services</w:t>
            </w:r>
          </w:p>
          <w:p w14:paraId="0697606D" w14:textId="77777777" w:rsidR="00AD78F8" w:rsidRPr="00CC3941" w:rsidRDefault="00AD78F8" w:rsidP="00906F30">
            <w:pPr>
              <w:numPr>
                <w:ilvl w:val="0"/>
                <w:numId w:val="9"/>
              </w:numPr>
              <w:shd w:val="clear" w:color="auto" w:fill="FFFFFF"/>
              <w:spacing w:before="100" w:beforeAutospacing="1" w:after="100" w:afterAutospacing="1"/>
              <w:rPr>
                <w:rFonts w:cs="Arial"/>
                <w:color w:val="000000" w:themeColor="text1"/>
                <w:sz w:val="20"/>
                <w:szCs w:val="20"/>
              </w:rPr>
            </w:pPr>
            <w:r w:rsidRPr="00CC3941">
              <w:rPr>
                <w:rFonts w:cs="Arial"/>
                <w:color w:val="000000" w:themeColor="text1"/>
                <w:sz w:val="20"/>
                <w:szCs w:val="20"/>
              </w:rPr>
              <w:t>In very restricted circumstances it is lawful for an organisation to provide a different service or to refuse the service to someone who is undergoing, intends to undergo or has undergone gender reassignment</w:t>
            </w:r>
          </w:p>
          <w:p w14:paraId="785AE5EC" w14:textId="77777777" w:rsidR="00AD78F8" w:rsidRDefault="00AD78F8" w:rsidP="00906F30">
            <w:pPr>
              <w:rPr>
                <w:rFonts w:cs="Arial"/>
                <w:color w:val="000000" w:themeColor="text1"/>
                <w:sz w:val="20"/>
                <w:szCs w:val="20"/>
              </w:rPr>
            </w:pPr>
            <w:r w:rsidRPr="00CC3941">
              <w:rPr>
                <w:rFonts w:cs="Arial"/>
                <w:color w:val="000000" w:themeColor="text1"/>
                <w:sz w:val="20"/>
                <w:szCs w:val="20"/>
              </w:rPr>
              <w:t>The standard route to transition requires a transgender person, aged over 18, to demonstrate that they have been diagnosed with gender dysphoria (discomfort with their birth gender), have lived in their acquired gender for at least two years and intend to live in their acquired gender for the rest of their life. The evidence can take the form of official documents such as a passport or driving licence, letters or documents from official, professional or business organisations, or utility bills. A medical report will also be required.</w:t>
            </w:r>
          </w:p>
          <w:p w14:paraId="52339501" w14:textId="77777777" w:rsidR="00AD78F8" w:rsidRDefault="00AD78F8" w:rsidP="00906F30">
            <w:pPr>
              <w:rPr>
                <w:rFonts w:cs="Arial"/>
                <w:color w:val="000000" w:themeColor="text1"/>
                <w:sz w:val="20"/>
                <w:szCs w:val="20"/>
              </w:rPr>
            </w:pPr>
          </w:p>
          <w:p w14:paraId="1FE83463" w14:textId="77777777" w:rsidR="00AD78F8" w:rsidRPr="00E112B6" w:rsidRDefault="00AD78F8" w:rsidP="00221019">
            <w:pPr>
              <w:shd w:val="clear" w:color="auto" w:fill="FFFFFF"/>
              <w:spacing w:after="225"/>
              <w:rPr>
                <w:rFonts w:cs="Arial"/>
                <w:color w:val="000000"/>
                <w:sz w:val="20"/>
                <w:szCs w:val="20"/>
              </w:rPr>
            </w:pPr>
            <w:r w:rsidRPr="00E112B6">
              <w:rPr>
                <w:rFonts w:cs="Arial"/>
                <w:color w:val="000000"/>
                <w:sz w:val="20"/>
                <w:szCs w:val="20"/>
              </w:rPr>
              <w:t xml:space="preserve">The policy will ensure that due regard for people who are transgender and who use Trust services.  It will tackle two forms of discrimination.  </w:t>
            </w:r>
          </w:p>
          <w:p w14:paraId="2A2E7875" w14:textId="77777777" w:rsidR="00AD78F8" w:rsidRPr="00E112B6" w:rsidRDefault="00AD78F8" w:rsidP="00221019">
            <w:pPr>
              <w:shd w:val="clear" w:color="auto" w:fill="FFFFFF"/>
              <w:spacing w:after="225"/>
              <w:rPr>
                <w:rFonts w:cs="Arial"/>
                <w:color w:val="000000"/>
                <w:sz w:val="20"/>
                <w:szCs w:val="20"/>
              </w:rPr>
            </w:pPr>
            <w:r w:rsidRPr="00E112B6">
              <w:rPr>
                <w:rFonts w:cs="Arial"/>
                <w:b/>
                <w:bCs/>
                <w:color w:val="000000"/>
                <w:sz w:val="20"/>
                <w:szCs w:val="20"/>
              </w:rPr>
              <w:t>Direct Discrimination:</w:t>
            </w:r>
            <w:r w:rsidRPr="00E112B6">
              <w:rPr>
                <w:rFonts w:cs="Arial"/>
                <w:color w:val="000000"/>
                <w:sz w:val="20"/>
                <w:szCs w:val="20"/>
              </w:rPr>
              <w:t xml:space="preserve"> This happens when someone treats you worse than another person in a similar situation because you are trans</w:t>
            </w:r>
            <w:r>
              <w:rPr>
                <w:rFonts w:cs="Arial"/>
                <w:color w:val="000000"/>
                <w:sz w:val="20"/>
                <w:szCs w:val="20"/>
              </w:rPr>
              <w:t>gender</w:t>
            </w:r>
            <w:r w:rsidRPr="00E112B6">
              <w:rPr>
                <w:rFonts w:cs="Arial"/>
                <w:color w:val="000000"/>
                <w:sz w:val="20"/>
                <w:szCs w:val="20"/>
              </w:rPr>
              <w:t xml:space="preserve">. </w:t>
            </w:r>
          </w:p>
          <w:p w14:paraId="53CFE6B6" w14:textId="77777777" w:rsidR="00AD78F8" w:rsidRDefault="00AD78F8" w:rsidP="00221019">
            <w:pPr>
              <w:rPr>
                <w:rFonts w:cs="Arial"/>
                <w:color w:val="000000" w:themeColor="text1"/>
                <w:sz w:val="20"/>
                <w:szCs w:val="20"/>
              </w:rPr>
            </w:pPr>
            <w:r w:rsidRPr="00E112B6">
              <w:rPr>
                <w:rFonts w:cs="Arial"/>
                <w:b/>
                <w:bCs/>
                <w:color w:val="000000"/>
                <w:sz w:val="20"/>
                <w:szCs w:val="20"/>
                <w:shd w:val="clear" w:color="auto" w:fill="FFFFFF"/>
              </w:rPr>
              <w:t>Indirect discrimination</w:t>
            </w:r>
            <w:r w:rsidRPr="00E112B6">
              <w:rPr>
                <w:rFonts w:cs="Arial"/>
                <w:color w:val="000000"/>
                <w:sz w:val="20"/>
                <w:szCs w:val="20"/>
                <w:shd w:val="clear" w:color="auto" w:fill="FFFFFF"/>
              </w:rPr>
              <w:t xml:space="preserve"> happens when an organisation has a particular policy or way of working that puts trans</w:t>
            </w:r>
            <w:r>
              <w:rPr>
                <w:rFonts w:cs="Arial"/>
                <w:color w:val="000000"/>
                <w:sz w:val="20"/>
                <w:szCs w:val="20"/>
                <w:shd w:val="clear" w:color="auto" w:fill="FFFFFF"/>
              </w:rPr>
              <w:t>gender</w:t>
            </w:r>
            <w:r w:rsidRPr="00E112B6">
              <w:rPr>
                <w:rFonts w:cs="Arial"/>
                <w:color w:val="000000"/>
                <w:sz w:val="20"/>
                <w:szCs w:val="20"/>
                <w:shd w:val="clear" w:color="auto" w:fill="FFFFFF"/>
              </w:rPr>
              <w:t xml:space="preserve"> people at a disadvantage.</w:t>
            </w:r>
          </w:p>
          <w:p w14:paraId="69D2B586" w14:textId="77777777" w:rsidR="00AD78F8" w:rsidRDefault="00AD78F8" w:rsidP="00906F30">
            <w:pPr>
              <w:rPr>
                <w:rFonts w:cs="Arial"/>
                <w:color w:val="000000" w:themeColor="text1"/>
                <w:sz w:val="20"/>
                <w:szCs w:val="20"/>
              </w:rPr>
            </w:pPr>
          </w:p>
          <w:p w14:paraId="538AB49D" w14:textId="77777777" w:rsidR="00AD78F8" w:rsidRPr="00221019" w:rsidRDefault="00AD78F8" w:rsidP="00221019">
            <w:pPr>
              <w:autoSpaceDE w:val="0"/>
              <w:autoSpaceDN w:val="0"/>
              <w:adjustRightInd w:val="0"/>
              <w:rPr>
                <w:rFonts w:ascii="Times New Roman" w:hAnsi="Times New Roman" w:cs="Arial"/>
                <w:bCs/>
                <w:color w:val="000000"/>
                <w:sz w:val="20"/>
                <w:szCs w:val="20"/>
                <w:shd w:val="clear" w:color="auto" w:fill="FFFFFF"/>
              </w:rPr>
            </w:pPr>
            <w:r w:rsidRPr="00221019">
              <w:rPr>
                <w:rFonts w:cs="Arial"/>
                <w:bCs/>
                <w:color w:val="000000"/>
                <w:sz w:val="20"/>
                <w:szCs w:val="20"/>
              </w:rPr>
              <w:t>The aim of the policy is to ensure that the trust can eradicate h</w:t>
            </w:r>
            <w:r w:rsidRPr="00221019">
              <w:rPr>
                <w:rFonts w:cs="Arial"/>
                <w:bCs/>
                <w:color w:val="000000"/>
                <w:sz w:val="20"/>
                <w:szCs w:val="20"/>
                <w:shd w:val="clear" w:color="auto" w:fill="FFFFFF"/>
              </w:rPr>
              <w:t>arassment and victimisation by creating the right conditions to support people who use services. Harassment is when someone makes you feel humiliated, offended or degraded because a person is trans</w:t>
            </w:r>
            <w:r>
              <w:rPr>
                <w:rFonts w:cs="Arial"/>
                <w:bCs/>
                <w:color w:val="000000"/>
                <w:sz w:val="20"/>
                <w:szCs w:val="20"/>
                <w:shd w:val="clear" w:color="auto" w:fill="FFFFFF"/>
              </w:rPr>
              <w:t>gender</w:t>
            </w:r>
            <w:r w:rsidRPr="00221019">
              <w:rPr>
                <w:rFonts w:cs="Arial"/>
                <w:bCs/>
                <w:color w:val="000000"/>
                <w:sz w:val="20"/>
                <w:szCs w:val="20"/>
                <w:shd w:val="clear" w:color="auto" w:fill="FFFFFF"/>
              </w:rPr>
              <w:t xml:space="preserve">, victimisation can take place when you are targeted because of your identity. </w:t>
            </w:r>
          </w:p>
          <w:p w14:paraId="0B3FCA33" w14:textId="334C2BAF" w:rsidR="00AD78F8" w:rsidRDefault="00AD78F8" w:rsidP="00906F30">
            <w:pPr>
              <w:rPr>
                <w:rStyle w:val="Hyperlink"/>
                <w:rFonts w:cs="Arial"/>
                <w:sz w:val="20"/>
                <w:szCs w:val="20"/>
              </w:rPr>
            </w:pPr>
            <w:r w:rsidRPr="00382B90">
              <w:rPr>
                <w:rFonts w:cs="Arial"/>
                <w:color w:val="000000"/>
                <w:sz w:val="20"/>
                <w:szCs w:val="20"/>
                <w:shd w:val="clear" w:color="auto" w:fill="FFFFFF"/>
              </w:rPr>
              <w:lastRenderedPageBreak/>
              <w:t>Incidents of hate crime targeted at transgender people extends established theorisations of the significance of ‘difference’ and ‘vulnerability’ in relation to victimisation. It introduces and emphasises the idea of ‘visibility’ as a more useful lens through which to understand the systematic harm caused by hate crime victimisation.</w:t>
            </w:r>
            <w:r w:rsidRPr="00382B90">
              <w:rPr>
                <w:rFonts w:cs="Arial"/>
              </w:rPr>
              <w:t xml:space="preserve"> </w:t>
            </w:r>
            <w:hyperlink r:id="rId54" w:history="1">
              <w:r w:rsidRPr="00382B90">
                <w:rPr>
                  <w:rStyle w:val="Hyperlink"/>
                  <w:rFonts w:cs="Arial"/>
                  <w:sz w:val="20"/>
                  <w:szCs w:val="20"/>
                </w:rPr>
                <w:t>The role of (in)visibility in hate crime targeting transgender people - Ben Colliver, Marisa Silvestri, 2022 (sagepub.com)</w:t>
              </w:r>
            </w:hyperlink>
          </w:p>
          <w:p w14:paraId="0C34A54E" w14:textId="5AB654CF" w:rsidR="00A13952" w:rsidRDefault="00A13952" w:rsidP="00906F30">
            <w:pPr>
              <w:rPr>
                <w:rStyle w:val="Hyperlink"/>
                <w:rFonts w:cs="Arial"/>
                <w:sz w:val="20"/>
                <w:szCs w:val="20"/>
              </w:rPr>
            </w:pPr>
          </w:p>
          <w:p w14:paraId="1FE0813D" w14:textId="121EAD50" w:rsidR="00A13952" w:rsidRPr="00A13952" w:rsidRDefault="00A13952" w:rsidP="00906F30">
            <w:pPr>
              <w:rPr>
                <w:rStyle w:val="Hyperlink"/>
                <w:rFonts w:cs="Arial"/>
                <w:color w:val="auto"/>
                <w:sz w:val="20"/>
                <w:szCs w:val="20"/>
                <w:u w:val="none"/>
              </w:rPr>
            </w:pPr>
            <w:r w:rsidRPr="00A13952">
              <w:rPr>
                <w:rStyle w:val="Hyperlink"/>
                <w:rFonts w:cs="Arial"/>
                <w:color w:val="auto"/>
                <w:sz w:val="20"/>
                <w:szCs w:val="20"/>
                <w:u w:val="none"/>
              </w:rPr>
              <w:t xml:space="preserve">As the policy mentions single sex wards and the implications of this for trans and/or non-binary people, it is important to consider the care and needs of the transgender person as the 2019 Advancing Mental Health Equality resource describes that issues surrounding gendered wards can lead to poor experiences of care for transgender people. </w:t>
            </w:r>
          </w:p>
          <w:p w14:paraId="293CADDE" w14:textId="77777777" w:rsidR="00AD78F8" w:rsidRPr="00245147" w:rsidRDefault="00AD78F8" w:rsidP="00245147">
            <w:pPr>
              <w:shd w:val="clear" w:color="auto" w:fill="FFFFFF"/>
              <w:spacing w:before="100" w:beforeAutospacing="1" w:after="100" w:afterAutospacing="1"/>
              <w:rPr>
                <w:rFonts w:cs="Arial"/>
                <w:color w:val="000000"/>
                <w:sz w:val="20"/>
                <w:szCs w:val="20"/>
              </w:rPr>
            </w:pPr>
            <w:r w:rsidRPr="00245147">
              <w:rPr>
                <w:rFonts w:cs="Arial"/>
                <w:b/>
                <w:bCs/>
                <w:color w:val="000000"/>
                <w:sz w:val="20"/>
                <w:szCs w:val="20"/>
              </w:rPr>
              <w:t>Socio economic factors and lifestyle</w:t>
            </w:r>
            <w:r w:rsidRPr="00245147">
              <w:rPr>
                <w:rFonts w:cs="Arial"/>
                <w:color w:val="000000"/>
                <w:sz w:val="20"/>
                <w:szCs w:val="20"/>
              </w:rPr>
              <w:t xml:space="preserve"> - Although this is not a UK study</w:t>
            </w:r>
            <w:r>
              <w:rPr>
                <w:rFonts w:cs="Arial"/>
                <w:color w:val="000000"/>
                <w:sz w:val="20"/>
                <w:szCs w:val="20"/>
              </w:rPr>
              <w:t>,</w:t>
            </w:r>
            <w:r w:rsidRPr="00245147">
              <w:rPr>
                <w:rFonts w:cs="Arial"/>
                <w:color w:val="000000"/>
                <w:sz w:val="20"/>
                <w:szCs w:val="20"/>
              </w:rPr>
              <w:t xml:space="preserve"> in the USA</w:t>
            </w:r>
            <w:r>
              <w:rPr>
                <w:rFonts w:cs="Arial"/>
                <w:color w:val="000000"/>
                <w:sz w:val="20"/>
                <w:szCs w:val="20"/>
              </w:rPr>
              <w:t>,</w:t>
            </w:r>
            <w:r w:rsidRPr="00245147">
              <w:rPr>
                <w:rFonts w:cs="Arial"/>
                <w:color w:val="000000"/>
                <w:sz w:val="20"/>
                <w:szCs w:val="20"/>
              </w:rPr>
              <w:t xml:space="preserve"> a study of 27,000 trans people found people who did not identify with their birth gender were 4 times more </w:t>
            </w:r>
            <w:r w:rsidRPr="00245147">
              <w:rPr>
                <w:rFonts w:cs="Arial"/>
                <w:b/>
                <w:bCs/>
                <w:color w:val="000000"/>
                <w:sz w:val="20"/>
                <w:szCs w:val="20"/>
              </w:rPr>
              <w:t>likely to live in poverty</w:t>
            </w:r>
            <w:r w:rsidRPr="00245147">
              <w:rPr>
                <w:rFonts w:cs="Arial"/>
                <w:color w:val="000000"/>
                <w:sz w:val="20"/>
                <w:szCs w:val="20"/>
              </w:rPr>
              <w:t xml:space="preserve"> than </w:t>
            </w:r>
            <w:proofErr w:type="spellStart"/>
            <w:r w:rsidRPr="00245147">
              <w:rPr>
                <w:rFonts w:cs="Arial"/>
                <w:color w:val="000000"/>
                <w:sz w:val="20"/>
                <w:szCs w:val="20"/>
              </w:rPr>
              <w:t>non trans</w:t>
            </w:r>
            <w:proofErr w:type="spellEnd"/>
            <w:r w:rsidRPr="00245147">
              <w:rPr>
                <w:rFonts w:cs="Arial"/>
                <w:color w:val="000000"/>
                <w:sz w:val="20"/>
                <w:szCs w:val="20"/>
              </w:rPr>
              <w:t xml:space="preserve"> people.</w:t>
            </w:r>
          </w:p>
          <w:p w14:paraId="17E6DEFD" w14:textId="77777777" w:rsidR="00AD78F8" w:rsidRDefault="00AD78F8" w:rsidP="00245147">
            <w:pPr>
              <w:rPr>
                <w:rFonts w:cs="Arial"/>
                <w:color w:val="000000"/>
                <w:sz w:val="20"/>
                <w:szCs w:val="20"/>
              </w:rPr>
            </w:pPr>
            <w:r w:rsidRPr="00245147">
              <w:rPr>
                <w:rFonts w:cs="Arial"/>
                <w:color w:val="000000"/>
                <w:sz w:val="20"/>
                <w:szCs w:val="20"/>
              </w:rPr>
              <w:t>There is some evidence that suggests trans people are more likely to have a harmful relationship with alcohol (62% drinking with</w:t>
            </w:r>
            <w:r>
              <w:rPr>
                <w:rFonts w:cs="Arial"/>
                <w:color w:val="000000"/>
                <w:sz w:val="20"/>
                <w:szCs w:val="20"/>
              </w:rPr>
              <w:t>out</w:t>
            </w:r>
            <w:r w:rsidRPr="00245147">
              <w:rPr>
                <w:rFonts w:cs="Arial"/>
                <w:color w:val="000000"/>
                <w:sz w:val="20"/>
                <w:szCs w:val="20"/>
              </w:rPr>
              <w:t xml:space="preserve"> limits compared to 40% </w:t>
            </w:r>
            <w:proofErr w:type="spellStart"/>
            <w:r w:rsidRPr="00245147">
              <w:rPr>
                <w:rFonts w:cs="Arial"/>
                <w:color w:val="000000"/>
                <w:sz w:val="20"/>
                <w:szCs w:val="20"/>
              </w:rPr>
              <w:t>non trans</w:t>
            </w:r>
            <w:proofErr w:type="spellEnd"/>
            <w:r w:rsidRPr="00245147">
              <w:rPr>
                <w:rFonts w:cs="Arial"/>
                <w:color w:val="000000"/>
                <w:sz w:val="20"/>
                <w:szCs w:val="20"/>
              </w:rPr>
              <w:t xml:space="preserve"> people). This factor may need to be consider when supporting a person in a service setting.</w:t>
            </w:r>
          </w:p>
          <w:p w14:paraId="0F055260" w14:textId="77777777" w:rsidR="00AD78F8" w:rsidRDefault="00AD78F8" w:rsidP="00245147">
            <w:pPr>
              <w:rPr>
                <w:rFonts w:cs="Arial"/>
                <w:color w:val="000000"/>
                <w:sz w:val="20"/>
                <w:szCs w:val="20"/>
              </w:rPr>
            </w:pPr>
          </w:p>
          <w:p w14:paraId="17186A0D" w14:textId="77777777" w:rsidR="00AD78F8" w:rsidRDefault="00AD78F8" w:rsidP="00245147">
            <w:pPr>
              <w:rPr>
                <w:rFonts w:cs="Arial"/>
                <w:color w:val="000000"/>
                <w:sz w:val="20"/>
                <w:szCs w:val="20"/>
              </w:rPr>
            </w:pPr>
            <w:r w:rsidRPr="008B3871">
              <w:rPr>
                <w:rFonts w:cs="Arial"/>
                <w:color w:val="000000"/>
                <w:sz w:val="20"/>
                <w:szCs w:val="20"/>
              </w:rPr>
              <w:t>Transgender people are one of the most marginalised protected characteristic groups in the UK. Trans people are likely to experience abuse at various points throughout their lives. In a study by Scottish Transgender Alliance (2008) 25% of respondents said they had to move from a family home due to family responses - often resulting in homelessness, 46% of respondents explained they had experienced transphobic abuse in relationships and 62% said they had experienced transphobic abuse from strangers in public places.</w:t>
            </w:r>
          </w:p>
          <w:p w14:paraId="7AFCBEC5" w14:textId="77777777" w:rsidR="00C17F75" w:rsidRDefault="00C17F75" w:rsidP="00F90A7D">
            <w:pPr>
              <w:rPr>
                <w:sz w:val="20"/>
                <w:szCs w:val="20"/>
              </w:rPr>
            </w:pPr>
          </w:p>
          <w:p w14:paraId="550389B4" w14:textId="77777777" w:rsidR="00C037B2" w:rsidRDefault="00C17F75" w:rsidP="00F90A7D">
            <w:pPr>
              <w:rPr>
                <w:rFonts w:cs="Arial"/>
                <w:sz w:val="20"/>
                <w:szCs w:val="20"/>
              </w:rPr>
            </w:pPr>
            <w:r>
              <w:rPr>
                <w:sz w:val="20"/>
                <w:szCs w:val="20"/>
              </w:rPr>
              <w:t xml:space="preserve">According to the 2018 Stonewall report, </w:t>
            </w:r>
            <w:r w:rsidR="00C037B2" w:rsidRPr="00E43AB7">
              <w:rPr>
                <w:rFonts w:cs="Arial"/>
                <w:sz w:val="20"/>
                <w:szCs w:val="20"/>
              </w:rPr>
              <w:t>Two in five trans people (40 per cent) said they have experienced difficulty accessing healthcare because they are LGBT.</w:t>
            </w:r>
            <w:r w:rsidR="00C037B2">
              <w:rPr>
                <w:rFonts w:cs="Arial"/>
                <w:sz w:val="20"/>
                <w:szCs w:val="20"/>
              </w:rPr>
              <w:t xml:space="preserve"> </w:t>
            </w:r>
            <w:r w:rsidR="00C037B2" w:rsidRPr="00B90A9E">
              <w:rPr>
                <w:rFonts w:cs="Arial"/>
                <w:sz w:val="20"/>
                <w:szCs w:val="20"/>
              </w:rPr>
              <w:t>One in six trans people (16 per cent</w:t>
            </w:r>
            <w:r w:rsidR="00C037B2">
              <w:rPr>
                <w:rFonts w:cs="Arial"/>
                <w:sz w:val="20"/>
                <w:szCs w:val="20"/>
              </w:rPr>
              <w:t>)</w:t>
            </w:r>
            <w:r w:rsidR="00C037B2" w:rsidRPr="00B90A9E">
              <w:rPr>
                <w:rFonts w:cs="Arial"/>
                <w:sz w:val="20"/>
                <w:szCs w:val="20"/>
              </w:rPr>
              <w:t xml:space="preserve"> have been refused care by a healthcare service because of being LGBT</w:t>
            </w:r>
            <w:r w:rsidR="00C037B2">
              <w:rPr>
                <w:rFonts w:cs="Arial"/>
                <w:sz w:val="20"/>
                <w:szCs w:val="20"/>
              </w:rPr>
              <w:t xml:space="preserve">. </w:t>
            </w:r>
            <w:r w:rsidR="00A13952" w:rsidRPr="0008388E">
              <w:rPr>
                <w:rFonts w:cs="Arial"/>
                <w:sz w:val="20"/>
                <w:szCs w:val="20"/>
              </w:rPr>
              <w:t>More than one in four trans people (27 per cent) have been outed without their consent</w:t>
            </w:r>
            <w:r w:rsidR="00A13952">
              <w:rPr>
                <w:rFonts w:cs="Arial"/>
                <w:sz w:val="20"/>
                <w:szCs w:val="20"/>
              </w:rPr>
              <w:t xml:space="preserve"> </w:t>
            </w:r>
            <w:r w:rsidR="00A13952" w:rsidRPr="0008388E">
              <w:rPr>
                <w:rFonts w:cs="Arial"/>
                <w:sz w:val="20"/>
                <w:szCs w:val="20"/>
              </w:rPr>
              <w:t>by healthcare staff in front of other staff or patients</w:t>
            </w:r>
            <w:r w:rsidR="00A13952">
              <w:rPr>
                <w:rFonts w:cs="Arial"/>
                <w:sz w:val="20"/>
                <w:szCs w:val="20"/>
              </w:rPr>
              <w:t xml:space="preserve">. </w:t>
            </w:r>
            <w:r w:rsidR="00A13952" w:rsidRPr="000D6FBF">
              <w:rPr>
                <w:rFonts w:cs="Arial"/>
                <w:sz w:val="20"/>
                <w:szCs w:val="20"/>
              </w:rPr>
              <w:t>Three in five trans people (62 per cent) said they have experienced a lack of understanding of specific trans health needs by healthcare sta</w:t>
            </w:r>
            <w:r w:rsidR="00A13952">
              <w:rPr>
                <w:rFonts w:cs="Arial"/>
                <w:sz w:val="20"/>
                <w:szCs w:val="20"/>
              </w:rPr>
              <w:t>f</w:t>
            </w:r>
            <w:r w:rsidR="00A13952" w:rsidRPr="000D6FBF">
              <w:rPr>
                <w:rFonts w:cs="Arial"/>
                <w:sz w:val="20"/>
                <w:szCs w:val="20"/>
              </w:rPr>
              <w:t>f</w:t>
            </w:r>
            <w:r w:rsidR="00A13952">
              <w:rPr>
                <w:rFonts w:cs="Arial"/>
                <w:sz w:val="20"/>
                <w:szCs w:val="20"/>
              </w:rPr>
              <w:t>.</w:t>
            </w:r>
          </w:p>
          <w:p w14:paraId="5A35E4C5" w14:textId="3527DAD9" w:rsidR="00C17F75" w:rsidRPr="00C037B2" w:rsidRDefault="00C17F75" w:rsidP="00F90A7D">
            <w:pPr>
              <w:rPr>
                <w:sz w:val="20"/>
                <w:szCs w:val="20"/>
              </w:rPr>
            </w:pPr>
          </w:p>
        </w:tc>
      </w:tr>
      <w:tr w:rsidR="00AD78F8" w14:paraId="5D72BDD4"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00248D17" w14:textId="77777777" w:rsidR="00AD78F8" w:rsidRDefault="00AD78F8" w:rsidP="00906F30">
            <w:pPr>
              <w:rPr>
                <w:rFonts w:cs="Arial"/>
                <w:b/>
                <w:sz w:val="20"/>
                <w:szCs w:val="20"/>
              </w:rPr>
            </w:pPr>
            <w:r>
              <w:rPr>
                <w:rFonts w:cs="Arial"/>
                <w:b/>
                <w:sz w:val="20"/>
                <w:szCs w:val="20"/>
              </w:rPr>
              <w:lastRenderedPageBreak/>
              <w:t>5I</w:t>
            </w:r>
          </w:p>
        </w:tc>
        <w:tc>
          <w:tcPr>
            <w:tcW w:w="1867" w:type="pct"/>
            <w:tcBorders>
              <w:top w:val="single" w:sz="4" w:space="0" w:color="auto"/>
              <w:left w:val="single" w:sz="4" w:space="0" w:color="auto"/>
              <w:bottom w:val="single" w:sz="4" w:space="0" w:color="auto"/>
              <w:right w:val="single" w:sz="4" w:space="0" w:color="auto"/>
            </w:tcBorders>
          </w:tcPr>
          <w:p w14:paraId="15456953" w14:textId="77777777" w:rsidR="00AD78F8" w:rsidRDefault="00AD78F8" w:rsidP="00906F30">
            <w:pPr>
              <w:tabs>
                <w:tab w:val="num" w:pos="720"/>
              </w:tabs>
              <w:rPr>
                <w:rFonts w:cs="Arial"/>
                <w:b/>
                <w:sz w:val="20"/>
                <w:szCs w:val="20"/>
              </w:rPr>
            </w:pPr>
            <w:r>
              <w:rPr>
                <w:rFonts w:cs="Arial"/>
                <w:b/>
                <w:sz w:val="20"/>
                <w:szCs w:val="20"/>
              </w:rPr>
              <w:t>Carers</w:t>
            </w:r>
          </w:p>
          <w:p w14:paraId="22E650F3" w14:textId="77777777" w:rsidR="00AD78F8" w:rsidRDefault="00AD78F8" w:rsidP="00906F30">
            <w:pPr>
              <w:tabs>
                <w:tab w:val="num" w:pos="720"/>
              </w:tabs>
              <w:rPr>
                <w:rFonts w:cs="Arial"/>
                <w:sz w:val="20"/>
                <w:szCs w:val="20"/>
              </w:rPr>
            </w:pPr>
          </w:p>
          <w:p w14:paraId="78BC3A2B" w14:textId="77777777" w:rsidR="00AD78F8" w:rsidRDefault="00AD78F8" w:rsidP="00906F30">
            <w:pPr>
              <w:tabs>
                <w:tab w:val="num" w:pos="720"/>
              </w:tabs>
              <w:rPr>
                <w:rFonts w:cs="Arial"/>
                <w:b/>
                <w:sz w:val="20"/>
                <w:szCs w:val="20"/>
              </w:rPr>
            </w:pPr>
            <w:r>
              <w:rPr>
                <w:rFonts w:cs="Arial"/>
                <w:sz w:val="20"/>
                <w:szCs w:val="20"/>
              </w:rPr>
              <w:t>Prompt: Caring responsibilities paid or unpaid, hours this is done should be considered</w:t>
            </w:r>
          </w:p>
        </w:tc>
        <w:tc>
          <w:tcPr>
            <w:tcW w:w="2877" w:type="pct"/>
            <w:tcBorders>
              <w:top w:val="single" w:sz="4" w:space="0" w:color="auto"/>
              <w:left w:val="single" w:sz="4" w:space="0" w:color="auto"/>
              <w:bottom w:val="single" w:sz="4" w:space="0" w:color="auto"/>
              <w:right w:val="single" w:sz="4" w:space="0" w:color="auto"/>
            </w:tcBorders>
          </w:tcPr>
          <w:p w14:paraId="6810895E" w14:textId="77777777" w:rsidR="00AD78F8" w:rsidRPr="00906F30" w:rsidRDefault="00AD78F8" w:rsidP="00906F30">
            <w:pPr>
              <w:rPr>
                <w:rFonts w:cs="Arial"/>
                <w:b/>
                <w:sz w:val="20"/>
                <w:szCs w:val="20"/>
              </w:rPr>
            </w:pPr>
            <w:r w:rsidRPr="00906F30">
              <w:rPr>
                <w:rFonts w:cs="Arial"/>
                <w:color w:val="2E2E2E"/>
                <w:sz w:val="20"/>
                <w:szCs w:val="20"/>
              </w:rPr>
              <w:t>Transgender (trans) and non-binary people already experience barriers to culturally competent healthcare and with s</w:t>
            </w:r>
            <w:r w:rsidRPr="00906F30">
              <w:rPr>
                <w:rFonts w:cs="Arial"/>
                <w:bCs/>
                <w:sz w:val="20"/>
                <w:szCs w:val="20"/>
              </w:rPr>
              <w:t xml:space="preserve">pecific support for transgender carers or carers of people who identify as </w:t>
            </w:r>
            <w:r>
              <w:rPr>
                <w:rFonts w:cs="Arial"/>
                <w:bCs/>
                <w:sz w:val="20"/>
                <w:szCs w:val="20"/>
              </w:rPr>
              <w:t>t</w:t>
            </w:r>
            <w:r w:rsidRPr="00906F30">
              <w:rPr>
                <w:rFonts w:cs="Arial"/>
                <w:bCs/>
                <w:sz w:val="20"/>
                <w:szCs w:val="20"/>
              </w:rPr>
              <w:t>ransgender, information and support is traditionally hard to access or not available.</w:t>
            </w:r>
          </w:p>
        </w:tc>
      </w:tr>
      <w:tr w:rsidR="00AD78F8" w14:paraId="5E15D72D" w14:textId="77777777" w:rsidTr="00C17F75">
        <w:trPr>
          <w:trHeight w:val="656"/>
        </w:trPr>
        <w:tc>
          <w:tcPr>
            <w:tcW w:w="256" w:type="pct"/>
            <w:tcBorders>
              <w:top w:val="single" w:sz="4" w:space="0" w:color="auto"/>
              <w:left w:val="single" w:sz="4" w:space="0" w:color="auto"/>
              <w:bottom w:val="single" w:sz="4" w:space="0" w:color="auto"/>
              <w:right w:val="single" w:sz="4" w:space="0" w:color="auto"/>
            </w:tcBorders>
            <w:hideMark/>
          </w:tcPr>
          <w:p w14:paraId="15E95053" w14:textId="77777777" w:rsidR="00AD78F8" w:rsidRDefault="00AD78F8" w:rsidP="00906F30">
            <w:pPr>
              <w:rPr>
                <w:rFonts w:cs="Arial"/>
                <w:b/>
                <w:sz w:val="20"/>
                <w:szCs w:val="20"/>
              </w:rPr>
            </w:pPr>
            <w:bookmarkStart w:id="7" w:name="_Hlk66278131"/>
            <w:r>
              <w:rPr>
                <w:rFonts w:cs="Arial"/>
                <w:b/>
                <w:sz w:val="20"/>
                <w:szCs w:val="20"/>
              </w:rPr>
              <w:t>5j</w:t>
            </w:r>
          </w:p>
        </w:tc>
        <w:tc>
          <w:tcPr>
            <w:tcW w:w="1867" w:type="pct"/>
            <w:tcBorders>
              <w:top w:val="single" w:sz="4" w:space="0" w:color="auto"/>
              <w:left w:val="single" w:sz="4" w:space="0" w:color="auto"/>
              <w:bottom w:val="single" w:sz="4" w:space="0" w:color="auto"/>
              <w:right w:val="single" w:sz="4" w:space="0" w:color="auto"/>
            </w:tcBorders>
          </w:tcPr>
          <w:p w14:paraId="32BB3F9E" w14:textId="77777777" w:rsidR="00AD78F8" w:rsidRDefault="00AD78F8" w:rsidP="00906F30">
            <w:pPr>
              <w:tabs>
                <w:tab w:val="num" w:pos="720"/>
              </w:tabs>
              <w:rPr>
                <w:rFonts w:cs="Arial"/>
                <w:b/>
                <w:sz w:val="20"/>
                <w:szCs w:val="20"/>
              </w:rPr>
            </w:pPr>
            <w:r>
              <w:rPr>
                <w:rFonts w:cs="Arial"/>
                <w:b/>
                <w:sz w:val="20"/>
                <w:szCs w:val="20"/>
              </w:rPr>
              <w:t>Race</w:t>
            </w:r>
          </w:p>
          <w:p w14:paraId="54846478" w14:textId="77777777" w:rsidR="00AD78F8" w:rsidRDefault="00AD78F8" w:rsidP="00906F30">
            <w:pPr>
              <w:tabs>
                <w:tab w:val="num" w:pos="720"/>
              </w:tabs>
              <w:rPr>
                <w:rFonts w:cs="Arial"/>
                <w:b/>
                <w:sz w:val="20"/>
                <w:szCs w:val="20"/>
              </w:rPr>
            </w:pPr>
          </w:p>
          <w:p w14:paraId="760F21CA" w14:textId="77777777" w:rsidR="00AD78F8" w:rsidRDefault="00AD78F8" w:rsidP="00906F30">
            <w:pPr>
              <w:tabs>
                <w:tab w:val="num" w:pos="720"/>
              </w:tabs>
              <w:rPr>
                <w:rFonts w:cs="Arial"/>
                <w:b/>
                <w:sz w:val="20"/>
                <w:szCs w:val="20"/>
              </w:rPr>
            </w:pPr>
            <w:r>
              <w:rPr>
                <w:rFonts w:cs="Arial"/>
                <w:sz w:val="20"/>
                <w:szCs w:val="20"/>
              </w:rPr>
              <w:t xml:space="preserve">Prompt: Indigenous population and BME Groups such as Black African </w:t>
            </w:r>
            <w:r>
              <w:rPr>
                <w:rFonts w:cs="Arial"/>
                <w:sz w:val="20"/>
                <w:szCs w:val="20"/>
              </w:rPr>
              <w:lastRenderedPageBreak/>
              <w:t>and Caribbean, Mixed Heritage, South Asian, Chinese, Irish, new Migrant, Asylum &amp; Refugee, Gypsy &amp; Travelling communities.)</w:t>
            </w:r>
          </w:p>
        </w:tc>
        <w:tc>
          <w:tcPr>
            <w:tcW w:w="2877" w:type="pct"/>
            <w:tcBorders>
              <w:top w:val="single" w:sz="4" w:space="0" w:color="auto"/>
              <w:left w:val="single" w:sz="4" w:space="0" w:color="auto"/>
              <w:bottom w:val="single" w:sz="4" w:space="0" w:color="auto"/>
              <w:right w:val="single" w:sz="4" w:space="0" w:color="auto"/>
            </w:tcBorders>
          </w:tcPr>
          <w:p w14:paraId="3D902630" w14:textId="77777777" w:rsidR="00AD78F8" w:rsidRPr="00906F30" w:rsidRDefault="00AD78F8" w:rsidP="00906F30">
            <w:pPr>
              <w:rPr>
                <w:rFonts w:cs="Arial"/>
                <w:b/>
                <w:sz w:val="20"/>
                <w:szCs w:val="20"/>
              </w:rPr>
            </w:pPr>
            <w:r w:rsidRPr="00906F30">
              <w:rPr>
                <w:rFonts w:cs="Arial"/>
                <w:sz w:val="20"/>
                <w:szCs w:val="20"/>
              </w:rPr>
              <w:lastRenderedPageBreak/>
              <w:t xml:space="preserve">Trans people may face </w:t>
            </w:r>
            <w:r w:rsidRPr="00906F30">
              <w:rPr>
                <w:rFonts w:cs="Arial"/>
                <w:b/>
                <w:bCs/>
                <w:sz w:val="20"/>
                <w:szCs w:val="20"/>
              </w:rPr>
              <w:t>dual discrimination</w:t>
            </w:r>
            <w:r w:rsidRPr="00906F30">
              <w:rPr>
                <w:rFonts w:cs="Arial"/>
                <w:sz w:val="20"/>
                <w:szCs w:val="20"/>
              </w:rPr>
              <w:t xml:space="preserve"> on the grounds of their race and their gender reassignment. The intersectional nature of discrimination can compound the </w:t>
            </w:r>
            <w:r w:rsidRPr="00906F30">
              <w:rPr>
                <w:rFonts w:cs="Arial"/>
                <w:sz w:val="20"/>
                <w:szCs w:val="20"/>
              </w:rPr>
              <w:lastRenderedPageBreak/>
              <w:t>impact on the individual and it is important to understand the whole person and not a single aspect of their identity.</w:t>
            </w:r>
          </w:p>
        </w:tc>
      </w:tr>
      <w:bookmarkEnd w:id="7"/>
    </w:tbl>
    <w:p w14:paraId="06ECCE17" w14:textId="77777777" w:rsidR="00AD78F8" w:rsidRDefault="00AD78F8" w:rsidP="002D1F9B">
      <w:pPr>
        <w:jc w:val="center"/>
        <w:rPr>
          <w:rFonts w:cs="Arial"/>
          <w:b/>
          <w:sz w:val="36"/>
          <w:szCs w:val="36"/>
        </w:rPr>
      </w:pPr>
    </w:p>
    <w:p w14:paraId="45AAFBAE" w14:textId="77777777" w:rsidR="00AD78F8" w:rsidRDefault="00AD78F8" w:rsidP="002D1F9B">
      <w:pPr>
        <w:rPr>
          <w:rFonts w:cs="Arial"/>
        </w:rPr>
        <w:sectPr w:rsidR="00AD78F8" w:rsidSect="0043596C">
          <w:headerReference w:type="even" r:id="rId55"/>
          <w:headerReference w:type="default" r:id="rId56"/>
          <w:footerReference w:type="even" r:id="rId57"/>
          <w:headerReference w:type="first" r:id="rId58"/>
          <w:footerReference w:type="first" r:id="rId59"/>
          <w:pgSz w:w="11906" w:h="16838" w:code="9"/>
          <w:pgMar w:top="1440" w:right="991" w:bottom="1440" w:left="1440" w:header="706" w:footer="706" w:gutter="0"/>
          <w:cols w:space="708"/>
          <w:titlePg/>
          <w:docGrid w:linePitch="360"/>
        </w:sectPr>
      </w:pPr>
    </w:p>
    <w:p w14:paraId="4B862C4F" w14:textId="77777777" w:rsidR="00AD78F8" w:rsidRDefault="00AD78F8" w:rsidP="002D1F9B">
      <w:pPr>
        <w:rPr>
          <w:rFonts w:cs="Arial"/>
          <w:b/>
          <w:sz w:val="18"/>
          <w:szCs w:val="18"/>
        </w:rPr>
      </w:pPr>
      <w:bookmarkStart w:id="8" w:name="_Hlk78205647"/>
      <w:bookmarkStart w:id="9" w:name="_Hlk66278206"/>
      <w:r>
        <w:rPr>
          <w:rFonts w:cs="Arial"/>
          <w:b/>
          <w:sz w:val="28"/>
          <w:szCs w:val="28"/>
        </w:rPr>
        <w:lastRenderedPageBreak/>
        <w:t>Action Plan</w:t>
      </w:r>
    </w:p>
    <w:p w14:paraId="755EB454" w14:textId="77777777" w:rsidR="00AD78F8" w:rsidRPr="00B0480D" w:rsidRDefault="00AD78F8" w:rsidP="00B0480D">
      <w:pPr>
        <w:pStyle w:val="ListParagraph"/>
        <w:spacing w:line="216" w:lineRule="auto"/>
        <w:ind w:left="0"/>
        <w:rPr>
          <w:rFonts w:ascii="Arial" w:hAnsi="Arial" w:cs="Arial"/>
        </w:rPr>
      </w:pPr>
      <w:r>
        <w:rPr>
          <w:rFonts w:ascii="Arial" w:eastAsia="+mn-ea" w:hAnsi="Arial" w:cs="Arial"/>
          <w:color w:val="000000"/>
          <w:kern w:val="24"/>
        </w:rPr>
        <w:t>E</w:t>
      </w:r>
      <w:r w:rsidRPr="00B0480D">
        <w:rPr>
          <w:rFonts w:ascii="Arial" w:eastAsia="+mn-ea" w:hAnsi="Arial" w:cs="Arial"/>
          <w:color w:val="000000"/>
          <w:kern w:val="24"/>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4D38EE5B" w14:textId="77777777" w:rsidR="00AD78F8" w:rsidRPr="00B0480D" w:rsidRDefault="00AD78F8" w:rsidP="00AD78F8">
      <w:pPr>
        <w:pStyle w:val="ListParagraph"/>
        <w:numPr>
          <w:ilvl w:val="1"/>
          <w:numId w:val="21"/>
        </w:numPr>
        <w:spacing w:after="0" w:line="216" w:lineRule="auto"/>
        <w:rPr>
          <w:rFonts w:ascii="Arial" w:hAnsi="Arial" w:cs="Arial"/>
        </w:rPr>
      </w:pPr>
      <w:r w:rsidRPr="00B0480D">
        <w:rPr>
          <w:rFonts w:ascii="Arial" w:eastAsia="+mn-ea" w:hAnsi="Arial" w:cs="Arial"/>
          <w:b/>
          <w:bCs/>
          <w:color w:val="FF0000"/>
          <w:kern w:val="24"/>
        </w:rPr>
        <w:t>Under-developed</w:t>
      </w:r>
      <w:r w:rsidRPr="00B0480D">
        <w:rPr>
          <w:rFonts w:ascii="Arial" w:eastAsia="+mn-ea" w:hAnsi="Arial" w:cs="Arial"/>
          <w:color w:val="FF0000"/>
          <w:kern w:val="24"/>
        </w:rPr>
        <w:t xml:space="preserve"> </w:t>
      </w:r>
      <w:r w:rsidRPr="00B0480D">
        <w:rPr>
          <w:rFonts w:ascii="Arial" w:eastAsia="+mn-ea" w:hAnsi="Arial" w:cs="Arial"/>
          <w:color w:val="000000"/>
          <w:kern w:val="24"/>
        </w:rPr>
        <w:t xml:space="preserve">– red – </w:t>
      </w:r>
      <w:r w:rsidRPr="00B0480D">
        <w:rPr>
          <w:rFonts w:ascii="Arial" w:eastAsia="+mn-ea" w:hAnsi="Arial" w:cs="Arial"/>
          <w:b/>
          <w:bCs/>
          <w:color w:val="000000"/>
          <w:kern w:val="24"/>
          <w:lang w:val="en-US"/>
        </w:rPr>
        <w:t>No data</w:t>
      </w:r>
      <w:r w:rsidRPr="00B0480D">
        <w:rPr>
          <w:rFonts w:ascii="Arial" w:eastAsia="+mn-ea" w:hAnsi="Arial" w:cs="Arial"/>
          <w:color w:val="000000"/>
          <w:kern w:val="24"/>
          <w:lang w:val="en-US"/>
        </w:rPr>
        <w:t xml:space="preserve">. </w:t>
      </w:r>
      <w:r w:rsidRPr="00B0480D">
        <w:rPr>
          <w:rFonts w:ascii="Arial" w:eastAsia="+mn-ea" w:hAnsi="Arial" w:cs="Arial"/>
          <w:b/>
          <w:bCs/>
          <w:color w:val="000000"/>
          <w:kern w:val="24"/>
          <w:lang w:val="en-US"/>
        </w:rPr>
        <w:t xml:space="preserve">No strands </w:t>
      </w:r>
      <w:r w:rsidRPr="00B0480D">
        <w:rPr>
          <w:rFonts w:ascii="Arial" w:eastAsia="+mn-ea" w:hAnsi="Arial" w:cs="Arial"/>
          <w:color w:val="000000"/>
          <w:kern w:val="24"/>
          <w:lang w:val="en-US"/>
        </w:rPr>
        <w:t>of equality</w:t>
      </w:r>
    </w:p>
    <w:p w14:paraId="1C1CEC02" w14:textId="77777777" w:rsidR="00AD78F8" w:rsidRPr="00B0480D" w:rsidRDefault="00AD78F8" w:rsidP="00AD78F8">
      <w:pPr>
        <w:pStyle w:val="ListParagraph"/>
        <w:numPr>
          <w:ilvl w:val="1"/>
          <w:numId w:val="21"/>
        </w:numPr>
        <w:spacing w:after="0" w:line="216" w:lineRule="auto"/>
        <w:rPr>
          <w:rFonts w:ascii="Arial" w:hAnsi="Arial" w:cs="Arial"/>
        </w:rPr>
      </w:pPr>
      <w:r w:rsidRPr="00B0480D">
        <w:rPr>
          <w:rFonts w:ascii="Arial" w:eastAsia="+mn-ea" w:hAnsi="Arial" w:cs="Arial"/>
          <w:b/>
          <w:bCs/>
          <w:color w:val="ED7D31"/>
          <w:kern w:val="24"/>
        </w:rPr>
        <w:t xml:space="preserve">Developing </w:t>
      </w:r>
      <w:r w:rsidRPr="00B0480D">
        <w:rPr>
          <w:rFonts w:ascii="Arial" w:eastAsia="+mn-ea" w:hAnsi="Arial" w:cs="Arial"/>
          <w:color w:val="000000"/>
          <w:kern w:val="24"/>
        </w:rPr>
        <w:t xml:space="preserve">– amber – </w:t>
      </w:r>
      <w:r w:rsidRPr="00B0480D">
        <w:rPr>
          <w:rFonts w:ascii="Arial" w:eastAsia="+mn-ea" w:hAnsi="Arial" w:cs="Arial"/>
          <w:b/>
          <w:bCs/>
          <w:color w:val="000000"/>
          <w:kern w:val="24"/>
          <w:lang w:val="en-US"/>
        </w:rPr>
        <w:t>Some census data plus workforce</w:t>
      </w:r>
      <w:r w:rsidRPr="00B0480D">
        <w:rPr>
          <w:rFonts w:ascii="Arial" w:eastAsia="+mn-ea" w:hAnsi="Arial" w:cs="Arial"/>
          <w:color w:val="000000"/>
          <w:kern w:val="24"/>
          <w:lang w:val="en-US"/>
        </w:rPr>
        <w:t xml:space="preserve">. </w:t>
      </w:r>
      <w:r w:rsidRPr="00B0480D">
        <w:rPr>
          <w:rFonts w:ascii="Arial" w:eastAsia="+mn-ea" w:hAnsi="Arial" w:cs="Arial"/>
          <w:b/>
          <w:bCs/>
          <w:color w:val="000000"/>
          <w:kern w:val="24"/>
          <w:lang w:val="en-US"/>
        </w:rPr>
        <w:t xml:space="preserve">Two strands </w:t>
      </w:r>
      <w:r w:rsidRPr="00B0480D">
        <w:rPr>
          <w:rFonts w:ascii="Arial" w:eastAsia="+mn-ea" w:hAnsi="Arial" w:cs="Arial"/>
          <w:color w:val="000000"/>
          <w:kern w:val="24"/>
          <w:lang w:val="en-US"/>
        </w:rPr>
        <w:t>of equality addressed</w:t>
      </w:r>
    </w:p>
    <w:p w14:paraId="1C96BF21" w14:textId="77777777" w:rsidR="00AD78F8" w:rsidRPr="00B0480D" w:rsidRDefault="00AD78F8" w:rsidP="00AD78F8">
      <w:pPr>
        <w:pStyle w:val="ListParagraph"/>
        <w:numPr>
          <w:ilvl w:val="1"/>
          <w:numId w:val="21"/>
        </w:numPr>
        <w:spacing w:after="0" w:line="216" w:lineRule="auto"/>
        <w:rPr>
          <w:rFonts w:ascii="Arial" w:hAnsi="Arial" w:cs="Arial"/>
        </w:rPr>
      </w:pPr>
      <w:r w:rsidRPr="00B0480D">
        <w:rPr>
          <w:rFonts w:ascii="Arial" w:eastAsia="+mn-ea" w:hAnsi="Arial" w:cs="Arial"/>
          <w:b/>
          <w:bCs/>
          <w:color w:val="70AD47"/>
          <w:kern w:val="24"/>
        </w:rPr>
        <w:t>Achieving</w:t>
      </w:r>
      <w:r w:rsidRPr="00B0480D">
        <w:rPr>
          <w:rFonts w:ascii="Arial" w:eastAsia="+mn-ea" w:hAnsi="Arial" w:cs="Arial"/>
          <w:color w:val="000000"/>
          <w:kern w:val="24"/>
        </w:rPr>
        <w:t xml:space="preserve"> – green – </w:t>
      </w:r>
      <w:r w:rsidRPr="00B0480D">
        <w:rPr>
          <w:rFonts w:ascii="Arial" w:eastAsia="+mn-ea" w:hAnsi="Arial" w:cs="Arial"/>
          <w:b/>
          <w:bCs/>
          <w:color w:val="000000"/>
          <w:kern w:val="24"/>
          <w:lang w:val="en-US"/>
        </w:rPr>
        <w:t xml:space="preserve">Some census data plus workforce. Five strands </w:t>
      </w:r>
      <w:r w:rsidRPr="00B0480D">
        <w:rPr>
          <w:rFonts w:ascii="Arial" w:eastAsia="+mn-ea" w:hAnsi="Arial" w:cs="Arial"/>
          <w:color w:val="000000"/>
          <w:kern w:val="24"/>
          <w:lang w:val="en-US"/>
        </w:rPr>
        <w:t>of equality addressed</w:t>
      </w:r>
    </w:p>
    <w:p w14:paraId="5E2F0384" w14:textId="77777777" w:rsidR="00AD78F8" w:rsidRPr="00975B79" w:rsidRDefault="00AD78F8" w:rsidP="00AD78F8">
      <w:pPr>
        <w:pStyle w:val="ListParagraph"/>
        <w:numPr>
          <w:ilvl w:val="1"/>
          <w:numId w:val="21"/>
        </w:numPr>
        <w:spacing w:after="0" w:line="216" w:lineRule="auto"/>
        <w:rPr>
          <w:rFonts w:ascii="Arial" w:hAnsi="Arial" w:cs="Arial"/>
        </w:rPr>
      </w:pPr>
      <w:r w:rsidRPr="00B0480D">
        <w:rPr>
          <w:rFonts w:ascii="Arial" w:eastAsia="+mn-ea" w:hAnsi="Arial" w:cs="Arial"/>
          <w:b/>
          <w:bCs/>
          <w:color w:val="7030A0"/>
          <w:kern w:val="24"/>
        </w:rPr>
        <w:t>Excelling</w:t>
      </w:r>
      <w:r w:rsidRPr="00B0480D">
        <w:rPr>
          <w:rFonts w:ascii="Arial" w:eastAsia="+mn-ea" w:hAnsi="Arial" w:cs="Arial"/>
          <w:b/>
          <w:bCs/>
          <w:color w:val="000000"/>
          <w:kern w:val="24"/>
        </w:rPr>
        <w:t xml:space="preserve"> </w:t>
      </w:r>
      <w:r w:rsidRPr="00B0480D">
        <w:rPr>
          <w:rFonts w:ascii="Arial" w:eastAsia="+mn-ea" w:hAnsi="Arial" w:cs="Arial"/>
          <w:color w:val="000000"/>
          <w:kern w:val="24"/>
        </w:rPr>
        <w:t>– purple –</w:t>
      </w:r>
      <w:r w:rsidRPr="00B0480D">
        <w:rPr>
          <w:rFonts w:ascii="Arial" w:eastAsia="+mn-ea" w:hAnsi="Arial" w:cs="Arial"/>
          <w:b/>
          <w:bCs/>
          <w:color w:val="000000"/>
          <w:kern w:val="24"/>
          <w:lang w:val="en-US"/>
        </w:rPr>
        <w:t>All the data and all the strands</w:t>
      </w:r>
      <w:r w:rsidRPr="00B0480D">
        <w:rPr>
          <w:rFonts w:ascii="Arial" w:eastAsia="+mn-ea" w:hAnsi="Arial" w:cs="Arial"/>
          <w:color w:val="000000"/>
          <w:kern w:val="24"/>
          <w:lang w:val="en-US"/>
        </w:rPr>
        <w:t xml:space="preserve"> addressed</w:t>
      </w:r>
    </w:p>
    <w:p w14:paraId="4CA6D770" w14:textId="77777777" w:rsidR="00AD78F8" w:rsidRPr="00B0480D" w:rsidRDefault="00AD78F8" w:rsidP="005D4A30">
      <w:pPr>
        <w:pStyle w:val="ListParagraph"/>
        <w:spacing w:line="216" w:lineRule="auto"/>
        <w:ind w:left="0"/>
        <w:rPr>
          <w:rFonts w:ascii="Arial" w:hAnsi="Arial" w:cs="Arial"/>
        </w:rPr>
      </w:pPr>
      <w:r>
        <w:rPr>
          <w:rFonts w:ascii="Arial" w:hAnsi="Arial" w:cs="Arial"/>
        </w:rPr>
        <w:t>Potential themes for actions: Geographical location, built environment, timing, costs of the service, make up of your workforce, stereotypes and assumptions, equality monitoring, community relations/cohesion, same sex wards and care, specific issues/barriers.</w:t>
      </w:r>
    </w:p>
    <w:p w14:paraId="37A3C086" w14:textId="77777777" w:rsidR="00AD78F8" w:rsidRDefault="00AD78F8" w:rsidP="002D1F9B">
      <w:pPr>
        <w:rPr>
          <w:rFonts w:cs="Arial"/>
          <w:b/>
          <w:sz w:val="18"/>
          <w:szCs w:val="18"/>
        </w:rPr>
      </w:pPr>
    </w:p>
    <w:tbl>
      <w:tblPr>
        <w:tblW w:w="5000" w:type="pct"/>
        <w:tblLook w:val="04A0" w:firstRow="1" w:lastRow="0" w:firstColumn="1" w:lastColumn="0" w:noHBand="0" w:noVBand="1"/>
      </w:tblPr>
      <w:tblGrid>
        <w:gridCol w:w="1450"/>
        <w:gridCol w:w="468"/>
        <w:gridCol w:w="4297"/>
        <w:gridCol w:w="1337"/>
        <w:gridCol w:w="1138"/>
        <w:gridCol w:w="4950"/>
        <w:gridCol w:w="920"/>
      </w:tblGrid>
      <w:tr w:rsidR="00AD78F8" w14:paraId="0ECE6768" w14:textId="77777777" w:rsidTr="00125B57">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01DB08B"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2E0A927F"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66A2EF58"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13C501AD"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07DE033F"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6B2F409B"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RAG</w:t>
            </w:r>
          </w:p>
        </w:tc>
      </w:tr>
      <w:tr w:rsidR="00AD78F8" w14:paraId="2546725E"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F61C63E"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04FEFA9D"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44E11474" w14:textId="77777777" w:rsidR="00AD78F8" w:rsidRPr="00906F30" w:rsidRDefault="00AD78F8">
            <w:pPr>
              <w:rPr>
                <w:rFonts w:cs="Arial"/>
                <w:color w:val="000000"/>
                <w:sz w:val="22"/>
                <w:szCs w:val="22"/>
              </w:rPr>
            </w:pPr>
            <w:r>
              <w:rPr>
                <w:rFonts w:ascii="Calibri" w:hAnsi="Calibri" w:cs="Calibri"/>
                <w:color w:val="000000"/>
                <w:sz w:val="22"/>
                <w:szCs w:val="22"/>
              </w:rPr>
              <w:t> </w:t>
            </w:r>
            <w:r w:rsidRPr="00906F30">
              <w:rPr>
                <w:rFonts w:cs="Arial"/>
                <w:color w:val="000000"/>
                <w:sz w:val="20"/>
                <w:szCs w:val="20"/>
              </w:rPr>
              <w:t xml:space="preserve">Any Trust wide actions arising from this policy will form part of the Trust Equality and Inclusion annual action plan.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9DA818F" w14:textId="77777777" w:rsidR="00AD78F8" w:rsidRDefault="00AD78F8">
            <w:pPr>
              <w:rPr>
                <w:rFonts w:ascii="Calibri" w:hAnsi="Calibri" w:cs="Calibri"/>
                <w:color w:val="000000"/>
                <w:sz w:val="22"/>
                <w:szCs w:val="22"/>
              </w:rPr>
            </w:pPr>
            <w:r>
              <w:rPr>
                <w:rFonts w:ascii="Calibri" w:hAnsi="Calibri" w:cs="Calibri"/>
                <w:color w:val="000000"/>
                <w:sz w:val="22"/>
                <w:szCs w:val="22"/>
              </w:rPr>
              <w:t>Equality &amp; Involvement team</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1EA8EF24" w14:textId="77777777" w:rsidR="00AD78F8" w:rsidRDefault="00AD78F8">
            <w:pPr>
              <w:rPr>
                <w:rFonts w:ascii="Calibri" w:hAnsi="Calibri" w:cs="Calibri"/>
                <w:color w:val="000000"/>
                <w:sz w:val="22"/>
                <w:szCs w:val="22"/>
              </w:rPr>
            </w:pPr>
            <w:r>
              <w:rPr>
                <w:rFonts w:ascii="Calibri" w:hAnsi="Calibri" w:cs="Calibri"/>
                <w:color w:val="000000"/>
                <w:sz w:val="22"/>
                <w:szCs w:val="22"/>
              </w:rPr>
              <w:t> 2023</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51EB07A7"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409167C3" w14:textId="77777777" w:rsidR="00AD78F8" w:rsidRDefault="00AD78F8">
            <w:pPr>
              <w:jc w:val="center"/>
              <w:rPr>
                <w:rFonts w:ascii="Calibri" w:hAnsi="Calibri" w:cs="Calibri"/>
                <w:color w:val="000000"/>
                <w:sz w:val="22"/>
                <w:szCs w:val="22"/>
              </w:rPr>
            </w:pPr>
            <w:r>
              <w:rPr>
                <w:rFonts w:ascii="Calibri" w:hAnsi="Calibri" w:cs="Calibri"/>
                <w:color w:val="000000"/>
                <w:sz w:val="22"/>
                <w:szCs w:val="22"/>
              </w:rPr>
              <w:t> </w:t>
            </w:r>
          </w:p>
        </w:tc>
      </w:tr>
      <w:tr w:rsidR="00AD78F8" w14:paraId="3E1D1375"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9E416A"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44403B00"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F245161"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F52E308"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9DCA039"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6FFB56EA"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8422F4B" w14:textId="77777777" w:rsidR="00AD78F8" w:rsidRDefault="00AD78F8">
            <w:pPr>
              <w:rPr>
                <w:rFonts w:ascii="Calibri" w:hAnsi="Calibri" w:cs="Calibri"/>
                <w:color w:val="000000"/>
                <w:sz w:val="22"/>
                <w:szCs w:val="22"/>
              </w:rPr>
            </w:pPr>
          </w:p>
        </w:tc>
      </w:tr>
      <w:tr w:rsidR="00AD78F8" w14:paraId="7059F838"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C8046B8"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6025EB2A" w14:textId="780F663B" w:rsidR="00AD78F8" w:rsidRDefault="00AD78F8">
            <w:pPr>
              <w:rPr>
                <w:rFonts w:ascii="Calibri" w:hAnsi="Calibri" w:cs="Calibri"/>
                <w:color w:val="000000"/>
                <w:sz w:val="22"/>
                <w:szCs w:val="22"/>
              </w:rPr>
            </w:pPr>
            <w:r>
              <w:rPr>
                <w:rFonts w:ascii="Calibri" w:hAnsi="Calibri" w:cs="Calibri"/>
                <w:color w:val="000000"/>
                <w:sz w:val="22"/>
                <w:szCs w:val="22"/>
              </w:rPr>
              <w:t> </w:t>
            </w:r>
            <w:r w:rsidR="0041469B">
              <w:rPr>
                <w:rFonts w:ascii="Calibri" w:hAnsi="Calibri" w:cs="Calibri"/>
                <w:color w:val="000000"/>
                <w:sz w:val="22"/>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29BBA0DF"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E175318"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7FDB8F84"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51DA5F4"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D7443CD" w14:textId="77777777" w:rsidR="00AD78F8" w:rsidRDefault="00AD78F8">
            <w:pPr>
              <w:rPr>
                <w:rFonts w:ascii="Calibri" w:hAnsi="Calibri" w:cs="Calibri"/>
                <w:color w:val="000000"/>
                <w:sz w:val="22"/>
                <w:szCs w:val="22"/>
              </w:rPr>
            </w:pPr>
          </w:p>
        </w:tc>
      </w:tr>
      <w:tr w:rsidR="00AD78F8" w14:paraId="41ACBBA8" w14:textId="77777777" w:rsidTr="00125B57">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6947A26"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491EDCBF"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007562A"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4816DBC"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45BB564"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6D4A8CF9"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00F2FE1" w14:textId="77777777" w:rsidR="00AD78F8" w:rsidRDefault="00AD78F8">
            <w:pPr>
              <w:rPr>
                <w:rFonts w:ascii="Calibri" w:hAnsi="Calibri" w:cs="Calibri"/>
                <w:color w:val="000000"/>
                <w:sz w:val="22"/>
                <w:szCs w:val="22"/>
              </w:rPr>
            </w:pPr>
          </w:p>
        </w:tc>
      </w:tr>
      <w:tr w:rsidR="00AD78F8" w14:paraId="59B67F1A"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AA7EB9C"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37066F67"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CEC90F2"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A81552D"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7EAD8133"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61428A45"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0BF65F0" w14:textId="77777777" w:rsidR="00AD78F8" w:rsidRDefault="00AD78F8">
            <w:pPr>
              <w:rPr>
                <w:rFonts w:ascii="Calibri" w:hAnsi="Calibri" w:cs="Calibri"/>
                <w:color w:val="000000"/>
                <w:sz w:val="22"/>
                <w:szCs w:val="22"/>
              </w:rPr>
            </w:pPr>
          </w:p>
        </w:tc>
      </w:tr>
      <w:tr w:rsidR="00AD78F8" w14:paraId="2ED070B6"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936FD42"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5D9EADA2"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B7805D5"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6847806"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2FD4823"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9C524E8"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B25A8FB" w14:textId="77777777" w:rsidR="00AD78F8" w:rsidRDefault="00AD78F8">
            <w:pPr>
              <w:rPr>
                <w:rFonts w:ascii="Calibri" w:hAnsi="Calibri" w:cs="Calibri"/>
                <w:color w:val="000000"/>
                <w:sz w:val="22"/>
                <w:szCs w:val="22"/>
              </w:rPr>
            </w:pPr>
          </w:p>
        </w:tc>
      </w:tr>
      <w:tr w:rsidR="00AD78F8" w14:paraId="001E43D1"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D80D38E"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2240B578"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77E8FFE"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D66BD1E"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9720A6E"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706F255"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08B6E97" w14:textId="77777777" w:rsidR="00AD78F8" w:rsidRDefault="00AD78F8">
            <w:pPr>
              <w:rPr>
                <w:rFonts w:ascii="Calibri" w:hAnsi="Calibri" w:cs="Calibri"/>
                <w:color w:val="000000"/>
                <w:sz w:val="22"/>
                <w:szCs w:val="22"/>
              </w:rPr>
            </w:pPr>
          </w:p>
        </w:tc>
      </w:tr>
      <w:tr w:rsidR="00AD78F8" w14:paraId="487A2ECD"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41C5BCE"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6EFAB99F"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3AFFDA7"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1A2B0EF"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96A7C51"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53011CF"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027F8A1" w14:textId="77777777" w:rsidR="00AD78F8" w:rsidRDefault="00AD78F8">
            <w:pPr>
              <w:rPr>
                <w:rFonts w:ascii="Calibri" w:hAnsi="Calibri" w:cs="Calibri"/>
                <w:color w:val="000000"/>
                <w:sz w:val="22"/>
                <w:szCs w:val="22"/>
              </w:rPr>
            </w:pPr>
          </w:p>
        </w:tc>
      </w:tr>
      <w:tr w:rsidR="00AD78F8" w14:paraId="026FF35B" w14:textId="77777777" w:rsidTr="00125B57">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262411F"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5E690326"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7DAAAE2E"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7E911B3"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358C496"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F7A900C"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BF5093A" w14:textId="77777777" w:rsidR="00AD78F8" w:rsidRDefault="00AD78F8">
            <w:pPr>
              <w:rPr>
                <w:rFonts w:ascii="Calibri" w:hAnsi="Calibri" w:cs="Calibri"/>
                <w:color w:val="000000"/>
                <w:sz w:val="22"/>
                <w:szCs w:val="22"/>
              </w:rPr>
            </w:pPr>
          </w:p>
        </w:tc>
      </w:tr>
      <w:tr w:rsidR="00AD78F8" w14:paraId="2310F09D" w14:textId="77777777" w:rsidTr="00125B57">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BD79226" w14:textId="77777777" w:rsidR="00AD78F8" w:rsidRDefault="00AD78F8">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380E761A" w14:textId="77777777" w:rsidR="00AD78F8" w:rsidRDefault="00AD78F8">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DD59A11" w14:textId="77777777" w:rsidR="00AD78F8" w:rsidRDefault="00AD78F8">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68430C1" w14:textId="77777777" w:rsidR="00AD78F8" w:rsidRDefault="00AD78F8">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84F26E4" w14:textId="77777777" w:rsidR="00AD78F8" w:rsidRDefault="00AD78F8">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F93DD4E" w14:textId="77777777" w:rsidR="00AD78F8" w:rsidRDefault="00AD78F8">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69DE96D" w14:textId="77777777" w:rsidR="00AD78F8" w:rsidRDefault="00AD78F8">
            <w:pPr>
              <w:rPr>
                <w:rFonts w:ascii="Calibri" w:hAnsi="Calibri" w:cs="Calibri"/>
                <w:color w:val="000000"/>
                <w:sz w:val="22"/>
                <w:szCs w:val="22"/>
              </w:rPr>
            </w:pPr>
          </w:p>
        </w:tc>
      </w:tr>
    </w:tbl>
    <w:p w14:paraId="5BEB6DCE" w14:textId="77777777" w:rsidR="00AD78F8" w:rsidRDefault="00AD78F8" w:rsidP="002D1F9B">
      <w:pPr>
        <w:rPr>
          <w:rFonts w:cs="Arial"/>
          <w:b/>
          <w:sz w:val="18"/>
          <w:szCs w:val="18"/>
        </w:rPr>
      </w:pPr>
    </w:p>
    <w:p w14:paraId="71E06F92" w14:textId="77777777" w:rsidR="00AD78F8" w:rsidRDefault="00AD78F8" w:rsidP="002D1F9B">
      <w:pPr>
        <w:rPr>
          <w:rFonts w:cs="Arial"/>
          <w:b/>
          <w:sz w:val="18"/>
          <w:szCs w:val="18"/>
        </w:rPr>
      </w:pPr>
    </w:p>
    <w:p w14:paraId="4A2517EB" w14:textId="77777777" w:rsidR="00AD78F8" w:rsidRDefault="00AD78F8" w:rsidP="00B0480D">
      <w:pPr>
        <w:pStyle w:val="ListParagraph"/>
        <w:spacing w:line="216" w:lineRule="auto"/>
        <w:ind w:left="0"/>
        <w:rPr>
          <w:rFonts w:ascii="Arial" w:eastAsia="+mn-ea" w:hAnsi="Arial" w:cs="Arial"/>
          <w:color w:val="000000"/>
          <w:kern w:val="24"/>
        </w:rPr>
      </w:pPr>
    </w:p>
    <w:bookmarkEnd w:id="8"/>
    <w:p w14:paraId="0C137129" w14:textId="77777777" w:rsidR="00AD78F8" w:rsidRDefault="00AD78F8" w:rsidP="002D1F9B">
      <w:pPr>
        <w:rPr>
          <w:rFonts w:cs="Arial"/>
          <w:b/>
          <w:sz w:val="28"/>
          <w:szCs w:val="28"/>
        </w:rPr>
      </w:pPr>
    </w:p>
    <w:tbl>
      <w:tblPr>
        <w:tblW w:w="5000" w:type="pct"/>
        <w:tblLook w:val="04A0" w:firstRow="1" w:lastRow="0" w:firstColumn="1" w:lastColumn="0" w:noHBand="0" w:noVBand="1"/>
      </w:tblPr>
      <w:tblGrid>
        <w:gridCol w:w="1450"/>
        <w:gridCol w:w="476"/>
        <w:gridCol w:w="4305"/>
        <w:gridCol w:w="1296"/>
        <w:gridCol w:w="1147"/>
        <w:gridCol w:w="4958"/>
        <w:gridCol w:w="928"/>
      </w:tblGrid>
      <w:tr w:rsidR="00AD78F8" w14:paraId="70F74CC2" w14:textId="77777777" w:rsidTr="009C3750">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60E8DCC0"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lastRenderedPageBreak/>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6069AE0E"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1473609"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33F0E723"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3BE00AD3"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1D0C03B7"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RAG</w:t>
            </w:r>
          </w:p>
        </w:tc>
      </w:tr>
      <w:tr w:rsidR="00AD78F8" w14:paraId="02BE03D5"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A48A10A"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2F56F27F"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35A1C143" w14:textId="7755EC69" w:rsidR="00AD78F8" w:rsidRDefault="00AD78F8" w:rsidP="009C3750">
            <w:pPr>
              <w:rPr>
                <w:rFonts w:ascii="Calibri" w:hAnsi="Calibri" w:cs="Calibri"/>
                <w:color w:val="000000"/>
                <w:sz w:val="22"/>
                <w:szCs w:val="22"/>
              </w:rPr>
            </w:pPr>
            <w:r>
              <w:rPr>
                <w:rFonts w:ascii="Calibri" w:hAnsi="Calibri" w:cs="Calibri"/>
                <w:color w:val="000000"/>
                <w:sz w:val="22"/>
                <w:szCs w:val="22"/>
              </w:rPr>
              <w:t> </w:t>
            </w:r>
            <w:r w:rsidRPr="00906F30">
              <w:rPr>
                <w:rFonts w:cs="Arial"/>
                <w:color w:val="000000"/>
                <w:sz w:val="20"/>
                <w:szCs w:val="20"/>
              </w:rPr>
              <w:t xml:space="preserve">Managers and services </w:t>
            </w:r>
            <w:r w:rsidR="00EE4212">
              <w:rPr>
                <w:rFonts w:cs="Arial"/>
                <w:color w:val="000000"/>
                <w:sz w:val="20"/>
                <w:szCs w:val="20"/>
              </w:rPr>
              <w:t xml:space="preserve">will </w:t>
            </w:r>
            <w:r w:rsidRPr="00906F30">
              <w:rPr>
                <w:rFonts w:cs="Arial"/>
                <w:color w:val="000000"/>
                <w:sz w:val="20"/>
                <w:szCs w:val="20"/>
              </w:rPr>
              <w:t>use the policy to update individual EIAs and mitigate and address any inequalities using individual action plans.</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97FF9FD"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Team managers/ Quality &amp; Governance Leads</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5DA61FCC"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Ongoing</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491EBA7D"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AE51E09" w14:textId="77777777" w:rsidR="00AD78F8" w:rsidRDefault="00AD78F8" w:rsidP="009C3750">
            <w:pPr>
              <w:jc w:val="center"/>
              <w:rPr>
                <w:rFonts w:ascii="Calibri" w:hAnsi="Calibri" w:cs="Calibri"/>
                <w:color w:val="000000"/>
                <w:sz w:val="22"/>
                <w:szCs w:val="22"/>
              </w:rPr>
            </w:pPr>
            <w:r>
              <w:rPr>
                <w:rFonts w:ascii="Calibri" w:hAnsi="Calibri" w:cs="Calibri"/>
                <w:color w:val="000000"/>
                <w:sz w:val="22"/>
                <w:szCs w:val="22"/>
              </w:rPr>
              <w:t> </w:t>
            </w:r>
          </w:p>
        </w:tc>
      </w:tr>
      <w:tr w:rsidR="00AD78F8" w14:paraId="77177CB9"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EA5BD92"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476676E9"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0ECB691"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4249E0F"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BD086EF"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9D53E5D"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4C650D2" w14:textId="77777777" w:rsidR="00AD78F8" w:rsidRDefault="00AD78F8" w:rsidP="009C3750">
            <w:pPr>
              <w:rPr>
                <w:rFonts w:ascii="Calibri" w:hAnsi="Calibri" w:cs="Calibri"/>
                <w:color w:val="000000"/>
                <w:sz w:val="22"/>
                <w:szCs w:val="22"/>
              </w:rPr>
            </w:pPr>
          </w:p>
        </w:tc>
      </w:tr>
      <w:tr w:rsidR="00AD78F8" w14:paraId="050B1769"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B18CFE6"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61EC8CC9" w14:textId="01D1E557" w:rsidR="00AD78F8" w:rsidRDefault="00AD78F8" w:rsidP="009C3750">
            <w:pPr>
              <w:rPr>
                <w:rFonts w:ascii="Calibri" w:hAnsi="Calibri" w:cs="Calibri"/>
                <w:color w:val="000000"/>
                <w:sz w:val="22"/>
                <w:szCs w:val="22"/>
              </w:rPr>
            </w:pPr>
            <w:r>
              <w:rPr>
                <w:rFonts w:ascii="Calibri" w:hAnsi="Calibri" w:cs="Calibri"/>
                <w:color w:val="000000"/>
                <w:sz w:val="22"/>
                <w:szCs w:val="22"/>
              </w:rPr>
              <w:t> </w:t>
            </w:r>
            <w:r w:rsidR="0041469B">
              <w:rPr>
                <w:rFonts w:ascii="Calibri" w:hAnsi="Calibri" w:cs="Calibri"/>
                <w:color w:val="000000"/>
                <w:sz w:val="22"/>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AE1D9E1"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57064EE"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3DCD048"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92F417B"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4EFF809" w14:textId="77777777" w:rsidR="00AD78F8" w:rsidRDefault="00AD78F8" w:rsidP="009C3750">
            <w:pPr>
              <w:rPr>
                <w:rFonts w:ascii="Calibri" w:hAnsi="Calibri" w:cs="Calibri"/>
                <w:color w:val="000000"/>
                <w:sz w:val="22"/>
                <w:szCs w:val="22"/>
              </w:rPr>
            </w:pPr>
          </w:p>
        </w:tc>
      </w:tr>
      <w:tr w:rsidR="00AD78F8" w14:paraId="61ABC30D" w14:textId="77777777" w:rsidTr="009C3750">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58DDC15"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7E40C94C"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677673E"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DC06819"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9667839"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B1F0756"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06945EA" w14:textId="77777777" w:rsidR="00AD78F8" w:rsidRDefault="00AD78F8" w:rsidP="009C3750">
            <w:pPr>
              <w:rPr>
                <w:rFonts w:ascii="Calibri" w:hAnsi="Calibri" w:cs="Calibri"/>
                <w:color w:val="000000"/>
                <w:sz w:val="22"/>
                <w:szCs w:val="22"/>
              </w:rPr>
            </w:pPr>
          </w:p>
        </w:tc>
      </w:tr>
      <w:tr w:rsidR="00AD78F8" w14:paraId="79A6D2AB"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566A78A"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1E360485"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9581C50"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442F32A"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777784BF"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F2C8235"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98BF79C" w14:textId="77777777" w:rsidR="00AD78F8" w:rsidRDefault="00AD78F8" w:rsidP="009C3750">
            <w:pPr>
              <w:rPr>
                <w:rFonts w:ascii="Calibri" w:hAnsi="Calibri" w:cs="Calibri"/>
                <w:color w:val="000000"/>
                <w:sz w:val="22"/>
                <w:szCs w:val="22"/>
              </w:rPr>
            </w:pPr>
          </w:p>
        </w:tc>
      </w:tr>
      <w:tr w:rsidR="00AD78F8" w14:paraId="41140BFA"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FECD067"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0B03B0A6"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79C90BF"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C69AAF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CD03BFE"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B9A4196"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7D2E7D2" w14:textId="77777777" w:rsidR="00AD78F8" w:rsidRDefault="00AD78F8" w:rsidP="009C3750">
            <w:pPr>
              <w:rPr>
                <w:rFonts w:ascii="Calibri" w:hAnsi="Calibri" w:cs="Calibri"/>
                <w:color w:val="000000"/>
                <w:sz w:val="22"/>
                <w:szCs w:val="22"/>
              </w:rPr>
            </w:pPr>
          </w:p>
        </w:tc>
      </w:tr>
      <w:tr w:rsidR="00AD78F8" w14:paraId="40C532CE"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91C4180"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0C099083"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5F9B03A"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6EA9B94"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15F55EE"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1706B26"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0CB428E" w14:textId="77777777" w:rsidR="00AD78F8" w:rsidRDefault="00AD78F8" w:rsidP="009C3750">
            <w:pPr>
              <w:rPr>
                <w:rFonts w:ascii="Calibri" w:hAnsi="Calibri" w:cs="Calibri"/>
                <w:color w:val="000000"/>
                <w:sz w:val="22"/>
                <w:szCs w:val="22"/>
              </w:rPr>
            </w:pPr>
          </w:p>
        </w:tc>
      </w:tr>
      <w:tr w:rsidR="00AD78F8" w14:paraId="3151B9D2"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83ACDFE"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32FD7C37"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419315E2"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2BB5904"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852C718"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AACB8FE"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F419083" w14:textId="77777777" w:rsidR="00AD78F8" w:rsidRDefault="00AD78F8" w:rsidP="009C3750">
            <w:pPr>
              <w:rPr>
                <w:rFonts w:ascii="Calibri" w:hAnsi="Calibri" w:cs="Calibri"/>
                <w:color w:val="000000"/>
                <w:sz w:val="22"/>
                <w:szCs w:val="22"/>
              </w:rPr>
            </w:pPr>
          </w:p>
        </w:tc>
      </w:tr>
      <w:tr w:rsidR="00AD78F8" w14:paraId="58E6FD1F"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7528B07"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24AC47F0"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050851A"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C0EF1CA"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45EA6D4"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E32F013"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330F9AC" w14:textId="77777777" w:rsidR="00AD78F8" w:rsidRDefault="00AD78F8" w:rsidP="009C3750">
            <w:pPr>
              <w:rPr>
                <w:rFonts w:ascii="Calibri" w:hAnsi="Calibri" w:cs="Calibri"/>
                <w:color w:val="000000"/>
                <w:sz w:val="22"/>
                <w:szCs w:val="22"/>
              </w:rPr>
            </w:pPr>
          </w:p>
        </w:tc>
      </w:tr>
      <w:tr w:rsidR="00AD78F8" w14:paraId="7948AED0"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0896C99"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2317F75C"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9794CBA"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D81604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7573C11"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8A81B8A"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4353BEC" w14:textId="77777777" w:rsidR="00AD78F8" w:rsidRDefault="00AD78F8" w:rsidP="009C3750">
            <w:pPr>
              <w:rPr>
                <w:rFonts w:ascii="Calibri" w:hAnsi="Calibri" w:cs="Calibri"/>
                <w:color w:val="000000"/>
                <w:sz w:val="22"/>
                <w:szCs w:val="22"/>
              </w:rPr>
            </w:pPr>
          </w:p>
        </w:tc>
      </w:tr>
    </w:tbl>
    <w:p w14:paraId="746758D8" w14:textId="77777777" w:rsidR="00AD78F8" w:rsidRDefault="00AD78F8" w:rsidP="00422B88">
      <w:pPr>
        <w:rPr>
          <w:rFonts w:cs="Arial"/>
          <w:b/>
          <w:sz w:val="18"/>
          <w:szCs w:val="18"/>
        </w:rPr>
      </w:pPr>
    </w:p>
    <w:p w14:paraId="3BC85D44" w14:textId="77777777" w:rsidR="00AD78F8" w:rsidRDefault="00AD78F8" w:rsidP="00422B88">
      <w:pPr>
        <w:pStyle w:val="ListParagraph"/>
        <w:spacing w:line="216" w:lineRule="auto"/>
        <w:ind w:left="0"/>
        <w:rPr>
          <w:rFonts w:ascii="Arial" w:hAnsi="Arial" w:cs="Arial"/>
        </w:rPr>
      </w:pPr>
    </w:p>
    <w:p w14:paraId="10AECADB" w14:textId="77777777" w:rsidR="00AD78F8" w:rsidRDefault="00AD78F8" w:rsidP="00422B88">
      <w:pPr>
        <w:pStyle w:val="ListParagraph"/>
        <w:spacing w:line="216" w:lineRule="auto"/>
        <w:ind w:left="0"/>
        <w:rPr>
          <w:rFonts w:ascii="Arial" w:hAnsi="Arial" w:cs="Arial"/>
        </w:rPr>
      </w:pPr>
    </w:p>
    <w:p w14:paraId="1CA8DC2C" w14:textId="77777777" w:rsidR="00AD78F8" w:rsidRDefault="00AD78F8" w:rsidP="00422B88">
      <w:pPr>
        <w:pStyle w:val="ListParagraph"/>
        <w:spacing w:line="216" w:lineRule="auto"/>
        <w:ind w:left="0"/>
        <w:rPr>
          <w:rFonts w:ascii="Arial" w:hAnsi="Arial" w:cs="Arial"/>
        </w:rPr>
      </w:pPr>
    </w:p>
    <w:p w14:paraId="151348B2" w14:textId="77777777" w:rsidR="00AD78F8" w:rsidRDefault="00AD78F8" w:rsidP="00422B88">
      <w:pPr>
        <w:pStyle w:val="ListParagraph"/>
        <w:spacing w:line="216" w:lineRule="auto"/>
        <w:ind w:left="0"/>
        <w:rPr>
          <w:rFonts w:ascii="Arial" w:hAnsi="Arial" w:cs="Arial"/>
        </w:rPr>
      </w:pPr>
    </w:p>
    <w:p w14:paraId="1FD89DCC" w14:textId="77777777" w:rsidR="00AD78F8" w:rsidRDefault="00AD78F8" w:rsidP="00422B88">
      <w:pPr>
        <w:pStyle w:val="ListParagraph"/>
        <w:spacing w:line="216" w:lineRule="auto"/>
        <w:ind w:left="0"/>
        <w:rPr>
          <w:rFonts w:ascii="Arial" w:hAnsi="Arial" w:cs="Arial"/>
        </w:rPr>
      </w:pPr>
    </w:p>
    <w:p w14:paraId="542A5960" w14:textId="77777777" w:rsidR="00AD78F8" w:rsidRDefault="00AD78F8" w:rsidP="00422B88">
      <w:pPr>
        <w:pStyle w:val="ListParagraph"/>
        <w:spacing w:line="216" w:lineRule="auto"/>
        <w:ind w:left="0"/>
        <w:rPr>
          <w:rFonts w:ascii="Arial" w:hAnsi="Arial" w:cs="Arial"/>
        </w:rPr>
      </w:pPr>
    </w:p>
    <w:p w14:paraId="77B38F8A" w14:textId="77777777" w:rsidR="00AD78F8" w:rsidRDefault="00AD78F8" w:rsidP="00422B88">
      <w:pPr>
        <w:pStyle w:val="ListParagraph"/>
        <w:spacing w:line="216" w:lineRule="auto"/>
        <w:ind w:left="0"/>
        <w:rPr>
          <w:rFonts w:ascii="Arial" w:hAnsi="Arial" w:cs="Arial"/>
        </w:rPr>
      </w:pPr>
    </w:p>
    <w:p w14:paraId="3E968EE7" w14:textId="77777777" w:rsidR="00AD78F8" w:rsidRDefault="00AD78F8" w:rsidP="00422B88">
      <w:pPr>
        <w:pStyle w:val="ListParagraph"/>
        <w:spacing w:line="216" w:lineRule="auto"/>
        <w:ind w:left="0"/>
        <w:rPr>
          <w:rFonts w:ascii="Arial" w:hAnsi="Arial" w:cs="Arial"/>
        </w:rPr>
      </w:pPr>
    </w:p>
    <w:p w14:paraId="30F511CE" w14:textId="77777777" w:rsidR="00AD78F8" w:rsidRDefault="00AD78F8" w:rsidP="00422B88">
      <w:pPr>
        <w:pStyle w:val="ListParagraph"/>
        <w:spacing w:line="216" w:lineRule="auto"/>
        <w:ind w:left="0"/>
        <w:rPr>
          <w:rFonts w:ascii="Arial" w:hAnsi="Arial" w:cs="Arial"/>
        </w:rPr>
      </w:pPr>
    </w:p>
    <w:p w14:paraId="44B8D62A" w14:textId="77777777" w:rsidR="00AD78F8" w:rsidRDefault="00AD78F8" w:rsidP="00422B88">
      <w:pPr>
        <w:pStyle w:val="ListParagraph"/>
        <w:spacing w:line="216" w:lineRule="auto"/>
        <w:ind w:left="0"/>
        <w:rPr>
          <w:rFonts w:ascii="Arial" w:hAnsi="Arial" w:cs="Arial"/>
        </w:rPr>
      </w:pPr>
    </w:p>
    <w:p w14:paraId="01FCEA4B" w14:textId="77777777" w:rsidR="00AD78F8" w:rsidRDefault="00AD78F8" w:rsidP="00422B88">
      <w:pPr>
        <w:pStyle w:val="ListParagraph"/>
        <w:spacing w:line="216" w:lineRule="auto"/>
        <w:ind w:left="0"/>
        <w:rPr>
          <w:rFonts w:ascii="Arial" w:hAnsi="Arial" w:cs="Arial"/>
        </w:rPr>
      </w:pPr>
    </w:p>
    <w:p w14:paraId="5EB4FB56" w14:textId="77777777" w:rsidR="00AD78F8" w:rsidRPr="00B0480D" w:rsidRDefault="00AD78F8" w:rsidP="00422B88">
      <w:pPr>
        <w:pStyle w:val="ListParagraph"/>
        <w:spacing w:line="216" w:lineRule="auto"/>
        <w:ind w:left="0"/>
        <w:rPr>
          <w:rFonts w:ascii="Arial" w:hAnsi="Arial" w:cs="Arial"/>
        </w:rPr>
      </w:pPr>
    </w:p>
    <w:p w14:paraId="601B0602" w14:textId="77777777" w:rsidR="00AD78F8" w:rsidRDefault="00AD78F8" w:rsidP="00422B88">
      <w:pPr>
        <w:rPr>
          <w:rFonts w:cs="Arial"/>
          <w:b/>
          <w:sz w:val="18"/>
          <w:szCs w:val="18"/>
        </w:rPr>
      </w:pPr>
    </w:p>
    <w:p w14:paraId="07C25D90" w14:textId="77777777" w:rsidR="00AD78F8" w:rsidRDefault="00AD78F8" w:rsidP="00422B88">
      <w:pPr>
        <w:rPr>
          <w:rFonts w:cs="Arial"/>
          <w:b/>
          <w:sz w:val="18"/>
          <w:szCs w:val="18"/>
        </w:rPr>
      </w:pPr>
    </w:p>
    <w:tbl>
      <w:tblPr>
        <w:tblW w:w="5000" w:type="pct"/>
        <w:tblLook w:val="04A0" w:firstRow="1" w:lastRow="0" w:firstColumn="1" w:lastColumn="0" w:noHBand="0" w:noVBand="1"/>
      </w:tblPr>
      <w:tblGrid>
        <w:gridCol w:w="1450"/>
        <w:gridCol w:w="540"/>
        <w:gridCol w:w="4370"/>
        <w:gridCol w:w="975"/>
        <w:gridCol w:w="1211"/>
        <w:gridCol w:w="5022"/>
        <w:gridCol w:w="992"/>
      </w:tblGrid>
      <w:tr w:rsidR="00AD78F8" w14:paraId="25D2EB26" w14:textId="77777777" w:rsidTr="009C3750">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468C00D4"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lastRenderedPageBreak/>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0408A29B"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Action 3: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A52C2C3"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3406A45B"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7DDC1803"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7F922CF0"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RAG</w:t>
            </w:r>
          </w:p>
        </w:tc>
      </w:tr>
      <w:tr w:rsidR="00AD78F8" w14:paraId="489BFCD8"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793E34D"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6F83DA49"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305A1024" w14:textId="32D90A01" w:rsidR="00AD78F8" w:rsidRDefault="00EE4212" w:rsidP="009C3750">
            <w:pPr>
              <w:rPr>
                <w:rFonts w:ascii="Calibri" w:hAnsi="Calibri" w:cs="Calibri"/>
                <w:color w:val="000000"/>
                <w:sz w:val="22"/>
                <w:szCs w:val="22"/>
              </w:rPr>
            </w:pPr>
            <w:r>
              <w:rPr>
                <w:rFonts w:ascii="Calibri" w:hAnsi="Calibri" w:cs="Calibri"/>
                <w:color w:val="000000"/>
                <w:sz w:val="22"/>
                <w:szCs w:val="22"/>
              </w:rPr>
              <w:t xml:space="preserve">A quick guide for staff on transgender considerations will be developed to accompany the policy.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0A2A0508" w14:textId="60F7B71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090FB01E" w14:textId="1A37C5B3"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39E428D2"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00FEC36E" w14:textId="77777777" w:rsidR="00AD78F8" w:rsidRDefault="00AD78F8" w:rsidP="009C3750">
            <w:pPr>
              <w:jc w:val="center"/>
              <w:rPr>
                <w:rFonts w:ascii="Calibri" w:hAnsi="Calibri" w:cs="Calibri"/>
                <w:color w:val="000000"/>
                <w:sz w:val="22"/>
                <w:szCs w:val="22"/>
              </w:rPr>
            </w:pPr>
            <w:r>
              <w:rPr>
                <w:rFonts w:ascii="Calibri" w:hAnsi="Calibri" w:cs="Calibri"/>
                <w:color w:val="000000"/>
                <w:sz w:val="22"/>
                <w:szCs w:val="22"/>
              </w:rPr>
              <w:t> </w:t>
            </w:r>
          </w:p>
        </w:tc>
      </w:tr>
      <w:tr w:rsidR="00AD78F8" w14:paraId="6B7D425F"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33FD8EB"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63716445"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0208E0D"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BF63A2D"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022A5B1"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C3B4CDF"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A00CB1F" w14:textId="77777777" w:rsidR="00AD78F8" w:rsidRDefault="00AD78F8" w:rsidP="009C3750">
            <w:pPr>
              <w:rPr>
                <w:rFonts w:ascii="Calibri" w:hAnsi="Calibri" w:cs="Calibri"/>
                <w:color w:val="000000"/>
                <w:sz w:val="22"/>
                <w:szCs w:val="22"/>
              </w:rPr>
            </w:pPr>
          </w:p>
        </w:tc>
      </w:tr>
      <w:tr w:rsidR="00AD78F8" w14:paraId="4A956780"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F6815BF"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17171522" w14:textId="365B7187" w:rsidR="00AD78F8" w:rsidRDefault="00AD78F8" w:rsidP="009C3750">
            <w:pPr>
              <w:rPr>
                <w:rFonts w:ascii="Calibri" w:hAnsi="Calibri" w:cs="Calibri"/>
                <w:color w:val="000000"/>
                <w:sz w:val="22"/>
                <w:szCs w:val="22"/>
              </w:rPr>
            </w:pPr>
            <w:r>
              <w:rPr>
                <w:rFonts w:ascii="Calibri" w:hAnsi="Calibri" w:cs="Calibri"/>
                <w:color w:val="000000"/>
                <w:sz w:val="22"/>
                <w:szCs w:val="22"/>
              </w:rPr>
              <w:t> </w:t>
            </w:r>
            <w:r w:rsidR="00EE4212">
              <w:rPr>
                <w:rFonts w:ascii="Calibri" w:hAnsi="Calibri" w:cs="Calibri"/>
                <w:color w:val="000000"/>
                <w:sz w:val="22"/>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6B927D89"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DE6D5D8"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BA6C105"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747B8E7"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58D58D2" w14:textId="77777777" w:rsidR="00AD78F8" w:rsidRDefault="00AD78F8" w:rsidP="009C3750">
            <w:pPr>
              <w:rPr>
                <w:rFonts w:ascii="Calibri" w:hAnsi="Calibri" w:cs="Calibri"/>
                <w:color w:val="000000"/>
                <w:sz w:val="22"/>
                <w:szCs w:val="22"/>
              </w:rPr>
            </w:pPr>
          </w:p>
        </w:tc>
      </w:tr>
      <w:tr w:rsidR="00AD78F8" w14:paraId="30E3A038" w14:textId="77777777" w:rsidTr="009C3750">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0B0730A"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6C3A22CB"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D55AFA0"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B3F3391"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2A9FC1F"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E39FED0"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1F14B53" w14:textId="77777777" w:rsidR="00AD78F8" w:rsidRDefault="00AD78F8" w:rsidP="009C3750">
            <w:pPr>
              <w:rPr>
                <w:rFonts w:ascii="Calibri" w:hAnsi="Calibri" w:cs="Calibri"/>
                <w:color w:val="000000"/>
                <w:sz w:val="22"/>
                <w:szCs w:val="22"/>
              </w:rPr>
            </w:pPr>
          </w:p>
        </w:tc>
      </w:tr>
      <w:tr w:rsidR="00AD78F8" w14:paraId="0B896171"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78661DB"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6964DC68"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D68776B"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BBA247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7F155525"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707078EE"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5DC327B" w14:textId="77777777" w:rsidR="00AD78F8" w:rsidRDefault="00AD78F8" w:rsidP="009C3750">
            <w:pPr>
              <w:rPr>
                <w:rFonts w:ascii="Calibri" w:hAnsi="Calibri" w:cs="Calibri"/>
                <w:color w:val="000000"/>
                <w:sz w:val="22"/>
                <w:szCs w:val="22"/>
              </w:rPr>
            </w:pPr>
          </w:p>
        </w:tc>
      </w:tr>
      <w:tr w:rsidR="00AD78F8" w14:paraId="7FF630CA"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06BEDD7"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37901704"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DCFB9FD"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51EE7F8"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DB5CC64"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26EF41E"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597E9EF" w14:textId="77777777" w:rsidR="00AD78F8" w:rsidRDefault="00AD78F8" w:rsidP="009C3750">
            <w:pPr>
              <w:rPr>
                <w:rFonts w:ascii="Calibri" w:hAnsi="Calibri" w:cs="Calibri"/>
                <w:color w:val="000000"/>
                <w:sz w:val="22"/>
                <w:szCs w:val="22"/>
              </w:rPr>
            </w:pPr>
          </w:p>
        </w:tc>
      </w:tr>
      <w:tr w:rsidR="00AD78F8" w14:paraId="512DA8AE"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2BAB3B7"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6F8D308B"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68C4620"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E6AF66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87B4016"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7B5632BA"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4E50641" w14:textId="77777777" w:rsidR="00AD78F8" w:rsidRDefault="00AD78F8" w:rsidP="009C3750">
            <w:pPr>
              <w:rPr>
                <w:rFonts w:ascii="Calibri" w:hAnsi="Calibri" w:cs="Calibri"/>
                <w:color w:val="000000"/>
                <w:sz w:val="22"/>
                <w:szCs w:val="22"/>
              </w:rPr>
            </w:pPr>
          </w:p>
        </w:tc>
      </w:tr>
      <w:tr w:rsidR="00AD78F8" w14:paraId="40692003"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FACF679"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097862F1"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6A786900"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86120B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1309553"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FDD5543"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91CC973" w14:textId="77777777" w:rsidR="00AD78F8" w:rsidRDefault="00AD78F8" w:rsidP="009C3750">
            <w:pPr>
              <w:rPr>
                <w:rFonts w:ascii="Calibri" w:hAnsi="Calibri" w:cs="Calibri"/>
                <w:color w:val="000000"/>
                <w:sz w:val="22"/>
                <w:szCs w:val="22"/>
              </w:rPr>
            </w:pPr>
          </w:p>
        </w:tc>
      </w:tr>
      <w:tr w:rsidR="00AD78F8" w14:paraId="5EF4C370" w14:textId="77777777" w:rsidTr="009C3750">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BFDE7C3"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76B0E10E"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7AB6BF48"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FD52E42"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05C729E"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5A5ECAB"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9752AB9" w14:textId="77777777" w:rsidR="00AD78F8" w:rsidRDefault="00AD78F8" w:rsidP="009C3750">
            <w:pPr>
              <w:rPr>
                <w:rFonts w:ascii="Calibri" w:hAnsi="Calibri" w:cs="Calibri"/>
                <w:color w:val="000000"/>
                <w:sz w:val="22"/>
                <w:szCs w:val="22"/>
              </w:rPr>
            </w:pPr>
          </w:p>
        </w:tc>
      </w:tr>
      <w:tr w:rsidR="00AD78F8" w14:paraId="7278744B" w14:textId="77777777" w:rsidTr="009C3750">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EFA7D6C" w14:textId="77777777" w:rsidR="00AD78F8" w:rsidRDefault="00AD78F8" w:rsidP="009C3750">
            <w:pPr>
              <w:rPr>
                <w:rFonts w:ascii="Calibri" w:hAnsi="Calibri" w:cs="Calibri"/>
                <w:b/>
                <w:bCs/>
                <w:color w:val="000000"/>
                <w:sz w:val="22"/>
                <w:szCs w:val="22"/>
              </w:rPr>
            </w:pPr>
            <w:r>
              <w:rPr>
                <w:rFonts w:ascii="Calibri" w:hAnsi="Calibri" w:cs="Calibri"/>
                <w:b/>
                <w:bCs/>
                <w:color w:val="000000"/>
                <w:sz w:val="22"/>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1AAA7AFE" w14:textId="77777777" w:rsidR="00AD78F8" w:rsidRDefault="00AD78F8" w:rsidP="009C3750">
            <w:pPr>
              <w:rPr>
                <w:rFonts w:ascii="Calibri" w:hAnsi="Calibri" w:cs="Calibri"/>
                <w:color w:val="000000"/>
                <w:sz w:val="22"/>
                <w:szCs w:val="22"/>
              </w:rPr>
            </w:pPr>
            <w:r>
              <w:rPr>
                <w:rFonts w:ascii="Calibri" w:hAnsi="Calibri" w:cs="Calibri"/>
                <w:color w:val="000000"/>
                <w:sz w:val="22"/>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193D2556" w14:textId="77777777" w:rsidR="00AD78F8" w:rsidRDefault="00AD78F8" w:rsidP="009C3750">
            <w:pPr>
              <w:rPr>
                <w:rFonts w:ascii="Calibri" w:hAnsi="Calibri" w:cs="Calibri"/>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9CE1D85" w14:textId="77777777" w:rsidR="00AD78F8" w:rsidRDefault="00AD78F8" w:rsidP="009C3750">
            <w:pPr>
              <w:rPr>
                <w:rFonts w:ascii="Calibri" w:hAnsi="Calibri" w:cs="Calibri"/>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34F69E2" w14:textId="77777777" w:rsidR="00AD78F8" w:rsidRDefault="00AD78F8" w:rsidP="009C3750">
            <w:pPr>
              <w:rPr>
                <w:rFonts w:ascii="Calibri" w:hAnsi="Calibri" w:cs="Calibri"/>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289DD287" w14:textId="77777777" w:rsidR="00AD78F8" w:rsidRDefault="00AD78F8" w:rsidP="009C3750">
            <w:pPr>
              <w:rPr>
                <w:rFonts w:ascii="Calibri" w:hAnsi="Calibri" w:cs="Calibri"/>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9A24D33" w14:textId="77777777" w:rsidR="00AD78F8" w:rsidRDefault="00AD78F8" w:rsidP="009C3750">
            <w:pPr>
              <w:rPr>
                <w:rFonts w:ascii="Calibri" w:hAnsi="Calibri" w:cs="Calibri"/>
                <w:color w:val="000000"/>
                <w:sz w:val="22"/>
                <w:szCs w:val="22"/>
              </w:rPr>
            </w:pPr>
          </w:p>
        </w:tc>
      </w:tr>
    </w:tbl>
    <w:p w14:paraId="12124820" w14:textId="77777777" w:rsidR="00AD78F8" w:rsidRDefault="00AD78F8" w:rsidP="00422B88">
      <w:pPr>
        <w:rPr>
          <w:rFonts w:cs="Arial"/>
          <w:b/>
          <w:sz w:val="18"/>
          <w:szCs w:val="18"/>
        </w:rPr>
      </w:pPr>
    </w:p>
    <w:p w14:paraId="6265B63C" w14:textId="77777777" w:rsidR="00AD78F8" w:rsidRDefault="00AD78F8" w:rsidP="00422B88">
      <w:pPr>
        <w:rPr>
          <w:rFonts w:cs="Arial"/>
          <w:b/>
          <w:sz w:val="18"/>
          <w:szCs w:val="18"/>
        </w:rPr>
      </w:pPr>
    </w:p>
    <w:p w14:paraId="730D07FE" w14:textId="77777777" w:rsidR="00AD78F8" w:rsidRDefault="00AD78F8" w:rsidP="00422B88">
      <w:pPr>
        <w:pStyle w:val="ListParagraph"/>
        <w:spacing w:line="216" w:lineRule="auto"/>
        <w:ind w:left="0"/>
        <w:rPr>
          <w:rFonts w:ascii="Arial" w:eastAsia="+mn-ea" w:hAnsi="Arial" w:cs="Arial"/>
          <w:color w:val="000000"/>
          <w:kern w:val="24"/>
        </w:rPr>
      </w:pPr>
    </w:p>
    <w:p w14:paraId="55F88033" w14:textId="77777777" w:rsidR="00AD78F8" w:rsidRDefault="00AD78F8" w:rsidP="002D1F9B">
      <w:pPr>
        <w:rPr>
          <w:rFonts w:cs="Arial"/>
          <w:b/>
          <w:sz w:val="28"/>
          <w:szCs w:val="28"/>
        </w:rPr>
      </w:pPr>
    </w:p>
    <w:p w14:paraId="395B1824" w14:textId="2B97CB7F" w:rsidR="00AD78F8" w:rsidRDefault="00AD78F8" w:rsidP="002D1F9B">
      <w:pPr>
        <w:rPr>
          <w:rFonts w:cs="Arial"/>
          <w:b/>
          <w:sz w:val="22"/>
          <w:szCs w:val="22"/>
        </w:rPr>
      </w:pPr>
      <w:r>
        <w:rPr>
          <w:rFonts w:cs="Arial"/>
          <w:b/>
          <w:sz w:val="28"/>
          <w:szCs w:val="28"/>
        </w:rPr>
        <w:t xml:space="preserve">Involvement &amp; Insight: New or Previous </w:t>
      </w:r>
      <w:r>
        <w:rPr>
          <w:rFonts w:cs="Arial"/>
          <w:b/>
          <w:sz w:val="22"/>
          <w:szCs w:val="22"/>
        </w:rPr>
        <w:t xml:space="preserve">(please include any evidence of activity undertaken in the box below) </w:t>
      </w:r>
    </w:p>
    <w:bookmarkEnd w:id="9"/>
    <w:p w14:paraId="76BA0154" w14:textId="77777777" w:rsidR="00AD78F8" w:rsidRDefault="00AD78F8" w:rsidP="002D1F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AD78F8" w:rsidRPr="00DE4AB2" w14:paraId="5946106A" w14:textId="77777777" w:rsidTr="00DE4AB2">
        <w:tc>
          <w:tcPr>
            <w:tcW w:w="14560" w:type="dxa"/>
            <w:tcBorders>
              <w:top w:val="single" w:sz="4" w:space="0" w:color="auto"/>
              <w:left w:val="single" w:sz="4" w:space="0" w:color="auto"/>
              <w:bottom w:val="single" w:sz="4" w:space="0" w:color="auto"/>
              <w:right w:val="single" w:sz="4" w:space="0" w:color="auto"/>
            </w:tcBorders>
            <w:shd w:val="clear" w:color="auto" w:fill="auto"/>
          </w:tcPr>
          <w:p w14:paraId="58D1F511" w14:textId="77777777" w:rsidR="00AD78F8" w:rsidRPr="001B1F0B" w:rsidRDefault="00AD78F8">
            <w:pPr>
              <w:rPr>
                <w:rFonts w:cs="Arial"/>
                <w:bCs/>
                <w:sz w:val="20"/>
                <w:szCs w:val="20"/>
              </w:rPr>
            </w:pPr>
            <w:r w:rsidRPr="001B1F0B">
              <w:rPr>
                <w:rFonts w:cs="Arial"/>
                <w:bCs/>
                <w:sz w:val="20"/>
                <w:szCs w:val="20"/>
              </w:rPr>
              <w:t>A range of Trust groups and individual staff were consulted during the original development and reviews of the Policy as well as community groups</w:t>
            </w:r>
            <w:r w:rsidRPr="001B1F0B">
              <w:rPr>
                <w:rFonts w:cs="Arial"/>
                <w:bCs/>
              </w:rPr>
              <w:t xml:space="preserve"> </w:t>
            </w:r>
            <w:r w:rsidRPr="001B1F0B">
              <w:rPr>
                <w:rFonts w:cs="Arial"/>
                <w:bCs/>
                <w:sz w:val="20"/>
                <w:szCs w:val="20"/>
              </w:rPr>
              <w:t>including</w:t>
            </w:r>
            <w:r w:rsidRPr="001B1F0B">
              <w:rPr>
                <w:rFonts w:cs="Arial"/>
                <w:bCs/>
              </w:rPr>
              <w:t xml:space="preserve"> </w:t>
            </w:r>
            <w:r w:rsidRPr="001B1F0B">
              <w:rPr>
                <w:rFonts w:cs="Arial"/>
                <w:bCs/>
                <w:sz w:val="20"/>
                <w:szCs w:val="20"/>
              </w:rPr>
              <w:t>Voluntary Action Calderdale, Yorkshire MESMAC, LGBT forum Calderdale, Equality and Engagement Development Manager, trust Information Governance Manager. Inclusions and amendments made where necessary.</w:t>
            </w:r>
          </w:p>
          <w:p w14:paraId="53254E9F" w14:textId="77777777" w:rsidR="00AD78F8" w:rsidRPr="00DE4AB2" w:rsidRDefault="00AD78F8" w:rsidP="00B83041">
            <w:pPr>
              <w:rPr>
                <w:rFonts w:cs="Arial"/>
              </w:rPr>
            </w:pPr>
          </w:p>
        </w:tc>
      </w:tr>
    </w:tbl>
    <w:p w14:paraId="6FF08680" w14:textId="77777777" w:rsidR="00AD78F8" w:rsidRDefault="00AD78F8" w:rsidP="002D1F9B">
      <w:pPr>
        <w:rPr>
          <w:rFonts w:cs="Arial"/>
        </w:rPr>
        <w:sectPr w:rsidR="00AD78F8">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AD78F8" w14:paraId="38C77614" w14:textId="77777777" w:rsidTr="002D1F9B">
        <w:trPr>
          <w:jc w:val="center"/>
        </w:trPr>
        <w:tc>
          <w:tcPr>
            <w:tcW w:w="9747" w:type="dxa"/>
            <w:tcBorders>
              <w:top w:val="single" w:sz="4" w:space="0" w:color="auto"/>
              <w:left w:val="single" w:sz="4" w:space="0" w:color="auto"/>
              <w:bottom w:val="single" w:sz="4" w:space="0" w:color="auto"/>
              <w:right w:val="single" w:sz="4" w:space="0" w:color="auto"/>
            </w:tcBorders>
          </w:tcPr>
          <w:p w14:paraId="7964CE17" w14:textId="77777777" w:rsidR="00AD78F8" w:rsidRDefault="00AD78F8" w:rsidP="00AD78F8">
            <w:pPr>
              <w:numPr>
                <w:ilvl w:val="0"/>
                <w:numId w:val="20"/>
              </w:numPr>
              <w:rPr>
                <w:rFonts w:cs="Arial"/>
                <w:b/>
              </w:rPr>
            </w:pPr>
            <w:r>
              <w:rPr>
                <w:rFonts w:cs="Arial"/>
                <w:b/>
              </w:rPr>
              <w:lastRenderedPageBreak/>
              <w:t>Methods of Monitoring progress on Actions</w:t>
            </w:r>
          </w:p>
          <w:p w14:paraId="2B433048" w14:textId="77777777" w:rsidR="00AD78F8" w:rsidRDefault="00AD78F8" w:rsidP="00967686">
            <w:pPr>
              <w:ind w:left="720"/>
              <w:rPr>
                <w:rFonts w:cs="Arial"/>
                <w:b/>
              </w:rPr>
            </w:pPr>
          </w:p>
          <w:p w14:paraId="4BA01199" w14:textId="77777777" w:rsidR="00AD78F8" w:rsidRPr="00967686" w:rsidRDefault="00AD78F8" w:rsidP="00967686">
            <w:pPr>
              <w:autoSpaceDE w:val="0"/>
              <w:autoSpaceDN w:val="0"/>
              <w:adjustRightInd w:val="0"/>
              <w:rPr>
                <w:rFonts w:cs="Arial"/>
                <w:bCs/>
                <w:sz w:val="20"/>
                <w:szCs w:val="20"/>
              </w:rPr>
            </w:pPr>
            <w:r w:rsidRPr="00967686">
              <w:rPr>
                <w:rFonts w:cs="Arial"/>
                <w:bCs/>
                <w:sz w:val="20"/>
                <w:szCs w:val="20"/>
              </w:rPr>
              <w:t xml:space="preserve">This policy provides guidance for staff and its implementation will be monitored at a service level.  </w:t>
            </w:r>
          </w:p>
          <w:p w14:paraId="56CFF372" w14:textId="77777777" w:rsidR="00AD78F8" w:rsidRPr="00967686" w:rsidRDefault="00AD78F8" w:rsidP="00967686">
            <w:pPr>
              <w:autoSpaceDE w:val="0"/>
              <w:autoSpaceDN w:val="0"/>
              <w:adjustRightInd w:val="0"/>
              <w:rPr>
                <w:rFonts w:cs="Arial"/>
                <w:bCs/>
                <w:sz w:val="20"/>
                <w:szCs w:val="20"/>
              </w:rPr>
            </w:pPr>
          </w:p>
          <w:p w14:paraId="02BB4697" w14:textId="77777777" w:rsidR="00AD78F8" w:rsidRPr="00967686" w:rsidRDefault="00AD78F8" w:rsidP="00967686">
            <w:pPr>
              <w:rPr>
                <w:rFonts w:cs="Arial"/>
              </w:rPr>
            </w:pPr>
            <w:r w:rsidRPr="00967686">
              <w:rPr>
                <w:rFonts w:cs="Arial"/>
                <w:bCs/>
                <w:sz w:val="20"/>
                <w:szCs w:val="20"/>
              </w:rPr>
              <w:t xml:space="preserve">The Trust wide responsibilities for ensuring the Trust create the right conditions for delivering the policy forms part of the Trust Equality, Involvement, Communication and Membership Strategy and action plans.   </w:t>
            </w:r>
          </w:p>
          <w:p w14:paraId="658FD117" w14:textId="77777777" w:rsidR="00AD78F8" w:rsidRDefault="00AD78F8">
            <w:pPr>
              <w:rPr>
                <w:rFonts w:cs="Arial"/>
                <w:color w:val="FF0000"/>
              </w:rPr>
            </w:pPr>
          </w:p>
          <w:p w14:paraId="59554F13" w14:textId="77777777" w:rsidR="00AD78F8" w:rsidRDefault="00AD78F8">
            <w:pPr>
              <w:rPr>
                <w:rFonts w:cs="Arial"/>
              </w:rPr>
            </w:pPr>
          </w:p>
        </w:tc>
      </w:tr>
    </w:tbl>
    <w:p w14:paraId="57099F80" w14:textId="77777777" w:rsidR="00AD78F8" w:rsidRDefault="00AD78F8" w:rsidP="002D1F9B">
      <w:pPr>
        <w:rPr>
          <w:rFonts w:cs="Arial"/>
        </w:rPr>
      </w:pPr>
    </w:p>
    <w:p w14:paraId="2738E138" w14:textId="77777777" w:rsidR="00AD78F8" w:rsidRDefault="00AD78F8" w:rsidP="002D1F9B">
      <w:pPr>
        <w:rPr>
          <w:rFonts w:cs="Arial"/>
        </w:rPr>
      </w:pPr>
    </w:p>
    <w:p w14:paraId="4C24F484" w14:textId="77777777" w:rsidR="00AD78F8" w:rsidRDefault="00AD78F8" w:rsidP="002D1F9B">
      <w:pPr>
        <w:rPr>
          <w:rFonts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47"/>
      </w:tblGrid>
      <w:tr w:rsidR="00AD78F8" w14:paraId="365F45D7" w14:textId="77777777" w:rsidTr="00422B88">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D78F8" w14:paraId="11478C71" w14:textId="77777777" w:rsidTr="002D1F9B">
              <w:trPr>
                <w:jc w:val="center"/>
              </w:trPr>
              <w:tc>
                <w:tcPr>
                  <w:tcW w:w="9747" w:type="dxa"/>
                </w:tcPr>
                <w:p w14:paraId="40C53742" w14:textId="77777777" w:rsidR="00AD78F8" w:rsidRDefault="00AD78F8" w:rsidP="00AD78F8">
                  <w:pPr>
                    <w:numPr>
                      <w:ilvl w:val="0"/>
                      <w:numId w:val="20"/>
                    </w:numPr>
                    <w:rPr>
                      <w:rFonts w:cs="Arial"/>
                      <w:b/>
                    </w:rPr>
                  </w:pPr>
                  <w:r>
                    <w:rPr>
                      <w:rFonts w:cs="Arial"/>
                      <w:b/>
                    </w:rPr>
                    <w:t>Publishing the Equality Impact Assessment</w:t>
                  </w:r>
                </w:p>
                <w:p w14:paraId="68E5A781" w14:textId="77777777" w:rsidR="00AD78F8" w:rsidRDefault="00AD78F8">
                  <w:pPr>
                    <w:rPr>
                      <w:rFonts w:cs="Arial"/>
                    </w:rPr>
                  </w:pPr>
                </w:p>
                <w:p w14:paraId="4D57F979" w14:textId="43E6AF8D" w:rsidR="00AD78F8" w:rsidRPr="00051975" w:rsidRDefault="00AD78F8" w:rsidP="00051975">
                  <w:pPr>
                    <w:rPr>
                      <w:rFonts w:cs="Arial"/>
                      <w:sz w:val="20"/>
                      <w:szCs w:val="20"/>
                    </w:rPr>
                  </w:pPr>
                  <w:r w:rsidRPr="00051975">
                    <w:rPr>
                      <w:rFonts w:cs="Arial"/>
                      <w:sz w:val="20"/>
                      <w:szCs w:val="20"/>
                    </w:rPr>
                    <w:t xml:space="preserve">This EIA will be published on the Trust’s website and Intranet. </w:t>
                  </w:r>
                </w:p>
                <w:p w14:paraId="430A693A" w14:textId="77777777" w:rsidR="00AD78F8" w:rsidRDefault="00AD78F8">
                  <w:pPr>
                    <w:rPr>
                      <w:rFonts w:cs="Arial"/>
                    </w:rPr>
                  </w:pPr>
                </w:p>
                <w:p w14:paraId="0173C0D9" w14:textId="77777777" w:rsidR="00AD78F8" w:rsidRDefault="00AD78F8">
                  <w:pPr>
                    <w:rPr>
                      <w:rFonts w:cs="Arial"/>
                    </w:rPr>
                  </w:pPr>
                </w:p>
                <w:p w14:paraId="50B9F217" w14:textId="77777777" w:rsidR="00AD78F8" w:rsidRDefault="00AD78F8">
                  <w:pPr>
                    <w:rPr>
                      <w:rFonts w:cs="Arial"/>
                    </w:rPr>
                  </w:pPr>
                </w:p>
                <w:p w14:paraId="08892B1C" w14:textId="77777777" w:rsidR="00AD78F8" w:rsidRDefault="00AD78F8">
                  <w:pPr>
                    <w:spacing w:line="276" w:lineRule="auto"/>
                    <w:rPr>
                      <w:rFonts w:cs="Arial"/>
                    </w:rPr>
                  </w:pPr>
                </w:p>
              </w:tc>
            </w:tr>
          </w:tbl>
          <w:p w14:paraId="00E39888" w14:textId="77777777" w:rsidR="00AD78F8" w:rsidRDefault="00AD78F8">
            <w:pPr>
              <w:rPr>
                <w:rFonts w:cs="Arial"/>
              </w:rPr>
            </w:pPr>
          </w:p>
        </w:tc>
      </w:tr>
    </w:tbl>
    <w:p w14:paraId="000717EF" w14:textId="77777777" w:rsidR="00AD78F8" w:rsidRDefault="00AD78F8" w:rsidP="002D1F9B">
      <w:pPr>
        <w:rPr>
          <w:rFonts w:cs="Arial"/>
        </w:rPr>
      </w:pPr>
    </w:p>
    <w:p w14:paraId="2B2DEE10" w14:textId="77777777" w:rsidR="00AD78F8" w:rsidRDefault="00AD78F8" w:rsidP="002D1F9B">
      <w:pPr>
        <w:rPr>
          <w:rFonts w:cs="Arial"/>
        </w:rPr>
      </w:pPr>
    </w:p>
    <w:p w14:paraId="1C12A52C" w14:textId="77777777" w:rsidR="00AD78F8" w:rsidRDefault="00AD78F8" w:rsidP="002D1F9B">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D78F8" w14:paraId="4554A039" w14:textId="77777777" w:rsidTr="00422B88">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AD78F8" w14:paraId="305A4274" w14:textId="77777777">
              <w:trPr>
                <w:jc w:val="center"/>
              </w:trPr>
              <w:tc>
                <w:tcPr>
                  <w:tcW w:w="9747" w:type="dxa"/>
                  <w:tcBorders>
                    <w:top w:val="single" w:sz="4" w:space="0" w:color="auto"/>
                    <w:left w:val="single" w:sz="4" w:space="0" w:color="auto"/>
                    <w:bottom w:val="single" w:sz="4" w:space="0" w:color="auto"/>
                    <w:right w:val="single" w:sz="4" w:space="0" w:color="auto"/>
                  </w:tcBorders>
                </w:tcPr>
                <w:p w14:paraId="1257436E" w14:textId="77777777" w:rsidR="00AD78F8" w:rsidRDefault="00AD78F8" w:rsidP="00AD78F8">
                  <w:pPr>
                    <w:numPr>
                      <w:ilvl w:val="0"/>
                      <w:numId w:val="20"/>
                    </w:numPr>
                    <w:rPr>
                      <w:rFonts w:cs="Arial"/>
                      <w:b/>
                    </w:rPr>
                  </w:pPr>
                  <w:r>
                    <w:rPr>
                      <w:rFonts w:cs="Arial"/>
                      <w:b/>
                    </w:rPr>
                    <w:t xml:space="preserve">Signing off Equality Impact Assessment: </w:t>
                  </w:r>
                </w:p>
                <w:p w14:paraId="38C2A083" w14:textId="77777777" w:rsidR="00AD78F8" w:rsidRDefault="00AD78F8">
                  <w:pPr>
                    <w:rPr>
                      <w:rFonts w:cs="Arial"/>
                      <w:b/>
                    </w:rPr>
                  </w:pPr>
                </w:p>
                <w:p w14:paraId="6918BCC3" w14:textId="1EFEEC11" w:rsidR="00AD78F8" w:rsidRDefault="00AD78F8">
                  <w:pPr>
                    <w:rPr>
                      <w:rFonts w:cs="Arial"/>
                      <w:b/>
                    </w:rPr>
                  </w:pPr>
                </w:p>
                <w:p w14:paraId="750E6259" w14:textId="77777777" w:rsidR="00AD78F8" w:rsidRDefault="00AD78F8">
                  <w:pPr>
                    <w:rPr>
                      <w:rFonts w:cs="Arial"/>
                      <w:b/>
                    </w:rPr>
                  </w:pPr>
                </w:p>
                <w:p w14:paraId="43DFE48C" w14:textId="77777777" w:rsidR="00AD78F8" w:rsidRDefault="00AD78F8">
                  <w:pPr>
                    <w:rPr>
                      <w:rFonts w:cs="Arial"/>
                      <w:b/>
                    </w:rPr>
                  </w:pPr>
                </w:p>
                <w:p w14:paraId="7F4F9E34" w14:textId="77777777" w:rsidR="00AD78F8" w:rsidRDefault="00AD78F8">
                  <w:pPr>
                    <w:rPr>
                      <w:rFonts w:cs="Arial"/>
                      <w:b/>
                    </w:rPr>
                  </w:pPr>
                </w:p>
                <w:p w14:paraId="2C753ECE" w14:textId="77777777" w:rsidR="00AD78F8" w:rsidRDefault="00AD78F8">
                  <w:pPr>
                    <w:rPr>
                      <w:rFonts w:cs="Arial"/>
                      <w:b/>
                    </w:rPr>
                  </w:pPr>
                </w:p>
                <w:p w14:paraId="28F73FE0" w14:textId="77777777" w:rsidR="00AD78F8" w:rsidRDefault="00AD78F8">
                  <w:pPr>
                    <w:rPr>
                      <w:rFonts w:cs="Arial"/>
                    </w:rPr>
                  </w:pPr>
                  <w:r>
                    <w:rPr>
                      <w:rFonts w:cs="Arial"/>
                    </w:rPr>
                    <w:t xml:space="preserve">Service Manager </w:t>
                  </w:r>
                </w:p>
              </w:tc>
            </w:tr>
          </w:tbl>
          <w:p w14:paraId="11B419F6" w14:textId="77777777" w:rsidR="00AD78F8" w:rsidRDefault="00AD78F8">
            <w:pPr>
              <w:rPr>
                <w:rFonts w:cs="Arial"/>
              </w:rPr>
            </w:pPr>
          </w:p>
        </w:tc>
      </w:tr>
    </w:tbl>
    <w:p w14:paraId="5A938AD7" w14:textId="77777777" w:rsidR="00AD78F8" w:rsidRDefault="00AD78F8" w:rsidP="002D1F9B">
      <w:pPr>
        <w:autoSpaceDE w:val="0"/>
        <w:autoSpaceDN w:val="0"/>
        <w:adjustRightInd w:val="0"/>
        <w:rPr>
          <w:rFonts w:cs="Arial"/>
          <w:color w:val="231F20"/>
          <w:sz w:val="22"/>
          <w:szCs w:val="22"/>
        </w:rPr>
      </w:pPr>
    </w:p>
    <w:p w14:paraId="694235AA" w14:textId="77777777" w:rsidR="00AD78F8" w:rsidRDefault="00AD78F8" w:rsidP="002D1F9B">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2C11B99D" w14:textId="77777777" w:rsidR="00AD78F8" w:rsidRDefault="00AD78F8" w:rsidP="002D1F9B">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3F0A835E" w14:textId="77777777" w:rsidR="00AD78F8" w:rsidRDefault="000A764A" w:rsidP="002D1F9B">
      <w:pPr>
        <w:spacing w:line="276" w:lineRule="auto"/>
        <w:jc w:val="center"/>
        <w:rPr>
          <w:rFonts w:cs="Arial"/>
          <w:b/>
          <w:sz w:val="28"/>
          <w:szCs w:val="28"/>
          <w:lang w:val="en-AU"/>
        </w:rPr>
      </w:pPr>
      <w:hyperlink r:id="rId60" w:history="1">
        <w:r w:rsidR="00AD78F8">
          <w:rPr>
            <w:rStyle w:val="Hyperlink"/>
            <w:rFonts w:cs="Arial"/>
            <w:b/>
            <w:sz w:val="28"/>
            <w:szCs w:val="28"/>
            <w:lang w:val="en-AU"/>
          </w:rPr>
          <w:t>InvolvingPeople@swyt.nhs.uk</w:t>
        </w:r>
      </w:hyperlink>
    </w:p>
    <w:p w14:paraId="115E83FE" w14:textId="77777777" w:rsidR="00AD78F8" w:rsidRDefault="00AD78F8" w:rsidP="002D1F9B">
      <w:pPr>
        <w:spacing w:line="276" w:lineRule="auto"/>
        <w:jc w:val="center"/>
        <w:rPr>
          <w:rFonts w:cs="Arial"/>
          <w:b/>
          <w:sz w:val="28"/>
          <w:szCs w:val="28"/>
          <w:lang w:val="en-AU"/>
        </w:rPr>
      </w:pPr>
    </w:p>
    <w:p w14:paraId="71FA6EC1" w14:textId="77777777" w:rsidR="00AD78F8" w:rsidRDefault="00AD78F8" w:rsidP="002D1F9B">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2F77C6E5" w14:textId="77777777" w:rsidR="00AD78F8" w:rsidRDefault="00AD78F8" w:rsidP="002D1F9B">
      <w:pPr>
        <w:jc w:val="center"/>
        <w:rPr>
          <w:rFonts w:cs="Arial"/>
          <w:b/>
          <w:sz w:val="28"/>
          <w:szCs w:val="28"/>
          <w:lang w:val="en-AU"/>
        </w:rPr>
      </w:pPr>
    </w:p>
    <w:p w14:paraId="2115FE82" w14:textId="77777777" w:rsidR="00AD78F8" w:rsidRDefault="00AD78F8" w:rsidP="002D1F9B">
      <w:pPr>
        <w:jc w:val="center"/>
        <w:rPr>
          <w:rFonts w:cs="Arial"/>
          <w:b/>
          <w:sz w:val="28"/>
          <w:szCs w:val="28"/>
        </w:rPr>
      </w:pPr>
      <w:r>
        <w:rPr>
          <w:rFonts w:cs="Arial"/>
          <w:b/>
          <w:sz w:val="28"/>
          <w:szCs w:val="28"/>
          <w:lang w:val="en-AU"/>
        </w:rPr>
        <w:t>Failing to complete an EIA could expose the Trust to future legal challenge.</w:t>
      </w:r>
    </w:p>
    <w:bookmarkEnd w:id="5"/>
    <w:p w14:paraId="63D1875C" w14:textId="77777777" w:rsidR="00AD78F8" w:rsidRDefault="00AD78F8" w:rsidP="002D1F9B">
      <w:pPr>
        <w:rPr>
          <w:sz w:val="28"/>
          <w:szCs w:val="28"/>
        </w:rPr>
      </w:pPr>
    </w:p>
    <w:p w14:paraId="1036DA31" w14:textId="77777777" w:rsidR="00AD78F8" w:rsidRDefault="00AD78F8" w:rsidP="00603024">
      <w:pPr>
        <w:rPr>
          <w:b/>
          <w:color w:val="000000"/>
        </w:rPr>
      </w:pPr>
    </w:p>
    <w:p w14:paraId="45E9A10E" w14:textId="77777777" w:rsidR="000370D5" w:rsidRDefault="000370D5" w:rsidP="00603024">
      <w:pPr>
        <w:rPr>
          <w:b/>
          <w:color w:val="000000"/>
        </w:rPr>
      </w:pPr>
    </w:p>
    <w:p w14:paraId="084838E1" w14:textId="77777777" w:rsidR="000370D5" w:rsidRDefault="000370D5" w:rsidP="00603024">
      <w:pPr>
        <w:rPr>
          <w:b/>
          <w:color w:val="000000"/>
        </w:rPr>
      </w:pPr>
    </w:p>
    <w:p w14:paraId="78DFE6A6" w14:textId="77777777" w:rsidR="000370D5" w:rsidRDefault="000370D5" w:rsidP="00603024">
      <w:pPr>
        <w:rPr>
          <w:b/>
          <w:color w:val="000000"/>
        </w:rPr>
      </w:pPr>
    </w:p>
    <w:p w14:paraId="31C9A6A4" w14:textId="77777777" w:rsidR="000370D5" w:rsidRDefault="000370D5" w:rsidP="00603024">
      <w:pPr>
        <w:rPr>
          <w:b/>
          <w:color w:val="000000"/>
        </w:rPr>
      </w:pPr>
    </w:p>
    <w:p w14:paraId="319BA81E" w14:textId="3B01092C" w:rsidR="00603024" w:rsidRPr="00C361E4" w:rsidRDefault="00B635D4" w:rsidP="00603024">
      <w:pPr>
        <w:rPr>
          <w:b/>
          <w:color w:val="000000"/>
        </w:rPr>
      </w:pPr>
      <w:r w:rsidRPr="00C361E4">
        <w:rPr>
          <w:b/>
          <w:color w:val="000000"/>
        </w:rPr>
        <w:t>Appendix</w:t>
      </w:r>
      <w:r w:rsidR="00603024" w:rsidRPr="00C361E4">
        <w:rPr>
          <w:b/>
          <w:color w:val="000000"/>
        </w:rPr>
        <w:t xml:space="preserve"> </w:t>
      </w:r>
      <w:r w:rsidR="0073610D">
        <w:rPr>
          <w:b/>
          <w:color w:val="000000"/>
        </w:rPr>
        <w:t xml:space="preserve">3 </w:t>
      </w:r>
      <w:r w:rsidR="00603024" w:rsidRPr="00C361E4">
        <w:rPr>
          <w:b/>
          <w:color w:val="000000"/>
        </w:rPr>
        <w:t xml:space="preserve"> Checklist for the Review and Approval of Procedural Document</w:t>
      </w:r>
    </w:p>
    <w:p w14:paraId="3B8D5653" w14:textId="77777777" w:rsidR="00603024" w:rsidRDefault="00603024" w:rsidP="00603024">
      <w:pPr>
        <w:rPr>
          <w:i/>
          <w:color w:val="000000"/>
          <w:sz w:val="20"/>
          <w:szCs w:val="20"/>
        </w:rPr>
      </w:pPr>
      <w:r w:rsidRPr="00C361E4">
        <w:rPr>
          <w:i/>
          <w:color w:val="000000"/>
          <w:sz w:val="20"/>
          <w:szCs w:val="20"/>
        </w:rPr>
        <w:lastRenderedPageBreak/>
        <w:t>To be completed and attached to any policy document when submitted to EMT for consideration and approval.</w:t>
      </w:r>
    </w:p>
    <w:p w14:paraId="3835764F" w14:textId="77777777" w:rsidR="008D37C5" w:rsidRPr="00C361E4" w:rsidRDefault="008D37C5" w:rsidP="00603024">
      <w:pPr>
        <w:rPr>
          <w:i/>
          <w:color w:val="000000"/>
          <w:sz w:val="20"/>
          <w:szCs w:val="20"/>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1A3C53" w:rsidRPr="001A3C53" w14:paraId="536E1F1F" w14:textId="77777777" w:rsidTr="005D496E">
        <w:trPr>
          <w:tblHeader/>
        </w:trPr>
        <w:tc>
          <w:tcPr>
            <w:tcW w:w="540" w:type="dxa"/>
            <w:tcBorders>
              <w:top w:val="single" w:sz="4" w:space="0" w:color="999999"/>
              <w:left w:val="single" w:sz="4" w:space="0" w:color="999999"/>
              <w:bottom w:val="single" w:sz="4" w:space="0" w:color="999999"/>
              <w:right w:val="single" w:sz="4" w:space="0" w:color="999999"/>
            </w:tcBorders>
            <w:shd w:val="clear" w:color="auto" w:fill="C0C0C0"/>
            <w:vAlign w:val="center"/>
          </w:tcPr>
          <w:p w14:paraId="76088B77" w14:textId="77777777" w:rsidR="001A3C53" w:rsidRPr="001A3C53" w:rsidRDefault="001A3C53" w:rsidP="001A3C53">
            <w:pPr>
              <w:spacing w:before="80" w:after="80"/>
              <w:jc w:val="center"/>
              <w:rPr>
                <w:rFonts w:cs="Arial"/>
                <w:b/>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C0C0C0"/>
            <w:vAlign w:val="center"/>
          </w:tcPr>
          <w:p w14:paraId="40DB3B1B" w14:textId="77777777" w:rsidR="001A3C53" w:rsidRPr="001A3C53" w:rsidRDefault="001A3C53" w:rsidP="001A3C53">
            <w:pPr>
              <w:spacing w:before="80" w:after="80"/>
              <w:jc w:val="both"/>
              <w:rPr>
                <w:rFonts w:cs="Arial"/>
                <w:b/>
                <w:sz w:val="20"/>
                <w:szCs w:val="20"/>
              </w:rPr>
            </w:pPr>
            <w:r w:rsidRPr="001A3C53">
              <w:rPr>
                <w:rFonts w:cs="Arial"/>
                <w:b/>
                <w:sz w:val="20"/>
                <w:szCs w:val="20"/>
              </w:rPr>
              <w:t>Title of document being reviewed:</w:t>
            </w:r>
          </w:p>
        </w:tc>
        <w:tc>
          <w:tcPr>
            <w:tcW w:w="1170" w:type="dxa"/>
            <w:tcBorders>
              <w:top w:val="single" w:sz="4" w:space="0" w:color="999999"/>
              <w:left w:val="single" w:sz="4" w:space="0" w:color="999999"/>
              <w:bottom w:val="single" w:sz="4" w:space="0" w:color="999999"/>
              <w:right w:val="single" w:sz="4" w:space="0" w:color="999999"/>
            </w:tcBorders>
            <w:shd w:val="clear" w:color="auto" w:fill="C0C0C0"/>
            <w:vAlign w:val="center"/>
          </w:tcPr>
          <w:p w14:paraId="357763C9" w14:textId="77777777" w:rsidR="001A3C53" w:rsidRPr="001A3C53" w:rsidRDefault="001A3C53" w:rsidP="001A3C53">
            <w:pPr>
              <w:spacing w:before="80" w:after="80"/>
              <w:jc w:val="center"/>
              <w:rPr>
                <w:rFonts w:cs="Arial"/>
                <w:b/>
                <w:sz w:val="20"/>
                <w:szCs w:val="20"/>
              </w:rPr>
            </w:pPr>
            <w:r w:rsidRPr="001A3C53">
              <w:rPr>
                <w:rFonts w:cs="Arial"/>
                <w:b/>
                <w:sz w:val="20"/>
                <w:szCs w:val="20"/>
              </w:rPr>
              <w:t>Yes/No/</w:t>
            </w:r>
            <w:r w:rsidRPr="001A3C53">
              <w:rPr>
                <w:rFonts w:cs="Arial"/>
                <w:b/>
                <w:sz w:val="20"/>
                <w:szCs w:val="20"/>
              </w:rPr>
              <w:br/>
              <w:t>Unsure</w:t>
            </w:r>
          </w:p>
        </w:tc>
        <w:tc>
          <w:tcPr>
            <w:tcW w:w="2976" w:type="dxa"/>
            <w:tcBorders>
              <w:top w:val="single" w:sz="4" w:space="0" w:color="999999"/>
              <w:left w:val="single" w:sz="4" w:space="0" w:color="999999"/>
              <w:bottom w:val="single" w:sz="4" w:space="0" w:color="999999"/>
              <w:right w:val="single" w:sz="4" w:space="0" w:color="999999"/>
            </w:tcBorders>
            <w:shd w:val="clear" w:color="auto" w:fill="C0C0C0"/>
            <w:vAlign w:val="center"/>
          </w:tcPr>
          <w:p w14:paraId="403BDBDA" w14:textId="77777777" w:rsidR="001A3C53" w:rsidRPr="001A3C53" w:rsidRDefault="001A3C53" w:rsidP="001A3C53">
            <w:pPr>
              <w:spacing w:before="80" w:after="80"/>
              <w:jc w:val="center"/>
              <w:rPr>
                <w:rFonts w:cs="Arial"/>
                <w:b/>
                <w:sz w:val="20"/>
                <w:szCs w:val="20"/>
              </w:rPr>
            </w:pPr>
            <w:r w:rsidRPr="001A3C53">
              <w:rPr>
                <w:rFonts w:cs="Arial"/>
                <w:b/>
                <w:sz w:val="20"/>
                <w:szCs w:val="20"/>
              </w:rPr>
              <w:t>Comments</w:t>
            </w:r>
          </w:p>
        </w:tc>
      </w:tr>
      <w:tr w:rsidR="001A3C53" w:rsidRPr="001A3C53" w14:paraId="3337CB7E"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42ACDBCD" w14:textId="77777777" w:rsidR="001A3C53" w:rsidRPr="001A3C53" w:rsidRDefault="001A3C53" w:rsidP="001A3C53">
            <w:pPr>
              <w:spacing w:before="80" w:after="80"/>
              <w:jc w:val="both"/>
              <w:rPr>
                <w:rFonts w:cs="Arial"/>
                <w:b/>
                <w:sz w:val="20"/>
                <w:szCs w:val="20"/>
              </w:rPr>
            </w:pPr>
            <w:r w:rsidRPr="001A3C53">
              <w:rPr>
                <w:rFonts w:cs="Arial"/>
                <w:b/>
                <w:sz w:val="20"/>
                <w:szCs w:val="20"/>
              </w:rPr>
              <w:t>1.</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C7924C1" w14:textId="77777777" w:rsidR="001A3C53" w:rsidRPr="001A3C53" w:rsidRDefault="001A3C53" w:rsidP="001A3C53">
            <w:pPr>
              <w:spacing w:before="80" w:after="80"/>
              <w:rPr>
                <w:rFonts w:cs="Arial"/>
                <w:b/>
                <w:sz w:val="20"/>
                <w:szCs w:val="20"/>
              </w:rPr>
            </w:pPr>
            <w:r w:rsidRPr="001A3C53">
              <w:rPr>
                <w:rFonts w:cs="Arial"/>
                <w:b/>
                <w:sz w:val="20"/>
                <w:szCs w:val="20"/>
              </w:rPr>
              <w:t>Title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4E8405C9"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39DECBA8" w14:textId="77777777" w:rsidR="001A3C53" w:rsidRPr="001A3C53" w:rsidRDefault="001A3C53" w:rsidP="001A3C53">
            <w:pPr>
              <w:spacing w:before="80" w:after="80"/>
              <w:rPr>
                <w:rFonts w:cs="Arial"/>
                <w:sz w:val="20"/>
                <w:szCs w:val="20"/>
              </w:rPr>
            </w:pPr>
          </w:p>
        </w:tc>
      </w:tr>
      <w:tr w:rsidR="001A3C53" w:rsidRPr="001A3C53" w14:paraId="0FD58297"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E8663FB"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04B691C4" w14:textId="77777777" w:rsidR="001A3C53" w:rsidRPr="001A3C53" w:rsidRDefault="001A3C53" w:rsidP="001A3C53">
            <w:pPr>
              <w:spacing w:before="80" w:after="80"/>
              <w:rPr>
                <w:rFonts w:cs="Arial"/>
                <w:sz w:val="20"/>
                <w:szCs w:val="20"/>
              </w:rPr>
            </w:pPr>
            <w:r w:rsidRPr="001A3C53">
              <w:rPr>
                <w:rFonts w:cs="Arial"/>
                <w:sz w:val="20"/>
                <w:szCs w:val="20"/>
              </w:rPr>
              <w:t>Is the title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6B02D029"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65F8AB6E" w14:textId="77777777" w:rsidR="001A3C53" w:rsidRPr="001A3C53" w:rsidRDefault="001A3C53" w:rsidP="001A3C53">
            <w:pPr>
              <w:spacing w:before="80" w:after="80"/>
              <w:rPr>
                <w:rFonts w:cs="Arial"/>
                <w:sz w:val="20"/>
                <w:szCs w:val="20"/>
              </w:rPr>
            </w:pPr>
          </w:p>
        </w:tc>
      </w:tr>
      <w:tr w:rsidR="001A3C53" w:rsidRPr="001A3C53" w14:paraId="4195B993"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0CFF965A"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4437B6B7" w14:textId="77777777" w:rsidR="001A3C53" w:rsidRPr="001A3C53" w:rsidRDefault="001A3C53" w:rsidP="001A3C53">
            <w:pPr>
              <w:spacing w:before="80" w:after="80"/>
              <w:rPr>
                <w:rFonts w:cs="Arial"/>
                <w:sz w:val="20"/>
                <w:szCs w:val="20"/>
              </w:rPr>
            </w:pPr>
            <w:r w:rsidRPr="001A3C53">
              <w:rPr>
                <w:rFonts w:cs="Arial"/>
                <w:sz w:val="20"/>
                <w:szCs w:val="20"/>
              </w:rPr>
              <w:t>Is it clear whether the document is a guideline, policy, protocol or standard?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86950EA"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6B51F0F4" w14:textId="77777777" w:rsidR="001A3C53" w:rsidRPr="001A3C53" w:rsidRDefault="001A3C53" w:rsidP="001A3C53">
            <w:pPr>
              <w:spacing w:before="80" w:after="80"/>
              <w:rPr>
                <w:rFonts w:cs="Arial"/>
                <w:sz w:val="20"/>
                <w:szCs w:val="20"/>
              </w:rPr>
            </w:pPr>
          </w:p>
        </w:tc>
      </w:tr>
      <w:tr w:rsidR="001A3C53" w:rsidRPr="001A3C53" w14:paraId="17F071CA"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27FD1CD6" w14:textId="77777777" w:rsidR="001A3C53" w:rsidRPr="001A3C53" w:rsidRDefault="001A3C53" w:rsidP="001A3C53">
            <w:pPr>
              <w:spacing w:before="80" w:after="80"/>
              <w:jc w:val="both"/>
              <w:rPr>
                <w:rFonts w:cs="Arial"/>
                <w:b/>
                <w:sz w:val="20"/>
                <w:szCs w:val="20"/>
              </w:rPr>
            </w:pPr>
            <w:r w:rsidRPr="001A3C53">
              <w:rPr>
                <w:rFonts w:cs="Arial"/>
                <w:b/>
                <w:sz w:val="20"/>
                <w:szCs w:val="20"/>
              </w:rPr>
              <w:t>2.</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4480ED1" w14:textId="77777777" w:rsidR="001A3C53" w:rsidRPr="001A3C53" w:rsidRDefault="001A3C53" w:rsidP="001A3C53">
            <w:pPr>
              <w:spacing w:before="80" w:after="80"/>
              <w:rPr>
                <w:rFonts w:cs="Arial"/>
                <w:b/>
                <w:sz w:val="20"/>
                <w:szCs w:val="20"/>
              </w:rPr>
            </w:pPr>
            <w:r w:rsidRPr="001A3C53">
              <w:rPr>
                <w:rFonts w:cs="Arial"/>
                <w:b/>
                <w:sz w:val="20"/>
                <w:szCs w:val="20"/>
              </w:rPr>
              <w:t>Rationale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4B6D2FEE"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36D4ACA8" w14:textId="77777777" w:rsidR="001A3C53" w:rsidRPr="001A3C53" w:rsidRDefault="001A3C53" w:rsidP="001A3C53">
            <w:pPr>
              <w:spacing w:before="80" w:after="80"/>
              <w:rPr>
                <w:rFonts w:cs="Arial"/>
                <w:sz w:val="20"/>
                <w:szCs w:val="20"/>
              </w:rPr>
            </w:pPr>
          </w:p>
        </w:tc>
      </w:tr>
      <w:tr w:rsidR="001A3C53" w:rsidRPr="001A3C53" w14:paraId="2CE8948C"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E4A142B"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AF4A1E4" w14:textId="77777777" w:rsidR="001A3C53" w:rsidRPr="001A3C53" w:rsidRDefault="001A3C53" w:rsidP="001A3C53">
            <w:pPr>
              <w:spacing w:before="80" w:after="80"/>
              <w:rPr>
                <w:rFonts w:cs="Arial"/>
                <w:sz w:val="20"/>
                <w:szCs w:val="20"/>
              </w:rPr>
            </w:pPr>
            <w:r w:rsidRPr="001A3C53">
              <w:rPr>
                <w:rFonts w:cs="Arial"/>
                <w:sz w:val="20"/>
                <w:szCs w:val="20"/>
              </w:rPr>
              <w:t>Are reasons for development of the document stated?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15F393CD"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C79EF92" w14:textId="77777777" w:rsidR="001A3C53" w:rsidRPr="001A3C53" w:rsidRDefault="001A3C53" w:rsidP="001A3C53">
            <w:pPr>
              <w:spacing w:before="80" w:after="80"/>
              <w:rPr>
                <w:rFonts w:cs="Arial"/>
                <w:sz w:val="20"/>
                <w:szCs w:val="20"/>
              </w:rPr>
            </w:pPr>
          </w:p>
        </w:tc>
      </w:tr>
      <w:tr w:rsidR="001A3C53" w:rsidRPr="001A3C53" w14:paraId="50E0A0C2"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19796E6" w14:textId="77777777" w:rsidR="001A3C53" w:rsidRPr="001A3C53" w:rsidRDefault="001A3C53" w:rsidP="001A3C53">
            <w:pPr>
              <w:spacing w:before="80" w:after="80"/>
              <w:jc w:val="both"/>
              <w:rPr>
                <w:rFonts w:cs="Arial"/>
                <w:b/>
                <w:sz w:val="20"/>
                <w:szCs w:val="20"/>
              </w:rPr>
            </w:pPr>
            <w:r w:rsidRPr="001A3C53">
              <w:rPr>
                <w:rFonts w:cs="Arial"/>
                <w:b/>
                <w:sz w:val="20"/>
                <w:szCs w:val="20"/>
              </w:rPr>
              <w:t>3.</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5F84DFCD" w14:textId="77777777" w:rsidR="001A3C53" w:rsidRPr="001A3C53" w:rsidRDefault="001A3C53" w:rsidP="001A3C53">
            <w:pPr>
              <w:spacing w:before="80" w:after="80"/>
              <w:rPr>
                <w:rFonts w:cs="Arial"/>
                <w:b/>
                <w:sz w:val="20"/>
                <w:szCs w:val="20"/>
              </w:rPr>
            </w:pPr>
            <w:r w:rsidRPr="001A3C53">
              <w:rPr>
                <w:rFonts w:cs="Arial"/>
                <w:b/>
                <w:sz w:val="20"/>
                <w:szCs w:val="20"/>
              </w:rPr>
              <w:t>Development Process</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078AAB32"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6DD649F8" w14:textId="77777777" w:rsidR="001A3C53" w:rsidRPr="001A3C53" w:rsidRDefault="001A3C53" w:rsidP="001A3C53">
            <w:pPr>
              <w:spacing w:before="80" w:after="80"/>
              <w:rPr>
                <w:rFonts w:cs="Arial"/>
                <w:sz w:val="20"/>
                <w:szCs w:val="20"/>
              </w:rPr>
            </w:pPr>
          </w:p>
        </w:tc>
      </w:tr>
      <w:tr w:rsidR="001A3C53" w:rsidRPr="001A3C53" w14:paraId="58E711D4"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54842172"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6C03ECA0" w14:textId="77777777" w:rsidR="001A3C53" w:rsidRPr="001A3C53" w:rsidRDefault="001A3C53" w:rsidP="001A3C53">
            <w:pPr>
              <w:spacing w:before="80" w:after="80"/>
              <w:rPr>
                <w:rFonts w:cs="Arial"/>
                <w:sz w:val="20"/>
                <w:szCs w:val="20"/>
              </w:rPr>
            </w:pPr>
            <w:r w:rsidRPr="001A3C53">
              <w:rPr>
                <w:rFonts w:cs="Arial"/>
                <w:sz w:val="20"/>
                <w:szCs w:val="20"/>
              </w:rPr>
              <w:t>Is the method described in brief?</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6D99AAA3"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B341A70" w14:textId="77777777" w:rsidR="001A3C53" w:rsidRPr="001A3C53" w:rsidRDefault="001A3C53" w:rsidP="001A3C53">
            <w:pPr>
              <w:spacing w:before="80" w:after="80"/>
              <w:rPr>
                <w:rFonts w:cs="Arial"/>
                <w:sz w:val="20"/>
                <w:szCs w:val="20"/>
              </w:rPr>
            </w:pPr>
          </w:p>
        </w:tc>
      </w:tr>
      <w:tr w:rsidR="001A3C53" w:rsidRPr="001A3C53" w14:paraId="6ABDB15A"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3A3D55F"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F3D71CF" w14:textId="77777777" w:rsidR="001A3C53" w:rsidRPr="001A3C53" w:rsidRDefault="001A3C53" w:rsidP="001A3C53">
            <w:pPr>
              <w:spacing w:before="80" w:after="80"/>
              <w:rPr>
                <w:rFonts w:cs="Arial"/>
                <w:sz w:val="20"/>
                <w:szCs w:val="20"/>
              </w:rPr>
            </w:pPr>
            <w:r w:rsidRPr="001A3C53">
              <w:rPr>
                <w:rFonts w:cs="Arial"/>
                <w:sz w:val="20"/>
                <w:szCs w:val="20"/>
              </w:rPr>
              <w:t>Are people involved in the development identified?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6343D2EF"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C0018A1" w14:textId="77777777" w:rsidR="001A3C53" w:rsidRPr="001A3C53" w:rsidRDefault="001A3C53" w:rsidP="001A3C53">
            <w:pPr>
              <w:spacing w:before="80" w:after="80"/>
              <w:rPr>
                <w:rFonts w:cs="Arial"/>
                <w:sz w:val="20"/>
                <w:szCs w:val="20"/>
              </w:rPr>
            </w:pPr>
          </w:p>
        </w:tc>
      </w:tr>
      <w:tr w:rsidR="001A3C53" w:rsidRPr="001A3C53" w14:paraId="59D656FC"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0A49B3DF"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48863440" w14:textId="77777777" w:rsidR="001A3C53" w:rsidRPr="001A3C53" w:rsidRDefault="001A3C53" w:rsidP="001A3C53">
            <w:pPr>
              <w:spacing w:before="80" w:after="80"/>
              <w:rPr>
                <w:rFonts w:cs="Arial"/>
                <w:sz w:val="20"/>
                <w:szCs w:val="20"/>
              </w:rPr>
            </w:pPr>
            <w:r w:rsidRPr="001A3C53">
              <w:rPr>
                <w:rFonts w:cs="Arial"/>
                <w:sz w:val="20"/>
                <w:szCs w:val="20"/>
              </w:rPr>
              <w:t>Do you feel a reasonable attempt has been made to ensure relevant expertise has been used?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5F8F449A"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1647C17B" w14:textId="77777777" w:rsidR="001A3C53" w:rsidRPr="001A3C53" w:rsidRDefault="001A3C53" w:rsidP="001A3C53">
            <w:pPr>
              <w:spacing w:before="80" w:after="80"/>
              <w:rPr>
                <w:rFonts w:cs="Arial"/>
                <w:sz w:val="20"/>
                <w:szCs w:val="20"/>
              </w:rPr>
            </w:pPr>
          </w:p>
        </w:tc>
      </w:tr>
      <w:tr w:rsidR="001A3C53" w:rsidRPr="001A3C53" w14:paraId="250165F4"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0ED3F072"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3BBF24B" w14:textId="77777777" w:rsidR="001A3C53" w:rsidRPr="001A3C53" w:rsidRDefault="001A3C53" w:rsidP="001A3C53">
            <w:pPr>
              <w:spacing w:before="80" w:after="80"/>
              <w:rPr>
                <w:rFonts w:cs="Arial"/>
                <w:sz w:val="20"/>
                <w:szCs w:val="20"/>
              </w:rPr>
            </w:pPr>
            <w:r w:rsidRPr="001A3C53">
              <w:rPr>
                <w:rFonts w:cs="Arial"/>
                <w:sz w:val="20"/>
                <w:szCs w:val="20"/>
              </w:rPr>
              <w:t>Is there evidence of consultation with stakeholders and users?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0C4B1FE2"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912E5A9" w14:textId="77777777" w:rsidR="001A3C53" w:rsidRPr="001A3C53" w:rsidRDefault="001A3C53" w:rsidP="001A3C53">
            <w:pPr>
              <w:spacing w:before="80" w:after="80"/>
              <w:rPr>
                <w:rFonts w:cs="Arial"/>
                <w:sz w:val="20"/>
                <w:szCs w:val="20"/>
              </w:rPr>
            </w:pPr>
          </w:p>
        </w:tc>
      </w:tr>
      <w:tr w:rsidR="001A3C53" w:rsidRPr="001A3C53" w14:paraId="0AC12E11"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41B10826" w14:textId="77777777" w:rsidR="001A3C53" w:rsidRPr="001A3C53" w:rsidRDefault="001A3C53" w:rsidP="001A3C53">
            <w:pPr>
              <w:spacing w:before="80" w:after="80"/>
              <w:jc w:val="both"/>
              <w:rPr>
                <w:rFonts w:cs="Arial"/>
                <w:b/>
                <w:sz w:val="20"/>
                <w:szCs w:val="20"/>
              </w:rPr>
            </w:pPr>
            <w:r w:rsidRPr="001A3C53">
              <w:rPr>
                <w:rFonts w:cs="Arial"/>
                <w:b/>
                <w:sz w:val="20"/>
                <w:szCs w:val="20"/>
              </w:rPr>
              <w:t>4.</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F9270B9" w14:textId="77777777" w:rsidR="001A3C53" w:rsidRPr="001A3C53" w:rsidRDefault="001A3C53" w:rsidP="001A3C53">
            <w:pPr>
              <w:spacing w:before="80" w:after="80"/>
              <w:rPr>
                <w:rFonts w:cs="Arial"/>
                <w:b/>
                <w:sz w:val="20"/>
                <w:szCs w:val="20"/>
              </w:rPr>
            </w:pPr>
            <w:r w:rsidRPr="001A3C53">
              <w:rPr>
                <w:rFonts w:cs="Arial"/>
                <w:b/>
                <w:sz w:val="20"/>
                <w:szCs w:val="20"/>
              </w:rPr>
              <w:t>Content</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6FFB37A8"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139308B1" w14:textId="77777777" w:rsidR="001A3C53" w:rsidRPr="001A3C53" w:rsidRDefault="001A3C53" w:rsidP="001A3C53">
            <w:pPr>
              <w:spacing w:before="80" w:after="80"/>
              <w:rPr>
                <w:rFonts w:cs="Arial"/>
                <w:sz w:val="20"/>
                <w:szCs w:val="20"/>
              </w:rPr>
            </w:pPr>
          </w:p>
        </w:tc>
      </w:tr>
      <w:tr w:rsidR="001A3C53" w:rsidRPr="001A3C53" w14:paraId="04BB3AE5"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0110BC2"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18FCD331" w14:textId="77777777" w:rsidR="001A3C53" w:rsidRPr="001A3C53" w:rsidRDefault="001A3C53" w:rsidP="001A3C53">
            <w:pPr>
              <w:spacing w:before="80" w:after="80"/>
              <w:rPr>
                <w:rFonts w:cs="Arial"/>
                <w:sz w:val="20"/>
                <w:szCs w:val="20"/>
              </w:rPr>
            </w:pPr>
            <w:r w:rsidRPr="001A3C53">
              <w:rPr>
                <w:rFonts w:cs="Arial"/>
                <w:sz w:val="20"/>
                <w:szCs w:val="20"/>
              </w:rPr>
              <w:t>Is the objective of the document clear?</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363EBDBE"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2001EBAE" w14:textId="77777777" w:rsidR="001A3C53" w:rsidRPr="001A3C53" w:rsidRDefault="001A3C53" w:rsidP="001A3C53">
            <w:pPr>
              <w:spacing w:before="80" w:after="80"/>
              <w:rPr>
                <w:rFonts w:cs="Arial"/>
                <w:sz w:val="20"/>
                <w:szCs w:val="20"/>
              </w:rPr>
            </w:pPr>
          </w:p>
        </w:tc>
      </w:tr>
      <w:tr w:rsidR="001A3C53" w:rsidRPr="001A3C53" w14:paraId="04F70F78"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DCF1E03"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DBF231F" w14:textId="77777777" w:rsidR="001A3C53" w:rsidRPr="001A3C53" w:rsidRDefault="001A3C53" w:rsidP="001A3C53">
            <w:pPr>
              <w:spacing w:before="80" w:after="80"/>
              <w:rPr>
                <w:rFonts w:cs="Arial"/>
                <w:sz w:val="20"/>
                <w:szCs w:val="20"/>
              </w:rPr>
            </w:pPr>
            <w:r w:rsidRPr="001A3C53">
              <w:rPr>
                <w:rFonts w:cs="Arial"/>
                <w:sz w:val="20"/>
                <w:szCs w:val="20"/>
              </w:rPr>
              <w:t>Is the target population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18B3216C"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2B15F8D0" w14:textId="77777777" w:rsidR="001A3C53" w:rsidRPr="001A3C53" w:rsidRDefault="001A3C53" w:rsidP="001A3C53">
            <w:pPr>
              <w:spacing w:before="80" w:after="80"/>
              <w:rPr>
                <w:rFonts w:cs="Arial"/>
                <w:sz w:val="20"/>
                <w:szCs w:val="20"/>
              </w:rPr>
            </w:pPr>
          </w:p>
        </w:tc>
      </w:tr>
      <w:tr w:rsidR="001A3C53" w:rsidRPr="001A3C53" w14:paraId="786F4325"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5192226"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003FBE16" w14:textId="77777777" w:rsidR="001A3C53" w:rsidRPr="001A3C53" w:rsidRDefault="001A3C53" w:rsidP="001A3C53">
            <w:pPr>
              <w:spacing w:before="80" w:after="80"/>
              <w:rPr>
                <w:rFonts w:cs="Arial"/>
                <w:sz w:val="20"/>
                <w:szCs w:val="20"/>
              </w:rPr>
            </w:pPr>
            <w:r w:rsidRPr="001A3C53">
              <w:rPr>
                <w:rFonts w:cs="Arial"/>
                <w:sz w:val="20"/>
                <w:szCs w:val="20"/>
              </w:rPr>
              <w:t xml:space="preserve">Are the intended outcomes described? </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86C00E6"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526B4628" w14:textId="77777777" w:rsidR="001A3C53" w:rsidRPr="001A3C53" w:rsidRDefault="001A3C53" w:rsidP="001A3C53">
            <w:pPr>
              <w:spacing w:before="80" w:after="80"/>
              <w:rPr>
                <w:rFonts w:cs="Arial"/>
                <w:sz w:val="20"/>
                <w:szCs w:val="20"/>
              </w:rPr>
            </w:pPr>
          </w:p>
        </w:tc>
      </w:tr>
      <w:tr w:rsidR="001A3C53" w:rsidRPr="001A3C53" w14:paraId="61BEF22E"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5F6FE1BE"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6234273D" w14:textId="77777777" w:rsidR="001A3C53" w:rsidRPr="001A3C53" w:rsidRDefault="001A3C53" w:rsidP="001A3C53">
            <w:pPr>
              <w:spacing w:before="80" w:after="80"/>
              <w:rPr>
                <w:rFonts w:cs="Arial"/>
                <w:sz w:val="20"/>
                <w:szCs w:val="20"/>
              </w:rPr>
            </w:pPr>
            <w:r w:rsidRPr="001A3C53">
              <w:rPr>
                <w:rFonts w:cs="Arial"/>
                <w:sz w:val="20"/>
                <w:szCs w:val="20"/>
              </w:rPr>
              <w:t>Are the statements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05D23A9C"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6D1F3847" w14:textId="77777777" w:rsidR="001A3C53" w:rsidRPr="001A3C53" w:rsidRDefault="001A3C53" w:rsidP="001A3C53">
            <w:pPr>
              <w:spacing w:before="80" w:after="80"/>
              <w:rPr>
                <w:rFonts w:cs="Arial"/>
                <w:sz w:val="20"/>
                <w:szCs w:val="20"/>
              </w:rPr>
            </w:pPr>
          </w:p>
        </w:tc>
      </w:tr>
      <w:tr w:rsidR="001A3C53" w:rsidRPr="001A3C53" w14:paraId="72C51B43"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55DA83F" w14:textId="77777777" w:rsidR="001A3C53" w:rsidRPr="001A3C53" w:rsidRDefault="001A3C53" w:rsidP="001A3C53">
            <w:pPr>
              <w:spacing w:before="80" w:after="80"/>
              <w:jc w:val="both"/>
              <w:rPr>
                <w:rFonts w:cs="Arial"/>
                <w:b/>
                <w:sz w:val="20"/>
                <w:szCs w:val="20"/>
              </w:rPr>
            </w:pPr>
            <w:r w:rsidRPr="001A3C53">
              <w:rPr>
                <w:rFonts w:cs="Arial"/>
                <w:b/>
                <w:sz w:val="20"/>
                <w:szCs w:val="20"/>
              </w:rPr>
              <w:t>5.</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50C7B6A" w14:textId="77777777" w:rsidR="001A3C53" w:rsidRPr="001A3C53" w:rsidRDefault="001A3C53" w:rsidP="001A3C53">
            <w:pPr>
              <w:spacing w:before="80" w:after="80"/>
              <w:rPr>
                <w:rFonts w:cs="Arial"/>
                <w:b/>
                <w:sz w:val="20"/>
                <w:szCs w:val="20"/>
              </w:rPr>
            </w:pPr>
            <w:r w:rsidRPr="001A3C53">
              <w:rPr>
                <w:rFonts w:cs="Arial"/>
                <w:b/>
                <w:sz w:val="20"/>
                <w:szCs w:val="20"/>
              </w:rPr>
              <w:t>Evidence Base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6AE7552A"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47BB2D49" w14:textId="77777777" w:rsidR="001A3C53" w:rsidRPr="001A3C53" w:rsidRDefault="001A3C53" w:rsidP="001A3C53">
            <w:pPr>
              <w:spacing w:before="80" w:after="80"/>
              <w:rPr>
                <w:rFonts w:cs="Arial"/>
                <w:sz w:val="20"/>
                <w:szCs w:val="20"/>
              </w:rPr>
            </w:pPr>
          </w:p>
        </w:tc>
      </w:tr>
      <w:tr w:rsidR="001A3C53" w:rsidRPr="001A3C53" w14:paraId="43D1A7B0"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0EB3E010"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5A79012" w14:textId="77777777" w:rsidR="001A3C53" w:rsidRPr="001A3C53" w:rsidRDefault="001A3C53" w:rsidP="001A3C53">
            <w:pPr>
              <w:spacing w:before="80" w:after="80"/>
              <w:rPr>
                <w:rFonts w:cs="Arial"/>
                <w:sz w:val="20"/>
                <w:szCs w:val="20"/>
              </w:rPr>
            </w:pPr>
            <w:r w:rsidRPr="001A3C53">
              <w:rPr>
                <w:rFonts w:cs="Arial"/>
                <w:sz w:val="20"/>
                <w:szCs w:val="20"/>
              </w:rPr>
              <w:t>Is the type of evidence to support the document identified explicitly?</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84EB63E"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6EB228BC" w14:textId="77777777" w:rsidR="001A3C53" w:rsidRPr="001A3C53" w:rsidRDefault="001A3C53" w:rsidP="001A3C53">
            <w:pPr>
              <w:spacing w:before="80" w:after="80"/>
              <w:rPr>
                <w:rFonts w:cs="Arial"/>
                <w:sz w:val="20"/>
                <w:szCs w:val="20"/>
              </w:rPr>
            </w:pPr>
          </w:p>
        </w:tc>
      </w:tr>
      <w:tr w:rsidR="001A3C53" w:rsidRPr="001A3C53" w14:paraId="79BF5E80"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5D1ADA49"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6A350A11" w14:textId="77777777" w:rsidR="001A3C53" w:rsidRPr="001A3C53" w:rsidRDefault="001A3C53" w:rsidP="001A3C53">
            <w:pPr>
              <w:spacing w:before="80" w:after="80"/>
              <w:rPr>
                <w:rFonts w:cs="Arial"/>
                <w:sz w:val="20"/>
                <w:szCs w:val="20"/>
              </w:rPr>
            </w:pPr>
            <w:r w:rsidRPr="001A3C53">
              <w:rPr>
                <w:rFonts w:cs="Arial"/>
                <w:sz w:val="20"/>
                <w:szCs w:val="20"/>
              </w:rPr>
              <w:t>Are key references cited?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0FD02F6E"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40B84F1A" w14:textId="77777777" w:rsidR="001A3C53" w:rsidRPr="001A3C53" w:rsidRDefault="001A3C53" w:rsidP="001A3C53">
            <w:pPr>
              <w:spacing w:before="80" w:after="80"/>
              <w:rPr>
                <w:rFonts w:cs="Arial"/>
                <w:sz w:val="20"/>
                <w:szCs w:val="20"/>
              </w:rPr>
            </w:pPr>
          </w:p>
        </w:tc>
      </w:tr>
      <w:tr w:rsidR="001A3C53" w:rsidRPr="001A3C53" w14:paraId="3F47FFC4"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D994E55"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D5EFA35" w14:textId="77777777" w:rsidR="001A3C53" w:rsidRPr="001A3C53" w:rsidRDefault="001A3C53" w:rsidP="001A3C53">
            <w:pPr>
              <w:spacing w:before="80" w:after="80"/>
              <w:rPr>
                <w:rFonts w:cs="Arial"/>
                <w:sz w:val="20"/>
                <w:szCs w:val="20"/>
              </w:rPr>
            </w:pPr>
            <w:r w:rsidRPr="001A3C53">
              <w:rPr>
                <w:rFonts w:cs="Arial"/>
                <w:sz w:val="20"/>
                <w:szCs w:val="20"/>
              </w:rPr>
              <w:t>Are the references cited in full?</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7FB1893C"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58EAB5A9" w14:textId="77777777" w:rsidR="001A3C53" w:rsidRPr="001A3C53" w:rsidRDefault="001A3C53" w:rsidP="001A3C53">
            <w:pPr>
              <w:spacing w:before="80" w:after="80"/>
              <w:rPr>
                <w:rFonts w:cs="Arial"/>
                <w:sz w:val="20"/>
                <w:szCs w:val="20"/>
              </w:rPr>
            </w:pPr>
          </w:p>
        </w:tc>
      </w:tr>
      <w:tr w:rsidR="001A3C53" w:rsidRPr="001A3C53" w14:paraId="1C28BABC"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482BE735"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5751B066" w14:textId="77777777" w:rsidR="001A3C53" w:rsidRPr="001A3C53" w:rsidRDefault="001A3C53" w:rsidP="001A3C53">
            <w:pPr>
              <w:spacing w:before="80" w:after="80"/>
              <w:rPr>
                <w:rFonts w:cs="Arial"/>
                <w:sz w:val="20"/>
                <w:szCs w:val="20"/>
              </w:rPr>
            </w:pPr>
            <w:r w:rsidRPr="001A3C53">
              <w:rPr>
                <w:rFonts w:cs="Arial"/>
                <w:sz w:val="20"/>
                <w:szCs w:val="20"/>
              </w:rPr>
              <w:t>Are supporting documents referenced?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73E91237"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4F6CCE07" w14:textId="77777777" w:rsidR="001A3C53" w:rsidRPr="001A3C53" w:rsidRDefault="001A3C53" w:rsidP="001A3C53">
            <w:pPr>
              <w:spacing w:before="80" w:after="80"/>
              <w:rPr>
                <w:rFonts w:cs="Arial"/>
                <w:sz w:val="20"/>
                <w:szCs w:val="20"/>
              </w:rPr>
            </w:pPr>
          </w:p>
        </w:tc>
      </w:tr>
      <w:tr w:rsidR="001A3C53" w:rsidRPr="001A3C53" w14:paraId="0D3CAACC"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6190901E" w14:textId="77777777" w:rsidR="001A3C53" w:rsidRPr="001A3C53" w:rsidRDefault="001A3C53" w:rsidP="001A3C53">
            <w:pPr>
              <w:spacing w:before="80" w:after="80"/>
              <w:jc w:val="both"/>
              <w:rPr>
                <w:rFonts w:cs="Arial"/>
                <w:b/>
                <w:sz w:val="20"/>
                <w:szCs w:val="20"/>
              </w:rPr>
            </w:pPr>
            <w:r w:rsidRPr="001A3C53">
              <w:rPr>
                <w:rFonts w:cs="Arial"/>
                <w:b/>
                <w:sz w:val="20"/>
                <w:szCs w:val="20"/>
              </w:rPr>
              <w:t>6.</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01F5B63B" w14:textId="77777777" w:rsidR="001A3C53" w:rsidRPr="001A3C53" w:rsidRDefault="001A3C53" w:rsidP="001A3C53">
            <w:pPr>
              <w:spacing w:before="80" w:after="80"/>
              <w:rPr>
                <w:rFonts w:cs="Arial"/>
                <w:b/>
                <w:sz w:val="20"/>
                <w:szCs w:val="20"/>
              </w:rPr>
            </w:pPr>
            <w:r w:rsidRPr="001A3C53">
              <w:rPr>
                <w:rFonts w:cs="Arial"/>
                <w:b/>
                <w:sz w:val="20"/>
                <w:szCs w:val="20"/>
              </w:rPr>
              <w:t>Approval</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4A5C950E"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5CCF0697" w14:textId="77777777" w:rsidR="001A3C53" w:rsidRPr="001A3C53" w:rsidRDefault="001A3C53" w:rsidP="001A3C53">
            <w:pPr>
              <w:spacing w:before="80" w:after="80"/>
              <w:rPr>
                <w:rFonts w:cs="Arial"/>
                <w:sz w:val="20"/>
                <w:szCs w:val="20"/>
              </w:rPr>
            </w:pPr>
          </w:p>
        </w:tc>
      </w:tr>
      <w:tr w:rsidR="001A3C53" w:rsidRPr="001A3C53" w14:paraId="5ED89510"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6B7102B6"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6981FF91" w14:textId="77777777" w:rsidR="001A3C53" w:rsidRPr="001A3C53" w:rsidRDefault="001A3C53" w:rsidP="001A3C53">
            <w:pPr>
              <w:spacing w:before="80" w:after="80"/>
              <w:rPr>
                <w:rFonts w:cs="Arial"/>
                <w:sz w:val="20"/>
                <w:szCs w:val="20"/>
              </w:rPr>
            </w:pPr>
            <w:r w:rsidRPr="001A3C53">
              <w:rPr>
                <w:rFonts w:cs="Arial"/>
                <w:sz w:val="20"/>
                <w:szCs w:val="20"/>
              </w:rPr>
              <w:t xml:space="preserve">Does the document identify which committee/group will approve it? </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3B365CD4"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2F941439" w14:textId="77777777" w:rsidR="001A3C53" w:rsidRPr="001A3C53" w:rsidRDefault="001A3C53" w:rsidP="001A3C53">
            <w:pPr>
              <w:spacing w:before="80" w:after="80"/>
              <w:rPr>
                <w:rFonts w:cs="Arial"/>
                <w:sz w:val="20"/>
                <w:szCs w:val="20"/>
              </w:rPr>
            </w:pPr>
          </w:p>
        </w:tc>
      </w:tr>
      <w:tr w:rsidR="001A3C53" w:rsidRPr="001A3C53" w14:paraId="5B02DAF0"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5DB7628"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F50B339" w14:textId="77777777" w:rsidR="001A3C53" w:rsidRPr="001A3C53" w:rsidRDefault="001A3C53" w:rsidP="001A3C53">
            <w:pPr>
              <w:spacing w:before="80" w:after="80"/>
              <w:rPr>
                <w:rFonts w:cs="Arial"/>
                <w:sz w:val="20"/>
                <w:szCs w:val="20"/>
              </w:rPr>
            </w:pPr>
            <w:r w:rsidRPr="001A3C53">
              <w:rPr>
                <w:rFonts w:cs="Arial"/>
                <w:sz w:val="20"/>
                <w:szCs w:val="20"/>
              </w:rPr>
              <w:t>If appropriate have the joint Human Resources/staff side committee (or equivalent) approved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15F8719E"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772B810E" w14:textId="77777777" w:rsidR="001A3C53" w:rsidRPr="001A3C53" w:rsidRDefault="001A3C53" w:rsidP="001A3C53">
            <w:pPr>
              <w:spacing w:before="80" w:after="80"/>
              <w:rPr>
                <w:rFonts w:cs="Arial"/>
                <w:sz w:val="20"/>
                <w:szCs w:val="20"/>
              </w:rPr>
            </w:pPr>
          </w:p>
        </w:tc>
      </w:tr>
      <w:tr w:rsidR="001A3C53" w:rsidRPr="001A3C53" w14:paraId="4FBB7945"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79615E9" w14:textId="77777777" w:rsidR="001A3C53" w:rsidRPr="001A3C53" w:rsidRDefault="001A3C53" w:rsidP="001A3C53">
            <w:pPr>
              <w:spacing w:before="80" w:after="80"/>
              <w:jc w:val="both"/>
              <w:rPr>
                <w:rFonts w:cs="Arial"/>
                <w:b/>
                <w:sz w:val="20"/>
                <w:szCs w:val="20"/>
              </w:rPr>
            </w:pPr>
            <w:r w:rsidRPr="001A3C53">
              <w:rPr>
                <w:rFonts w:cs="Arial"/>
                <w:b/>
                <w:sz w:val="20"/>
                <w:szCs w:val="20"/>
              </w:rPr>
              <w:t>7.</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3D3549F" w14:textId="77777777" w:rsidR="001A3C53" w:rsidRPr="001A3C53" w:rsidRDefault="001A3C53" w:rsidP="001A3C53">
            <w:pPr>
              <w:spacing w:before="80" w:after="80"/>
              <w:rPr>
                <w:rFonts w:cs="Arial"/>
                <w:b/>
                <w:sz w:val="20"/>
                <w:szCs w:val="20"/>
              </w:rPr>
            </w:pPr>
            <w:r w:rsidRPr="001A3C53">
              <w:rPr>
                <w:rFonts w:cs="Arial"/>
                <w:b/>
                <w:sz w:val="20"/>
                <w:szCs w:val="20"/>
              </w:rPr>
              <w:t>Dissemination and Implementation</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0D6254D2"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105CB5EA" w14:textId="77777777" w:rsidR="001A3C53" w:rsidRPr="001A3C53" w:rsidRDefault="001A3C53" w:rsidP="001A3C53">
            <w:pPr>
              <w:spacing w:before="80" w:after="80"/>
              <w:rPr>
                <w:rFonts w:cs="Arial"/>
                <w:sz w:val="20"/>
                <w:szCs w:val="20"/>
              </w:rPr>
            </w:pPr>
          </w:p>
        </w:tc>
      </w:tr>
      <w:tr w:rsidR="001A3C53" w:rsidRPr="001A3C53" w14:paraId="0128FF0E"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66282CCC"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E4B7B0E" w14:textId="77777777" w:rsidR="001A3C53" w:rsidRPr="001A3C53" w:rsidRDefault="001A3C53" w:rsidP="001A3C53">
            <w:pPr>
              <w:spacing w:before="80" w:after="80"/>
              <w:rPr>
                <w:rFonts w:cs="Arial"/>
                <w:sz w:val="20"/>
                <w:szCs w:val="20"/>
              </w:rPr>
            </w:pPr>
            <w:r w:rsidRPr="001A3C53">
              <w:rPr>
                <w:rFonts w:cs="Arial"/>
                <w:sz w:val="20"/>
                <w:szCs w:val="20"/>
              </w:rPr>
              <w:t>Is there an outline/plan to identify how this will be done?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0BCA5F9"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00380BCA" w14:textId="77777777" w:rsidR="001A3C53" w:rsidRPr="001A3C53" w:rsidRDefault="001A3C53" w:rsidP="001A3C53">
            <w:pPr>
              <w:spacing w:before="80" w:after="80"/>
              <w:rPr>
                <w:rFonts w:cs="Arial"/>
                <w:sz w:val="20"/>
                <w:szCs w:val="20"/>
              </w:rPr>
            </w:pPr>
          </w:p>
        </w:tc>
      </w:tr>
      <w:tr w:rsidR="001A3C53" w:rsidRPr="001A3C53" w14:paraId="5922022F"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CCD782F"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1188587D" w14:textId="77777777" w:rsidR="001A3C53" w:rsidRPr="001A3C53" w:rsidRDefault="001A3C53" w:rsidP="001A3C53">
            <w:pPr>
              <w:spacing w:before="80" w:after="80"/>
              <w:rPr>
                <w:rFonts w:cs="Arial"/>
                <w:sz w:val="20"/>
                <w:szCs w:val="20"/>
              </w:rPr>
            </w:pPr>
            <w:r w:rsidRPr="001A3C53">
              <w:rPr>
                <w:rFonts w:cs="Arial"/>
                <w:sz w:val="20"/>
                <w:szCs w:val="20"/>
              </w:rPr>
              <w:t>Does the plan include the necessary training/support to ensure compliance?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36B76F0E"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62C360B" w14:textId="77777777" w:rsidR="001A3C53" w:rsidRPr="001A3C53" w:rsidRDefault="001A3C53" w:rsidP="001A3C53">
            <w:pPr>
              <w:spacing w:before="80" w:after="80"/>
              <w:rPr>
                <w:rFonts w:cs="Arial"/>
                <w:sz w:val="20"/>
                <w:szCs w:val="20"/>
              </w:rPr>
            </w:pPr>
          </w:p>
        </w:tc>
      </w:tr>
      <w:tr w:rsidR="001A3C53" w:rsidRPr="001A3C53" w14:paraId="31EB2B84"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08BABC24" w14:textId="77777777" w:rsidR="001A3C53" w:rsidRPr="001A3C53" w:rsidRDefault="001A3C53" w:rsidP="001A3C53">
            <w:pPr>
              <w:spacing w:before="80" w:after="80"/>
              <w:jc w:val="both"/>
              <w:rPr>
                <w:rFonts w:cs="Arial"/>
                <w:b/>
                <w:sz w:val="20"/>
                <w:szCs w:val="20"/>
              </w:rPr>
            </w:pPr>
            <w:r w:rsidRPr="001A3C53">
              <w:rPr>
                <w:rFonts w:cs="Arial"/>
                <w:b/>
                <w:sz w:val="20"/>
                <w:szCs w:val="20"/>
              </w:rPr>
              <w:t>8.</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ED0563D" w14:textId="77777777" w:rsidR="001A3C53" w:rsidRPr="001A3C53" w:rsidRDefault="001A3C53" w:rsidP="001A3C53">
            <w:pPr>
              <w:spacing w:before="80" w:after="80"/>
              <w:rPr>
                <w:rFonts w:cs="Arial"/>
                <w:b/>
                <w:sz w:val="20"/>
                <w:szCs w:val="20"/>
              </w:rPr>
            </w:pPr>
            <w:r w:rsidRPr="001A3C53">
              <w:rPr>
                <w:rFonts w:cs="Arial"/>
                <w:b/>
                <w:sz w:val="20"/>
                <w:szCs w:val="20"/>
              </w:rPr>
              <w:t>Document Control</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198965F6"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47195553" w14:textId="77777777" w:rsidR="001A3C53" w:rsidRPr="001A3C53" w:rsidRDefault="001A3C53" w:rsidP="001A3C53">
            <w:pPr>
              <w:spacing w:before="80" w:after="80"/>
              <w:rPr>
                <w:rFonts w:cs="Arial"/>
                <w:sz w:val="20"/>
                <w:szCs w:val="20"/>
              </w:rPr>
            </w:pPr>
          </w:p>
        </w:tc>
      </w:tr>
      <w:tr w:rsidR="001A3C53" w:rsidRPr="001A3C53" w14:paraId="79151EA5"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25F1430B"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3A5B98A" w14:textId="77777777" w:rsidR="001A3C53" w:rsidRPr="001A3C53" w:rsidRDefault="001A3C53" w:rsidP="001A3C53">
            <w:pPr>
              <w:spacing w:before="80" w:after="80"/>
              <w:rPr>
                <w:rFonts w:cs="Arial"/>
                <w:sz w:val="20"/>
                <w:szCs w:val="20"/>
              </w:rPr>
            </w:pPr>
            <w:r w:rsidRPr="001A3C53">
              <w:rPr>
                <w:rFonts w:cs="Arial"/>
                <w:sz w:val="20"/>
                <w:szCs w:val="20"/>
              </w:rPr>
              <w:t>Does the document identify where it will be held?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77CBB3FA"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5CC47DA6" w14:textId="77777777" w:rsidR="001A3C53" w:rsidRPr="001A3C53" w:rsidRDefault="001A3C53" w:rsidP="001A3C53">
            <w:pPr>
              <w:spacing w:before="80" w:after="80"/>
              <w:rPr>
                <w:rFonts w:cs="Arial"/>
                <w:sz w:val="20"/>
                <w:szCs w:val="20"/>
              </w:rPr>
            </w:pPr>
          </w:p>
        </w:tc>
      </w:tr>
      <w:tr w:rsidR="001A3C53" w:rsidRPr="001A3C53" w14:paraId="52839C47"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A459BE0"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1B79A4A3" w14:textId="77777777" w:rsidR="001A3C53" w:rsidRPr="001A3C53" w:rsidRDefault="001A3C53" w:rsidP="001A3C53">
            <w:pPr>
              <w:spacing w:before="80" w:after="80"/>
              <w:rPr>
                <w:rFonts w:cs="Arial"/>
                <w:sz w:val="20"/>
                <w:szCs w:val="20"/>
              </w:rPr>
            </w:pPr>
            <w:r w:rsidRPr="001A3C53">
              <w:rPr>
                <w:rFonts w:cs="Arial"/>
                <w:sz w:val="20"/>
                <w:szCs w:val="20"/>
              </w:rPr>
              <w:t>Have archiving arrangements for superseded documents been addressed?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4ADC6E6"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39B43C8C" w14:textId="77777777" w:rsidR="001A3C53" w:rsidRPr="001A3C53" w:rsidRDefault="001A3C53" w:rsidP="001A3C53">
            <w:pPr>
              <w:spacing w:before="80" w:after="80"/>
              <w:rPr>
                <w:rFonts w:cs="Arial"/>
                <w:sz w:val="20"/>
                <w:szCs w:val="20"/>
              </w:rPr>
            </w:pPr>
          </w:p>
        </w:tc>
      </w:tr>
      <w:tr w:rsidR="001A3C53" w:rsidRPr="001A3C53" w14:paraId="6853C33D"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E0F2C55" w14:textId="77777777" w:rsidR="001A3C53" w:rsidRPr="001A3C53" w:rsidRDefault="001A3C53" w:rsidP="001A3C53">
            <w:pPr>
              <w:spacing w:before="80" w:after="80"/>
              <w:jc w:val="both"/>
              <w:rPr>
                <w:rFonts w:cs="Arial"/>
                <w:b/>
                <w:sz w:val="20"/>
                <w:szCs w:val="20"/>
              </w:rPr>
            </w:pPr>
            <w:r w:rsidRPr="001A3C53">
              <w:rPr>
                <w:rFonts w:cs="Arial"/>
                <w:b/>
                <w:sz w:val="20"/>
                <w:szCs w:val="20"/>
              </w:rPr>
              <w:t>9.</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472478DE" w14:textId="77777777" w:rsidR="001A3C53" w:rsidRPr="001A3C53" w:rsidRDefault="001A3C53" w:rsidP="001A3C53">
            <w:pPr>
              <w:spacing w:before="80" w:after="80"/>
              <w:rPr>
                <w:rFonts w:cs="Arial"/>
                <w:b/>
                <w:sz w:val="20"/>
                <w:szCs w:val="20"/>
              </w:rPr>
            </w:pPr>
            <w:r w:rsidRPr="001A3C53">
              <w:rPr>
                <w:rFonts w:cs="Arial"/>
                <w:b/>
                <w:sz w:val="20"/>
                <w:szCs w:val="20"/>
              </w:rPr>
              <w:t>Process to Monitor Compliance and Effectiveness</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5D3DBB22"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2440E311" w14:textId="77777777" w:rsidR="001A3C53" w:rsidRPr="001A3C53" w:rsidRDefault="001A3C53" w:rsidP="001A3C53">
            <w:pPr>
              <w:spacing w:before="80" w:after="80"/>
              <w:rPr>
                <w:rFonts w:cs="Arial"/>
                <w:sz w:val="20"/>
                <w:szCs w:val="20"/>
              </w:rPr>
            </w:pPr>
          </w:p>
        </w:tc>
      </w:tr>
      <w:tr w:rsidR="001A3C53" w:rsidRPr="001A3C53" w14:paraId="6AE5E3A7"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075E09C"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536BEA0" w14:textId="77777777" w:rsidR="001A3C53" w:rsidRPr="001A3C53" w:rsidRDefault="001A3C53" w:rsidP="001A3C53">
            <w:pPr>
              <w:spacing w:before="80" w:after="80"/>
              <w:rPr>
                <w:rFonts w:cs="Arial"/>
                <w:sz w:val="20"/>
                <w:szCs w:val="20"/>
              </w:rPr>
            </w:pPr>
            <w:r w:rsidRPr="001A3C53">
              <w:rPr>
                <w:rFonts w:cs="Arial"/>
                <w:sz w:val="20"/>
                <w:szCs w:val="20"/>
              </w:rPr>
              <w:t>Are there measurable standards or KPIs to support the monitoring of compliance with and effectiveness of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503BE700"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2519D3FA" w14:textId="77777777" w:rsidR="001A3C53" w:rsidRPr="001A3C53" w:rsidRDefault="001A3C53" w:rsidP="001A3C53">
            <w:pPr>
              <w:spacing w:before="80" w:after="80"/>
              <w:rPr>
                <w:rFonts w:cs="Arial"/>
                <w:sz w:val="20"/>
                <w:szCs w:val="20"/>
              </w:rPr>
            </w:pPr>
          </w:p>
        </w:tc>
      </w:tr>
      <w:tr w:rsidR="001A3C53" w:rsidRPr="001A3C53" w14:paraId="74A4E0A4"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105B629A"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1CE254D6" w14:textId="77777777" w:rsidR="001A3C53" w:rsidRPr="001A3C53" w:rsidRDefault="001A3C53" w:rsidP="001A3C53">
            <w:pPr>
              <w:spacing w:before="80" w:after="80"/>
              <w:rPr>
                <w:rFonts w:cs="Arial"/>
                <w:sz w:val="20"/>
                <w:szCs w:val="20"/>
              </w:rPr>
            </w:pPr>
            <w:r w:rsidRPr="001A3C53">
              <w:rPr>
                <w:rFonts w:cs="Arial"/>
                <w:sz w:val="20"/>
                <w:szCs w:val="20"/>
              </w:rPr>
              <w:t>Is there a plan to review or audit compliance with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31DD53A2"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12DE490B" w14:textId="77777777" w:rsidR="001A3C53" w:rsidRPr="001A3C53" w:rsidRDefault="001A3C53" w:rsidP="001A3C53">
            <w:pPr>
              <w:spacing w:before="80" w:after="80"/>
              <w:rPr>
                <w:rFonts w:cs="Arial"/>
                <w:sz w:val="20"/>
                <w:szCs w:val="20"/>
              </w:rPr>
            </w:pPr>
          </w:p>
        </w:tc>
      </w:tr>
      <w:tr w:rsidR="001A3C53" w:rsidRPr="001A3C53" w14:paraId="01C7F547"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744AF5E0" w14:textId="77777777" w:rsidR="001A3C53" w:rsidRPr="001A3C53" w:rsidRDefault="001A3C53" w:rsidP="001A3C53">
            <w:pPr>
              <w:spacing w:before="80" w:after="80"/>
              <w:jc w:val="both"/>
              <w:rPr>
                <w:rFonts w:cs="Arial"/>
                <w:b/>
                <w:sz w:val="20"/>
                <w:szCs w:val="20"/>
              </w:rPr>
            </w:pPr>
            <w:r w:rsidRPr="001A3C53">
              <w:rPr>
                <w:rFonts w:cs="Arial"/>
                <w:b/>
                <w:sz w:val="20"/>
                <w:szCs w:val="20"/>
              </w:rPr>
              <w:t>10.</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7AC78DC7" w14:textId="77777777" w:rsidR="001A3C53" w:rsidRPr="001A3C53" w:rsidRDefault="001A3C53" w:rsidP="001A3C53">
            <w:pPr>
              <w:spacing w:before="80" w:after="80"/>
              <w:rPr>
                <w:rFonts w:cs="Arial"/>
                <w:b/>
                <w:sz w:val="20"/>
                <w:szCs w:val="20"/>
              </w:rPr>
            </w:pPr>
            <w:r w:rsidRPr="001A3C53">
              <w:rPr>
                <w:rFonts w:cs="Arial"/>
                <w:b/>
                <w:sz w:val="20"/>
                <w:szCs w:val="20"/>
              </w:rPr>
              <w:t>Review Date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549711CA"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42924E05" w14:textId="77777777" w:rsidR="001A3C53" w:rsidRPr="001A3C53" w:rsidRDefault="001A3C53" w:rsidP="001A3C53">
            <w:pPr>
              <w:spacing w:before="80" w:after="80"/>
              <w:rPr>
                <w:rFonts w:cs="Arial"/>
                <w:sz w:val="20"/>
                <w:szCs w:val="20"/>
              </w:rPr>
            </w:pPr>
          </w:p>
        </w:tc>
      </w:tr>
      <w:tr w:rsidR="001A3C53" w:rsidRPr="001A3C53" w14:paraId="465133FE"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6F196800"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3CB7C595" w14:textId="77777777" w:rsidR="001A3C53" w:rsidRPr="001A3C53" w:rsidRDefault="001A3C53" w:rsidP="001A3C53">
            <w:pPr>
              <w:spacing w:before="80" w:after="80"/>
              <w:rPr>
                <w:rFonts w:cs="Arial"/>
                <w:sz w:val="20"/>
                <w:szCs w:val="20"/>
              </w:rPr>
            </w:pPr>
            <w:r w:rsidRPr="001A3C53">
              <w:rPr>
                <w:rFonts w:cs="Arial"/>
                <w:sz w:val="20"/>
                <w:szCs w:val="20"/>
              </w:rPr>
              <w:t>Is the review date identified?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7123C02A"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038FFFB3" w14:textId="77777777" w:rsidR="001A3C53" w:rsidRPr="001A3C53" w:rsidRDefault="001A3C53" w:rsidP="001A3C53">
            <w:pPr>
              <w:spacing w:before="80" w:after="80"/>
              <w:rPr>
                <w:rFonts w:cs="Arial"/>
                <w:sz w:val="20"/>
                <w:szCs w:val="20"/>
              </w:rPr>
            </w:pPr>
          </w:p>
        </w:tc>
      </w:tr>
      <w:tr w:rsidR="001A3C53" w:rsidRPr="001A3C53" w14:paraId="1F94B456"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3444796E"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41F348DA" w14:textId="77777777" w:rsidR="001A3C53" w:rsidRPr="001A3C53" w:rsidRDefault="001A3C53" w:rsidP="001A3C53">
            <w:pPr>
              <w:spacing w:before="80" w:after="80"/>
              <w:rPr>
                <w:rFonts w:cs="Arial"/>
                <w:sz w:val="20"/>
                <w:szCs w:val="20"/>
              </w:rPr>
            </w:pPr>
            <w:r w:rsidRPr="001A3C53">
              <w:rPr>
                <w:rFonts w:cs="Arial"/>
                <w:sz w:val="20"/>
                <w:szCs w:val="20"/>
              </w:rPr>
              <w:t xml:space="preserve">Is the frequency of review identified?  If </w:t>
            </w:r>
            <w:proofErr w:type="gramStart"/>
            <w:r w:rsidRPr="001A3C53">
              <w:rPr>
                <w:rFonts w:cs="Arial"/>
                <w:sz w:val="20"/>
                <w:szCs w:val="20"/>
              </w:rPr>
              <w:t>so</w:t>
            </w:r>
            <w:proofErr w:type="gramEnd"/>
            <w:r w:rsidRPr="001A3C53">
              <w:rPr>
                <w:rFonts w:cs="Arial"/>
                <w:sz w:val="20"/>
                <w:szCs w:val="20"/>
              </w:rPr>
              <w:t xml:space="preserve"> is it acceptable?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2D3EAF82"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58DFDFAC" w14:textId="77777777" w:rsidR="001A3C53" w:rsidRPr="001A3C53" w:rsidRDefault="001A3C53" w:rsidP="001A3C53">
            <w:pPr>
              <w:spacing w:before="80" w:after="80"/>
              <w:rPr>
                <w:rFonts w:cs="Arial"/>
                <w:sz w:val="20"/>
                <w:szCs w:val="20"/>
              </w:rPr>
            </w:pPr>
          </w:p>
        </w:tc>
      </w:tr>
      <w:tr w:rsidR="001A3C53" w:rsidRPr="001A3C53" w14:paraId="09FF709D"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26D6FB78" w14:textId="77777777" w:rsidR="001A3C53" w:rsidRPr="001A3C53" w:rsidRDefault="001A3C53" w:rsidP="001A3C53">
            <w:pPr>
              <w:spacing w:before="80" w:after="80"/>
              <w:jc w:val="both"/>
              <w:rPr>
                <w:rFonts w:cs="Arial"/>
                <w:b/>
                <w:sz w:val="20"/>
                <w:szCs w:val="20"/>
              </w:rPr>
            </w:pPr>
            <w:r w:rsidRPr="001A3C53">
              <w:rPr>
                <w:rFonts w:cs="Arial"/>
                <w:b/>
                <w:sz w:val="20"/>
                <w:szCs w:val="20"/>
              </w:rPr>
              <w:t>11.</w:t>
            </w: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2079F539" w14:textId="77777777" w:rsidR="001A3C53" w:rsidRPr="001A3C53" w:rsidRDefault="001A3C53" w:rsidP="001A3C53">
            <w:pPr>
              <w:spacing w:before="80" w:after="80"/>
              <w:rPr>
                <w:rFonts w:cs="Arial"/>
                <w:b/>
                <w:sz w:val="20"/>
                <w:szCs w:val="20"/>
              </w:rPr>
            </w:pPr>
            <w:r w:rsidRPr="001A3C53">
              <w:rPr>
                <w:rFonts w:cs="Arial"/>
                <w:b/>
                <w:sz w:val="20"/>
                <w:szCs w:val="20"/>
              </w:rPr>
              <w:t>Overall Responsibility for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Pr>
          <w:p w14:paraId="01C16241" w14:textId="77777777" w:rsidR="001A3C53" w:rsidRPr="001A3C53" w:rsidRDefault="001A3C53" w:rsidP="001A3C53">
            <w:pPr>
              <w:spacing w:before="80" w:after="80"/>
              <w:rPr>
                <w:rFonts w:cs="Arial"/>
                <w:sz w:val="20"/>
                <w:szCs w:val="20"/>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Pr>
          <w:p w14:paraId="72E30338" w14:textId="77777777" w:rsidR="001A3C53" w:rsidRPr="001A3C53" w:rsidRDefault="001A3C53" w:rsidP="001A3C53">
            <w:pPr>
              <w:spacing w:before="80" w:after="80"/>
              <w:rPr>
                <w:rFonts w:cs="Arial"/>
                <w:sz w:val="20"/>
                <w:szCs w:val="20"/>
              </w:rPr>
            </w:pPr>
          </w:p>
        </w:tc>
      </w:tr>
      <w:tr w:rsidR="001A3C53" w:rsidRPr="001A3C53" w14:paraId="6B54438E" w14:textId="77777777" w:rsidTr="005D496E">
        <w:tc>
          <w:tcPr>
            <w:tcW w:w="540" w:type="dxa"/>
            <w:tcBorders>
              <w:top w:val="single" w:sz="4" w:space="0" w:color="999999"/>
              <w:left w:val="single" w:sz="4" w:space="0" w:color="999999"/>
              <w:bottom w:val="single" w:sz="4" w:space="0" w:color="999999"/>
              <w:right w:val="single" w:sz="4" w:space="0" w:color="999999"/>
            </w:tcBorders>
            <w:shd w:val="clear" w:color="auto" w:fill="auto"/>
          </w:tcPr>
          <w:p w14:paraId="278FE56B" w14:textId="77777777" w:rsidR="001A3C53" w:rsidRPr="001A3C53" w:rsidRDefault="001A3C53" w:rsidP="001A3C53">
            <w:pPr>
              <w:spacing w:before="80" w:after="80"/>
              <w:jc w:val="both"/>
              <w:rPr>
                <w:rFonts w:cs="Arial"/>
                <w:sz w:val="20"/>
                <w:szCs w:val="20"/>
              </w:rPr>
            </w:pPr>
          </w:p>
        </w:tc>
        <w:tc>
          <w:tcPr>
            <w:tcW w:w="4410" w:type="dxa"/>
            <w:tcBorders>
              <w:top w:val="single" w:sz="4" w:space="0" w:color="999999"/>
              <w:left w:val="single" w:sz="4" w:space="0" w:color="999999"/>
              <w:bottom w:val="single" w:sz="4" w:space="0" w:color="999999"/>
              <w:right w:val="single" w:sz="4" w:space="0" w:color="999999"/>
            </w:tcBorders>
            <w:shd w:val="clear" w:color="auto" w:fill="auto"/>
          </w:tcPr>
          <w:p w14:paraId="5660FE0E" w14:textId="77777777" w:rsidR="001A3C53" w:rsidRPr="001A3C53" w:rsidRDefault="001A3C53" w:rsidP="001A3C53">
            <w:pPr>
              <w:spacing w:before="80" w:after="80"/>
              <w:rPr>
                <w:rFonts w:cs="Arial"/>
                <w:sz w:val="20"/>
                <w:szCs w:val="20"/>
              </w:rPr>
            </w:pPr>
            <w:r w:rsidRPr="001A3C53">
              <w:rPr>
                <w:rFonts w:cs="Arial"/>
                <w:sz w:val="20"/>
                <w:szCs w:val="20"/>
              </w:rPr>
              <w:t>Is it clear who will be responsible implementation and review of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Pr>
          <w:p w14:paraId="61FF442A" w14:textId="77777777" w:rsidR="001A3C53" w:rsidRPr="001A3C53" w:rsidRDefault="001A3C53" w:rsidP="001A3C53">
            <w:pPr>
              <w:spacing w:before="80" w:after="80"/>
              <w:rPr>
                <w:rFonts w:cs="Arial"/>
                <w:sz w:val="20"/>
                <w:szCs w:val="20"/>
              </w:rPr>
            </w:pPr>
            <w:r w:rsidRPr="001A3C53">
              <w:rPr>
                <w:rFonts w:cs="Arial"/>
                <w:sz w:val="20"/>
                <w:szCs w:val="20"/>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Pr>
          <w:p w14:paraId="18E6DA60" w14:textId="77777777" w:rsidR="001A3C53" w:rsidRPr="001A3C53" w:rsidRDefault="001A3C53" w:rsidP="001A3C53">
            <w:pPr>
              <w:spacing w:before="80" w:after="80"/>
              <w:rPr>
                <w:rFonts w:cs="Arial"/>
                <w:sz w:val="20"/>
                <w:szCs w:val="20"/>
              </w:rPr>
            </w:pPr>
          </w:p>
        </w:tc>
      </w:tr>
    </w:tbl>
    <w:p w14:paraId="1AB07EA6" w14:textId="77777777" w:rsidR="00B720DE" w:rsidRDefault="00B720DE" w:rsidP="00603024"/>
    <w:p w14:paraId="7FF754AF" w14:textId="77777777" w:rsidR="001A3C53" w:rsidRDefault="001A3C53" w:rsidP="00603024"/>
    <w:p w14:paraId="4E78A81F" w14:textId="77777777" w:rsidR="001A3C53" w:rsidRDefault="001A3C53" w:rsidP="00603024"/>
    <w:p w14:paraId="05D6927E" w14:textId="77777777" w:rsidR="001A3C53" w:rsidRDefault="001A3C53" w:rsidP="00603024"/>
    <w:p w14:paraId="13BEAE76" w14:textId="77777777" w:rsidR="00603024" w:rsidRPr="00C361E4" w:rsidRDefault="00B720DE" w:rsidP="00603024">
      <w:pPr>
        <w:rPr>
          <w:b/>
          <w:color w:val="000000"/>
        </w:rPr>
      </w:pPr>
      <w:r w:rsidRPr="00C361E4">
        <w:rPr>
          <w:color w:val="000000"/>
        </w:rPr>
        <w:br w:type="page"/>
      </w:r>
      <w:r w:rsidR="00B635D4" w:rsidRPr="00C361E4">
        <w:rPr>
          <w:b/>
          <w:color w:val="000000"/>
        </w:rPr>
        <w:lastRenderedPageBreak/>
        <w:t>Appendix</w:t>
      </w:r>
      <w:r w:rsidR="0073610D">
        <w:rPr>
          <w:b/>
          <w:color w:val="000000"/>
        </w:rPr>
        <w:t xml:space="preserve"> 4</w:t>
      </w:r>
      <w:r w:rsidR="00603024" w:rsidRPr="00C361E4">
        <w:rPr>
          <w:b/>
          <w:color w:val="000000"/>
        </w:rPr>
        <w:t xml:space="preserve"> </w:t>
      </w:r>
      <w:r w:rsidR="0073610D">
        <w:rPr>
          <w:b/>
          <w:color w:val="000000"/>
        </w:rPr>
        <w:t>–</w:t>
      </w:r>
      <w:r w:rsidR="00603024" w:rsidRPr="00C361E4">
        <w:rPr>
          <w:b/>
          <w:color w:val="000000"/>
        </w:rPr>
        <w:t xml:space="preserve"> Version Control Sheet</w:t>
      </w:r>
    </w:p>
    <w:p w14:paraId="1537B1AC" w14:textId="77777777" w:rsidR="00603024" w:rsidRPr="00C361E4" w:rsidRDefault="00603024" w:rsidP="00603024">
      <w:pPr>
        <w:rPr>
          <w:b/>
          <w:color w:val="000000"/>
        </w:rPr>
      </w:pPr>
    </w:p>
    <w:p w14:paraId="14A7CDEE" w14:textId="77777777" w:rsidR="00603024" w:rsidRPr="00C361E4" w:rsidRDefault="00603024" w:rsidP="00603024">
      <w:pPr>
        <w:rPr>
          <w:i/>
          <w:color w:val="000000"/>
          <w:sz w:val="20"/>
          <w:szCs w:val="20"/>
        </w:rPr>
      </w:pPr>
      <w:r w:rsidRPr="00C361E4">
        <w:rPr>
          <w:i/>
          <w:color w:val="000000"/>
          <w:sz w:val="20"/>
          <w:szCs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5"/>
        <w:gridCol w:w="1007"/>
        <w:gridCol w:w="2159"/>
        <w:gridCol w:w="2516"/>
        <w:gridCol w:w="2503"/>
        <w:gridCol w:w="27"/>
      </w:tblGrid>
      <w:tr w:rsidR="00603024" w:rsidRPr="00832D73" w14:paraId="1E3524A3" w14:textId="77777777" w:rsidTr="009523F6">
        <w:tc>
          <w:tcPr>
            <w:tcW w:w="1006" w:type="dxa"/>
            <w:shd w:val="clear" w:color="auto" w:fill="auto"/>
          </w:tcPr>
          <w:p w14:paraId="0493F104" w14:textId="77777777" w:rsidR="00603024" w:rsidRPr="00832D73" w:rsidRDefault="00603024" w:rsidP="009523F6">
            <w:pPr>
              <w:spacing w:before="40" w:after="40"/>
              <w:rPr>
                <w:rFonts w:cs="Arial"/>
                <w:b/>
                <w:sz w:val="20"/>
                <w:szCs w:val="20"/>
                <w:lang w:val="en-AU" w:eastAsia="en-US"/>
              </w:rPr>
            </w:pPr>
            <w:r w:rsidRPr="00832D73">
              <w:rPr>
                <w:rFonts w:cs="Arial"/>
                <w:b/>
                <w:sz w:val="20"/>
                <w:szCs w:val="20"/>
                <w:lang w:val="en-AU" w:eastAsia="en-US"/>
              </w:rPr>
              <w:t>Version</w:t>
            </w:r>
          </w:p>
        </w:tc>
        <w:tc>
          <w:tcPr>
            <w:tcW w:w="1008" w:type="dxa"/>
            <w:shd w:val="clear" w:color="auto" w:fill="auto"/>
          </w:tcPr>
          <w:p w14:paraId="3A91D9DB" w14:textId="77777777" w:rsidR="00603024" w:rsidRPr="00832D73" w:rsidRDefault="00603024" w:rsidP="009523F6">
            <w:pPr>
              <w:spacing w:before="40" w:after="40"/>
              <w:rPr>
                <w:rFonts w:cs="Arial"/>
                <w:b/>
                <w:sz w:val="20"/>
                <w:szCs w:val="20"/>
                <w:lang w:val="en-AU" w:eastAsia="en-US"/>
              </w:rPr>
            </w:pPr>
            <w:r w:rsidRPr="00832D73">
              <w:rPr>
                <w:rFonts w:cs="Arial"/>
                <w:b/>
                <w:sz w:val="20"/>
                <w:szCs w:val="20"/>
                <w:lang w:val="en-AU" w:eastAsia="en-US"/>
              </w:rPr>
              <w:t>Date</w:t>
            </w:r>
          </w:p>
        </w:tc>
        <w:tc>
          <w:tcPr>
            <w:tcW w:w="2160" w:type="dxa"/>
            <w:shd w:val="clear" w:color="auto" w:fill="auto"/>
          </w:tcPr>
          <w:p w14:paraId="085F7144" w14:textId="77777777" w:rsidR="00603024" w:rsidRPr="00832D73" w:rsidRDefault="00603024" w:rsidP="009523F6">
            <w:pPr>
              <w:spacing w:before="40" w:after="40"/>
              <w:rPr>
                <w:rFonts w:cs="Arial"/>
                <w:b/>
                <w:sz w:val="20"/>
                <w:szCs w:val="20"/>
                <w:lang w:val="en-AU" w:eastAsia="en-US"/>
              </w:rPr>
            </w:pPr>
            <w:r w:rsidRPr="00832D73">
              <w:rPr>
                <w:rFonts w:cs="Arial"/>
                <w:b/>
                <w:sz w:val="20"/>
                <w:szCs w:val="20"/>
                <w:lang w:val="en-AU" w:eastAsia="en-US"/>
              </w:rPr>
              <w:t>Author</w:t>
            </w:r>
          </w:p>
        </w:tc>
        <w:tc>
          <w:tcPr>
            <w:tcW w:w="2512" w:type="dxa"/>
            <w:shd w:val="clear" w:color="auto" w:fill="auto"/>
          </w:tcPr>
          <w:p w14:paraId="5088F4DA" w14:textId="77777777" w:rsidR="00603024" w:rsidRPr="00832D73" w:rsidRDefault="00603024" w:rsidP="009523F6">
            <w:pPr>
              <w:spacing w:before="40" w:after="40"/>
              <w:rPr>
                <w:rFonts w:cs="Arial"/>
                <w:b/>
                <w:sz w:val="20"/>
                <w:szCs w:val="20"/>
                <w:lang w:val="en-AU" w:eastAsia="en-US"/>
              </w:rPr>
            </w:pPr>
            <w:r w:rsidRPr="00832D73">
              <w:rPr>
                <w:rFonts w:cs="Arial"/>
                <w:b/>
                <w:sz w:val="20"/>
                <w:szCs w:val="20"/>
                <w:lang w:val="en-AU" w:eastAsia="en-US"/>
              </w:rPr>
              <w:t>Status</w:t>
            </w:r>
          </w:p>
        </w:tc>
        <w:tc>
          <w:tcPr>
            <w:tcW w:w="2531" w:type="dxa"/>
            <w:gridSpan w:val="2"/>
            <w:shd w:val="clear" w:color="auto" w:fill="auto"/>
          </w:tcPr>
          <w:p w14:paraId="31261D0C" w14:textId="77777777" w:rsidR="00603024" w:rsidRPr="00832D73" w:rsidRDefault="00603024" w:rsidP="00832D73">
            <w:pPr>
              <w:spacing w:before="40" w:after="40"/>
              <w:jc w:val="center"/>
              <w:rPr>
                <w:rFonts w:cs="Arial"/>
                <w:b/>
                <w:sz w:val="20"/>
                <w:szCs w:val="20"/>
                <w:lang w:val="en-AU" w:eastAsia="en-US"/>
              </w:rPr>
            </w:pPr>
            <w:r w:rsidRPr="00832D73">
              <w:rPr>
                <w:rFonts w:cs="Arial"/>
                <w:b/>
                <w:sz w:val="20"/>
                <w:szCs w:val="20"/>
                <w:lang w:val="en-AU" w:eastAsia="en-US"/>
              </w:rPr>
              <w:t>Comment / changes</w:t>
            </w:r>
          </w:p>
        </w:tc>
      </w:tr>
      <w:tr w:rsidR="009523F6" w:rsidRPr="009523F6" w14:paraId="4121415A" w14:textId="77777777" w:rsidTr="009523F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2" w:type="dxa"/>
        </w:trPr>
        <w:tc>
          <w:tcPr>
            <w:tcW w:w="1006" w:type="dxa"/>
            <w:tcBorders>
              <w:top w:val="single" w:sz="6" w:space="0" w:color="999999"/>
              <w:left w:val="single" w:sz="6" w:space="0" w:color="999999"/>
              <w:bottom w:val="single" w:sz="6" w:space="0" w:color="999999"/>
              <w:right w:val="single" w:sz="6" w:space="0" w:color="999999"/>
            </w:tcBorders>
            <w:shd w:val="clear" w:color="auto" w:fill="auto"/>
            <w:hideMark/>
          </w:tcPr>
          <w:p w14:paraId="1C2DE1E1" w14:textId="77777777" w:rsidR="009523F6" w:rsidRPr="009523F6" w:rsidRDefault="009523F6" w:rsidP="009523F6">
            <w:r w:rsidRPr="009523F6">
              <w:t>1 </w:t>
            </w:r>
          </w:p>
        </w:tc>
        <w:tc>
          <w:tcPr>
            <w:tcW w:w="1008" w:type="dxa"/>
            <w:tcBorders>
              <w:top w:val="single" w:sz="6" w:space="0" w:color="999999"/>
              <w:left w:val="single" w:sz="6" w:space="0" w:color="999999"/>
              <w:bottom w:val="single" w:sz="6" w:space="0" w:color="999999"/>
              <w:right w:val="single" w:sz="6" w:space="0" w:color="999999"/>
            </w:tcBorders>
            <w:shd w:val="clear" w:color="auto" w:fill="auto"/>
            <w:hideMark/>
          </w:tcPr>
          <w:p w14:paraId="273F37CD" w14:textId="77777777" w:rsidR="009523F6" w:rsidRPr="009523F6" w:rsidRDefault="009523F6" w:rsidP="009523F6">
            <w:pPr>
              <w:textAlignment w:val="baseline"/>
            </w:pPr>
            <w:r w:rsidRPr="009523F6">
              <w:t>Oct 2016 </w:t>
            </w:r>
          </w:p>
        </w:tc>
        <w:tc>
          <w:tcPr>
            <w:tcW w:w="2160" w:type="dxa"/>
            <w:tcBorders>
              <w:top w:val="single" w:sz="6" w:space="0" w:color="999999"/>
              <w:left w:val="single" w:sz="6" w:space="0" w:color="999999"/>
              <w:bottom w:val="single" w:sz="6" w:space="0" w:color="999999"/>
              <w:right w:val="single" w:sz="6" w:space="0" w:color="999999"/>
            </w:tcBorders>
            <w:shd w:val="clear" w:color="auto" w:fill="auto"/>
            <w:hideMark/>
          </w:tcPr>
          <w:p w14:paraId="3F4C7CC1" w14:textId="77777777" w:rsidR="009523F6" w:rsidRPr="009523F6" w:rsidRDefault="009523F6" w:rsidP="009523F6">
            <w:pPr>
              <w:textAlignment w:val="baseline"/>
            </w:pPr>
            <w:r w:rsidRPr="009523F6">
              <w:t>George Smith </w:t>
            </w:r>
          </w:p>
        </w:tc>
        <w:tc>
          <w:tcPr>
            <w:tcW w:w="2517" w:type="dxa"/>
            <w:tcBorders>
              <w:top w:val="single" w:sz="6" w:space="0" w:color="999999"/>
              <w:left w:val="single" w:sz="6" w:space="0" w:color="999999"/>
              <w:bottom w:val="single" w:sz="6" w:space="0" w:color="999999"/>
              <w:right w:val="single" w:sz="6" w:space="0" w:color="999999"/>
            </w:tcBorders>
            <w:shd w:val="clear" w:color="auto" w:fill="auto"/>
            <w:hideMark/>
          </w:tcPr>
          <w:p w14:paraId="745AC450" w14:textId="77777777" w:rsidR="009523F6" w:rsidRPr="009523F6" w:rsidRDefault="009523F6" w:rsidP="009523F6">
            <w:pPr>
              <w:textAlignment w:val="baseline"/>
            </w:pPr>
            <w:r w:rsidRPr="009523F6">
              <w:t>Final Draft </w:t>
            </w:r>
          </w:p>
        </w:tc>
        <w:tc>
          <w:tcPr>
            <w:tcW w:w="2504" w:type="dxa"/>
            <w:tcBorders>
              <w:top w:val="single" w:sz="6" w:space="0" w:color="999999"/>
              <w:left w:val="single" w:sz="6" w:space="0" w:color="999999"/>
              <w:bottom w:val="single" w:sz="6" w:space="0" w:color="999999"/>
              <w:right w:val="single" w:sz="6" w:space="0" w:color="999999"/>
            </w:tcBorders>
            <w:shd w:val="clear" w:color="auto" w:fill="auto"/>
            <w:hideMark/>
          </w:tcPr>
          <w:p w14:paraId="592A26D9" w14:textId="77777777" w:rsidR="009523F6" w:rsidRPr="009523F6" w:rsidRDefault="009523F6" w:rsidP="009523F6">
            <w:pPr>
              <w:textAlignment w:val="baseline"/>
            </w:pPr>
            <w:r w:rsidRPr="009523F6">
              <w:t>New policy </w:t>
            </w:r>
          </w:p>
        </w:tc>
      </w:tr>
      <w:tr w:rsidR="008D1014" w:rsidRPr="00832D73" w14:paraId="3474FE31" w14:textId="77777777" w:rsidTr="009523F6">
        <w:tc>
          <w:tcPr>
            <w:tcW w:w="1006" w:type="dxa"/>
            <w:shd w:val="clear" w:color="auto" w:fill="auto"/>
          </w:tcPr>
          <w:p w14:paraId="77CB3B6E" w14:textId="7D6BC760" w:rsidR="008D1014" w:rsidRPr="00832D73" w:rsidRDefault="009523F6" w:rsidP="009523F6">
            <w:pPr>
              <w:spacing w:before="40" w:after="40"/>
              <w:rPr>
                <w:rFonts w:cs="Arial"/>
                <w:sz w:val="20"/>
                <w:szCs w:val="20"/>
                <w:lang w:val="en-AU" w:eastAsia="en-US"/>
              </w:rPr>
            </w:pPr>
            <w:r>
              <w:rPr>
                <w:rFonts w:cs="Arial"/>
                <w:sz w:val="20"/>
                <w:szCs w:val="20"/>
                <w:lang w:val="en-AU" w:eastAsia="en-US"/>
              </w:rPr>
              <w:t>2 (draft 1)</w:t>
            </w:r>
          </w:p>
        </w:tc>
        <w:tc>
          <w:tcPr>
            <w:tcW w:w="1008" w:type="dxa"/>
            <w:shd w:val="clear" w:color="auto" w:fill="auto"/>
          </w:tcPr>
          <w:p w14:paraId="4AB3F055" w14:textId="6C76FCEB" w:rsidR="008D1014" w:rsidRPr="009671F0" w:rsidRDefault="008D1014" w:rsidP="009523F6">
            <w:pPr>
              <w:spacing w:before="40" w:after="40"/>
              <w:rPr>
                <w:rFonts w:cs="Arial"/>
                <w:sz w:val="20"/>
                <w:szCs w:val="20"/>
                <w:lang w:val="en-AU"/>
              </w:rPr>
            </w:pPr>
          </w:p>
        </w:tc>
        <w:tc>
          <w:tcPr>
            <w:tcW w:w="2160" w:type="dxa"/>
            <w:shd w:val="clear" w:color="auto" w:fill="auto"/>
          </w:tcPr>
          <w:p w14:paraId="5C3BC9AA" w14:textId="708FB4FD" w:rsidR="008D1014" w:rsidRPr="00CF27CE" w:rsidRDefault="008D1014" w:rsidP="009523F6">
            <w:r w:rsidRPr="00CF27CE">
              <w:t xml:space="preserve">Dylan Degman </w:t>
            </w:r>
          </w:p>
          <w:p w14:paraId="7417D301" w14:textId="6B175B12" w:rsidR="008D1014" w:rsidRPr="00CF27CE" w:rsidRDefault="008D1014" w:rsidP="009523F6">
            <w:pPr>
              <w:rPr>
                <w:rFonts w:cs="Arial"/>
                <w:lang w:val="en-AU"/>
              </w:rPr>
            </w:pPr>
          </w:p>
        </w:tc>
        <w:tc>
          <w:tcPr>
            <w:tcW w:w="2512" w:type="dxa"/>
            <w:shd w:val="clear" w:color="auto" w:fill="auto"/>
          </w:tcPr>
          <w:p w14:paraId="6620238E" w14:textId="77777777" w:rsidR="00CF27CE" w:rsidRPr="00CF27CE" w:rsidRDefault="00CF27CE" w:rsidP="009523F6">
            <w:r w:rsidRPr="00CF27CE">
              <w:t xml:space="preserve">Governor </w:t>
            </w:r>
          </w:p>
          <w:p w14:paraId="5106BD4E" w14:textId="28C975F7" w:rsidR="008D1014" w:rsidRPr="00CF27CE" w:rsidRDefault="008D1014" w:rsidP="009523F6">
            <w:pPr>
              <w:spacing w:before="40" w:after="40"/>
              <w:rPr>
                <w:rFonts w:cs="Arial"/>
                <w:lang w:val="en-AU"/>
              </w:rPr>
            </w:pPr>
          </w:p>
        </w:tc>
        <w:tc>
          <w:tcPr>
            <w:tcW w:w="2531" w:type="dxa"/>
            <w:gridSpan w:val="2"/>
            <w:shd w:val="clear" w:color="auto" w:fill="auto"/>
          </w:tcPr>
          <w:p w14:paraId="63D12F7B" w14:textId="4ED5F8D4" w:rsidR="00CF27CE" w:rsidRPr="00CF27CE" w:rsidRDefault="00CF27CE" w:rsidP="00CF27CE">
            <w:r w:rsidRPr="00CF27CE">
              <w:t>Edits and additions</w:t>
            </w:r>
          </w:p>
          <w:p w14:paraId="0A994191" w14:textId="13651AFF" w:rsidR="008D1014" w:rsidRPr="00CF27CE" w:rsidRDefault="008D1014" w:rsidP="008D1014">
            <w:pPr>
              <w:spacing w:before="40" w:after="40"/>
              <w:rPr>
                <w:rFonts w:cs="Arial"/>
                <w:lang w:val="en-AU"/>
              </w:rPr>
            </w:pPr>
          </w:p>
        </w:tc>
      </w:tr>
      <w:tr w:rsidR="008D1014" w:rsidRPr="00832D73" w14:paraId="04D45E3A" w14:textId="77777777" w:rsidTr="009523F6">
        <w:tc>
          <w:tcPr>
            <w:tcW w:w="1006" w:type="dxa"/>
            <w:shd w:val="clear" w:color="auto" w:fill="auto"/>
          </w:tcPr>
          <w:p w14:paraId="07485F38" w14:textId="7B1BBC66" w:rsidR="008D1014" w:rsidRPr="00832D73" w:rsidRDefault="009523F6" w:rsidP="009523F6">
            <w:pPr>
              <w:spacing w:before="40" w:after="40"/>
              <w:rPr>
                <w:rFonts w:cs="Arial"/>
                <w:sz w:val="20"/>
                <w:szCs w:val="20"/>
                <w:lang w:eastAsia="en-US"/>
              </w:rPr>
            </w:pPr>
            <w:r w:rsidRPr="009523F6">
              <w:rPr>
                <w:rFonts w:cs="Arial"/>
                <w:sz w:val="20"/>
                <w:szCs w:val="20"/>
                <w:lang w:eastAsia="en-US"/>
              </w:rPr>
              <w:t xml:space="preserve">2 (draft </w:t>
            </w:r>
            <w:r>
              <w:rPr>
                <w:rFonts w:cs="Arial"/>
                <w:sz w:val="20"/>
                <w:szCs w:val="20"/>
                <w:lang w:eastAsia="en-US"/>
              </w:rPr>
              <w:t>2</w:t>
            </w:r>
            <w:r w:rsidRPr="009523F6">
              <w:rPr>
                <w:rFonts w:cs="Arial"/>
                <w:sz w:val="20"/>
                <w:szCs w:val="20"/>
                <w:lang w:eastAsia="en-US"/>
              </w:rPr>
              <w:t>)</w:t>
            </w:r>
          </w:p>
        </w:tc>
        <w:tc>
          <w:tcPr>
            <w:tcW w:w="1008" w:type="dxa"/>
            <w:shd w:val="clear" w:color="auto" w:fill="auto"/>
          </w:tcPr>
          <w:p w14:paraId="7E798A68"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17BFB849" w14:textId="3A92B9BC" w:rsidR="008D1014" w:rsidRPr="00CF27CE" w:rsidRDefault="00AC0F3F" w:rsidP="009523F6">
            <w:pPr>
              <w:spacing w:before="40" w:after="40"/>
              <w:rPr>
                <w:rFonts w:cs="Arial"/>
                <w:lang w:val="en-AU" w:eastAsia="en-US"/>
              </w:rPr>
            </w:pPr>
            <w:r w:rsidRPr="00CF27CE">
              <w:t xml:space="preserve">Dylan Degman  </w:t>
            </w:r>
          </w:p>
        </w:tc>
        <w:tc>
          <w:tcPr>
            <w:tcW w:w="2512" w:type="dxa"/>
            <w:shd w:val="clear" w:color="auto" w:fill="auto"/>
          </w:tcPr>
          <w:p w14:paraId="310D8FC7" w14:textId="35E6796E" w:rsidR="008D1014" w:rsidRPr="00CF27CE" w:rsidRDefault="00AC0F3F" w:rsidP="009523F6">
            <w:pPr>
              <w:spacing w:before="40" w:after="40"/>
              <w:rPr>
                <w:rFonts w:cs="Arial"/>
                <w:lang w:val="en-AU" w:eastAsia="en-US"/>
              </w:rPr>
            </w:pPr>
            <w:r w:rsidRPr="00CF27CE">
              <w:t>Governor</w:t>
            </w:r>
          </w:p>
        </w:tc>
        <w:tc>
          <w:tcPr>
            <w:tcW w:w="2531" w:type="dxa"/>
            <w:gridSpan w:val="2"/>
            <w:shd w:val="clear" w:color="auto" w:fill="auto"/>
          </w:tcPr>
          <w:p w14:paraId="7051952A" w14:textId="6A5F7AAB" w:rsidR="008D1014" w:rsidRPr="00CF27CE" w:rsidRDefault="00CF27CE" w:rsidP="008D1014">
            <w:pPr>
              <w:spacing w:before="40" w:after="40"/>
              <w:rPr>
                <w:rFonts w:cs="Arial"/>
                <w:lang w:val="en-AU" w:eastAsia="en-US"/>
              </w:rPr>
            </w:pPr>
            <w:r w:rsidRPr="00CF27CE">
              <w:rPr>
                <w:rFonts w:cs="Arial"/>
                <w:lang w:val="en-AU" w:eastAsia="en-US"/>
              </w:rPr>
              <w:t xml:space="preserve">Edits and additions – based on feedback </w:t>
            </w:r>
          </w:p>
        </w:tc>
      </w:tr>
      <w:tr w:rsidR="008D1014" w:rsidRPr="00832D73" w14:paraId="0CFF2568" w14:textId="77777777" w:rsidTr="009523F6">
        <w:tc>
          <w:tcPr>
            <w:tcW w:w="1006" w:type="dxa"/>
            <w:shd w:val="clear" w:color="auto" w:fill="auto"/>
          </w:tcPr>
          <w:p w14:paraId="622F952F" w14:textId="0E0513E2" w:rsidR="008D1014" w:rsidRPr="00832D73" w:rsidRDefault="009523F6" w:rsidP="009523F6">
            <w:pPr>
              <w:spacing w:before="40" w:after="40"/>
              <w:rPr>
                <w:rFonts w:cs="Arial"/>
                <w:sz w:val="20"/>
                <w:szCs w:val="20"/>
                <w:lang w:val="en-AU" w:eastAsia="en-US"/>
              </w:rPr>
            </w:pPr>
            <w:r w:rsidRPr="009523F6">
              <w:rPr>
                <w:rFonts w:cs="Arial"/>
                <w:sz w:val="20"/>
                <w:szCs w:val="20"/>
                <w:lang w:val="en-AU" w:eastAsia="en-US"/>
              </w:rPr>
              <w:t xml:space="preserve">2 (draft </w:t>
            </w:r>
            <w:r>
              <w:rPr>
                <w:rFonts w:cs="Arial"/>
                <w:sz w:val="20"/>
                <w:szCs w:val="20"/>
                <w:lang w:val="en-AU" w:eastAsia="en-US"/>
              </w:rPr>
              <w:t>3</w:t>
            </w:r>
            <w:r w:rsidRPr="009523F6">
              <w:rPr>
                <w:rFonts w:cs="Arial"/>
                <w:sz w:val="20"/>
                <w:szCs w:val="20"/>
                <w:lang w:val="en-AU" w:eastAsia="en-US"/>
              </w:rPr>
              <w:t>)</w:t>
            </w:r>
          </w:p>
        </w:tc>
        <w:tc>
          <w:tcPr>
            <w:tcW w:w="1008" w:type="dxa"/>
            <w:shd w:val="clear" w:color="auto" w:fill="auto"/>
          </w:tcPr>
          <w:p w14:paraId="567B1C2A"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4BF46D45" w14:textId="3DA9373E" w:rsidR="008D1014" w:rsidRPr="00CF27CE" w:rsidRDefault="00CF27CE" w:rsidP="009523F6">
            <w:pPr>
              <w:spacing w:before="40" w:after="40"/>
              <w:rPr>
                <w:rFonts w:cs="Arial"/>
                <w:lang w:val="en-AU" w:eastAsia="en-US"/>
              </w:rPr>
            </w:pPr>
            <w:r w:rsidRPr="00CF27CE">
              <w:rPr>
                <w:shd w:val="clear" w:color="auto" w:fill="FFFFFF" w:themeFill="background1"/>
              </w:rPr>
              <w:t>Dawn Pearson</w:t>
            </w:r>
          </w:p>
        </w:tc>
        <w:tc>
          <w:tcPr>
            <w:tcW w:w="2512" w:type="dxa"/>
            <w:shd w:val="clear" w:color="auto" w:fill="auto"/>
          </w:tcPr>
          <w:p w14:paraId="7B10CD20" w14:textId="6B731BF3" w:rsidR="008D1014" w:rsidRPr="00CF27CE" w:rsidRDefault="00CF27CE" w:rsidP="009523F6">
            <w:pPr>
              <w:spacing w:before="40" w:after="40"/>
              <w:rPr>
                <w:rFonts w:cs="Arial"/>
                <w:lang w:val="en-AU" w:eastAsia="en-US"/>
              </w:rPr>
            </w:pPr>
            <w:r w:rsidRPr="00CF27CE">
              <w:t>Communication, involvement, equality and inclusion lead</w:t>
            </w:r>
          </w:p>
        </w:tc>
        <w:tc>
          <w:tcPr>
            <w:tcW w:w="2531" w:type="dxa"/>
            <w:gridSpan w:val="2"/>
            <w:shd w:val="clear" w:color="auto" w:fill="auto"/>
          </w:tcPr>
          <w:p w14:paraId="4E9A3564" w14:textId="5D09299B" w:rsidR="008D1014" w:rsidRPr="00CF27CE" w:rsidRDefault="00CF27CE" w:rsidP="008D1014">
            <w:pPr>
              <w:spacing w:before="40" w:after="40"/>
              <w:rPr>
                <w:rFonts w:cs="Arial"/>
                <w:lang w:val="en-AU" w:eastAsia="en-US"/>
              </w:rPr>
            </w:pPr>
            <w:proofErr w:type="spellStart"/>
            <w:r w:rsidRPr="00CF27CE">
              <w:rPr>
                <w:rFonts w:cs="Arial"/>
                <w:lang w:val="en-AU" w:eastAsia="en-US"/>
              </w:rPr>
              <w:t>Revison</w:t>
            </w:r>
            <w:proofErr w:type="spellEnd"/>
            <w:r w:rsidR="00D745FA" w:rsidRPr="00CF27CE">
              <w:rPr>
                <w:rFonts w:cs="Arial"/>
                <w:lang w:val="en-AU" w:eastAsia="en-US"/>
              </w:rPr>
              <w:t xml:space="preserve"> – </w:t>
            </w:r>
            <w:r w:rsidRPr="00CF27CE">
              <w:rPr>
                <w:rFonts w:cs="Arial"/>
                <w:lang w:val="en-AU" w:eastAsia="en-US"/>
              </w:rPr>
              <w:t>shared for comments via OMG, EII Sub-committee</w:t>
            </w:r>
          </w:p>
        </w:tc>
      </w:tr>
      <w:tr w:rsidR="008D1014" w:rsidRPr="00832D73" w14:paraId="5A4FB8A9" w14:textId="77777777" w:rsidTr="009523F6">
        <w:tc>
          <w:tcPr>
            <w:tcW w:w="1006" w:type="dxa"/>
            <w:shd w:val="clear" w:color="auto" w:fill="auto"/>
          </w:tcPr>
          <w:p w14:paraId="334AC5B9" w14:textId="1E7CCEB1" w:rsidR="008D1014" w:rsidRDefault="009523F6" w:rsidP="009523F6">
            <w:pPr>
              <w:spacing w:before="40" w:after="40"/>
              <w:rPr>
                <w:rFonts w:cs="Arial"/>
                <w:sz w:val="20"/>
                <w:szCs w:val="20"/>
                <w:lang w:val="en-AU" w:eastAsia="en-US"/>
              </w:rPr>
            </w:pPr>
            <w:r w:rsidRPr="009523F6">
              <w:rPr>
                <w:rFonts w:cs="Arial"/>
                <w:sz w:val="20"/>
                <w:szCs w:val="20"/>
                <w:lang w:val="en-AU" w:eastAsia="en-US"/>
              </w:rPr>
              <w:t xml:space="preserve">2 </w:t>
            </w:r>
            <w:r>
              <w:rPr>
                <w:rFonts w:cs="Arial"/>
                <w:sz w:val="20"/>
                <w:szCs w:val="20"/>
                <w:lang w:val="en-AU" w:eastAsia="en-US"/>
              </w:rPr>
              <w:t>(final draft)</w:t>
            </w:r>
          </w:p>
        </w:tc>
        <w:tc>
          <w:tcPr>
            <w:tcW w:w="1008" w:type="dxa"/>
            <w:shd w:val="clear" w:color="auto" w:fill="auto"/>
          </w:tcPr>
          <w:p w14:paraId="569013DC" w14:textId="760EFEFD" w:rsidR="008D1014" w:rsidRDefault="000A3D05" w:rsidP="009523F6">
            <w:pPr>
              <w:spacing w:before="40" w:after="40"/>
              <w:rPr>
                <w:rFonts w:cs="Arial"/>
                <w:sz w:val="20"/>
                <w:szCs w:val="20"/>
                <w:lang w:val="en-AU" w:eastAsia="en-US"/>
              </w:rPr>
            </w:pPr>
            <w:r>
              <w:rPr>
                <w:rFonts w:cs="Arial"/>
                <w:sz w:val="20"/>
                <w:szCs w:val="20"/>
                <w:lang w:val="en-AU" w:eastAsia="en-US"/>
              </w:rPr>
              <w:t>July 2022</w:t>
            </w:r>
          </w:p>
        </w:tc>
        <w:tc>
          <w:tcPr>
            <w:tcW w:w="2160" w:type="dxa"/>
            <w:shd w:val="clear" w:color="auto" w:fill="auto"/>
          </w:tcPr>
          <w:p w14:paraId="7056CDF7" w14:textId="1DA9EBE6" w:rsidR="008D1014" w:rsidRPr="00CF27CE" w:rsidRDefault="00CF27CE" w:rsidP="009523F6">
            <w:pPr>
              <w:spacing w:before="40" w:after="40"/>
              <w:rPr>
                <w:rFonts w:cs="Arial"/>
                <w:lang w:val="en-AU" w:eastAsia="en-US"/>
              </w:rPr>
            </w:pPr>
            <w:r w:rsidRPr="00CF27CE">
              <w:rPr>
                <w:shd w:val="clear" w:color="auto" w:fill="FFFFFF" w:themeFill="background1"/>
              </w:rPr>
              <w:t>Dawn Pearson</w:t>
            </w:r>
          </w:p>
        </w:tc>
        <w:tc>
          <w:tcPr>
            <w:tcW w:w="2512" w:type="dxa"/>
            <w:shd w:val="clear" w:color="auto" w:fill="auto"/>
          </w:tcPr>
          <w:p w14:paraId="4D285DE9" w14:textId="3A041B36" w:rsidR="008D1014" w:rsidRPr="00CF27CE" w:rsidRDefault="00CF27CE" w:rsidP="009523F6">
            <w:pPr>
              <w:spacing w:before="40" w:after="40"/>
              <w:rPr>
                <w:rFonts w:cs="Arial"/>
                <w:lang w:val="en-AU" w:eastAsia="en-US"/>
              </w:rPr>
            </w:pPr>
            <w:r w:rsidRPr="00CF27CE">
              <w:t>Communication, involvement, equality and inclusion lead</w:t>
            </w:r>
          </w:p>
        </w:tc>
        <w:tc>
          <w:tcPr>
            <w:tcW w:w="2531" w:type="dxa"/>
            <w:gridSpan w:val="2"/>
            <w:shd w:val="clear" w:color="auto" w:fill="auto"/>
          </w:tcPr>
          <w:p w14:paraId="20A7A41D" w14:textId="20396914" w:rsidR="008D1014" w:rsidRPr="00CF27CE" w:rsidRDefault="00CF27CE" w:rsidP="008D1014">
            <w:pPr>
              <w:spacing w:before="40" w:after="40"/>
              <w:rPr>
                <w:rFonts w:cs="Arial"/>
                <w:lang w:val="en-AU" w:eastAsia="en-US"/>
              </w:rPr>
            </w:pPr>
            <w:r w:rsidRPr="00CF27CE">
              <w:rPr>
                <w:rFonts w:cs="Arial"/>
                <w:lang w:val="en-AU" w:eastAsia="en-US"/>
              </w:rPr>
              <w:t>Revision – external consulta</w:t>
            </w:r>
            <w:r w:rsidR="00311952">
              <w:rPr>
                <w:rFonts w:cs="Arial"/>
                <w:lang w:val="en-AU" w:eastAsia="en-US"/>
              </w:rPr>
              <w:t>nt</w:t>
            </w:r>
            <w:r w:rsidRPr="00CF27CE">
              <w:rPr>
                <w:rFonts w:cs="Arial"/>
                <w:lang w:val="en-AU" w:eastAsia="en-US"/>
              </w:rPr>
              <w:t xml:space="preserve"> </w:t>
            </w:r>
          </w:p>
        </w:tc>
      </w:tr>
      <w:tr w:rsidR="008D1014" w:rsidRPr="00832D73" w14:paraId="62D60B5A" w14:textId="77777777" w:rsidTr="009523F6">
        <w:tc>
          <w:tcPr>
            <w:tcW w:w="1006" w:type="dxa"/>
            <w:shd w:val="clear" w:color="auto" w:fill="auto"/>
          </w:tcPr>
          <w:p w14:paraId="3F6C1A37" w14:textId="77777777" w:rsidR="008D1014" w:rsidRPr="00832D73" w:rsidRDefault="008D1014" w:rsidP="009523F6">
            <w:pPr>
              <w:spacing w:before="40" w:after="40"/>
              <w:rPr>
                <w:rFonts w:cs="Arial"/>
                <w:sz w:val="20"/>
                <w:szCs w:val="20"/>
                <w:lang w:val="en-AU" w:eastAsia="en-US"/>
              </w:rPr>
            </w:pPr>
          </w:p>
        </w:tc>
        <w:tc>
          <w:tcPr>
            <w:tcW w:w="1008" w:type="dxa"/>
            <w:shd w:val="clear" w:color="auto" w:fill="auto"/>
          </w:tcPr>
          <w:p w14:paraId="31367C42"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1249C65F" w14:textId="77777777" w:rsidR="008D1014" w:rsidRPr="00832D73" w:rsidRDefault="008D1014" w:rsidP="009523F6">
            <w:pPr>
              <w:spacing w:before="40" w:after="40"/>
              <w:rPr>
                <w:rFonts w:cs="Arial"/>
                <w:sz w:val="20"/>
                <w:szCs w:val="20"/>
                <w:lang w:val="en-AU" w:eastAsia="en-US"/>
              </w:rPr>
            </w:pPr>
          </w:p>
        </w:tc>
        <w:tc>
          <w:tcPr>
            <w:tcW w:w="2512" w:type="dxa"/>
            <w:shd w:val="clear" w:color="auto" w:fill="auto"/>
          </w:tcPr>
          <w:p w14:paraId="334BEE8C" w14:textId="77777777" w:rsidR="008D1014" w:rsidRPr="00832D73" w:rsidRDefault="008D1014" w:rsidP="009523F6">
            <w:pPr>
              <w:spacing w:before="40" w:after="40"/>
              <w:rPr>
                <w:rFonts w:cs="Arial"/>
                <w:sz w:val="20"/>
                <w:szCs w:val="20"/>
                <w:lang w:val="en-AU" w:eastAsia="en-US"/>
              </w:rPr>
            </w:pPr>
          </w:p>
        </w:tc>
        <w:tc>
          <w:tcPr>
            <w:tcW w:w="2531" w:type="dxa"/>
            <w:gridSpan w:val="2"/>
            <w:shd w:val="clear" w:color="auto" w:fill="auto"/>
          </w:tcPr>
          <w:p w14:paraId="030B4801" w14:textId="77777777" w:rsidR="008D1014" w:rsidRPr="00832D73" w:rsidRDefault="008D1014" w:rsidP="008D1014">
            <w:pPr>
              <w:spacing w:before="40" w:after="40"/>
              <w:rPr>
                <w:rFonts w:cs="Arial"/>
                <w:sz w:val="20"/>
                <w:szCs w:val="20"/>
                <w:lang w:val="en-AU" w:eastAsia="en-US"/>
              </w:rPr>
            </w:pPr>
          </w:p>
        </w:tc>
      </w:tr>
      <w:tr w:rsidR="008D1014" w:rsidRPr="00832D73" w14:paraId="7F188023" w14:textId="77777777" w:rsidTr="009523F6">
        <w:tc>
          <w:tcPr>
            <w:tcW w:w="1006" w:type="dxa"/>
            <w:shd w:val="clear" w:color="auto" w:fill="auto"/>
          </w:tcPr>
          <w:p w14:paraId="487E765B" w14:textId="77777777" w:rsidR="008D1014" w:rsidRPr="00832D73" w:rsidRDefault="008D1014" w:rsidP="009523F6">
            <w:pPr>
              <w:spacing w:before="40" w:after="40"/>
              <w:rPr>
                <w:rFonts w:cs="Arial"/>
                <w:sz w:val="20"/>
                <w:szCs w:val="20"/>
                <w:lang w:val="en-AU" w:eastAsia="en-US"/>
              </w:rPr>
            </w:pPr>
          </w:p>
        </w:tc>
        <w:tc>
          <w:tcPr>
            <w:tcW w:w="1008" w:type="dxa"/>
            <w:shd w:val="clear" w:color="auto" w:fill="auto"/>
          </w:tcPr>
          <w:p w14:paraId="368F58CD"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344E7ED9" w14:textId="77777777" w:rsidR="008D1014" w:rsidRPr="00832D73" w:rsidRDefault="008D1014" w:rsidP="009523F6">
            <w:pPr>
              <w:spacing w:before="40" w:after="40"/>
              <w:rPr>
                <w:rFonts w:cs="Arial"/>
                <w:sz w:val="20"/>
                <w:szCs w:val="20"/>
                <w:lang w:val="en-AU" w:eastAsia="en-US"/>
              </w:rPr>
            </w:pPr>
          </w:p>
        </w:tc>
        <w:tc>
          <w:tcPr>
            <w:tcW w:w="2512" w:type="dxa"/>
            <w:shd w:val="clear" w:color="auto" w:fill="auto"/>
          </w:tcPr>
          <w:p w14:paraId="42652485" w14:textId="77777777" w:rsidR="008D1014" w:rsidRPr="00832D73" w:rsidRDefault="008D1014" w:rsidP="009523F6">
            <w:pPr>
              <w:spacing w:before="40" w:after="40"/>
              <w:rPr>
                <w:rFonts w:cs="Arial"/>
                <w:sz w:val="20"/>
                <w:szCs w:val="20"/>
                <w:lang w:val="en-AU" w:eastAsia="en-US"/>
              </w:rPr>
            </w:pPr>
          </w:p>
        </w:tc>
        <w:tc>
          <w:tcPr>
            <w:tcW w:w="2531" w:type="dxa"/>
            <w:gridSpan w:val="2"/>
            <w:shd w:val="clear" w:color="auto" w:fill="auto"/>
          </w:tcPr>
          <w:p w14:paraId="3D36EC6A" w14:textId="77777777" w:rsidR="008D1014" w:rsidRPr="00832D73" w:rsidRDefault="008D1014" w:rsidP="008D1014">
            <w:pPr>
              <w:spacing w:before="40" w:after="40"/>
              <w:rPr>
                <w:rFonts w:cs="Arial"/>
                <w:sz w:val="20"/>
                <w:szCs w:val="20"/>
                <w:lang w:val="en-AU" w:eastAsia="en-US"/>
              </w:rPr>
            </w:pPr>
          </w:p>
        </w:tc>
      </w:tr>
      <w:tr w:rsidR="008D1014" w:rsidRPr="00832D73" w14:paraId="76EBD7BC" w14:textId="77777777" w:rsidTr="009523F6">
        <w:tc>
          <w:tcPr>
            <w:tcW w:w="1006" w:type="dxa"/>
            <w:shd w:val="clear" w:color="auto" w:fill="auto"/>
          </w:tcPr>
          <w:p w14:paraId="69F8B28D" w14:textId="77777777" w:rsidR="008D1014" w:rsidRPr="00832D73" w:rsidRDefault="008D1014" w:rsidP="009523F6">
            <w:pPr>
              <w:spacing w:before="40" w:after="40"/>
              <w:rPr>
                <w:rFonts w:cs="Arial"/>
                <w:sz w:val="20"/>
                <w:szCs w:val="20"/>
                <w:lang w:val="en-AU" w:eastAsia="en-US"/>
              </w:rPr>
            </w:pPr>
          </w:p>
        </w:tc>
        <w:tc>
          <w:tcPr>
            <w:tcW w:w="1008" w:type="dxa"/>
            <w:shd w:val="clear" w:color="auto" w:fill="auto"/>
          </w:tcPr>
          <w:p w14:paraId="04E6C489"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240E722B" w14:textId="77777777" w:rsidR="008D1014" w:rsidRPr="00832D73" w:rsidRDefault="008D1014" w:rsidP="009523F6">
            <w:pPr>
              <w:spacing w:before="40" w:after="40"/>
              <w:rPr>
                <w:rFonts w:cs="Arial"/>
                <w:sz w:val="20"/>
                <w:szCs w:val="20"/>
                <w:lang w:val="en-AU" w:eastAsia="en-US"/>
              </w:rPr>
            </w:pPr>
          </w:p>
        </w:tc>
        <w:tc>
          <w:tcPr>
            <w:tcW w:w="2512" w:type="dxa"/>
            <w:shd w:val="clear" w:color="auto" w:fill="auto"/>
          </w:tcPr>
          <w:p w14:paraId="593EB083" w14:textId="77777777" w:rsidR="008D1014" w:rsidRPr="00832D73" w:rsidRDefault="008D1014" w:rsidP="009523F6">
            <w:pPr>
              <w:spacing w:before="40" w:after="40"/>
              <w:rPr>
                <w:rFonts w:cs="Arial"/>
                <w:sz w:val="20"/>
                <w:szCs w:val="20"/>
                <w:lang w:val="en-AU" w:eastAsia="en-US"/>
              </w:rPr>
            </w:pPr>
          </w:p>
        </w:tc>
        <w:tc>
          <w:tcPr>
            <w:tcW w:w="2531" w:type="dxa"/>
            <w:gridSpan w:val="2"/>
            <w:shd w:val="clear" w:color="auto" w:fill="auto"/>
          </w:tcPr>
          <w:p w14:paraId="55068A13" w14:textId="77777777" w:rsidR="008D1014" w:rsidRPr="00832D73" w:rsidRDefault="008D1014" w:rsidP="008D1014">
            <w:pPr>
              <w:spacing w:before="40" w:after="40"/>
              <w:rPr>
                <w:rFonts w:cs="Arial"/>
                <w:sz w:val="20"/>
                <w:szCs w:val="20"/>
                <w:lang w:val="en-AU" w:eastAsia="en-US"/>
              </w:rPr>
            </w:pPr>
          </w:p>
        </w:tc>
      </w:tr>
      <w:tr w:rsidR="008D1014" w:rsidRPr="00832D73" w14:paraId="7977B77F" w14:textId="77777777" w:rsidTr="009523F6">
        <w:tc>
          <w:tcPr>
            <w:tcW w:w="1006" w:type="dxa"/>
            <w:shd w:val="clear" w:color="auto" w:fill="auto"/>
          </w:tcPr>
          <w:p w14:paraId="50C04986" w14:textId="77777777" w:rsidR="008D1014" w:rsidRPr="00832D73" w:rsidRDefault="008D1014" w:rsidP="009523F6">
            <w:pPr>
              <w:spacing w:before="40" w:after="40"/>
              <w:rPr>
                <w:rFonts w:cs="Arial"/>
                <w:sz w:val="20"/>
                <w:szCs w:val="20"/>
                <w:lang w:val="en-AU" w:eastAsia="en-US"/>
              </w:rPr>
            </w:pPr>
          </w:p>
        </w:tc>
        <w:tc>
          <w:tcPr>
            <w:tcW w:w="1008" w:type="dxa"/>
            <w:shd w:val="clear" w:color="auto" w:fill="auto"/>
          </w:tcPr>
          <w:p w14:paraId="7BD167D4" w14:textId="77777777" w:rsidR="008D1014" w:rsidRPr="00832D73" w:rsidRDefault="008D1014" w:rsidP="009523F6">
            <w:pPr>
              <w:spacing w:before="40" w:after="40"/>
              <w:rPr>
                <w:rFonts w:cs="Arial"/>
                <w:sz w:val="20"/>
                <w:szCs w:val="20"/>
                <w:lang w:val="en-AU" w:eastAsia="en-US"/>
              </w:rPr>
            </w:pPr>
          </w:p>
        </w:tc>
        <w:tc>
          <w:tcPr>
            <w:tcW w:w="2160" w:type="dxa"/>
            <w:shd w:val="clear" w:color="auto" w:fill="auto"/>
          </w:tcPr>
          <w:p w14:paraId="2B891B2A" w14:textId="77777777" w:rsidR="008D1014" w:rsidRPr="00832D73" w:rsidRDefault="008D1014" w:rsidP="009523F6">
            <w:pPr>
              <w:spacing w:before="40" w:after="40"/>
              <w:rPr>
                <w:rFonts w:cs="Arial"/>
                <w:sz w:val="20"/>
                <w:szCs w:val="20"/>
                <w:lang w:val="en-AU" w:eastAsia="en-US"/>
              </w:rPr>
            </w:pPr>
          </w:p>
        </w:tc>
        <w:tc>
          <w:tcPr>
            <w:tcW w:w="2512" w:type="dxa"/>
            <w:shd w:val="clear" w:color="auto" w:fill="auto"/>
          </w:tcPr>
          <w:p w14:paraId="45E3EA82" w14:textId="77777777" w:rsidR="008D1014" w:rsidRPr="00832D73" w:rsidRDefault="008D1014" w:rsidP="009523F6">
            <w:pPr>
              <w:spacing w:before="40" w:after="40"/>
              <w:rPr>
                <w:rFonts w:cs="Arial"/>
                <w:sz w:val="20"/>
                <w:szCs w:val="20"/>
                <w:lang w:val="en-AU" w:eastAsia="en-US"/>
              </w:rPr>
            </w:pPr>
          </w:p>
        </w:tc>
        <w:tc>
          <w:tcPr>
            <w:tcW w:w="2531" w:type="dxa"/>
            <w:gridSpan w:val="2"/>
            <w:shd w:val="clear" w:color="auto" w:fill="auto"/>
          </w:tcPr>
          <w:p w14:paraId="53A8454F" w14:textId="77777777" w:rsidR="008D1014" w:rsidRPr="00832D73" w:rsidRDefault="008D1014" w:rsidP="008D1014">
            <w:pPr>
              <w:spacing w:before="40" w:after="40"/>
              <w:rPr>
                <w:rFonts w:cs="Arial"/>
                <w:sz w:val="20"/>
                <w:szCs w:val="20"/>
                <w:lang w:val="en-AU" w:eastAsia="en-US"/>
              </w:rPr>
            </w:pPr>
          </w:p>
        </w:tc>
      </w:tr>
      <w:tr w:rsidR="008D1014" w:rsidRPr="00832D73" w14:paraId="43F62D30" w14:textId="77777777" w:rsidTr="009523F6">
        <w:tc>
          <w:tcPr>
            <w:tcW w:w="1006" w:type="dxa"/>
            <w:shd w:val="clear" w:color="auto" w:fill="auto"/>
          </w:tcPr>
          <w:p w14:paraId="00C76E23" w14:textId="77777777" w:rsidR="008D1014" w:rsidRPr="005A74F5" w:rsidRDefault="008D1014" w:rsidP="009523F6">
            <w:pPr>
              <w:spacing w:before="40" w:after="40"/>
              <w:rPr>
                <w:rFonts w:cs="Arial"/>
                <w:color w:val="000000"/>
                <w:sz w:val="20"/>
                <w:szCs w:val="20"/>
                <w:lang w:val="en-AU" w:eastAsia="en-US"/>
              </w:rPr>
            </w:pPr>
          </w:p>
        </w:tc>
        <w:tc>
          <w:tcPr>
            <w:tcW w:w="1008" w:type="dxa"/>
            <w:shd w:val="clear" w:color="auto" w:fill="auto"/>
          </w:tcPr>
          <w:p w14:paraId="7DD8F6E0" w14:textId="77777777" w:rsidR="008D1014" w:rsidRPr="005A74F5" w:rsidRDefault="008D1014" w:rsidP="009523F6">
            <w:pPr>
              <w:spacing w:before="40" w:after="40"/>
              <w:rPr>
                <w:rFonts w:cs="Arial"/>
                <w:color w:val="000000"/>
                <w:sz w:val="20"/>
                <w:szCs w:val="20"/>
                <w:lang w:val="en-AU" w:eastAsia="en-US"/>
              </w:rPr>
            </w:pPr>
          </w:p>
        </w:tc>
        <w:tc>
          <w:tcPr>
            <w:tcW w:w="2160" w:type="dxa"/>
            <w:shd w:val="clear" w:color="auto" w:fill="auto"/>
          </w:tcPr>
          <w:p w14:paraId="0783D821" w14:textId="77777777" w:rsidR="008D1014" w:rsidRPr="005A74F5" w:rsidRDefault="008D1014" w:rsidP="009523F6">
            <w:pPr>
              <w:spacing w:before="40" w:after="40"/>
              <w:rPr>
                <w:rFonts w:cs="Arial"/>
                <w:color w:val="000000"/>
                <w:sz w:val="20"/>
                <w:szCs w:val="20"/>
                <w:lang w:val="en-AU" w:eastAsia="en-US"/>
              </w:rPr>
            </w:pPr>
          </w:p>
        </w:tc>
        <w:tc>
          <w:tcPr>
            <w:tcW w:w="2512" w:type="dxa"/>
            <w:shd w:val="clear" w:color="auto" w:fill="auto"/>
          </w:tcPr>
          <w:p w14:paraId="68072674" w14:textId="77777777" w:rsidR="008D1014" w:rsidRPr="005A74F5" w:rsidRDefault="008D1014" w:rsidP="009523F6">
            <w:pPr>
              <w:spacing w:before="40" w:after="40"/>
              <w:rPr>
                <w:rFonts w:cs="Arial"/>
                <w:color w:val="000000"/>
                <w:sz w:val="20"/>
                <w:szCs w:val="20"/>
                <w:lang w:val="en-AU" w:eastAsia="en-US"/>
              </w:rPr>
            </w:pPr>
          </w:p>
        </w:tc>
        <w:tc>
          <w:tcPr>
            <w:tcW w:w="2531" w:type="dxa"/>
            <w:gridSpan w:val="2"/>
            <w:shd w:val="clear" w:color="auto" w:fill="auto"/>
          </w:tcPr>
          <w:p w14:paraId="755B2061" w14:textId="77777777" w:rsidR="008D1014" w:rsidRPr="005A74F5" w:rsidRDefault="008D1014" w:rsidP="008D1014">
            <w:pPr>
              <w:spacing w:before="40" w:after="40"/>
              <w:rPr>
                <w:rFonts w:cs="Arial"/>
                <w:color w:val="000000"/>
                <w:sz w:val="20"/>
                <w:szCs w:val="20"/>
                <w:lang w:val="en-AU" w:eastAsia="en-US"/>
              </w:rPr>
            </w:pPr>
          </w:p>
        </w:tc>
      </w:tr>
      <w:tr w:rsidR="008D1014" w:rsidRPr="00832D73" w14:paraId="36B1C5EA" w14:textId="77777777" w:rsidTr="009523F6">
        <w:tc>
          <w:tcPr>
            <w:tcW w:w="1006" w:type="dxa"/>
            <w:shd w:val="clear" w:color="auto" w:fill="auto"/>
          </w:tcPr>
          <w:p w14:paraId="56305F55" w14:textId="77777777" w:rsidR="008D1014" w:rsidRPr="005A74F5" w:rsidRDefault="008D1014" w:rsidP="009523F6">
            <w:pPr>
              <w:spacing w:before="40" w:after="40"/>
              <w:rPr>
                <w:rFonts w:cs="Arial"/>
                <w:color w:val="000000"/>
                <w:sz w:val="20"/>
                <w:szCs w:val="20"/>
                <w:lang w:val="en-AU" w:eastAsia="en-US"/>
              </w:rPr>
            </w:pPr>
          </w:p>
        </w:tc>
        <w:tc>
          <w:tcPr>
            <w:tcW w:w="1008" w:type="dxa"/>
            <w:shd w:val="clear" w:color="auto" w:fill="auto"/>
          </w:tcPr>
          <w:p w14:paraId="18C61201" w14:textId="77777777" w:rsidR="008D1014" w:rsidRPr="005A74F5" w:rsidRDefault="008D1014" w:rsidP="009523F6">
            <w:pPr>
              <w:spacing w:before="40" w:after="40"/>
              <w:rPr>
                <w:rFonts w:cs="Arial"/>
                <w:color w:val="000000"/>
                <w:sz w:val="20"/>
                <w:szCs w:val="20"/>
                <w:lang w:val="en-AU" w:eastAsia="en-US"/>
              </w:rPr>
            </w:pPr>
          </w:p>
        </w:tc>
        <w:tc>
          <w:tcPr>
            <w:tcW w:w="2160" w:type="dxa"/>
            <w:shd w:val="clear" w:color="auto" w:fill="auto"/>
          </w:tcPr>
          <w:p w14:paraId="01AD66D7" w14:textId="77777777" w:rsidR="008D1014" w:rsidRPr="005A74F5" w:rsidRDefault="008D1014" w:rsidP="009523F6">
            <w:pPr>
              <w:spacing w:before="40" w:after="40"/>
              <w:rPr>
                <w:rFonts w:cs="Arial"/>
                <w:color w:val="000000"/>
                <w:sz w:val="20"/>
                <w:szCs w:val="20"/>
                <w:lang w:val="en-AU" w:eastAsia="en-US"/>
              </w:rPr>
            </w:pPr>
          </w:p>
        </w:tc>
        <w:tc>
          <w:tcPr>
            <w:tcW w:w="2512" w:type="dxa"/>
            <w:shd w:val="clear" w:color="auto" w:fill="auto"/>
          </w:tcPr>
          <w:p w14:paraId="744EFB9A" w14:textId="77777777" w:rsidR="008D1014" w:rsidRPr="005A74F5" w:rsidRDefault="008D1014" w:rsidP="009523F6">
            <w:pPr>
              <w:spacing w:before="40" w:after="40"/>
              <w:rPr>
                <w:rFonts w:cs="Arial"/>
                <w:color w:val="000000"/>
                <w:sz w:val="20"/>
                <w:szCs w:val="20"/>
                <w:lang w:val="en-AU" w:eastAsia="en-US"/>
              </w:rPr>
            </w:pPr>
          </w:p>
        </w:tc>
        <w:tc>
          <w:tcPr>
            <w:tcW w:w="2531" w:type="dxa"/>
            <w:gridSpan w:val="2"/>
            <w:shd w:val="clear" w:color="auto" w:fill="auto"/>
          </w:tcPr>
          <w:p w14:paraId="15173750" w14:textId="77777777" w:rsidR="008D1014" w:rsidRPr="005A74F5" w:rsidRDefault="008D1014" w:rsidP="008D1014">
            <w:pPr>
              <w:spacing w:before="40" w:after="40"/>
              <w:rPr>
                <w:rFonts w:cs="Arial"/>
                <w:color w:val="000000"/>
                <w:sz w:val="20"/>
                <w:szCs w:val="20"/>
                <w:lang w:val="en-AU" w:eastAsia="en-US"/>
              </w:rPr>
            </w:pPr>
          </w:p>
        </w:tc>
      </w:tr>
    </w:tbl>
    <w:p w14:paraId="5D027148" w14:textId="77777777" w:rsidR="004840AB" w:rsidRDefault="004840AB" w:rsidP="008D37C5"/>
    <w:p w14:paraId="44129C05" w14:textId="77777777" w:rsidR="00C17F75" w:rsidRDefault="00C17F75"/>
    <w:sectPr w:rsidR="00C17F75" w:rsidSect="0039262B">
      <w:pgSz w:w="11906" w:h="16838" w:code="9"/>
      <w:pgMar w:top="1440" w:right="991"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BBD3" w14:textId="77777777" w:rsidR="006A6673" w:rsidRDefault="006A6673">
      <w:r>
        <w:separator/>
      </w:r>
    </w:p>
  </w:endnote>
  <w:endnote w:type="continuationSeparator" w:id="0">
    <w:p w14:paraId="48ED0478" w14:textId="77777777" w:rsidR="006A6673" w:rsidRDefault="006A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C3EF" w14:textId="77777777" w:rsidR="008D16F0" w:rsidRDefault="008D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41780"/>
      <w:docPartObj>
        <w:docPartGallery w:val="Page Numbers (Bottom of Page)"/>
        <w:docPartUnique/>
      </w:docPartObj>
    </w:sdtPr>
    <w:sdtEndPr/>
    <w:sdtContent>
      <w:sdt>
        <w:sdtPr>
          <w:id w:val="-49921006"/>
          <w:docPartObj>
            <w:docPartGallery w:val="Page Numbers (Top of Page)"/>
            <w:docPartUnique/>
          </w:docPartObj>
        </w:sdtPr>
        <w:sdtEndPr/>
        <w:sdtContent>
          <w:p w14:paraId="6344D8AA" w14:textId="45D2E393" w:rsidR="005E331E" w:rsidRDefault="005E331E">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D703F2" w14:textId="664000C9" w:rsidR="00860C9C" w:rsidRPr="003F2F04" w:rsidRDefault="00860C9C" w:rsidP="003F2F04">
    <w:pPr>
      <w:pStyle w:val="Footer"/>
      <w:tabs>
        <w:tab w:val="clear" w:pos="4153"/>
        <w:tab w:val="clear" w:pos="8306"/>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83260"/>
      <w:docPartObj>
        <w:docPartGallery w:val="Page Numbers (Bottom of Page)"/>
        <w:docPartUnique/>
      </w:docPartObj>
    </w:sdtPr>
    <w:sdtEndPr/>
    <w:sdtContent>
      <w:sdt>
        <w:sdtPr>
          <w:id w:val="-1705238520"/>
          <w:docPartObj>
            <w:docPartGallery w:val="Page Numbers (Top of Page)"/>
            <w:docPartUnique/>
          </w:docPartObj>
        </w:sdtPr>
        <w:sdtEndPr/>
        <w:sdtContent>
          <w:p w14:paraId="10D8B799" w14:textId="287267ED" w:rsidR="00006D64" w:rsidRDefault="00006D6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2BEC94" w14:textId="2030F2A0" w:rsidR="00860C9C" w:rsidRPr="004C3965" w:rsidRDefault="00860C9C" w:rsidP="004C3965">
    <w:pPr>
      <w:pStyle w:val="Footer"/>
      <w:tabs>
        <w:tab w:val="clear" w:pos="4153"/>
        <w:tab w:val="clear" w:pos="8306"/>
      </w:tabs>
      <w:ind w:right="36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D61" w14:textId="77777777" w:rsidR="00860C9C" w:rsidRDefault="00860C9C" w:rsidP="00572555">
    <w:pPr>
      <w:pStyle w:val="Footer"/>
      <w:framePr w:wrap="around" w:vAnchor="text" w:hAnchor="margin" w:xAlign="center" w:y="1"/>
      <w:rPr>
        <w:rStyle w:val="PageNumber"/>
      </w:rPr>
    </w:pPr>
  </w:p>
  <w:p w14:paraId="72BF6C8F" w14:textId="77777777" w:rsidR="00860C9C" w:rsidRDefault="00860C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F86" w14:textId="77777777" w:rsidR="00AD78F8" w:rsidRDefault="00AD78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65712"/>
      <w:docPartObj>
        <w:docPartGallery w:val="Page Numbers (Bottom of Page)"/>
        <w:docPartUnique/>
      </w:docPartObj>
    </w:sdtPr>
    <w:sdtEndPr/>
    <w:sdtContent>
      <w:sdt>
        <w:sdtPr>
          <w:id w:val="524135473"/>
          <w:docPartObj>
            <w:docPartGallery w:val="Page Numbers (Top of Page)"/>
            <w:docPartUnique/>
          </w:docPartObj>
        </w:sdtPr>
        <w:sdtEndPr/>
        <w:sdtContent>
          <w:p w14:paraId="21575566" w14:textId="2542E414" w:rsidR="000370D5" w:rsidRDefault="000370D5">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B27A38" w14:textId="77777777" w:rsidR="00AD78F8" w:rsidRDefault="00AD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CE58" w14:textId="77777777" w:rsidR="006A6673" w:rsidRDefault="006A6673">
      <w:r>
        <w:separator/>
      </w:r>
    </w:p>
  </w:footnote>
  <w:footnote w:type="continuationSeparator" w:id="0">
    <w:p w14:paraId="277B65A8" w14:textId="77777777" w:rsidR="006A6673" w:rsidRDefault="006A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699" w14:textId="77B4CD0B" w:rsidR="00860C9C" w:rsidRDefault="0086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1AD9" w14:textId="6E2B27E4" w:rsidR="00860C9C" w:rsidRDefault="0086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7EBD" w14:textId="022244C4" w:rsidR="00860C9C" w:rsidRPr="00306D30" w:rsidRDefault="00860C9C" w:rsidP="00306D30">
    <w:pPr>
      <w:pStyle w:val="Header"/>
      <w:ind w:right="-613"/>
      <w:jc w:val="right"/>
    </w:pPr>
    <w:r>
      <w:rPr>
        <w:noProof/>
      </w:rPr>
      <w:drawing>
        <wp:anchor distT="0" distB="0" distL="114935" distR="114935" simplePos="0" relativeHeight="251657728" behindDoc="1" locked="0" layoutInCell="1" allowOverlap="1" wp14:anchorId="08350359" wp14:editId="74CE16EA">
          <wp:simplePos x="0" y="0"/>
          <wp:positionH relativeFrom="column">
            <wp:posOffset>4098925</wp:posOffset>
          </wp:positionH>
          <wp:positionV relativeFrom="paragraph">
            <wp:posOffset>-300355</wp:posOffset>
          </wp:positionV>
          <wp:extent cx="2399030" cy="1181100"/>
          <wp:effectExtent l="0" t="0" r="0" b="0"/>
          <wp:wrapTight wrapText="bothSides">
            <wp:wrapPolygon edited="0">
              <wp:start x="0" y="0"/>
              <wp:lineTo x="0" y="21252"/>
              <wp:lineTo x="21440" y="21252"/>
              <wp:lineTo x="21440" y="0"/>
              <wp:lineTo x="0" y="0"/>
            </wp:wrapPolygon>
          </wp:wrapTight>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5F92" w14:textId="6D20269A" w:rsidR="00860C9C" w:rsidRDefault="00860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212C" w14:textId="0575E36D" w:rsidR="00860C9C" w:rsidRDefault="00860C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9CAD" w14:textId="08A64134" w:rsidR="00860C9C" w:rsidRDefault="00860C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31A" w14:textId="726032D9" w:rsidR="00AD78F8" w:rsidRDefault="00AD78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F10A" w14:textId="6F8BA9C9" w:rsidR="00AD78F8" w:rsidRDefault="00AD78F8" w:rsidP="002D1F9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5EE" w14:textId="16A27B48" w:rsidR="00AD78F8" w:rsidRDefault="000A764A" w:rsidP="002D1F9B">
    <w:pPr>
      <w:pStyle w:val="Header"/>
      <w:jc w:val="right"/>
    </w:pPr>
    <w:r>
      <w:rPr>
        <w:noProof/>
      </w:rPr>
      <w:pict w14:anchorId="69653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59.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B0CCC"/>
    <w:multiLevelType w:val="hybridMultilevel"/>
    <w:tmpl w:val="21A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7AF1"/>
    <w:multiLevelType w:val="hybridMultilevel"/>
    <w:tmpl w:val="B2E6C60A"/>
    <w:lvl w:ilvl="0" w:tplc="E834AB9A">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906461"/>
    <w:multiLevelType w:val="hybridMultilevel"/>
    <w:tmpl w:val="49DE22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A7DFF"/>
    <w:multiLevelType w:val="hybridMultilevel"/>
    <w:tmpl w:val="CC9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544A3"/>
    <w:multiLevelType w:val="multilevel"/>
    <w:tmpl w:val="CA081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85381"/>
    <w:multiLevelType w:val="hybridMultilevel"/>
    <w:tmpl w:val="8FD0C60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D3B7D18"/>
    <w:multiLevelType w:val="hybridMultilevel"/>
    <w:tmpl w:val="BE4C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37021"/>
    <w:multiLevelType w:val="multilevel"/>
    <w:tmpl w:val="01A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16978"/>
    <w:multiLevelType w:val="multilevel"/>
    <w:tmpl w:val="8ACE90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A8406BF"/>
    <w:multiLevelType w:val="hybridMultilevel"/>
    <w:tmpl w:val="11E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D63C4"/>
    <w:multiLevelType w:val="hybridMultilevel"/>
    <w:tmpl w:val="4E7E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55E1"/>
    <w:multiLevelType w:val="multilevel"/>
    <w:tmpl w:val="A5FE92FC"/>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1080" w:hanging="360"/>
      </w:pPr>
      <w:rPr>
        <w:rFonts w:hint="default"/>
        <w:b w:val="0"/>
        <w:color w:val="auto"/>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4" w15:restartNumberingAfterBreak="0">
    <w:nsid w:val="51185DEB"/>
    <w:multiLevelType w:val="hybridMultilevel"/>
    <w:tmpl w:val="875C7972"/>
    <w:lvl w:ilvl="0" w:tplc="DD6AA8B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C4414"/>
    <w:multiLevelType w:val="multilevel"/>
    <w:tmpl w:val="F0FEDD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A26A5"/>
    <w:multiLevelType w:val="hybridMultilevel"/>
    <w:tmpl w:val="9A2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0374F"/>
    <w:multiLevelType w:val="hybridMultilevel"/>
    <w:tmpl w:val="268C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E7C8B"/>
    <w:multiLevelType w:val="hybridMultilevel"/>
    <w:tmpl w:val="58AC5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93633"/>
    <w:multiLevelType w:val="hybridMultilevel"/>
    <w:tmpl w:val="EBBAD9AE"/>
    <w:lvl w:ilvl="0" w:tplc="DD6AA8B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18631C"/>
    <w:multiLevelType w:val="hybridMultilevel"/>
    <w:tmpl w:val="AE2A341E"/>
    <w:lvl w:ilvl="0" w:tplc="08090001">
      <w:start w:val="1"/>
      <w:numFmt w:val="bullet"/>
      <w:lvlText w:val=""/>
      <w:lvlJc w:val="left"/>
      <w:pPr>
        <w:ind w:left="1702" w:hanging="360"/>
      </w:pPr>
      <w:rPr>
        <w:rFonts w:ascii="Symbol" w:hAnsi="Symbol" w:hint="default"/>
      </w:rPr>
    </w:lvl>
    <w:lvl w:ilvl="1" w:tplc="E6F4C336">
      <w:numFmt w:val="bullet"/>
      <w:lvlText w:val="•"/>
      <w:lvlJc w:val="left"/>
      <w:pPr>
        <w:ind w:left="2482" w:hanging="420"/>
      </w:pPr>
      <w:rPr>
        <w:rFonts w:ascii="Arial" w:eastAsia="Times New Roman" w:hAnsi="Arial" w:cs="Arial"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22" w15:restartNumberingAfterBreak="0">
    <w:nsid w:val="7FBF0619"/>
    <w:multiLevelType w:val="hybridMultilevel"/>
    <w:tmpl w:val="437A0B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53831">
    <w:abstractNumId w:val="10"/>
  </w:num>
  <w:num w:numId="2" w16cid:durableId="1427382091">
    <w:abstractNumId w:val="16"/>
  </w:num>
  <w:num w:numId="3" w16cid:durableId="1253273271">
    <w:abstractNumId w:val="14"/>
  </w:num>
  <w:num w:numId="4" w16cid:durableId="1668511768">
    <w:abstractNumId w:val="20"/>
  </w:num>
  <w:num w:numId="5" w16cid:durableId="1534734612">
    <w:abstractNumId w:val="17"/>
  </w:num>
  <w:num w:numId="6" w16cid:durableId="582107097">
    <w:abstractNumId w:val="15"/>
  </w:num>
  <w:num w:numId="7" w16cid:durableId="424543205">
    <w:abstractNumId w:val="21"/>
  </w:num>
  <w:num w:numId="8" w16cid:durableId="1538228099">
    <w:abstractNumId w:val="18"/>
  </w:num>
  <w:num w:numId="9" w16cid:durableId="477648524">
    <w:abstractNumId w:val="5"/>
  </w:num>
  <w:num w:numId="10" w16cid:durableId="638534015">
    <w:abstractNumId w:val="8"/>
  </w:num>
  <w:num w:numId="11" w16cid:durableId="1720203157">
    <w:abstractNumId w:val="1"/>
  </w:num>
  <w:num w:numId="12" w16cid:durableId="841819183">
    <w:abstractNumId w:val="12"/>
  </w:num>
  <w:num w:numId="13" w16cid:durableId="1136678541">
    <w:abstractNumId w:val="13"/>
  </w:num>
  <w:num w:numId="14" w16cid:durableId="624697927">
    <w:abstractNumId w:val="3"/>
  </w:num>
  <w:num w:numId="15" w16cid:durableId="1514027029">
    <w:abstractNumId w:val="6"/>
  </w:num>
  <w:num w:numId="16" w16cid:durableId="1220440165">
    <w:abstractNumId w:val="19"/>
  </w:num>
  <w:num w:numId="17" w16cid:durableId="1614285496">
    <w:abstractNumId w:val="9"/>
  </w:num>
  <w:num w:numId="18" w16cid:durableId="1879512542">
    <w:abstractNumId w:val="4"/>
  </w:num>
  <w:num w:numId="19" w16cid:durableId="132211434">
    <w:abstractNumId w:val="2"/>
  </w:num>
  <w:num w:numId="20" w16cid:durableId="11875227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4726120">
    <w:abstractNumId w:val="0"/>
  </w:num>
  <w:num w:numId="22" w16cid:durableId="545072263">
    <w:abstractNumId w:val="22"/>
  </w:num>
  <w:num w:numId="23" w16cid:durableId="2926388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0"/>
    <w:rsid w:val="00000750"/>
    <w:rsid w:val="00001767"/>
    <w:rsid w:val="00006D64"/>
    <w:rsid w:val="000072E4"/>
    <w:rsid w:val="000370D5"/>
    <w:rsid w:val="000632EA"/>
    <w:rsid w:val="00065AAC"/>
    <w:rsid w:val="00066253"/>
    <w:rsid w:val="000720C5"/>
    <w:rsid w:val="0007305E"/>
    <w:rsid w:val="00080161"/>
    <w:rsid w:val="00081804"/>
    <w:rsid w:val="000847EB"/>
    <w:rsid w:val="00092454"/>
    <w:rsid w:val="0009353C"/>
    <w:rsid w:val="00094F34"/>
    <w:rsid w:val="00096623"/>
    <w:rsid w:val="000967EA"/>
    <w:rsid w:val="00097701"/>
    <w:rsid w:val="000A0CAC"/>
    <w:rsid w:val="000A1405"/>
    <w:rsid w:val="000A3D05"/>
    <w:rsid w:val="000A6CE4"/>
    <w:rsid w:val="000A764A"/>
    <w:rsid w:val="000B2A30"/>
    <w:rsid w:val="000B676A"/>
    <w:rsid w:val="000B6D69"/>
    <w:rsid w:val="000B727D"/>
    <w:rsid w:val="000C2D44"/>
    <w:rsid w:val="000C685B"/>
    <w:rsid w:val="000D42EC"/>
    <w:rsid w:val="000D6F6F"/>
    <w:rsid w:val="000E4208"/>
    <w:rsid w:val="000E77F1"/>
    <w:rsid w:val="000F12CE"/>
    <w:rsid w:val="000F471C"/>
    <w:rsid w:val="00103728"/>
    <w:rsid w:val="00106027"/>
    <w:rsid w:val="00112694"/>
    <w:rsid w:val="001211B1"/>
    <w:rsid w:val="001233FF"/>
    <w:rsid w:val="00124D96"/>
    <w:rsid w:val="001378A7"/>
    <w:rsid w:val="001474D5"/>
    <w:rsid w:val="00147721"/>
    <w:rsid w:val="0015153A"/>
    <w:rsid w:val="00152783"/>
    <w:rsid w:val="00153C96"/>
    <w:rsid w:val="0015616C"/>
    <w:rsid w:val="00160B47"/>
    <w:rsid w:val="00170607"/>
    <w:rsid w:val="0017253E"/>
    <w:rsid w:val="0019454F"/>
    <w:rsid w:val="00196B3E"/>
    <w:rsid w:val="00197432"/>
    <w:rsid w:val="001A3C53"/>
    <w:rsid w:val="001B262B"/>
    <w:rsid w:val="001B4BFE"/>
    <w:rsid w:val="001B7EA8"/>
    <w:rsid w:val="001C04B0"/>
    <w:rsid w:val="001C0664"/>
    <w:rsid w:val="001C4587"/>
    <w:rsid w:val="001D18A7"/>
    <w:rsid w:val="001D5BF1"/>
    <w:rsid w:val="001E4243"/>
    <w:rsid w:val="001E601B"/>
    <w:rsid w:val="001E6FA5"/>
    <w:rsid w:val="001F4FD1"/>
    <w:rsid w:val="001F677B"/>
    <w:rsid w:val="00216BCC"/>
    <w:rsid w:val="00221833"/>
    <w:rsid w:val="00221949"/>
    <w:rsid w:val="00222345"/>
    <w:rsid w:val="002230AB"/>
    <w:rsid w:val="00237094"/>
    <w:rsid w:val="00256A18"/>
    <w:rsid w:val="00256AA2"/>
    <w:rsid w:val="00260B92"/>
    <w:rsid w:val="00261C34"/>
    <w:rsid w:val="00263E69"/>
    <w:rsid w:val="00274C32"/>
    <w:rsid w:val="002752EE"/>
    <w:rsid w:val="002755CC"/>
    <w:rsid w:val="00276F8D"/>
    <w:rsid w:val="0027732C"/>
    <w:rsid w:val="00280D15"/>
    <w:rsid w:val="00290B1C"/>
    <w:rsid w:val="002924E7"/>
    <w:rsid w:val="002A1B87"/>
    <w:rsid w:val="002A3603"/>
    <w:rsid w:val="002A6442"/>
    <w:rsid w:val="002B08EB"/>
    <w:rsid w:val="002B4B5C"/>
    <w:rsid w:val="002B4B6F"/>
    <w:rsid w:val="002C1F37"/>
    <w:rsid w:val="002C5F34"/>
    <w:rsid w:val="002C7682"/>
    <w:rsid w:val="002C7E2B"/>
    <w:rsid w:val="002F6169"/>
    <w:rsid w:val="003008B6"/>
    <w:rsid w:val="00306D30"/>
    <w:rsid w:val="003101C9"/>
    <w:rsid w:val="00310B8D"/>
    <w:rsid w:val="00311952"/>
    <w:rsid w:val="00315217"/>
    <w:rsid w:val="00315AF8"/>
    <w:rsid w:val="00322F83"/>
    <w:rsid w:val="00334096"/>
    <w:rsid w:val="003340C0"/>
    <w:rsid w:val="003408EE"/>
    <w:rsid w:val="003416A7"/>
    <w:rsid w:val="00345953"/>
    <w:rsid w:val="003502A5"/>
    <w:rsid w:val="0035114D"/>
    <w:rsid w:val="00353012"/>
    <w:rsid w:val="003627ED"/>
    <w:rsid w:val="00363010"/>
    <w:rsid w:val="0039007A"/>
    <w:rsid w:val="003901E0"/>
    <w:rsid w:val="00390304"/>
    <w:rsid w:val="0039262B"/>
    <w:rsid w:val="00396ACD"/>
    <w:rsid w:val="003A2156"/>
    <w:rsid w:val="003A3855"/>
    <w:rsid w:val="003B1555"/>
    <w:rsid w:val="003C104D"/>
    <w:rsid w:val="003C668A"/>
    <w:rsid w:val="003D375F"/>
    <w:rsid w:val="003D69BB"/>
    <w:rsid w:val="003D73DE"/>
    <w:rsid w:val="003E1101"/>
    <w:rsid w:val="003E742B"/>
    <w:rsid w:val="003F0B8E"/>
    <w:rsid w:val="003F2F04"/>
    <w:rsid w:val="00413902"/>
    <w:rsid w:val="0041469B"/>
    <w:rsid w:val="00416E4F"/>
    <w:rsid w:val="004324CA"/>
    <w:rsid w:val="0043278A"/>
    <w:rsid w:val="00435C12"/>
    <w:rsid w:val="004371D8"/>
    <w:rsid w:val="00440A63"/>
    <w:rsid w:val="00445807"/>
    <w:rsid w:val="0045481B"/>
    <w:rsid w:val="004618E7"/>
    <w:rsid w:val="004714E8"/>
    <w:rsid w:val="00482230"/>
    <w:rsid w:val="00483A0B"/>
    <w:rsid w:val="004840AB"/>
    <w:rsid w:val="00486A3F"/>
    <w:rsid w:val="004A141A"/>
    <w:rsid w:val="004B71AE"/>
    <w:rsid w:val="004B7560"/>
    <w:rsid w:val="004B76F4"/>
    <w:rsid w:val="004C26A6"/>
    <w:rsid w:val="004C3965"/>
    <w:rsid w:val="004D0471"/>
    <w:rsid w:val="004D24A1"/>
    <w:rsid w:val="004D7E39"/>
    <w:rsid w:val="004E27A4"/>
    <w:rsid w:val="004E5865"/>
    <w:rsid w:val="004E5E14"/>
    <w:rsid w:val="004F054B"/>
    <w:rsid w:val="004F1A84"/>
    <w:rsid w:val="004F2E00"/>
    <w:rsid w:val="004F648E"/>
    <w:rsid w:val="004F6B68"/>
    <w:rsid w:val="00507F42"/>
    <w:rsid w:val="00510A3B"/>
    <w:rsid w:val="005179EF"/>
    <w:rsid w:val="005206C7"/>
    <w:rsid w:val="00532CF6"/>
    <w:rsid w:val="00532D8B"/>
    <w:rsid w:val="005333E5"/>
    <w:rsid w:val="005346E6"/>
    <w:rsid w:val="00545A4C"/>
    <w:rsid w:val="00545EE1"/>
    <w:rsid w:val="005669B0"/>
    <w:rsid w:val="00572555"/>
    <w:rsid w:val="00586EAD"/>
    <w:rsid w:val="005941EF"/>
    <w:rsid w:val="005A74F5"/>
    <w:rsid w:val="005C786D"/>
    <w:rsid w:val="005D3F5E"/>
    <w:rsid w:val="005D496E"/>
    <w:rsid w:val="005E08BD"/>
    <w:rsid w:val="005E2A03"/>
    <w:rsid w:val="005E331E"/>
    <w:rsid w:val="005F47EF"/>
    <w:rsid w:val="005F7A41"/>
    <w:rsid w:val="00601130"/>
    <w:rsid w:val="00603024"/>
    <w:rsid w:val="0060611E"/>
    <w:rsid w:val="00610023"/>
    <w:rsid w:val="00617CF7"/>
    <w:rsid w:val="0062230E"/>
    <w:rsid w:val="00634960"/>
    <w:rsid w:val="0063644E"/>
    <w:rsid w:val="00636974"/>
    <w:rsid w:val="00646695"/>
    <w:rsid w:val="006570F6"/>
    <w:rsid w:val="00663FB5"/>
    <w:rsid w:val="00672E26"/>
    <w:rsid w:val="00680346"/>
    <w:rsid w:val="00680F0E"/>
    <w:rsid w:val="006841C9"/>
    <w:rsid w:val="00684CA3"/>
    <w:rsid w:val="00685F09"/>
    <w:rsid w:val="006A5236"/>
    <w:rsid w:val="006A6673"/>
    <w:rsid w:val="006B3241"/>
    <w:rsid w:val="006B669D"/>
    <w:rsid w:val="006C13D9"/>
    <w:rsid w:val="006C14BD"/>
    <w:rsid w:val="006D7D72"/>
    <w:rsid w:val="006E4385"/>
    <w:rsid w:val="006F63A1"/>
    <w:rsid w:val="00701AC3"/>
    <w:rsid w:val="00705D61"/>
    <w:rsid w:val="00710854"/>
    <w:rsid w:val="007150CE"/>
    <w:rsid w:val="00720915"/>
    <w:rsid w:val="00721490"/>
    <w:rsid w:val="007244FD"/>
    <w:rsid w:val="00724916"/>
    <w:rsid w:val="00724FFE"/>
    <w:rsid w:val="00725032"/>
    <w:rsid w:val="00732360"/>
    <w:rsid w:val="007323EA"/>
    <w:rsid w:val="0073298E"/>
    <w:rsid w:val="00733538"/>
    <w:rsid w:val="0073592A"/>
    <w:rsid w:val="0073610D"/>
    <w:rsid w:val="00745968"/>
    <w:rsid w:val="0074621A"/>
    <w:rsid w:val="00752C8D"/>
    <w:rsid w:val="0075718E"/>
    <w:rsid w:val="00760CBC"/>
    <w:rsid w:val="00765A31"/>
    <w:rsid w:val="00772E16"/>
    <w:rsid w:val="007748CE"/>
    <w:rsid w:val="00777E9D"/>
    <w:rsid w:val="007815BE"/>
    <w:rsid w:val="00781AB0"/>
    <w:rsid w:val="0078255F"/>
    <w:rsid w:val="0078590A"/>
    <w:rsid w:val="0079594D"/>
    <w:rsid w:val="00796495"/>
    <w:rsid w:val="007B1358"/>
    <w:rsid w:val="007C7DEF"/>
    <w:rsid w:val="007D6F71"/>
    <w:rsid w:val="007E636B"/>
    <w:rsid w:val="0080580D"/>
    <w:rsid w:val="00807597"/>
    <w:rsid w:val="00811F46"/>
    <w:rsid w:val="0081286A"/>
    <w:rsid w:val="0083221F"/>
    <w:rsid w:val="00832D73"/>
    <w:rsid w:val="0083727F"/>
    <w:rsid w:val="008425FA"/>
    <w:rsid w:val="00843931"/>
    <w:rsid w:val="008444C9"/>
    <w:rsid w:val="00846237"/>
    <w:rsid w:val="00853A09"/>
    <w:rsid w:val="008572F4"/>
    <w:rsid w:val="00860C9C"/>
    <w:rsid w:val="00864A4F"/>
    <w:rsid w:val="00864B01"/>
    <w:rsid w:val="008677F8"/>
    <w:rsid w:val="00872108"/>
    <w:rsid w:val="00874A4C"/>
    <w:rsid w:val="008812AA"/>
    <w:rsid w:val="008832C9"/>
    <w:rsid w:val="0088377C"/>
    <w:rsid w:val="0088399D"/>
    <w:rsid w:val="0089397D"/>
    <w:rsid w:val="008C14A6"/>
    <w:rsid w:val="008C5841"/>
    <w:rsid w:val="008D1014"/>
    <w:rsid w:val="008D16F0"/>
    <w:rsid w:val="008D37C5"/>
    <w:rsid w:val="008D46DD"/>
    <w:rsid w:val="008D7857"/>
    <w:rsid w:val="008F58F8"/>
    <w:rsid w:val="008F702A"/>
    <w:rsid w:val="00901993"/>
    <w:rsid w:val="009038FC"/>
    <w:rsid w:val="009175F2"/>
    <w:rsid w:val="00930BFD"/>
    <w:rsid w:val="00931E19"/>
    <w:rsid w:val="0093293C"/>
    <w:rsid w:val="00942157"/>
    <w:rsid w:val="00947C83"/>
    <w:rsid w:val="009506D5"/>
    <w:rsid w:val="00951821"/>
    <w:rsid w:val="009523F6"/>
    <w:rsid w:val="00952EC6"/>
    <w:rsid w:val="00954F04"/>
    <w:rsid w:val="009569B3"/>
    <w:rsid w:val="009576DC"/>
    <w:rsid w:val="00990B5F"/>
    <w:rsid w:val="00994D61"/>
    <w:rsid w:val="00997989"/>
    <w:rsid w:val="00997FF9"/>
    <w:rsid w:val="009A60E7"/>
    <w:rsid w:val="009A6607"/>
    <w:rsid w:val="009B20FE"/>
    <w:rsid w:val="009B64F0"/>
    <w:rsid w:val="009B70F8"/>
    <w:rsid w:val="009B7613"/>
    <w:rsid w:val="009C59C3"/>
    <w:rsid w:val="009D0BC7"/>
    <w:rsid w:val="009D323B"/>
    <w:rsid w:val="009D5681"/>
    <w:rsid w:val="009F47DF"/>
    <w:rsid w:val="009F630B"/>
    <w:rsid w:val="00A008BC"/>
    <w:rsid w:val="00A13952"/>
    <w:rsid w:val="00A279A4"/>
    <w:rsid w:val="00A43289"/>
    <w:rsid w:val="00A43BD5"/>
    <w:rsid w:val="00A44CBA"/>
    <w:rsid w:val="00A47665"/>
    <w:rsid w:val="00A51346"/>
    <w:rsid w:val="00A5314C"/>
    <w:rsid w:val="00A54CBD"/>
    <w:rsid w:val="00A60CAF"/>
    <w:rsid w:val="00A646D0"/>
    <w:rsid w:val="00A66317"/>
    <w:rsid w:val="00A70A25"/>
    <w:rsid w:val="00A71CA9"/>
    <w:rsid w:val="00A80A67"/>
    <w:rsid w:val="00A841DD"/>
    <w:rsid w:val="00A94C42"/>
    <w:rsid w:val="00A97AD0"/>
    <w:rsid w:val="00AA43B0"/>
    <w:rsid w:val="00AA6B0A"/>
    <w:rsid w:val="00AB2348"/>
    <w:rsid w:val="00AC0F3F"/>
    <w:rsid w:val="00AD207C"/>
    <w:rsid w:val="00AD78F8"/>
    <w:rsid w:val="00AE11FA"/>
    <w:rsid w:val="00AE4351"/>
    <w:rsid w:val="00AE4EF6"/>
    <w:rsid w:val="00AE5ADB"/>
    <w:rsid w:val="00AF1E8A"/>
    <w:rsid w:val="00AF3F58"/>
    <w:rsid w:val="00AF5199"/>
    <w:rsid w:val="00AF78C2"/>
    <w:rsid w:val="00B07389"/>
    <w:rsid w:val="00B10488"/>
    <w:rsid w:val="00B229C1"/>
    <w:rsid w:val="00B27D87"/>
    <w:rsid w:val="00B370BB"/>
    <w:rsid w:val="00B4289D"/>
    <w:rsid w:val="00B434D6"/>
    <w:rsid w:val="00B44FC1"/>
    <w:rsid w:val="00B53A26"/>
    <w:rsid w:val="00B5471B"/>
    <w:rsid w:val="00B635D4"/>
    <w:rsid w:val="00B6600D"/>
    <w:rsid w:val="00B720DE"/>
    <w:rsid w:val="00B7560A"/>
    <w:rsid w:val="00B83041"/>
    <w:rsid w:val="00BA0098"/>
    <w:rsid w:val="00BA3F74"/>
    <w:rsid w:val="00BA5D09"/>
    <w:rsid w:val="00BA641D"/>
    <w:rsid w:val="00BB0066"/>
    <w:rsid w:val="00BC3345"/>
    <w:rsid w:val="00BC4513"/>
    <w:rsid w:val="00BC51FD"/>
    <w:rsid w:val="00BD0876"/>
    <w:rsid w:val="00BD6DD0"/>
    <w:rsid w:val="00BD74BC"/>
    <w:rsid w:val="00BF0560"/>
    <w:rsid w:val="00BF1430"/>
    <w:rsid w:val="00C03301"/>
    <w:rsid w:val="00C037B2"/>
    <w:rsid w:val="00C17F75"/>
    <w:rsid w:val="00C2074F"/>
    <w:rsid w:val="00C25C8D"/>
    <w:rsid w:val="00C35950"/>
    <w:rsid w:val="00C361E4"/>
    <w:rsid w:val="00C47C59"/>
    <w:rsid w:val="00C51EE7"/>
    <w:rsid w:val="00C54992"/>
    <w:rsid w:val="00C6590C"/>
    <w:rsid w:val="00C80098"/>
    <w:rsid w:val="00C906EE"/>
    <w:rsid w:val="00C91C2A"/>
    <w:rsid w:val="00C92B77"/>
    <w:rsid w:val="00CB2DE1"/>
    <w:rsid w:val="00CD1E00"/>
    <w:rsid w:val="00CD7873"/>
    <w:rsid w:val="00CD7B88"/>
    <w:rsid w:val="00CF2002"/>
    <w:rsid w:val="00CF27CE"/>
    <w:rsid w:val="00CF66CD"/>
    <w:rsid w:val="00D13841"/>
    <w:rsid w:val="00D13F3D"/>
    <w:rsid w:val="00D15BB2"/>
    <w:rsid w:val="00D165B7"/>
    <w:rsid w:val="00D175F3"/>
    <w:rsid w:val="00D204BC"/>
    <w:rsid w:val="00D270EA"/>
    <w:rsid w:val="00D45117"/>
    <w:rsid w:val="00D5175B"/>
    <w:rsid w:val="00D53311"/>
    <w:rsid w:val="00D53FD9"/>
    <w:rsid w:val="00D61CAA"/>
    <w:rsid w:val="00D64698"/>
    <w:rsid w:val="00D73CEA"/>
    <w:rsid w:val="00D745FA"/>
    <w:rsid w:val="00D85478"/>
    <w:rsid w:val="00D90EA5"/>
    <w:rsid w:val="00D9182E"/>
    <w:rsid w:val="00D91F4C"/>
    <w:rsid w:val="00D9260D"/>
    <w:rsid w:val="00D9378B"/>
    <w:rsid w:val="00D93DBF"/>
    <w:rsid w:val="00D955D6"/>
    <w:rsid w:val="00D975F2"/>
    <w:rsid w:val="00DA0171"/>
    <w:rsid w:val="00DA2060"/>
    <w:rsid w:val="00DA6D29"/>
    <w:rsid w:val="00DA6DC5"/>
    <w:rsid w:val="00DA7991"/>
    <w:rsid w:val="00DB0EFA"/>
    <w:rsid w:val="00DB17AF"/>
    <w:rsid w:val="00DC3CF9"/>
    <w:rsid w:val="00DC7857"/>
    <w:rsid w:val="00DE2345"/>
    <w:rsid w:val="00DF4E2D"/>
    <w:rsid w:val="00DF7218"/>
    <w:rsid w:val="00E0205F"/>
    <w:rsid w:val="00E06BC7"/>
    <w:rsid w:val="00E07179"/>
    <w:rsid w:val="00E10125"/>
    <w:rsid w:val="00E102F1"/>
    <w:rsid w:val="00E11F75"/>
    <w:rsid w:val="00E163D7"/>
    <w:rsid w:val="00E2673E"/>
    <w:rsid w:val="00E31746"/>
    <w:rsid w:val="00E43F0B"/>
    <w:rsid w:val="00E53949"/>
    <w:rsid w:val="00E7190D"/>
    <w:rsid w:val="00E81085"/>
    <w:rsid w:val="00E828DB"/>
    <w:rsid w:val="00E84242"/>
    <w:rsid w:val="00E84AA7"/>
    <w:rsid w:val="00E917F2"/>
    <w:rsid w:val="00E94599"/>
    <w:rsid w:val="00EA0C3C"/>
    <w:rsid w:val="00EA3ED6"/>
    <w:rsid w:val="00EA710A"/>
    <w:rsid w:val="00EA773C"/>
    <w:rsid w:val="00EB074A"/>
    <w:rsid w:val="00EB26C9"/>
    <w:rsid w:val="00EB71F5"/>
    <w:rsid w:val="00EC4D25"/>
    <w:rsid w:val="00ED5E67"/>
    <w:rsid w:val="00EE30C1"/>
    <w:rsid w:val="00EE4212"/>
    <w:rsid w:val="00EE620D"/>
    <w:rsid w:val="00EF1FE2"/>
    <w:rsid w:val="00EF4620"/>
    <w:rsid w:val="00EF5781"/>
    <w:rsid w:val="00EF6A24"/>
    <w:rsid w:val="00F03B18"/>
    <w:rsid w:val="00F0415E"/>
    <w:rsid w:val="00F044C6"/>
    <w:rsid w:val="00F13ACE"/>
    <w:rsid w:val="00F219E0"/>
    <w:rsid w:val="00F22588"/>
    <w:rsid w:val="00F22E94"/>
    <w:rsid w:val="00F30EC6"/>
    <w:rsid w:val="00F3299E"/>
    <w:rsid w:val="00F32E24"/>
    <w:rsid w:val="00F42AA0"/>
    <w:rsid w:val="00F47DAF"/>
    <w:rsid w:val="00F55E6E"/>
    <w:rsid w:val="00F65AE3"/>
    <w:rsid w:val="00F73A03"/>
    <w:rsid w:val="00F7404A"/>
    <w:rsid w:val="00F7634C"/>
    <w:rsid w:val="00F77ADF"/>
    <w:rsid w:val="00F77FCE"/>
    <w:rsid w:val="00F814A2"/>
    <w:rsid w:val="00F831E5"/>
    <w:rsid w:val="00F844BC"/>
    <w:rsid w:val="00F878B0"/>
    <w:rsid w:val="00F90A7D"/>
    <w:rsid w:val="00FA0157"/>
    <w:rsid w:val="00FA0E0D"/>
    <w:rsid w:val="00FA2CE7"/>
    <w:rsid w:val="00FA30BD"/>
    <w:rsid w:val="00FA32AD"/>
    <w:rsid w:val="00FB0276"/>
    <w:rsid w:val="00FB0781"/>
    <w:rsid w:val="00FB482B"/>
    <w:rsid w:val="00FB6B5C"/>
    <w:rsid w:val="00FC074B"/>
    <w:rsid w:val="00FC30B8"/>
    <w:rsid w:val="00FC357F"/>
    <w:rsid w:val="00FC55E2"/>
    <w:rsid w:val="00FC6CC1"/>
    <w:rsid w:val="00FD1A1D"/>
    <w:rsid w:val="00FF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788FB"/>
  <w15:chartTrackingRefBased/>
  <w15:docId w15:val="{5911239D-E326-234A-B41E-49C0D58F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90B5F"/>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20FE"/>
    <w:pPr>
      <w:tabs>
        <w:tab w:val="center" w:pos="4153"/>
        <w:tab w:val="right" w:pos="8306"/>
      </w:tabs>
    </w:pPr>
  </w:style>
  <w:style w:type="character" w:styleId="PageNumber">
    <w:name w:val="page number"/>
    <w:basedOn w:val="DefaultParagraphFont"/>
    <w:rsid w:val="009B20FE"/>
  </w:style>
  <w:style w:type="table" w:styleId="TableGrid">
    <w:name w:val="Table Grid"/>
    <w:basedOn w:val="TableNormal"/>
    <w:uiPriority w:val="59"/>
    <w:rsid w:val="00F7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2EC"/>
    <w:pPr>
      <w:tabs>
        <w:tab w:val="center" w:pos="4153"/>
        <w:tab w:val="right" w:pos="8306"/>
      </w:tabs>
    </w:pPr>
  </w:style>
  <w:style w:type="paragraph" w:customStyle="1" w:styleId="Bullet">
    <w:name w:val="Bullet"/>
    <w:basedOn w:val="Normal"/>
    <w:rsid w:val="00603024"/>
    <w:pPr>
      <w:numPr>
        <w:numId w:val="2"/>
      </w:numPr>
    </w:pPr>
    <w:rPr>
      <w:rFonts w:ascii="Times New Roman" w:hAnsi="Times New Roman"/>
    </w:rPr>
  </w:style>
  <w:style w:type="paragraph" w:styleId="BalloonText">
    <w:name w:val="Balloon Text"/>
    <w:basedOn w:val="Normal"/>
    <w:semiHidden/>
    <w:rsid w:val="001B4BFE"/>
    <w:rPr>
      <w:rFonts w:ascii="Tahoma" w:hAnsi="Tahoma" w:cs="Tahoma"/>
      <w:sz w:val="16"/>
      <w:szCs w:val="16"/>
    </w:rPr>
  </w:style>
  <w:style w:type="character" w:styleId="Hyperlink">
    <w:name w:val="Hyperlink"/>
    <w:rsid w:val="006F63A1"/>
    <w:rPr>
      <w:color w:val="0000FF"/>
      <w:u w:val="single"/>
    </w:rPr>
  </w:style>
  <w:style w:type="paragraph" w:styleId="CommentText">
    <w:name w:val="annotation text"/>
    <w:basedOn w:val="Normal"/>
    <w:link w:val="CommentTextChar"/>
    <w:rsid w:val="00483A0B"/>
    <w:rPr>
      <w:sz w:val="20"/>
      <w:szCs w:val="20"/>
    </w:rPr>
  </w:style>
  <w:style w:type="paragraph" w:styleId="Revision">
    <w:name w:val="Revision"/>
    <w:hidden/>
    <w:uiPriority w:val="99"/>
    <w:semiHidden/>
    <w:rsid w:val="00796495"/>
    <w:rPr>
      <w:rFonts w:ascii="Arial" w:hAnsi="Arial"/>
      <w:sz w:val="24"/>
      <w:szCs w:val="24"/>
    </w:rPr>
  </w:style>
  <w:style w:type="character" w:styleId="CommentReference">
    <w:name w:val="annotation reference"/>
    <w:rsid w:val="000720C5"/>
    <w:rPr>
      <w:sz w:val="16"/>
      <w:szCs w:val="16"/>
    </w:rPr>
  </w:style>
  <w:style w:type="paragraph" w:styleId="CommentSubject">
    <w:name w:val="annotation subject"/>
    <w:basedOn w:val="CommentText"/>
    <w:next w:val="CommentText"/>
    <w:link w:val="CommentSubjectChar"/>
    <w:rsid w:val="000720C5"/>
    <w:rPr>
      <w:b/>
      <w:bCs/>
    </w:rPr>
  </w:style>
  <w:style w:type="character" w:customStyle="1" w:styleId="CommentTextChar">
    <w:name w:val="Comment Text Char"/>
    <w:link w:val="CommentText"/>
    <w:rsid w:val="000720C5"/>
    <w:rPr>
      <w:rFonts w:ascii="Arial" w:hAnsi="Arial"/>
    </w:rPr>
  </w:style>
  <w:style w:type="character" w:customStyle="1" w:styleId="CommentSubjectChar">
    <w:name w:val="Comment Subject Char"/>
    <w:link w:val="CommentSubject"/>
    <w:rsid w:val="000720C5"/>
    <w:rPr>
      <w:rFonts w:ascii="Arial" w:hAnsi="Arial"/>
      <w:b/>
      <w:bCs/>
    </w:rPr>
  </w:style>
  <w:style w:type="paragraph" w:styleId="ListParagraph">
    <w:name w:val="List Paragraph"/>
    <w:aliases w:val="lev2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D13F3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90B1C"/>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D69BB"/>
    <w:rPr>
      <w:color w:val="605E5C"/>
      <w:shd w:val="clear" w:color="auto" w:fill="E1DFDD"/>
    </w:rPr>
  </w:style>
  <w:style w:type="character" w:customStyle="1" w:styleId="FooterChar">
    <w:name w:val="Footer Char"/>
    <w:basedOn w:val="DefaultParagraphFont"/>
    <w:link w:val="Footer"/>
    <w:uiPriority w:val="99"/>
    <w:rsid w:val="007D6F71"/>
    <w:rPr>
      <w:rFonts w:ascii="Arial" w:hAnsi="Arial"/>
      <w:sz w:val="24"/>
      <w:szCs w:val="24"/>
    </w:rPr>
  </w:style>
  <w:style w:type="character" w:styleId="FollowedHyperlink">
    <w:name w:val="FollowedHyperlink"/>
    <w:basedOn w:val="DefaultParagraphFont"/>
    <w:rsid w:val="000967EA"/>
    <w:rPr>
      <w:color w:val="954F72" w:themeColor="followedHyperlink"/>
      <w:u w:val="single"/>
    </w:rPr>
  </w:style>
  <w:style w:type="character" w:customStyle="1" w:styleId="HeaderChar">
    <w:name w:val="Header Char"/>
    <w:link w:val="Header"/>
    <w:rsid w:val="00AD78F8"/>
    <w:rPr>
      <w:rFonts w:ascii="Arial" w:hAnsi="Arial"/>
      <w:sz w:val="24"/>
      <w:szCs w:val="24"/>
    </w:rPr>
  </w:style>
  <w:style w:type="paragraph" w:customStyle="1" w:styleId="BasicParagraph">
    <w:name w:val="[Basic Paragraph]"/>
    <w:basedOn w:val="Normal"/>
    <w:rsid w:val="00AD78F8"/>
    <w:pPr>
      <w:widowControl w:val="0"/>
      <w:suppressAutoHyphens/>
      <w:autoSpaceDE w:val="0"/>
      <w:spacing w:line="288" w:lineRule="auto"/>
      <w:textAlignment w:val="center"/>
    </w:pPr>
    <w:rPr>
      <w:rFonts w:ascii="MinionPro-Regular" w:eastAsia="MS Mincho" w:hAnsi="MinionPro-Regular" w:cs="MinionPro-Regular"/>
      <w:color w:val="000000"/>
      <w:lang w:eastAsia="ar-SA"/>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1 Char,Bullet Points Char"/>
    <w:link w:val="ListParagraph"/>
    <w:uiPriority w:val="34"/>
    <w:qFormat/>
    <w:rsid w:val="004F648E"/>
    <w:rPr>
      <w:rFonts w:ascii="Calibri" w:eastAsia="Calibri" w:hAnsi="Calibri"/>
      <w:sz w:val="22"/>
      <w:szCs w:val="22"/>
      <w:lang w:eastAsia="en-US"/>
    </w:rPr>
  </w:style>
  <w:style w:type="paragraph" w:customStyle="1" w:styleId="paragraph">
    <w:name w:val="paragraph"/>
    <w:basedOn w:val="Normal"/>
    <w:rsid w:val="009523F6"/>
    <w:pPr>
      <w:spacing w:before="100" w:beforeAutospacing="1" w:after="100" w:afterAutospacing="1"/>
    </w:pPr>
    <w:rPr>
      <w:rFonts w:ascii="Times New Roman" w:hAnsi="Times New Roman"/>
    </w:rPr>
  </w:style>
  <w:style w:type="character" w:customStyle="1" w:styleId="normaltextrun">
    <w:name w:val="normaltextrun"/>
    <w:basedOn w:val="DefaultParagraphFont"/>
    <w:rsid w:val="009523F6"/>
  </w:style>
  <w:style w:type="character" w:customStyle="1" w:styleId="eop">
    <w:name w:val="eop"/>
    <w:basedOn w:val="DefaultParagraphFont"/>
    <w:rsid w:val="0095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992">
      <w:bodyDiv w:val="1"/>
      <w:marLeft w:val="0"/>
      <w:marRight w:val="0"/>
      <w:marTop w:val="0"/>
      <w:marBottom w:val="0"/>
      <w:divBdr>
        <w:top w:val="none" w:sz="0" w:space="0" w:color="auto"/>
        <w:left w:val="none" w:sz="0" w:space="0" w:color="auto"/>
        <w:bottom w:val="none" w:sz="0" w:space="0" w:color="auto"/>
        <w:right w:val="none" w:sz="0" w:space="0" w:color="auto"/>
      </w:divBdr>
      <w:divsChild>
        <w:div w:id="1039741111">
          <w:marLeft w:val="0"/>
          <w:marRight w:val="0"/>
          <w:marTop w:val="0"/>
          <w:marBottom w:val="0"/>
          <w:divBdr>
            <w:top w:val="none" w:sz="0" w:space="0" w:color="auto"/>
            <w:left w:val="none" w:sz="0" w:space="0" w:color="auto"/>
            <w:bottom w:val="none" w:sz="0" w:space="0" w:color="auto"/>
            <w:right w:val="none" w:sz="0" w:space="0" w:color="auto"/>
          </w:divBdr>
          <w:divsChild>
            <w:div w:id="421949916">
              <w:marLeft w:val="0"/>
              <w:marRight w:val="0"/>
              <w:marTop w:val="0"/>
              <w:marBottom w:val="0"/>
              <w:divBdr>
                <w:top w:val="none" w:sz="0" w:space="0" w:color="auto"/>
                <w:left w:val="none" w:sz="0" w:space="0" w:color="auto"/>
                <w:bottom w:val="none" w:sz="0" w:space="0" w:color="auto"/>
                <w:right w:val="none" w:sz="0" w:space="0" w:color="auto"/>
              </w:divBdr>
            </w:div>
          </w:divsChild>
        </w:div>
        <w:div w:id="231427236">
          <w:marLeft w:val="0"/>
          <w:marRight w:val="0"/>
          <w:marTop w:val="0"/>
          <w:marBottom w:val="0"/>
          <w:divBdr>
            <w:top w:val="none" w:sz="0" w:space="0" w:color="auto"/>
            <w:left w:val="none" w:sz="0" w:space="0" w:color="auto"/>
            <w:bottom w:val="none" w:sz="0" w:space="0" w:color="auto"/>
            <w:right w:val="none" w:sz="0" w:space="0" w:color="auto"/>
          </w:divBdr>
          <w:divsChild>
            <w:div w:id="1812360183">
              <w:marLeft w:val="0"/>
              <w:marRight w:val="0"/>
              <w:marTop w:val="0"/>
              <w:marBottom w:val="0"/>
              <w:divBdr>
                <w:top w:val="none" w:sz="0" w:space="0" w:color="auto"/>
                <w:left w:val="none" w:sz="0" w:space="0" w:color="auto"/>
                <w:bottom w:val="none" w:sz="0" w:space="0" w:color="auto"/>
                <w:right w:val="none" w:sz="0" w:space="0" w:color="auto"/>
              </w:divBdr>
            </w:div>
          </w:divsChild>
        </w:div>
        <w:div w:id="59328169">
          <w:marLeft w:val="0"/>
          <w:marRight w:val="0"/>
          <w:marTop w:val="0"/>
          <w:marBottom w:val="0"/>
          <w:divBdr>
            <w:top w:val="none" w:sz="0" w:space="0" w:color="auto"/>
            <w:left w:val="none" w:sz="0" w:space="0" w:color="auto"/>
            <w:bottom w:val="none" w:sz="0" w:space="0" w:color="auto"/>
            <w:right w:val="none" w:sz="0" w:space="0" w:color="auto"/>
          </w:divBdr>
          <w:divsChild>
            <w:div w:id="1207330389">
              <w:marLeft w:val="0"/>
              <w:marRight w:val="0"/>
              <w:marTop w:val="0"/>
              <w:marBottom w:val="0"/>
              <w:divBdr>
                <w:top w:val="none" w:sz="0" w:space="0" w:color="auto"/>
                <w:left w:val="none" w:sz="0" w:space="0" w:color="auto"/>
                <w:bottom w:val="none" w:sz="0" w:space="0" w:color="auto"/>
                <w:right w:val="none" w:sz="0" w:space="0" w:color="auto"/>
              </w:divBdr>
            </w:div>
          </w:divsChild>
        </w:div>
        <w:div w:id="702560115">
          <w:marLeft w:val="0"/>
          <w:marRight w:val="0"/>
          <w:marTop w:val="0"/>
          <w:marBottom w:val="0"/>
          <w:divBdr>
            <w:top w:val="none" w:sz="0" w:space="0" w:color="auto"/>
            <w:left w:val="none" w:sz="0" w:space="0" w:color="auto"/>
            <w:bottom w:val="none" w:sz="0" w:space="0" w:color="auto"/>
            <w:right w:val="none" w:sz="0" w:space="0" w:color="auto"/>
          </w:divBdr>
          <w:divsChild>
            <w:div w:id="1770811811">
              <w:marLeft w:val="0"/>
              <w:marRight w:val="0"/>
              <w:marTop w:val="0"/>
              <w:marBottom w:val="0"/>
              <w:divBdr>
                <w:top w:val="none" w:sz="0" w:space="0" w:color="auto"/>
                <w:left w:val="none" w:sz="0" w:space="0" w:color="auto"/>
                <w:bottom w:val="none" w:sz="0" w:space="0" w:color="auto"/>
                <w:right w:val="none" w:sz="0" w:space="0" w:color="auto"/>
              </w:divBdr>
            </w:div>
          </w:divsChild>
        </w:div>
        <w:div w:id="499390557">
          <w:marLeft w:val="0"/>
          <w:marRight w:val="0"/>
          <w:marTop w:val="0"/>
          <w:marBottom w:val="0"/>
          <w:divBdr>
            <w:top w:val="none" w:sz="0" w:space="0" w:color="auto"/>
            <w:left w:val="none" w:sz="0" w:space="0" w:color="auto"/>
            <w:bottom w:val="none" w:sz="0" w:space="0" w:color="auto"/>
            <w:right w:val="none" w:sz="0" w:space="0" w:color="auto"/>
          </w:divBdr>
          <w:divsChild>
            <w:div w:id="11645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90">
      <w:bodyDiv w:val="1"/>
      <w:marLeft w:val="0"/>
      <w:marRight w:val="0"/>
      <w:marTop w:val="0"/>
      <w:marBottom w:val="0"/>
      <w:divBdr>
        <w:top w:val="none" w:sz="0" w:space="0" w:color="auto"/>
        <w:left w:val="none" w:sz="0" w:space="0" w:color="auto"/>
        <w:bottom w:val="none" w:sz="0" w:space="0" w:color="auto"/>
        <w:right w:val="none" w:sz="0" w:space="0" w:color="auto"/>
      </w:divBdr>
    </w:div>
    <w:div w:id="412048003">
      <w:bodyDiv w:val="1"/>
      <w:marLeft w:val="0"/>
      <w:marRight w:val="0"/>
      <w:marTop w:val="0"/>
      <w:marBottom w:val="0"/>
      <w:divBdr>
        <w:top w:val="none" w:sz="0" w:space="0" w:color="auto"/>
        <w:left w:val="none" w:sz="0" w:space="0" w:color="auto"/>
        <w:bottom w:val="none" w:sz="0" w:space="0" w:color="auto"/>
        <w:right w:val="none" w:sz="0" w:space="0" w:color="auto"/>
      </w:divBdr>
    </w:div>
    <w:div w:id="45201925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62">
          <w:marLeft w:val="0"/>
          <w:marRight w:val="0"/>
          <w:marTop w:val="150"/>
          <w:marBottom w:val="150"/>
          <w:divBdr>
            <w:top w:val="none" w:sz="0" w:space="0" w:color="auto"/>
            <w:left w:val="none" w:sz="0" w:space="0" w:color="auto"/>
            <w:bottom w:val="none" w:sz="0" w:space="0" w:color="auto"/>
            <w:right w:val="none" w:sz="0" w:space="0" w:color="auto"/>
          </w:divBdr>
        </w:div>
      </w:divsChild>
    </w:div>
    <w:div w:id="608857977">
      <w:bodyDiv w:val="1"/>
      <w:marLeft w:val="0"/>
      <w:marRight w:val="0"/>
      <w:marTop w:val="0"/>
      <w:marBottom w:val="0"/>
      <w:divBdr>
        <w:top w:val="none" w:sz="0" w:space="0" w:color="auto"/>
        <w:left w:val="none" w:sz="0" w:space="0" w:color="auto"/>
        <w:bottom w:val="none" w:sz="0" w:space="0" w:color="auto"/>
        <w:right w:val="none" w:sz="0" w:space="0" w:color="auto"/>
      </w:divBdr>
    </w:div>
    <w:div w:id="681706093">
      <w:bodyDiv w:val="1"/>
      <w:marLeft w:val="0"/>
      <w:marRight w:val="0"/>
      <w:marTop w:val="0"/>
      <w:marBottom w:val="0"/>
      <w:divBdr>
        <w:top w:val="none" w:sz="0" w:space="0" w:color="auto"/>
        <w:left w:val="none" w:sz="0" w:space="0" w:color="auto"/>
        <w:bottom w:val="none" w:sz="0" w:space="0" w:color="auto"/>
        <w:right w:val="none" w:sz="0" w:space="0" w:color="auto"/>
      </w:divBdr>
    </w:div>
    <w:div w:id="734202172">
      <w:bodyDiv w:val="1"/>
      <w:marLeft w:val="0"/>
      <w:marRight w:val="0"/>
      <w:marTop w:val="0"/>
      <w:marBottom w:val="0"/>
      <w:divBdr>
        <w:top w:val="none" w:sz="0" w:space="0" w:color="auto"/>
        <w:left w:val="none" w:sz="0" w:space="0" w:color="auto"/>
        <w:bottom w:val="none" w:sz="0" w:space="0" w:color="auto"/>
        <w:right w:val="none" w:sz="0" w:space="0" w:color="auto"/>
      </w:divBdr>
    </w:div>
    <w:div w:id="901066923">
      <w:bodyDiv w:val="1"/>
      <w:marLeft w:val="0"/>
      <w:marRight w:val="0"/>
      <w:marTop w:val="0"/>
      <w:marBottom w:val="0"/>
      <w:divBdr>
        <w:top w:val="none" w:sz="0" w:space="0" w:color="auto"/>
        <w:left w:val="none" w:sz="0" w:space="0" w:color="auto"/>
        <w:bottom w:val="none" w:sz="0" w:space="0" w:color="auto"/>
        <w:right w:val="none" w:sz="0" w:space="0" w:color="auto"/>
      </w:divBdr>
    </w:div>
    <w:div w:id="1341541673">
      <w:bodyDiv w:val="1"/>
      <w:marLeft w:val="0"/>
      <w:marRight w:val="0"/>
      <w:marTop w:val="0"/>
      <w:marBottom w:val="0"/>
      <w:divBdr>
        <w:top w:val="none" w:sz="0" w:space="0" w:color="auto"/>
        <w:left w:val="none" w:sz="0" w:space="0" w:color="auto"/>
        <w:bottom w:val="none" w:sz="0" w:space="0" w:color="auto"/>
        <w:right w:val="none" w:sz="0" w:space="0" w:color="auto"/>
      </w:divBdr>
    </w:div>
    <w:div w:id="1521620354">
      <w:bodyDiv w:val="1"/>
      <w:marLeft w:val="0"/>
      <w:marRight w:val="0"/>
      <w:marTop w:val="0"/>
      <w:marBottom w:val="0"/>
      <w:divBdr>
        <w:top w:val="none" w:sz="0" w:space="0" w:color="auto"/>
        <w:left w:val="none" w:sz="0" w:space="0" w:color="auto"/>
        <w:bottom w:val="none" w:sz="0" w:space="0" w:color="auto"/>
        <w:right w:val="none" w:sz="0" w:space="0" w:color="auto"/>
      </w:divBdr>
    </w:div>
    <w:div w:id="17540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lgbt.cusu.cam.ac.uk/wp-content/uploads/2014/01/Including-transgender-Students-at-Cambridge-University.pdf" TargetMode="External"/><Relationship Id="rId39" Type="http://schemas.openxmlformats.org/officeDocument/2006/relationships/hyperlink" Target="https://www.gires.org.uk/wp-content/uploads/2017/03/int-gend-proto.pdf" TargetMode="External"/><Relationship Id="rId21" Type="http://schemas.openxmlformats.org/officeDocument/2006/relationships/header" Target="header6.xml"/><Relationship Id="rId34" Type="http://schemas.openxmlformats.org/officeDocument/2006/relationships/hyperlink" Target="https://genderarchive.org.uk/assets/pdfs/Department%20of%20Health%20-%20Guidance%20for%20GPs%20and%20other%20clinicians%20on%20the%20treatment%20of%20gender%20variant%20people.pdf" TargetMode="External"/><Relationship Id="rId42" Type="http://schemas.openxmlformats.org/officeDocument/2006/relationships/hyperlink" Target="https://www.unison.org.uk/content/uploads/2013/06/On-line-Catalogue205373.pdf" TargetMode="External"/><Relationship Id="rId47" Type="http://schemas.openxmlformats.org/officeDocument/2006/relationships/hyperlink" Target="https://swyt.sharepoint.com/sites/BIReporting" TargetMode="External"/><Relationship Id="rId50" Type="http://schemas.openxmlformats.org/officeDocument/2006/relationships/hyperlink" Target="https://www.sciencedirect.com/science/article/pii/S2211335522000961" TargetMode="External"/><Relationship Id="rId55"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gires.org.uk/wp-content/uploads/2014/08/doh-hormone-therapy.pdf" TargetMode="External"/><Relationship Id="rId41" Type="http://schemas.openxmlformats.org/officeDocument/2006/relationships/hyperlink" Target="http://www.pfc.org.uk/pdf/eurostudy.pdf" TargetMode="External"/><Relationship Id="rId54" Type="http://schemas.openxmlformats.org/officeDocument/2006/relationships/hyperlink" Target="https://journals.sagepub.com/doi/10.1177/174889582093074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hequeensenglishus.com" TargetMode="External"/><Relationship Id="rId32" Type="http://schemas.openxmlformats.org/officeDocument/2006/relationships/hyperlink" Target="https://www.beaumontsociety.org.uk/documents/nhs/doh-transgender-experiences.pdf" TargetMode="External"/><Relationship Id="rId37" Type="http://schemas.openxmlformats.org/officeDocument/2006/relationships/hyperlink" Target="http://www.nhs.uk/Livewell/Transhealth/Documents/LivingMyLife.pdf" TargetMode="External"/><Relationship Id="rId40" Type="http://schemas.openxmlformats.org/officeDocument/2006/relationships/hyperlink" Target="https://www.gires.org.uk/wp-content/uploads/2019/08/Gender-Diversity-Policy-Guide-for-Employers-201908.pdf" TargetMode="External"/><Relationship Id="rId45" Type="http://schemas.openxmlformats.org/officeDocument/2006/relationships/hyperlink" Target="https://www.rcn.org.uk/Professional-Development/publications/rcn-fair-care-trans-non-binary-uk-pub-009430" TargetMode="External"/><Relationship Id="rId53" Type="http://schemas.openxmlformats.org/officeDocument/2006/relationships/hyperlink" Target="https://www.equalityhumanrights.com/en/advice-and-guidance/commonly-used-terms-equal-rights" TargetMode="External"/><Relationship Id="rId58"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laad.org/reference/terms" TargetMode="External"/><Relationship Id="rId28" Type="http://schemas.openxmlformats.org/officeDocument/2006/relationships/hyperlink" Target="https://www.gires.org.uk/wp-content/uploads/2017/03/doh-trans-practical-guide.pdf" TargetMode="External"/><Relationship Id="rId36" Type="http://schemas.openxmlformats.org/officeDocument/2006/relationships/hyperlink" Target="https://genderarchive.org.uk/assets/pdfs/Equality%20and%20Human%20Rights%20Commission%20-%20Provision%20of%20goods%20facilities%20and%20services%20to%20trans%20people.pdf" TargetMode="External"/><Relationship Id="rId49" Type="http://schemas.openxmlformats.org/officeDocument/2006/relationships/hyperlink" Target="https://www.liebertpub.com/doi/abs/10.1089/lgbt.2021.0088" TargetMode="External"/><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ebarchive.nationalarchives.gov.uk/+/www.dh.gov.uk/en/publicationsandstatistics/publications/publicationspolicyandguidance/dh_078347" TargetMode="External"/><Relationship Id="rId44" Type="http://schemas.openxmlformats.org/officeDocument/2006/relationships/hyperlink" Target="https://www.rcn.org.uk/Professional-Development/publications/pub-005592" TargetMode="External"/><Relationship Id="rId52" Type="http://schemas.openxmlformats.org/officeDocument/2006/relationships/hyperlink" Target="https://www.liebertpub.com/doi/abs/10.1089/lgbt.2020.0478" TargetMode="External"/><Relationship Id="rId60" Type="http://schemas.openxmlformats.org/officeDocument/2006/relationships/hyperlink" Target="mailto:InvolvingPeople@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gender-recognition" TargetMode="External"/><Relationship Id="rId27" Type="http://schemas.openxmlformats.org/officeDocument/2006/relationships/hyperlink" Target="https://www.bbc.com/news/magazine-32979297" TargetMode="External"/><Relationship Id="rId30" Type="http://schemas.openxmlformats.org/officeDocument/2006/relationships/hyperlink" Target="http://www.safeschoolscoalition.org/guide4young-trans-inUK.pdf" TargetMode="External"/><Relationship Id="rId35" Type="http://schemas.openxmlformats.org/officeDocument/2006/relationships/hyperlink" Target="http://schools-out.org.uk/furthertools/Docs2008/GIRES_Children_Adolescents.pdf" TargetMode="External"/><Relationship Id="rId43" Type="http://schemas.openxmlformats.org/officeDocument/2006/relationships/hyperlink" Target="file:///C:\Users\Alexandra.Taylor\Downloads\RCN-Group-Equality-diversity-and-inclusion-statement.pdf" TargetMode="External"/><Relationship Id="rId48" Type="http://schemas.openxmlformats.org/officeDocument/2006/relationships/hyperlink" Target="mailto:InvolvingPeople@swyt.nhs.uk" TargetMode="External"/><Relationship Id="rId56"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s://www.ahajournals.org/doi/full/10.1161/HYPERTENSIONAHA.119.1308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lannedparenthood.org/learn/gender-identity/transgender/transgender-identity-terms-and-labels" TargetMode="External"/><Relationship Id="rId33" Type="http://schemas.openxmlformats.org/officeDocument/2006/relationships/hyperlink" Target="http://webarchive.nationalarchives.gov.uk/20130107105354/http:/www.dh.gov.uk/prod_consum_dh/groups/dh_digitalassets/@dh/@en/documents/digitalasset/dh_074251.pdf" TargetMode="External"/><Relationship Id="rId38" Type="http://schemas.openxmlformats.org/officeDocument/2006/relationships/hyperlink" Target="https://reducingtherisk.org.uk/wp-content/uploads/2021/03/guide.pdf" TargetMode="External"/><Relationship Id="rId46" Type="http://schemas.openxmlformats.org/officeDocument/2006/relationships/hyperlink" Target="http://www.stonewall.org.uk/" TargetMode="External"/><Relationship Id="rId59"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Value>71</Value>
    </TaxCatchAll>
    <On_x0020_web xmlns="c9582851-2988-4a19-9899-54b6e759ce21">true</On_x0020_web>
    <TaxKeywordTaxHTField xmlns="1a0c87de-3eb1-4043-af0c-1e6b4eba125d">
      <Terms xmlns="http://schemas.microsoft.com/office/infopath/2007/PartnerControls"/>
    </TaxKeywordTaxHTField>
    <Review_x0020_date xmlns="c9582851-2988-4a19-9899-54b6e759ce21">2025-06-30T23:00:00+00:00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eadDirector xmlns="c9582851-2988-4a19-9899-54b6e759ce21">DNQ = Director of Nursing, Quality and Professions</LeadDirector>
    <Approval_x0020_Date xmlns="c9582851-2988-4a19-9899-54b6e759ce21">2022-08-17T23:00:00+00:00</Approval_x0020_Date>
    <lcc7b1cc1b984d13a908a3aab216aa27 xmlns="1a0c87de-3eb1-4043-af0c-1e6b4eba125d">
      <Terms xmlns="http://schemas.microsoft.com/office/infopath/2007/PartnerControls"/>
    </lcc7b1cc1b984d13a908a3aab216aa27>
    <PortfolioTaxHTField0 xmlns="1a0c87de-3eb1-4043-af0c-1e6b4eba125d">
      <Terms xmlns="http://schemas.microsoft.com/office/infopath/2007/PartnerControls">
        <TermInfo xmlns="http://schemas.microsoft.com/office/infopath/2007/PartnerControls">
          <TermName xmlns="http://schemas.microsoft.com/office/infopath/2007/PartnerControls">Involvement and inclusion</TermName>
          <TermId xmlns="http://schemas.microsoft.com/office/infopath/2007/PartnerControls">cc24e1c4-a1e6-4585-97aa-cb93567a6d26</TermId>
        </TermInfo>
      </Terms>
    </PortfolioTaxHTField0>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KeyField xmlns="c9582851-2988-4a19-9899-54b6e759ce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1EE06-1FC1-4376-85A2-839CB051A4ED}">
  <ds:schemaRefs>
    <ds:schemaRef ds:uri="http://schemas.microsoft.com/office/2006/metadata/longProperties"/>
  </ds:schemaRefs>
</ds:datastoreItem>
</file>

<file path=customXml/itemProps2.xml><?xml version="1.0" encoding="utf-8"?>
<ds:datastoreItem xmlns:ds="http://schemas.openxmlformats.org/officeDocument/2006/customXml" ds:itemID="{C13F6D86-9222-42B8-9219-266FB66019D7}">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FFE4572F-644E-48E2-AB19-C396F4B95ECB}">
  <ds:schemaRefs>
    <ds:schemaRef ds:uri="http://schemas.openxmlformats.org/officeDocument/2006/bibliography"/>
  </ds:schemaRefs>
</ds:datastoreItem>
</file>

<file path=customXml/itemProps4.xml><?xml version="1.0" encoding="utf-8"?>
<ds:datastoreItem xmlns:ds="http://schemas.openxmlformats.org/officeDocument/2006/customXml" ds:itemID="{9CF889AC-753C-4C3C-ADFF-A26F54FCBDF5}">
  <ds:schemaRefs>
    <ds:schemaRef ds:uri="http://schemas.microsoft.com/sharepoint/v3/contenttype/forms"/>
  </ds:schemaRefs>
</ds:datastoreItem>
</file>

<file path=customXml/itemProps5.xml><?xml version="1.0" encoding="utf-8"?>
<ds:datastoreItem xmlns:ds="http://schemas.openxmlformats.org/officeDocument/2006/customXml" ds:itemID="{F6834903-3016-43EA-9A08-30A8AFE3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9620</Words>
  <Characters>58091</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Policy for the development, approval and dissemination of policy and procedural documents</vt:lpstr>
    </vt:vector>
  </TitlesOfParts>
  <Company>NHS TRUST</Company>
  <LinksUpToDate>false</LinksUpToDate>
  <CharactersWithSpaces>67576</CharactersWithSpaces>
  <SharedDoc>false</SharedDoc>
  <HLinks>
    <vt:vector size="126" baseType="variant">
      <vt:variant>
        <vt:i4>7209029</vt:i4>
      </vt:variant>
      <vt:variant>
        <vt:i4>60</vt:i4>
      </vt:variant>
      <vt:variant>
        <vt:i4>0</vt:i4>
      </vt:variant>
      <vt:variant>
        <vt:i4>5</vt:i4>
      </vt:variant>
      <vt:variant>
        <vt:lpwstr>mailto:Zahida.Mallard@swyt.nhs.uk</vt:lpwstr>
      </vt:variant>
      <vt:variant>
        <vt:lpwstr/>
      </vt:variant>
      <vt:variant>
        <vt:i4>8126528</vt:i4>
      </vt:variant>
      <vt:variant>
        <vt:i4>57</vt:i4>
      </vt:variant>
      <vt:variant>
        <vt:i4>0</vt:i4>
      </vt:variant>
      <vt:variant>
        <vt:i4>5</vt:i4>
      </vt:variant>
      <vt:variant>
        <vt:lpwstr>mailto:Aboobaker.Bhana@swyt.nhs.uk</vt:lpwstr>
      </vt:variant>
      <vt:variant>
        <vt:lpwstr/>
      </vt:variant>
      <vt:variant>
        <vt:i4>852040</vt:i4>
      </vt:variant>
      <vt:variant>
        <vt:i4>54</vt:i4>
      </vt:variant>
      <vt:variant>
        <vt:i4>0</vt:i4>
      </vt:variant>
      <vt:variant>
        <vt:i4>5</vt:i4>
      </vt:variant>
      <vt:variant>
        <vt:lpwstr>http://www.stonewall.org.uk/</vt:lpwstr>
      </vt:variant>
      <vt:variant>
        <vt:lpwstr/>
      </vt:variant>
      <vt:variant>
        <vt:i4>2293852</vt:i4>
      </vt:variant>
      <vt:variant>
        <vt:i4>51</vt:i4>
      </vt:variant>
      <vt:variant>
        <vt:i4>0</vt:i4>
      </vt:variant>
      <vt:variant>
        <vt:i4>5</vt:i4>
      </vt:variant>
      <vt:variant>
        <vt:lpwstr>http://www.rcn.org.uk/aboutus/working_for_the_rcn/equality_and_diversity</vt:lpwstr>
      </vt:variant>
      <vt:variant>
        <vt:lpwstr/>
      </vt:variant>
      <vt:variant>
        <vt:i4>3538982</vt:i4>
      </vt:variant>
      <vt:variant>
        <vt:i4>48</vt:i4>
      </vt:variant>
      <vt:variant>
        <vt:i4>0</vt:i4>
      </vt:variant>
      <vt:variant>
        <vt:i4>5</vt:i4>
      </vt:variant>
      <vt:variant>
        <vt:lpwstr>https://www.unison.org.uk/upload/sharepoint/Policies/Guide to equality in UNISON - 2012.pdf</vt:lpwstr>
      </vt:variant>
      <vt:variant>
        <vt:lpwstr/>
      </vt:variant>
      <vt:variant>
        <vt:i4>4325471</vt:i4>
      </vt:variant>
      <vt:variant>
        <vt:i4>45</vt:i4>
      </vt:variant>
      <vt:variant>
        <vt:i4>0</vt:i4>
      </vt:variant>
      <vt:variant>
        <vt:i4>5</vt:i4>
      </vt:variant>
      <vt:variant>
        <vt:lpwstr>http://www.tgeu.org/node/100</vt:lpwstr>
      </vt:variant>
      <vt:variant>
        <vt:lpwstr/>
      </vt:variant>
      <vt:variant>
        <vt:i4>7536680</vt:i4>
      </vt:variant>
      <vt:variant>
        <vt:i4>42</vt:i4>
      </vt:variant>
      <vt:variant>
        <vt:i4>0</vt:i4>
      </vt:variant>
      <vt:variant>
        <vt:i4>5</vt:i4>
      </vt:variant>
      <vt:variant>
        <vt:lpwstr>http://www.lgbthistorymonth.org.uk/documents/Gender Reassignment - Employers Guide 2005.pdf</vt:lpwstr>
      </vt:variant>
      <vt:variant>
        <vt:lpwstr/>
      </vt:variant>
      <vt:variant>
        <vt:i4>6619188</vt:i4>
      </vt:variant>
      <vt:variant>
        <vt:i4>39</vt:i4>
      </vt:variant>
      <vt:variant>
        <vt:i4>0</vt:i4>
      </vt:variant>
      <vt:variant>
        <vt:i4>5</vt:i4>
      </vt:variant>
      <vt:variant>
        <vt:lpwstr>http://www.england.nhs.uk/wp-content/uploads/2013/10/int-gend-proto.pdf</vt:lpwstr>
      </vt:variant>
      <vt:variant>
        <vt:lpwstr/>
      </vt:variant>
      <vt:variant>
        <vt:i4>5308542</vt:i4>
      </vt:variant>
      <vt:variant>
        <vt:i4>36</vt:i4>
      </vt:variant>
      <vt:variant>
        <vt:i4>0</vt:i4>
      </vt:variant>
      <vt:variant>
        <vt:i4>5</vt:i4>
      </vt:variant>
      <vt:variant>
        <vt:lpwstr>http://www.domesticviolencelondon.nhs.uk/uploads/downloads/DV Trans guide_FINAL_FOR_WEB.pdf</vt:lpwstr>
      </vt:variant>
      <vt:variant>
        <vt:lpwstr/>
      </vt:variant>
      <vt:variant>
        <vt:i4>4194395</vt:i4>
      </vt:variant>
      <vt:variant>
        <vt:i4>33</vt:i4>
      </vt:variant>
      <vt:variant>
        <vt:i4>0</vt:i4>
      </vt:variant>
      <vt:variant>
        <vt:i4>5</vt:i4>
      </vt:variant>
      <vt:variant>
        <vt:lpwstr>http://www.nhs.uk/Livewell/Transhealth/Documents/LivingMyLife.pdf</vt:lpwstr>
      </vt:variant>
      <vt:variant>
        <vt:lpwstr/>
      </vt:variant>
      <vt:variant>
        <vt:i4>7995396</vt:i4>
      </vt:variant>
      <vt:variant>
        <vt:i4>30</vt:i4>
      </vt:variant>
      <vt:variant>
        <vt:i4>0</vt:i4>
      </vt:variant>
      <vt:variant>
        <vt:i4>5</vt:i4>
      </vt:variant>
      <vt:variant>
        <vt:lpwstr>http://www.equalityhumanrights.com/uploaded_files/EqualityAct/psd_trans_guidance.pdf</vt:lpwstr>
      </vt:variant>
      <vt:variant>
        <vt:lpwstr/>
      </vt:variant>
      <vt:variant>
        <vt:i4>2621556</vt:i4>
      </vt:variant>
      <vt:variant>
        <vt:i4>27</vt:i4>
      </vt:variant>
      <vt:variant>
        <vt:i4>0</vt:i4>
      </vt:variant>
      <vt:variant>
        <vt:i4>5</vt:i4>
      </vt:variant>
      <vt:variant>
        <vt:lpwstr>http://www.gires.org.uk/assets/DOH-Assets/pdf/doh-children-and-adolescents.pdf</vt:lpwstr>
      </vt:variant>
      <vt:variant>
        <vt:lpwstr/>
      </vt:variant>
      <vt:variant>
        <vt:i4>7077946</vt:i4>
      </vt:variant>
      <vt:variant>
        <vt:i4>24</vt:i4>
      </vt:variant>
      <vt:variant>
        <vt:i4>0</vt:i4>
      </vt:variant>
      <vt:variant>
        <vt:i4>5</vt:i4>
      </vt:variant>
      <vt:variant>
        <vt:lpwstr>http://www.gires.org.uk/assets/DOH-Assets/pdf/doh-guidelines-for-clinicians.pdf</vt:lpwstr>
      </vt:variant>
      <vt:variant>
        <vt:lpwstr/>
      </vt:variant>
      <vt:variant>
        <vt:i4>3866730</vt:i4>
      </vt:variant>
      <vt:variant>
        <vt:i4>21</vt:i4>
      </vt:variant>
      <vt:variant>
        <vt:i4>0</vt:i4>
      </vt:variant>
      <vt:variant>
        <vt:i4>5</vt:i4>
      </vt:variant>
      <vt:variant>
        <vt:lpwstr>http://webarchive.nationalarchives.gov.uk/20130107105354/http://www.dh.gov.uk/prod_consum_dh/groups/dh_digitalassets/@dh/@en/documents/digitalasset/dh_074251.pdf</vt:lpwstr>
      </vt:variant>
      <vt:variant>
        <vt:lpwstr/>
      </vt:variant>
      <vt:variant>
        <vt:i4>6160454</vt:i4>
      </vt:variant>
      <vt:variant>
        <vt:i4>18</vt:i4>
      </vt:variant>
      <vt:variant>
        <vt:i4>0</vt:i4>
      </vt:variant>
      <vt:variant>
        <vt:i4>5</vt:i4>
      </vt:variant>
      <vt:variant>
        <vt:lpwstr>http://www.gires.org.uk/assets/DOH-Assets/pdf/doh-transgender-experiences.pdf</vt:lpwstr>
      </vt:variant>
      <vt:variant>
        <vt:lpwstr/>
      </vt:variant>
      <vt:variant>
        <vt:i4>3014674</vt:i4>
      </vt:variant>
      <vt:variant>
        <vt:i4>15</vt:i4>
      </vt:variant>
      <vt:variant>
        <vt:i4>0</vt:i4>
      </vt:variant>
      <vt:variant>
        <vt:i4>5</vt:i4>
      </vt:variant>
      <vt:variant>
        <vt:lpwstr>http://webarchive.nationalarchives.gov.uk/+/www.dh.gov.uk/en/publicationsandstatistics/publications/publicationspolicyandguidance/dh_078347</vt:lpwstr>
      </vt:variant>
      <vt:variant>
        <vt:lpwstr/>
      </vt:variant>
      <vt:variant>
        <vt:i4>7929952</vt:i4>
      </vt:variant>
      <vt:variant>
        <vt:i4>12</vt:i4>
      </vt:variant>
      <vt:variant>
        <vt:i4>0</vt:i4>
      </vt:variant>
      <vt:variant>
        <vt:i4>5</vt:i4>
      </vt:variant>
      <vt:variant>
        <vt:lpwstr>http://www.safeschoolscoalition.org/guide4young-trans-inUK.pdf</vt:lpwstr>
      </vt:variant>
      <vt:variant>
        <vt:lpwstr/>
      </vt:variant>
      <vt:variant>
        <vt:i4>5701720</vt:i4>
      </vt:variant>
      <vt:variant>
        <vt:i4>9</vt:i4>
      </vt:variant>
      <vt:variant>
        <vt:i4>0</vt:i4>
      </vt:variant>
      <vt:variant>
        <vt:i4>5</vt:i4>
      </vt:variant>
      <vt:variant>
        <vt:lpwstr>http://www.gires.org.uk/assets/DOH-Assets/pdf/doh-hormone-therapy.pdf</vt:lpwstr>
      </vt:variant>
      <vt:variant>
        <vt:lpwstr/>
      </vt:variant>
      <vt:variant>
        <vt:i4>6815782</vt:i4>
      </vt:variant>
      <vt:variant>
        <vt:i4>6</vt:i4>
      </vt:variant>
      <vt:variant>
        <vt:i4>0</vt:i4>
      </vt:variant>
      <vt:variant>
        <vt:i4>5</vt:i4>
      </vt:variant>
      <vt:variant>
        <vt:lpwstr>http://www.gires.org.uk/assets/DOH-Assets/pdf/doh-trans-practical-guide.pdf</vt:lpwstr>
      </vt:variant>
      <vt:variant>
        <vt:lpwstr/>
      </vt:variant>
      <vt:variant>
        <vt:i4>7340065</vt:i4>
      </vt:variant>
      <vt:variant>
        <vt:i4>3</vt:i4>
      </vt:variant>
      <vt:variant>
        <vt:i4>0</vt:i4>
      </vt:variant>
      <vt:variant>
        <vt:i4>5</vt:i4>
      </vt:variant>
      <vt:variant>
        <vt:lpwstr>http://www.nspcc.org.uk/inform/research/questions/gillick wda61289.html</vt:lpwstr>
      </vt:variant>
      <vt:variant>
        <vt:lpwstr/>
      </vt:variant>
      <vt:variant>
        <vt:i4>7798822</vt:i4>
      </vt:variant>
      <vt:variant>
        <vt:i4>0</vt:i4>
      </vt:variant>
      <vt:variant>
        <vt:i4>0</vt:i4>
      </vt:variant>
      <vt:variant>
        <vt:i4>5</vt:i4>
      </vt:variant>
      <vt:variant>
        <vt:lpwstr>http://www.grp.gov.uk/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Equality Policy – Service Users</dc:title>
  <dc:subject/>
  <dc:creator>ruthu</dc:creator>
  <cp:keywords/>
  <cp:lastModifiedBy>Sacha Asma</cp:lastModifiedBy>
  <cp:revision>3</cp:revision>
  <cp:lastPrinted>2017-02-22T08:53:00Z</cp:lastPrinted>
  <dcterms:created xsi:type="dcterms:W3CDTF">2022-12-21T17:37:00Z</dcterms:created>
  <dcterms:modified xsi:type="dcterms:W3CDTF">2022-12-22T12:16:00Z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Document type">
    <vt:lpwstr>18;#Policy|6f916108-b313-4557-adaf-a1690646dcf2</vt:lpwstr>
  </property>
  <property fmtid="{D5CDD505-2E9C-101B-9397-08002B2CF9AE}" pid="4" name="Document typeTaxHTField0">
    <vt:lpwstr>Policy|6f916108-b313-4557-adaf-a1690646dcf2</vt:lpwstr>
  </property>
  <property fmtid="{D5CDD505-2E9C-101B-9397-08002B2CF9AE}" pid="5" name="Portfolio">
    <vt:lpwstr>71;#Involvement and inclusion|cc24e1c4-a1e6-4585-97aa-cb93567a6d26</vt:lpwstr>
  </property>
  <property fmtid="{D5CDD505-2E9C-101B-9397-08002B2CF9AE}" pid="6" name="ne46295ab270418d86b5ce9b8900f276">
    <vt:lpwstr/>
  </property>
  <property fmtid="{D5CDD505-2E9C-101B-9397-08002B2CF9AE}" pid="7" name="On web">
    <vt:lpwstr>1</vt:lpwstr>
  </property>
  <property fmtid="{D5CDD505-2E9C-101B-9397-08002B2CF9AE}" pid="8" name="PortfolioTaxHTField0">
    <vt:lpwstr>Corporate|7c92ee2b-b74d-4748-b554-b7688abfaeeb</vt:lpwstr>
  </property>
  <property fmtid="{D5CDD505-2E9C-101B-9397-08002B2CF9AE}" pid="9" name="Tagged">
    <vt:lpwstr/>
  </property>
  <property fmtid="{D5CDD505-2E9C-101B-9397-08002B2CF9AE}" pid="10" name="TaxCatchAll">
    <vt:lpwstr>18;#Policy|6f916108-b313-4557-adaf-a1690646dcf2;#44;#Corporate|7c92ee2b-b74d-4748-b554-b7688abfaeeb</vt:lpwstr>
  </property>
  <property fmtid="{D5CDD505-2E9C-101B-9397-08002B2CF9AE}" pid="11" name="IconOverlay">
    <vt:lpwstr/>
  </property>
  <property fmtid="{D5CDD505-2E9C-101B-9397-08002B2CF9AE}" pid="12" name="_dlc_DocId">
    <vt:lpwstr>ZEXKAYJVUWQ7-135-214</vt:lpwstr>
  </property>
  <property fmtid="{D5CDD505-2E9C-101B-9397-08002B2CF9AE}" pid="13" name="_dlc_DocIdItemGuid">
    <vt:lpwstr>72094056-50e4-4f13-88df-5e019d0b587d</vt:lpwstr>
  </property>
  <property fmtid="{D5CDD505-2E9C-101B-9397-08002B2CF9AE}" pid="14" name="_dlc_DocIdUrl">
    <vt:lpwstr>http://nww.swyt.nhs.uk/docs/_layouts/DocIdRedir.aspx?ID=ZEXKAYJVUWQ7-135-214, ZEXKAYJVUWQ7-135-214</vt:lpwstr>
  </property>
  <property fmtid="{D5CDD505-2E9C-101B-9397-08002B2CF9AE}" pid="15" name="Review date">
    <vt:lpwstr/>
  </property>
  <property fmtid="{D5CDD505-2E9C-101B-9397-08002B2CF9AE}" pid="16" name="TaxKeyword">
    <vt:lpwstr/>
  </property>
  <property fmtid="{D5CDD505-2E9C-101B-9397-08002B2CF9AE}" pid="17" name="Order">
    <vt:r8>114800</vt:r8>
  </property>
  <property fmtid="{D5CDD505-2E9C-101B-9397-08002B2CF9AE}" pid="18" name="ContentTypeId">
    <vt:lpwstr>0x010100F364FC08E5A7AD4F8D37416D1293DC7A01005966989A883E4A43BC4F1F69ACD23E12</vt:lpwstr>
  </property>
  <property fmtid="{D5CDD505-2E9C-101B-9397-08002B2CF9AE}" pid="19" name="Area">
    <vt:lpwstr>61;#Clinical|af5d24f9-ef00-4c5c-8787-37b5ba1f63f1</vt:lpwstr>
  </property>
  <property fmtid="{D5CDD505-2E9C-101B-9397-08002B2CF9AE}" pid="20" name="SWYT Document Type">
    <vt:lpwstr>5;#Policy|d06e192e-2ce4-4710-b9da-eb4967daad4c</vt:lpwstr>
  </property>
  <property fmtid="{D5CDD505-2E9C-101B-9397-08002B2CF9AE}" pid="21" name="_ExtendedDescription">
    <vt:lpwstr/>
  </property>
  <property fmtid="{D5CDD505-2E9C-101B-9397-08002B2CF9AE}" pid="22" name="Lead Directors">
    <vt:lpwstr>DNQ - Director of Nursing, Quality and Professions</vt:lpwstr>
  </property>
</Properties>
</file>