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9C6C" w14:textId="77777777" w:rsidR="00AC15B9" w:rsidRPr="00AC15B9" w:rsidRDefault="00AC15B9" w:rsidP="00AC15B9">
      <w:pPr>
        <w:jc w:val="right"/>
        <w:rPr>
          <w:b/>
        </w:rPr>
      </w:pPr>
    </w:p>
    <w:tbl>
      <w:tblPr>
        <w:tblpPr w:leftFromText="180" w:rightFromText="180" w:vertAnchor="page" w:horzAnchor="margin" w:tblpXSpec="center"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61C97" w:rsidRPr="00C61C97" w14:paraId="67FEC7B7" w14:textId="77777777" w:rsidTr="00832D73">
        <w:tc>
          <w:tcPr>
            <w:tcW w:w="4261" w:type="dxa"/>
          </w:tcPr>
          <w:p w14:paraId="3CA6ABA2" w14:textId="77777777" w:rsidR="00990B5F" w:rsidRPr="00C61C97" w:rsidRDefault="00990B5F" w:rsidP="00832D73">
            <w:pPr>
              <w:rPr>
                <w:rFonts w:cs="Arial"/>
                <w:b/>
                <w:sz w:val="28"/>
                <w:szCs w:val="28"/>
              </w:rPr>
            </w:pPr>
            <w:r w:rsidRPr="00C61C97">
              <w:rPr>
                <w:rFonts w:cs="Arial"/>
                <w:b/>
                <w:sz w:val="28"/>
                <w:szCs w:val="28"/>
              </w:rPr>
              <w:t>Document name:</w:t>
            </w:r>
          </w:p>
          <w:p w14:paraId="61133BDE" w14:textId="77777777" w:rsidR="00990B5F" w:rsidRPr="00C61C97" w:rsidRDefault="00990B5F" w:rsidP="00832D73">
            <w:pPr>
              <w:rPr>
                <w:rFonts w:cs="Arial"/>
                <w:b/>
                <w:sz w:val="28"/>
                <w:szCs w:val="28"/>
              </w:rPr>
            </w:pPr>
          </w:p>
          <w:p w14:paraId="39ECA192" w14:textId="77777777" w:rsidR="00990B5F" w:rsidRPr="00C61C97" w:rsidRDefault="00990B5F" w:rsidP="00832D73">
            <w:pPr>
              <w:rPr>
                <w:rFonts w:cs="Arial"/>
                <w:b/>
                <w:sz w:val="28"/>
                <w:szCs w:val="28"/>
              </w:rPr>
            </w:pPr>
          </w:p>
        </w:tc>
        <w:tc>
          <w:tcPr>
            <w:tcW w:w="4261" w:type="dxa"/>
          </w:tcPr>
          <w:p w14:paraId="45FF236C" w14:textId="77777777" w:rsidR="00990B5F" w:rsidRPr="00C61C97" w:rsidRDefault="00872229" w:rsidP="00872229">
            <w:r w:rsidRPr="00C61C97">
              <w:t>Security Managem</w:t>
            </w:r>
            <w:r w:rsidR="00216799" w:rsidRPr="00C61C97">
              <w:t>e</w:t>
            </w:r>
            <w:r w:rsidRPr="00C61C97">
              <w:t xml:space="preserve">nt </w:t>
            </w:r>
            <w:r w:rsidR="00C03301" w:rsidRPr="00C61C97">
              <w:t xml:space="preserve">Policy </w:t>
            </w:r>
          </w:p>
        </w:tc>
      </w:tr>
      <w:tr w:rsidR="00C61C97" w:rsidRPr="00C61C97" w14:paraId="71EA630C" w14:textId="77777777" w:rsidTr="00832D73">
        <w:tc>
          <w:tcPr>
            <w:tcW w:w="4261" w:type="dxa"/>
          </w:tcPr>
          <w:p w14:paraId="34409D62" w14:textId="77777777" w:rsidR="00990B5F" w:rsidRPr="00C61C97" w:rsidRDefault="00990B5F" w:rsidP="00832D73">
            <w:pPr>
              <w:rPr>
                <w:rFonts w:cs="Arial"/>
                <w:b/>
                <w:sz w:val="28"/>
                <w:szCs w:val="28"/>
              </w:rPr>
            </w:pPr>
            <w:r w:rsidRPr="00C61C97">
              <w:rPr>
                <w:rFonts w:cs="Arial"/>
                <w:b/>
                <w:sz w:val="28"/>
                <w:szCs w:val="28"/>
              </w:rPr>
              <w:t>Document type:</w:t>
            </w:r>
          </w:p>
          <w:p w14:paraId="2DE293A4" w14:textId="77777777" w:rsidR="00990B5F" w:rsidRPr="00C61C97" w:rsidRDefault="00990B5F" w:rsidP="00832D73">
            <w:pPr>
              <w:rPr>
                <w:rFonts w:cs="Arial"/>
                <w:b/>
                <w:sz w:val="28"/>
                <w:szCs w:val="28"/>
              </w:rPr>
            </w:pPr>
          </w:p>
          <w:p w14:paraId="6846C8A7" w14:textId="77777777" w:rsidR="00990B5F" w:rsidRPr="00C61C97" w:rsidRDefault="00990B5F" w:rsidP="00832D73">
            <w:pPr>
              <w:rPr>
                <w:rFonts w:cs="Arial"/>
                <w:b/>
                <w:sz w:val="28"/>
                <w:szCs w:val="28"/>
              </w:rPr>
            </w:pPr>
          </w:p>
        </w:tc>
        <w:tc>
          <w:tcPr>
            <w:tcW w:w="4261" w:type="dxa"/>
          </w:tcPr>
          <w:p w14:paraId="7E8C92D8" w14:textId="77777777" w:rsidR="00990B5F" w:rsidRPr="00C61C97" w:rsidRDefault="00C03301" w:rsidP="00832D73">
            <w:r w:rsidRPr="00C61C97">
              <w:t>Policy</w:t>
            </w:r>
          </w:p>
        </w:tc>
      </w:tr>
      <w:tr w:rsidR="00C61C97" w:rsidRPr="00C61C97" w14:paraId="7978487B" w14:textId="77777777" w:rsidTr="00832D73">
        <w:tc>
          <w:tcPr>
            <w:tcW w:w="4261" w:type="dxa"/>
          </w:tcPr>
          <w:p w14:paraId="47E6C9DB" w14:textId="77777777" w:rsidR="000B727D" w:rsidRPr="00C61C97" w:rsidRDefault="000B727D" w:rsidP="00832D73">
            <w:pPr>
              <w:rPr>
                <w:rFonts w:cs="Arial"/>
                <w:b/>
                <w:sz w:val="28"/>
                <w:szCs w:val="28"/>
              </w:rPr>
            </w:pPr>
            <w:r w:rsidRPr="00C61C97">
              <w:rPr>
                <w:rFonts w:cs="Arial"/>
                <w:b/>
                <w:sz w:val="28"/>
                <w:szCs w:val="28"/>
              </w:rPr>
              <w:t>What does this policy replace?</w:t>
            </w:r>
          </w:p>
          <w:p w14:paraId="7BDAB231" w14:textId="77777777" w:rsidR="000B727D" w:rsidRPr="00C61C97" w:rsidRDefault="000B727D" w:rsidP="00832D73">
            <w:pPr>
              <w:rPr>
                <w:rFonts w:cs="Arial"/>
                <w:b/>
                <w:sz w:val="28"/>
                <w:szCs w:val="28"/>
              </w:rPr>
            </w:pPr>
          </w:p>
        </w:tc>
        <w:tc>
          <w:tcPr>
            <w:tcW w:w="4261" w:type="dxa"/>
          </w:tcPr>
          <w:p w14:paraId="0FF307A0" w14:textId="6BC651A2" w:rsidR="000B727D" w:rsidRPr="00C61C97" w:rsidRDefault="00DF59FC" w:rsidP="00A54CBD">
            <w:r>
              <w:t>Policy review</w:t>
            </w:r>
          </w:p>
        </w:tc>
      </w:tr>
      <w:tr w:rsidR="00C61C97" w:rsidRPr="00C61C97" w14:paraId="543FA86F" w14:textId="77777777" w:rsidTr="00832D73">
        <w:tc>
          <w:tcPr>
            <w:tcW w:w="4261" w:type="dxa"/>
          </w:tcPr>
          <w:p w14:paraId="1681A234" w14:textId="77777777" w:rsidR="00990B5F" w:rsidRPr="00C61C97" w:rsidRDefault="00990B5F" w:rsidP="00832D73">
            <w:pPr>
              <w:rPr>
                <w:rFonts w:cs="Arial"/>
                <w:b/>
                <w:sz w:val="28"/>
                <w:szCs w:val="28"/>
              </w:rPr>
            </w:pPr>
            <w:r w:rsidRPr="00C61C97">
              <w:rPr>
                <w:rFonts w:cs="Arial"/>
                <w:b/>
                <w:sz w:val="28"/>
                <w:szCs w:val="28"/>
              </w:rPr>
              <w:t>Staff group to whom it applies:</w:t>
            </w:r>
          </w:p>
          <w:p w14:paraId="063860C3" w14:textId="77777777" w:rsidR="00990B5F" w:rsidRPr="00C61C97" w:rsidRDefault="00990B5F" w:rsidP="00832D73">
            <w:pPr>
              <w:rPr>
                <w:rFonts w:cs="Arial"/>
                <w:b/>
                <w:sz w:val="28"/>
                <w:szCs w:val="28"/>
              </w:rPr>
            </w:pPr>
          </w:p>
        </w:tc>
        <w:tc>
          <w:tcPr>
            <w:tcW w:w="4261" w:type="dxa"/>
          </w:tcPr>
          <w:p w14:paraId="3BE4D156" w14:textId="77777777" w:rsidR="00990B5F" w:rsidRPr="00C61C97" w:rsidRDefault="00990B5F" w:rsidP="00832D73">
            <w:r w:rsidRPr="00C61C97">
              <w:t>All staff within the Trust</w:t>
            </w:r>
          </w:p>
        </w:tc>
      </w:tr>
      <w:tr w:rsidR="00C61C97" w:rsidRPr="00C61C97" w14:paraId="53B01681" w14:textId="77777777" w:rsidTr="00832D73">
        <w:tc>
          <w:tcPr>
            <w:tcW w:w="4261" w:type="dxa"/>
          </w:tcPr>
          <w:p w14:paraId="292D7C26" w14:textId="77777777" w:rsidR="00990B5F" w:rsidRPr="00C61C97" w:rsidRDefault="00990B5F" w:rsidP="00832D73">
            <w:pPr>
              <w:rPr>
                <w:rFonts w:cs="Arial"/>
                <w:b/>
                <w:sz w:val="28"/>
                <w:szCs w:val="28"/>
              </w:rPr>
            </w:pPr>
            <w:r w:rsidRPr="00C61C97">
              <w:rPr>
                <w:rFonts w:cs="Arial"/>
                <w:b/>
                <w:sz w:val="28"/>
                <w:szCs w:val="28"/>
              </w:rPr>
              <w:t>Distribution:</w:t>
            </w:r>
          </w:p>
          <w:p w14:paraId="51007EC4" w14:textId="77777777" w:rsidR="00990B5F" w:rsidRPr="00C61C97" w:rsidRDefault="00990B5F" w:rsidP="00832D73">
            <w:pPr>
              <w:rPr>
                <w:rFonts w:cs="Arial"/>
                <w:b/>
                <w:sz w:val="28"/>
                <w:szCs w:val="28"/>
              </w:rPr>
            </w:pPr>
          </w:p>
          <w:p w14:paraId="1B0C118D" w14:textId="77777777" w:rsidR="00990B5F" w:rsidRPr="00C61C97" w:rsidRDefault="00990B5F" w:rsidP="00832D73">
            <w:pPr>
              <w:rPr>
                <w:rFonts w:cs="Arial"/>
                <w:b/>
                <w:sz w:val="28"/>
                <w:szCs w:val="28"/>
              </w:rPr>
            </w:pPr>
          </w:p>
        </w:tc>
        <w:tc>
          <w:tcPr>
            <w:tcW w:w="4261" w:type="dxa"/>
          </w:tcPr>
          <w:p w14:paraId="390A1ABA" w14:textId="77777777" w:rsidR="00990B5F" w:rsidRPr="00C61C97" w:rsidRDefault="00990B5F" w:rsidP="00832D73">
            <w:r w:rsidRPr="00C61C97">
              <w:t>The whole of the Trust</w:t>
            </w:r>
          </w:p>
        </w:tc>
      </w:tr>
      <w:tr w:rsidR="00C61C97" w:rsidRPr="00C61C97" w14:paraId="7A405650" w14:textId="77777777" w:rsidTr="00832D73">
        <w:tc>
          <w:tcPr>
            <w:tcW w:w="4261" w:type="dxa"/>
          </w:tcPr>
          <w:p w14:paraId="255C30E6" w14:textId="77777777" w:rsidR="00990B5F" w:rsidRPr="00C61C97" w:rsidRDefault="00990B5F" w:rsidP="00832D73">
            <w:pPr>
              <w:rPr>
                <w:rFonts w:cs="Arial"/>
                <w:b/>
                <w:sz w:val="28"/>
                <w:szCs w:val="28"/>
              </w:rPr>
            </w:pPr>
            <w:r w:rsidRPr="00C61C97">
              <w:rPr>
                <w:rFonts w:cs="Arial"/>
                <w:b/>
                <w:sz w:val="28"/>
                <w:szCs w:val="28"/>
              </w:rPr>
              <w:t>How to access:</w:t>
            </w:r>
          </w:p>
          <w:p w14:paraId="5CCCBFD2" w14:textId="77777777" w:rsidR="00990B5F" w:rsidRPr="00C61C97" w:rsidRDefault="00990B5F" w:rsidP="00832D73">
            <w:pPr>
              <w:rPr>
                <w:rFonts w:cs="Arial"/>
                <w:b/>
                <w:sz w:val="28"/>
                <w:szCs w:val="28"/>
              </w:rPr>
            </w:pPr>
          </w:p>
          <w:p w14:paraId="35E7B414" w14:textId="77777777" w:rsidR="00990B5F" w:rsidRPr="00C61C97" w:rsidRDefault="00990B5F" w:rsidP="00832D73">
            <w:pPr>
              <w:rPr>
                <w:rFonts w:cs="Arial"/>
                <w:b/>
                <w:sz w:val="28"/>
                <w:szCs w:val="28"/>
              </w:rPr>
            </w:pPr>
          </w:p>
        </w:tc>
        <w:tc>
          <w:tcPr>
            <w:tcW w:w="4261" w:type="dxa"/>
          </w:tcPr>
          <w:p w14:paraId="14F44679" w14:textId="5F57F31A" w:rsidR="00990B5F" w:rsidRPr="00C61C97" w:rsidRDefault="00C03301" w:rsidP="00832D73">
            <w:r w:rsidRPr="00C61C97">
              <w:t>Intranet</w:t>
            </w:r>
            <w:r w:rsidR="00C15CE9">
              <w:t xml:space="preserve"> and website</w:t>
            </w:r>
          </w:p>
        </w:tc>
      </w:tr>
      <w:tr w:rsidR="00C61C97" w:rsidRPr="00C61C97" w14:paraId="0C1463AC" w14:textId="77777777" w:rsidTr="00832D73">
        <w:tc>
          <w:tcPr>
            <w:tcW w:w="4261" w:type="dxa"/>
          </w:tcPr>
          <w:p w14:paraId="113C2A69" w14:textId="77777777" w:rsidR="00990B5F" w:rsidRPr="00C61C97" w:rsidRDefault="00990B5F" w:rsidP="00832D73">
            <w:pPr>
              <w:rPr>
                <w:rFonts w:cs="Arial"/>
                <w:b/>
                <w:sz w:val="28"/>
                <w:szCs w:val="28"/>
              </w:rPr>
            </w:pPr>
            <w:r w:rsidRPr="00C61C97">
              <w:rPr>
                <w:rFonts w:cs="Arial"/>
                <w:b/>
                <w:sz w:val="28"/>
                <w:szCs w:val="28"/>
              </w:rPr>
              <w:t>Issue date:</w:t>
            </w:r>
          </w:p>
          <w:p w14:paraId="4C33AE9F" w14:textId="77777777" w:rsidR="00990B5F" w:rsidRPr="00C61C97" w:rsidRDefault="00990B5F" w:rsidP="00832D73">
            <w:pPr>
              <w:rPr>
                <w:rFonts w:cs="Arial"/>
                <w:b/>
                <w:sz w:val="28"/>
                <w:szCs w:val="28"/>
              </w:rPr>
            </w:pPr>
          </w:p>
          <w:p w14:paraId="75BEF79B" w14:textId="77777777" w:rsidR="00990B5F" w:rsidRPr="00C61C97" w:rsidRDefault="00990B5F" w:rsidP="00832D73">
            <w:pPr>
              <w:rPr>
                <w:rFonts w:cs="Arial"/>
                <w:b/>
                <w:sz w:val="28"/>
                <w:szCs w:val="28"/>
              </w:rPr>
            </w:pPr>
          </w:p>
        </w:tc>
        <w:tc>
          <w:tcPr>
            <w:tcW w:w="4261" w:type="dxa"/>
          </w:tcPr>
          <w:p w14:paraId="3A2DDA16" w14:textId="2CEF1035" w:rsidR="000072E4" w:rsidRPr="00C61C97" w:rsidRDefault="00C61C97" w:rsidP="00F56DEC">
            <w:r w:rsidRPr="00C61C97">
              <w:t>February</w:t>
            </w:r>
            <w:r w:rsidR="00F56DEC" w:rsidRPr="00C61C97">
              <w:t xml:space="preserve"> 20</w:t>
            </w:r>
            <w:r w:rsidR="00DF59FC">
              <w:t>22</w:t>
            </w:r>
          </w:p>
        </w:tc>
      </w:tr>
      <w:tr w:rsidR="00C61C97" w:rsidRPr="00C61C97" w14:paraId="7394FC69" w14:textId="77777777" w:rsidTr="00832D73">
        <w:tc>
          <w:tcPr>
            <w:tcW w:w="4261" w:type="dxa"/>
          </w:tcPr>
          <w:p w14:paraId="0540839F" w14:textId="77777777" w:rsidR="00990B5F" w:rsidRPr="00C61C97" w:rsidRDefault="00990B5F" w:rsidP="00832D73">
            <w:pPr>
              <w:rPr>
                <w:rFonts w:cs="Arial"/>
                <w:b/>
                <w:sz w:val="28"/>
                <w:szCs w:val="28"/>
              </w:rPr>
            </w:pPr>
            <w:r w:rsidRPr="00C61C97">
              <w:rPr>
                <w:rFonts w:cs="Arial"/>
                <w:b/>
                <w:sz w:val="28"/>
                <w:szCs w:val="28"/>
              </w:rPr>
              <w:t>Next review:</w:t>
            </w:r>
          </w:p>
          <w:p w14:paraId="17061ED7" w14:textId="77777777" w:rsidR="00990B5F" w:rsidRPr="00C61C97" w:rsidRDefault="00990B5F" w:rsidP="00832D73">
            <w:pPr>
              <w:rPr>
                <w:rFonts w:cs="Arial"/>
                <w:b/>
                <w:sz w:val="28"/>
                <w:szCs w:val="28"/>
              </w:rPr>
            </w:pPr>
          </w:p>
          <w:p w14:paraId="60D9DACC" w14:textId="77777777" w:rsidR="00990B5F" w:rsidRPr="00C61C97" w:rsidRDefault="00990B5F" w:rsidP="00832D73">
            <w:pPr>
              <w:rPr>
                <w:rFonts w:cs="Arial"/>
                <w:b/>
                <w:sz w:val="28"/>
                <w:szCs w:val="28"/>
              </w:rPr>
            </w:pPr>
          </w:p>
        </w:tc>
        <w:tc>
          <w:tcPr>
            <w:tcW w:w="4261" w:type="dxa"/>
          </w:tcPr>
          <w:p w14:paraId="20ABA2E5" w14:textId="7FAE6262" w:rsidR="00990B5F" w:rsidRPr="00C61C97" w:rsidRDefault="00C61C97" w:rsidP="00872229">
            <w:r w:rsidRPr="00C61C97">
              <w:t>February</w:t>
            </w:r>
            <w:r w:rsidR="00F56DEC" w:rsidRPr="00C61C97">
              <w:t xml:space="preserve"> 202</w:t>
            </w:r>
            <w:r w:rsidR="00DF59FC">
              <w:t>5</w:t>
            </w:r>
          </w:p>
        </w:tc>
      </w:tr>
      <w:tr w:rsidR="00C61C97" w:rsidRPr="00C61C97" w14:paraId="3ED57F1D" w14:textId="77777777" w:rsidTr="00832D73">
        <w:tc>
          <w:tcPr>
            <w:tcW w:w="4261" w:type="dxa"/>
          </w:tcPr>
          <w:p w14:paraId="35A44474" w14:textId="77777777" w:rsidR="00990B5F" w:rsidRPr="00C61C97" w:rsidRDefault="00990B5F" w:rsidP="00832D73">
            <w:pPr>
              <w:rPr>
                <w:rFonts w:cs="Arial"/>
                <w:b/>
                <w:sz w:val="28"/>
                <w:szCs w:val="28"/>
              </w:rPr>
            </w:pPr>
            <w:r w:rsidRPr="00C61C97">
              <w:rPr>
                <w:rFonts w:cs="Arial"/>
                <w:b/>
                <w:sz w:val="28"/>
                <w:szCs w:val="28"/>
              </w:rPr>
              <w:t>Approved by:</w:t>
            </w:r>
          </w:p>
          <w:p w14:paraId="79E2D6CD" w14:textId="77777777" w:rsidR="00990B5F" w:rsidRPr="00C61C97" w:rsidRDefault="00990B5F" w:rsidP="00832D73">
            <w:pPr>
              <w:rPr>
                <w:rFonts w:cs="Arial"/>
                <w:b/>
                <w:sz w:val="28"/>
                <w:szCs w:val="28"/>
              </w:rPr>
            </w:pPr>
          </w:p>
          <w:p w14:paraId="0E576D50" w14:textId="77777777" w:rsidR="00990B5F" w:rsidRPr="00C61C97" w:rsidRDefault="00990B5F" w:rsidP="00832D73">
            <w:pPr>
              <w:rPr>
                <w:rFonts w:cs="Arial"/>
                <w:b/>
                <w:sz w:val="28"/>
                <w:szCs w:val="28"/>
              </w:rPr>
            </w:pPr>
          </w:p>
        </w:tc>
        <w:tc>
          <w:tcPr>
            <w:tcW w:w="4261" w:type="dxa"/>
          </w:tcPr>
          <w:p w14:paraId="4B094CD6" w14:textId="6198A559" w:rsidR="00990B5F" w:rsidRPr="00C61C97" w:rsidRDefault="00CE1AF7" w:rsidP="00A54CBD">
            <w:r w:rsidRPr="00C61C97">
              <w:t>Executive Management Team</w:t>
            </w:r>
            <w:r w:rsidR="00941983">
              <w:t xml:space="preserve"> </w:t>
            </w:r>
          </w:p>
        </w:tc>
      </w:tr>
      <w:tr w:rsidR="00C61C97" w:rsidRPr="00C61C97" w14:paraId="6BDFF351" w14:textId="77777777" w:rsidTr="00832D73">
        <w:tc>
          <w:tcPr>
            <w:tcW w:w="4261" w:type="dxa"/>
          </w:tcPr>
          <w:p w14:paraId="1F7A5F6B" w14:textId="77777777" w:rsidR="00990B5F" w:rsidRPr="00C61C97" w:rsidRDefault="00990B5F" w:rsidP="00832D73">
            <w:pPr>
              <w:rPr>
                <w:rFonts w:cs="Arial"/>
                <w:b/>
                <w:sz w:val="28"/>
                <w:szCs w:val="28"/>
              </w:rPr>
            </w:pPr>
            <w:r w:rsidRPr="00C61C97">
              <w:rPr>
                <w:rFonts w:cs="Arial"/>
                <w:b/>
                <w:sz w:val="28"/>
                <w:szCs w:val="28"/>
              </w:rPr>
              <w:t>Developed by:</w:t>
            </w:r>
          </w:p>
          <w:p w14:paraId="34AB4438" w14:textId="77777777" w:rsidR="00990B5F" w:rsidRPr="00C61C97" w:rsidRDefault="00990B5F" w:rsidP="00832D73">
            <w:pPr>
              <w:rPr>
                <w:rFonts w:cs="Arial"/>
                <w:b/>
                <w:sz w:val="28"/>
                <w:szCs w:val="28"/>
              </w:rPr>
            </w:pPr>
          </w:p>
          <w:p w14:paraId="2964E299" w14:textId="77777777" w:rsidR="00990B5F" w:rsidRPr="00C61C97" w:rsidRDefault="00990B5F" w:rsidP="00832D73">
            <w:pPr>
              <w:rPr>
                <w:rFonts w:cs="Arial"/>
                <w:b/>
                <w:sz w:val="28"/>
                <w:szCs w:val="28"/>
              </w:rPr>
            </w:pPr>
          </w:p>
        </w:tc>
        <w:tc>
          <w:tcPr>
            <w:tcW w:w="4261" w:type="dxa"/>
          </w:tcPr>
          <w:p w14:paraId="25168458" w14:textId="47C1EDB1" w:rsidR="00F56DEC" w:rsidRPr="00C61C97" w:rsidRDefault="009962C6" w:rsidP="00832D73">
            <w:r>
              <w:t xml:space="preserve">Trust </w:t>
            </w:r>
            <w:r w:rsidR="00DF59FC">
              <w:t>Security advis</w:t>
            </w:r>
            <w:r w:rsidR="00971057">
              <w:t>o</w:t>
            </w:r>
            <w:r w:rsidR="00DF59FC">
              <w:t>r</w:t>
            </w:r>
          </w:p>
        </w:tc>
      </w:tr>
      <w:tr w:rsidR="00C61C97" w:rsidRPr="00C61C97" w14:paraId="3A7C06A6" w14:textId="77777777" w:rsidTr="00832D73">
        <w:tc>
          <w:tcPr>
            <w:tcW w:w="4261" w:type="dxa"/>
          </w:tcPr>
          <w:p w14:paraId="098651FB" w14:textId="77777777" w:rsidR="00990B5F" w:rsidRPr="00C61C97" w:rsidRDefault="00990B5F" w:rsidP="00832D73">
            <w:pPr>
              <w:rPr>
                <w:rFonts w:cs="Arial"/>
                <w:b/>
                <w:sz w:val="28"/>
                <w:szCs w:val="28"/>
              </w:rPr>
            </w:pPr>
            <w:r w:rsidRPr="00C61C97">
              <w:rPr>
                <w:rFonts w:cs="Arial"/>
                <w:b/>
                <w:sz w:val="28"/>
                <w:szCs w:val="28"/>
              </w:rPr>
              <w:t>Director leads:</w:t>
            </w:r>
          </w:p>
          <w:p w14:paraId="0103BEDD" w14:textId="77777777" w:rsidR="00990B5F" w:rsidRPr="00C61C97" w:rsidRDefault="00990B5F" w:rsidP="00832D73">
            <w:pPr>
              <w:rPr>
                <w:rFonts w:cs="Arial"/>
                <w:b/>
                <w:sz w:val="28"/>
                <w:szCs w:val="28"/>
              </w:rPr>
            </w:pPr>
          </w:p>
          <w:p w14:paraId="07BDCC00" w14:textId="77777777" w:rsidR="00990B5F" w:rsidRPr="00C61C97" w:rsidRDefault="00990B5F" w:rsidP="00832D73">
            <w:pPr>
              <w:rPr>
                <w:rFonts w:cs="Arial"/>
                <w:b/>
                <w:sz w:val="28"/>
                <w:szCs w:val="28"/>
              </w:rPr>
            </w:pPr>
          </w:p>
        </w:tc>
        <w:tc>
          <w:tcPr>
            <w:tcW w:w="4261" w:type="dxa"/>
          </w:tcPr>
          <w:p w14:paraId="1747D9D2" w14:textId="412547E1" w:rsidR="00990B5F" w:rsidRPr="00C61C97" w:rsidRDefault="00DF59FC" w:rsidP="00832D73">
            <w:r w:rsidRPr="005E0FDA">
              <w:rPr>
                <w:rFonts w:cs="Arial"/>
                <w:bCs/>
              </w:rPr>
              <w:t>Associate Director of Estates and Facilities</w:t>
            </w:r>
          </w:p>
        </w:tc>
      </w:tr>
      <w:tr w:rsidR="00C61C97" w:rsidRPr="00C61C97" w14:paraId="4E3DACD8" w14:textId="77777777" w:rsidTr="00832D73">
        <w:tc>
          <w:tcPr>
            <w:tcW w:w="4261" w:type="dxa"/>
          </w:tcPr>
          <w:p w14:paraId="4317D6B9" w14:textId="77777777" w:rsidR="00990B5F" w:rsidRPr="00C61C97" w:rsidRDefault="00990B5F" w:rsidP="00832D73">
            <w:pPr>
              <w:rPr>
                <w:rFonts w:cs="Arial"/>
                <w:b/>
                <w:sz w:val="28"/>
                <w:szCs w:val="28"/>
              </w:rPr>
            </w:pPr>
            <w:r w:rsidRPr="00C61C97">
              <w:rPr>
                <w:rFonts w:cs="Arial"/>
                <w:b/>
                <w:sz w:val="28"/>
                <w:szCs w:val="28"/>
              </w:rPr>
              <w:t>Contact for advice:</w:t>
            </w:r>
          </w:p>
          <w:p w14:paraId="04955339" w14:textId="77777777" w:rsidR="00990B5F" w:rsidRPr="00C61C97" w:rsidRDefault="00990B5F" w:rsidP="00832D73">
            <w:pPr>
              <w:rPr>
                <w:rFonts w:cs="Arial"/>
                <w:b/>
                <w:sz w:val="28"/>
                <w:szCs w:val="28"/>
              </w:rPr>
            </w:pPr>
          </w:p>
          <w:p w14:paraId="6FA66747" w14:textId="77777777" w:rsidR="00990B5F" w:rsidRPr="00C61C97" w:rsidRDefault="00990B5F" w:rsidP="00832D73">
            <w:pPr>
              <w:rPr>
                <w:rFonts w:cs="Arial"/>
                <w:b/>
                <w:sz w:val="28"/>
                <w:szCs w:val="28"/>
              </w:rPr>
            </w:pPr>
          </w:p>
        </w:tc>
        <w:tc>
          <w:tcPr>
            <w:tcW w:w="4261" w:type="dxa"/>
          </w:tcPr>
          <w:p w14:paraId="5DD50A20" w14:textId="311808AA" w:rsidR="00990B5F" w:rsidRPr="00C61C97" w:rsidRDefault="00DF59FC" w:rsidP="00832D73">
            <w:r>
              <w:t>Security adviser</w:t>
            </w:r>
            <w:r w:rsidR="00216799" w:rsidRPr="00C61C97">
              <w:t>s:</w:t>
            </w:r>
          </w:p>
          <w:p w14:paraId="50F246DD" w14:textId="7C794819" w:rsidR="00872229" w:rsidRPr="00C61C97" w:rsidRDefault="005E5D69" w:rsidP="00B93FCF">
            <w:pPr>
              <w:numPr>
                <w:ilvl w:val="0"/>
                <w:numId w:val="16"/>
              </w:numPr>
            </w:pPr>
            <w:r>
              <w:t>07771345275</w:t>
            </w:r>
          </w:p>
          <w:p w14:paraId="799572EF" w14:textId="53CFE64F" w:rsidR="00872229" w:rsidRPr="00C61C97" w:rsidRDefault="005E5D69" w:rsidP="00B93FCF">
            <w:pPr>
              <w:numPr>
                <w:ilvl w:val="0"/>
                <w:numId w:val="16"/>
              </w:numPr>
            </w:pPr>
            <w:r>
              <w:t>07920535209</w:t>
            </w:r>
          </w:p>
          <w:p w14:paraId="7567352E" w14:textId="56644C3C" w:rsidR="00216799" w:rsidRPr="00C61C97" w:rsidRDefault="00DF59FC" w:rsidP="00832D73">
            <w:r>
              <w:rPr>
                <w:rFonts w:cs="Arial"/>
                <w:color w:val="000000"/>
              </w:rPr>
              <w:t>Head of Safety, Security and Risk</w:t>
            </w:r>
            <w:r w:rsidR="00216799" w:rsidRPr="00C61C97">
              <w:t>:</w:t>
            </w:r>
          </w:p>
          <w:p w14:paraId="13701761" w14:textId="69C34F05" w:rsidR="00872229" w:rsidRPr="00C61C97" w:rsidRDefault="00216799" w:rsidP="00B93FCF">
            <w:pPr>
              <w:numPr>
                <w:ilvl w:val="0"/>
                <w:numId w:val="17"/>
              </w:numPr>
            </w:pPr>
            <w:r w:rsidRPr="00C61C97">
              <w:t>07967378867</w:t>
            </w:r>
          </w:p>
        </w:tc>
      </w:tr>
    </w:tbl>
    <w:p w14:paraId="2F1CB4AF" w14:textId="77777777" w:rsidR="00872229" w:rsidRPr="00C61C97" w:rsidRDefault="00990B5F" w:rsidP="00872229">
      <w:pPr>
        <w:rPr>
          <w:b/>
          <w:sz w:val="20"/>
          <w:szCs w:val="20"/>
        </w:rPr>
      </w:pPr>
      <w:r w:rsidRPr="00C61C97">
        <w:rPr>
          <w:b/>
        </w:rPr>
        <w:br w:type="page"/>
      </w:r>
      <w:r w:rsidR="00872229" w:rsidRPr="00C61C97">
        <w:rPr>
          <w:b/>
          <w:sz w:val="20"/>
          <w:szCs w:val="20"/>
        </w:rPr>
        <w:lastRenderedPageBreak/>
        <w:t>CONTENTS</w:t>
      </w:r>
    </w:p>
    <w:p w14:paraId="7B4C6BB9" w14:textId="77777777" w:rsidR="00872229" w:rsidRPr="00C61C97" w:rsidRDefault="00872229" w:rsidP="00872229">
      <w:pPr>
        <w:rPr>
          <w:b/>
          <w:sz w:val="20"/>
          <w:szCs w:val="20"/>
        </w:rPr>
      </w:pPr>
    </w:p>
    <w:p w14:paraId="3DCD835B" w14:textId="77777777" w:rsidR="00872229" w:rsidRPr="00C61C97" w:rsidRDefault="00872229" w:rsidP="00872229">
      <w:pPr>
        <w:rPr>
          <w:b/>
          <w:sz w:val="20"/>
          <w:szCs w:val="20"/>
        </w:rPr>
      </w:pPr>
    </w:p>
    <w:p w14:paraId="10350A4F" w14:textId="77777777" w:rsidR="00872229" w:rsidRPr="00C61C97" w:rsidRDefault="00B22934" w:rsidP="00B22934">
      <w:pPr>
        <w:ind w:left="7920"/>
        <w:rPr>
          <w:b/>
          <w:sz w:val="20"/>
          <w:szCs w:val="20"/>
        </w:rPr>
      </w:pPr>
      <w:r w:rsidRPr="00C61C97">
        <w:rPr>
          <w:b/>
          <w:sz w:val="20"/>
          <w:szCs w:val="20"/>
        </w:rPr>
        <w:t xml:space="preserve">      </w:t>
      </w:r>
      <w:r w:rsidR="00B17D85" w:rsidRPr="00C61C97">
        <w:rPr>
          <w:b/>
          <w:sz w:val="20"/>
          <w:szCs w:val="20"/>
        </w:rPr>
        <w:t>Page</w:t>
      </w:r>
    </w:p>
    <w:p w14:paraId="5DD940C7" w14:textId="77777777" w:rsidR="00872229" w:rsidRPr="00C61C97" w:rsidRDefault="00872229" w:rsidP="00872229">
      <w:pPr>
        <w:rPr>
          <w:b/>
          <w:sz w:val="20"/>
          <w:szCs w:val="20"/>
        </w:rPr>
      </w:pPr>
      <w:r w:rsidRPr="00C61C97">
        <w:rPr>
          <w:b/>
          <w:sz w:val="20"/>
          <w:szCs w:val="20"/>
        </w:rPr>
        <w:t>Quick Reference Guide</w:t>
      </w:r>
    </w:p>
    <w:p w14:paraId="72970874" w14:textId="77777777" w:rsidR="00872229" w:rsidRPr="00C61C97" w:rsidRDefault="00872229" w:rsidP="00872229">
      <w:pPr>
        <w:rPr>
          <w:b/>
          <w:sz w:val="20"/>
          <w:szCs w:val="20"/>
        </w:rPr>
      </w:pPr>
      <w:r w:rsidRPr="00C61C97">
        <w:rPr>
          <w:b/>
          <w:sz w:val="20"/>
          <w:szCs w:val="20"/>
        </w:rPr>
        <w:t>1.</w:t>
      </w:r>
      <w:r w:rsidRPr="00C61C97">
        <w:rPr>
          <w:b/>
          <w:sz w:val="20"/>
          <w:szCs w:val="20"/>
        </w:rPr>
        <w:tab/>
        <w:t>Introduction</w:t>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t>1</w:t>
      </w:r>
    </w:p>
    <w:p w14:paraId="272C3524" w14:textId="77777777" w:rsidR="00872229" w:rsidRPr="00C61C97" w:rsidRDefault="00872229" w:rsidP="00872229">
      <w:pPr>
        <w:rPr>
          <w:b/>
          <w:sz w:val="20"/>
          <w:szCs w:val="20"/>
        </w:rPr>
      </w:pPr>
      <w:r w:rsidRPr="00C61C97">
        <w:rPr>
          <w:b/>
          <w:sz w:val="20"/>
          <w:szCs w:val="20"/>
        </w:rPr>
        <w:tab/>
      </w:r>
      <w:r w:rsidRPr="00C61C97">
        <w:rPr>
          <w:sz w:val="20"/>
          <w:szCs w:val="20"/>
        </w:rPr>
        <w:t>1.2</w:t>
      </w:r>
      <w:r w:rsidRPr="00C61C97">
        <w:rPr>
          <w:sz w:val="20"/>
          <w:szCs w:val="20"/>
        </w:rPr>
        <w:tab/>
        <w:t>Overarching Security Statement</w:t>
      </w:r>
      <w:r w:rsidRPr="00C61C97">
        <w:rPr>
          <w:b/>
          <w:sz w:val="20"/>
          <w:szCs w:val="20"/>
        </w:rPr>
        <w:t xml:space="preserve"> </w:t>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005D102A" w:rsidRPr="00C61C97">
        <w:rPr>
          <w:b/>
          <w:sz w:val="20"/>
          <w:szCs w:val="20"/>
        </w:rPr>
        <w:tab/>
      </w:r>
      <w:r w:rsidR="00254610" w:rsidRPr="00C61C97">
        <w:rPr>
          <w:b/>
          <w:sz w:val="20"/>
          <w:szCs w:val="20"/>
        </w:rPr>
        <w:t>3</w:t>
      </w:r>
    </w:p>
    <w:p w14:paraId="65FF683D" w14:textId="77777777" w:rsidR="00872229" w:rsidRPr="00C61C97" w:rsidRDefault="00872229" w:rsidP="00872229">
      <w:pPr>
        <w:rPr>
          <w:b/>
          <w:sz w:val="20"/>
          <w:szCs w:val="20"/>
        </w:rPr>
      </w:pPr>
      <w:r w:rsidRPr="00C61C97">
        <w:rPr>
          <w:b/>
          <w:sz w:val="20"/>
          <w:szCs w:val="20"/>
        </w:rPr>
        <w:tab/>
      </w:r>
      <w:r w:rsidRPr="00C61C97">
        <w:rPr>
          <w:sz w:val="20"/>
          <w:szCs w:val="20"/>
        </w:rPr>
        <w:t>1.3</w:t>
      </w:r>
      <w:r w:rsidRPr="00C61C97">
        <w:rPr>
          <w:sz w:val="20"/>
          <w:szCs w:val="20"/>
        </w:rPr>
        <w:tab/>
        <w:t>Core Security Principals</w:t>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00652193" w:rsidRPr="00C61C97">
        <w:rPr>
          <w:b/>
          <w:sz w:val="20"/>
          <w:szCs w:val="20"/>
        </w:rPr>
        <w:tab/>
      </w:r>
      <w:r w:rsidRPr="00C61C97">
        <w:rPr>
          <w:b/>
          <w:sz w:val="20"/>
          <w:szCs w:val="20"/>
        </w:rPr>
        <w:tab/>
      </w:r>
      <w:r w:rsidRPr="00C61C97">
        <w:rPr>
          <w:b/>
          <w:sz w:val="20"/>
          <w:szCs w:val="20"/>
        </w:rPr>
        <w:tab/>
      </w:r>
      <w:r w:rsidR="00254610" w:rsidRPr="00C61C97">
        <w:rPr>
          <w:b/>
          <w:sz w:val="20"/>
          <w:szCs w:val="20"/>
        </w:rPr>
        <w:t>3</w:t>
      </w:r>
    </w:p>
    <w:p w14:paraId="124ED4EA" w14:textId="77777777" w:rsidR="00872229" w:rsidRPr="00C61C97" w:rsidRDefault="00872229" w:rsidP="00872229">
      <w:pPr>
        <w:rPr>
          <w:b/>
          <w:sz w:val="20"/>
          <w:szCs w:val="20"/>
        </w:rPr>
      </w:pPr>
      <w:r w:rsidRPr="00C61C97">
        <w:rPr>
          <w:b/>
          <w:sz w:val="20"/>
          <w:szCs w:val="20"/>
        </w:rPr>
        <w:t>2</w:t>
      </w:r>
      <w:r w:rsidRPr="00C61C97">
        <w:rPr>
          <w:b/>
          <w:sz w:val="20"/>
          <w:szCs w:val="20"/>
        </w:rPr>
        <w:tab/>
        <w:t>Purpose</w:t>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00254610" w:rsidRPr="00C61C97">
        <w:rPr>
          <w:b/>
          <w:sz w:val="20"/>
          <w:szCs w:val="20"/>
        </w:rPr>
        <w:t>4</w:t>
      </w:r>
    </w:p>
    <w:p w14:paraId="754AC5EF" w14:textId="77777777" w:rsidR="00872229" w:rsidRPr="00C61C97" w:rsidRDefault="00872229" w:rsidP="00872229">
      <w:pPr>
        <w:rPr>
          <w:b/>
          <w:sz w:val="20"/>
          <w:szCs w:val="20"/>
        </w:rPr>
      </w:pPr>
      <w:r w:rsidRPr="00C61C97">
        <w:rPr>
          <w:b/>
          <w:sz w:val="20"/>
          <w:szCs w:val="20"/>
        </w:rPr>
        <w:tab/>
      </w:r>
      <w:r w:rsidRPr="00C61C97">
        <w:rPr>
          <w:sz w:val="20"/>
          <w:szCs w:val="20"/>
        </w:rPr>
        <w:t>2.1</w:t>
      </w:r>
      <w:r w:rsidRPr="00C61C97">
        <w:rPr>
          <w:sz w:val="20"/>
          <w:szCs w:val="20"/>
        </w:rPr>
        <w:tab/>
        <w:t>Security Management Strategy</w:t>
      </w:r>
      <w:r w:rsidRPr="00C61C97">
        <w:rPr>
          <w:sz w:val="20"/>
          <w:szCs w:val="20"/>
        </w:rPr>
        <w:tab/>
      </w:r>
      <w:r w:rsidRPr="00C61C97">
        <w:rPr>
          <w:b/>
          <w:sz w:val="20"/>
          <w:szCs w:val="20"/>
        </w:rPr>
        <w:tab/>
      </w:r>
      <w:r w:rsidR="00652193" w:rsidRPr="00C61C97">
        <w:rPr>
          <w:b/>
          <w:sz w:val="20"/>
          <w:szCs w:val="20"/>
        </w:rPr>
        <w:tab/>
      </w:r>
      <w:r w:rsidRPr="00C61C97">
        <w:rPr>
          <w:b/>
          <w:sz w:val="20"/>
          <w:szCs w:val="20"/>
        </w:rPr>
        <w:tab/>
      </w:r>
      <w:r w:rsidRPr="00C61C97">
        <w:rPr>
          <w:b/>
          <w:sz w:val="20"/>
          <w:szCs w:val="20"/>
        </w:rPr>
        <w:tab/>
      </w:r>
      <w:r w:rsidR="005D102A" w:rsidRPr="00C61C97">
        <w:rPr>
          <w:b/>
          <w:sz w:val="20"/>
          <w:szCs w:val="20"/>
        </w:rPr>
        <w:tab/>
      </w:r>
      <w:r w:rsidR="0038270C" w:rsidRPr="00C61C97">
        <w:rPr>
          <w:b/>
          <w:sz w:val="20"/>
          <w:szCs w:val="20"/>
        </w:rPr>
        <w:tab/>
      </w:r>
      <w:r w:rsidR="00254610" w:rsidRPr="00C61C97">
        <w:rPr>
          <w:b/>
          <w:sz w:val="20"/>
          <w:szCs w:val="20"/>
        </w:rPr>
        <w:t>5</w:t>
      </w:r>
    </w:p>
    <w:p w14:paraId="5098531D" w14:textId="77777777" w:rsidR="00872229" w:rsidRPr="00C61C97" w:rsidRDefault="00872229" w:rsidP="00872229">
      <w:pPr>
        <w:rPr>
          <w:b/>
          <w:sz w:val="20"/>
          <w:szCs w:val="20"/>
        </w:rPr>
      </w:pPr>
      <w:r w:rsidRPr="00C61C97">
        <w:rPr>
          <w:b/>
          <w:sz w:val="20"/>
          <w:szCs w:val="20"/>
        </w:rPr>
        <w:t>3</w:t>
      </w:r>
      <w:r w:rsidRPr="00C61C97">
        <w:rPr>
          <w:b/>
          <w:sz w:val="20"/>
          <w:szCs w:val="20"/>
        </w:rPr>
        <w:tab/>
        <w:t>Scope</w:t>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005D102A" w:rsidRPr="00C61C97">
        <w:rPr>
          <w:b/>
          <w:sz w:val="20"/>
          <w:szCs w:val="20"/>
        </w:rPr>
        <w:tab/>
      </w:r>
      <w:r w:rsidR="00254610" w:rsidRPr="00C61C97">
        <w:rPr>
          <w:b/>
          <w:sz w:val="20"/>
          <w:szCs w:val="20"/>
        </w:rPr>
        <w:t>6</w:t>
      </w:r>
    </w:p>
    <w:p w14:paraId="7EB971F2" w14:textId="77777777" w:rsidR="00872229" w:rsidRPr="00C61C97" w:rsidRDefault="00872229" w:rsidP="00872229">
      <w:pPr>
        <w:rPr>
          <w:b/>
          <w:sz w:val="20"/>
          <w:szCs w:val="20"/>
        </w:rPr>
      </w:pPr>
      <w:r w:rsidRPr="00C61C97">
        <w:rPr>
          <w:b/>
          <w:sz w:val="20"/>
          <w:szCs w:val="20"/>
        </w:rPr>
        <w:t>4</w:t>
      </w:r>
      <w:r w:rsidRPr="00C61C97">
        <w:rPr>
          <w:b/>
          <w:sz w:val="20"/>
          <w:szCs w:val="20"/>
        </w:rPr>
        <w:tab/>
        <w:t>Definitions</w:t>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00254610" w:rsidRPr="00C61C97">
        <w:rPr>
          <w:b/>
          <w:sz w:val="20"/>
          <w:szCs w:val="20"/>
        </w:rPr>
        <w:t>6</w:t>
      </w:r>
    </w:p>
    <w:p w14:paraId="2B555F21" w14:textId="77777777" w:rsidR="00872229" w:rsidRPr="00C61C97" w:rsidRDefault="00872229" w:rsidP="00872229">
      <w:pPr>
        <w:rPr>
          <w:b/>
          <w:sz w:val="20"/>
          <w:szCs w:val="20"/>
        </w:rPr>
      </w:pPr>
      <w:r w:rsidRPr="00C61C97">
        <w:rPr>
          <w:b/>
          <w:sz w:val="20"/>
          <w:szCs w:val="20"/>
        </w:rPr>
        <w:t>5</w:t>
      </w:r>
      <w:r w:rsidRPr="00C61C97">
        <w:rPr>
          <w:b/>
          <w:sz w:val="20"/>
          <w:szCs w:val="20"/>
        </w:rPr>
        <w:tab/>
        <w:t>Duties and Responsibilities</w:t>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005D102A" w:rsidRPr="00C61C97">
        <w:rPr>
          <w:b/>
          <w:sz w:val="20"/>
          <w:szCs w:val="20"/>
        </w:rPr>
        <w:tab/>
      </w:r>
      <w:r w:rsidR="00254610" w:rsidRPr="00C61C97">
        <w:rPr>
          <w:b/>
          <w:sz w:val="20"/>
          <w:szCs w:val="20"/>
        </w:rPr>
        <w:t>6</w:t>
      </w:r>
    </w:p>
    <w:p w14:paraId="052F458A" w14:textId="77777777" w:rsidR="00872229" w:rsidRPr="00C61C97" w:rsidRDefault="00872229" w:rsidP="00872229">
      <w:pPr>
        <w:rPr>
          <w:sz w:val="20"/>
          <w:szCs w:val="20"/>
        </w:rPr>
      </w:pPr>
      <w:r w:rsidRPr="00C61C97">
        <w:rPr>
          <w:b/>
          <w:sz w:val="20"/>
          <w:szCs w:val="20"/>
        </w:rPr>
        <w:tab/>
      </w:r>
      <w:r w:rsidRPr="00C61C97">
        <w:rPr>
          <w:sz w:val="20"/>
          <w:szCs w:val="20"/>
        </w:rPr>
        <w:t>5.1</w:t>
      </w:r>
      <w:r w:rsidRPr="00C61C97">
        <w:rPr>
          <w:sz w:val="20"/>
          <w:szCs w:val="20"/>
        </w:rPr>
        <w:tab/>
        <w:t>The Chief Executive</w:t>
      </w:r>
      <w:r w:rsidRPr="00C61C97">
        <w:rPr>
          <w:sz w:val="20"/>
          <w:szCs w:val="20"/>
        </w:rPr>
        <w:tab/>
      </w:r>
      <w:r w:rsidRPr="00C61C97">
        <w:rPr>
          <w:sz w:val="20"/>
          <w:szCs w:val="20"/>
        </w:rPr>
        <w:tab/>
      </w:r>
      <w:r w:rsidRPr="00C61C97">
        <w:rPr>
          <w:sz w:val="20"/>
          <w:szCs w:val="20"/>
        </w:rPr>
        <w:tab/>
      </w:r>
      <w:r w:rsidRPr="00C61C97">
        <w:rPr>
          <w:sz w:val="20"/>
          <w:szCs w:val="20"/>
        </w:rPr>
        <w:tab/>
      </w:r>
      <w:r w:rsidRPr="00C61C97">
        <w:rPr>
          <w:sz w:val="20"/>
          <w:szCs w:val="20"/>
        </w:rPr>
        <w:tab/>
      </w:r>
      <w:r w:rsidRPr="00C61C97">
        <w:rPr>
          <w:sz w:val="20"/>
          <w:szCs w:val="20"/>
        </w:rPr>
        <w:tab/>
      </w:r>
      <w:r w:rsidRPr="00C61C97">
        <w:rPr>
          <w:sz w:val="20"/>
          <w:szCs w:val="20"/>
        </w:rPr>
        <w:tab/>
      </w:r>
      <w:r w:rsidR="005D102A" w:rsidRPr="00C61C97">
        <w:rPr>
          <w:sz w:val="20"/>
          <w:szCs w:val="20"/>
        </w:rPr>
        <w:tab/>
      </w:r>
      <w:r w:rsidR="00254610" w:rsidRPr="00C61C97">
        <w:rPr>
          <w:b/>
          <w:sz w:val="20"/>
          <w:szCs w:val="20"/>
        </w:rPr>
        <w:t>6</w:t>
      </w:r>
    </w:p>
    <w:p w14:paraId="018B7CBA" w14:textId="77777777" w:rsidR="00872229" w:rsidRPr="00C61C97" w:rsidRDefault="009547BF" w:rsidP="00872229">
      <w:pPr>
        <w:rPr>
          <w:sz w:val="20"/>
          <w:szCs w:val="20"/>
        </w:rPr>
      </w:pPr>
      <w:r w:rsidRPr="00C61C97">
        <w:rPr>
          <w:sz w:val="20"/>
          <w:szCs w:val="20"/>
        </w:rPr>
        <w:tab/>
        <w:t xml:space="preserve">5.2 </w:t>
      </w:r>
      <w:r w:rsidRPr="00C61C97">
        <w:rPr>
          <w:sz w:val="20"/>
          <w:szCs w:val="20"/>
        </w:rPr>
        <w:tab/>
        <w:t>South West Yorkshire Partnership</w:t>
      </w:r>
      <w:r w:rsidR="00872229" w:rsidRPr="00C61C97">
        <w:rPr>
          <w:sz w:val="20"/>
          <w:szCs w:val="20"/>
        </w:rPr>
        <w:t xml:space="preserve"> NHS Trust Board</w:t>
      </w:r>
      <w:r w:rsidR="00872229" w:rsidRPr="00C61C97">
        <w:rPr>
          <w:sz w:val="20"/>
          <w:szCs w:val="20"/>
        </w:rPr>
        <w:tab/>
      </w:r>
      <w:r w:rsidR="00872229" w:rsidRPr="00C61C97">
        <w:rPr>
          <w:sz w:val="20"/>
          <w:szCs w:val="20"/>
        </w:rPr>
        <w:tab/>
      </w:r>
      <w:r w:rsidR="005D102A" w:rsidRPr="00C61C97">
        <w:rPr>
          <w:sz w:val="20"/>
          <w:szCs w:val="20"/>
        </w:rPr>
        <w:tab/>
      </w:r>
      <w:r w:rsidR="005D102A" w:rsidRPr="00C61C97">
        <w:rPr>
          <w:sz w:val="20"/>
          <w:szCs w:val="20"/>
        </w:rPr>
        <w:tab/>
      </w:r>
      <w:r w:rsidR="00254610" w:rsidRPr="00C61C97">
        <w:rPr>
          <w:b/>
          <w:sz w:val="20"/>
          <w:szCs w:val="20"/>
        </w:rPr>
        <w:t>6</w:t>
      </w:r>
    </w:p>
    <w:p w14:paraId="5F3CAAE2" w14:textId="060B0AA6" w:rsidR="00872229" w:rsidRPr="00C61C97" w:rsidRDefault="00872229" w:rsidP="00872229">
      <w:pPr>
        <w:rPr>
          <w:sz w:val="20"/>
          <w:szCs w:val="20"/>
        </w:rPr>
      </w:pPr>
      <w:r w:rsidRPr="00C61C97">
        <w:rPr>
          <w:sz w:val="20"/>
          <w:szCs w:val="20"/>
        </w:rPr>
        <w:tab/>
        <w:t>5.3</w:t>
      </w:r>
      <w:r w:rsidRPr="00C61C97">
        <w:rPr>
          <w:sz w:val="20"/>
          <w:szCs w:val="20"/>
        </w:rPr>
        <w:tab/>
      </w:r>
      <w:r w:rsidR="009962C6" w:rsidRPr="009962C6">
        <w:rPr>
          <w:sz w:val="20"/>
          <w:szCs w:val="20"/>
        </w:rPr>
        <w:t xml:space="preserve">Associate Director of Estates and Facilities </w:t>
      </w:r>
      <w:r w:rsidR="009962C6">
        <w:rPr>
          <w:sz w:val="20"/>
          <w:szCs w:val="20"/>
        </w:rPr>
        <w:t>(SMD)</w:t>
      </w:r>
      <w:r w:rsidRPr="00C61C97">
        <w:rPr>
          <w:sz w:val="20"/>
          <w:szCs w:val="20"/>
        </w:rPr>
        <w:tab/>
      </w:r>
      <w:r w:rsidRPr="00C61C97">
        <w:rPr>
          <w:sz w:val="20"/>
          <w:szCs w:val="20"/>
        </w:rPr>
        <w:tab/>
      </w:r>
      <w:r w:rsidRPr="00C61C97">
        <w:rPr>
          <w:sz w:val="20"/>
          <w:szCs w:val="20"/>
        </w:rPr>
        <w:tab/>
      </w:r>
      <w:r w:rsidR="005D102A" w:rsidRPr="00C61C97">
        <w:rPr>
          <w:sz w:val="20"/>
          <w:szCs w:val="20"/>
        </w:rPr>
        <w:tab/>
      </w:r>
      <w:r w:rsidR="00254610" w:rsidRPr="00C61C97">
        <w:rPr>
          <w:b/>
          <w:sz w:val="20"/>
          <w:szCs w:val="20"/>
        </w:rPr>
        <w:t>7</w:t>
      </w:r>
    </w:p>
    <w:p w14:paraId="5342AF7C" w14:textId="6AD8DB98" w:rsidR="00872229" w:rsidRPr="00C61C97" w:rsidRDefault="00872229" w:rsidP="00872229">
      <w:pPr>
        <w:rPr>
          <w:sz w:val="20"/>
          <w:szCs w:val="20"/>
        </w:rPr>
      </w:pPr>
      <w:r w:rsidRPr="00C61C97">
        <w:rPr>
          <w:sz w:val="20"/>
          <w:szCs w:val="20"/>
        </w:rPr>
        <w:tab/>
        <w:t xml:space="preserve">5.4 </w:t>
      </w:r>
      <w:r w:rsidRPr="00C61C97">
        <w:rPr>
          <w:sz w:val="20"/>
          <w:szCs w:val="20"/>
        </w:rPr>
        <w:tab/>
      </w:r>
      <w:r w:rsidR="00254610" w:rsidRPr="00C61C97">
        <w:rPr>
          <w:sz w:val="20"/>
          <w:szCs w:val="20"/>
        </w:rPr>
        <w:t>Directors</w:t>
      </w:r>
      <w:r w:rsidRPr="00C61C97">
        <w:rPr>
          <w:sz w:val="20"/>
          <w:szCs w:val="20"/>
        </w:rPr>
        <w:tab/>
      </w:r>
      <w:r w:rsidRPr="00C61C97">
        <w:rPr>
          <w:sz w:val="20"/>
          <w:szCs w:val="20"/>
        </w:rPr>
        <w:tab/>
      </w:r>
      <w:r w:rsidRPr="00C61C97">
        <w:rPr>
          <w:sz w:val="20"/>
          <w:szCs w:val="20"/>
        </w:rPr>
        <w:tab/>
      </w:r>
      <w:r w:rsidRPr="00C61C97">
        <w:rPr>
          <w:sz w:val="20"/>
          <w:szCs w:val="20"/>
        </w:rPr>
        <w:tab/>
      </w:r>
      <w:r w:rsidRPr="00C61C97">
        <w:rPr>
          <w:sz w:val="20"/>
          <w:szCs w:val="20"/>
        </w:rPr>
        <w:tab/>
      </w:r>
      <w:r w:rsidR="001A7BBE" w:rsidRPr="00C61C97">
        <w:rPr>
          <w:sz w:val="20"/>
          <w:szCs w:val="20"/>
        </w:rPr>
        <w:tab/>
      </w:r>
      <w:r w:rsidR="001A7BBE" w:rsidRPr="00C61C97">
        <w:rPr>
          <w:sz w:val="20"/>
          <w:szCs w:val="20"/>
        </w:rPr>
        <w:tab/>
      </w:r>
      <w:r w:rsidR="001A7BBE" w:rsidRPr="00C61C97">
        <w:rPr>
          <w:sz w:val="20"/>
          <w:szCs w:val="20"/>
        </w:rPr>
        <w:tab/>
      </w:r>
      <w:r w:rsidR="005D102A" w:rsidRPr="00C61C97">
        <w:rPr>
          <w:sz w:val="20"/>
          <w:szCs w:val="20"/>
        </w:rPr>
        <w:tab/>
      </w:r>
      <w:r w:rsidR="00444F70">
        <w:rPr>
          <w:sz w:val="20"/>
          <w:szCs w:val="20"/>
        </w:rPr>
        <w:t>7</w:t>
      </w:r>
    </w:p>
    <w:p w14:paraId="40530316" w14:textId="35CA158E" w:rsidR="00872229" w:rsidRPr="00C61C97" w:rsidRDefault="00872229" w:rsidP="00872229">
      <w:pPr>
        <w:rPr>
          <w:sz w:val="20"/>
          <w:szCs w:val="20"/>
        </w:rPr>
      </w:pPr>
      <w:r w:rsidRPr="00C61C97">
        <w:rPr>
          <w:sz w:val="20"/>
          <w:szCs w:val="20"/>
        </w:rPr>
        <w:tab/>
        <w:t xml:space="preserve">5.6 </w:t>
      </w:r>
      <w:r w:rsidRPr="00C61C97">
        <w:rPr>
          <w:sz w:val="20"/>
          <w:szCs w:val="20"/>
        </w:rPr>
        <w:tab/>
      </w:r>
      <w:r w:rsidR="00254610" w:rsidRPr="00C61C97">
        <w:rPr>
          <w:sz w:val="20"/>
          <w:szCs w:val="20"/>
        </w:rPr>
        <w:t>Head of S</w:t>
      </w:r>
      <w:r w:rsidR="009962C6">
        <w:rPr>
          <w:sz w:val="20"/>
          <w:szCs w:val="20"/>
        </w:rPr>
        <w:t>afety, Security and Risk</w:t>
      </w:r>
      <w:r w:rsidRPr="00C61C97">
        <w:rPr>
          <w:sz w:val="20"/>
          <w:szCs w:val="20"/>
        </w:rPr>
        <w:tab/>
      </w:r>
      <w:r w:rsidR="001A7BBE" w:rsidRPr="00C61C97">
        <w:rPr>
          <w:sz w:val="20"/>
          <w:szCs w:val="20"/>
        </w:rPr>
        <w:tab/>
      </w:r>
      <w:r w:rsidR="001A7BBE" w:rsidRPr="00C61C97">
        <w:rPr>
          <w:sz w:val="20"/>
          <w:szCs w:val="20"/>
        </w:rPr>
        <w:tab/>
      </w:r>
      <w:r w:rsidRPr="00C61C97">
        <w:rPr>
          <w:sz w:val="20"/>
          <w:szCs w:val="20"/>
        </w:rPr>
        <w:tab/>
      </w:r>
      <w:r w:rsidR="005D102A" w:rsidRPr="00C61C97">
        <w:rPr>
          <w:sz w:val="20"/>
          <w:szCs w:val="20"/>
        </w:rPr>
        <w:tab/>
      </w:r>
      <w:r w:rsidR="00DE7DD1">
        <w:rPr>
          <w:sz w:val="20"/>
          <w:szCs w:val="20"/>
        </w:rPr>
        <w:tab/>
      </w:r>
      <w:r w:rsidR="00254610" w:rsidRPr="00C61C97">
        <w:rPr>
          <w:b/>
          <w:sz w:val="20"/>
          <w:szCs w:val="20"/>
        </w:rPr>
        <w:t>8</w:t>
      </w:r>
    </w:p>
    <w:p w14:paraId="4BAA3111" w14:textId="0E0D1A82" w:rsidR="00872229" w:rsidRPr="00C61C97" w:rsidRDefault="00872229" w:rsidP="00872229">
      <w:pPr>
        <w:rPr>
          <w:b/>
          <w:sz w:val="20"/>
          <w:szCs w:val="20"/>
        </w:rPr>
      </w:pPr>
      <w:r w:rsidRPr="00C61C97">
        <w:rPr>
          <w:sz w:val="20"/>
          <w:szCs w:val="20"/>
        </w:rPr>
        <w:tab/>
        <w:t>5.7</w:t>
      </w:r>
      <w:r w:rsidRPr="00C61C97">
        <w:rPr>
          <w:sz w:val="20"/>
          <w:szCs w:val="20"/>
        </w:rPr>
        <w:tab/>
      </w:r>
      <w:r w:rsidR="00444F70">
        <w:rPr>
          <w:sz w:val="20"/>
          <w:szCs w:val="20"/>
        </w:rPr>
        <w:t>Security Advisors</w:t>
      </w:r>
      <w:r w:rsidR="00210A86" w:rsidRPr="00C61C97">
        <w:rPr>
          <w:sz w:val="20"/>
          <w:szCs w:val="20"/>
        </w:rPr>
        <w:tab/>
      </w:r>
      <w:r w:rsidR="00210A86" w:rsidRPr="00C61C97">
        <w:rPr>
          <w:sz w:val="20"/>
          <w:szCs w:val="20"/>
        </w:rPr>
        <w:tab/>
      </w:r>
      <w:r w:rsidR="00210A86" w:rsidRPr="00C61C97">
        <w:rPr>
          <w:sz w:val="20"/>
          <w:szCs w:val="20"/>
        </w:rPr>
        <w:tab/>
      </w:r>
      <w:r w:rsidR="00210A86" w:rsidRPr="00C61C97">
        <w:rPr>
          <w:sz w:val="20"/>
          <w:szCs w:val="20"/>
        </w:rPr>
        <w:tab/>
      </w:r>
      <w:r w:rsidR="00210A86" w:rsidRPr="00C61C97">
        <w:rPr>
          <w:sz w:val="20"/>
          <w:szCs w:val="20"/>
        </w:rPr>
        <w:tab/>
      </w:r>
      <w:r w:rsidR="00444F70">
        <w:rPr>
          <w:sz w:val="20"/>
          <w:szCs w:val="20"/>
        </w:rPr>
        <w:tab/>
      </w:r>
      <w:r w:rsidR="00444F70">
        <w:rPr>
          <w:sz w:val="20"/>
          <w:szCs w:val="20"/>
        </w:rPr>
        <w:tab/>
      </w:r>
      <w:r w:rsidR="00210A86" w:rsidRPr="00C61C97">
        <w:rPr>
          <w:sz w:val="20"/>
          <w:szCs w:val="20"/>
        </w:rPr>
        <w:tab/>
      </w:r>
      <w:r w:rsidR="00254610" w:rsidRPr="00C61C97">
        <w:rPr>
          <w:b/>
          <w:sz w:val="20"/>
          <w:szCs w:val="20"/>
        </w:rPr>
        <w:t>9</w:t>
      </w:r>
    </w:p>
    <w:p w14:paraId="5B293D5B" w14:textId="77777777" w:rsidR="00210A86" w:rsidRPr="00C61C97" w:rsidRDefault="00210A86" w:rsidP="00872229">
      <w:pPr>
        <w:rPr>
          <w:sz w:val="20"/>
          <w:szCs w:val="20"/>
        </w:rPr>
      </w:pPr>
      <w:r w:rsidRPr="00C61C97">
        <w:rPr>
          <w:b/>
          <w:sz w:val="20"/>
          <w:szCs w:val="20"/>
        </w:rPr>
        <w:tab/>
      </w:r>
      <w:r w:rsidRPr="00C61C97">
        <w:rPr>
          <w:sz w:val="20"/>
          <w:szCs w:val="20"/>
        </w:rPr>
        <w:t>5.8</w:t>
      </w:r>
      <w:r w:rsidRPr="00C61C97">
        <w:rPr>
          <w:sz w:val="20"/>
          <w:szCs w:val="20"/>
        </w:rPr>
        <w:tab/>
        <w:t>Local Counter Fraud Specialist</w:t>
      </w:r>
      <w:r w:rsidRPr="00C61C97">
        <w:rPr>
          <w:sz w:val="20"/>
          <w:szCs w:val="20"/>
        </w:rPr>
        <w:tab/>
      </w:r>
      <w:r w:rsidRPr="00C61C97">
        <w:rPr>
          <w:sz w:val="20"/>
          <w:szCs w:val="20"/>
        </w:rPr>
        <w:tab/>
      </w:r>
      <w:r w:rsidRPr="00C61C97">
        <w:rPr>
          <w:sz w:val="20"/>
          <w:szCs w:val="20"/>
        </w:rPr>
        <w:tab/>
      </w:r>
      <w:r w:rsidRPr="00C61C97">
        <w:rPr>
          <w:sz w:val="20"/>
          <w:szCs w:val="20"/>
        </w:rPr>
        <w:tab/>
      </w:r>
      <w:r w:rsidRPr="00C61C97">
        <w:rPr>
          <w:sz w:val="20"/>
          <w:szCs w:val="20"/>
        </w:rPr>
        <w:tab/>
      </w:r>
      <w:r w:rsidRPr="00C61C97">
        <w:rPr>
          <w:sz w:val="20"/>
          <w:szCs w:val="20"/>
        </w:rPr>
        <w:tab/>
      </w:r>
      <w:r w:rsidRPr="00C61C97">
        <w:rPr>
          <w:sz w:val="20"/>
          <w:szCs w:val="20"/>
        </w:rPr>
        <w:tab/>
        <w:t>9</w:t>
      </w:r>
    </w:p>
    <w:p w14:paraId="5823A047" w14:textId="77777777" w:rsidR="00872229" w:rsidRPr="00C61C97" w:rsidRDefault="00210A86" w:rsidP="00872229">
      <w:pPr>
        <w:rPr>
          <w:sz w:val="20"/>
          <w:szCs w:val="20"/>
        </w:rPr>
      </w:pPr>
      <w:r w:rsidRPr="00C61C97">
        <w:rPr>
          <w:sz w:val="20"/>
          <w:szCs w:val="20"/>
        </w:rPr>
        <w:tab/>
        <w:t>5.9</w:t>
      </w:r>
      <w:r w:rsidR="00872229" w:rsidRPr="00C61C97">
        <w:rPr>
          <w:sz w:val="20"/>
          <w:szCs w:val="20"/>
        </w:rPr>
        <w:tab/>
      </w:r>
      <w:r w:rsidR="00254610" w:rsidRPr="00C61C97">
        <w:rPr>
          <w:sz w:val="20"/>
          <w:szCs w:val="20"/>
        </w:rPr>
        <w:t>Human Resources Managers</w:t>
      </w:r>
      <w:r w:rsidR="00872229" w:rsidRPr="00C61C97">
        <w:rPr>
          <w:sz w:val="20"/>
          <w:szCs w:val="20"/>
        </w:rPr>
        <w:tab/>
      </w:r>
      <w:r w:rsidR="00872229" w:rsidRPr="00C61C97">
        <w:rPr>
          <w:sz w:val="20"/>
          <w:szCs w:val="20"/>
        </w:rPr>
        <w:tab/>
      </w:r>
      <w:r w:rsidR="005D102A" w:rsidRPr="00C61C97">
        <w:rPr>
          <w:sz w:val="20"/>
          <w:szCs w:val="20"/>
        </w:rPr>
        <w:tab/>
      </w:r>
      <w:r w:rsidR="005D102A" w:rsidRPr="00C61C97">
        <w:rPr>
          <w:sz w:val="20"/>
          <w:szCs w:val="20"/>
        </w:rPr>
        <w:tab/>
      </w:r>
      <w:r w:rsidR="005D102A" w:rsidRPr="00C61C97">
        <w:rPr>
          <w:sz w:val="20"/>
          <w:szCs w:val="20"/>
        </w:rPr>
        <w:tab/>
      </w:r>
      <w:r w:rsidR="005D102A" w:rsidRPr="00C61C97">
        <w:rPr>
          <w:sz w:val="20"/>
          <w:szCs w:val="20"/>
        </w:rPr>
        <w:tab/>
      </w:r>
      <w:r w:rsidR="005D102A" w:rsidRPr="00C61C97">
        <w:rPr>
          <w:sz w:val="20"/>
          <w:szCs w:val="20"/>
        </w:rPr>
        <w:tab/>
      </w:r>
      <w:r w:rsidR="00254610" w:rsidRPr="00C61C97">
        <w:rPr>
          <w:b/>
          <w:sz w:val="20"/>
          <w:szCs w:val="20"/>
        </w:rPr>
        <w:t>9</w:t>
      </w:r>
    </w:p>
    <w:p w14:paraId="69C8A3EC" w14:textId="0D71BCFF" w:rsidR="00872229" w:rsidRPr="00C61C97" w:rsidRDefault="00210A86" w:rsidP="00872229">
      <w:pPr>
        <w:rPr>
          <w:sz w:val="20"/>
          <w:szCs w:val="20"/>
        </w:rPr>
      </w:pPr>
      <w:r w:rsidRPr="00C61C97">
        <w:rPr>
          <w:sz w:val="20"/>
          <w:szCs w:val="20"/>
        </w:rPr>
        <w:tab/>
        <w:t>5.10</w:t>
      </w:r>
      <w:r w:rsidR="00872229" w:rsidRPr="00C61C97">
        <w:rPr>
          <w:sz w:val="20"/>
          <w:szCs w:val="20"/>
        </w:rPr>
        <w:tab/>
      </w:r>
      <w:r w:rsidR="00E54788">
        <w:rPr>
          <w:sz w:val="20"/>
          <w:szCs w:val="20"/>
        </w:rPr>
        <w:t xml:space="preserve">Reducing </w:t>
      </w:r>
      <w:r w:rsidR="002B3F5C">
        <w:rPr>
          <w:sz w:val="20"/>
          <w:szCs w:val="20"/>
        </w:rPr>
        <w:t>Restrictive</w:t>
      </w:r>
      <w:r w:rsidR="00E54788">
        <w:rPr>
          <w:sz w:val="20"/>
          <w:szCs w:val="20"/>
        </w:rPr>
        <w:t xml:space="preserve"> Physical </w:t>
      </w:r>
      <w:r w:rsidR="002B3F5C">
        <w:rPr>
          <w:sz w:val="20"/>
          <w:szCs w:val="20"/>
        </w:rPr>
        <w:t>Interventions</w:t>
      </w:r>
      <w:r w:rsidR="00254610" w:rsidRPr="00C61C97">
        <w:rPr>
          <w:sz w:val="20"/>
          <w:szCs w:val="20"/>
        </w:rPr>
        <w:t xml:space="preserve"> Team Leader</w:t>
      </w:r>
      <w:r w:rsidR="005D102A" w:rsidRPr="00C61C97">
        <w:rPr>
          <w:sz w:val="20"/>
          <w:szCs w:val="20"/>
        </w:rPr>
        <w:tab/>
      </w:r>
      <w:r w:rsidR="005D102A" w:rsidRPr="00C61C97">
        <w:rPr>
          <w:sz w:val="20"/>
          <w:szCs w:val="20"/>
        </w:rPr>
        <w:tab/>
      </w:r>
      <w:r w:rsidR="005D102A" w:rsidRPr="00C61C97">
        <w:rPr>
          <w:sz w:val="20"/>
          <w:szCs w:val="20"/>
        </w:rPr>
        <w:tab/>
      </w:r>
      <w:r w:rsidR="00652193" w:rsidRPr="00C61C97">
        <w:rPr>
          <w:sz w:val="20"/>
          <w:szCs w:val="20"/>
        </w:rPr>
        <w:tab/>
      </w:r>
      <w:r w:rsidR="00254610" w:rsidRPr="00C61C97">
        <w:rPr>
          <w:b/>
          <w:sz w:val="20"/>
          <w:szCs w:val="20"/>
        </w:rPr>
        <w:t>9</w:t>
      </w:r>
    </w:p>
    <w:p w14:paraId="514596A9" w14:textId="77777777" w:rsidR="00872229" w:rsidRPr="00C61C97" w:rsidRDefault="00210A86" w:rsidP="00872229">
      <w:pPr>
        <w:rPr>
          <w:sz w:val="20"/>
          <w:szCs w:val="20"/>
        </w:rPr>
      </w:pPr>
      <w:r w:rsidRPr="00C61C97">
        <w:rPr>
          <w:sz w:val="20"/>
          <w:szCs w:val="20"/>
        </w:rPr>
        <w:tab/>
        <w:t>5.11</w:t>
      </w:r>
      <w:r w:rsidR="00872229" w:rsidRPr="00C61C97">
        <w:rPr>
          <w:sz w:val="20"/>
          <w:szCs w:val="20"/>
        </w:rPr>
        <w:t xml:space="preserve"> </w:t>
      </w:r>
      <w:r w:rsidR="00872229" w:rsidRPr="00C61C97">
        <w:rPr>
          <w:sz w:val="20"/>
          <w:szCs w:val="20"/>
        </w:rPr>
        <w:tab/>
        <w:t>Health &amp; Safety Advisor</w:t>
      </w:r>
      <w:r w:rsidR="00254610" w:rsidRPr="00C61C97">
        <w:rPr>
          <w:sz w:val="20"/>
          <w:szCs w:val="20"/>
        </w:rPr>
        <w:t>s</w:t>
      </w:r>
      <w:r w:rsidR="00872229" w:rsidRPr="00C61C97">
        <w:rPr>
          <w:sz w:val="20"/>
          <w:szCs w:val="20"/>
        </w:rPr>
        <w:tab/>
      </w:r>
      <w:r w:rsidR="00872229" w:rsidRPr="00C61C97">
        <w:rPr>
          <w:sz w:val="20"/>
          <w:szCs w:val="20"/>
        </w:rPr>
        <w:tab/>
      </w:r>
      <w:r w:rsidR="00872229" w:rsidRPr="00C61C97">
        <w:rPr>
          <w:sz w:val="20"/>
          <w:szCs w:val="20"/>
        </w:rPr>
        <w:tab/>
      </w:r>
      <w:r w:rsidR="00872229" w:rsidRPr="00C61C97">
        <w:rPr>
          <w:sz w:val="20"/>
          <w:szCs w:val="20"/>
        </w:rPr>
        <w:tab/>
      </w:r>
      <w:r w:rsidR="00872229" w:rsidRPr="00C61C97">
        <w:rPr>
          <w:sz w:val="20"/>
          <w:szCs w:val="20"/>
        </w:rPr>
        <w:tab/>
      </w:r>
      <w:r w:rsidR="00872229" w:rsidRPr="00C61C97">
        <w:rPr>
          <w:sz w:val="20"/>
          <w:szCs w:val="20"/>
        </w:rPr>
        <w:tab/>
      </w:r>
      <w:r w:rsidR="00872229" w:rsidRPr="00C61C97">
        <w:rPr>
          <w:sz w:val="20"/>
          <w:szCs w:val="20"/>
        </w:rPr>
        <w:tab/>
      </w:r>
      <w:r w:rsidR="00254610" w:rsidRPr="00C61C97">
        <w:rPr>
          <w:b/>
          <w:sz w:val="20"/>
          <w:szCs w:val="20"/>
        </w:rPr>
        <w:t>9</w:t>
      </w:r>
    </w:p>
    <w:p w14:paraId="75B1A9E2" w14:textId="39EBF600" w:rsidR="00872229" w:rsidRPr="00C61C97" w:rsidRDefault="00210A86" w:rsidP="00872229">
      <w:pPr>
        <w:rPr>
          <w:sz w:val="20"/>
          <w:szCs w:val="20"/>
        </w:rPr>
      </w:pPr>
      <w:r w:rsidRPr="00C61C97">
        <w:rPr>
          <w:sz w:val="20"/>
          <w:szCs w:val="20"/>
        </w:rPr>
        <w:tab/>
        <w:t>5.12</w:t>
      </w:r>
      <w:r w:rsidR="00872229" w:rsidRPr="00C61C97">
        <w:rPr>
          <w:sz w:val="20"/>
          <w:szCs w:val="20"/>
        </w:rPr>
        <w:tab/>
      </w:r>
      <w:r w:rsidR="00254610" w:rsidRPr="00C61C97">
        <w:rPr>
          <w:sz w:val="20"/>
          <w:szCs w:val="20"/>
        </w:rPr>
        <w:t>Security Officers</w:t>
      </w:r>
      <w:r w:rsidR="00872229" w:rsidRPr="00C61C97">
        <w:rPr>
          <w:sz w:val="20"/>
          <w:szCs w:val="20"/>
        </w:rPr>
        <w:tab/>
      </w:r>
      <w:r w:rsidR="00872229" w:rsidRPr="00C61C97">
        <w:rPr>
          <w:sz w:val="20"/>
          <w:szCs w:val="20"/>
        </w:rPr>
        <w:tab/>
      </w:r>
      <w:r w:rsidR="001A7BBE" w:rsidRPr="00C61C97">
        <w:rPr>
          <w:sz w:val="20"/>
          <w:szCs w:val="20"/>
        </w:rPr>
        <w:tab/>
      </w:r>
      <w:r w:rsidR="001A7BBE" w:rsidRPr="00C61C97">
        <w:rPr>
          <w:sz w:val="20"/>
          <w:szCs w:val="20"/>
        </w:rPr>
        <w:tab/>
      </w:r>
      <w:r w:rsidR="001A7BBE" w:rsidRPr="00C61C97">
        <w:rPr>
          <w:sz w:val="20"/>
          <w:szCs w:val="20"/>
        </w:rPr>
        <w:tab/>
      </w:r>
      <w:r w:rsidR="001A7BBE" w:rsidRPr="00C61C97">
        <w:rPr>
          <w:sz w:val="20"/>
          <w:szCs w:val="20"/>
        </w:rPr>
        <w:tab/>
      </w:r>
      <w:r w:rsidR="001A7BBE" w:rsidRPr="00C61C97">
        <w:rPr>
          <w:sz w:val="20"/>
          <w:szCs w:val="20"/>
        </w:rPr>
        <w:tab/>
      </w:r>
      <w:r w:rsidR="00652193" w:rsidRPr="00C61C97">
        <w:rPr>
          <w:sz w:val="20"/>
          <w:szCs w:val="20"/>
        </w:rPr>
        <w:tab/>
      </w:r>
      <w:r w:rsidR="00254610" w:rsidRPr="00C61C97">
        <w:rPr>
          <w:b/>
          <w:sz w:val="20"/>
          <w:szCs w:val="20"/>
        </w:rPr>
        <w:t>9</w:t>
      </w:r>
    </w:p>
    <w:p w14:paraId="3BCF30CC" w14:textId="77777777" w:rsidR="00872229" w:rsidRPr="00C61C97" w:rsidRDefault="00210A86" w:rsidP="00872229">
      <w:pPr>
        <w:rPr>
          <w:sz w:val="20"/>
          <w:szCs w:val="20"/>
        </w:rPr>
      </w:pPr>
      <w:r w:rsidRPr="00C61C97">
        <w:rPr>
          <w:sz w:val="20"/>
          <w:szCs w:val="20"/>
        </w:rPr>
        <w:tab/>
        <w:t>5.13</w:t>
      </w:r>
      <w:r w:rsidR="00872229" w:rsidRPr="00C61C97">
        <w:rPr>
          <w:sz w:val="20"/>
          <w:szCs w:val="20"/>
        </w:rPr>
        <w:tab/>
      </w:r>
      <w:r w:rsidR="00254610" w:rsidRPr="00C61C97">
        <w:rPr>
          <w:sz w:val="20"/>
          <w:szCs w:val="20"/>
        </w:rPr>
        <w:t xml:space="preserve">Contracted </w:t>
      </w:r>
      <w:r w:rsidR="00872229" w:rsidRPr="00C61C97">
        <w:rPr>
          <w:sz w:val="20"/>
          <w:szCs w:val="20"/>
        </w:rPr>
        <w:t>Security Service Provider</w:t>
      </w:r>
      <w:r w:rsidR="00872229" w:rsidRPr="00C61C97">
        <w:rPr>
          <w:sz w:val="20"/>
          <w:szCs w:val="20"/>
        </w:rPr>
        <w:tab/>
      </w:r>
      <w:r w:rsidR="00872229" w:rsidRPr="00C61C97">
        <w:rPr>
          <w:sz w:val="20"/>
          <w:szCs w:val="20"/>
        </w:rPr>
        <w:tab/>
      </w:r>
      <w:r w:rsidR="00872229" w:rsidRPr="00C61C97">
        <w:rPr>
          <w:sz w:val="20"/>
          <w:szCs w:val="20"/>
        </w:rPr>
        <w:tab/>
      </w:r>
      <w:r w:rsidR="00872229" w:rsidRPr="00C61C97">
        <w:rPr>
          <w:sz w:val="20"/>
          <w:szCs w:val="20"/>
        </w:rPr>
        <w:tab/>
      </w:r>
      <w:r w:rsidR="00872229" w:rsidRPr="00C61C97">
        <w:rPr>
          <w:sz w:val="20"/>
          <w:szCs w:val="20"/>
        </w:rPr>
        <w:tab/>
      </w:r>
      <w:r w:rsidR="005D102A" w:rsidRPr="00C61C97">
        <w:rPr>
          <w:sz w:val="20"/>
          <w:szCs w:val="20"/>
        </w:rPr>
        <w:tab/>
      </w:r>
      <w:r w:rsidR="00254610" w:rsidRPr="00C61C97">
        <w:rPr>
          <w:b/>
          <w:sz w:val="20"/>
          <w:szCs w:val="20"/>
        </w:rPr>
        <w:t>10</w:t>
      </w:r>
    </w:p>
    <w:p w14:paraId="168FD8F4" w14:textId="77777777" w:rsidR="00872229" w:rsidRPr="00C61C97" w:rsidRDefault="00210A86" w:rsidP="00872229">
      <w:pPr>
        <w:rPr>
          <w:sz w:val="20"/>
          <w:szCs w:val="20"/>
        </w:rPr>
      </w:pPr>
      <w:r w:rsidRPr="00C61C97">
        <w:rPr>
          <w:sz w:val="20"/>
          <w:szCs w:val="20"/>
        </w:rPr>
        <w:tab/>
        <w:t>5.14</w:t>
      </w:r>
      <w:r w:rsidR="00872229" w:rsidRPr="00C61C97">
        <w:rPr>
          <w:sz w:val="20"/>
          <w:szCs w:val="20"/>
        </w:rPr>
        <w:tab/>
        <w:t>All Managers and Staff</w:t>
      </w:r>
      <w:r w:rsidR="00872229" w:rsidRPr="00C61C97">
        <w:rPr>
          <w:sz w:val="20"/>
          <w:szCs w:val="20"/>
        </w:rPr>
        <w:tab/>
      </w:r>
      <w:r w:rsidR="00872229" w:rsidRPr="00C61C97">
        <w:rPr>
          <w:sz w:val="20"/>
          <w:szCs w:val="20"/>
        </w:rPr>
        <w:tab/>
      </w:r>
      <w:r w:rsidR="00872229" w:rsidRPr="00C61C97">
        <w:rPr>
          <w:sz w:val="20"/>
          <w:szCs w:val="20"/>
        </w:rPr>
        <w:tab/>
      </w:r>
      <w:r w:rsidR="00872229" w:rsidRPr="00C61C97">
        <w:rPr>
          <w:sz w:val="20"/>
          <w:szCs w:val="20"/>
        </w:rPr>
        <w:tab/>
      </w:r>
      <w:r w:rsidR="00872229" w:rsidRPr="00C61C97">
        <w:rPr>
          <w:sz w:val="20"/>
          <w:szCs w:val="20"/>
        </w:rPr>
        <w:tab/>
      </w:r>
      <w:r w:rsidR="00872229" w:rsidRPr="00C61C97">
        <w:rPr>
          <w:sz w:val="20"/>
          <w:szCs w:val="20"/>
        </w:rPr>
        <w:tab/>
      </w:r>
      <w:r w:rsidR="00872229" w:rsidRPr="00C61C97">
        <w:rPr>
          <w:sz w:val="20"/>
          <w:szCs w:val="20"/>
        </w:rPr>
        <w:tab/>
      </w:r>
      <w:r w:rsidR="005D102A" w:rsidRPr="00C61C97">
        <w:rPr>
          <w:sz w:val="20"/>
          <w:szCs w:val="20"/>
        </w:rPr>
        <w:tab/>
      </w:r>
      <w:r w:rsidR="00254610" w:rsidRPr="00C61C97">
        <w:rPr>
          <w:b/>
          <w:sz w:val="20"/>
          <w:szCs w:val="20"/>
        </w:rPr>
        <w:t>10</w:t>
      </w:r>
    </w:p>
    <w:p w14:paraId="2782D020" w14:textId="77777777" w:rsidR="00872229" w:rsidRPr="00C61C97" w:rsidRDefault="00872229" w:rsidP="00872229">
      <w:pPr>
        <w:rPr>
          <w:b/>
          <w:sz w:val="20"/>
          <w:szCs w:val="20"/>
        </w:rPr>
      </w:pPr>
      <w:r w:rsidRPr="00C61C97">
        <w:rPr>
          <w:b/>
          <w:sz w:val="20"/>
          <w:szCs w:val="20"/>
        </w:rPr>
        <w:t>6</w:t>
      </w:r>
      <w:r w:rsidR="001A7BBE" w:rsidRPr="00C61C97">
        <w:rPr>
          <w:b/>
          <w:sz w:val="20"/>
          <w:szCs w:val="20"/>
        </w:rPr>
        <w:t>.</w:t>
      </w:r>
      <w:r w:rsidRPr="00C61C97">
        <w:rPr>
          <w:b/>
          <w:sz w:val="20"/>
          <w:szCs w:val="20"/>
        </w:rPr>
        <w:tab/>
        <w:t>Process</w:t>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00210A86" w:rsidRPr="00C61C97">
        <w:rPr>
          <w:b/>
          <w:sz w:val="20"/>
          <w:szCs w:val="20"/>
        </w:rPr>
        <w:t>10</w:t>
      </w:r>
    </w:p>
    <w:p w14:paraId="60771A0A" w14:textId="28C4FE8B" w:rsidR="009D06DF" w:rsidRPr="00C61C97" w:rsidRDefault="009D06DF" w:rsidP="00872229">
      <w:pPr>
        <w:rPr>
          <w:b/>
          <w:sz w:val="20"/>
          <w:szCs w:val="20"/>
        </w:rPr>
      </w:pPr>
      <w:r w:rsidRPr="00C61C97">
        <w:rPr>
          <w:b/>
          <w:sz w:val="20"/>
          <w:szCs w:val="20"/>
        </w:rPr>
        <w:t>7</w:t>
      </w:r>
      <w:r w:rsidR="001A7BBE" w:rsidRPr="00C61C97">
        <w:rPr>
          <w:b/>
          <w:sz w:val="20"/>
          <w:szCs w:val="20"/>
        </w:rPr>
        <w:t>.</w:t>
      </w:r>
      <w:r w:rsidR="001A7BBE" w:rsidRPr="00C61C97">
        <w:rPr>
          <w:b/>
          <w:sz w:val="20"/>
          <w:szCs w:val="20"/>
        </w:rPr>
        <w:tab/>
      </w:r>
      <w:r w:rsidRPr="00C61C97">
        <w:rPr>
          <w:b/>
          <w:sz w:val="20"/>
          <w:szCs w:val="20"/>
        </w:rPr>
        <w:t xml:space="preserve">Training Requirements </w:t>
      </w:r>
      <w:r w:rsidRPr="00C61C97">
        <w:rPr>
          <w:b/>
          <w:sz w:val="20"/>
          <w:szCs w:val="20"/>
        </w:rPr>
        <w:tab/>
      </w:r>
      <w:r w:rsidRPr="00C61C97">
        <w:rPr>
          <w:b/>
          <w:sz w:val="20"/>
          <w:szCs w:val="20"/>
        </w:rPr>
        <w:tab/>
      </w:r>
      <w:r w:rsidRPr="00C61C97">
        <w:rPr>
          <w:b/>
          <w:sz w:val="20"/>
          <w:szCs w:val="20"/>
        </w:rPr>
        <w:tab/>
      </w:r>
      <w:r w:rsidR="001A7BBE" w:rsidRPr="00C61C97">
        <w:rPr>
          <w:b/>
          <w:sz w:val="20"/>
          <w:szCs w:val="20"/>
        </w:rPr>
        <w:tab/>
      </w:r>
      <w:r w:rsidR="001A7BBE" w:rsidRPr="00C61C97">
        <w:rPr>
          <w:b/>
          <w:sz w:val="20"/>
          <w:szCs w:val="20"/>
        </w:rPr>
        <w:tab/>
      </w:r>
      <w:r w:rsidR="001A7BBE" w:rsidRPr="00C61C97">
        <w:rPr>
          <w:b/>
          <w:sz w:val="20"/>
          <w:szCs w:val="20"/>
        </w:rPr>
        <w:tab/>
      </w:r>
      <w:r w:rsidR="001A7BBE" w:rsidRPr="00C61C97">
        <w:rPr>
          <w:b/>
          <w:sz w:val="20"/>
          <w:szCs w:val="20"/>
        </w:rPr>
        <w:tab/>
      </w:r>
      <w:r w:rsidR="001A7BBE" w:rsidRPr="00C61C97">
        <w:rPr>
          <w:b/>
          <w:sz w:val="20"/>
          <w:szCs w:val="20"/>
        </w:rPr>
        <w:tab/>
      </w:r>
      <w:r w:rsidRPr="00C61C97">
        <w:rPr>
          <w:b/>
          <w:sz w:val="20"/>
          <w:szCs w:val="20"/>
        </w:rPr>
        <w:t>11</w:t>
      </w:r>
    </w:p>
    <w:p w14:paraId="542ED73C" w14:textId="77777777" w:rsidR="009D06DF" w:rsidRPr="00C61C97" w:rsidRDefault="009D06DF" w:rsidP="00872229">
      <w:pPr>
        <w:rPr>
          <w:b/>
          <w:sz w:val="20"/>
          <w:szCs w:val="20"/>
        </w:rPr>
      </w:pPr>
      <w:r w:rsidRPr="00C61C97">
        <w:rPr>
          <w:b/>
          <w:sz w:val="20"/>
          <w:szCs w:val="20"/>
        </w:rPr>
        <w:t>8.</w:t>
      </w:r>
      <w:r w:rsidRPr="00C61C97">
        <w:rPr>
          <w:b/>
          <w:sz w:val="20"/>
          <w:szCs w:val="20"/>
        </w:rPr>
        <w:tab/>
        <w:t>Sanctions</w:t>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t>12</w:t>
      </w:r>
    </w:p>
    <w:p w14:paraId="2403FE54" w14:textId="77777777" w:rsidR="009D06DF" w:rsidRPr="00C61C97" w:rsidRDefault="009D06DF" w:rsidP="00872229">
      <w:pPr>
        <w:rPr>
          <w:b/>
          <w:sz w:val="20"/>
          <w:szCs w:val="20"/>
        </w:rPr>
      </w:pPr>
      <w:r w:rsidRPr="00C61C97">
        <w:rPr>
          <w:b/>
          <w:sz w:val="20"/>
          <w:szCs w:val="20"/>
        </w:rPr>
        <w:tab/>
      </w:r>
      <w:r w:rsidRPr="00C61C97">
        <w:rPr>
          <w:sz w:val="20"/>
          <w:szCs w:val="20"/>
        </w:rPr>
        <w:t>8.1 Criminal</w:t>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t>12</w:t>
      </w:r>
    </w:p>
    <w:p w14:paraId="484094B6" w14:textId="77777777" w:rsidR="009D06DF" w:rsidRPr="00C61C97" w:rsidRDefault="009D06DF" w:rsidP="00872229">
      <w:pPr>
        <w:rPr>
          <w:b/>
          <w:sz w:val="20"/>
          <w:szCs w:val="20"/>
        </w:rPr>
      </w:pPr>
      <w:r w:rsidRPr="00C61C97">
        <w:rPr>
          <w:b/>
          <w:sz w:val="20"/>
          <w:szCs w:val="20"/>
        </w:rPr>
        <w:tab/>
      </w:r>
      <w:r w:rsidRPr="00C61C97">
        <w:rPr>
          <w:sz w:val="20"/>
          <w:szCs w:val="20"/>
        </w:rPr>
        <w:t>8.2 Civil Courts</w:t>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00652193" w:rsidRPr="00C61C97">
        <w:rPr>
          <w:b/>
          <w:sz w:val="20"/>
          <w:szCs w:val="20"/>
        </w:rPr>
        <w:tab/>
      </w:r>
      <w:r w:rsidRPr="00C61C97">
        <w:rPr>
          <w:b/>
          <w:sz w:val="20"/>
          <w:szCs w:val="20"/>
        </w:rPr>
        <w:t>13</w:t>
      </w:r>
    </w:p>
    <w:p w14:paraId="7095ECCC" w14:textId="77777777" w:rsidR="009D06DF" w:rsidRPr="00C61C97" w:rsidRDefault="009D06DF" w:rsidP="00872229">
      <w:pPr>
        <w:rPr>
          <w:b/>
          <w:sz w:val="20"/>
          <w:szCs w:val="20"/>
        </w:rPr>
      </w:pPr>
      <w:r w:rsidRPr="00C61C97">
        <w:rPr>
          <w:b/>
          <w:sz w:val="20"/>
          <w:szCs w:val="20"/>
        </w:rPr>
        <w:tab/>
      </w:r>
      <w:r w:rsidRPr="00C61C97">
        <w:rPr>
          <w:sz w:val="20"/>
          <w:szCs w:val="20"/>
        </w:rPr>
        <w:t>8.3 Civil Action</w:t>
      </w:r>
      <w:r w:rsidRPr="00C61C97">
        <w:rPr>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005D102A" w:rsidRPr="00C61C97">
        <w:rPr>
          <w:b/>
          <w:sz w:val="20"/>
          <w:szCs w:val="20"/>
        </w:rPr>
        <w:tab/>
      </w:r>
      <w:r w:rsidRPr="00C61C97">
        <w:rPr>
          <w:b/>
          <w:sz w:val="20"/>
          <w:szCs w:val="20"/>
        </w:rPr>
        <w:t>13</w:t>
      </w:r>
    </w:p>
    <w:p w14:paraId="42AA306A" w14:textId="77777777" w:rsidR="009D06DF" w:rsidRPr="00C61C97" w:rsidRDefault="009D06DF" w:rsidP="00872229">
      <w:pPr>
        <w:rPr>
          <w:b/>
          <w:sz w:val="20"/>
          <w:szCs w:val="20"/>
        </w:rPr>
      </w:pPr>
      <w:r w:rsidRPr="00C61C97">
        <w:rPr>
          <w:b/>
          <w:sz w:val="20"/>
          <w:szCs w:val="20"/>
        </w:rPr>
        <w:tab/>
      </w:r>
      <w:r w:rsidRPr="00C61C97">
        <w:rPr>
          <w:sz w:val="20"/>
          <w:szCs w:val="20"/>
        </w:rPr>
        <w:t xml:space="preserve">8.4 </w:t>
      </w:r>
      <w:r w:rsidR="00B17D85" w:rsidRPr="00C61C97">
        <w:rPr>
          <w:sz w:val="20"/>
          <w:szCs w:val="20"/>
        </w:rPr>
        <w:t>Injunctions</w:t>
      </w:r>
      <w:r w:rsidRPr="00C61C97">
        <w:rPr>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005D102A" w:rsidRPr="00C61C97">
        <w:rPr>
          <w:b/>
          <w:sz w:val="20"/>
          <w:szCs w:val="20"/>
        </w:rPr>
        <w:tab/>
      </w:r>
      <w:r w:rsidRPr="00C61C97">
        <w:rPr>
          <w:b/>
          <w:sz w:val="20"/>
          <w:szCs w:val="20"/>
        </w:rPr>
        <w:t>14</w:t>
      </w:r>
    </w:p>
    <w:p w14:paraId="16103857" w14:textId="77777777" w:rsidR="009D06DF" w:rsidRPr="00C61C97" w:rsidRDefault="009D06DF" w:rsidP="00872229">
      <w:pPr>
        <w:rPr>
          <w:b/>
          <w:sz w:val="20"/>
          <w:szCs w:val="20"/>
        </w:rPr>
      </w:pPr>
      <w:r w:rsidRPr="00C61C97">
        <w:rPr>
          <w:b/>
          <w:sz w:val="20"/>
          <w:szCs w:val="20"/>
        </w:rPr>
        <w:tab/>
      </w:r>
      <w:r w:rsidR="00652193" w:rsidRPr="00C61C97">
        <w:rPr>
          <w:sz w:val="20"/>
          <w:szCs w:val="20"/>
        </w:rPr>
        <w:t>8.5 Claims for C</w:t>
      </w:r>
      <w:r w:rsidRPr="00C61C97">
        <w:rPr>
          <w:sz w:val="20"/>
          <w:szCs w:val="20"/>
        </w:rPr>
        <w:t>ompensation/Damages</w:t>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005D102A" w:rsidRPr="00C61C97">
        <w:rPr>
          <w:b/>
          <w:sz w:val="20"/>
          <w:szCs w:val="20"/>
        </w:rPr>
        <w:tab/>
      </w:r>
      <w:r w:rsidR="00652193" w:rsidRPr="00C61C97">
        <w:rPr>
          <w:b/>
          <w:sz w:val="20"/>
          <w:szCs w:val="20"/>
        </w:rPr>
        <w:tab/>
      </w:r>
      <w:r w:rsidRPr="00C61C97">
        <w:rPr>
          <w:b/>
          <w:sz w:val="20"/>
          <w:szCs w:val="20"/>
        </w:rPr>
        <w:t>14</w:t>
      </w:r>
    </w:p>
    <w:p w14:paraId="074E0F51" w14:textId="39F47A2A" w:rsidR="009D06DF" w:rsidRDefault="009D06DF" w:rsidP="00872229">
      <w:pPr>
        <w:rPr>
          <w:b/>
          <w:sz w:val="20"/>
          <w:szCs w:val="20"/>
        </w:rPr>
      </w:pPr>
      <w:r w:rsidRPr="00C61C97">
        <w:rPr>
          <w:b/>
          <w:sz w:val="20"/>
          <w:szCs w:val="20"/>
        </w:rPr>
        <w:tab/>
      </w:r>
      <w:r w:rsidRPr="00C61C97">
        <w:rPr>
          <w:sz w:val="20"/>
          <w:szCs w:val="20"/>
        </w:rPr>
        <w:t>8.6 Personal Injury</w:t>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005D3D2E" w:rsidRPr="00C61C97">
        <w:rPr>
          <w:b/>
          <w:sz w:val="20"/>
          <w:szCs w:val="20"/>
        </w:rPr>
        <w:t>14</w:t>
      </w:r>
    </w:p>
    <w:p w14:paraId="72FF7AD7" w14:textId="745F827F" w:rsidR="00A66123" w:rsidRPr="00A66123" w:rsidRDefault="00A66123" w:rsidP="00872229">
      <w:pPr>
        <w:rPr>
          <w:bCs/>
          <w:sz w:val="20"/>
          <w:szCs w:val="20"/>
        </w:rPr>
      </w:pPr>
      <w:r>
        <w:rPr>
          <w:b/>
          <w:sz w:val="20"/>
          <w:szCs w:val="20"/>
        </w:rPr>
        <w:tab/>
      </w:r>
      <w:r w:rsidRPr="00A66123">
        <w:rPr>
          <w:bCs/>
          <w:sz w:val="20"/>
          <w:szCs w:val="20"/>
        </w:rPr>
        <w:t>8.7 Hate Crime</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Pr="00A66123">
        <w:rPr>
          <w:b/>
          <w:sz w:val="20"/>
          <w:szCs w:val="20"/>
        </w:rPr>
        <w:t>14</w:t>
      </w:r>
    </w:p>
    <w:p w14:paraId="58AE4242" w14:textId="13857C27" w:rsidR="009D06DF" w:rsidRPr="00C61C97" w:rsidRDefault="009D06DF" w:rsidP="00872229">
      <w:pPr>
        <w:rPr>
          <w:b/>
          <w:sz w:val="20"/>
          <w:szCs w:val="20"/>
        </w:rPr>
      </w:pPr>
      <w:r w:rsidRPr="00C61C97">
        <w:rPr>
          <w:b/>
          <w:sz w:val="20"/>
          <w:szCs w:val="20"/>
        </w:rPr>
        <w:tab/>
      </w:r>
      <w:r w:rsidRPr="00C61C97">
        <w:rPr>
          <w:sz w:val="20"/>
          <w:szCs w:val="20"/>
        </w:rPr>
        <w:t>8.</w:t>
      </w:r>
      <w:r w:rsidR="00A66123">
        <w:rPr>
          <w:sz w:val="20"/>
          <w:szCs w:val="20"/>
        </w:rPr>
        <w:t>8</w:t>
      </w:r>
      <w:r w:rsidRPr="00C61C97">
        <w:rPr>
          <w:sz w:val="20"/>
          <w:szCs w:val="20"/>
        </w:rPr>
        <w:t xml:space="preserve"> Anti-social behaviour</w:t>
      </w:r>
      <w:r w:rsidR="005D3D2E" w:rsidRPr="00C61C97">
        <w:rPr>
          <w:b/>
          <w:sz w:val="20"/>
          <w:szCs w:val="20"/>
        </w:rPr>
        <w:tab/>
      </w:r>
      <w:r w:rsidR="005D3D2E" w:rsidRPr="00C61C97">
        <w:rPr>
          <w:b/>
          <w:sz w:val="20"/>
          <w:szCs w:val="20"/>
        </w:rPr>
        <w:tab/>
      </w:r>
      <w:r w:rsidR="005D3D2E" w:rsidRPr="00C61C97">
        <w:rPr>
          <w:b/>
          <w:sz w:val="20"/>
          <w:szCs w:val="20"/>
        </w:rPr>
        <w:tab/>
      </w:r>
      <w:r w:rsidR="005D3D2E" w:rsidRPr="00C61C97">
        <w:rPr>
          <w:b/>
          <w:sz w:val="20"/>
          <w:szCs w:val="20"/>
        </w:rPr>
        <w:tab/>
      </w:r>
      <w:r w:rsidR="005D3D2E" w:rsidRPr="00C61C97">
        <w:rPr>
          <w:b/>
          <w:sz w:val="20"/>
          <w:szCs w:val="20"/>
        </w:rPr>
        <w:tab/>
      </w:r>
      <w:r w:rsidR="005D3D2E" w:rsidRPr="00C61C97">
        <w:rPr>
          <w:b/>
          <w:sz w:val="20"/>
          <w:szCs w:val="20"/>
        </w:rPr>
        <w:tab/>
      </w:r>
      <w:r w:rsidR="005D3D2E" w:rsidRPr="00C61C97">
        <w:rPr>
          <w:b/>
          <w:sz w:val="20"/>
          <w:szCs w:val="20"/>
        </w:rPr>
        <w:tab/>
      </w:r>
      <w:r w:rsidR="005D3D2E" w:rsidRPr="00C61C97">
        <w:rPr>
          <w:b/>
          <w:sz w:val="20"/>
          <w:szCs w:val="20"/>
        </w:rPr>
        <w:tab/>
        <w:t>14</w:t>
      </w:r>
    </w:p>
    <w:p w14:paraId="5986ED65" w14:textId="45F3AD17" w:rsidR="009D06DF" w:rsidRDefault="009D06DF" w:rsidP="00872229">
      <w:pPr>
        <w:rPr>
          <w:sz w:val="20"/>
          <w:szCs w:val="20"/>
        </w:rPr>
      </w:pPr>
      <w:r w:rsidRPr="00C61C97">
        <w:rPr>
          <w:b/>
          <w:sz w:val="20"/>
          <w:szCs w:val="20"/>
        </w:rPr>
        <w:tab/>
      </w:r>
      <w:r w:rsidRPr="00C61C97">
        <w:rPr>
          <w:sz w:val="20"/>
          <w:szCs w:val="20"/>
        </w:rPr>
        <w:t>8.</w:t>
      </w:r>
      <w:r w:rsidR="00A66123">
        <w:rPr>
          <w:sz w:val="20"/>
          <w:szCs w:val="20"/>
        </w:rPr>
        <w:t>9</w:t>
      </w:r>
      <w:r w:rsidRPr="00C61C97">
        <w:rPr>
          <w:sz w:val="20"/>
          <w:szCs w:val="20"/>
        </w:rPr>
        <w:t xml:space="preserve"> </w:t>
      </w:r>
      <w:r w:rsidR="00565674" w:rsidRPr="00565674">
        <w:rPr>
          <w:sz w:val="20"/>
          <w:szCs w:val="20"/>
        </w:rPr>
        <w:t>CBOs (Criminal Behaviour Orders) CPIs (Crime Prevention injunction</w:t>
      </w:r>
      <w:r w:rsidR="00565674">
        <w:rPr>
          <w:sz w:val="20"/>
          <w:szCs w:val="20"/>
        </w:rPr>
        <w:t>)</w:t>
      </w:r>
      <w:r w:rsidR="00565674">
        <w:rPr>
          <w:sz w:val="20"/>
          <w:szCs w:val="20"/>
        </w:rPr>
        <w:tab/>
      </w:r>
      <w:r w:rsidR="00565674">
        <w:rPr>
          <w:sz w:val="20"/>
          <w:szCs w:val="20"/>
        </w:rPr>
        <w:tab/>
      </w:r>
      <w:r w:rsidR="00565674" w:rsidRPr="00565674">
        <w:rPr>
          <w:b/>
          <w:bCs/>
          <w:sz w:val="20"/>
          <w:szCs w:val="20"/>
        </w:rPr>
        <w:t>1</w:t>
      </w:r>
      <w:r w:rsidR="00D87861">
        <w:rPr>
          <w:b/>
          <w:bCs/>
          <w:sz w:val="20"/>
          <w:szCs w:val="20"/>
        </w:rPr>
        <w:t>5</w:t>
      </w:r>
    </w:p>
    <w:p w14:paraId="3A68AFE1" w14:textId="77777777" w:rsidR="00565674" w:rsidRPr="00C61C97" w:rsidRDefault="00565674" w:rsidP="00872229">
      <w:pPr>
        <w:rPr>
          <w:b/>
          <w:sz w:val="20"/>
          <w:szCs w:val="20"/>
        </w:rPr>
      </w:pPr>
    </w:p>
    <w:p w14:paraId="45231612" w14:textId="6D73E3C7" w:rsidR="00565674" w:rsidRDefault="00565674" w:rsidP="00872229">
      <w:pPr>
        <w:rPr>
          <w:b/>
          <w:sz w:val="20"/>
          <w:szCs w:val="20"/>
        </w:rPr>
      </w:pPr>
      <w:r>
        <w:rPr>
          <w:b/>
          <w:sz w:val="20"/>
          <w:szCs w:val="20"/>
        </w:rPr>
        <w:t>9</w:t>
      </w:r>
      <w:r>
        <w:rPr>
          <w:b/>
          <w:sz w:val="20"/>
          <w:szCs w:val="20"/>
        </w:rPr>
        <w:tab/>
        <w:t>Redress</w:t>
      </w:r>
      <w:r w:rsidR="00D87861">
        <w:rPr>
          <w:b/>
          <w:sz w:val="20"/>
          <w:szCs w:val="20"/>
        </w:rPr>
        <w:tab/>
      </w:r>
      <w:r w:rsidR="00D87861">
        <w:rPr>
          <w:b/>
          <w:sz w:val="20"/>
          <w:szCs w:val="20"/>
        </w:rPr>
        <w:tab/>
      </w:r>
      <w:r w:rsidR="00D87861">
        <w:rPr>
          <w:b/>
          <w:sz w:val="20"/>
          <w:szCs w:val="20"/>
        </w:rPr>
        <w:tab/>
      </w:r>
      <w:r w:rsidR="00D87861">
        <w:rPr>
          <w:b/>
          <w:sz w:val="20"/>
          <w:szCs w:val="20"/>
        </w:rPr>
        <w:tab/>
      </w:r>
      <w:r w:rsidR="00D87861">
        <w:rPr>
          <w:b/>
          <w:sz w:val="20"/>
          <w:szCs w:val="20"/>
        </w:rPr>
        <w:tab/>
      </w:r>
      <w:r w:rsidR="00D87861">
        <w:rPr>
          <w:b/>
          <w:sz w:val="20"/>
          <w:szCs w:val="20"/>
        </w:rPr>
        <w:tab/>
      </w:r>
      <w:r w:rsidR="00D87861">
        <w:rPr>
          <w:b/>
          <w:sz w:val="20"/>
          <w:szCs w:val="20"/>
        </w:rPr>
        <w:tab/>
      </w:r>
      <w:r w:rsidR="00D87861">
        <w:rPr>
          <w:b/>
          <w:sz w:val="20"/>
          <w:szCs w:val="20"/>
        </w:rPr>
        <w:tab/>
      </w:r>
      <w:r w:rsidR="00D87861">
        <w:rPr>
          <w:b/>
          <w:sz w:val="20"/>
          <w:szCs w:val="20"/>
        </w:rPr>
        <w:tab/>
      </w:r>
      <w:r w:rsidR="00D87861">
        <w:rPr>
          <w:b/>
          <w:sz w:val="20"/>
          <w:szCs w:val="20"/>
        </w:rPr>
        <w:tab/>
        <w:t>15</w:t>
      </w:r>
    </w:p>
    <w:p w14:paraId="284E306E" w14:textId="260FBF1A" w:rsidR="004D47D5" w:rsidRPr="00C61C97" w:rsidRDefault="004D47D5" w:rsidP="00565674">
      <w:pPr>
        <w:ind w:firstLine="720"/>
        <w:rPr>
          <w:sz w:val="20"/>
          <w:szCs w:val="20"/>
        </w:rPr>
      </w:pPr>
      <w:r w:rsidRPr="00C61C97">
        <w:rPr>
          <w:sz w:val="20"/>
          <w:szCs w:val="20"/>
        </w:rPr>
        <w:t>9.1 Recovery</w:t>
      </w:r>
    </w:p>
    <w:p w14:paraId="5AA4C5A6" w14:textId="77777777" w:rsidR="004D47D5" w:rsidRPr="00C61C97" w:rsidRDefault="004D47D5" w:rsidP="00872229">
      <w:pPr>
        <w:rPr>
          <w:sz w:val="20"/>
          <w:szCs w:val="20"/>
        </w:rPr>
      </w:pPr>
      <w:r w:rsidRPr="00C61C97">
        <w:rPr>
          <w:sz w:val="20"/>
          <w:szCs w:val="20"/>
        </w:rPr>
        <w:tab/>
        <w:t>9.2 Decision on redress</w:t>
      </w:r>
    </w:p>
    <w:p w14:paraId="7E3F5B66" w14:textId="77777777" w:rsidR="004D47D5" w:rsidRPr="00C61C97" w:rsidRDefault="004D47D5" w:rsidP="004D47D5">
      <w:pPr>
        <w:jc w:val="both"/>
        <w:rPr>
          <w:b/>
        </w:rPr>
      </w:pPr>
      <w:r w:rsidRPr="00C61C97">
        <w:rPr>
          <w:sz w:val="20"/>
          <w:szCs w:val="20"/>
        </w:rPr>
        <w:tab/>
        <w:t>9.3 Communications of prosecution</w:t>
      </w:r>
    </w:p>
    <w:p w14:paraId="5FA2600C" w14:textId="77777777" w:rsidR="004D47D5" w:rsidRPr="00C61C97" w:rsidRDefault="009D06DF" w:rsidP="00872229">
      <w:pPr>
        <w:rPr>
          <w:b/>
          <w:sz w:val="20"/>
          <w:szCs w:val="20"/>
        </w:rPr>
      </w:pPr>
      <w:r w:rsidRPr="00C61C97">
        <w:rPr>
          <w:b/>
          <w:sz w:val="20"/>
          <w:szCs w:val="20"/>
        </w:rPr>
        <w:t>10</w:t>
      </w:r>
      <w:r w:rsidR="00872229" w:rsidRPr="00C61C97">
        <w:rPr>
          <w:b/>
          <w:sz w:val="20"/>
          <w:szCs w:val="20"/>
        </w:rPr>
        <w:tab/>
      </w:r>
      <w:r w:rsidRPr="00C61C97">
        <w:rPr>
          <w:b/>
          <w:sz w:val="20"/>
          <w:szCs w:val="20"/>
        </w:rPr>
        <w:t>Development process</w:t>
      </w:r>
      <w:r w:rsidR="00872229" w:rsidRPr="00C61C97">
        <w:rPr>
          <w:b/>
          <w:sz w:val="20"/>
          <w:szCs w:val="20"/>
        </w:rPr>
        <w:tab/>
      </w:r>
      <w:r w:rsidR="00872229" w:rsidRPr="00C61C97">
        <w:rPr>
          <w:b/>
          <w:sz w:val="20"/>
          <w:szCs w:val="20"/>
        </w:rPr>
        <w:tab/>
      </w:r>
      <w:r w:rsidR="00872229" w:rsidRPr="00C61C97">
        <w:rPr>
          <w:b/>
          <w:sz w:val="20"/>
          <w:szCs w:val="20"/>
        </w:rPr>
        <w:tab/>
      </w:r>
      <w:r w:rsidR="00872229" w:rsidRPr="00C61C97">
        <w:rPr>
          <w:b/>
          <w:sz w:val="20"/>
          <w:szCs w:val="20"/>
        </w:rPr>
        <w:tab/>
      </w:r>
      <w:r w:rsidR="00872229" w:rsidRPr="00C61C97">
        <w:rPr>
          <w:b/>
          <w:sz w:val="20"/>
          <w:szCs w:val="20"/>
        </w:rPr>
        <w:tab/>
      </w:r>
      <w:r w:rsidR="00872229" w:rsidRPr="00C61C97">
        <w:rPr>
          <w:b/>
          <w:sz w:val="20"/>
          <w:szCs w:val="20"/>
        </w:rPr>
        <w:tab/>
      </w:r>
      <w:r w:rsidR="00872229" w:rsidRPr="00C61C97">
        <w:rPr>
          <w:b/>
          <w:sz w:val="20"/>
          <w:szCs w:val="20"/>
        </w:rPr>
        <w:tab/>
      </w:r>
      <w:r w:rsidR="001A7BBE" w:rsidRPr="00C61C97">
        <w:rPr>
          <w:b/>
          <w:sz w:val="20"/>
          <w:szCs w:val="20"/>
        </w:rPr>
        <w:tab/>
      </w:r>
      <w:r w:rsidR="005D102A" w:rsidRPr="00C61C97">
        <w:rPr>
          <w:b/>
          <w:sz w:val="20"/>
          <w:szCs w:val="20"/>
        </w:rPr>
        <w:tab/>
      </w:r>
      <w:r w:rsidRPr="00C61C97">
        <w:rPr>
          <w:b/>
          <w:sz w:val="20"/>
          <w:szCs w:val="20"/>
        </w:rPr>
        <w:t>17</w:t>
      </w:r>
    </w:p>
    <w:p w14:paraId="734BA045" w14:textId="77777777" w:rsidR="00F42AA0" w:rsidRPr="00C61C97" w:rsidRDefault="009D06DF" w:rsidP="00872229">
      <w:pPr>
        <w:rPr>
          <w:sz w:val="20"/>
          <w:szCs w:val="20"/>
        </w:rPr>
      </w:pPr>
      <w:r w:rsidRPr="00C61C97">
        <w:rPr>
          <w:b/>
          <w:sz w:val="20"/>
          <w:szCs w:val="20"/>
        </w:rPr>
        <w:t>11</w:t>
      </w:r>
      <w:r w:rsidR="00872229" w:rsidRPr="00C61C97">
        <w:rPr>
          <w:b/>
          <w:sz w:val="20"/>
          <w:szCs w:val="20"/>
        </w:rPr>
        <w:tab/>
      </w:r>
      <w:r w:rsidRPr="00C61C97">
        <w:rPr>
          <w:b/>
          <w:sz w:val="20"/>
          <w:szCs w:val="20"/>
        </w:rPr>
        <w:t>Approval and ratification</w:t>
      </w:r>
      <w:r w:rsidR="00872229" w:rsidRPr="00C61C97">
        <w:rPr>
          <w:b/>
          <w:sz w:val="20"/>
          <w:szCs w:val="20"/>
        </w:rPr>
        <w:tab/>
      </w:r>
      <w:r w:rsidR="00872229" w:rsidRPr="00C61C97">
        <w:rPr>
          <w:b/>
          <w:sz w:val="20"/>
          <w:szCs w:val="20"/>
        </w:rPr>
        <w:tab/>
      </w:r>
      <w:r w:rsidR="00872229" w:rsidRPr="00C61C97">
        <w:rPr>
          <w:b/>
          <w:sz w:val="20"/>
          <w:szCs w:val="20"/>
        </w:rPr>
        <w:tab/>
      </w:r>
      <w:r w:rsidR="001A7BBE" w:rsidRPr="00C61C97">
        <w:rPr>
          <w:b/>
          <w:sz w:val="20"/>
          <w:szCs w:val="20"/>
        </w:rPr>
        <w:tab/>
      </w:r>
      <w:r w:rsidR="001A7BBE" w:rsidRPr="00C61C97">
        <w:rPr>
          <w:b/>
          <w:sz w:val="20"/>
          <w:szCs w:val="20"/>
        </w:rPr>
        <w:tab/>
      </w:r>
      <w:r w:rsidR="001A7BBE" w:rsidRPr="00C61C97">
        <w:rPr>
          <w:b/>
          <w:sz w:val="20"/>
          <w:szCs w:val="20"/>
        </w:rPr>
        <w:tab/>
      </w:r>
      <w:r w:rsidR="001A7BBE" w:rsidRPr="00C61C97">
        <w:rPr>
          <w:b/>
          <w:sz w:val="20"/>
          <w:szCs w:val="20"/>
        </w:rPr>
        <w:tab/>
      </w:r>
      <w:r w:rsidR="001A7BBE" w:rsidRPr="00C61C97">
        <w:rPr>
          <w:b/>
          <w:sz w:val="20"/>
          <w:szCs w:val="20"/>
        </w:rPr>
        <w:tab/>
      </w:r>
      <w:r w:rsidRPr="00C61C97">
        <w:rPr>
          <w:b/>
          <w:sz w:val="20"/>
          <w:szCs w:val="20"/>
        </w:rPr>
        <w:t>18</w:t>
      </w:r>
    </w:p>
    <w:p w14:paraId="37507732" w14:textId="77777777" w:rsidR="00872229" w:rsidRPr="00C61C97" w:rsidRDefault="00652193">
      <w:pPr>
        <w:rPr>
          <w:b/>
          <w:sz w:val="20"/>
          <w:szCs w:val="20"/>
        </w:rPr>
      </w:pPr>
      <w:r w:rsidRPr="00C61C97">
        <w:rPr>
          <w:b/>
          <w:sz w:val="20"/>
          <w:szCs w:val="20"/>
        </w:rPr>
        <w:t>12.</w:t>
      </w:r>
      <w:r w:rsidRPr="00C61C97">
        <w:rPr>
          <w:b/>
          <w:sz w:val="20"/>
          <w:szCs w:val="20"/>
        </w:rPr>
        <w:tab/>
        <w:t>Process fo</w:t>
      </w:r>
      <w:r w:rsidR="009D06DF" w:rsidRPr="00C61C97">
        <w:rPr>
          <w:b/>
          <w:sz w:val="20"/>
          <w:szCs w:val="20"/>
        </w:rPr>
        <w:t>r Review</w:t>
      </w:r>
      <w:r w:rsidR="009D06DF" w:rsidRPr="00C61C97">
        <w:rPr>
          <w:b/>
          <w:sz w:val="20"/>
          <w:szCs w:val="20"/>
        </w:rPr>
        <w:tab/>
      </w:r>
      <w:r w:rsidR="009D06DF" w:rsidRPr="00C61C97">
        <w:rPr>
          <w:b/>
          <w:sz w:val="20"/>
          <w:szCs w:val="20"/>
        </w:rPr>
        <w:tab/>
      </w:r>
      <w:r w:rsidR="009D06DF" w:rsidRPr="00C61C97">
        <w:rPr>
          <w:b/>
          <w:sz w:val="20"/>
          <w:szCs w:val="20"/>
        </w:rPr>
        <w:tab/>
      </w:r>
      <w:r w:rsidR="009D06DF" w:rsidRPr="00C61C97">
        <w:rPr>
          <w:b/>
          <w:sz w:val="20"/>
          <w:szCs w:val="20"/>
        </w:rPr>
        <w:tab/>
      </w:r>
      <w:r w:rsidR="009D06DF" w:rsidRPr="00C61C97">
        <w:rPr>
          <w:b/>
          <w:sz w:val="20"/>
          <w:szCs w:val="20"/>
        </w:rPr>
        <w:tab/>
      </w:r>
      <w:r w:rsidR="009D06DF" w:rsidRPr="00C61C97">
        <w:rPr>
          <w:b/>
          <w:sz w:val="20"/>
          <w:szCs w:val="20"/>
        </w:rPr>
        <w:tab/>
      </w:r>
      <w:r w:rsidR="009D06DF" w:rsidRPr="00C61C97">
        <w:rPr>
          <w:b/>
          <w:sz w:val="20"/>
          <w:szCs w:val="20"/>
        </w:rPr>
        <w:tab/>
      </w:r>
      <w:r w:rsidR="009D06DF" w:rsidRPr="00C61C97">
        <w:rPr>
          <w:b/>
          <w:sz w:val="20"/>
          <w:szCs w:val="20"/>
        </w:rPr>
        <w:tab/>
      </w:r>
      <w:r w:rsidR="001A7BBE" w:rsidRPr="00C61C97">
        <w:rPr>
          <w:b/>
          <w:sz w:val="20"/>
          <w:szCs w:val="20"/>
        </w:rPr>
        <w:tab/>
      </w:r>
      <w:r w:rsidR="009D06DF" w:rsidRPr="00C61C97">
        <w:rPr>
          <w:b/>
          <w:sz w:val="20"/>
          <w:szCs w:val="20"/>
        </w:rPr>
        <w:t>1</w:t>
      </w:r>
      <w:r w:rsidR="005D3D2E" w:rsidRPr="00C61C97">
        <w:rPr>
          <w:b/>
          <w:sz w:val="20"/>
          <w:szCs w:val="20"/>
        </w:rPr>
        <w:t>8</w:t>
      </w:r>
    </w:p>
    <w:p w14:paraId="24F98405" w14:textId="77777777" w:rsidR="00872229" w:rsidRPr="00C61C97" w:rsidRDefault="005D3D2E">
      <w:pPr>
        <w:rPr>
          <w:b/>
          <w:sz w:val="20"/>
          <w:szCs w:val="20"/>
        </w:rPr>
      </w:pPr>
      <w:r w:rsidRPr="00C61C97">
        <w:rPr>
          <w:b/>
          <w:sz w:val="20"/>
          <w:szCs w:val="20"/>
        </w:rPr>
        <w:t>13.</w:t>
      </w:r>
      <w:r w:rsidRPr="00C61C97">
        <w:rPr>
          <w:b/>
          <w:sz w:val="20"/>
          <w:szCs w:val="20"/>
        </w:rPr>
        <w:tab/>
        <w:t>References</w:t>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001A7BBE" w:rsidRPr="00C61C97">
        <w:rPr>
          <w:b/>
          <w:sz w:val="20"/>
          <w:szCs w:val="20"/>
        </w:rPr>
        <w:tab/>
      </w:r>
      <w:r w:rsidRPr="00C61C97">
        <w:rPr>
          <w:b/>
          <w:sz w:val="20"/>
          <w:szCs w:val="20"/>
        </w:rPr>
        <w:t>18</w:t>
      </w:r>
    </w:p>
    <w:p w14:paraId="134A78E7" w14:textId="77777777" w:rsidR="005D3D2E" w:rsidRPr="00C61C97" w:rsidRDefault="005D3D2E">
      <w:pPr>
        <w:rPr>
          <w:b/>
          <w:sz w:val="20"/>
          <w:szCs w:val="20"/>
        </w:rPr>
      </w:pPr>
      <w:r w:rsidRPr="00C61C97">
        <w:rPr>
          <w:b/>
          <w:sz w:val="20"/>
          <w:szCs w:val="20"/>
        </w:rPr>
        <w:t>14.</w:t>
      </w:r>
      <w:r w:rsidRPr="00C61C97">
        <w:rPr>
          <w:b/>
          <w:sz w:val="20"/>
          <w:szCs w:val="20"/>
        </w:rPr>
        <w:tab/>
      </w:r>
      <w:r w:rsidR="00B17D85" w:rsidRPr="00C61C97">
        <w:rPr>
          <w:b/>
          <w:sz w:val="20"/>
          <w:szCs w:val="20"/>
        </w:rPr>
        <w:t>Dissemination</w:t>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001A7BBE" w:rsidRPr="00C61C97">
        <w:rPr>
          <w:b/>
          <w:sz w:val="20"/>
          <w:szCs w:val="20"/>
        </w:rPr>
        <w:tab/>
      </w:r>
      <w:r w:rsidR="009C0836" w:rsidRPr="00C61C97">
        <w:rPr>
          <w:b/>
          <w:sz w:val="20"/>
          <w:szCs w:val="20"/>
        </w:rPr>
        <w:t>19</w:t>
      </w:r>
    </w:p>
    <w:p w14:paraId="2B0CFB87" w14:textId="77777777" w:rsidR="005D3D2E" w:rsidRPr="00C61C97" w:rsidRDefault="005D3D2E">
      <w:pPr>
        <w:rPr>
          <w:b/>
          <w:sz w:val="20"/>
          <w:szCs w:val="20"/>
        </w:rPr>
      </w:pPr>
      <w:r w:rsidRPr="00C61C97">
        <w:rPr>
          <w:b/>
          <w:sz w:val="20"/>
          <w:szCs w:val="20"/>
        </w:rPr>
        <w:t xml:space="preserve">15. </w:t>
      </w:r>
      <w:r w:rsidR="001A7BBE" w:rsidRPr="00C61C97">
        <w:rPr>
          <w:b/>
          <w:sz w:val="20"/>
          <w:szCs w:val="20"/>
        </w:rPr>
        <w:tab/>
      </w:r>
      <w:r w:rsidR="00B17D85" w:rsidRPr="00C61C97">
        <w:rPr>
          <w:b/>
          <w:sz w:val="20"/>
          <w:szCs w:val="20"/>
        </w:rPr>
        <w:t>Implementation</w:t>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00210A86" w:rsidRPr="00C61C97">
        <w:rPr>
          <w:b/>
          <w:sz w:val="20"/>
          <w:szCs w:val="20"/>
        </w:rPr>
        <w:t>19</w:t>
      </w:r>
    </w:p>
    <w:p w14:paraId="2C1A3A11" w14:textId="77777777" w:rsidR="005D3D2E" w:rsidRPr="00C61C97" w:rsidRDefault="005D3D2E">
      <w:pPr>
        <w:rPr>
          <w:b/>
          <w:sz w:val="20"/>
          <w:szCs w:val="20"/>
        </w:rPr>
      </w:pPr>
      <w:r w:rsidRPr="00C61C97">
        <w:rPr>
          <w:b/>
          <w:sz w:val="20"/>
          <w:szCs w:val="20"/>
        </w:rPr>
        <w:t xml:space="preserve">16. </w:t>
      </w:r>
      <w:r w:rsidR="001A7BBE" w:rsidRPr="00C61C97">
        <w:rPr>
          <w:b/>
          <w:sz w:val="20"/>
          <w:szCs w:val="20"/>
        </w:rPr>
        <w:tab/>
      </w:r>
      <w:r w:rsidRPr="00C61C97">
        <w:rPr>
          <w:b/>
          <w:sz w:val="20"/>
          <w:szCs w:val="20"/>
        </w:rPr>
        <w:t>Monitoring for compliance</w:t>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005D102A" w:rsidRPr="00C61C97">
        <w:rPr>
          <w:b/>
          <w:sz w:val="20"/>
          <w:szCs w:val="20"/>
        </w:rPr>
        <w:tab/>
      </w:r>
      <w:r w:rsidR="00210A86" w:rsidRPr="00C61C97">
        <w:rPr>
          <w:b/>
          <w:sz w:val="20"/>
          <w:szCs w:val="20"/>
        </w:rPr>
        <w:t>19</w:t>
      </w:r>
    </w:p>
    <w:p w14:paraId="053277B8" w14:textId="77777777" w:rsidR="00872229" w:rsidRPr="00C61C97" w:rsidRDefault="00872229">
      <w:pPr>
        <w:rPr>
          <w:b/>
          <w:sz w:val="20"/>
          <w:szCs w:val="20"/>
        </w:rPr>
      </w:pPr>
    </w:p>
    <w:p w14:paraId="7C2783A4" w14:textId="77777777" w:rsidR="00872229" w:rsidRPr="00C61C97" w:rsidRDefault="009C0836">
      <w:pPr>
        <w:rPr>
          <w:b/>
          <w:sz w:val="20"/>
          <w:szCs w:val="20"/>
        </w:rPr>
      </w:pPr>
      <w:r w:rsidRPr="00C61C97">
        <w:rPr>
          <w:b/>
          <w:sz w:val="20"/>
          <w:szCs w:val="20"/>
        </w:rPr>
        <w:t>Appendix A: Version Control</w:t>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001A7BBE" w:rsidRPr="00C61C97">
        <w:rPr>
          <w:b/>
          <w:sz w:val="20"/>
          <w:szCs w:val="20"/>
        </w:rPr>
        <w:tab/>
      </w:r>
      <w:r w:rsidR="005D102A" w:rsidRPr="00C61C97">
        <w:rPr>
          <w:b/>
          <w:sz w:val="20"/>
          <w:szCs w:val="20"/>
        </w:rPr>
        <w:tab/>
      </w:r>
      <w:r w:rsidRPr="00C61C97">
        <w:rPr>
          <w:b/>
          <w:sz w:val="20"/>
          <w:szCs w:val="20"/>
        </w:rPr>
        <w:t>21</w:t>
      </w:r>
    </w:p>
    <w:p w14:paraId="12F21474" w14:textId="77777777" w:rsidR="009C0836" w:rsidRPr="00C61C97" w:rsidRDefault="009C0836">
      <w:pPr>
        <w:rPr>
          <w:b/>
          <w:sz w:val="20"/>
          <w:szCs w:val="20"/>
        </w:rPr>
      </w:pPr>
      <w:r w:rsidRPr="00C61C97">
        <w:rPr>
          <w:b/>
          <w:sz w:val="20"/>
          <w:szCs w:val="20"/>
        </w:rPr>
        <w:t xml:space="preserve">Appendix B: </w:t>
      </w:r>
      <w:r w:rsidR="00B17D85" w:rsidRPr="00C61C97">
        <w:rPr>
          <w:b/>
          <w:sz w:val="20"/>
          <w:szCs w:val="20"/>
        </w:rPr>
        <w:t>Equality</w:t>
      </w:r>
      <w:r w:rsidRPr="00C61C97">
        <w:rPr>
          <w:b/>
          <w:sz w:val="20"/>
          <w:szCs w:val="20"/>
        </w:rPr>
        <w:t xml:space="preserve"> Impact Assessment</w:t>
      </w:r>
      <w:r w:rsidRPr="00C61C97">
        <w:rPr>
          <w:b/>
          <w:sz w:val="20"/>
          <w:szCs w:val="20"/>
        </w:rPr>
        <w:tab/>
      </w:r>
      <w:r w:rsidRPr="00C61C97">
        <w:rPr>
          <w:b/>
          <w:sz w:val="20"/>
          <w:szCs w:val="20"/>
        </w:rPr>
        <w:tab/>
      </w:r>
      <w:r w:rsidRPr="00C61C97">
        <w:rPr>
          <w:b/>
          <w:sz w:val="20"/>
          <w:szCs w:val="20"/>
        </w:rPr>
        <w:tab/>
      </w:r>
      <w:r w:rsidRPr="00C61C97">
        <w:rPr>
          <w:b/>
          <w:sz w:val="20"/>
          <w:szCs w:val="20"/>
        </w:rPr>
        <w:tab/>
      </w:r>
      <w:r w:rsidRPr="00C61C97">
        <w:rPr>
          <w:b/>
          <w:sz w:val="20"/>
          <w:szCs w:val="20"/>
        </w:rPr>
        <w:tab/>
      </w:r>
      <w:r w:rsidR="001A7BBE" w:rsidRPr="00C61C97">
        <w:rPr>
          <w:b/>
          <w:sz w:val="20"/>
          <w:szCs w:val="20"/>
        </w:rPr>
        <w:tab/>
      </w:r>
      <w:r w:rsidR="005D102A" w:rsidRPr="00C61C97">
        <w:rPr>
          <w:b/>
          <w:sz w:val="20"/>
          <w:szCs w:val="20"/>
        </w:rPr>
        <w:tab/>
      </w:r>
      <w:r w:rsidRPr="00C61C97">
        <w:rPr>
          <w:b/>
          <w:sz w:val="20"/>
          <w:szCs w:val="20"/>
        </w:rPr>
        <w:t>22</w:t>
      </w:r>
    </w:p>
    <w:p w14:paraId="6C0772F1" w14:textId="77777777" w:rsidR="009C0836" w:rsidRPr="00C61C97" w:rsidRDefault="009C0836">
      <w:pPr>
        <w:rPr>
          <w:b/>
          <w:sz w:val="20"/>
          <w:szCs w:val="20"/>
        </w:rPr>
      </w:pPr>
      <w:r w:rsidRPr="00C61C97">
        <w:rPr>
          <w:b/>
          <w:sz w:val="20"/>
          <w:szCs w:val="20"/>
        </w:rPr>
        <w:t xml:space="preserve">Appendix C: Checklist for review and approval for procedural documents </w:t>
      </w:r>
      <w:r w:rsidRPr="00C61C97">
        <w:rPr>
          <w:b/>
          <w:sz w:val="20"/>
          <w:szCs w:val="20"/>
        </w:rPr>
        <w:tab/>
      </w:r>
      <w:r w:rsidR="00652193" w:rsidRPr="00C61C97">
        <w:rPr>
          <w:b/>
          <w:sz w:val="20"/>
          <w:szCs w:val="20"/>
        </w:rPr>
        <w:tab/>
      </w:r>
      <w:r w:rsidR="00652193" w:rsidRPr="00C61C97">
        <w:rPr>
          <w:b/>
          <w:sz w:val="20"/>
          <w:szCs w:val="20"/>
        </w:rPr>
        <w:tab/>
      </w:r>
      <w:r w:rsidRPr="00C61C97">
        <w:rPr>
          <w:b/>
          <w:sz w:val="20"/>
          <w:szCs w:val="20"/>
        </w:rPr>
        <w:t>25</w:t>
      </w:r>
    </w:p>
    <w:p w14:paraId="74D1685B" w14:textId="77777777" w:rsidR="005D102A" w:rsidRPr="00C61C97" w:rsidRDefault="005D102A" w:rsidP="00872229">
      <w:pPr>
        <w:rPr>
          <w:b/>
        </w:rPr>
      </w:pPr>
    </w:p>
    <w:p w14:paraId="209D5EFA" w14:textId="77777777" w:rsidR="005D102A" w:rsidRPr="00C61C97" w:rsidRDefault="005D102A" w:rsidP="00872229">
      <w:pPr>
        <w:rPr>
          <w:b/>
        </w:rPr>
      </w:pPr>
    </w:p>
    <w:p w14:paraId="5051504C" w14:textId="77777777" w:rsidR="005D102A" w:rsidRPr="00C61C97" w:rsidRDefault="005D102A" w:rsidP="00872229">
      <w:pPr>
        <w:rPr>
          <w:b/>
        </w:rPr>
      </w:pPr>
    </w:p>
    <w:p w14:paraId="5A824548" w14:textId="77777777" w:rsidR="005D102A" w:rsidRPr="00C61C97" w:rsidRDefault="005D102A" w:rsidP="00872229">
      <w:pPr>
        <w:rPr>
          <w:b/>
        </w:rPr>
      </w:pPr>
    </w:p>
    <w:p w14:paraId="52A8B48B" w14:textId="77777777" w:rsidR="00872229" w:rsidRPr="00C61C97" w:rsidRDefault="00652193" w:rsidP="008D3F15">
      <w:pPr>
        <w:jc w:val="both"/>
        <w:rPr>
          <w:b/>
        </w:rPr>
      </w:pPr>
      <w:r w:rsidRPr="00C61C97">
        <w:rPr>
          <w:b/>
        </w:rPr>
        <w:br w:type="page"/>
      </w:r>
      <w:r w:rsidR="006030F0" w:rsidRPr="00C61C97">
        <w:rPr>
          <w:b/>
        </w:rPr>
        <w:lastRenderedPageBreak/>
        <w:t>1.</w:t>
      </w:r>
      <w:r w:rsidR="00872229" w:rsidRPr="00C61C97">
        <w:rPr>
          <w:b/>
        </w:rPr>
        <w:t xml:space="preserve"> I</w:t>
      </w:r>
      <w:r w:rsidR="00983B09" w:rsidRPr="00C61C97">
        <w:rPr>
          <w:b/>
        </w:rPr>
        <w:t>ntroduction</w:t>
      </w:r>
    </w:p>
    <w:p w14:paraId="2D232D16" w14:textId="77777777" w:rsidR="00983B09" w:rsidRPr="00C61C97" w:rsidRDefault="00983B09" w:rsidP="008D3F15">
      <w:pPr>
        <w:jc w:val="both"/>
      </w:pPr>
    </w:p>
    <w:p w14:paraId="398570BF" w14:textId="1B8029EC" w:rsidR="00872229" w:rsidRPr="00C61C97" w:rsidRDefault="00872229" w:rsidP="008D3F15">
      <w:pPr>
        <w:jc w:val="both"/>
      </w:pPr>
      <w:r w:rsidRPr="00C61C97">
        <w:t>In accordance with NHS Standard Contract</w:t>
      </w:r>
      <w:r w:rsidR="00216799" w:rsidRPr="00C61C97">
        <w:t>,</w:t>
      </w:r>
      <w:r w:rsidRPr="00C61C97">
        <w:t xml:space="preserve"> S</w:t>
      </w:r>
      <w:r w:rsidR="00216799" w:rsidRPr="00C61C97">
        <w:t xml:space="preserve">outh </w:t>
      </w:r>
      <w:r w:rsidRPr="00C61C97">
        <w:t>W</w:t>
      </w:r>
      <w:r w:rsidR="00216799" w:rsidRPr="00C61C97">
        <w:t xml:space="preserve">est </w:t>
      </w:r>
      <w:r w:rsidRPr="00C61C97">
        <w:t>Y</w:t>
      </w:r>
      <w:r w:rsidR="00216799" w:rsidRPr="00C61C97">
        <w:t xml:space="preserve">orkshire </w:t>
      </w:r>
      <w:r w:rsidRPr="00C61C97">
        <w:t>P</w:t>
      </w:r>
      <w:r w:rsidR="00216799" w:rsidRPr="00C61C97">
        <w:t xml:space="preserve">artnership NHS Foundation </w:t>
      </w:r>
      <w:r w:rsidRPr="00C61C97">
        <w:t>T</w:t>
      </w:r>
      <w:r w:rsidR="00216799" w:rsidRPr="00C61C97">
        <w:t>rust (SWYPFT)</w:t>
      </w:r>
      <w:r w:rsidRPr="00C61C97">
        <w:t xml:space="preserve"> has a</w:t>
      </w:r>
      <w:r w:rsidR="00216799" w:rsidRPr="00C61C97">
        <w:t>ppointed 2</w:t>
      </w:r>
      <w:r w:rsidRPr="00C61C97">
        <w:t xml:space="preserve"> Security Adviser</w:t>
      </w:r>
      <w:r w:rsidR="00216799" w:rsidRPr="00C61C97">
        <w:t>s</w:t>
      </w:r>
      <w:r w:rsidRPr="00C61C97">
        <w:t xml:space="preserve">, who </w:t>
      </w:r>
      <w:r w:rsidR="00216799" w:rsidRPr="00C61C97">
        <w:t>are</w:t>
      </w:r>
      <w:r w:rsidR="00971057">
        <w:t xml:space="preserve"> also historic</w:t>
      </w:r>
      <w:r w:rsidRPr="00C61C97">
        <w:t xml:space="preserve"> accredited Local Security Management Specialist</w:t>
      </w:r>
      <w:r w:rsidR="00216799" w:rsidRPr="00C61C97">
        <w:t>s</w:t>
      </w:r>
      <w:r w:rsidRPr="00C61C97">
        <w:t xml:space="preserve">.  The </w:t>
      </w:r>
      <w:r w:rsidR="001A2134">
        <w:t>S</w:t>
      </w:r>
      <w:r w:rsidR="00971057">
        <w:t xml:space="preserve">ecurity Advisor </w:t>
      </w:r>
      <w:r w:rsidRPr="00C61C97">
        <w:t xml:space="preserve">operates within the clear legal framework set by NHS </w:t>
      </w:r>
      <w:r w:rsidR="00971057">
        <w:t>England</w:t>
      </w:r>
      <w:r w:rsidRPr="00C61C97">
        <w:t>, with clearly defined duties and responsibilities.</w:t>
      </w:r>
    </w:p>
    <w:p w14:paraId="4F431B5D" w14:textId="77777777" w:rsidR="006030F0" w:rsidRPr="00C61C97" w:rsidRDefault="006030F0" w:rsidP="008D3F15">
      <w:pPr>
        <w:jc w:val="both"/>
      </w:pPr>
    </w:p>
    <w:p w14:paraId="5C7D9FAB" w14:textId="77777777" w:rsidR="005D3F24" w:rsidRPr="00C61C97" w:rsidRDefault="005D3F24" w:rsidP="008D3F15">
      <w:pPr>
        <w:jc w:val="both"/>
      </w:pPr>
      <w:r w:rsidRPr="00C61C97">
        <w:t xml:space="preserve">Apart from the contractual requirements, SWYFPT is subject to assessment by the </w:t>
      </w:r>
      <w:bookmarkStart w:id="0" w:name="_Hlk90910999"/>
      <w:r w:rsidRPr="00C61C97">
        <w:t xml:space="preserve">Care Quality Commission (CQC).  They have recognised the importance of security in their assessment process, with specific security references in </w:t>
      </w:r>
      <w:r w:rsidRPr="00C61C97">
        <w:rPr>
          <w:rFonts w:cs="Arial"/>
          <w:lang w:val="en-US"/>
        </w:rPr>
        <w:t>Fundamental Standards (</w:t>
      </w:r>
      <w:r w:rsidRPr="00C61C97">
        <w:rPr>
          <w:rFonts w:cs="Arial"/>
          <w:bCs/>
          <w:lang w:val="en-US"/>
        </w:rPr>
        <w:t>Premises and Equipment – Regulations 15).</w:t>
      </w:r>
      <w:r w:rsidRPr="00C61C97" w:rsidDel="005D3F24">
        <w:t xml:space="preserve"> </w:t>
      </w:r>
    </w:p>
    <w:bookmarkEnd w:id="0"/>
    <w:p w14:paraId="5A6337A4" w14:textId="77777777" w:rsidR="005D3F24" w:rsidRPr="00C61C97" w:rsidRDefault="005D3F24" w:rsidP="008D3F15">
      <w:pPr>
        <w:jc w:val="both"/>
      </w:pPr>
    </w:p>
    <w:p w14:paraId="2B5A6439" w14:textId="14CDAACF" w:rsidR="00872229" w:rsidRPr="00C61C97" w:rsidRDefault="00872229" w:rsidP="008D3F15">
      <w:pPr>
        <w:jc w:val="both"/>
      </w:pPr>
      <w:r w:rsidRPr="00C61C97">
        <w:t xml:space="preserve">The Trust also employs </w:t>
      </w:r>
      <w:r w:rsidR="005D3F24" w:rsidRPr="00C61C97">
        <w:t>other Specialist Advisors</w:t>
      </w:r>
      <w:r w:rsidRPr="00C61C97">
        <w:t xml:space="preserve"> to advise on the matters of Management of </w:t>
      </w:r>
      <w:r w:rsidR="00542ED4" w:rsidRPr="00C61C97">
        <w:t xml:space="preserve">Security, </w:t>
      </w:r>
      <w:r w:rsidR="00E54788">
        <w:t>Reducing Restrictive Physical Interventions</w:t>
      </w:r>
      <w:r w:rsidRPr="00C61C97">
        <w:t>, Health and Safety and Emergency Planning.</w:t>
      </w:r>
    </w:p>
    <w:p w14:paraId="45C3A9C9" w14:textId="77777777" w:rsidR="006030F0" w:rsidRPr="00C61C97" w:rsidRDefault="006030F0" w:rsidP="008D3F15">
      <w:pPr>
        <w:jc w:val="both"/>
      </w:pPr>
    </w:p>
    <w:p w14:paraId="7E555E01" w14:textId="77777777" w:rsidR="00872229" w:rsidRPr="00C61C97" w:rsidRDefault="00216799" w:rsidP="008D3F15">
      <w:pPr>
        <w:jc w:val="both"/>
      </w:pPr>
      <w:r w:rsidRPr="00C61C97">
        <w:t>Security</w:t>
      </w:r>
      <w:r w:rsidR="00872229" w:rsidRPr="00C61C97">
        <w:t xml:space="preserve"> risk</w:t>
      </w:r>
      <w:r w:rsidRPr="00C61C97">
        <w:t>s</w:t>
      </w:r>
      <w:r w:rsidR="00872229" w:rsidRPr="00C61C97">
        <w:t xml:space="preserve"> can be expensive in terms of resources</w:t>
      </w:r>
      <w:r w:rsidRPr="00C61C97">
        <w:t>,</w:t>
      </w:r>
      <w:r w:rsidR="00872229" w:rsidRPr="00C61C97">
        <w:t xml:space="preserve"> time</w:t>
      </w:r>
      <w:r w:rsidRPr="00C61C97">
        <w:t>,</w:t>
      </w:r>
      <w:r w:rsidR="00872229" w:rsidRPr="00C61C97">
        <w:t xml:space="preserve"> finance and </w:t>
      </w:r>
      <w:r w:rsidR="00B17D85" w:rsidRPr="00C61C97">
        <w:t>convenience;</w:t>
      </w:r>
      <w:r w:rsidR="00872229" w:rsidRPr="00C61C97">
        <w:t xml:space="preserve"> </w:t>
      </w:r>
      <w:r w:rsidRPr="00C61C97">
        <w:t xml:space="preserve">therefore </w:t>
      </w:r>
      <w:r w:rsidR="00872229" w:rsidRPr="00C61C97">
        <w:t>it is essential that security management is effective, efficient and commensurate with the threat.</w:t>
      </w:r>
    </w:p>
    <w:p w14:paraId="2C045256" w14:textId="77777777" w:rsidR="006030F0" w:rsidRPr="00C61C97" w:rsidRDefault="006030F0" w:rsidP="008D3F15">
      <w:pPr>
        <w:jc w:val="both"/>
      </w:pPr>
    </w:p>
    <w:p w14:paraId="3CD77E64" w14:textId="77777777" w:rsidR="00872229" w:rsidRPr="00C61C97" w:rsidRDefault="00872229" w:rsidP="008D3F15">
      <w:pPr>
        <w:jc w:val="both"/>
      </w:pPr>
      <w:r w:rsidRPr="00C61C97">
        <w:t>The threat is defined as the illegal and unacceptable activities that seek to disrupt or cause distress to people and property.</w:t>
      </w:r>
    </w:p>
    <w:p w14:paraId="3218914E" w14:textId="77777777" w:rsidR="00216799" w:rsidRPr="00C61C97" w:rsidRDefault="00216799" w:rsidP="008D3F15">
      <w:pPr>
        <w:jc w:val="both"/>
      </w:pPr>
    </w:p>
    <w:p w14:paraId="738B220B" w14:textId="77777777" w:rsidR="005D3F24" w:rsidRPr="00C61C97" w:rsidRDefault="005D3F24" w:rsidP="008D3F15">
      <w:pPr>
        <w:jc w:val="both"/>
      </w:pPr>
    </w:p>
    <w:p w14:paraId="3BA5EF7D" w14:textId="77777777" w:rsidR="00872229" w:rsidRPr="00C61C97" w:rsidRDefault="00872229" w:rsidP="008D3F15">
      <w:pPr>
        <w:numPr>
          <w:ilvl w:val="1"/>
          <w:numId w:val="15"/>
        </w:numPr>
        <w:jc w:val="both"/>
        <w:rPr>
          <w:b/>
        </w:rPr>
      </w:pPr>
      <w:r w:rsidRPr="00C61C97">
        <w:rPr>
          <w:b/>
        </w:rPr>
        <w:t xml:space="preserve">Overarching Security Statement </w:t>
      </w:r>
    </w:p>
    <w:p w14:paraId="67E17309" w14:textId="77777777" w:rsidR="00983B09" w:rsidRPr="00C61C97" w:rsidRDefault="00983B09" w:rsidP="008D3F15">
      <w:pPr>
        <w:jc w:val="both"/>
      </w:pPr>
    </w:p>
    <w:p w14:paraId="4F071E4C" w14:textId="77777777" w:rsidR="00872229" w:rsidRPr="00C61C97" w:rsidRDefault="00872229" w:rsidP="008D3F15">
      <w:pPr>
        <w:jc w:val="both"/>
      </w:pPr>
      <w:r w:rsidRPr="00C61C97">
        <w:t>Protecti</w:t>
      </w:r>
      <w:r w:rsidR="00204E5C" w:rsidRPr="00C61C97">
        <w:t xml:space="preserve">ve </w:t>
      </w:r>
      <w:r w:rsidR="00216799" w:rsidRPr="00C61C97">
        <w:t>s</w:t>
      </w:r>
      <w:r w:rsidR="00204E5C" w:rsidRPr="00C61C97">
        <w:t>ecurity, including physical and</w:t>
      </w:r>
      <w:r w:rsidRPr="00C61C97">
        <w:t xml:space="preserve"> </w:t>
      </w:r>
      <w:r w:rsidR="00204E5C" w:rsidRPr="00C61C97">
        <w:t>personnel</w:t>
      </w:r>
      <w:r w:rsidRPr="00C61C97">
        <w:t xml:space="preserve"> security, is an essential enabler to ensuring the trust works more efficiently. Security risks must be managed effectively, collectively and proportionately, to achieve a safe and secure environment for the provision of high quality healthcare to the local community.</w:t>
      </w:r>
    </w:p>
    <w:p w14:paraId="5F223761" w14:textId="77777777" w:rsidR="006030F0" w:rsidRPr="00C61C97" w:rsidRDefault="006030F0" w:rsidP="008D3F15">
      <w:pPr>
        <w:jc w:val="both"/>
      </w:pPr>
    </w:p>
    <w:p w14:paraId="3EB3620D" w14:textId="77777777" w:rsidR="00872229" w:rsidRPr="00C61C97" w:rsidRDefault="00872229" w:rsidP="008D3F15">
      <w:pPr>
        <w:jc w:val="both"/>
        <w:rPr>
          <w:b/>
        </w:rPr>
      </w:pPr>
      <w:r w:rsidRPr="00C61C97">
        <w:rPr>
          <w:b/>
        </w:rPr>
        <w:t>1.2</w:t>
      </w:r>
      <w:r w:rsidRPr="00C61C97">
        <w:rPr>
          <w:b/>
        </w:rPr>
        <w:tab/>
        <w:t>Core Security Principals</w:t>
      </w:r>
    </w:p>
    <w:p w14:paraId="02C55016" w14:textId="77777777" w:rsidR="00983B09" w:rsidRPr="00C61C97" w:rsidRDefault="00983B09" w:rsidP="008D3F15">
      <w:pPr>
        <w:jc w:val="both"/>
      </w:pPr>
    </w:p>
    <w:p w14:paraId="669E1AC8" w14:textId="3073BCC4" w:rsidR="00872229" w:rsidRPr="00C61C97" w:rsidRDefault="00872229" w:rsidP="008D3F15">
      <w:pPr>
        <w:jc w:val="both"/>
      </w:pPr>
      <w:r w:rsidRPr="00C61C97">
        <w:t xml:space="preserve">Ultimate responsibility for security lies with the Chief Executive and the </w:t>
      </w:r>
      <w:r w:rsidR="00216799" w:rsidRPr="00C61C97">
        <w:t>B</w:t>
      </w:r>
      <w:r w:rsidRPr="00C61C97">
        <w:t xml:space="preserve">oard. </w:t>
      </w:r>
      <w:r w:rsidR="00216799" w:rsidRPr="00C61C97">
        <w:t>Business Development Unit</w:t>
      </w:r>
      <w:r w:rsidRPr="00C61C97">
        <w:t>s and Services, via Directors, must manage their security risks within the parameters set out in this framework and as laid out within the security related policies as ratified by the Board.</w:t>
      </w:r>
    </w:p>
    <w:p w14:paraId="5A764CBD" w14:textId="77777777" w:rsidR="006030F0" w:rsidRPr="00C61C97" w:rsidRDefault="006030F0" w:rsidP="008D3F15">
      <w:pPr>
        <w:jc w:val="both"/>
      </w:pPr>
    </w:p>
    <w:p w14:paraId="076AD697" w14:textId="77777777" w:rsidR="00872229" w:rsidRPr="00C61C97" w:rsidRDefault="00872229" w:rsidP="008D3F15">
      <w:pPr>
        <w:jc w:val="both"/>
      </w:pPr>
      <w:r w:rsidRPr="00C61C97">
        <w:t xml:space="preserve">All managers and employees (including contractors and volunteers) have a collective responsibility to ensure that NHS assets (information, personnel and physical) are protected in </w:t>
      </w:r>
      <w:r w:rsidR="00B17D85" w:rsidRPr="00C61C97">
        <w:t>a</w:t>
      </w:r>
      <w:r w:rsidRPr="00C61C97">
        <w:t xml:space="preserve"> proportionate manner from all illegal or malicious activity.</w:t>
      </w:r>
    </w:p>
    <w:p w14:paraId="28B70FDC" w14:textId="77777777" w:rsidR="00216799" w:rsidRPr="00C61C97" w:rsidRDefault="00216799" w:rsidP="008D3F15">
      <w:pPr>
        <w:jc w:val="both"/>
      </w:pPr>
    </w:p>
    <w:p w14:paraId="11E83CD2" w14:textId="77777777" w:rsidR="00872229" w:rsidRPr="00C61C97" w:rsidRDefault="00872229" w:rsidP="008D3F15">
      <w:pPr>
        <w:jc w:val="both"/>
      </w:pPr>
      <w:r w:rsidRPr="00C61C97">
        <w:t xml:space="preserve">Directorates and </w:t>
      </w:r>
      <w:r w:rsidR="00B17D85" w:rsidRPr="00C61C97">
        <w:t>services</w:t>
      </w:r>
      <w:r w:rsidRPr="00C61C97">
        <w:t xml:space="preserve"> must be able to share information (including personal data) confidently knowing it is reliable, accessible and protected to NHS I</w:t>
      </w:r>
      <w:r w:rsidR="00216799" w:rsidRPr="00C61C97">
        <w:t xml:space="preserve">nformation </w:t>
      </w:r>
      <w:r w:rsidRPr="00C61C97">
        <w:t>G</w:t>
      </w:r>
      <w:r w:rsidR="00216799" w:rsidRPr="00C61C97">
        <w:t>overnance</w:t>
      </w:r>
      <w:r w:rsidRPr="00C61C97">
        <w:t xml:space="preserve"> standards irrespective of format or transmission mechanism.</w:t>
      </w:r>
    </w:p>
    <w:p w14:paraId="15720C39" w14:textId="77777777" w:rsidR="006030F0" w:rsidRPr="00C61C97" w:rsidRDefault="006030F0" w:rsidP="008D3F15">
      <w:pPr>
        <w:jc w:val="both"/>
      </w:pPr>
    </w:p>
    <w:p w14:paraId="534BA891" w14:textId="1ED5056C" w:rsidR="00204E5C" w:rsidRPr="00C61C97" w:rsidRDefault="00204E5C" w:rsidP="008D3F15">
      <w:pPr>
        <w:jc w:val="both"/>
      </w:pPr>
      <w:r w:rsidRPr="00C61C97">
        <w:t>The procedures described here are compliant with the strategy provided by NHS</w:t>
      </w:r>
      <w:r w:rsidR="00652193" w:rsidRPr="00C61C97">
        <w:t xml:space="preserve"> </w:t>
      </w:r>
      <w:r w:rsidR="00640251" w:rsidRPr="00C61C97">
        <w:t>Protect (</w:t>
      </w:r>
      <w:r w:rsidR="001A2134">
        <w:t>n</w:t>
      </w:r>
      <w:r w:rsidR="00640251" w:rsidRPr="00C61C97">
        <w:t>ow disbanded)</w:t>
      </w:r>
      <w:r w:rsidR="00B17D85" w:rsidRPr="00C61C97">
        <w:t xml:space="preserve">. </w:t>
      </w:r>
      <w:r w:rsidRPr="00C61C97">
        <w:t>This procedure is extended to include protection to all</w:t>
      </w:r>
      <w:r w:rsidR="00952348" w:rsidRPr="00C61C97">
        <w:t xml:space="preserve"> </w:t>
      </w:r>
      <w:r w:rsidRPr="00C61C97">
        <w:t>patients/service users, visitors and to the wide variety of staff working across the</w:t>
      </w:r>
      <w:r w:rsidR="00B17D85" w:rsidRPr="00C61C97">
        <w:t xml:space="preserve"> </w:t>
      </w:r>
      <w:r w:rsidRPr="00C61C97">
        <w:t>organisation.</w:t>
      </w:r>
    </w:p>
    <w:p w14:paraId="188EB5EB" w14:textId="77777777" w:rsidR="00204E5C" w:rsidRPr="00C61C97" w:rsidRDefault="00204E5C" w:rsidP="008D3F15">
      <w:pPr>
        <w:jc w:val="both"/>
      </w:pPr>
    </w:p>
    <w:p w14:paraId="35E5B9C9" w14:textId="77777777" w:rsidR="00204E5C" w:rsidRPr="00C61C97" w:rsidRDefault="00204E5C" w:rsidP="008D3F15">
      <w:pPr>
        <w:jc w:val="both"/>
      </w:pPr>
    </w:p>
    <w:p w14:paraId="49151D73" w14:textId="77777777" w:rsidR="00872229" w:rsidRPr="00C61C97" w:rsidRDefault="00872229" w:rsidP="008D3F15">
      <w:pPr>
        <w:jc w:val="both"/>
        <w:rPr>
          <w:b/>
        </w:rPr>
      </w:pPr>
      <w:r w:rsidRPr="00C61C97">
        <w:rPr>
          <w:b/>
        </w:rPr>
        <w:t>2.</w:t>
      </w:r>
      <w:r w:rsidRPr="00C61C97">
        <w:rPr>
          <w:b/>
        </w:rPr>
        <w:tab/>
      </w:r>
      <w:r w:rsidR="00983B09" w:rsidRPr="00C61C97">
        <w:rPr>
          <w:b/>
        </w:rPr>
        <w:t>Purpose</w:t>
      </w:r>
    </w:p>
    <w:p w14:paraId="4A179EEA" w14:textId="77777777" w:rsidR="00983B09" w:rsidRPr="00C61C97" w:rsidRDefault="00983B09" w:rsidP="008D3F15">
      <w:pPr>
        <w:jc w:val="both"/>
      </w:pPr>
    </w:p>
    <w:p w14:paraId="0738648F" w14:textId="77777777" w:rsidR="00872229" w:rsidRPr="00C61C97" w:rsidRDefault="00872229" w:rsidP="008D3F15">
      <w:pPr>
        <w:jc w:val="both"/>
      </w:pPr>
      <w:r w:rsidRPr="00C61C97">
        <w:t xml:space="preserve">The aim of this </w:t>
      </w:r>
      <w:r w:rsidR="00652193" w:rsidRPr="00C61C97">
        <w:t>Policy is to develop and imple</w:t>
      </w:r>
      <w:r w:rsidR="008F1AEF" w:rsidRPr="00C61C97">
        <w:t>m</w:t>
      </w:r>
      <w:r w:rsidR="005E7B9A" w:rsidRPr="00C61C97">
        <w:t>e</w:t>
      </w:r>
      <w:r w:rsidR="008F1AEF" w:rsidRPr="00C61C97">
        <w:t>n</w:t>
      </w:r>
      <w:r w:rsidR="005E7B9A" w:rsidRPr="00C61C97">
        <w:t xml:space="preserve">t the trust </w:t>
      </w:r>
      <w:r w:rsidR="008F1AEF" w:rsidRPr="00C61C97">
        <w:t xml:space="preserve">security </w:t>
      </w:r>
      <w:r w:rsidR="005E7B9A" w:rsidRPr="00C61C97">
        <w:t xml:space="preserve">strategy </w:t>
      </w:r>
      <w:r w:rsidRPr="00C61C97">
        <w:t xml:space="preserve">to protect </w:t>
      </w:r>
      <w:r w:rsidR="00576A20" w:rsidRPr="00C61C97">
        <w:t>staff and trust assets</w:t>
      </w:r>
      <w:r w:rsidRPr="00C61C97">
        <w:t>, so that it can provide high quality healthcare to the public and take all practicable steps to protect the property of our patients while they are admitted to our care.</w:t>
      </w:r>
    </w:p>
    <w:p w14:paraId="1976647E" w14:textId="77777777" w:rsidR="006030F0" w:rsidRPr="00C61C97" w:rsidRDefault="006030F0" w:rsidP="008D3F15">
      <w:pPr>
        <w:jc w:val="both"/>
      </w:pPr>
    </w:p>
    <w:p w14:paraId="6DFA057F" w14:textId="77777777" w:rsidR="00872229" w:rsidRPr="00C61C97" w:rsidRDefault="00872229" w:rsidP="008D3F15">
      <w:pPr>
        <w:jc w:val="both"/>
      </w:pPr>
      <w:r w:rsidRPr="00C61C97">
        <w:t xml:space="preserve">Physical, technical and procedural controls need to be balanced to achieve an appropriate security approach that meets the needs and circumstances of </w:t>
      </w:r>
      <w:r w:rsidR="00D45253" w:rsidRPr="00C61C97">
        <w:t xml:space="preserve">any </w:t>
      </w:r>
      <w:r w:rsidRPr="00C61C97">
        <w:t>service/locality.</w:t>
      </w:r>
    </w:p>
    <w:p w14:paraId="2BB1BD2B" w14:textId="77777777" w:rsidR="006030F0" w:rsidRPr="00C61C97" w:rsidRDefault="006030F0" w:rsidP="008D3F15">
      <w:pPr>
        <w:jc w:val="both"/>
      </w:pPr>
    </w:p>
    <w:p w14:paraId="5CB2E0FA" w14:textId="77777777" w:rsidR="00872229" w:rsidRPr="00C61C97" w:rsidRDefault="00872229" w:rsidP="008D3F15">
      <w:pPr>
        <w:jc w:val="both"/>
      </w:pPr>
      <w:r w:rsidRPr="00C61C97">
        <w:t xml:space="preserve">It is important that the Trust protects its assets and people from exposure to the effects of crime, in particular violence and harassment, if all staff are to feel secure and able to treat patients effectively. Similarly patients need to feel secure in the environment in which they are treated. </w:t>
      </w:r>
    </w:p>
    <w:p w14:paraId="556DC62A" w14:textId="77777777" w:rsidR="006030F0" w:rsidRPr="00C61C97" w:rsidRDefault="006030F0" w:rsidP="008D3F15">
      <w:pPr>
        <w:jc w:val="both"/>
      </w:pPr>
    </w:p>
    <w:p w14:paraId="6F580FF3" w14:textId="77777777" w:rsidR="00872229" w:rsidRPr="00C61C97" w:rsidRDefault="00872229" w:rsidP="008D3F15">
      <w:pPr>
        <w:jc w:val="both"/>
      </w:pPr>
      <w:r w:rsidRPr="00C61C97">
        <w:t>The fundamental principles of security</w:t>
      </w:r>
      <w:r w:rsidR="008F1AEF" w:rsidRPr="00C61C97">
        <w:t xml:space="preserve"> </w:t>
      </w:r>
      <w:r w:rsidRPr="00C61C97">
        <w:t>within the Trust will be:-</w:t>
      </w:r>
    </w:p>
    <w:p w14:paraId="2068BD30" w14:textId="77777777" w:rsidR="00216799" w:rsidRPr="00C61C97" w:rsidRDefault="00216799" w:rsidP="008D3F15">
      <w:pPr>
        <w:jc w:val="both"/>
      </w:pPr>
    </w:p>
    <w:p w14:paraId="6D2EA118" w14:textId="1C54590D" w:rsidR="00216799" w:rsidRPr="00C61C97" w:rsidRDefault="00872229" w:rsidP="008D3F15">
      <w:pPr>
        <w:numPr>
          <w:ilvl w:val="0"/>
          <w:numId w:val="2"/>
        </w:numPr>
        <w:jc w:val="both"/>
      </w:pPr>
      <w:r w:rsidRPr="00C61C97">
        <w:t xml:space="preserve">To develop a high level of security awareness among staff and patients and encourage them to report security related incidents so that consideration can be given to taking further action against the perpetrators where </w:t>
      </w:r>
      <w:r w:rsidR="002B3F5C" w:rsidRPr="00C61C97">
        <w:t>identified.</w:t>
      </w:r>
    </w:p>
    <w:p w14:paraId="30E6FA93" w14:textId="77777777" w:rsidR="00872229" w:rsidRPr="00C61C97" w:rsidRDefault="00872229" w:rsidP="008D3F15">
      <w:pPr>
        <w:ind w:left="1440"/>
        <w:jc w:val="both"/>
      </w:pPr>
    </w:p>
    <w:p w14:paraId="28279FC3" w14:textId="183399FD" w:rsidR="00ED4B1A" w:rsidRPr="00C61C97" w:rsidRDefault="00872229" w:rsidP="008D3F15">
      <w:pPr>
        <w:numPr>
          <w:ilvl w:val="0"/>
          <w:numId w:val="2"/>
        </w:numPr>
        <w:jc w:val="both"/>
      </w:pPr>
      <w:r w:rsidRPr="00C61C97">
        <w:t xml:space="preserve">Where appropriate, use internal and external communications to raise awareness of those who have or for those who are minded to be dishonest or violent towards Trust staff, patients and property/assets; both of the consequences of their actions to themselves and others, to assist in deterrence of further </w:t>
      </w:r>
      <w:r w:rsidR="002B3F5C" w:rsidRPr="00C61C97">
        <w:t>incidents.</w:t>
      </w:r>
    </w:p>
    <w:p w14:paraId="1328C4D3" w14:textId="77777777" w:rsidR="00872229" w:rsidRPr="00C61C97" w:rsidRDefault="00872229" w:rsidP="008D3F15">
      <w:pPr>
        <w:jc w:val="both"/>
      </w:pPr>
    </w:p>
    <w:p w14:paraId="1E1382FC" w14:textId="7D26D54F" w:rsidR="00872229" w:rsidRPr="00C61C97" w:rsidRDefault="00872229" w:rsidP="008D3F15">
      <w:pPr>
        <w:numPr>
          <w:ilvl w:val="0"/>
          <w:numId w:val="2"/>
        </w:numPr>
        <w:jc w:val="both"/>
      </w:pPr>
      <w:r w:rsidRPr="00C61C97">
        <w:t xml:space="preserve">To deny the opportunity for crime and to deter criminal activity, as far as </w:t>
      </w:r>
      <w:r w:rsidR="002B3F5C" w:rsidRPr="00C61C97">
        <w:t>possible.</w:t>
      </w:r>
    </w:p>
    <w:p w14:paraId="6D94B717" w14:textId="77777777" w:rsidR="00ED4B1A" w:rsidRPr="00C61C97" w:rsidRDefault="00ED4B1A" w:rsidP="008D3F15">
      <w:pPr>
        <w:jc w:val="both"/>
      </w:pPr>
    </w:p>
    <w:p w14:paraId="7D40DA5F" w14:textId="3CF81F96" w:rsidR="00872229" w:rsidRPr="00C61C97" w:rsidRDefault="00872229" w:rsidP="008D3F15">
      <w:pPr>
        <w:numPr>
          <w:ilvl w:val="0"/>
          <w:numId w:val="2"/>
        </w:numPr>
        <w:jc w:val="both"/>
      </w:pPr>
      <w:r w:rsidRPr="00C61C97">
        <w:t xml:space="preserve">To detect crime when it is committed and by working with the Police, Crown Prosecution Service and NHS Protect to ensure a national approach to the investigation of security </w:t>
      </w:r>
      <w:r w:rsidR="002B3F5C" w:rsidRPr="00C61C97">
        <w:t>incidents.</w:t>
      </w:r>
    </w:p>
    <w:p w14:paraId="3C0679CE" w14:textId="77777777" w:rsidR="00ED4B1A" w:rsidRPr="00C61C97" w:rsidRDefault="00ED4B1A" w:rsidP="008D3F15">
      <w:pPr>
        <w:jc w:val="both"/>
      </w:pPr>
    </w:p>
    <w:p w14:paraId="5F7BA116" w14:textId="6DD293EE" w:rsidR="00ED4B1A" w:rsidRPr="00C61C97" w:rsidRDefault="00872229" w:rsidP="008D3F15">
      <w:pPr>
        <w:numPr>
          <w:ilvl w:val="0"/>
          <w:numId w:val="2"/>
        </w:numPr>
        <w:jc w:val="both"/>
      </w:pPr>
      <w:r w:rsidRPr="00C61C97">
        <w:t xml:space="preserve">To respond effectively to incidents and security related </w:t>
      </w:r>
      <w:r w:rsidR="002B3F5C" w:rsidRPr="00C61C97">
        <w:t>events.</w:t>
      </w:r>
    </w:p>
    <w:p w14:paraId="24DFAD40" w14:textId="77777777" w:rsidR="00ED4B1A" w:rsidRPr="00C61C97" w:rsidRDefault="00ED4B1A" w:rsidP="008D3F15">
      <w:pPr>
        <w:pStyle w:val="ListParagraph"/>
        <w:jc w:val="both"/>
      </w:pPr>
    </w:p>
    <w:p w14:paraId="34062513" w14:textId="661785DA" w:rsidR="00ED4B1A" w:rsidRPr="00C61C97" w:rsidRDefault="00872229" w:rsidP="008D3F15">
      <w:pPr>
        <w:numPr>
          <w:ilvl w:val="0"/>
          <w:numId w:val="2"/>
        </w:numPr>
        <w:jc w:val="both"/>
      </w:pPr>
      <w:r w:rsidRPr="00C61C97">
        <w:t xml:space="preserve">To record, report and analyse security-related incidents/trends in order to seek improvements and reduce </w:t>
      </w:r>
      <w:r w:rsidR="002B3F5C" w:rsidRPr="00C61C97">
        <w:t>risk.</w:t>
      </w:r>
    </w:p>
    <w:p w14:paraId="6AC925E9" w14:textId="77777777" w:rsidR="00872229" w:rsidRPr="00C61C97" w:rsidRDefault="00872229" w:rsidP="008D3F15">
      <w:pPr>
        <w:ind w:left="1440"/>
        <w:jc w:val="both"/>
      </w:pPr>
    </w:p>
    <w:p w14:paraId="41C05DF2" w14:textId="38D83C7E" w:rsidR="00ED4B1A" w:rsidRPr="00C61C97" w:rsidRDefault="00872229" w:rsidP="008D3F15">
      <w:pPr>
        <w:numPr>
          <w:ilvl w:val="0"/>
          <w:numId w:val="2"/>
        </w:numPr>
        <w:jc w:val="both"/>
      </w:pPr>
      <w:r w:rsidRPr="00C61C97">
        <w:t xml:space="preserve">To raise the profile of personal safety and security across the Trust in order to build staff confidence and encourage individual </w:t>
      </w:r>
      <w:r w:rsidR="002B3F5C" w:rsidRPr="00C61C97">
        <w:t>responsibility.</w:t>
      </w:r>
    </w:p>
    <w:p w14:paraId="0BE0E1F6" w14:textId="77777777" w:rsidR="00872229" w:rsidRPr="00C61C97" w:rsidRDefault="00872229" w:rsidP="008D3F15">
      <w:pPr>
        <w:jc w:val="both"/>
      </w:pPr>
    </w:p>
    <w:p w14:paraId="4D495410" w14:textId="310D570B" w:rsidR="00ED4B1A" w:rsidRPr="00C61C97" w:rsidRDefault="00872229" w:rsidP="008D3F15">
      <w:pPr>
        <w:numPr>
          <w:ilvl w:val="0"/>
          <w:numId w:val="2"/>
        </w:numPr>
        <w:jc w:val="both"/>
      </w:pPr>
      <w:r w:rsidRPr="00C61C97">
        <w:t xml:space="preserve">To promote the Trust’s position regarding the unacceptability of violence and aggression against </w:t>
      </w:r>
      <w:r w:rsidR="002B3F5C" w:rsidRPr="00C61C97">
        <w:t>staff.</w:t>
      </w:r>
    </w:p>
    <w:p w14:paraId="112ABE69" w14:textId="77777777" w:rsidR="00872229" w:rsidRPr="00C61C97" w:rsidRDefault="00872229" w:rsidP="008D3F15">
      <w:pPr>
        <w:jc w:val="both"/>
      </w:pPr>
    </w:p>
    <w:p w14:paraId="2FD77865" w14:textId="77777777" w:rsidR="00872229" w:rsidRPr="00C61C97" w:rsidRDefault="00872229" w:rsidP="008D3F15">
      <w:pPr>
        <w:numPr>
          <w:ilvl w:val="0"/>
          <w:numId w:val="2"/>
        </w:numPr>
        <w:jc w:val="both"/>
      </w:pPr>
      <w:r w:rsidRPr="00C61C97">
        <w:t>To ensure the full range of possible sanctions is considered when dealing with offenders and to obtain redress in appropriate cases.</w:t>
      </w:r>
    </w:p>
    <w:p w14:paraId="783281A5" w14:textId="77777777" w:rsidR="006030F0" w:rsidRPr="00C61C97" w:rsidRDefault="006030F0" w:rsidP="008D3F15">
      <w:pPr>
        <w:jc w:val="both"/>
      </w:pPr>
    </w:p>
    <w:p w14:paraId="44A497AB" w14:textId="77777777" w:rsidR="00872229" w:rsidRPr="00C61C97" w:rsidRDefault="00872229" w:rsidP="008D3F15">
      <w:pPr>
        <w:jc w:val="both"/>
        <w:rPr>
          <w:b/>
        </w:rPr>
      </w:pPr>
      <w:r w:rsidRPr="00C61C97">
        <w:rPr>
          <w:b/>
        </w:rPr>
        <w:t>2.1</w:t>
      </w:r>
      <w:r w:rsidRPr="00C61C97">
        <w:rPr>
          <w:b/>
        </w:rPr>
        <w:tab/>
      </w:r>
      <w:r w:rsidR="00576A20" w:rsidRPr="00C61C97">
        <w:rPr>
          <w:b/>
        </w:rPr>
        <w:t xml:space="preserve">Strategy </w:t>
      </w:r>
    </w:p>
    <w:p w14:paraId="795B575B" w14:textId="77777777" w:rsidR="00983B09" w:rsidRPr="00C61C97" w:rsidRDefault="00983B09" w:rsidP="008D3F15">
      <w:pPr>
        <w:jc w:val="both"/>
        <w:rPr>
          <w:b/>
        </w:rPr>
      </w:pPr>
    </w:p>
    <w:p w14:paraId="40332EE7" w14:textId="77777777" w:rsidR="00872229" w:rsidRPr="00C61C97" w:rsidRDefault="00872229" w:rsidP="008D3F15">
      <w:pPr>
        <w:jc w:val="both"/>
      </w:pPr>
      <w:r w:rsidRPr="00C61C97">
        <w:t xml:space="preserve">The </w:t>
      </w:r>
      <w:r w:rsidR="00576A20" w:rsidRPr="00C61C97">
        <w:t>Security Management Strategy</w:t>
      </w:r>
      <w:r w:rsidRPr="00C61C97">
        <w:t xml:space="preserve"> will ensure that a clear business process model will be applied in respect of security management. </w:t>
      </w:r>
    </w:p>
    <w:p w14:paraId="069B1CAD" w14:textId="77777777" w:rsidR="006030F0" w:rsidRPr="00C61C97" w:rsidRDefault="006030F0" w:rsidP="008D3F15">
      <w:pPr>
        <w:jc w:val="both"/>
      </w:pPr>
    </w:p>
    <w:p w14:paraId="07A7DAA3" w14:textId="77777777" w:rsidR="00872229" w:rsidRPr="00C61C97" w:rsidRDefault="00872229" w:rsidP="008D3F15">
      <w:pPr>
        <w:jc w:val="both"/>
      </w:pPr>
      <w:r w:rsidRPr="00C61C97">
        <w:t xml:space="preserve">The key </w:t>
      </w:r>
      <w:r w:rsidR="00B17D85" w:rsidRPr="00C61C97">
        <w:t>elements are</w:t>
      </w:r>
      <w:r w:rsidRPr="00C61C97">
        <w:t>:</w:t>
      </w:r>
    </w:p>
    <w:p w14:paraId="4D7B651F" w14:textId="77777777" w:rsidR="00ED4B1A" w:rsidRPr="00C61C97" w:rsidRDefault="00ED4B1A" w:rsidP="008D3F15">
      <w:pPr>
        <w:jc w:val="both"/>
      </w:pPr>
    </w:p>
    <w:p w14:paraId="11E34229" w14:textId="593F1519" w:rsidR="00ED4B1A" w:rsidRPr="00C61C97" w:rsidRDefault="00ED4B1A" w:rsidP="008D3F15">
      <w:pPr>
        <w:numPr>
          <w:ilvl w:val="0"/>
          <w:numId w:val="3"/>
        </w:numPr>
        <w:jc w:val="both"/>
      </w:pPr>
      <w:r w:rsidRPr="00C61C97">
        <w:lastRenderedPageBreak/>
        <w:t>I</w:t>
      </w:r>
      <w:r w:rsidR="00872229" w:rsidRPr="00C61C97">
        <w:t xml:space="preserve">dentifying problems by analysis of risks and </w:t>
      </w:r>
      <w:r w:rsidR="002B3F5C" w:rsidRPr="00C61C97">
        <w:t>trends.</w:t>
      </w:r>
    </w:p>
    <w:p w14:paraId="566DE7F3" w14:textId="77777777" w:rsidR="00ED4B1A" w:rsidRPr="00C61C97" w:rsidRDefault="00ED4B1A" w:rsidP="008D3F15">
      <w:pPr>
        <w:ind w:left="1440"/>
        <w:jc w:val="both"/>
      </w:pPr>
    </w:p>
    <w:p w14:paraId="516832F0" w14:textId="3893301A" w:rsidR="00872229" w:rsidRPr="00C61C97" w:rsidRDefault="00ED4B1A" w:rsidP="008D3F15">
      <w:pPr>
        <w:numPr>
          <w:ilvl w:val="0"/>
          <w:numId w:val="3"/>
        </w:numPr>
        <w:jc w:val="both"/>
      </w:pPr>
      <w:r w:rsidRPr="00C61C97">
        <w:t>W</w:t>
      </w:r>
      <w:r w:rsidR="00872229" w:rsidRPr="00C61C97">
        <w:t xml:space="preserve">orking within a clear strategic framework which establishes a common language of aims, objectives and </w:t>
      </w:r>
      <w:r w:rsidR="002B3F5C" w:rsidRPr="00C61C97">
        <w:t>methodologies.</w:t>
      </w:r>
    </w:p>
    <w:p w14:paraId="2576FCFA" w14:textId="77777777" w:rsidR="00ED4B1A" w:rsidRPr="00C61C97" w:rsidRDefault="00ED4B1A" w:rsidP="008D3F15">
      <w:pPr>
        <w:jc w:val="both"/>
      </w:pPr>
    </w:p>
    <w:p w14:paraId="60D3C9DA" w14:textId="533CED0B" w:rsidR="00872229" w:rsidRPr="00C61C97" w:rsidRDefault="00ED4B1A" w:rsidP="008D3F15">
      <w:pPr>
        <w:numPr>
          <w:ilvl w:val="0"/>
          <w:numId w:val="3"/>
        </w:numPr>
        <w:jc w:val="both"/>
      </w:pPr>
      <w:r w:rsidRPr="00C61C97">
        <w:t>C</w:t>
      </w:r>
      <w:r w:rsidR="00872229" w:rsidRPr="00C61C97">
        <w:t xml:space="preserve">reating a strong and flexible working structure which can focus collective, professional expertise on the issues to be </w:t>
      </w:r>
      <w:r w:rsidR="002B3F5C" w:rsidRPr="00C61C97">
        <w:t>addressed.</w:t>
      </w:r>
    </w:p>
    <w:p w14:paraId="37F39187" w14:textId="77777777" w:rsidR="00ED4B1A" w:rsidRPr="00C61C97" w:rsidRDefault="00ED4B1A" w:rsidP="008D3F15">
      <w:pPr>
        <w:jc w:val="both"/>
      </w:pPr>
    </w:p>
    <w:p w14:paraId="1622C003" w14:textId="405EF844" w:rsidR="00872229" w:rsidRPr="00C61C97" w:rsidRDefault="00ED4B1A" w:rsidP="008D3F15">
      <w:pPr>
        <w:numPr>
          <w:ilvl w:val="0"/>
          <w:numId w:val="3"/>
        </w:numPr>
        <w:jc w:val="both"/>
      </w:pPr>
      <w:r w:rsidRPr="00C61C97">
        <w:t>U</w:t>
      </w:r>
      <w:r w:rsidR="00872229" w:rsidRPr="00C61C97">
        <w:t xml:space="preserve">sing the structure to </w:t>
      </w:r>
      <w:r w:rsidRPr="00C61C97">
        <w:t>carry out</w:t>
      </w:r>
      <w:r w:rsidR="00872229" w:rsidRPr="00C61C97">
        <w:t xml:space="preserve"> a range of actions in respect of each specific area where security needs to be </w:t>
      </w:r>
      <w:r w:rsidR="002B3F5C" w:rsidRPr="00C61C97">
        <w:t>strengthened.</w:t>
      </w:r>
    </w:p>
    <w:p w14:paraId="4E2CF002" w14:textId="77777777" w:rsidR="00ED4B1A" w:rsidRPr="00C61C97" w:rsidRDefault="00ED4B1A" w:rsidP="008D3F15">
      <w:pPr>
        <w:jc w:val="both"/>
      </w:pPr>
    </w:p>
    <w:p w14:paraId="2D004A0E" w14:textId="76E4DB01" w:rsidR="00872229" w:rsidRPr="00C61C97" w:rsidRDefault="00ED4B1A" w:rsidP="008D3F15">
      <w:pPr>
        <w:numPr>
          <w:ilvl w:val="0"/>
          <w:numId w:val="3"/>
        </w:numPr>
        <w:jc w:val="both"/>
      </w:pPr>
      <w:r w:rsidRPr="00C61C97">
        <w:t>E</w:t>
      </w:r>
      <w:r w:rsidR="00872229" w:rsidRPr="00C61C97">
        <w:t>ngag</w:t>
      </w:r>
      <w:r w:rsidRPr="00C61C97">
        <w:t>e</w:t>
      </w:r>
      <w:r w:rsidR="00872229" w:rsidRPr="00C61C97">
        <w:t xml:space="preserve"> fully with </w:t>
      </w:r>
      <w:r w:rsidR="00640251" w:rsidRPr="00C61C97">
        <w:t xml:space="preserve">the SMD </w:t>
      </w:r>
      <w:r w:rsidR="002B3F5C" w:rsidRPr="00C61C97">
        <w:t>in regard to</w:t>
      </w:r>
      <w:r w:rsidR="00872229" w:rsidRPr="00C61C97">
        <w:t xml:space="preserve"> ensur</w:t>
      </w:r>
      <w:r w:rsidRPr="00C61C97">
        <w:t>ing</w:t>
      </w:r>
      <w:r w:rsidR="00872229" w:rsidRPr="00C61C97">
        <w:t xml:space="preserve"> work undertaken meets common, high national standards; and continuously review policy and procedure to learn from operational experience to minimise risks and prevent future security related incidents from occurring.</w:t>
      </w:r>
    </w:p>
    <w:p w14:paraId="7F25BFF1" w14:textId="77777777" w:rsidR="006030F0" w:rsidRPr="00C61C97" w:rsidRDefault="006030F0" w:rsidP="008D3F15">
      <w:pPr>
        <w:jc w:val="both"/>
      </w:pPr>
    </w:p>
    <w:p w14:paraId="66417DFB" w14:textId="77777777" w:rsidR="00ED4B1A" w:rsidRPr="00C61C97" w:rsidRDefault="00872229" w:rsidP="008D3F15">
      <w:pPr>
        <w:jc w:val="both"/>
      </w:pPr>
      <w:r w:rsidRPr="00C61C97">
        <w:t xml:space="preserve">At the core of the strategy is the recognition that all security management work must be based on clear and unambiguous risk identification and assessments.  </w:t>
      </w:r>
    </w:p>
    <w:p w14:paraId="798AE2B8" w14:textId="77777777" w:rsidR="006030F0" w:rsidRPr="00C61C97" w:rsidRDefault="006030F0" w:rsidP="008D3F15">
      <w:pPr>
        <w:jc w:val="both"/>
      </w:pPr>
    </w:p>
    <w:p w14:paraId="60289332" w14:textId="77777777" w:rsidR="00872229" w:rsidRPr="00C61C97" w:rsidRDefault="00872229" w:rsidP="008D3F15">
      <w:pPr>
        <w:jc w:val="both"/>
      </w:pPr>
      <w:r w:rsidRPr="00C61C97">
        <w:t>Areas identified as needing specific policy and direction include:</w:t>
      </w:r>
    </w:p>
    <w:p w14:paraId="0FA3C3CD" w14:textId="7F47C375" w:rsidR="00872229" w:rsidRDefault="00872229" w:rsidP="008D3F15">
      <w:pPr>
        <w:numPr>
          <w:ilvl w:val="0"/>
          <w:numId w:val="3"/>
        </w:numPr>
        <w:jc w:val="both"/>
      </w:pPr>
      <w:r w:rsidRPr="00C61C97">
        <w:t>Management of violence and aggression against staff</w:t>
      </w:r>
    </w:p>
    <w:p w14:paraId="7F224EEB" w14:textId="77777777" w:rsidR="000105FA" w:rsidRPr="00C61C97" w:rsidRDefault="000105FA" w:rsidP="000105FA">
      <w:pPr>
        <w:ind w:left="1440"/>
        <w:jc w:val="both"/>
      </w:pPr>
    </w:p>
    <w:p w14:paraId="189B52C3" w14:textId="623A9178" w:rsidR="00872229" w:rsidRDefault="00872229" w:rsidP="008D3F15">
      <w:pPr>
        <w:numPr>
          <w:ilvl w:val="0"/>
          <w:numId w:val="3"/>
        </w:numPr>
        <w:jc w:val="both"/>
      </w:pPr>
      <w:r w:rsidRPr="00C61C97">
        <w:t>Lone worker safety</w:t>
      </w:r>
    </w:p>
    <w:p w14:paraId="7BEB8B6C" w14:textId="77777777" w:rsidR="000105FA" w:rsidRPr="00C61C97" w:rsidRDefault="000105FA" w:rsidP="000105FA">
      <w:pPr>
        <w:jc w:val="both"/>
      </w:pPr>
    </w:p>
    <w:p w14:paraId="19C2BAAA" w14:textId="2EA2D90E" w:rsidR="00872229" w:rsidRDefault="00872229" w:rsidP="008D3F15">
      <w:pPr>
        <w:numPr>
          <w:ilvl w:val="0"/>
          <w:numId w:val="3"/>
        </w:numPr>
        <w:jc w:val="both"/>
      </w:pPr>
      <w:r w:rsidRPr="00C61C97">
        <w:t>Physical security of sites, buildings, wards and departments</w:t>
      </w:r>
      <w:r w:rsidR="008F1AEF" w:rsidRPr="00C61C97">
        <w:t xml:space="preserve"> including Lockdown arrangements</w:t>
      </w:r>
    </w:p>
    <w:p w14:paraId="386DAF80" w14:textId="77777777" w:rsidR="000105FA" w:rsidRPr="00C61C97" w:rsidRDefault="000105FA" w:rsidP="000105FA">
      <w:pPr>
        <w:jc w:val="both"/>
      </w:pPr>
    </w:p>
    <w:p w14:paraId="00F5D7D8" w14:textId="15831A65" w:rsidR="000105FA" w:rsidRDefault="00872229" w:rsidP="000105FA">
      <w:pPr>
        <w:numPr>
          <w:ilvl w:val="0"/>
          <w:numId w:val="3"/>
        </w:numPr>
        <w:jc w:val="both"/>
      </w:pPr>
      <w:r w:rsidRPr="00C61C97">
        <w:t>Personnel</w:t>
      </w:r>
      <w:r w:rsidR="0031354B" w:rsidRPr="00C61C97">
        <w:t xml:space="preserve"> </w:t>
      </w:r>
      <w:r w:rsidRPr="00C61C97">
        <w:t>Security</w:t>
      </w:r>
    </w:p>
    <w:p w14:paraId="61985AE6" w14:textId="77777777" w:rsidR="000105FA" w:rsidRPr="00C61C97" w:rsidRDefault="000105FA" w:rsidP="000105FA">
      <w:pPr>
        <w:jc w:val="both"/>
      </w:pPr>
    </w:p>
    <w:p w14:paraId="67B27D21" w14:textId="2CE40AF7" w:rsidR="00872229" w:rsidRDefault="00872229" w:rsidP="008D3F15">
      <w:pPr>
        <w:numPr>
          <w:ilvl w:val="0"/>
          <w:numId w:val="3"/>
        </w:numPr>
        <w:jc w:val="both"/>
      </w:pPr>
      <w:r w:rsidRPr="00C61C97">
        <w:t>Protection of NHS assets</w:t>
      </w:r>
    </w:p>
    <w:p w14:paraId="43855E4D" w14:textId="77777777" w:rsidR="000105FA" w:rsidRPr="00C61C97" w:rsidRDefault="000105FA" w:rsidP="000105FA">
      <w:pPr>
        <w:jc w:val="both"/>
      </w:pPr>
    </w:p>
    <w:p w14:paraId="65AC2920" w14:textId="6AC4EA0A" w:rsidR="000105FA" w:rsidRDefault="00872229" w:rsidP="000105FA">
      <w:pPr>
        <w:numPr>
          <w:ilvl w:val="0"/>
          <w:numId w:val="3"/>
        </w:numPr>
        <w:jc w:val="both"/>
      </w:pPr>
      <w:r w:rsidRPr="00C61C97">
        <w:t>Protection of patient property</w:t>
      </w:r>
    </w:p>
    <w:p w14:paraId="1F53722D" w14:textId="77777777" w:rsidR="000105FA" w:rsidRPr="00C61C97" w:rsidRDefault="000105FA" w:rsidP="000105FA">
      <w:pPr>
        <w:jc w:val="both"/>
      </w:pPr>
    </w:p>
    <w:p w14:paraId="0AB6893B" w14:textId="5F4FFB97" w:rsidR="00872229" w:rsidRDefault="00872229" w:rsidP="008D3F15">
      <w:pPr>
        <w:numPr>
          <w:ilvl w:val="0"/>
          <w:numId w:val="3"/>
        </w:numPr>
        <w:jc w:val="both"/>
      </w:pPr>
      <w:r w:rsidRPr="00C61C97">
        <w:t>Security related major incidents</w:t>
      </w:r>
    </w:p>
    <w:p w14:paraId="1A73C87E" w14:textId="77777777" w:rsidR="000105FA" w:rsidRPr="00C61C97" w:rsidRDefault="000105FA" w:rsidP="000105FA">
      <w:pPr>
        <w:jc w:val="both"/>
      </w:pPr>
    </w:p>
    <w:p w14:paraId="17BB6292" w14:textId="1FC734B2" w:rsidR="00872229" w:rsidRDefault="00872229" w:rsidP="008D3F15">
      <w:pPr>
        <w:numPr>
          <w:ilvl w:val="0"/>
          <w:numId w:val="3"/>
        </w:numPr>
        <w:jc w:val="both"/>
      </w:pPr>
      <w:r w:rsidRPr="00C61C97">
        <w:t xml:space="preserve">Electronic security systems (CCTV, Intruder Alarms and Access Control Systems </w:t>
      </w:r>
      <w:r w:rsidR="00C61C97" w:rsidRPr="00C61C97">
        <w:t>etc.</w:t>
      </w:r>
      <w:r w:rsidRPr="00C61C97">
        <w:t>).</w:t>
      </w:r>
    </w:p>
    <w:p w14:paraId="383D5F6A" w14:textId="77777777" w:rsidR="000105FA" w:rsidRPr="00C61C97" w:rsidRDefault="000105FA" w:rsidP="000105FA">
      <w:pPr>
        <w:jc w:val="both"/>
      </w:pPr>
    </w:p>
    <w:p w14:paraId="15457DD5" w14:textId="7C89613F" w:rsidR="008179E5" w:rsidRDefault="008F1AEF" w:rsidP="008D3F15">
      <w:pPr>
        <w:numPr>
          <w:ilvl w:val="0"/>
          <w:numId w:val="3"/>
        </w:numPr>
        <w:jc w:val="both"/>
      </w:pPr>
      <w:r w:rsidRPr="00C61C97">
        <w:t>Where appropriate, applying a range of sanctions against those who commit crime.</w:t>
      </w:r>
    </w:p>
    <w:p w14:paraId="3D649B82" w14:textId="57AE9A2D" w:rsidR="008D3F15" w:rsidRDefault="008D3F15" w:rsidP="008D3F15">
      <w:pPr>
        <w:ind w:left="1440"/>
        <w:jc w:val="both"/>
      </w:pPr>
    </w:p>
    <w:p w14:paraId="605D82EB" w14:textId="77777777" w:rsidR="008D3F15" w:rsidRPr="00C61C97" w:rsidRDefault="008D3F15" w:rsidP="008D3F15">
      <w:pPr>
        <w:ind w:left="1440"/>
        <w:jc w:val="both"/>
      </w:pPr>
    </w:p>
    <w:p w14:paraId="15470C76" w14:textId="77777777" w:rsidR="00872229" w:rsidRPr="00C61C97" w:rsidRDefault="00872229" w:rsidP="008D3F15">
      <w:pPr>
        <w:jc w:val="both"/>
        <w:rPr>
          <w:b/>
        </w:rPr>
      </w:pPr>
      <w:r w:rsidRPr="00C61C97">
        <w:rPr>
          <w:b/>
        </w:rPr>
        <w:t>3.</w:t>
      </w:r>
      <w:r w:rsidRPr="00C61C97">
        <w:rPr>
          <w:b/>
        </w:rPr>
        <w:tab/>
      </w:r>
      <w:r w:rsidR="00983B09" w:rsidRPr="00C61C97">
        <w:rPr>
          <w:b/>
        </w:rPr>
        <w:t>Scope</w:t>
      </w:r>
    </w:p>
    <w:p w14:paraId="61B5D45F" w14:textId="77777777" w:rsidR="00983B09" w:rsidRPr="00C61C97" w:rsidRDefault="00983B09" w:rsidP="008D3F15">
      <w:pPr>
        <w:jc w:val="both"/>
        <w:rPr>
          <w:b/>
        </w:rPr>
      </w:pPr>
    </w:p>
    <w:p w14:paraId="17A1219F" w14:textId="77777777" w:rsidR="00872229" w:rsidRPr="00C61C97" w:rsidRDefault="00872229" w:rsidP="008D3F15">
      <w:pPr>
        <w:jc w:val="both"/>
      </w:pPr>
      <w:r w:rsidRPr="00C61C97">
        <w:t xml:space="preserve">This strategy applies equally to all executives, managers, directly and indirectly employed staff, contractors and volunteers working on behalf of </w:t>
      </w:r>
      <w:r w:rsidR="00B93FCF" w:rsidRPr="00C61C97">
        <w:t>SWYPFT</w:t>
      </w:r>
      <w:r w:rsidR="00ED4B1A" w:rsidRPr="00C61C97">
        <w:t>.</w:t>
      </w:r>
    </w:p>
    <w:p w14:paraId="1B9393D3" w14:textId="77777777" w:rsidR="006030F0" w:rsidRPr="00C61C97" w:rsidRDefault="006030F0" w:rsidP="008D3F15">
      <w:pPr>
        <w:jc w:val="both"/>
      </w:pPr>
    </w:p>
    <w:p w14:paraId="079ACEF0" w14:textId="77777777" w:rsidR="00872229" w:rsidRPr="00C61C97" w:rsidRDefault="00872229" w:rsidP="008D3F15">
      <w:pPr>
        <w:jc w:val="both"/>
        <w:rPr>
          <w:b/>
        </w:rPr>
      </w:pPr>
      <w:r w:rsidRPr="00C61C97">
        <w:rPr>
          <w:b/>
        </w:rPr>
        <w:t>4.</w:t>
      </w:r>
      <w:r w:rsidRPr="00C61C97">
        <w:rPr>
          <w:b/>
        </w:rPr>
        <w:tab/>
        <w:t>D</w:t>
      </w:r>
      <w:r w:rsidR="00983B09" w:rsidRPr="00C61C97">
        <w:rPr>
          <w:b/>
        </w:rPr>
        <w:t>efinitions</w:t>
      </w:r>
      <w:r w:rsidR="00D45253" w:rsidRPr="00C61C97">
        <w:rPr>
          <w:b/>
        </w:rPr>
        <w:t xml:space="preserve"> and A</w:t>
      </w:r>
      <w:r w:rsidR="005D3D2E" w:rsidRPr="00C61C97">
        <w:rPr>
          <w:b/>
        </w:rPr>
        <w:t xml:space="preserve">bbreviations </w:t>
      </w:r>
    </w:p>
    <w:p w14:paraId="59017306" w14:textId="77777777" w:rsidR="00983B09" w:rsidRPr="00C61C97" w:rsidRDefault="00983B09" w:rsidP="008D3F15">
      <w:pPr>
        <w:jc w:val="both"/>
        <w:rPr>
          <w:b/>
        </w:rPr>
      </w:pPr>
    </w:p>
    <w:p w14:paraId="56C9BA1C" w14:textId="03D7D7B6" w:rsidR="000105FA" w:rsidRDefault="00872229" w:rsidP="000105FA">
      <w:pPr>
        <w:numPr>
          <w:ilvl w:val="0"/>
          <w:numId w:val="4"/>
        </w:numPr>
        <w:jc w:val="both"/>
      </w:pPr>
      <w:r w:rsidRPr="00C61C97">
        <w:t>Access Control – managing access to/from and around a defined protected area to prevent unauthorised persons from gaining access.  Can be achieved by electronic, mechanical or operational (gu</w:t>
      </w:r>
      <w:r w:rsidR="00D45253" w:rsidRPr="00C61C97">
        <w:t>ard/receptionist) means</w:t>
      </w:r>
    </w:p>
    <w:p w14:paraId="0A7B21EF" w14:textId="77777777" w:rsidR="000105FA" w:rsidRPr="00C61C97" w:rsidRDefault="000105FA" w:rsidP="000105FA">
      <w:pPr>
        <w:jc w:val="both"/>
      </w:pPr>
    </w:p>
    <w:p w14:paraId="3EC6CC40" w14:textId="30D185DF" w:rsidR="00872229" w:rsidRDefault="00872229" w:rsidP="008D3F15">
      <w:pPr>
        <w:numPr>
          <w:ilvl w:val="0"/>
          <w:numId w:val="4"/>
        </w:numPr>
        <w:jc w:val="both"/>
      </w:pPr>
      <w:r w:rsidRPr="00C61C97">
        <w:lastRenderedPageBreak/>
        <w:t>CCTV – Closed Circuit Television</w:t>
      </w:r>
    </w:p>
    <w:p w14:paraId="710990C1" w14:textId="77777777" w:rsidR="000105FA" w:rsidRPr="00C61C97" w:rsidRDefault="000105FA" w:rsidP="000105FA">
      <w:pPr>
        <w:jc w:val="both"/>
      </w:pPr>
    </w:p>
    <w:p w14:paraId="6B968A04" w14:textId="6EEF069F" w:rsidR="00872229" w:rsidRDefault="00872229" w:rsidP="008D3F15">
      <w:pPr>
        <w:numPr>
          <w:ilvl w:val="0"/>
          <w:numId w:val="4"/>
        </w:numPr>
        <w:jc w:val="both"/>
      </w:pPr>
      <w:r w:rsidRPr="00C61C97">
        <w:t>Information Governance/Security is the protection of all information whether held electr</w:t>
      </w:r>
      <w:r w:rsidR="00D45253" w:rsidRPr="00C61C97">
        <w:t>onically or in physical formats</w:t>
      </w:r>
    </w:p>
    <w:p w14:paraId="62DDEACF" w14:textId="77777777" w:rsidR="000105FA" w:rsidRPr="00C61C97" w:rsidRDefault="000105FA" w:rsidP="000105FA">
      <w:pPr>
        <w:jc w:val="both"/>
      </w:pPr>
    </w:p>
    <w:p w14:paraId="0939A255" w14:textId="54D4772F" w:rsidR="005D3D2E" w:rsidRDefault="005D3D2E" w:rsidP="008D3F15">
      <w:pPr>
        <w:numPr>
          <w:ilvl w:val="0"/>
          <w:numId w:val="4"/>
        </w:numPr>
        <w:jc w:val="both"/>
      </w:pPr>
      <w:r w:rsidRPr="00C61C97">
        <w:t>Sanctions - A provision of a law enacting a penalty for disobedience</w:t>
      </w:r>
    </w:p>
    <w:p w14:paraId="75ED399C" w14:textId="77777777" w:rsidR="000105FA" w:rsidRPr="00C61C97" w:rsidRDefault="000105FA" w:rsidP="000105FA">
      <w:pPr>
        <w:jc w:val="both"/>
      </w:pPr>
    </w:p>
    <w:p w14:paraId="15DE0098" w14:textId="45AE65ED" w:rsidR="000105FA" w:rsidRDefault="005D3D2E" w:rsidP="000105FA">
      <w:pPr>
        <w:numPr>
          <w:ilvl w:val="0"/>
          <w:numId w:val="4"/>
        </w:numPr>
        <w:jc w:val="both"/>
      </w:pPr>
      <w:r w:rsidRPr="00C61C97">
        <w:t>Redress - The setting right of what is wrong</w:t>
      </w:r>
    </w:p>
    <w:p w14:paraId="4E890F03" w14:textId="77777777" w:rsidR="000105FA" w:rsidRDefault="000105FA" w:rsidP="000105FA">
      <w:pPr>
        <w:jc w:val="both"/>
      </w:pPr>
    </w:p>
    <w:p w14:paraId="206912CB" w14:textId="77777777" w:rsidR="000105FA" w:rsidRDefault="00971057" w:rsidP="000105FA">
      <w:pPr>
        <w:numPr>
          <w:ilvl w:val="0"/>
          <w:numId w:val="4"/>
        </w:numPr>
        <w:jc w:val="both"/>
      </w:pPr>
      <w:r>
        <w:t>LSMS</w:t>
      </w:r>
      <w:r w:rsidR="00872229" w:rsidRPr="00C61C97">
        <w:t xml:space="preserve"> – Local Security Management Specialist, (accredited trained person)</w:t>
      </w:r>
      <w:r w:rsidR="00724E7D" w:rsidRPr="00C61C97">
        <w:t xml:space="preserve"> </w:t>
      </w:r>
      <w:r w:rsidR="00872229" w:rsidRPr="00C61C97">
        <w:t>NHS</w:t>
      </w:r>
    </w:p>
    <w:p w14:paraId="6516FC9B" w14:textId="569EAD3E" w:rsidR="00872229" w:rsidRPr="00C61C97" w:rsidRDefault="00872229" w:rsidP="000105FA">
      <w:pPr>
        <w:jc w:val="both"/>
      </w:pPr>
      <w:r w:rsidRPr="00C61C97">
        <w:t xml:space="preserve"> </w:t>
      </w:r>
    </w:p>
    <w:p w14:paraId="3DE5AB3D" w14:textId="575E709F" w:rsidR="005D3D2E" w:rsidRDefault="005D3D2E" w:rsidP="008D3F15">
      <w:pPr>
        <w:numPr>
          <w:ilvl w:val="0"/>
          <w:numId w:val="4"/>
        </w:numPr>
        <w:jc w:val="both"/>
      </w:pPr>
      <w:r w:rsidRPr="00C61C97">
        <w:t>SMD – Security Management Director</w:t>
      </w:r>
    </w:p>
    <w:p w14:paraId="5D13707B" w14:textId="77777777" w:rsidR="000105FA" w:rsidRPr="00C61C97" w:rsidRDefault="000105FA" w:rsidP="000105FA">
      <w:pPr>
        <w:jc w:val="both"/>
      </w:pPr>
    </w:p>
    <w:p w14:paraId="2EE72757" w14:textId="1B59F93D" w:rsidR="00872229" w:rsidRDefault="00872229" w:rsidP="008D3F15">
      <w:pPr>
        <w:numPr>
          <w:ilvl w:val="0"/>
          <w:numId w:val="4"/>
        </w:numPr>
        <w:jc w:val="both"/>
      </w:pPr>
      <w:r w:rsidRPr="00C61C97">
        <w:t>Security: the protection of people, information, material activities, reputation and facilities against harm, loss or unauthorised disclosure</w:t>
      </w:r>
    </w:p>
    <w:p w14:paraId="65BB52B4" w14:textId="77777777" w:rsidR="000105FA" w:rsidRPr="00C61C97" w:rsidRDefault="000105FA" w:rsidP="000105FA">
      <w:pPr>
        <w:jc w:val="both"/>
      </w:pPr>
    </w:p>
    <w:p w14:paraId="00337336" w14:textId="6023F795" w:rsidR="000105FA" w:rsidRDefault="008F1AEF" w:rsidP="000105FA">
      <w:pPr>
        <w:numPr>
          <w:ilvl w:val="0"/>
          <w:numId w:val="4"/>
        </w:numPr>
        <w:jc w:val="both"/>
      </w:pPr>
      <w:r w:rsidRPr="00C61C97">
        <w:t xml:space="preserve">CQC – Care Quality </w:t>
      </w:r>
      <w:r w:rsidR="00C61C97" w:rsidRPr="00C61C97">
        <w:t>Commission</w:t>
      </w:r>
      <w:r w:rsidR="00B17D85" w:rsidRPr="00C61C97">
        <w:t>, CCG</w:t>
      </w:r>
      <w:r w:rsidR="00703701" w:rsidRPr="00C61C97">
        <w:t xml:space="preserve"> – Clinical Commissioning Group</w:t>
      </w:r>
    </w:p>
    <w:p w14:paraId="5EDE09EF" w14:textId="77777777" w:rsidR="000105FA" w:rsidRDefault="000105FA" w:rsidP="000105FA">
      <w:pPr>
        <w:jc w:val="both"/>
      </w:pPr>
    </w:p>
    <w:p w14:paraId="5EA866C9" w14:textId="77777777" w:rsidR="003811FA" w:rsidRPr="00C61C97" w:rsidRDefault="003811FA" w:rsidP="008D3F15">
      <w:pPr>
        <w:numPr>
          <w:ilvl w:val="0"/>
          <w:numId w:val="4"/>
        </w:numPr>
        <w:jc w:val="both"/>
      </w:pPr>
      <w:r>
        <w:t>LCFS – Local Counter Fraud Specialist</w:t>
      </w:r>
    </w:p>
    <w:p w14:paraId="7D7C08A7" w14:textId="77777777" w:rsidR="005D3D2E" w:rsidRPr="00C61C97" w:rsidRDefault="005D3D2E" w:rsidP="008D3F15">
      <w:pPr>
        <w:jc w:val="both"/>
      </w:pPr>
    </w:p>
    <w:p w14:paraId="1A64F47E" w14:textId="77777777" w:rsidR="006030F0" w:rsidRPr="00C61C97" w:rsidRDefault="006030F0" w:rsidP="008D3F15">
      <w:pPr>
        <w:jc w:val="both"/>
      </w:pPr>
    </w:p>
    <w:p w14:paraId="2E044923" w14:textId="77777777" w:rsidR="00872229" w:rsidRPr="00C61C97" w:rsidRDefault="00872229" w:rsidP="008D3F15">
      <w:pPr>
        <w:jc w:val="both"/>
        <w:rPr>
          <w:b/>
        </w:rPr>
      </w:pPr>
      <w:r w:rsidRPr="00C61C97">
        <w:rPr>
          <w:b/>
        </w:rPr>
        <w:t>5.</w:t>
      </w:r>
      <w:r w:rsidRPr="00C61C97">
        <w:rPr>
          <w:b/>
        </w:rPr>
        <w:tab/>
        <w:t>D</w:t>
      </w:r>
      <w:r w:rsidR="00983B09" w:rsidRPr="00C61C97">
        <w:rPr>
          <w:b/>
        </w:rPr>
        <w:t>uties and Responsibilities</w:t>
      </w:r>
    </w:p>
    <w:p w14:paraId="75768280" w14:textId="77777777" w:rsidR="006030F0" w:rsidRPr="00C61C97" w:rsidRDefault="006030F0" w:rsidP="008D3F15">
      <w:pPr>
        <w:jc w:val="both"/>
      </w:pPr>
    </w:p>
    <w:p w14:paraId="5E7970F1" w14:textId="77777777" w:rsidR="00872229" w:rsidRPr="00C61C97" w:rsidRDefault="00872229" w:rsidP="008D3F15">
      <w:pPr>
        <w:jc w:val="both"/>
        <w:rPr>
          <w:b/>
        </w:rPr>
      </w:pPr>
      <w:r w:rsidRPr="00C61C97">
        <w:rPr>
          <w:b/>
        </w:rPr>
        <w:t>5.1</w:t>
      </w:r>
      <w:r w:rsidRPr="00C61C97">
        <w:rPr>
          <w:b/>
        </w:rPr>
        <w:tab/>
        <w:t>The Chief Executive</w:t>
      </w:r>
    </w:p>
    <w:p w14:paraId="73EEC4E9" w14:textId="77777777" w:rsidR="00983B09" w:rsidRPr="00C61C97" w:rsidRDefault="00983B09" w:rsidP="008D3F15">
      <w:pPr>
        <w:jc w:val="both"/>
      </w:pPr>
    </w:p>
    <w:p w14:paraId="2A05060C" w14:textId="77777777" w:rsidR="00872229" w:rsidRPr="00C61C97" w:rsidRDefault="00872229" w:rsidP="008D3F15">
      <w:pPr>
        <w:jc w:val="both"/>
      </w:pPr>
      <w:r w:rsidRPr="00C61C97">
        <w:t>The Chief Executive is responsible fo</w:t>
      </w:r>
      <w:r w:rsidR="009547BF" w:rsidRPr="00C61C97">
        <w:t xml:space="preserve">r ensuring </w:t>
      </w:r>
      <w:r w:rsidR="00B17D85" w:rsidRPr="00C61C97">
        <w:t>that SWYPFT</w:t>
      </w:r>
      <w:r w:rsidRPr="00C61C97">
        <w:t xml:space="preserve"> complies with current security directions and legislation and is ultimately accountable for all matters of security. The Chief Executive has </w:t>
      </w:r>
      <w:r w:rsidR="0031354B" w:rsidRPr="00C61C97">
        <w:t xml:space="preserve">the </w:t>
      </w:r>
      <w:r w:rsidRPr="00C61C97">
        <w:t xml:space="preserve">overall responsibility and accountability for security to ensure that minimum standards of good practice are developed whilst </w:t>
      </w:r>
      <w:r w:rsidR="00724E7D" w:rsidRPr="00C61C97">
        <w:t>SWYPFT</w:t>
      </w:r>
      <w:r w:rsidR="009547BF" w:rsidRPr="00C61C97">
        <w:t xml:space="preserve"> </w:t>
      </w:r>
      <w:r w:rsidRPr="00C61C97">
        <w:t>Policies and Procedures are developed, and subsequently embedded within the organisation.</w:t>
      </w:r>
    </w:p>
    <w:p w14:paraId="1DC5C750" w14:textId="77777777" w:rsidR="006030F0" w:rsidRPr="00C61C97" w:rsidRDefault="006030F0" w:rsidP="008D3F15">
      <w:pPr>
        <w:jc w:val="both"/>
        <w:rPr>
          <w:b/>
        </w:rPr>
      </w:pPr>
    </w:p>
    <w:p w14:paraId="477C1071" w14:textId="77777777" w:rsidR="00872229" w:rsidRPr="00C61C97" w:rsidRDefault="00872229" w:rsidP="008D3F15">
      <w:pPr>
        <w:jc w:val="both"/>
        <w:rPr>
          <w:b/>
        </w:rPr>
      </w:pPr>
      <w:r w:rsidRPr="00C61C97">
        <w:rPr>
          <w:b/>
        </w:rPr>
        <w:t xml:space="preserve">5.2 </w:t>
      </w:r>
      <w:r w:rsidRPr="00C61C97">
        <w:rPr>
          <w:b/>
        </w:rPr>
        <w:tab/>
      </w:r>
      <w:r w:rsidR="006030F0" w:rsidRPr="00C61C97">
        <w:rPr>
          <w:b/>
        </w:rPr>
        <w:t>Trust Board</w:t>
      </w:r>
    </w:p>
    <w:p w14:paraId="7D8FAAB8" w14:textId="77777777" w:rsidR="00983B09" w:rsidRPr="00C61C97" w:rsidRDefault="00983B09" w:rsidP="008D3F15">
      <w:pPr>
        <w:jc w:val="both"/>
      </w:pPr>
    </w:p>
    <w:p w14:paraId="0B9555B9" w14:textId="77777777" w:rsidR="00872229" w:rsidRPr="00C61C97" w:rsidRDefault="00724E7D" w:rsidP="008D3F15">
      <w:pPr>
        <w:jc w:val="both"/>
      </w:pPr>
      <w:r w:rsidRPr="00C61C97">
        <w:t>SWYPFT</w:t>
      </w:r>
      <w:r w:rsidR="00872229" w:rsidRPr="00C61C97">
        <w:t xml:space="preserve"> Board is responsible for ensuring that legal obligations are met in line with the risk management agenda and that resources are made available to ensure that the premises are maintained in a physically secure condition.</w:t>
      </w:r>
    </w:p>
    <w:p w14:paraId="7B065DDD" w14:textId="77777777" w:rsidR="006030F0" w:rsidRPr="00C61C97" w:rsidRDefault="006030F0" w:rsidP="008D3F15">
      <w:pPr>
        <w:jc w:val="both"/>
      </w:pPr>
    </w:p>
    <w:p w14:paraId="3E4BE850" w14:textId="6080F675" w:rsidR="00872229" w:rsidRPr="00C61C97" w:rsidRDefault="00872229" w:rsidP="008D3F15">
      <w:pPr>
        <w:jc w:val="both"/>
        <w:rPr>
          <w:b/>
        </w:rPr>
      </w:pPr>
      <w:r w:rsidRPr="00C61C97">
        <w:rPr>
          <w:b/>
        </w:rPr>
        <w:t>5.3</w:t>
      </w:r>
      <w:r w:rsidRPr="00C61C97">
        <w:rPr>
          <w:b/>
        </w:rPr>
        <w:tab/>
      </w:r>
      <w:bookmarkStart w:id="1" w:name="_Hlk92191490"/>
      <w:r w:rsidR="00A71DD3" w:rsidRPr="00A71DD3">
        <w:rPr>
          <w:b/>
          <w:bCs/>
        </w:rPr>
        <w:t>Associate Director of Estates and Facilities</w:t>
      </w:r>
      <w:r w:rsidR="00A71DD3" w:rsidRPr="00A71DD3">
        <w:rPr>
          <w:b/>
        </w:rPr>
        <w:t xml:space="preserve"> </w:t>
      </w:r>
      <w:bookmarkEnd w:id="1"/>
      <w:r w:rsidR="006030F0" w:rsidRPr="00C61C97">
        <w:rPr>
          <w:b/>
        </w:rPr>
        <w:t xml:space="preserve">/ </w:t>
      </w:r>
      <w:r w:rsidRPr="00C61C97">
        <w:rPr>
          <w:b/>
        </w:rPr>
        <w:t>Security Management Director</w:t>
      </w:r>
      <w:r w:rsidR="00724E7D" w:rsidRPr="00C61C97">
        <w:rPr>
          <w:b/>
        </w:rPr>
        <w:t xml:space="preserve"> </w:t>
      </w:r>
      <w:r w:rsidR="006030F0" w:rsidRPr="00C61C97">
        <w:rPr>
          <w:b/>
        </w:rPr>
        <w:t>(SMD)</w:t>
      </w:r>
      <w:r w:rsidRPr="00C61C97">
        <w:rPr>
          <w:b/>
        </w:rPr>
        <w:t xml:space="preserve"> </w:t>
      </w:r>
    </w:p>
    <w:p w14:paraId="011C16D0" w14:textId="77777777" w:rsidR="00AA37B2" w:rsidRPr="00C61C97" w:rsidRDefault="00AA37B2" w:rsidP="008D3F15">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8136"/>
        <w:gridCol w:w="191"/>
        <w:gridCol w:w="184"/>
      </w:tblGrid>
      <w:tr w:rsidR="00C61C97" w:rsidRPr="00C61C97" w14:paraId="3C1183B7" w14:textId="77777777" w:rsidTr="00D45253">
        <w:trPr>
          <w:gridAfter w:val="1"/>
          <w:wAfter w:w="184" w:type="dxa"/>
          <w:trHeight w:val="546"/>
        </w:trPr>
        <w:tc>
          <w:tcPr>
            <w:tcW w:w="8996" w:type="dxa"/>
            <w:gridSpan w:val="3"/>
            <w:tcBorders>
              <w:top w:val="nil"/>
              <w:left w:val="nil"/>
              <w:bottom w:val="nil"/>
              <w:right w:val="nil"/>
            </w:tcBorders>
          </w:tcPr>
          <w:p w14:paraId="2DA3E38F" w14:textId="57A5829D" w:rsidR="00AA37B2" w:rsidRPr="00C61C97" w:rsidRDefault="00AA37B2" w:rsidP="008D3F15">
            <w:pPr>
              <w:jc w:val="both"/>
              <w:rPr>
                <w:rFonts w:cs="Arial"/>
              </w:rPr>
            </w:pPr>
            <w:r w:rsidRPr="00C61C97">
              <w:rPr>
                <w:rFonts w:cs="Arial"/>
              </w:rPr>
              <w:t xml:space="preserve">It is the responsibility of the </w:t>
            </w:r>
            <w:r w:rsidR="00A71DD3" w:rsidRPr="005E0FDA">
              <w:rPr>
                <w:rFonts w:cs="Arial"/>
                <w:bCs/>
              </w:rPr>
              <w:t>Associate Director of Estates and Facilities</w:t>
            </w:r>
            <w:r w:rsidRPr="00C61C97">
              <w:rPr>
                <w:rFonts w:cs="Arial"/>
              </w:rPr>
              <w:t>, so far as reasonably practicable to:</w:t>
            </w:r>
          </w:p>
          <w:p w14:paraId="035DAF0F" w14:textId="77777777" w:rsidR="00AA37B2" w:rsidRPr="00C61C97" w:rsidRDefault="00AA37B2" w:rsidP="008D3F15">
            <w:pPr>
              <w:jc w:val="both"/>
              <w:rPr>
                <w:rFonts w:cs="Arial"/>
              </w:rPr>
            </w:pPr>
          </w:p>
        </w:tc>
      </w:tr>
      <w:tr w:rsidR="00C61C97" w:rsidRPr="00C61C97" w14:paraId="472C7938" w14:textId="77777777" w:rsidTr="00D45253">
        <w:trPr>
          <w:trHeight w:val="377"/>
        </w:trPr>
        <w:tc>
          <w:tcPr>
            <w:tcW w:w="9180" w:type="dxa"/>
            <w:gridSpan w:val="4"/>
            <w:tcBorders>
              <w:top w:val="nil"/>
              <w:left w:val="nil"/>
              <w:bottom w:val="nil"/>
              <w:right w:val="nil"/>
            </w:tcBorders>
          </w:tcPr>
          <w:p w14:paraId="06F6DA97" w14:textId="77777777" w:rsidR="00AA37B2" w:rsidRPr="00C61C97" w:rsidRDefault="00AA37B2" w:rsidP="008D3F15">
            <w:pPr>
              <w:numPr>
                <w:ilvl w:val="0"/>
                <w:numId w:val="17"/>
              </w:numPr>
              <w:jc w:val="both"/>
              <w:rPr>
                <w:rFonts w:cs="Arial"/>
              </w:rPr>
            </w:pPr>
            <w:r w:rsidRPr="00C61C97">
              <w:rPr>
                <w:rFonts w:cs="Arial"/>
              </w:rPr>
              <w:t>Act as the Security Management Director (SMD) for the Trust.</w:t>
            </w:r>
          </w:p>
        </w:tc>
      </w:tr>
      <w:tr w:rsidR="00C61C97" w:rsidRPr="00C61C97" w14:paraId="75E26FC6" w14:textId="77777777" w:rsidTr="00D45253">
        <w:trPr>
          <w:trHeight w:val="377"/>
        </w:trPr>
        <w:tc>
          <w:tcPr>
            <w:tcW w:w="9180" w:type="dxa"/>
            <w:gridSpan w:val="4"/>
            <w:tcBorders>
              <w:top w:val="nil"/>
              <w:left w:val="nil"/>
              <w:bottom w:val="nil"/>
              <w:right w:val="nil"/>
            </w:tcBorders>
          </w:tcPr>
          <w:p w14:paraId="10333330" w14:textId="77777777" w:rsidR="00AA37B2" w:rsidRPr="00C61C97" w:rsidRDefault="00AA37B2" w:rsidP="008D3F15">
            <w:pPr>
              <w:numPr>
                <w:ilvl w:val="0"/>
                <w:numId w:val="17"/>
              </w:numPr>
              <w:jc w:val="both"/>
              <w:rPr>
                <w:rFonts w:cs="Arial"/>
              </w:rPr>
            </w:pPr>
            <w:r w:rsidRPr="00C61C97">
              <w:rPr>
                <w:rFonts w:cs="Arial"/>
              </w:rPr>
              <w:t>Co-ordinate all security management matters across SWYPFT.</w:t>
            </w:r>
          </w:p>
          <w:p w14:paraId="173F63C0" w14:textId="77777777" w:rsidR="00AA37B2" w:rsidRPr="00C61C97" w:rsidRDefault="00AA37B2" w:rsidP="008D3F15">
            <w:pPr>
              <w:jc w:val="both"/>
              <w:rPr>
                <w:rFonts w:cs="Arial"/>
              </w:rPr>
            </w:pPr>
          </w:p>
        </w:tc>
      </w:tr>
      <w:tr w:rsidR="00C61C97" w:rsidRPr="00C61C97" w14:paraId="2F4ADB85" w14:textId="77777777" w:rsidTr="00D45253">
        <w:trPr>
          <w:trHeight w:val="556"/>
        </w:trPr>
        <w:tc>
          <w:tcPr>
            <w:tcW w:w="9180" w:type="dxa"/>
            <w:gridSpan w:val="4"/>
            <w:tcBorders>
              <w:top w:val="nil"/>
              <w:left w:val="nil"/>
              <w:bottom w:val="nil"/>
              <w:right w:val="nil"/>
            </w:tcBorders>
          </w:tcPr>
          <w:p w14:paraId="0AE6F386" w14:textId="77777777" w:rsidR="00AA37B2" w:rsidRPr="00C61C97" w:rsidRDefault="00AA37B2" w:rsidP="008D3F15">
            <w:pPr>
              <w:numPr>
                <w:ilvl w:val="0"/>
                <w:numId w:val="17"/>
              </w:numPr>
              <w:jc w:val="both"/>
              <w:rPr>
                <w:rFonts w:cs="Arial"/>
              </w:rPr>
            </w:pPr>
            <w:r w:rsidRPr="00C61C97">
              <w:rPr>
                <w:rFonts w:cs="Arial"/>
              </w:rPr>
              <w:t>Ensure a fit for purpose Security Management Policy that reflects all</w:t>
            </w:r>
            <w:r w:rsidR="00D45253" w:rsidRPr="00C61C97">
              <w:rPr>
                <w:rFonts w:cs="Arial"/>
              </w:rPr>
              <w:t xml:space="preserve"> of the</w:t>
            </w:r>
            <w:r w:rsidRPr="00C61C97">
              <w:rPr>
                <w:rFonts w:cs="Arial"/>
              </w:rPr>
              <w:t xml:space="preserve"> safety strategy </w:t>
            </w:r>
            <w:r w:rsidR="00D45253" w:rsidRPr="00C61C97">
              <w:rPr>
                <w:rFonts w:cs="Arial"/>
              </w:rPr>
              <w:t xml:space="preserve">of </w:t>
            </w:r>
            <w:r w:rsidRPr="00C61C97">
              <w:rPr>
                <w:rFonts w:cs="Arial"/>
              </w:rPr>
              <w:t>SWYPFT is in place.</w:t>
            </w:r>
          </w:p>
          <w:p w14:paraId="59190111" w14:textId="77777777" w:rsidR="00AA37B2" w:rsidRPr="00C61C97" w:rsidRDefault="00AA37B2" w:rsidP="008D3F15">
            <w:pPr>
              <w:jc w:val="both"/>
              <w:rPr>
                <w:rFonts w:cs="Arial"/>
              </w:rPr>
            </w:pPr>
          </w:p>
        </w:tc>
      </w:tr>
      <w:tr w:rsidR="00C61C97" w:rsidRPr="00C61C97" w14:paraId="4DC49CFB" w14:textId="77777777" w:rsidTr="00D45253">
        <w:trPr>
          <w:trHeight w:val="735"/>
        </w:trPr>
        <w:tc>
          <w:tcPr>
            <w:tcW w:w="9180" w:type="dxa"/>
            <w:gridSpan w:val="4"/>
            <w:tcBorders>
              <w:top w:val="nil"/>
              <w:left w:val="nil"/>
              <w:bottom w:val="nil"/>
              <w:right w:val="nil"/>
            </w:tcBorders>
          </w:tcPr>
          <w:p w14:paraId="65D437D5" w14:textId="77777777" w:rsidR="00AA37B2" w:rsidRPr="00C61C97" w:rsidRDefault="00AA37B2" w:rsidP="008D3F15">
            <w:pPr>
              <w:numPr>
                <w:ilvl w:val="0"/>
                <w:numId w:val="17"/>
              </w:numPr>
              <w:jc w:val="both"/>
              <w:rPr>
                <w:rFonts w:cs="Arial"/>
              </w:rPr>
            </w:pPr>
            <w:r w:rsidRPr="00C61C97">
              <w:rPr>
                <w:rFonts w:cs="Arial"/>
              </w:rPr>
              <w:t>Ensure financial resources are available, in conjunction with the Director of Finance and colleagues in order to implement relevant security managem</w:t>
            </w:r>
            <w:r w:rsidR="00C95A78" w:rsidRPr="00C61C97">
              <w:rPr>
                <w:rFonts w:cs="Arial"/>
              </w:rPr>
              <w:t>e</w:t>
            </w:r>
            <w:r w:rsidR="00D45253" w:rsidRPr="00C61C97">
              <w:rPr>
                <w:rFonts w:cs="Arial"/>
              </w:rPr>
              <w:t>nt arrangem</w:t>
            </w:r>
            <w:r w:rsidRPr="00C61C97">
              <w:rPr>
                <w:rFonts w:cs="Arial"/>
              </w:rPr>
              <w:t>e</w:t>
            </w:r>
            <w:r w:rsidR="00D45253" w:rsidRPr="00C61C97">
              <w:rPr>
                <w:rFonts w:cs="Arial"/>
              </w:rPr>
              <w:t>n</w:t>
            </w:r>
            <w:r w:rsidRPr="00C61C97">
              <w:rPr>
                <w:rFonts w:cs="Arial"/>
              </w:rPr>
              <w:t>ts.</w:t>
            </w:r>
          </w:p>
          <w:p w14:paraId="196EE144" w14:textId="77777777" w:rsidR="00AA37B2" w:rsidRPr="00C61C97" w:rsidRDefault="00AA37B2" w:rsidP="008D3F15">
            <w:pPr>
              <w:jc w:val="both"/>
              <w:rPr>
                <w:rFonts w:cs="Arial"/>
              </w:rPr>
            </w:pPr>
          </w:p>
        </w:tc>
      </w:tr>
      <w:tr w:rsidR="00C61C97" w:rsidRPr="00C61C97" w14:paraId="27A851D5" w14:textId="77777777" w:rsidTr="00D45253">
        <w:trPr>
          <w:trHeight w:val="923"/>
        </w:trPr>
        <w:tc>
          <w:tcPr>
            <w:tcW w:w="9180" w:type="dxa"/>
            <w:gridSpan w:val="4"/>
            <w:tcBorders>
              <w:top w:val="nil"/>
              <w:left w:val="nil"/>
              <w:bottom w:val="nil"/>
              <w:right w:val="nil"/>
            </w:tcBorders>
          </w:tcPr>
          <w:p w14:paraId="0AC73AA1" w14:textId="77777777" w:rsidR="00C95A78" w:rsidRPr="00C61C97" w:rsidRDefault="00C95A78" w:rsidP="008D3F15">
            <w:pPr>
              <w:numPr>
                <w:ilvl w:val="0"/>
                <w:numId w:val="17"/>
              </w:numPr>
              <w:jc w:val="both"/>
              <w:rPr>
                <w:rFonts w:cs="Arial"/>
              </w:rPr>
            </w:pPr>
            <w:r w:rsidRPr="00C61C97">
              <w:rPr>
                <w:rFonts w:cs="Arial"/>
              </w:rPr>
              <w:lastRenderedPageBreak/>
              <w:t>Ensure appropriate arrangements are in place to periodically monitor the security management performance of the organisation.</w:t>
            </w:r>
          </w:p>
          <w:p w14:paraId="1820E61E" w14:textId="77777777" w:rsidR="00C95A78" w:rsidRPr="00C61C97" w:rsidRDefault="00C95A78" w:rsidP="008D3F15">
            <w:pPr>
              <w:ind w:left="720"/>
              <w:jc w:val="both"/>
              <w:rPr>
                <w:rFonts w:cs="Arial"/>
              </w:rPr>
            </w:pPr>
          </w:p>
          <w:p w14:paraId="4128C625" w14:textId="2B7D1A48" w:rsidR="00C95A78" w:rsidRDefault="00C95A78" w:rsidP="008D3F15">
            <w:pPr>
              <w:numPr>
                <w:ilvl w:val="0"/>
                <w:numId w:val="17"/>
              </w:numPr>
              <w:jc w:val="both"/>
              <w:rPr>
                <w:rFonts w:cs="Arial"/>
              </w:rPr>
            </w:pPr>
            <w:r w:rsidRPr="00C61C97">
              <w:rPr>
                <w:rFonts w:cs="Arial"/>
              </w:rPr>
              <w:t xml:space="preserve">Report to the Trust Board on an annual basis the security </w:t>
            </w:r>
            <w:r w:rsidR="00B17D85" w:rsidRPr="00C61C97">
              <w:rPr>
                <w:rFonts w:cs="Arial"/>
              </w:rPr>
              <w:t>management performance</w:t>
            </w:r>
            <w:r w:rsidRPr="00C61C97">
              <w:rPr>
                <w:rFonts w:cs="Arial"/>
              </w:rPr>
              <w:t xml:space="preserve"> of SWYPFT.</w:t>
            </w:r>
          </w:p>
          <w:p w14:paraId="5C3B8B3F" w14:textId="77777777" w:rsidR="00DF59FC" w:rsidRDefault="00DF59FC" w:rsidP="008D3F15">
            <w:pPr>
              <w:pStyle w:val="ListParagraph"/>
              <w:jc w:val="both"/>
              <w:rPr>
                <w:rFonts w:cs="Arial"/>
              </w:rPr>
            </w:pPr>
          </w:p>
          <w:p w14:paraId="7359E0CD" w14:textId="6C98547A" w:rsidR="00DF59FC" w:rsidRPr="00C61C97" w:rsidRDefault="00DF59FC" w:rsidP="008D3F15">
            <w:pPr>
              <w:numPr>
                <w:ilvl w:val="0"/>
                <w:numId w:val="17"/>
              </w:numPr>
              <w:jc w:val="both"/>
              <w:rPr>
                <w:rFonts w:cs="Arial"/>
              </w:rPr>
            </w:pPr>
            <w:r w:rsidRPr="00C61C97">
              <w:rPr>
                <w:rFonts w:cs="Arial"/>
              </w:rPr>
              <w:t xml:space="preserve">Bring to the attention of the </w:t>
            </w:r>
            <w:r w:rsidR="00702C4D" w:rsidRPr="00702C4D">
              <w:rPr>
                <w:rFonts w:cs="Arial"/>
              </w:rPr>
              <w:t>Associate Director of Estates and Facilities</w:t>
            </w:r>
            <w:r w:rsidRPr="00C61C97">
              <w:rPr>
                <w:rFonts w:cs="Arial"/>
              </w:rPr>
              <w:t xml:space="preserve"> any matter that has a bearing on the Security Management arrangements of the Trust.</w:t>
            </w:r>
          </w:p>
          <w:p w14:paraId="5A120E69" w14:textId="77777777" w:rsidR="00DF59FC" w:rsidRPr="00C61C97" w:rsidRDefault="00DF59FC" w:rsidP="008D3F15">
            <w:pPr>
              <w:ind w:left="-243"/>
              <w:jc w:val="both"/>
              <w:rPr>
                <w:rFonts w:cs="Arial"/>
              </w:rPr>
            </w:pPr>
          </w:p>
          <w:p w14:paraId="01BFA864" w14:textId="77777777" w:rsidR="00DF59FC" w:rsidRPr="00C61C97" w:rsidRDefault="00DF59FC" w:rsidP="008D3F15">
            <w:pPr>
              <w:numPr>
                <w:ilvl w:val="0"/>
                <w:numId w:val="17"/>
              </w:numPr>
              <w:jc w:val="both"/>
              <w:rPr>
                <w:rFonts w:cs="Arial"/>
              </w:rPr>
            </w:pPr>
            <w:r w:rsidRPr="00C61C97">
              <w:rPr>
                <w:rFonts w:cs="Arial"/>
              </w:rPr>
              <w:t>Ensure staff within their control attends appropriate training as required by risk assessment, policy, statutory directive, appraisal or agreement.</w:t>
            </w:r>
          </w:p>
          <w:p w14:paraId="30ABBA6D" w14:textId="77777777" w:rsidR="00DF59FC" w:rsidRPr="00C61C97" w:rsidRDefault="00DF59FC" w:rsidP="008D3F15">
            <w:pPr>
              <w:tabs>
                <w:tab w:val="left" w:pos="2895"/>
              </w:tabs>
              <w:ind w:left="-243"/>
              <w:jc w:val="both"/>
              <w:rPr>
                <w:rFonts w:cs="Arial"/>
              </w:rPr>
            </w:pPr>
          </w:p>
          <w:p w14:paraId="471BC6FC" w14:textId="65ABABA9" w:rsidR="00DF59FC" w:rsidRPr="00C61C97" w:rsidRDefault="00DF59FC" w:rsidP="008D3F15">
            <w:pPr>
              <w:numPr>
                <w:ilvl w:val="0"/>
                <w:numId w:val="17"/>
              </w:numPr>
              <w:jc w:val="both"/>
              <w:rPr>
                <w:rFonts w:cs="Arial"/>
              </w:rPr>
            </w:pPr>
            <w:r w:rsidRPr="00C61C97">
              <w:rPr>
                <w:rFonts w:cs="Arial"/>
              </w:rPr>
              <w:t xml:space="preserve">Offer direct line management support and guidance to Head of </w:t>
            </w:r>
            <w:r w:rsidR="008179E5">
              <w:rPr>
                <w:rFonts w:cs="Arial"/>
              </w:rPr>
              <w:t xml:space="preserve">Safety, </w:t>
            </w:r>
            <w:r w:rsidRPr="00C61C97">
              <w:rPr>
                <w:rFonts w:cs="Arial"/>
              </w:rPr>
              <w:t xml:space="preserve">Security and </w:t>
            </w:r>
            <w:r w:rsidR="008179E5">
              <w:rPr>
                <w:rFonts w:cs="Arial"/>
              </w:rPr>
              <w:t>Risk</w:t>
            </w:r>
            <w:r w:rsidRPr="00C61C97">
              <w:rPr>
                <w:rFonts w:cs="Arial"/>
              </w:rPr>
              <w:t xml:space="preserve"> and </w:t>
            </w:r>
            <w:r w:rsidR="00A71DD3">
              <w:rPr>
                <w:rFonts w:cs="Arial"/>
              </w:rPr>
              <w:t>S</w:t>
            </w:r>
            <w:r w:rsidR="00971057">
              <w:rPr>
                <w:rFonts w:cs="Arial"/>
              </w:rPr>
              <w:t>ecurity Advisor</w:t>
            </w:r>
            <w:r w:rsidRPr="00C61C97">
              <w:rPr>
                <w:rFonts w:cs="Arial"/>
              </w:rPr>
              <w:t>s.</w:t>
            </w:r>
          </w:p>
          <w:p w14:paraId="796614DE" w14:textId="77777777" w:rsidR="00DF59FC" w:rsidRPr="00C61C97" w:rsidRDefault="00DF59FC" w:rsidP="008D3F15">
            <w:pPr>
              <w:ind w:left="720"/>
              <w:jc w:val="both"/>
              <w:rPr>
                <w:rFonts w:cs="Arial"/>
              </w:rPr>
            </w:pPr>
          </w:p>
          <w:p w14:paraId="54464A96" w14:textId="77777777" w:rsidR="00AA37B2" w:rsidRPr="00C61C97" w:rsidRDefault="00AA37B2" w:rsidP="008D3F15">
            <w:pPr>
              <w:jc w:val="both"/>
              <w:rPr>
                <w:rFonts w:cs="Arial"/>
              </w:rPr>
            </w:pPr>
          </w:p>
        </w:tc>
      </w:tr>
      <w:tr w:rsidR="00C61C97" w:rsidRPr="00C61C97" w14:paraId="055EADAE" w14:textId="77777777" w:rsidTr="00D4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2"/>
          <w:wAfter w:w="375" w:type="dxa"/>
        </w:trPr>
        <w:tc>
          <w:tcPr>
            <w:tcW w:w="8805" w:type="dxa"/>
            <w:gridSpan w:val="2"/>
            <w:shd w:val="clear" w:color="auto" w:fill="FFFFFF"/>
            <w:tcMar>
              <w:top w:w="0" w:type="dxa"/>
              <w:left w:w="108" w:type="dxa"/>
              <w:bottom w:w="0" w:type="dxa"/>
              <w:right w:w="108" w:type="dxa"/>
            </w:tcMar>
          </w:tcPr>
          <w:p w14:paraId="7F581D16" w14:textId="29209559" w:rsidR="00A234E9" w:rsidRPr="00C61C97" w:rsidRDefault="00A234E9" w:rsidP="008D3F15">
            <w:pPr>
              <w:jc w:val="both"/>
              <w:rPr>
                <w:rFonts w:cs="Arial"/>
                <w:b/>
                <w:bCs/>
              </w:rPr>
            </w:pPr>
            <w:r w:rsidRPr="00C61C97">
              <w:rPr>
                <w:rFonts w:cs="Arial"/>
                <w:b/>
                <w:bCs/>
              </w:rPr>
              <w:t xml:space="preserve">5.4 </w:t>
            </w:r>
            <w:r w:rsidR="00702C4D">
              <w:rPr>
                <w:rFonts w:cs="Arial"/>
                <w:b/>
                <w:bCs/>
              </w:rPr>
              <w:t xml:space="preserve">    </w:t>
            </w:r>
            <w:r w:rsidRPr="00C61C97">
              <w:rPr>
                <w:rFonts w:cs="Arial"/>
                <w:b/>
                <w:bCs/>
              </w:rPr>
              <w:t>Directors</w:t>
            </w:r>
          </w:p>
          <w:p w14:paraId="7260C47C" w14:textId="77777777" w:rsidR="008E33E1" w:rsidRPr="00C61C97" w:rsidRDefault="008E33E1" w:rsidP="008D3F15">
            <w:pPr>
              <w:jc w:val="both"/>
              <w:rPr>
                <w:rFonts w:eastAsia="Calibri" w:cs="Arial"/>
              </w:rPr>
            </w:pPr>
          </w:p>
        </w:tc>
      </w:tr>
      <w:tr w:rsidR="00C61C97" w:rsidRPr="00C61C97" w14:paraId="0E944920" w14:textId="77777777" w:rsidTr="00D4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2"/>
          <w:wAfter w:w="375" w:type="dxa"/>
        </w:trPr>
        <w:tc>
          <w:tcPr>
            <w:tcW w:w="8805" w:type="dxa"/>
            <w:gridSpan w:val="2"/>
            <w:tcMar>
              <w:top w:w="0" w:type="dxa"/>
              <w:left w:w="108" w:type="dxa"/>
              <w:bottom w:w="0" w:type="dxa"/>
              <w:right w:w="108" w:type="dxa"/>
            </w:tcMar>
          </w:tcPr>
          <w:p w14:paraId="1C399D97" w14:textId="6288FD53" w:rsidR="00A234E9" w:rsidRPr="00C61C97" w:rsidRDefault="00A234E9" w:rsidP="008D3F15">
            <w:pPr>
              <w:jc w:val="both"/>
              <w:rPr>
                <w:rFonts w:eastAsia="Calibri" w:cs="Arial"/>
              </w:rPr>
            </w:pPr>
            <w:r w:rsidRPr="00C61C97">
              <w:rPr>
                <w:rFonts w:cs="Arial"/>
              </w:rPr>
              <w:t>It is the responsibility of</w:t>
            </w:r>
            <w:r w:rsidR="00702C4D">
              <w:rPr>
                <w:rFonts w:cs="Arial"/>
              </w:rPr>
              <w:t xml:space="preserve"> </w:t>
            </w:r>
            <w:r w:rsidRPr="00C61C97">
              <w:rPr>
                <w:rFonts w:cs="Arial"/>
              </w:rPr>
              <w:t xml:space="preserve">Directors, so far as reasonably practicable to: </w:t>
            </w:r>
          </w:p>
          <w:p w14:paraId="695F783A" w14:textId="77777777" w:rsidR="00A234E9" w:rsidRPr="00C61C97" w:rsidRDefault="00A234E9" w:rsidP="008D3F15">
            <w:pPr>
              <w:jc w:val="both"/>
              <w:rPr>
                <w:rFonts w:eastAsia="Calibri" w:cs="Arial"/>
              </w:rPr>
            </w:pPr>
          </w:p>
        </w:tc>
      </w:tr>
      <w:tr w:rsidR="00C61C97" w:rsidRPr="00C61C97" w14:paraId="7F5D9C41" w14:textId="77777777" w:rsidTr="00D4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2"/>
          <w:wAfter w:w="375" w:type="dxa"/>
        </w:trPr>
        <w:tc>
          <w:tcPr>
            <w:tcW w:w="669" w:type="dxa"/>
            <w:tcMar>
              <w:top w:w="0" w:type="dxa"/>
              <w:left w:w="108" w:type="dxa"/>
              <w:bottom w:w="0" w:type="dxa"/>
              <w:right w:w="108" w:type="dxa"/>
            </w:tcMar>
          </w:tcPr>
          <w:p w14:paraId="69C6145C" w14:textId="77777777" w:rsidR="00A234E9" w:rsidRPr="00C61C97" w:rsidRDefault="00A234E9" w:rsidP="008D3F15">
            <w:pPr>
              <w:numPr>
                <w:ilvl w:val="0"/>
                <w:numId w:val="19"/>
              </w:numPr>
              <w:jc w:val="both"/>
              <w:rPr>
                <w:rFonts w:eastAsia="Calibri" w:cs="Arial"/>
              </w:rPr>
            </w:pPr>
          </w:p>
        </w:tc>
        <w:tc>
          <w:tcPr>
            <w:tcW w:w="8136" w:type="dxa"/>
            <w:tcMar>
              <w:top w:w="0" w:type="dxa"/>
              <w:left w:w="108" w:type="dxa"/>
              <w:bottom w:w="0" w:type="dxa"/>
              <w:right w:w="108" w:type="dxa"/>
            </w:tcMar>
          </w:tcPr>
          <w:p w14:paraId="6F07EF0D" w14:textId="77777777" w:rsidR="00A234E9" w:rsidRPr="00C61C97" w:rsidRDefault="00A234E9" w:rsidP="008D3F15">
            <w:pPr>
              <w:jc w:val="both"/>
              <w:rPr>
                <w:rFonts w:eastAsia="Calibri" w:cs="Arial"/>
              </w:rPr>
            </w:pPr>
            <w:r w:rsidRPr="00C61C97">
              <w:rPr>
                <w:rFonts w:cs="Arial"/>
              </w:rPr>
              <w:t>Be responsible for all aspects of health, safety and welfare of employees under their management, including Security Management Arrangements.</w:t>
            </w:r>
          </w:p>
          <w:p w14:paraId="1E6AB990" w14:textId="77777777" w:rsidR="00A234E9" w:rsidRPr="00C61C97" w:rsidRDefault="00A234E9" w:rsidP="008D3F15">
            <w:pPr>
              <w:jc w:val="both"/>
              <w:rPr>
                <w:rFonts w:eastAsia="Calibri" w:cs="Arial"/>
              </w:rPr>
            </w:pPr>
          </w:p>
        </w:tc>
      </w:tr>
      <w:tr w:rsidR="00C61C97" w:rsidRPr="00C61C97" w14:paraId="1835D074" w14:textId="77777777" w:rsidTr="00D4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2"/>
          <w:wAfter w:w="375" w:type="dxa"/>
        </w:trPr>
        <w:tc>
          <w:tcPr>
            <w:tcW w:w="669" w:type="dxa"/>
            <w:tcMar>
              <w:top w:w="0" w:type="dxa"/>
              <w:left w:w="108" w:type="dxa"/>
              <w:bottom w:w="0" w:type="dxa"/>
              <w:right w:w="108" w:type="dxa"/>
            </w:tcMar>
          </w:tcPr>
          <w:p w14:paraId="45406CBD" w14:textId="77777777" w:rsidR="00A234E9" w:rsidRPr="00C61C97" w:rsidRDefault="00A234E9" w:rsidP="008D3F15">
            <w:pPr>
              <w:numPr>
                <w:ilvl w:val="0"/>
                <w:numId w:val="19"/>
              </w:numPr>
              <w:jc w:val="both"/>
              <w:rPr>
                <w:rFonts w:eastAsia="Calibri" w:cs="Arial"/>
              </w:rPr>
            </w:pPr>
          </w:p>
        </w:tc>
        <w:tc>
          <w:tcPr>
            <w:tcW w:w="8136" w:type="dxa"/>
            <w:tcMar>
              <w:top w:w="0" w:type="dxa"/>
              <w:left w:w="108" w:type="dxa"/>
              <w:bottom w:w="0" w:type="dxa"/>
              <w:right w:w="108" w:type="dxa"/>
            </w:tcMar>
          </w:tcPr>
          <w:p w14:paraId="539863B4" w14:textId="77777777" w:rsidR="00A234E9" w:rsidRPr="00C61C97" w:rsidRDefault="00A234E9" w:rsidP="008D3F15">
            <w:pPr>
              <w:jc w:val="both"/>
              <w:rPr>
                <w:rFonts w:eastAsia="Calibri" w:cs="Arial"/>
              </w:rPr>
            </w:pPr>
            <w:r w:rsidRPr="00C61C97">
              <w:rPr>
                <w:rFonts w:cs="Arial"/>
              </w:rPr>
              <w:t>Be responsible for the health, safety, security and welfare of any person who could be affected by activities over which the Director has management responsibility.</w:t>
            </w:r>
          </w:p>
        </w:tc>
      </w:tr>
      <w:tr w:rsidR="00C61C97" w:rsidRPr="00C61C97" w14:paraId="59974795" w14:textId="77777777" w:rsidTr="00D4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2"/>
          <w:wAfter w:w="375" w:type="dxa"/>
        </w:trPr>
        <w:tc>
          <w:tcPr>
            <w:tcW w:w="669" w:type="dxa"/>
            <w:tcMar>
              <w:top w:w="0" w:type="dxa"/>
              <w:left w:w="108" w:type="dxa"/>
              <w:bottom w:w="0" w:type="dxa"/>
              <w:right w:w="108" w:type="dxa"/>
            </w:tcMar>
          </w:tcPr>
          <w:p w14:paraId="638AA05F" w14:textId="77777777" w:rsidR="00A234E9" w:rsidRPr="00C61C97" w:rsidRDefault="00A234E9" w:rsidP="008D3F15">
            <w:pPr>
              <w:jc w:val="both"/>
              <w:rPr>
                <w:rFonts w:eastAsia="Calibri" w:cs="Arial"/>
              </w:rPr>
            </w:pPr>
          </w:p>
        </w:tc>
        <w:tc>
          <w:tcPr>
            <w:tcW w:w="8136" w:type="dxa"/>
            <w:tcMar>
              <w:top w:w="0" w:type="dxa"/>
              <w:left w:w="108" w:type="dxa"/>
              <w:bottom w:w="0" w:type="dxa"/>
              <w:right w:w="108" w:type="dxa"/>
            </w:tcMar>
          </w:tcPr>
          <w:p w14:paraId="5837391F" w14:textId="77777777" w:rsidR="00A234E9" w:rsidRPr="00C61C97" w:rsidRDefault="00A234E9" w:rsidP="008D3F15">
            <w:pPr>
              <w:jc w:val="both"/>
              <w:rPr>
                <w:rFonts w:eastAsia="Calibri" w:cs="Arial"/>
              </w:rPr>
            </w:pPr>
          </w:p>
        </w:tc>
      </w:tr>
      <w:tr w:rsidR="00C61C97" w:rsidRPr="00C61C97" w14:paraId="565709DD" w14:textId="77777777" w:rsidTr="00D4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2"/>
          <w:wAfter w:w="375" w:type="dxa"/>
        </w:trPr>
        <w:tc>
          <w:tcPr>
            <w:tcW w:w="669" w:type="dxa"/>
            <w:tcMar>
              <w:top w:w="0" w:type="dxa"/>
              <w:left w:w="108" w:type="dxa"/>
              <w:bottom w:w="0" w:type="dxa"/>
              <w:right w:w="108" w:type="dxa"/>
            </w:tcMar>
          </w:tcPr>
          <w:p w14:paraId="1BA1F97F" w14:textId="77777777" w:rsidR="00A234E9" w:rsidRPr="00C61C97" w:rsidRDefault="00A234E9" w:rsidP="008D3F15">
            <w:pPr>
              <w:numPr>
                <w:ilvl w:val="0"/>
                <w:numId w:val="19"/>
              </w:numPr>
              <w:jc w:val="both"/>
              <w:rPr>
                <w:rFonts w:eastAsia="Calibri" w:cs="Arial"/>
              </w:rPr>
            </w:pPr>
          </w:p>
        </w:tc>
        <w:tc>
          <w:tcPr>
            <w:tcW w:w="8136" w:type="dxa"/>
            <w:tcMar>
              <w:top w:w="0" w:type="dxa"/>
              <w:left w:w="108" w:type="dxa"/>
              <w:bottom w:w="0" w:type="dxa"/>
              <w:right w:w="108" w:type="dxa"/>
            </w:tcMar>
          </w:tcPr>
          <w:p w14:paraId="39C504D4" w14:textId="7D4FB7F3" w:rsidR="00A234E9" w:rsidRPr="008D3F15" w:rsidRDefault="00A234E9" w:rsidP="008D3F15">
            <w:pPr>
              <w:jc w:val="both"/>
              <w:rPr>
                <w:rFonts w:cs="Arial"/>
              </w:rPr>
            </w:pPr>
            <w:r w:rsidRPr="00C61C97">
              <w:rPr>
                <w:rFonts w:cs="Arial"/>
              </w:rPr>
              <w:t xml:space="preserve">Ensure strategic BDU security </w:t>
            </w:r>
            <w:r w:rsidR="008C38EA" w:rsidRPr="00C61C97">
              <w:rPr>
                <w:rFonts w:cs="Arial"/>
              </w:rPr>
              <w:t xml:space="preserve">related </w:t>
            </w:r>
            <w:r w:rsidRPr="00C61C97">
              <w:rPr>
                <w:rFonts w:cs="Arial"/>
              </w:rPr>
              <w:t>assessments are undertaken, monitored, practiced and managed within their areas of responsibility.</w:t>
            </w:r>
            <w:r w:rsidR="0031354B" w:rsidRPr="00C61C97">
              <w:rPr>
                <w:rFonts w:cs="Arial"/>
              </w:rPr>
              <w:t xml:space="preserve"> </w:t>
            </w:r>
          </w:p>
        </w:tc>
      </w:tr>
      <w:tr w:rsidR="00C61C97" w:rsidRPr="00C61C97" w14:paraId="4F57198B" w14:textId="77777777" w:rsidTr="00D4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2"/>
          <w:wAfter w:w="375" w:type="dxa"/>
        </w:trPr>
        <w:tc>
          <w:tcPr>
            <w:tcW w:w="8805" w:type="dxa"/>
            <w:gridSpan w:val="2"/>
            <w:tcMar>
              <w:top w:w="0" w:type="dxa"/>
              <w:left w:w="108" w:type="dxa"/>
              <w:bottom w:w="0" w:type="dxa"/>
              <w:right w:w="108" w:type="dxa"/>
            </w:tcMar>
          </w:tcPr>
          <w:p w14:paraId="108166F2" w14:textId="77777777" w:rsidR="00A234E9" w:rsidRPr="00C61C97" w:rsidRDefault="00A234E9" w:rsidP="008D3F15">
            <w:pPr>
              <w:jc w:val="both"/>
              <w:rPr>
                <w:rFonts w:eastAsia="Calibri" w:cs="Arial"/>
                <w:b/>
                <w:bCs/>
              </w:rPr>
            </w:pPr>
          </w:p>
        </w:tc>
      </w:tr>
      <w:tr w:rsidR="008D3F15" w:rsidRPr="00C61C97" w14:paraId="319C0ADF" w14:textId="77777777" w:rsidTr="00D4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2"/>
          <w:wAfter w:w="375" w:type="dxa"/>
        </w:trPr>
        <w:tc>
          <w:tcPr>
            <w:tcW w:w="8805" w:type="dxa"/>
            <w:gridSpan w:val="2"/>
            <w:tcMar>
              <w:top w:w="0" w:type="dxa"/>
              <w:left w:w="108" w:type="dxa"/>
              <w:bottom w:w="0" w:type="dxa"/>
              <w:right w:w="108" w:type="dxa"/>
            </w:tcMar>
          </w:tcPr>
          <w:p w14:paraId="4F6D5D2B" w14:textId="77777777" w:rsidR="008D3F15" w:rsidRPr="00C61C97" w:rsidRDefault="008D3F15" w:rsidP="008D3F15">
            <w:pPr>
              <w:jc w:val="both"/>
              <w:rPr>
                <w:rFonts w:eastAsia="Calibri" w:cs="Arial"/>
              </w:rPr>
            </w:pPr>
          </w:p>
        </w:tc>
      </w:tr>
      <w:tr w:rsidR="00A234E9" w:rsidRPr="00C61C97" w14:paraId="2BC4C95A" w14:textId="77777777" w:rsidTr="00D4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2"/>
          <w:wAfter w:w="375" w:type="dxa"/>
        </w:trPr>
        <w:tc>
          <w:tcPr>
            <w:tcW w:w="669" w:type="dxa"/>
            <w:tcMar>
              <w:top w:w="0" w:type="dxa"/>
              <w:left w:w="108" w:type="dxa"/>
              <w:bottom w:w="0" w:type="dxa"/>
              <w:right w:w="108" w:type="dxa"/>
            </w:tcMar>
          </w:tcPr>
          <w:p w14:paraId="1F0D3F9A" w14:textId="77777777" w:rsidR="00A234E9" w:rsidRPr="00C61C97" w:rsidRDefault="00A234E9" w:rsidP="008D3F15">
            <w:pPr>
              <w:jc w:val="both"/>
              <w:rPr>
                <w:rFonts w:eastAsia="Calibri" w:cs="Arial"/>
              </w:rPr>
            </w:pPr>
          </w:p>
        </w:tc>
        <w:tc>
          <w:tcPr>
            <w:tcW w:w="8136" w:type="dxa"/>
            <w:tcMar>
              <w:top w:w="0" w:type="dxa"/>
              <w:left w:w="108" w:type="dxa"/>
              <w:bottom w:w="0" w:type="dxa"/>
              <w:right w:w="108" w:type="dxa"/>
            </w:tcMar>
          </w:tcPr>
          <w:p w14:paraId="500D5D65" w14:textId="77777777" w:rsidR="00A234E9" w:rsidRPr="00C61C97" w:rsidRDefault="00A234E9" w:rsidP="008D3F15">
            <w:pPr>
              <w:jc w:val="both"/>
              <w:rPr>
                <w:rFonts w:eastAsia="Calibri" w:cs="Arial"/>
              </w:rPr>
            </w:pPr>
          </w:p>
        </w:tc>
      </w:tr>
    </w:tbl>
    <w:p w14:paraId="79A82513" w14:textId="4B22CF04" w:rsidR="008E33E1" w:rsidRPr="00C61C97" w:rsidRDefault="00A71DD3" w:rsidP="008D3F15">
      <w:pPr>
        <w:jc w:val="both"/>
        <w:rPr>
          <w:rFonts w:cs="Arial"/>
          <w:b/>
          <w:bCs/>
        </w:rPr>
      </w:pPr>
      <w:r>
        <w:rPr>
          <w:b/>
        </w:rPr>
        <w:t>5</w:t>
      </w:r>
      <w:r w:rsidR="008E33E1" w:rsidRPr="00C61C97">
        <w:rPr>
          <w:b/>
        </w:rPr>
        <w:t>.</w:t>
      </w:r>
      <w:r>
        <w:rPr>
          <w:b/>
        </w:rPr>
        <w:t>5</w:t>
      </w:r>
      <w:r w:rsidR="004C4A28" w:rsidRPr="00C61C97">
        <w:rPr>
          <w:b/>
        </w:rPr>
        <w:tab/>
      </w:r>
      <w:r w:rsidR="008E33E1" w:rsidRPr="00C61C97">
        <w:rPr>
          <w:rFonts w:cs="Arial"/>
          <w:b/>
          <w:bCs/>
        </w:rPr>
        <w:t xml:space="preserve">Head of </w:t>
      </w:r>
      <w:r w:rsidR="008179E5">
        <w:rPr>
          <w:rFonts w:cs="Arial"/>
          <w:b/>
          <w:bCs/>
        </w:rPr>
        <w:t>Safety, Security and Risk</w:t>
      </w:r>
    </w:p>
    <w:p w14:paraId="42A35199" w14:textId="77777777" w:rsidR="00303692" w:rsidRPr="00C61C97" w:rsidRDefault="00303692" w:rsidP="008D3F15">
      <w:pPr>
        <w:jc w:val="both"/>
        <w:rPr>
          <w:rFonts w:cs="Arial"/>
        </w:rPr>
      </w:pPr>
    </w:p>
    <w:p w14:paraId="0E7E32A0" w14:textId="29ECC4DD" w:rsidR="00303692" w:rsidRPr="00C61C97" w:rsidRDefault="00303692" w:rsidP="008D3F15">
      <w:pPr>
        <w:jc w:val="both"/>
        <w:rPr>
          <w:rFonts w:cs="Arial"/>
          <w:b/>
          <w:bCs/>
        </w:rPr>
      </w:pPr>
      <w:r w:rsidRPr="00C61C97">
        <w:rPr>
          <w:rFonts w:cs="Arial"/>
        </w:rPr>
        <w:t xml:space="preserve">It is the responsibility of </w:t>
      </w:r>
      <w:r w:rsidR="00AA37B2" w:rsidRPr="00C61C97">
        <w:rPr>
          <w:rFonts w:cs="Arial"/>
        </w:rPr>
        <w:t>the Head of</w:t>
      </w:r>
      <w:r w:rsidRPr="00C61C97">
        <w:rPr>
          <w:rFonts w:cs="Arial"/>
        </w:rPr>
        <w:t xml:space="preserve"> </w:t>
      </w:r>
      <w:r w:rsidR="008179E5">
        <w:rPr>
          <w:rFonts w:cs="Arial"/>
        </w:rPr>
        <w:t>Safety, Security and Risk</w:t>
      </w:r>
      <w:r w:rsidRPr="00C61C97">
        <w:rPr>
          <w:rFonts w:cs="Arial"/>
        </w:rPr>
        <w:t>, as far as reasonably practicable to</w:t>
      </w:r>
    </w:p>
    <w:p w14:paraId="1A68E803" w14:textId="77777777" w:rsidR="004C4A28" w:rsidRPr="00C61C97" w:rsidRDefault="004C4A28" w:rsidP="008D3F15">
      <w:pPr>
        <w:jc w:val="both"/>
      </w:pPr>
    </w:p>
    <w:tbl>
      <w:tblPr>
        <w:tblW w:w="8805" w:type="dxa"/>
        <w:tblCellMar>
          <w:left w:w="0" w:type="dxa"/>
          <w:right w:w="0" w:type="dxa"/>
        </w:tblCellMar>
        <w:tblLook w:val="04A0" w:firstRow="1" w:lastRow="0" w:firstColumn="1" w:lastColumn="0" w:noHBand="0" w:noVBand="1"/>
      </w:tblPr>
      <w:tblGrid>
        <w:gridCol w:w="8805"/>
      </w:tblGrid>
      <w:tr w:rsidR="00C61C97" w:rsidRPr="00C61C97" w14:paraId="0E331D6A" w14:textId="77777777" w:rsidTr="00303692">
        <w:tc>
          <w:tcPr>
            <w:tcW w:w="8136" w:type="dxa"/>
            <w:tcMar>
              <w:top w:w="0" w:type="dxa"/>
              <w:left w:w="108" w:type="dxa"/>
              <w:bottom w:w="0" w:type="dxa"/>
              <w:right w:w="108" w:type="dxa"/>
            </w:tcMar>
          </w:tcPr>
          <w:p w14:paraId="4599844B" w14:textId="77777777" w:rsidR="005E7B9A" w:rsidRPr="00C61C97" w:rsidRDefault="005E7B9A" w:rsidP="008D3F15">
            <w:pPr>
              <w:jc w:val="both"/>
              <w:rPr>
                <w:rFonts w:cs="Arial"/>
              </w:rPr>
            </w:pPr>
          </w:p>
          <w:p w14:paraId="2D751CD8" w14:textId="61226233" w:rsidR="00303692" w:rsidRPr="00C61C97" w:rsidRDefault="00303692" w:rsidP="008D3F15">
            <w:pPr>
              <w:numPr>
                <w:ilvl w:val="0"/>
                <w:numId w:val="17"/>
              </w:numPr>
              <w:jc w:val="both"/>
              <w:rPr>
                <w:rFonts w:cs="Arial"/>
              </w:rPr>
            </w:pPr>
            <w:r w:rsidRPr="00C61C97">
              <w:rPr>
                <w:rFonts w:cs="Arial"/>
              </w:rPr>
              <w:t>Offer direct line management support and guidance to SWYPFT</w:t>
            </w:r>
            <w:r w:rsidR="00971057">
              <w:rPr>
                <w:rFonts w:cs="Arial"/>
              </w:rPr>
              <w:t xml:space="preserve"> Security Advisor</w:t>
            </w:r>
            <w:r w:rsidRPr="00C61C97">
              <w:rPr>
                <w:rFonts w:cs="Arial"/>
              </w:rPr>
              <w:t>s</w:t>
            </w:r>
            <w:r w:rsidR="00D45253" w:rsidRPr="00C61C97">
              <w:rPr>
                <w:rFonts w:cs="Arial"/>
              </w:rPr>
              <w:t>.</w:t>
            </w:r>
          </w:p>
          <w:p w14:paraId="00E05E05" w14:textId="77777777" w:rsidR="00303692" w:rsidRPr="00C61C97" w:rsidRDefault="00303692" w:rsidP="008D3F15">
            <w:pPr>
              <w:ind w:left="360"/>
              <w:jc w:val="both"/>
              <w:rPr>
                <w:rFonts w:cs="Arial"/>
              </w:rPr>
            </w:pPr>
          </w:p>
          <w:p w14:paraId="3A83873C" w14:textId="53BE8D7C" w:rsidR="005E7B9A" w:rsidRPr="00C61C97" w:rsidRDefault="005E7B9A" w:rsidP="008D3F15">
            <w:pPr>
              <w:numPr>
                <w:ilvl w:val="0"/>
                <w:numId w:val="17"/>
              </w:numPr>
              <w:jc w:val="both"/>
              <w:rPr>
                <w:rFonts w:eastAsia="Calibri" w:cs="Arial"/>
                <w:sz w:val="22"/>
                <w:szCs w:val="22"/>
              </w:rPr>
            </w:pPr>
            <w:r w:rsidRPr="008179E5">
              <w:rPr>
                <w:rFonts w:eastAsia="Calibri" w:cs="Arial"/>
              </w:rPr>
              <w:t xml:space="preserve">Bring to the </w:t>
            </w:r>
            <w:r w:rsidRPr="008179E5">
              <w:rPr>
                <w:rFonts w:cs="Arial"/>
              </w:rPr>
              <w:t>attention of the</w:t>
            </w:r>
            <w:r w:rsidRPr="00C61C97">
              <w:rPr>
                <w:rFonts w:cs="Arial"/>
              </w:rPr>
              <w:t xml:space="preserve"> </w:t>
            </w:r>
            <w:r w:rsidR="009962C6" w:rsidRPr="009962C6">
              <w:rPr>
                <w:rFonts w:cs="Arial"/>
              </w:rPr>
              <w:t xml:space="preserve">Associate Director of Estates and Facilities </w:t>
            </w:r>
            <w:r w:rsidRPr="00C61C97">
              <w:rPr>
                <w:rFonts w:cs="Arial"/>
              </w:rPr>
              <w:t>any matter that has a bearing on the Security Management arrangements of the Trust.</w:t>
            </w:r>
          </w:p>
          <w:p w14:paraId="62E7E316" w14:textId="77777777" w:rsidR="005E7B9A" w:rsidRPr="00C61C97" w:rsidRDefault="005E7B9A" w:rsidP="008D3F15">
            <w:pPr>
              <w:jc w:val="both"/>
              <w:rPr>
                <w:rFonts w:eastAsia="Calibri" w:cs="Arial"/>
                <w:sz w:val="22"/>
                <w:szCs w:val="22"/>
              </w:rPr>
            </w:pPr>
          </w:p>
          <w:p w14:paraId="74FFA392" w14:textId="77777777" w:rsidR="00303692" w:rsidRPr="00C61C97" w:rsidRDefault="00303692" w:rsidP="008D3F15">
            <w:pPr>
              <w:numPr>
                <w:ilvl w:val="0"/>
                <w:numId w:val="17"/>
              </w:numPr>
              <w:jc w:val="both"/>
              <w:rPr>
                <w:rFonts w:eastAsia="Calibri" w:cs="Arial"/>
              </w:rPr>
            </w:pPr>
            <w:r w:rsidRPr="00C61C97">
              <w:rPr>
                <w:rFonts w:cs="Arial"/>
              </w:rPr>
              <w:t>Provide assistance to managers in the development and implementation of Security Management arrangements and control strategies, including training, so as to ensure that they meet legislative requirements</w:t>
            </w:r>
            <w:r w:rsidR="00C34079" w:rsidRPr="00C61C97">
              <w:rPr>
                <w:rFonts w:cs="Arial"/>
              </w:rPr>
              <w:t>.</w:t>
            </w:r>
            <w:r w:rsidRPr="00C61C97">
              <w:rPr>
                <w:rFonts w:cs="Arial"/>
              </w:rPr>
              <w:t xml:space="preserve"> </w:t>
            </w:r>
          </w:p>
        </w:tc>
      </w:tr>
      <w:tr w:rsidR="00C61C97" w:rsidRPr="00C61C97" w14:paraId="3A14E603" w14:textId="77777777" w:rsidTr="00303692">
        <w:tc>
          <w:tcPr>
            <w:tcW w:w="8136" w:type="dxa"/>
            <w:tcMar>
              <w:top w:w="0" w:type="dxa"/>
              <w:left w:w="108" w:type="dxa"/>
              <w:bottom w:w="0" w:type="dxa"/>
              <w:right w:w="108" w:type="dxa"/>
            </w:tcMar>
          </w:tcPr>
          <w:p w14:paraId="59FC2B45" w14:textId="77777777" w:rsidR="00303692" w:rsidRPr="00C61C97" w:rsidRDefault="00303692" w:rsidP="008D3F15">
            <w:pPr>
              <w:jc w:val="both"/>
              <w:rPr>
                <w:rFonts w:eastAsia="Calibri" w:cs="Arial"/>
              </w:rPr>
            </w:pPr>
          </w:p>
        </w:tc>
      </w:tr>
      <w:tr w:rsidR="00C61C97" w:rsidRPr="00C61C97" w14:paraId="442AF6F3" w14:textId="77777777" w:rsidTr="00303692">
        <w:tc>
          <w:tcPr>
            <w:tcW w:w="8136" w:type="dxa"/>
            <w:tcMar>
              <w:top w:w="0" w:type="dxa"/>
              <w:left w:w="108" w:type="dxa"/>
              <w:bottom w:w="0" w:type="dxa"/>
              <w:right w:w="108" w:type="dxa"/>
            </w:tcMar>
          </w:tcPr>
          <w:p w14:paraId="4EC8C2CD" w14:textId="77777777" w:rsidR="00303692" w:rsidRPr="00C61C97" w:rsidRDefault="00303692" w:rsidP="008D3F15">
            <w:pPr>
              <w:numPr>
                <w:ilvl w:val="0"/>
                <w:numId w:val="17"/>
              </w:numPr>
              <w:jc w:val="both"/>
              <w:rPr>
                <w:rFonts w:eastAsia="Calibri" w:cs="Arial"/>
              </w:rPr>
            </w:pPr>
            <w:r w:rsidRPr="00C61C97">
              <w:rPr>
                <w:rFonts w:cs="Arial"/>
              </w:rPr>
              <w:lastRenderedPageBreak/>
              <w:t xml:space="preserve">Co-ordinate </w:t>
            </w:r>
            <w:r w:rsidR="0031354B" w:rsidRPr="00C61C97">
              <w:rPr>
                <w:rFonts w:cs="Arial"/>
              </w:rPr>
              <w:t>t</w:t>
            </w:r>
            <w:r w:rsidRPr="00C61C97">
              <w:rPr>
                <w:rFonts w:cs="Arial"/>
              </w:rPr>
              <w:t xml:space="preserve">raining </w:t>
            </w:r>
            <w:r w:rsidR="0031354B" w:rsidRPr="00C61C97">
              <w:rPr>
                <w:rFonts w:cs="Arial"/>
              </w:rPr>
              <w:t>n</w:t>
            </w:r>
            <w:r w:rsidRPr="00C61C97">
              <w:rPr>
                <w:rFonts w:cs="Arial"/>
              </w:rPr>
              <w:t xml:space="preserve">eeds </w:t>
            </w:r>
            <w:r w:rsidR="0031354B" w:rsidRPr="00C61C97">
              <w:rPr>
                <w:rFonts w:cs="Arial"/>
              </w:rPr>
              <w:t>a</w:t>
            </w:r>
            <w:r w:rsidRPr="00C61C97">
              <w:rPr>
                <w:rFonts w:cs="Arial"/>
              </w:rPr>
              <w:t xml:space="preserve">nalysis of </w:t>
            </w:r>
            <w:r w:rsidR="0031354B" w:rsidRPr="00C61C97">
              <w:t>security and emergency preparedness awareness</w:t>
            </w:r>
            <w:r w:rsidRPr="00C61C97">
              <w:rPr>
                <w:rFonts w:cs="Arial"/>
              </w:rPr>
              <w:t xml:space="preserve"> across all levels of staff within the Trust to ensure needs are met.</w:t>
            </w:r>
          </w:p>
          <w:p w14:paraId="06E617C8" w14:textId="77777777" w:rsidR="00303692" w:rsidRPr="00C61C97" w:rsidRDefault="00303692" w:rsidP="008D3F15">
            <w:pPr>
              <w:jc w:val="both"/>
              <w:rPr>
                <w:rFonts w:eastAsia="Calibri" w:cs="Arial"/>
              </w:rPr>
            </w:pPr>
          </w:p>
        </w:tc>
      </w:tr>
      <w:tr w:rsidR="00303692" w:rsidRPr="00C61C97" w14:paraId="10D5E830" w14:textId="77777777" w:rsidTr="00303692">
        <w:tc>
          <w:tcPr>
            <w:tcW w:w="8136" w:type="dxa"/>
            <w:tcMar>
              <w:top w:w="0" w:type="dxa"/>
              <w:left w:w="108" w:type="dxa"/>
              <w:bottom w:w="0" w:type="dxa"/>
              <w:right w:w="108" w:type="dxa"/>
            </w:tcMar>
          </w:tcPr>
          <w:p w14:paraId="3F5090F5" w14:textId="67461B45" w:rsidR="00303692" w:rsidRPr="00C61C97" w:rsidRDefault="00303692" w:rsidP="008D3F15">
            <w:pPr>
              <w:numPr>
                <w:ilvl w:val="0"/>
                <w:numId w:val="17"/>
              </w:numPr>
              <w:jc w:val="both"/>
              <w:rPr>
                <w:rFonts w:eastAsia="Calibri" w:cs="Arial"/>
                <w:sz w:val="22"/>
                <w:szCs w:val="22"/>
              </w:rPr>
            </w:pPr>
            <w:r w:rsidRPr="00C61C97">
              <w:rPr>
                <w:rFonts w:cs="Arial"/>
              </w:rPr>
              <w:t xml:space="preserve">Liaise with the local </w:t>
            </w:r>
            <w:r w:rsidR="009962C6">
              <w:rPr>
                <w:rFonts w:cs="Arial"/>
              </w:rPr>
              <w:t xml:space="preserve">NHS </w:t>
            </w:r>
            <w:r w:rsidR="002B3F5C">
              <w:rPr>
                <w:rFonts w:cs="Arial"/>
              </w:rPr>
              <w:t>parties</w:t>
            </w:r>
            <w:r w:rsidR="006D562B" w:rsidRPr="00C61C97">
              <w:rPr>
                <w:rFonts w:cs="Arial"/>
              </w:rPr>
              <w:t xml:space="preserve"> </w:t>
            </w:r>
            <w:r w:rsidRPr="00C61C97">
              <w:rPr>
                <w:rFonts w:cs="Arial"/>
              </w:rPr>
              <w:t>and local agencies as required.</w:t>
            </w:r>
          </w:p>
        </w:tc>
      </w:tr>
    </w:tbl>
    <w:p w14:paraId="79394377" w14:textId="77777777" w:rsidR="004C4A28" w:rsidRPr="00C61C97" w:rsidRDefault="004C4A28" w:rsidP="008D3F15">
      <w:pPr>
        <w:jc w:val="both"/>
      </w:pPr>
    </w:p>
    <w:p w14:paraId="24DE17C1" w14:textId="77777777" w:rsidR="00872229" w:rsidRPr="00C61C97" w:rsidRDefault="00724E7D" w:rsidP="008D3F15">
      <w:pPr>
        <w:tabs>
          <w:tab w:val="left" w:pos="2047"/>
        </w:tabs>
        <w:jc w:val="both"/>
      </w:pPr>
      <w:r w:rsidRPr="00C61C97">
        <w:tab/>
      </w:r>
    </w:p>
    <w:p w14:paraId="774213C3" w14:textId="5C329FCE" w:rsidR="00872229" w:rsidRPr="00C61C97" w:rsidRDefault="00872229" w:rsidP="008D3F15">
      <w:pPr>
        <w:jc w:val="both"/>
        <w:rPr>
          <w:b/>
        </w:rPr>
      </w:pPr>
      <w:r w:rsidRPr="00C61C97">
        <w:rPr>
          <w:b/>
        </w:rPr>
        <w:t>5.</w:t>
      </w:r>
      <w:r w:rsidR="00A71DD3">
        <w:rPr>
          <w:b/>
        </w:rPr>
        <w:t>6</w:t>
      </w:r>
      <w:r w:rsidRPr="00C61C97">
        <w:rPr>
          <w:b/>
        </w:rPr>
        <w:t xml:space="preserve"> </w:t>
      </w:r>
      <w:r w:rsidRPr="00C61C97">
        <w:rPr>
          <w:b/>
        </w:rPr>
        <w:tab/>
      </w:r>
      <w:r w:rsidR="00762C16" w:rsidRPr="00C61C97">
        <w:rPr>
          <w:b/>
        </w:rPr>
        <w:t>Security Advisors</w:t>
      </w:r>
    </w:p>
    <w:p w14:paraId="3CFD1913" w14:textId="77777777" w:rsidR="00983B09" w:rsidRPr="00C61C97" w:rsidRDefault="00983B09" w:rsidP="008D3F15">
      <w:pPr>
        <w:jc w:val="both"/>
      </w:pPr>
    </w:p>
    <w:p w14:paraId="54B7C3D8" w14:textId="6E9EB159" w:rsidR="00D45253" w:rsidRPr="00C61C97" w:rsidRDefault="00D45253" w:rsidP="008D3F15">
      <w:pPr>
        <w:jc w:val="both"/>
        <w:rPr>
          <w:rFonts w:cs="Arial"/>
          <w:b/>
          <w:bCs/>
        </w:rPr>
      </w:pPr>
      <w:r w:rsidRPr="00C61C97">
        <w:rPr>
          <w:rFonts w:cs="Arial"/>
        </w:rPr>
        <w:t>It is the responsibility of the</w:t>
      </w:r>
      <w:r w:rsidR="00BF20BC">
        <w:rPr>
          <w:rFonts w:cs="Arial"/>
        </w:rPr>
        <w:t xml:space="preserve"> </w:t>
      </w:r>
      <w:r w:rsidRPr="00C61C97">
        <w:rPr>
          <w:rFonts w:cs="Arial"/>
        </w:rPr>
        <w:t>Security Advisors, as far as reasonably practicable to:</w:t>
      </w:r>
    </w:p>
    <w:p w14:paraId="28E11C6C" w14:textId="77777777" w:rsidR="00D45253" w:rsidRPr="00C61C97" w:rsidRDefault="00D45253" w:rsidP="008D3F15">
      <w:pPr>
        <w:jc w:val="both"/>
      </w:pPr>
    </w:p>
    <w:p w14:paraId="5F0C24BD" w14:textId="237E2287" w:rsidR="00872229" w:rsidRPr="00C61C97" w:rsidRDefault="00D45253" w:rsidP="008D3F15">
      <w:pPr>
        <w:numPr>
          <w:ilvl w:val="0"/>
          <w:numId w:val="23"/>
        </w:numPr>
        <w:jc w:val="both"/>
      </w:pPr>
      <w:r w:rsidRPr="00C61C97">
        <w:t>P</w:t>
      </w:r>
      <w:r w:rsidR="00872229" w:rsidRPr="00C61C97">
        <w:t xml:space="preserve">rovide professional skills and expertise to tackle security management issues across a wide range of proactive and reactive tasks. The overall objective of the </w:t>
      </w:r>
      <w:r w:rsidR="00A71DD3">
        <w:t>S</w:t>
      </w:r>
      <w:r w:rsidR="00BF20BC">
        <w:t>ecurity Advisor</w:t>
      </w:r>
      <w:r w:rsidR="00872229" w:rsidRPr="00C61C97">
        <w:t xml:space="preserve"> will be to work on behalf of </w:t>
      </w:r>
      <w:r w:rsidR="00724E7D" w:rsidRPr="00C61C97">
        <w:t>SWYPFT</w:t>
      </w:r>
      <w:r w:rsidR="006030F0" w:rsidRPr="00C61C97">
        <w:t xml:space="preserve"> </w:t>
      </w:r>
      <w:r w:rsidR="00872229" w:rsidRPr="00C61C97">
        <w:t xml:space="preserve">to implement and maintain momentum in support of this </w:t>
      </w:r>
      <w:r w:rsidR="0031354B" w:rsidRPr="00C61C97">
        <w:t>policy</w:t>
      </w:r>
      <w:r w:rsidR="00872229" w:rsidRPr="00C61C97">
        <w:t>.</w:t>
      </w:r>
    </w:p>
    <w:p w14:paraId="6FEA47C4" w14:textId="77777777" w:rsidR="00724E7D" w:rsidRPr="00C61C97" w:rsidRDefault="00724E7D" w:rsidP="008D3F15">
      <w:pPr>
        <w:jc w:val="both"/>
      </w:pPr>
    </w:p>
    <w:p w14:paraId="09D013A2" w14:textId="4CE1CD16" w:rsidR="00D45253" w:rsidRPr="00C61C97" w:rsidRDefault="00D45253" w:rsidP="008D3F15">
      <w:pPr>
        <w:numPr>
          <w:ilvl w:val="0"/>
          <w:numId w:val="23"/>
        </w:numPr>
        <w:jc w:val="both"/>
      </w:pPr>
      <w:r w:rsidRPr="00C61C97">
        <w:t>E</w:t>
      </w:r>
      <w:r w:rsidR="00872229" w:rsidRPr="00C61C97">
        <w:t>nsuring t</w:t>
      </w:r>
      <w:r w:rsidR="006030F0" w:rsidRPr="00C61C97">
        <w:t xml:space="preserve">hat the </w:t>
      </w:r>
      <w:r w:rsidR="008E33E1" w:rsidRPr="00C61C97">
        <w:t xml:space="preserve">Head of </w:t>
      </w:r>
      <w:r w:rsidR="008179E5">
        <w:t>Safety, Security and Risk</w:t>
      </w:r>
      <w:r w:rsidR="008E33E1" w:rsidRPr="00C61C97">
        <w:t xml:space="preserve"> </w:t>
      </w:r>
      <w:r w:rsidR="0031354B" w:rsidRPr="00C61C97">
        <w:t xml:space="preserve">and </w:t>
      </w:r>
      <w:r w:rsidR="006030F0" w:rsidRPr="00C61C97">
        <w:t>SMD</w:t>
      </w:r>
      <w:r w:rsidR="00872229" w:rsidRPr="00C61C97">
        <w:t xml:space="preserve"> are fully aware of security issues which may affect the Trust, its staff, patients or the level of service for which it offers</w:t>
      </w:r>
      <w:r w:rsidRPr="00C61C97">
        <w:t>.</w:t>
      </w:r>
      <w:r w:rsidR="006421BE" w:rsidRPr="00C61C97">
        <w:t xml:space="preserve"> </w:t>
      </w:r>
    </w:p>
    <w:p w14:paraId="0E8DD0D9" w14:textId="77777777" w:rsidR="00906721" w:rsidRPr="00C61C97" w:rsidRDefault="00906721" w:rsidP="008D3F15">
      <w:pPr>
        <w:ind w:left="720"/>
        <w:jc w:val="both"/>
      </w:pPr>
    </w:p>
    <w:p w14:paraId="7191C1A3" w14:textId="77777777" w:rsidR="006D562B" w:rsidRPr="00C61C97" w:rsidRDefault="006D562B" w:rsidP="008D3F15">
      <w:pPr>
        <w:numPr>
          <w:ilvl w:val="0"/>
          <w:numId w:val="22"/>
        </w:numPr>
        <w:jc w:val="both"/>
      </w:pPr>
      <w:r w:rsidRPr="00C61C97">
        <w:t xml:space="preserve">Create </w:t>
      </w:r>
      <w:r w:rsidR="00D45253" w:rsidRPr="00C61C97">
        <w:t xml:space="preserve">a </w:t>
      </w:r>
      <w:r w:rsidRPr="00C61C97">
        <w:t>pro-security culture and raise security awareness</w:t>
      </w:r>
      <w:r w:rsidR="00D45253" w:rsidRPr="00C61C97">
        <w:t>.</w:t>
      </w:r>
    </w:p>
    <w:p w14:paraId="7FBE7BE1" w14:textId="77777777" w:rsidR="00906721" w:rsidRPr="00C61C97" w:rsidRDefault="00906721" w:rsidP="008D3F15">
      <w:pPr>
        <w:ind w:left="720"/>
        <w:jc w:val="both"/>
      </w:pPr>
    </w:p>
    <w:p w14:paraId="49A355B5" w14:textId="77777777" w:rsidR="006D562B" w:rsidRPr="00C61C97" w:rsidRDefault="006D562B" w:rsidP="008D3F15">
      <w:pPr>
        <w:numPr>
          <w:ilvl w:val="0"/>
          <w:numId w:val="22"/>
        </w:numPr>
        <w:jc w:val="both"/>
      </w:pPr>
      <w:r w:rsidRPr="00C61C97">
        <w:t>Offer support to staff involved in violence and aggression in</w:t>
      </w:r>
      <w:r w:rsidR="00D45253" w:rsidRPr="00C61C97">
        <w:t>cident.</w:t>
      </w:r>
    </w:p>
    <w:p w14:paraId="1A1BDB0C" w14:textId="77777777" w:rsidR="00906721" w:rsidRPr="00C61C97" w:rsidRDefault="00906721" w:rsidP="008D3F15">
      <w:pPr>
        <w:jc w:val="both"/>
      </w:pPr>
    </w:p>
    <w:p w14:paraId="39AF0A1E" w14:textId="77777777" w:rsidR="006D562B" w:rsidRPr="00C61C97" w:rsidRDefault="006D562B" w:rsidP="008D3F15">
      <w:pPr>
        <w:numPr>
          <w:ilvl w:val="0"/>
          <w:numId w:val="22"/>
        </w:numPr>
        <w:jc w:val="both"/>
      </w:pPr>
      <w:r w:rsidRPr="00C61C97">
        <w:t>Liaise with Police and other government agencies when required.</w:t>
      </w:r>
    </w:p>
    <w:p w14:paraId="0B23E191" w14:textId="77777777" w:rsidR="006E0A0D" w:rsidRPr="00C61C97" w:rsidRDefault="006E0A0D" w:rsidP="008D3F15">
      <w:pPr>
        <w:pStyle w:val="ListParagraph"/>
        <w:jc w:val="both"/>
      </w:pPr>
    </w:p>
    <w:p w14:paraId="7A9121C8" w14:textId="77777777" w:rsidR="006E0A0D" w:rsidRPr="00C61C97" w:rsidRDefault="006E0A0D" w:rsidP="008D3F15">
      <w:pPr>
        <w:jc w:val="both"/>
      </w:pPr>
    </w:p>
    <w:p w14:paraId="2CC9F902" w14:textId="12A0BBEA" w:rsidR="006E0A0D" w:rsidRPr="00C61C97" w:rsidRDefault="00210A86" w:rsidP="008D3F15">
      <w:pPr>
        <w:autoSpaceDE w:val="0"/>
        <w:autoSpaceDN w:val="0"/>
        <w:adjustRightInd w:val="0"/>
        <w:jc w:val="both"/>
        <w:rPr>
          <w:rFonts w:cs="Arial"/>
          <w:b/>
        </w:rPr>
      </w:pPr>
      <w:r w:rsidRPr="00C61C97">
        <w:rPr>
          <w:rFonts w:cs="Arial"/>
          <w:b/>
        </w:rPr>
        <w:t>5.</w:t>
      </w:r>
      <w:r w:rsidR="00A71DD3">
        <w:rPr>
          <w:rFonts w:cs="Arial"/>
          <w:b/>
        </w:rPr>
        <w:t>7</w:t>
      </w:r>
      <w:r w:rsidRPr="00C61C97">
        <w:rPr>
          <w:rFonts w:cs="Arial"/>
          <w:b/>
        </w:rPr>
        <w:t xml:space="preserve"> </w:t>
      </w:r>
      <w:r w:rsidR="00702C4D">
        <w:rPr>
          <w:rFonts w:cs="Arial"/>
          <w:b/>
        </w:rPr>
        <w:tab/>
      </w:r>
      <w:r w:rsidR="006E0A0D" w:rsidRPr="00C61C97">
        <w:rPr>
          <w:rFonts w:cs="Arial"/>
          <w:b/>
        </w:rPr>
        <w:t xml:space="preserve">Local Counter Fraud </w:t>
      </w:r>
      <w:r w:rsidR="00C61C97" w:rsidRPr="00C61C97">
        <w:rPr>
          <w:rFonts w:cs="Arial"/>
          <w:b/>
        </w:rPr>
        <w:t>Specialist</w:t>
      </w:r>
      <w:r w:rsidR="006E0A0D" w:rsidRPr="00C61C97">
        <w:rPr>
          <w:rFonts w:cs="Arial"/>
          <w:b/>
        </w:rPr>
        <w:t xml:space="preserve"> (LCFS)</w:t>
      </w:r>
    </w:p>
    <w:p w14:paraId="5B62853C" w14:textId="77777777" w:rsidR="006E0A0D" w:rsidRPr="00C61C97" w:rsidRDefault="006E0A0D" w:rsidP="008D3F15">
      <w:pPr>
        <w:autoSpaceDE w:val="0"/>
        <w:autoSpaceDN w:val="0"/>
        <w:adjustRightInd w:val="0"/>
        <w:jc w:val="both"/>
        <w:rPr>
          <w:rFonts w:cs="Arial"/>
        </w:rPr>
      </w:pPr>
    </w:p>
    <w:p w14:paraId="6D9E41E2" w14:textId="77777777" w:rsidR="006E0A0D" w:rsidRPr="00C61C97" w:rsidRDefault="006E0A0D" w:rsidP="008D3F15">
      <w:pPr>
        <w:autoSpaceDE w:val="0"/>
        <w:autoSpaceDN w:val="0"/>
        <w:adjustRightInd w:val="0"/>
        <w:jc w:val="both"/>
        <w:rPr>
          <w:rFonts w:cs="Arial"/>
        </w:rPr>
      </w:pPr>
      <w:r w:rsidRPr="00C61C97">
        <w:rPr>
          <w:rFonts w:cs="Arial"/>
        </w:rPr>
        <w:t xml:space="preserve">The LCFS will in line with the Trust Counter </w:t>
      </w:r>
      <w:r w:rsidR="00C61C97" w:rsidRPr="00C61C97">
        <w:rPr>
          <w:rFonts w:cs="Arial"/>
        </w:rPr>
        <w:t>Fraud</w:t>
      </w:r>
      <w:r w:rsidRPr="00C61C97">
        <w:rPr>
          <w:rFonts w:cs="Arial"/>
        </w:rPr>
        <w:t xml:space="preserve"> Policy:</w:t>
      </w:r>
    </w:p>
    <w:p w14:paraId="6B527B4D" w14:textId="77777777" w:rsidR="006E0A0D" w:rsidRPr="00C61C97" w:rsidRDefault="006E0A0D" w:rsidP="008D3F15">
      <w:pPr>
        <w:autoSpaceDE w:val="0"/>
        <w:autoSpaceDN w:val="0"/>
        <w:adjustRightInd w:val="0"/>
        <w:jc w:val="both"/>
        <w:rPr>
          <w:rFonts w:cs="Arial"/>
        </w:rPr>
      </w:pPr>
    </w:p>
    <w:p w14:paraId="56513115" w14:textId="591D8F7C" w:rsidR="006E0A0D" w:rsidRDefault="00702C4D" w:rsidP="008D3F15">
      <w:pPr>
        <w:numPr>
          <w:ilvl w:val="0"/>
          <w:numId w:val="24"/>
        </w:numPr>
        <w:autoSpaceDE w:val="0"/>
        <w:autoSpaceDN w:val="0"/>
        <w:adjustRightInd w:val="0"/>
        <w:jc w:val="both"/>
        <w:rPr>
          <w:rFonts w:cs="Arial"/>
        </w:rPr>
      </w:pPr>
      <w:r>
        <w:rPr>
          <w:rFonts w:cs="Arial"/>
        </w:rPr>
        <w:t>E</w:t>
      </w:r>
      <w:r w:rsidR="006E0A0D" w:rsidRPr="00C61C97">
        <w:rPr>
          <w:rFonts w:cs="Arial"/>
        </w:rPr>
        <w:t>nsure that the Director of Finance is informed about all referrals/cases and is provided with progress reports on all investigations.</w:t>
      </w:r>
    </w:p>
    <w:p w14:paraId="5E1661A9" w14:textId="77777777" w:rsidR="000105FA" w:rsidRPr="00C61C97" w:rsidRDefault="000105FA" w:rsidP="000105FA">
      <w:pPr>
        <w:autoSpaceDE w:val="0"/>
        <w:autoSpaceDN w:val="0"/>
        <w:adjustRightInd w:val="0"/>
        <w:ind w:left="720"/>
        <w:jc w:val="both"/>
        <w:rPr>
          <w:rFonts w:cs="Arial"/>
        </w:rPr>
      </w:pPr>
    </w:p>
    <w:p w14:paraId="03D4D311" w14:textId="1BAD7387" w:rsidR="006E0A0D" w:rsidRDefault="00702C4D" w:rsidP="008D3F15">
      <w:pPr>
        <w:numPr>
          <w:ilvl w:val="0"/>
          <w:numId w:val="24"/>
        </w:numPr>
        <w:autoSpaceDE w:val="0"/>
        <w:autoSpaceDN w:val="0"/>
        <w:adjustRightInd w:val="0"/>
        <w:jc w:val="both"/>
        <w:rPr>
          <w:rFonts w:cs="Arial"/>
        </w:rPr>
      </w:pPr>
      <w:r>
        <w:rPr>
          <w:rFonts w:cs="Arial"/>
        </w:rPr>
        <w:t>B</w:t>
      </w:r>
      <w:r w:rsidR="006E0A0D" w:rsidRPr="00C61C97">
        <w:rPr>
          <w:rFonts w:cs="Arial"/>
        </w:rPr>
        <w:t>e responsible for the day-to-day implementation of the seven generic areas of counter fraud, bribery and corruption activity and, in particular, the investigation of all suspicions of fraud</w:t>
      </w:r>
    </w:p>
    <w:p w14:paraId="6835C16E" w14:textId="77777777" w:rsidR="000105FA" w:rsidRPr="00C61C97" w:rsidRDefault="000105FA" w:rsidP="000105FA">
      <w:pPr>
        <w:autoSpaceDE w:val="0"/>
        <w:autoSpaceDN w:val="0"/>
        <w:adjustRightInd w:val="0"/>
        <w:jc w:val="both"/>
        <w:rPr>
          <w:rFonts w:cs="Arial"/>
        </w:rPr>
      </w:pPr>
    </w:p>
    <w:p w14:paraId="16B1DDE3" w14:textId="53FA07EA" w:rsidR="006E0A0D" w:rsidRDefault="00702C4D" w:rsidP="008D3F15">
      <w:pPr>
        <w:numPr>
          <w:ilvl w:val="0"/>
          <w:numId w:val="24"/>
        </w:numPr>
        <w:autoSpaceDE w:val="0"/>
        <w:autoSpaceDN w:val="0"/>
        <w:adjustRightInd w:val="0"/>
        <w:jc w:val="both"/>
        <w:rPr>
          <w:rFonts w:cs="Arial"/>
        </w:rPr>
      </w:pPr>
      <w:r>
        <w:rPr>
          <w:rFonts w:cs="Arial"/>
        </w:rPr>
        <w:t>I</w:t>
      </w:r>
      <w:r w:rsidR="006E0A0D" w:rsidRPr="00C61C97">
        <w:rPr>
          <w:rFonts w:cs="Arial"/>
        </w:rPr>
        <w:t>nvestigate all cases of fraud</w:t>
      </w:r>
    </w:p>
    <w:p w14:paraId="3A0E7F70" w14:textId="77777777" w:rsidR="000105FA" w:rsidRPr="00C61C97" w:rsidRDefault="000105FA" w:rsidP="000105FA">
      <w:pPr>
        <w:autoSpaceDE w:val="0"/>
        <w:autoSpaceDN w:val="0"/>
        <w:adjustRightInd w:val="0"/>
        <w:jc w:val="both"/>
        <w:rPr>
          <w:rFonts w:cs="Arial"/>
        </w:rPr>
      </w:pPr>
    </w:p>
    <w:p w14:paraId="409A1579" w14:textId="654C3B41" w:rsidR="006E0A0D" w:rsidRPr="000105FA" w:rsidRDefault="00702C4D" w:rsidP="008D3F15">
      <w:pPr>
        <w:numPr>
          <w:ilvl w:val="0"/>
          <w:numId w:val="24"/>
        </w:numPr>
        <w:autoSpaceDE w:val="0"/>
        <w:autoSpaceDN w:val="0"/>
        <w:adjustRightInd w:val="0"/>
        <w:jc w:val="both"/>
        <w:rPr>
          <w:rFonts w:cs="Arial"/>
        </w:rPr>
      </w:pPr>
      <w:r>
        <w:rPr>
          <w:rFonts w:cs="Arial"/>
        </w:rPr>
        <w:t>I</w:t>
      </w:r>
      <w:r w:rsidR="006E0A0D" w:rsidRPr="00C61C97">
        <w:rPr>
          <w:rFonts w:cs="Arial"/>
        </w:rPr>
        <w:t xml:space="preserve">n consultation with the director of finance, report any case to the police or as agreed and in accordance with the </w:t>
      </w:r>
      <w:r w:rsidR="006E0A0D" w:rsidRPr="00C61C97">
        <w:rPr>
          <w:rFonts w:cs="Arial"/>
          <w:i/>
        </w:rPr>
        <w:t>NHS Counter Fraud and Corruption Manual</w:t>
      </w:r>
      <w:r w:rsidR="00C34079" w:rsidRPr="00C61C97">
        <w:rPr>
          <w:rFonts w:cs="Arial"/>
          <w:i/>
        </w:rPr>
        <w:t xml:space="preserve"> (counter fraud are still around, so keep in)</w:t>
      </w:r>
    </w:p>
    <w:p w14:paraId="388A2ACB" w14:textId="77777777" w:rsidR="000105FA" w:rsidRPr="00C61C97" w:rsidRDefault="000105FA" w:rsidP="000105FA">
      <w:pPr>
        <w:autoSpaceDE w:val="0"/>
        <w:autoSpaceDN w:val="0"/>
        <w:adjustRightInd w:val="0"/>
        <w:jc w:val="both"/>
        <w:rPr>
          <w:rFonts w:cs="Arial"/>
        </w:rPr>
      </w:pPr>
    </w:p>
    <w:p w14:paraId="72368BC9" w14:textId="20E9DEED" w:rsidR="006E0A0D" w:rsidRDefault="00702C4D" w:rsidP="008D3F15">
      <w:pPr>
        <w:numPr>
          <w:ilvl w:val="0"/>
          <w:numId w:val="24"/>
        </w:numPr>
        <w:autoSpaceDE w:val="0"/>
        <w:autoSpaceDN w:val="0"/>
        <w:adjustRightInd w:val="0"/>
        <w:jc w:val="both"/>
        <w:rPr>
          <w:rFonts w:cs="Arial"/>
        </w:rPr>
      </w:pPr>
      <w:r>
        <w:rPr>
          <w:rFonts w:cs="Arial"/>
        </w:rPr>
        <w:t>E</w:t>
      </w:r>
      <w:r w:rsidR="006E0A0D" w:rsidRPr="00C61C97">
        <w:rPr>
          <w:rFonts w:cs="Arial"/>
        </w:rPr>
        <w:t>nsure that other relevant parties are informed where necessary, e.g. Human Resources (HR) will be informed if an employee is the subject of a referral</w:t>
      </w:r>
    </w:p>
    <w:p w14:paraId="4719EE35" w14:textId="77777777" w:rsidR="000105FA" w:rsidRPr="00C61C97" w:rsidRDefault="000105FA" w:rsidP="000105FA">
      <w:pPr>
        <w:autoSpaceDE w:val="0"/>
        <w:autoSpaceDN w:val="0"/>
        <w:adjustRightInd w:val="0"/>
        <w:jc w:val="both"/>
        <w:rPr>
          <w:rFonts w:cs="Arial"/>
        </w:rPr>
      </w:pPr>
    </w:p>
    <w:p w14:paraId="319D8D24" w14:textId="1275E006" w:rsidR="006E0A0D" w:rsidRDefault="00702C4D" w:rsidP="008D3F15">
      <w:pPr>
        <w:numPr>
          <w:ilvl w:val="0"/>
          <w:numId w:val="24"/>
        </w:numPr>
        <w:autoSpaceDE w:val="0"/>
        <w:autoSpaceDN w:val="0"/>
        <w:adjustRightInd w:val="0"/>
        <w:jc w:val="both"/>
        <w:rPr>
          <w:rFonts w:cs="Arial"/>
        </w:rPr>
      </w:pPr>
      <w:r>
        <w:rPr>
          <w:rFonts w:cs="Arial"/>
        </w:rPr>
        <w:t>E</w:t>
      </w:r>
      <w:r w:rsidR="006E0A0D" w:rsidRPr="00C61C97">
        <w:rPr>
          <w:rFonts w:cs="Arial"/>
        </w:rPr>
        <w:t>nsure that South West Yorkshire Partnership NHS Foundation Trust‘s incident and losses reporting systems are followed</w:t>
      </w:r>
    </w:p>
    <w:p w14:paraId="4F1FF47C" w14:textId="77777777" w:rsidR="000105FA" w:rsidRPr="00C61C97" w:rsidRDefault="000105FA" w:rsidP="000105FA">
      <w:pPr>
        <w:autoSpaceDE w:val="0"/>
        <w:autoSpaceDN w:val="0"/>
        <w:adjustRightInd w:val="0"/>
        <w:jc w:val="both"/>
        <w:rPr>
          <w:rFonts w:cs="Arial"/>
        </w:rPr>
      </w:pPr>
    </w:p>
    <w:p w14:paraId="043C5FF2" w14:textId="649E0F53" w:rsidR="006E0A0D" w:rsidRDefault="00702C4D" w:rsidP="008D3F15">
      <w:pPr>
        <w:numPr>
          <w:ilvl w:val="0"/>
          <w:numId w:val="24"/>
        </w:numPr>
        <w:autoSpaceDE w:val="0"/>
        <w:autoSpaceDN w:val="0"/>
        <w:adjustRightInd w:val="0"/>
        <w:jc w:val="both"/>
        <w:rPr>
          <w:rFonts w:cs="Arial"/>
        </w:rPr>
      </w:pPr>
      <w:r>
        <w:rPr>
          <w:rFonts w:cs="Arial"/>
        </w:rPr>
        <w:t>E</w:t>
      </w:r>
      <w:r w:rsidR="006E0A0D" w:rsidRPr="00C61C97">
        <w:rPr>
          <w:rFonts w:cs="Arial"/>
        </w:rPr>
        <w:t xml:space="preserve">nsure that any system weaknesses identified as part of an investigation are followed up with management and reported </w:t>
      </w:r>
      <w:r w:rsidR="00C61C97" w:rsidRPr="00C61C97">
        <w:rPr>
          <w:rFonts w:cs="Arial"/>
        </w:rPr>
        <w:t>to internal</w:t>
      </w:r>
      <w:r w:rsidR="006E0A0D" w:rsidRPr="00C61C97">
        <w:rPr>
          <w:rFonts w:cs="Arial"/>
        </w:rPr>
        <w:t xml:space="preserve"> audit</w:t>
      </w:r>
    </w:p>
    <w:p w14:paraId="1EBEBDE5" w14:textId="77777777" w:rsidR="000105FA" w:rsidRPr="00C61C97" w:rsidRDefault="000105FA" w:rsidP="000105FA">
      <w:pPr>
        <w:autoSpaceDE w:val="0"/>
        <w:autoSpaceDN w:val="0"/>
        <w:adjustRightInd w:val="0"/>
        <w:jc w:val="both"/>
        <w:rPr>
          <w:rFonts w:cs="Arial"/>
        </w:rPr>
      </w:pPr>
    </w:p>
    <w:p w14:paraId="1B396D6E" w14:textId="72DB9A70" w:rsidR="006E0A0D" w:rsidRPr="000105FA" w:rsidRDefault="002B3F5C" w:rsidP="008D3F15">
      <w:pPr>
        <w:numPr>
          <w:ilvl w:val="0"/>
          <w:numId w:val="24"/>
        </w:numPr>
        <w:autoSpaceDE w:val="0"/>
        <w:autoSpaceDN w:val="0"/>
        <w:adjustRightInd w:val="0"/>
        <w:jc w:val="both"/>
        <w:rPr>
          <w:rFonts w:cs="Arial"/>
        </w:rPr>
      </w:pPr>
      <w:r>
        <w:rPr>
          <w:rFonts w:cs="Arial"/>
        </w:rPr>
        <w:lastRenderedPageBreak/>
        <w:t>A</w:t>
      </w:r>
      <w:r w:rsidRPr="00C61C97">
        <w:rPr>
          <w:rFonts w:cs="Arial"/>
        </w:rPr>
        <w:t>dhere</w:t>
      </w:r>
      <w:r w:rsidR="006E0A0D" w:rsidRPr="00C61C97">
        <w:rPr>
          <w:rFonts w:cs="Arial"/>
        </w:rPr>
        <w:t xml:space="preserve"> to the Counter Fraud Professional Accreditation Board (CFPAB)s Principles of Professional Conduct as set out in the </w:t>
      </w:r>
      <w:r w:rsidR="006E0A0D" w:rsidRPr="00C61C97">
        <w:rPr>
          <w:rFonts w:cs="Arial"/>
          <w:i/>
        </w:rPr>
        <w:t>NHS Counter Fraud and Corruption Manual</w:t>
      </w:r>
    </w:p>
    <w:p w14:paraId="487B1EFE" w14:textId="77777777" w:rsidR="000105FA" w:rsidRPr="00C61C97" w:rsidRDefault="000105FA" w:rsidP="000105FA">
      <w:pPr>
        <w:autoSpaceDE w:val="0"/>
        <w:autoSpaceDN w:val="0"/>
        <w:adjustRightInd w:val="0"/>
        <w:jc w:val="both"/>
        <w:rPr>
          <w:rFonts w:cs="Arial"/>
        </w:rPr>
      </w:pPr>
    </w:p>
    <w:p w14:paraId="0527D661" w14:textId="138F791F" w:rsidR="006E0A0D" w:rsidRPr="00C61C97" w:rsidRDefault="00702C4D" w:rsidP="008D3F15">
      <w:pPr>
        <w:numPr>
          <w:ilvl w:val="0"/>
          <w:numId w:val="24"/>
        </w:numPr>
        <w:autoSpaceDE w:val="0"/>
        <w:autoSpaceDN w:val="0"/>
        <w:adjustRightInd w:val="0"/>
        <w:jc w:val="both"/>
        <w:rPr>
          <w:rFonts w:cs="Arial"/>
        </w:rPr>
      </w:pPr>
      <w:r>
        <w:rPr>
          <w:rFonts w:cs="Arial"/>
        </w:rPr>
        <w:t>N</w:t>
      </w:r>
      <w:r w:rsidR="006E0A0D" w:rsidRPr="00C61C97">
        <w:rPr>
          <w:rFonts w:cs="Arial"/>
        </w:rPr>
        <w:t xml:space="preserve">ot have responsibility for or be in any way engaged in the management of security for any NHS body, but will liaise with the </w:t>
      </w:r>
      <w:r w:rsidR="00A71DD3">
        <w:rPr>
          <w:rFonts w:cs="Arial"/>
        </w:rPr>
        <w:t>S</w:t>
      </w:r>
      <w:r w:rsidR="00971057">
        <w:rPr>
          <w:rFonts w:cs="Arial"/>
        </w:rPr>
        <w:t xml:space="preserve">ecurity Advisor </w:t>
      </w:r>
      <w:r w:rsidR="006E0A0D" w:rsidRPr="00C61C97">
        <w:rPr>
          <w:rFonts w:cs="Arial"/>
        </w:rPr>
        <w:t>when appropriate.</w:t>
      </w:r>
    </w:p>
    <w:p w14:paraId="6457EA4E" w14:textId="77777777" w:rsidR="006E0A0D" w:rsidRPr="00C61C97" w:rsidRDefault="006E0A0D" w:rsidP="008D3F15">
      <w:pPr>
        <w:jc w:val="both"/>
      </w:pPr>
    </w:p>
    <w:p w14:paraId="1BC48C7A" w14:textId="77777777" w:rsidR="00142695" w:rsidRPr="00C61C97" w:rsidRDefault="00142695" w:rsidP="008D3F15">
      <w:pPr>
        <w:jc w:val="both"/>
      </w:pPr>
    </w:p>
    <w:p w14:paraId="5E4DEB80" w14:textId="29F47BCB" w:rsidR="00872229" w:rsidRPr="00C61C97" w:rsidRDefault="006030F0" w:rsidP="008D3F15">
      <w:pPr>
        <w:jc w:val="both"/>
        <w:rPr>
          <w:b/>
        </w:rPr>
      </w:pPr>
      <w:r w:rsidRPr="00C61C97">
        <w:rPr>
          <w:b/>
        </w:rPr>
        <w:t>5.</w:t>
      </w:r>
      <w:r w:rsidR="00A71DD3">
        <w:rPr>
          <w:b/>
        </w:rPr>
        <w:t>8</w:t>
      </w:r>
      <w:r w:rsidR="00872229" w:rsidRPr="00C61C97">
        <w:rPr>
          <w:b/>
        </w:rPr>
        <w:tab/>
        <w:t>H</w:t>
      </w:r>
      <w:r w:rsidR="000D5527" w:rsidRPr="00C61C97">
        <w:rPr>
          <w:b/>
        </w:rPr>
        <w:t xml:space="preserve">uman </w:t>
      </w:r>
      <w:r w:rsidR="00872229" w:rsidRPr="00C61C97">
        <w:rPr>
          <w:b/>
        </w:rPr>
        <w:t>R</w:t>
      </w:r>
      <w:r w:rsidR="000D5527" w:rsidRPr="00C61C97">
        <w:rPr>
          <w:b/>
        </w:rPr>
        <w:t>esources</w:t>
      </w:r>
      <w:r w:rsidR="00872229" w:rsidRPr="00C61C97">
        <w:rPr>
          <w:b/>
        </w:rPr>
        <w:t xml:space="preserve"> Department Managers</w:t>
      </w:r>
    </w:p>
    <w:p w14:paraId="6E507CC4" w14:textId="77777777" w:rsidR="00983B09" w:rsidRPr="00C61C97" w:rsidRDefault="00983B09" w:rsidP="008D3F15">
      <w:pPr>
        <w:jc w:val="both"/>
      </w:pPr>
    </w:p>
    <w:p w14:paraId="20CF614B" w14:textId="58322F52" w:rsidR="00872229" w:rsidRPr="00C61C97" w:rsidRDefault="00872229" w:rsidP="008D3F15">
      <w:pPr>
        <w:jc w:val="both"/>
      </w:pPr>
      <w:r w:rsidRPr="00C61C97">
        <w:t>The H</w:t>
      </w:r>
      <w:r w:rsidR="000D5527" w:rsidRPr="00C61C97">
        <w:t xml:space="preserve">uman </w:t>
      </w:r>
      <w:r w:rsidRPr="00C61C97">
        <w:t>R</w:t>
      </w:r>
      <w:r w:rsidR="000D5527" w:rsidRPr="00C61C97">
        <w:t>esources</w:t>
      </w:r>
      <w:r w:rsidRPr="00C61C97">
        <w:t xml:space="preserve"> Department Managers are responsible for the production and maintenance of the </w:t>
      </w:r>
      <w:r w:rsidR="00C61C97" w:rsidRPr="00C61C97">
        <w:t>Pre-Employment</w:t>
      </w:r>
      <w:r w:rsidRPr="00C61C97">
        <w:t xml:space="preserve"> and Employment Checks, Appraisal and Performance Review and Leavers Policies.  They are to ensure </w:t>
      </w:r>
      <w:r w:rsidR="00B17D85" w:rsidRPr="00C61C97">
        <w:t xml:space="preserve">that </w:t>
      </w:r>
      <w:r w:rsidR="00A71DD3">
        <w:t>S</w:t>
      </w:r>
      <w:r w:rsidR="00971057">
        <w:t>ecurity Advisor</w:t>
      </w:r>
      <w:r w:rsidR="00B17D85" w:rsidRPr="00C61C97">
        <w:t>s</w:t>
      </w:r>
      <w:r w:rsidRPr="00C61C97">
        <w:t xml:space="preserve"> </w:t>
      </w:r>
      <w:r w:rsidR="006C35BE" w:rsidRPr="00C61C97">
        <w:t>are</w:t>
      </w:r>
      <w:r w:rsidRPr="00C61C97">
        <w:t xml:space="preserve"> consulted to ensure effective personnel security measures are in place in each of these policies.</w:t>
      </w:r>
    </w:p>
    <w:p w14:paraId="4ED437E9" w14:textId="77777777" w:rsidR="00142695" w:rsidRPr="00C61C97" w:rsidRDefault="00142695" w:rsidP="008D3F15">
      <w:pPr>
        <w:jc w:val="both"/>
      </w:pPr>
    </w:p>
    <w:p w14:paraId="3E71D24A" w14:textId="05FF9CDC" w:rsidR="00142695" w:rsidRPr="00C61C97" w:rsidRDefault="00872229" w:rsidP="008D3F15">
      <w:pPr>
        <w:contextualSpacing/>
        <w:jc w:val="both"/>
        <w:rPr>
          <w:b/>
        </w:rPr>
      </w:pPr>
      <w:r w:rsidRPr="00C61C97">
        <w:rPr>
          <w:b/>
        </w:rPr>
        <w:t>5.</w:t>
      </w:r>
      <w:r w:rsidR="00A71DD3">
        <w:rPr>
          <w:b/>
        </w:rPr>
        <w:t>9</w:t>
      </w:r>
      <w:r w:rsidR="00142695" w:rsidRPr="00C61C97">
        <w:rPr>
          <w:b/>
        </w:rPr>
        <w:tab/>
      </w:r>
      <w:r w:rsidR="00C34079" w:rsidRPr="00C61C97">
        <w:rPr>
          <w:rFonts w:eastAsia="Calibri" w:cs="Arial"/>
          <w:b/>
        </w:rPr>
        <w:t>Reducing Restrictive Physical Interventions</w:t>
      </w:r>
      <w:r w:rsidR="00F6475B" w:rsidRPr="00C61C97">
        <w:rPr>
          <w:rFonts w:eastAsia="Calibri" w:cs="Arial"/>
          <w:b/>
        </w:rPr>
        <w:t xml:space="preserve"> (RRPI) </w:t>
      </w:r>
      <w:r w:rsidR="00142695" w:rsidRPr="00C61C97">
        <w:rPr>
          <w:b/>
        </w:rPr>
        <w:t xml:space="preserve">Network Team Leader </w:t>
      </w:r>
    </w:p>
    <w:p w14:paraId="2F9D4942" w14:textId="77777777" w:rsidR="00983B09" w:rsidRPr="00C61C97" w:rsidRDefault="00983B09" w:rsidP="008D3F15">
      <w:pPr>
        <w:jc w:val="both"/>
      </w:pPr>
    </w:p>
    <w:p w14:paraId="401043CA" w14:textId="1444C05F" w:rsidR="00872229" w:rsidRPr="00C61C97" w:rsidRDefault="00142695" w:rsidP="008D3F15">
      <w:pPr>
        <w:jc w:val="both"/>
      </w:pPr>
      <w:r w:rsidRPr="00C61C97">
        <w:t>The</w:t>
      </w:r>
      <w:r w:rsidR="00F6475B" w:rsidRPr="00C61C97">
        <w:t xml:space="preserve"> RRPI</w:t>
      </w:r>
      <w:r w:rsidRPr="00C61C97">
        <w:t xml:space="preserve"> team leader </w:t>
      </w:r>
      <w:r w:rsidR="006C35BE" w:rsidRPr="00C61C97">
        <w:t>is</w:t>
      </w:r>
      <w:r w:rsidRPr="00C61C97">
        <w:t xml:space="preserve"> responsible for the maintenance</w:t>
      </w:r>
      <w:r w:rsidR="006C35BE" w:rsidRPr="00C61C97">
        <w:t xml:space="preserve"> of</w:t>
      </w:r>
      <w:r w:rsidRPr="00C61C97">
        <w:t xml:space="preserve"> </w:t>
      </w:r>
      <w:r w:rsidR="00F6475B" w:rsidRPr="00C61C97">
        <w:t xml:space="preserve">RRPI </w:t>
      </w:r>
      <w:r w:rsidRPr="00C61C97">
        <w:t xml:space="preserve">training and Management of </w:t>
      </w:r>
      <w:r w:rsidR="00D33B70">
        <w:t>RRPI</w:t>
      </w:r>
      <w:r w:rsidRPr="00C61C97">
        <w:t xml:space="preserve"> Policies</w:t>
      </w:r>
      <w:r w:rsidR="00D33B70">
        <w:t xml:space="preserve"> and </w:t>
      </w:r>
      <w:r w:rsidR="002B3F5C">
        <w:t>Guidance</w:t>
      </w:r>
      <w:r w:rsidRPr="00C61C97">
        <w:t xml:space="preserve"> in close consultation with the </w:t>
      </w:r>
      <w:r w:rsidR="00A71DD3">
        <w:t>S</w:t>
      </w:r>
      <w:r w:rsidR="00971057">
        <w:t>ecurity Advisor</w:t>
      </w:r>
      <w:r w:rsidR="00D33B70">
        <w:t>s</w:t>
      </w:r>
      <w:r w:rsidRPr="00C61C97">
        <w:t xml:space="preserve">. They also have to ensure that </w:t>
      </w:r>
      <w:r w:rsidR="00F6475B" w:rsidRPr="00C61C97">
        <w:t xml:space="preserve">RRPI </w:t>
      </w:r>
      <w:r w:rsidRPr="00C61C97">
        <w:t xml:space="preserve">aspects of security incidents and personal safety are dealt with in the appropriate manner and raised at </w:t>
      </w:r>
      <w:r w:rsidR="00F6475B" w:rsidRPr="00C61C97">
        <w:t xml:space="preserve">RRPI </w:t>
      </w:r>
      <w:r w:rsidRPr="00C61C97">
        <w:t>T</w:t>
      </w:r>
      <w:r w:rsidR="000D5527" w:rsidRPr="00C61C97">
        <w:t xml:space="preserve">rust </w:t>
      </w:r>
      <w:r w:rsidRPr="00C61C97">
        <w:t>A</w:t>
      </w:r>
      <w:r w:rsidR="000D5527" w:rsidRPr="00C61C97">
        <w:t xml:space="preserve">ction </w:t>
      </w:r>
      <w:r w:rsidRPr="00C61C97">
        <w:t>G</w:t>
      </w:r>
      <w:r w:rsidR="000D5527" w:rsidRPr="00C61C97">
        <w:t>roup (TAG).</w:t>
      </w:r>
      <w:r w:rsidRPr="00C61C97">
        <w:t xml:space="preserve">  </w:t>
      </w:r>
    </w:p>
    <w:p w14:paraId="4B057BEB" w14:textId="77777777" w:rsidR="00142695" w:rsidRPr="00C61C97" w:rsidRDefault="00142695" w:rsidP="008D3F15">
      <w:pPr>
        <w:jc w:val="both"/>
      </w:pPr>
    </w:p>
    <w:p w14:paraId="2C6FB08D" w14:textId="12F849F6" w:rsidR="00872229" w:rsidRPr="00C61C97" w:rsidRDefault="00872229" w:rsidP="008D3F15">
      <w:pPr>
        <w:jc w:val="both"/>
        <w:rPr>
          <w:b/>
        </w:rPr>
      </w:pPr>
      <w:r w:rsidRPr="00C61C97">
        <w:rPr>
          <w:b/>
        </w:rPr>
        <w:t>5.</w:t>
      </w:r>
      <w:r w:rsidR="006E0A0D" w:rsidRPr="00C61C97">
        <w:rPr>
          <w:b/>
        </w:rPr>
        <w:t>1</w:t>
      </w:r>
      <w:r w:rsidR="00A71DD3">
        <w:rPr>
          <w:b/>
        </w:rPr>
        <w:t>0</w:t>
      </w:r>
      <w:r w:rsidRPr="00C61C97">
        <w:rPr>
          <w:b/>
        </w:rPr>
        <w:tab/>
      </w:r>
      <w:r w:rsidR="00B22934" w:rsidRPr="00C61C97">
        <w:rPr>
          <w:b/>
        </w:rPr>
        <w:t xml:space="preserve">Specialist Advisors </w:t>
      </w:r>
    </w:p>
    <w:p w14:paraId="53D4E451" w14:textId="77777777" w:rsidR="00983B09" w:rsidRPr="00C61C97" w:rsidRDefault="00983B09" w:rsidP="008D3F15">
      <w:pPr>
        <w:jc w:val="both"/>
      </w:pPr>
    </w:p>
    <w:p w14:paraId="2947E220" w14:textId="659FE361" w:rsidR="00872229" w:rsidRPr="00C61C97" w:rsidRDefault="00872229" w:rsidP="008D3F15">
      <w:pPr>
        <w:jc w:val="both"/>
      </w:pPr>
      <w:r w:rsidRPr="00C61C97">
        <w:t xml:space="preserve">The </w:t>
      </w:r>
      <w:r w:rsidR="00B17D85" w:rsidRPr="00C61C97">
        <w:t>Specialist</w:t>
      </w:r>
      <w:r w:rsidR="00B22934" w:rsidRPr="00C61C97">
        <w:t xml:space="preserve"> </w:t>
      </w:r>
      <w:r w:rsidRPr="00C61C97">
        <w:t>Advis</w:t>
      </w:r>
      <w:r w:rsidR="000D5527" w:rsidRPr="00C61C97">
        <w:t>ers</w:t>
      </w:r>
      <w:r w:rsidRPr="00C61C97">
        <w:t xml:space="preserve"> </w:t>
      </w:r>
      <w:r w:rsidR="000D5527" w:rsidRPr="00C61C97">
        <w:t>are</w:t>
      </w:r>
      <w:r w:rsidRPr="00C61C97">
        <w:t xml:space="preserve"> responsible for working with the </w:t>
      </w:r>
      <w:r w:rsidR="00A71DD3">
        <w:t>S</w:t>
      </w:r>
      <w:r w:rsidR="00971057">
        <w:t>ecurity Advisor</w:t>
      </w:r>
      <w:r w:rsidRPr="00C61C97">
        <w:t xml:space="preserve"> to ensure that H</w:t>
      </w:r>
      <w:r w:rsidR="000D5527" w:rsidRPr="00C61C97">
        <w:t xml:space="preserve">ealth </w:t>
      </w:r>
      <w:r w:rsidRPr="00C61C97">
        <w:t>&amp;</w:t>
      </w:r>
      <w:r w:rsidR="000D5527" w:rsidRPr="00C61C97">
        <w:t xml:space="preserve"> </w:t>
      </w:r>
      <w:r w:rsidRPr="00C61C97">
        <w:t>S</w:t>
      </w:r>
      <w:r w:rsidR="000D5527" w:rsidRPr="00C61C97">
        <w:t>afety</w:t>
      </w:r>
      <w:r w:rsidRPr="00C61C97">
        <w:t xml:space="preserve"> aspects of security incidents and personal safety are dealt</w:t>
      </w:r>
      <w:r w:rsidR="00142695" w:rsidRPr="00C61C97">
        <w:t xml:space="preserve"> with in the appropriate manner</w:t>
      </w:r>
      <w:r w:rsidR="000D5527" w:rsidRPr="00C61C97">
        <w:t>.</w:t>
      </w:r>
    </w:p>
    <w:p w14:paraId="45BAB247" w14:textId="77777777" w:rsidR="00142695" w:rsidRPr="00C61C97" w:rsidRDefault="00142695" w:rsidP="008D3F15">
      <w:pPr>
        <w:jc w:val="both"/>
      </w:pPr>
    </w:p>
    <w:p w14:paraId="265620AA" w14:textId="02264E91" w:rsidR="00872229" w:rsidRPr="00C61C97" w:rsidRDefault="00872229" w:rsidP="008D3F15">
      <w:pPr>
        <w:jc w:val="both"/>
        <w:rPr>
          <w:b/>
        </w:rPr>
      </w:pPr>
      <w:r w:rsidRPr="00C61C97">
        <w:rPr>
          <w:b/>
        </w:rPr>
        <w:t>5.</w:t>
      </w:r>
      <w:r w:rsidR="006E0A0D" w:rsidRPr="00C61C97">
        <w:rPr>
          <w:b/>
        </w:rPr>
        <w:t>1</w:t>
      </w:r>
      <w:r w:rsidR="00A71DD3">
        <w:rPr>
          <w:b/>
        </w:rPr>
        <w:t>1</w:t>
      </w:r>
      <w:r w:rsidR="00D45253" w:rsidRPr="00C61C97">
        <w:rPr>
          <w:b/>
        </w:rPr>
        <w:t xml:space="preserve"> </w:t>
      </w:r>
      <w:r w:rsidR="00702C4D">
        <w:rPr>
          <w:b/>
        </w:rPr>
        <w:tab/>
      </w:r>
      <w:r w:rsidR="00142695" w:rsidRPr="00C61C97">
        <w:rPr>
          <w:b/>
        </w:rPr>
        <w:t>Security Officers</w:t>
      </w:r>
      <w:r w:rsidR="00195E66" w:rsidRPr="00C61C97">
        <w:rPr>
          <w:b/>
        </w:rPr>
        <w:t xml:space="preserve"> (Wakefield Based)</w:t>
      </w:r>
      <w:r w:rsidR="006C35BE" w:rsidRPr="00C61C97">
        <w:rPr>
          <w:b/>
        </w:rPr>
        <w:t xml:space="preserve"> </w:t>
      </w:r>
    </w:p>
    <w:p w14:paraId="512FEF8D" w14:textId="77777777" w:rsidR="00983B09" w:rsidRPr="00C61C97" w:rsidRDefault="00983B09" w:rsidP="008D3F15">
      <w:pPr>
        <w:jc w:val="both"/>
      </w:pPr>
    </w:p>
    <w:p w14:paraId="3705CD3D" w14:textId="7ABC3BBA" w:rsidR="00872229" w:rsidRPr="00C61C97" w:rsidRDefault="006C35BE" w:rsidP="008D3F15">
      <w:pPr>
        <w:jc w:val="both"/>
      </w:pPr>
      <w:r w:rsidRPr="00C61C97">
        <w:t>Security Officer</w:t>
      </w:r>
      <w:r w:rsidR="00D918E2" w:rsidRPr="00C61C97">
        <w:t>s are</w:t>
      </w:r>
      <w:r w:rsidR="00872229" w:rsidRPr="00C61C97">
        <w:t xml:space="preserve"> responsible for managing </w:t>
      </w:r>
      <w:r w:rsidR="00D918E2" w:rsidRPr="00C61C97">
        <w:t xml:space="preserve">operational </w:t>
      </w:r>
      <w:r w:rsidR="00071F80" w:rsidRPr="00C61C97">
        <w:t>s</w:t>
      </w:r>
      <w:r w:rsidR="00872229" w:rsidRPr="00C61C97">
        <w:t>ecurity</w:t>
      </w:r>
      <w:r w:rsidR="00142695" w:rsidRPr="00C61C97">
        <w:t xml:space="preserve"> in line with the trust policy</w:t>
      </w:r>
      <w:r w:rsidR="00872229" w:rsidRPr="00C61C97">
        <w:t xml:space="preserve"> and is responsible</w:t>
      </w:r>
      <w:r w:rsidR="00142695" w:rsidRPr="00C61C97">
        <w:t xml:space="preserve"> for working with </w:t>
      </w:r>
      <w:r w:rsidR="00872229" w:rsidRPr="00C61C97">
        <w:t xml:space="preserve">the </w:t>
      </w:r>
      <w:r w:rsidR="00A71DD3">
        <w:t>Security Advisor</w:t>
      </w:r>
      <w:r w:rsidR="003854A9">
        <w:t xml:space="preserve"> </w:t>
      </w:r>
      <w:r w:rsidR="00872229" w:rsidRPr="00C61C97">
        <w:t>to provide an environment that is safe and secure for all.</w:t>
      </w:r>
      <w:r w:rsidR="00071F80" w:rsidRPr="00C61C97">
        <w:t xml:space="preserve"> The security officers are</w:t>
      </w:r>
      <w:r w:rsidR="00195E66" w:rsidRPr="00C61C97">
        <w:t xml:space="preserve"> available for support during the hours of 8am to 6pm, Monday to Friday and based at Fieldhead.</w:t>
      </w:r>
    </w:p>
    <w:p w14:paraId="749F6EE7" w14:textId="77777777" w:rsidR="006421BE" w:rsidRPr="00C61C97" w:rsidRDefault="00883911" w:rsidP="008D3F15">
      <w:pPr>
        <w:tabs>
          <w:tab w:val="left" w:pos="7021"/>
        </w:tabs>
        <w:jc w:val="both"/>
      </w:pPr>
      <w:r w:rsidRPr="00C61C97">
        <w:tab/>
      </w:r>
    </w:p>
    <w:p w14:paraId="236E9AA4" w14:textId="2379E617" w:rsidR="00195E66" w:rsidRPr="00C61C97" w:rsidRDefault="00142695" w:rsidP="008D3F15">
      <w:pPr>
        <w:jc w:val="both"/>
      </w:pPr>
      <w:r w:rsidRPr="00C61C97">
        <w:t xml:space="preserve">Security Officers </w:t>
      </w:r>
      <w:r w:rsidR="00872229" w:rsidRPr="00C61C97">
        <w:t xml:space="preserve">will receive reports on breaches of security and any offences in connection with crime or misconduct.  They are to assist the </w:t>
      </w:r>
      <w:r w:rsidR="00A71DD3">
        <w:t>Security Advisor</w:t>
      </w:r>
      <w:r w:rsidR="000D5527" w:rsidRPr="00C61C97">
        <w:t>s</w:t>
      </w:r>
      <w:r w:rsidR="00872229" w:rsidRPr="00C61C97">
        <w:t xml:space="preserve"> and/or the Police with any investigation that is required as a result of theft, criminal damage and </w:t>
      </w:r>
      <w:r w:rsidRPr="00C61C97">
        <w:t xml:space="preserve">assault; as and when necessary. </w:t>
      </w:r>
      <w:r w:rsidR="00872229" w:rsidRPr="00C61C97">
        <w:t>They are responsible for t</w:t>
      </w:r>
      <w:r w:rsidR="00983B09" w:rsidRPr="00C61C97">
        <w:t>he maintenance of the physical s</w:t>
      </w:r>
      <w:r w:rsidR="00872229" w:rsidRPr="00C61C97">
        <w:t xml:space="preserve">ecurity, CCTV and </w:t>
      </w:r>
      <w:r w:rsidR="00983B09" w:rsidRPr="00C61C97">
        <w:t>a</w:t>
      </w:r>
      <w:r w:rsidRPr="00C61C97">
        <w:t>ccess control systems</w:t>
      </w:r>
      <w:r w:rsidR="00983B09" w:rsidRPr="00C61C97">
        <w:t>,</w:t>
      </w:r>
      <w:r w:rsidRPr="00C61C97">
        <w:t xml:space="preserve"> </w:t>
      </w:r>
      <w:r w:rsidR="00983B09" w:rsidRPr="00C61C97">
        <w:t xml:space="preserve">security presence and day time patrols to various trust premises, </w:t>
      </w:r>
      <w:r w:rsidR="00872229" w:rsidRPr="00C61C97">
        <w:t xml:space="preserve">in close consultation with the </w:t>
      </w:r>
      <w:r w:rsidR="00A71DD3">
        <w:t>Security Advisors</w:t>
      </w:r>
      <w:r w:rsidR="00872229" w:rsidRPr="00C61C97">
        <w:t>.</w:t>
      </w:r>
    </w:p>
    <w:p w14:paraId="652F4FD5" w14:textId="77777777" w:rsidR="00195E66" w:rsidRPr="00C61C97" w:rsidRDefault="00195E66" w:rsidP="008D3F15">
      <w:pPr>
        <w:jc w:val="both"/>
      </w:pPr>
    </w:p>
    <w:p w14:paraId="63167871" w14:textId="77777777" w:rsidR="00872229" w:rsidRPr="00C61C97" w:rsidRDefault="00195E66" w:rsidP="008D3F15">
      <w:pPr>
        <w:jc w:val="both"/>
      </w:pPr>
      <w:r w:rsidRPr="00C61C97">
        <w:t>The security team can also offer a security presence at various trust pr</w:t>
      </w:r>
      <w:r w:rsidR="00906721" w:rsidRPr="00C61C97">
        <w:t>emises,</w:t>
      </w:r>
      <w:r w:rsidRPr="00C61C97">
        <w:t xml:space="preserve"> when required.</w:t>
      </w:r>
      <w:r w:rsidR="00872229" w:rsidRPr="00C61C97">
        <w:tab/>
      </w:r>
    </w:p>
    <w:p w14:paraId="70176DA0" w14:textId="77777777" w:rsidR="00983B09" w:rsidRPr="00C61C97" w:rsidRDefault="00983B09" w:rsidP="008D3F15">
      <w:pPr>
        <w:jc w:val="both"/>
      </w:pPr>
    </w:p>
    <w:p w14:paraId="4DD58684" w14:textId="77777777" w:rsidR="00FB02A9" w:rsidRPr="00C61C97" w:rsidRDefault="00983B09" w:rsidP="008D3F15">
      <w:pPr>
        <w:jc w:val="both"/>
      </w:pPr>
      <w:r w:rsidRPr="00C61C97">
        <w:t>The security officers also support with car parking arrangements at Wakefield premises, but can also advise and support other locations where required.</w:t>
      </w:r>
    </w:p>
    <w:p w14:paraId="1396454E" w14:textId="77777777" w:rsidR="00FB02A9" w:rsidRPr="00C61C97" w:rsidRDefault="00FB02A9" w:rsidP="008D3F15">
      <w:pPr>
        <w:jc w:val="both"/>
      </w:pPr>
    </w:p>
    <w:p w14:paraId="06ED8287" w14:textId="02E68EED" w:rsidR="00D607C1" w:rsidRPr="00C61C97" w:rsidRDefault="00983B09" w:rsidP="008D3F15">
      <w:pPr>
        <w:jc w:val="both"/>
        <w:rPr>
          <w:b/>
        </w:rPr>
      </w:pPr>
      <w:r w:rsidRPr="00C61C97">
        <w:rPr>
          <w:b/>
        </w:rPr>
        <w:t>5.</w:t>
      </w:r>
      <w:r w:rsidR="006E0A0D" w:rsidRPr="00C61C97">
        <w:rPr>
          <w:b/>
        </w:rPr>
        <w:t>1</w:t>
      </w:r>
      <w:r w:rsidR="00A71DD3">
        <w:rPr>
          <w:b/>
        </w:rPr>
        <w:t>2</w:t>
      </w:r>
      <w:r w:rsidR="00D607C1" w:rsidRPr="00C61C97">
        <w:rPr>
          <w:b/>
        </w:rPr>
        <w:tab/>
        <w:t>Contracted Security Service Provider</w:t>
      </w:r>
    </w:p>
    <w:p w14:paraId="60B52991" w14:textId="77777777" w:rsidR="00983B09" w:rsidRPr="00C61C97" w:rsidRDefault="00983B09" w:rsidP="008D3F15">
      <w:pPr>
        <w:jc w:val="both"/>
      </w:pPr>
    </w:p>
    <w:p w14:paraId="2108862E" w14:textId="7475A1CD" w:rsidR="00D607C1" w:rsidRPr="00C61C97" w:rsidRDefault="00D607C1" w:rsidP="008D3F15">
      <w:pPr>
        <w:jc w:val="both"/>
      </w:pPr>
      <w:r w:rsidRPr="00C61C97">
        <w:t>Th</w:t>
      </w:r>
      <w:r w:rsidR="00D45253" w:rsidRPr="00C61C97">
        <w:t xml:space="preserve">e out of </w:t>
      </w:r>
      <w:r w:rsidR="00B17D85" w:rsidRPr="00C61C97">
        <w:t>hours</w:t>
      </w:r>
      <w:r w:rsidR="00D45253" w:rsidRPr="00C61C97">
        <w:t xml:space="preserve"> security service</w:t>
      </w:r>
      <w:r w:rsidRPr="00C61C97">
        <w:t xml:space="preserve"> is provided by the Security Contractor under the specific contractual arrangements.  The Security Service Provider is responsible for the operational security, </w:t>
      </w:r>
      <w:r w:rsidR="00B17D85" w:rsidRPr="00C61C97">
        <w:t>key holding</w:t>
      </w:r>
      <w:r w:rsidR="00A71DD3">
        <w:t xml:space="preserve">, alarm response </w:t>
      </w:r>
      <w:r w:rsidRPr="00C61C97">
        <w:t xml:space="preserve">and </w:t>
      </w:r>
      <w:r w:rsidR="00A71DD3">
        <w:t xml:space="preserve">emergency </w:t>
      </w:r>
      <w:r w:rsidRPr="00C61C97">
        <w:t>response to various SWYP</w:t>
      </w:r>
      <w:r w:rsidR="000D5527" w:rsidRPr="00C61C97">
        <w:t>F</w:t>
      </w:r>
      <w:r w:rsidRPr="00C61C97">
        <w:t>T sites.  The service level specification details the requirements of this service.</w:t>
      </w:r>
    </w:p>
    <w:p w14:paraId="5F1058C4" w14:textId="77777777" w:rsidR="000D5527" w:rsidRPr="00C61C97" w:rsidRDefault="000D5527" w:rsidP="008D3F15">
      <w:pPr>
        <w:jc w:val="both"/>
      </w:pPr>
    </w:p>
    <w:p w14:paraId="112A510A" w14:textId="77777777" w:rsidR="00D607C1" w:rsidRPr="00C61C97" w:rsidRDefault="00D607C1" w:rsidP="008D3F15">
      <w:pPr>
        <w:jc w:val="both"/>
      </w:pPr>
      <w:r w:rsidRPr="00C61C97">
        <w:t>Security Services, where provided at other sites where SWYP</w:t>
      </w:r>
      <w:r w:rsidR="00B52B5C" w:rsidRPr="00C61C97">
        <w:t>FT</w:t>
      </w:r>
      <w:r w:rsidRPr="00C61C97">
        <w:t xml:space="preserve"> operates clinical services are provided by the relevant landlord.</w:t>
      </w:r>
    </w:p>
    <w:p w14:paraId="1F73AD73" w14:textId="77777777" w:rsidR="000D5527" w:rsidRPr="00C61C97" w:rsidRDefault="000D5527" w:rsidP="008D3F15">
      <w:pPr>
        <w:jc w:val="both"/>
      </w:pPr>
    </w:p>
    <w:p w14:paraId="33D1CCD3" w14:textId="00FD40E6" w:rsidR="00D607C1" w:rsidRPr="00C61C97" w:rsidRDefault="00D607C1" w:rsidP="008D3F15">
      <w:pPr>
        <w:jc w:val="both"/>
      </w:pPr>
      <w:r w:rsidRPr="00C61C97">
        <w:t xml:space="preserve">The Trust’s </w:t>
      </w:r>
      <w:r w:rsidR="008D2477">
        <w:t>Security Advisor</w:t>
      </w:r>
      <w:r w:rsidR="000D5527" w:rsidRPr="00C61C97">
        <w:t>s</w:t>
      </w:r>
      <w:r w:rsidRPr="00C61C97">
        <w:t xml:space="preserve"> will liaise closely with the Security Services Provider(s) to ensure the aims of this </w:t>
      </w:r>
      <w:r w:rsidR="00D918E2" w:rsidRPr="00C61C97">
        <w:t xml:space="preserve">Policy </w:t>
      </w:r>
      <w:r w:rsidRPr="00C61C97">
        <w:t>are achieved and that any incidents resulting in breaches of security are reviewed and lessons learnt addressed.</w:t>
      </w:r>
    </w:p>
    <w:p w14:paraId="12AB8F66" w14:textId="77777777" w:rsidR="00FB02A9" w:rsidRPr="00C61C97" w:rsidRDefault="00FB02A9" w:rsidP="008D3F15">
      <w:pPr>
        <w:jc w:val="both"/>
      </w:pPr>
    </w:p>
    <w:p w14:paraId="5AA9003D" w14:textId="77777777" w:rsidR="000D5527" w:rsidRPr="00C61C97" w:rsidRDefault="000D5527" w:rsidP="008D3F15">
      <w:pPr>
        <w:jc w:val="both"/>
        <w:rPr>
          <w:b/>
        </w:rPr>
      </w:pPr>
    </w:p>
    <w:p w14:paraId="207B093E" w14:textId="14F96718" w:rsidR="00872229" w:rsidRPr="00C61C97" w:rsidRDefault="00D607C1" w:rsidP="008D3F15">
      <w:pPr>
        <w:jc w:val="both"/>
        <w:rPr>
          <w:b/>
        </w:rPr>
      </w:pPr>
      <w:r w:rsidRPr="00C61C97">
        <w:rPr>
          <w:b/>
        </w:rPr>
        <w:t>5.1</w:t>
      </w:r>
      <w:r w:rsidR="00A71DD3">
        <w:rPr>
          <w:b/>
        </w:rPr>
        <w:t>3</w:t>
      </w:r>
      <w:r w:rsidR="00872229" w:rsidRPr="00C61C97">
        <w:rPr>
          <w:b/>
        </w:rPr>
        <w:tab/>
        <w:t xml:space="preserve">All Managers and </w:t>
      </w:r>
      <w:r w:rsidR="00D45253" w:rsidRPr="00C61C97">
        <w:rPr>
          <w:b/>
        </w:rPr>
        <w:t>E</w:t>
      </w:r>
      <w:r w:rsidR="00566994" w:rsidRPr="00C61C97">
        <w:rPr>
          <w:b/>
        </w:rPr>
        <w:t>mployees</w:t>
      </w:r>
    </w:p>
    <w:p w14:paraId="2B1E4446" w14:textId="77777777" w:rsidR="00983B09" w:rsidRPr="00C61C97" w:rsidRDefault="00983B09" w:rsidP="008D3F15">
      <w:pPr>
        <w:jc w:val="both"/>
      </w:pPr>
    </w:p>
    <w:p w14:paraId="432E0679" w14:textId="5D2A6795" w:rsidR="00872229" w:rsidRPr="00C61C97" w:rsidRDefault="00872229" w:rsidP="008D3F15">
      <w:pPr>
        <w:jc w:val="both"/>
      </w:pPr>
      <w:r w:rsidRPr="00C61C97">
        <w:t xml:space="preserve">Security is the responsibility of all managers and </w:t>
      </w:r>
      <w:r w:rsidR="002B3F5C" w:rsidRPr="00C61C97">
        <w:t>employees,</w:t>
      </w:r>
      <w:r w:rsidRPr="00C61C97">
        <w:t xml:space="preserve"> and they are expected to co-operate with management to achieve the aims, objectives and principles of the security management </w:t>
      </w:r>
      <w:r w:rsidR="00566994" w:rsidRPr="00C61C97">
        <w:t>policy</w:t>
      </w:r>
      <w:r w:rsidRPr="00C61C97">
        <w:t>. Great emphasis is placed on the importance of co-operation of all staff in observing security and combating crime.</w:t>
      </w:r>
    </w:p>
    <w:p w14:paraId="57BB3004" w14:textId="77777777" w:rsidR="00142695" w:rsidRPr="00C61C97" w:rsidRDefault="00142695" w:rsidP="008D3F15">
      <w:pPr>
        <w:jc w:val="both"/>
      </w:pPr>
    </w:p>
    <w:p w14:paraId="432DDE0C" w14:textId="77777777" w:rsidR="00872229" w:rsidRPr="00C61C97" w:rsidRDefault="00872229" w:rsidP="008D3F15">
      <w:pPr>
        <w:jc w:val="both"/>
      </w:pPr>
      <w:r w:rsidRPr="00C61C97">
        <w:t xml:space="preserve">Where staff know or suspect a breach in security, they </w:t>
      </w:r>
      <w:r w:rsidR="00142695" w:rsidRPr="00C61C97">
        <w:t xml:space="preserve">must report it immediately via </w:t>
      </w:r>
      <w:r w:rsidR="00B17D85" w:rsidRPr="00C61C97">
        <w:t>DATIX in</w:t>
      </w:r>
      <w:r w:rsidRPr="00C61C97">
        <w:t xml:space="preserve"> accordance with the Incident Reporting Policy</w:t>
      </w:r>
      <w:r w:rsidR="00D45253" w:rsidRPr="00C61C97">
        <w:t xml:space="preserve"> and when appropriate, to the P</w:t>
      </w:r>
      <w:r w:rsidR="00D918E2" w:rsidRPr="00C61C97">
        <w:t>olice</w:t>
      </w:r>
      <w:r w:rsidRPr="00C61C97">
        <w:t>.</w:t>
      </w:r>
    </w:p>
    <w:p w14:paraId="51AC4EF8" w14:textId="77777777" w:rsidR="00142695" w:rsidRPr="00C61C97" w:rsidRDefault="00142695" w:rsidP="008D3F15">
      <w:pPr>
        <w:jc w:val="both"/>
      </w:pPr>
    </w:p>
    <w:p w14:paraId="5A5E6D6A" w14:textId="77777777" w:rsidR="00872229" w:rsidRPr="00C61C97" w:rsidRDefault="00872229" w:rsidP="008D3F15">
      <w:pPr>
        <w:jc w:val="both"/>
        <w:rPr>
          <w:b/>
        </w:rPr>
      </w:pPr>
      <w:r w:rsidRPr="00C61C97">
        <w:rPr>
          <w:b/>
        </w:rPr>
        <w:t>6.</w:t>
      </w:r>
      <w:r w:rsidRPr="00C61C97">
        <w:rPr>
          <w:b/>
        </w:rPr>
        <w:tab/>
      </w:r>
      <w:r w:rsidR="00983B09" w:rsidRPr="00C61C97">
        <w:rPr>
          <w:b/>
        </w:rPr>
        <w:t>Process</w:t>
      </w:r>
    </w:p>
    <w:p w14:paraId="739855DE" w14:textId="77777777" w:rsidR="00142695" w:rsidRPr="00C61C97" w:rsidRDefault="00142695" w:rsidP="008D3F15">
      <w:pPr>
        <w:jc w:val="both"/>
      </w:pPr>
    </w:p>
    <w:p w14:paraId="36232819" w14:textId="2DAA2236" w:rsidR="009547BF" w:rsidRPr="00C61C97" w:rsidRDefault="00872229" w:rsidP="008D3F15">
      <w:pPr>
        <w:jc w:val="both"/>
      </w:pPr>
      <w:r w:rsidRPr="00C61C97">
        <w:t>It</w:t>
      </w:r>
      <w:r w:rsidR="00B67D54" w:rsidRPr="00C61C97">
        <w:t xml:space="preserve"> </w:t>
      </w:r>
      <w:r w:rsidRPr="00C61C97">
        <w:t xml:space="preserve">is essential that the work undertaken by the </w:t>
      </w:r>
      <w:r w:rsidR="00762FB6" w:rsidRPr="00C61C97">
        <w:t xml:space="preserve">Security Advisers </w:t>
      </w:r>
      <w:r w:rsidRPr="00C61C97">
        <w:t xml:space="preserve">meets national </w:t>
      </w:r>
      <w:r w:rsidR="00C61C97" w:rsidRPr="00C61C97">
        <w:t>standards, to</w:t>
      </w:r>
      <w:r w:rsidRPr="00C61C97">
        <w:t xml:space="preserve"> that end; </w:t>
      </w:r>
      <w:r w:rsidR="000D5527" w:rsidRPr="00C61C97">
        <w:t>SWYPFT</w:t>
      </w:r>
      <w:r w:rsidR="00F6475B" w:rsidRPr="00C61C97">
        <w:t xml:space="preserve"> continues to work within the now disbanded NHS</w:t>
      </w:r>
      <w:r w:rsidR="00142695" w:rsidRPr="00C61C97">
        <w:t xml:space="preserve"> </w:t>
      </w:r>
      <w:r w:rsidR="00F6475B" w:rsidRPr="00C61C97">
        <w:t>Protect</w:t>
      </w:r>
      <w:r w:rsidR="002C5925" w:rsidRPr="00C61C97">
        <w:t>,</w:t>
      </w:r>
      <w:r w:rsidR="00F6475B" w:rsidRPr="00C61C97">
        <w:t xml:space="preserve"> standards</w:t>
      </w:r>
      <w:r w:rsidR="00B67D54" w:rsidRPr="00C61C97">
        <w:t xml:space="preserve"> and</w:t>
      </w:r>
      <w:r w:rsidR="002C5925" w:rsidRPr="00C61C97">
        <w:t xml:space="preserve"> all</w:t>
      </w:r>
      <w:r w:rsidR="00B67D54" w:rsidRPr="00C61C97">
        <w:t xml:space="preserve"> relevant standards as defined by the Social Care Act 2012</w:t>
      </w:r>
      <w:r w:rsidR="002C5925" w:rsidRPr="00C61C97">
        <w:t xml:space="preserve">. </w:t>
      </w:r>
      <w:r w:rsidR="00B67D54" w:rsidRPr="00C61C97">
        <w:t>A</w:t>
      </w:r>
      <w:r w:rsidR="00F6475B" w:rsidRPr="00C61C97">
        <w:t xml:space="preserve">s good </w:t>
      </w:r>
      <w:r w:rsidR="00C61C97" w:rsidRPr="00C61C97">
        <w:t>practice, until</w:t>
      </w:r>
      <w:r w:rsidR="00F6475B" w:rsidRPr="00C61C97">
        <w:t xml:space="preserve"> further guidance/advice is </w:t>
      </w:r>
      <w:r w:rsidR="00C61C97" w:rsidRPr="00C61C97">
        <w:t>forthcoming</w:t>
      </w:r>
      <w:r w:rsidR="00F6475B" w:rsidRPr="00C61C97">
        <w:t xml:space="preserve"> from NHS England. </w:t>
      </w:r>
    </w:p>
    <w:p w14:paraId="7DC62A0F" w14:textId="77777777" w:rsidR="00B67D54" w:rsidRPr="00C61C97" w:rsidRDefault="00B67D54" w:rsidP="008D3F15">
      <w:pPr>
        <w:jc w:val="both"/>
      </w:pPr>
    </w:p>
    <w:p w14:paraId="36487FA1" w14:textId="77777777" w:rsidR="00B25ACC" w:rsidRPr="00C61C97" w:rsidRDefault="00872229" w:rsidP="008D3F15">
      <w:pPr>
        <w:jc w:val="both"/>
      </w:pPr>
      <w:r w:rsidRPr="00C61C97">
        <w:t xml:space="preserve">Furthermore, the Trust </w:t>
      </w:r>
      <w:r w:rsidR="00B25ACC" w:rsidRPr="00C61C97">
        <w:t xml:space="preserve">will comply </w:t>
      </w:r>
      <w:r w:rsidR="00B17D85" w:rsidRPr="00C61C97">
        <w:t>with</w:t>
      </w:r>
      <w:r w:rsidR="00B25ACC" w:rsidRPr="00C61C97">
        <w:t xml:space="preserve"> all clauses set out within the NHS Standard contract as per Service Condition 24. </w:t>
      </w:r>
    </w:p>
    <w:p w14:paraId="165518D6" w14:textId="77777777" w:rsidR="00B25ACC" w:rsidRPr="00C61C97" w:rsidRDefault="00B25ACC" w:rsidP="008D3F15">
      <w:pPr>
        <w:jc w:val="both"/>
      </w:pPr>
    </w:p>
    <w:p w14:paraId="59A678F2" w14:textId="37DBB6CD" w:rsidR="00872229" w:rsidRPr="00C61C97" w:rsidRDefault="00872229" w:rsidP="008D3F15">
      <w:pPr>
        <w:jc w:val="both"/>
      </w:pPr>
      <w:r w:rsidRPr="00C61C97">
        <w:t>Security Advis</w:t>
      </w:r>
      <w:r w:rsidR="00971057">
        <w:t>ors</w:t>
      </w:r>
      <w:r w:rsidRPr="00C61C97">
        <w:t xml:space="preserve"> </w:t>
      </w:r>
      <w:r w:rsidR="000D5527" w:rsidRPr="00C61C97">
        <w:t>are</w:t>
      </w:r>
      <w:r w:rsidRPr="00C61C97">
        <w:t xml:space="preserve"> required to:</w:t>
      </w:r>
    </w:p>
    <w:p w14:paraId="627AC663" w14:textId="77777777" w:rsidR="00B25ACC" w:rsidRPr="00C61C97" w:rsidRDefault="00B25ACC" w:rsidP="008D3F15">
      <w:pPr>
        <w:jc w:val="both"/>
      </w:pPr>
    </w:p>
    <w:p w14:paraId="1B19A214" w14:textId="5D9816DC" w:rsidR="00B25ACC" w:rsidRDefault="00B25ACC" w:rsidP="000105FA">
      <w:pPr>
        <w:numPr>
          <w:ilvl w:val="0"/>
          <w:numId w:val="25"/>
        </w:numPr>
        <w:jc w:val="both"/>
      </w:pPr>
      <w:r w:rsidRPr="00C61C97">
        <w:t>To impl</w:t>
      </w:r>
      <w:r w:rsidR="000D5527" w:rsidRPr="00C61C97">
        <w:t>e</w:t>
      </w:r>
      <w:r w:rsidRPr="00C61C97">
        <w:t>me</w:t>
      </w:r>
      <w:r w:rsidR="000D5527" w:rsidRPr="00C61C97">
        <w:t>n</w:t>
      </w:r>
      <w:r w:rsidRPr="00C61C97">
        <w:t>t and maintain appropriate security management arrangements (Service condition 24.1</w:t>
      </w:r>
      <w:r w:rsidR="002B3F5C" w:rsidRPr="00C61C97">
        <w:t>).</w:t>
      </w:r>
    </w:p>
    <w:p w14:paraId="1AE3CC85" w14:textId="77777777" w:rsidR="000105FA" w:rsidRPr="00C61C97" w:rsidRDefault="000105FA" w:rsidP="000105FA">
      <w:pPr>
        <w:jc w:val="both"/>
      </w:pPr>
    </w:p>
    <w:p w14:paraId="416B9223" w14:textId="079D0F0B" w:rsidR="00B25ACC" w:rsidRDefault="00B25ACC" w:rsidP="000105FA">
      <w:pPr>
        <w:numPr>
          <w:ilvl w:val="0"/>
          <w:numId w:val="25"/>
        </w:numPr>
        <w:jc w:val="both"/>
      </w:pPr>
      <w:r w:rsidRPr="00C61C97">
        <w:t xml:space="preserve">To complete </w:t>
      </w:r>
      <w:r w:rsidR="000D5527" w:rsidRPr="00C61C97">
        <w:t xml:space="preserve">an </w:t>
      </w:r>
      <w:r w:rsidRPr="00C61C97">
        <w:t xml:space="preserve">annual Crime Profile within one month of contract commencement date </w:t>
      </w:r>
      <w:r w:rsidR="00D067AB" w:rsidRPr="00C61C97">
        <w:t>(Service condition 24.2</w:t>
      </w:r>
      <w:r w:rsidR="002B3F5C" w:rsidRPr="00C61C97">
        <w:t>).</w:t>
      </w:r>
    </w:p>
    <w:p w14:paraId="50B594A0" w14:textId="77777777" w:rsidR="000105FA" w:rsidRPr="00C61C97" w:rsidRDefault="000105FA" w:rsidP="000105FA">
      <w:pPr>
        <w:jc w:val="both"/>
      </w:pPr>
    </w:p>
    <w:p w14:paraId="56D21D62" w14:textId="4B5A26A1" w:rsidR="00D067AB" w:rsidRDefault="00D067AB" w:rsidP="000105FA">
      <w:pPr>
        <w:numPr>
          <w:ilvl w:val="0"/>
          <w:numId w:val="25"/>
        </w:numPr>
        <w:jc w:val="both"/>
      </w:pPr>
      <w:r w:rsidRPr="00C61C97">
        <w:t>Report and suspected fraud incidents to L</w:t>
      </w:r>
      <w:r w:rsidR="000D5527" w:rsidRPr="00C61C97">
        <w:t xml:space="preserve">ocal </w:t>
      </w:r>
      <w:r w:rsidRPr="00C61C97">
        <w:t>C</w:t>
      </w:r>
      <w:r w:rsidR="000D5527" w:rsidRPr="00C61C97">
        <w:t xml:space="preserve">ounter </w:t>
      </w:r>
      <w:r w:rsidRPr="00C61C97">
        <w:t>F</w:t>
      </w:r>
      <w:r w:rsidR="000D5527" w:rsidRPr="00C61C97">
        <w:t xml:space="preserve">raud </w:t>
      </w:r>
      <w:r w:rsidRPr="00C61C97">
        <w:t>S</w:t>
      </w:r>
      <w:r w:rsidR="000D5527" w:rsidRPr="00C61C97">
        <w:t>pecialist</w:t>
      </w:r>
      <w:r w:rsidRPr="00C61C97">
        <w:t xml:space="preserve"> </w:t>
      </w:r>
      <w:r w:rsidR="00632A24" w:rsidRPr="00C61C97">
        <w:t xml:space="preserve">(LCFS) </w:t>
      </w:r>
    </w:p>
    <w:p w14:paraId="5C88D37D" w14:textId="77777777" w:rsidR="000105FA" w:rsidRPr="00C61C97" w:rsidRDefault="000105FA" w:rsidP="000105FA">
      <w:pPr>
        <w:jc w:val="both"/>
      </w:pPr>
    </w:p>
    <w:p w14:paraId="55BE1C2E" w14:textId="3261B370" w:rsidR="00566F86" w:rsidRDefault="00566F86" w:rsidP="000105FA">
      <w:pPr>
        <w:numPr>
          <w:ilvl w:val="0"/>
          <w:numId w:val="25"/>
        </w:numPr>
        <w:jc w:val="both"/>
      </w:pPr>
      <w:r w:rsidRPr="00C61C97">
        <w:t xml:space="preserve">Submit regular updates to the </w:t>
      </w:r>
      <w:r w:rsidR="000B29F9">
        <w:t>Safety and Resilience</w:t>
      </w:r>
      <w:r w:rsidRPr="00C61C97">
        <w:t xml:space="preserve"> TAG on its work over the preceding quarter, including identifying developing trends/issues and progress with actions from the Work </w:t>
      </w:r>
      <w:r w:rsidR="002B3F5C" w:rsidRPr="00C61C97">
        <w:t>Plan.</w:t>
      </w:r>
    </w:p>
    <w:p w14:paraId="7A017373" w14:textId="77777777" w:rsidR="000105FA" w:rsidRPr="00C61C97" w:rsidRDefault="000105FA" w:rsidP="000105FA">
      <w:pPr>
        <w:jc w:val="both"/>
      </w:pPr>
    </w:p>
    <w:p w14:paraId="794BF9E8" w14:textId="1BB80BD5" w:rsidR="00872229" w:rsidRDefault="00872229" w:rsidP="000105FA">
      <w:pPr>
        <w:numPr>
          <w:ilvl w:val="0"/>
          <w:numId w:val="25"/>
        </w:numPr>
        <w:jc w:val="both"/>
      </w:pPr>
      <w:r w:rsidRPr="00C61C97">
        <w:t>Submits an annual rep</w:t>
      </w:r>
      <w:r w:rsidR="006421BE" w:rsidRPr="00C61C97">
        <w:t>ort that complies with the NHS P</w:t>
      </w:r>
      <w:r w:rsidRPr="00C61C97">
        <w:t xml:space="preserve">rotect format to the Board through the </w:t>
      </w:r>
      <w:r w:rsidR="000B29F9">
        <w:t>Safety and Resilience</w:t>
      </w:r>
      <w:r w:rsidRPr="00C61C97">
        <w:t xml:space="preserve"> </w:t>
      </w:r>
      <w:r w:rsidR="006421BE" w:rsidRPr="00C61C97">
        <w:t>TAG</w:t>
      </w:r>
      <w:r w:rsidRPr="00C61C97">
        <w:t>.</w:t>
      </w:r>
    </w:p>
    <w:p w14:paraId="7EAAAF76" w14:textId="77777777" w:rsidR="000105FA" w:rsidRPr="00C61C97" w:rsidRDefault="000105FA" w:rsidP="000105FA">
      <w:pPr>
        <w:jc w:val="both"/>
      </w:pPr>
    </w:p>
    <w:p w14:paraId="72BF3A61" w14:textId="77777777" w:rsidR="00AF3F5B" w:rsidRPr="00C61C97" w:rsidRDefault="00AF3F5B" w:rsidP="000105FA">
      <w:pPr>
        <w:numPr>
          <w:ilvl w:val="0"/>
          <w:numId w:val="25"/>
        </w:numPr>
        <w:jc w:val="both"/>
      </w:pPr>
      <w:r w:rsidRPr="00C61C97">
        <w:t xml:space="preserve">Ensure that </w:t>
      </w:r>
      <w:r w:rsidR="00C61C97" w:rsidRPr="00C61C97">
        <w:t>successfully</w:t>
      </w:r>
      <w:r w:rsidR="006716B5" w:rsidRPr="00C61C97">
        <w:t xml:space="preserve"> </w:t>
      </w:r>
      <w:r w:rsidRPr="00C61C97">
        <w:t xml:space="preserve">obtained sanctions and redress are appropriately </w:t>
      </w:r>
      <w:r w:rsidR="00C61C97">
        <w:t>communicated</w:t>
      </w:r>
      <w:r w:rsidRPr="00C61C97">
        <w:t xml:space="preserve"> via internal (Communications Department, Task Action Groups (TAGS)) or external media.  </w:t>
      </w:r>
    </w:p>
    <w:p w14:paraId="2D2F9A3E" w14:textId="77777777" w:rsidR="006421BE" w:rsidRPr="00C61C97" w:rsidRDefault="006421BE" w:rsidP="008D3F15">
      <w:pPr>
        <w:ind w:left="1440"/>
        <w:jc w:val="both"/>
      </w:pPr>
    </w:p>
    <w:p w14:paraId="163D11DF" w14:textId="77777777" w:rsidR="00872229" w:rsidRPr="00C61C97" w:rsidRDefault="00872229" w:rsidP="008D3F15">
      <w:pPr>
        <w:jc w:val="both"/>
        <w:rPr>
          <w:b/>
        </w:rPr>
      </w:pPr>
      <w:r w:rsidRPr="00C61C97">
        <w:rPr>
          <w:b/>
        </w:rPr>
        <w:t>7.</w:t>
      </w:r>
      <w:r w:rsidRPr="00C61C97">
        <w:rPr>
          <w:b/>
        </w:rPr>
        <w:tab/>
      </w:r>
      <w:r w:rsidR="00983B09" w:rsidRPr="00C61C97">
        <w:rPr>
          <w:b/>
        </w:rPr>
        <w:t>Training Requirem</w:t>
      </w:r>
      <w:r w:rsidR="005D3D2E" w:rsidRPr="00C61C97">
        <w:rPr>
          <w:b/>
        </w:rPr>
        <w:t>e</w:t>
      </w:r>
      <w:r w:rsidR="00983B09" w:rsidRPr="00C61C97">
        <w:rPr>
          <w:b/>
        </w:rPr>
        <w:t>nts</w:t>
      </w:r>
    </w:p>
    <w:p w14:paraId="3FE34738" w14:textId="77777777" w:rsidR="006421BE" w:rsidRPr="00C61C97" w:rsidRDefault="006421BE" w:rsidP="008D3F15">
      <w:pPr>
        <w:jc w:val="both"/>
      </w:pPr>
    </w:p>
    <w:p w14:paraId="0D2FF375" w14:textId="28E1EAE0" w:rsidR="00872229" w:rsidRPr="00C61C97" w:rsidRDefault="00872229" w:rsidP="008D3F15">
      <w:pPr>
        <w:ind w:left="709" w:hanging="709"/>
        <w:jc w:val="both"/>
      </w:pPr>
      <w:r w:rsidRPr="00C61C97">
        <w:lastRenderedPageBreak/>
        <w:t>7.1</w:t>
      </w:r>
      <w:r w:rsidRPr="00C61C97">
        <w:tab/>
      </w:r>
      <w:r w:rsidR="00B52B5C" w:rsidRPr="00C61C97">
        <w:t>SWYPFT</w:t>
      </w:r>
      <w:r w:rsidR="00B52B5C" w:rsidRPr="00C61C97" w:rsidDel="00B52B5C">
        <w:t xml:space="preserve"> </w:t>
      </w:r>
      <w:r w:rsidRPr="00C61C97">
        <w:t>recognises the need for</w:t>
      </w:r>
      <w:r w:rsidR="000D5527" w:rsidRPr="00C61C97">
        <w:t xml:space="preserve"> </w:t>
      </w:r>
      <w:r w:rsidRPr="00C61C97">
        <w:t xml:space="preserve">effective training of staff to deal with security related issues and will, through the Learning and Development Department and the </w:t>
      </w:r>
      <w:r w:rsidR="00A71DD3">
        <w:t>S</w:t>
      </w:r>
      <w:r w:rsidR="008D2477">
        <w:t>ecurity Advisor</w:t>
      </w:r>
      <w:r w:rsidRPr="00C61C97">
        <w:t>, ensure security advice and training, is provided with regard to:</w:t>
      </w:r>
    </w:p>
    <w:p w14:paraId="039B8741" w14:textId="77777777" w:rsidR="000D5527" w:rsidRPr="00C61C97" w:rsidRDefault="000D5527" w:rsidP="008D3F15">
      <w:pPr>
        <w:ind w:left="720" w:hanging="720"/>
        <w:jc w:val="both"/>
      </w:pPr>
    </w:p>
    <w:p w14:paraId="0166E87A" w14:textId="7B0D52EC" w:rsidR="000105FA" w:rsidRDefault="006421BE" w:rsidP="000105FA">
      <w:pPr>
        <w:numPr>
          <w:ilvl w:val="0"/>
          <w:numId w:val="5"/>
        </w:numPr>
        <w:jc w:val="both"/>
      </w:pPr>
      <w:r w:rsidRPr="00C61C97">
        <w:t xml:space="preserve">Management of Violence and Aggression to reduce the likelihood of </w:t>
      </w:r>
      <w:r w:rsidR="002B3F5C" w:rsidRPr="00C61C97">
        <w:t>assault.</w:t>
      </w:r>
    </w:p>
    <w:p w14:paraId="12FE4999" w14:textId="77777777" w:rsidR="000105FA" w:rsidRPr="00C61C97" w:rsidRDefault="000105FA" w:rsidP="000105FA">
      <w:pPr>
        <w:jc w:val="both"/>
      </w:pPr>
    </w:p>
    <w:p w14:paraId="289446B8" w14:textId="0E018B92" w:rsidR="00872229" w:rsidRDefault="00872229" w:rsidP="008D3F15">
      <w:pPr>
        <w:numPr>
          <w:ilvl w:val="0"/>
          <w:numId w:val="5"/>
        </w:numPr>
        <w:jc w:val="both"/>
      </w:pPr>
      <w:r w:rsidRPr="00C61C97">
        <w:t xml:space="preserve">Conflict Resolution </w:t>
      </w:r>
      <w:r w:rsidR="002B3F5C" w:rsidRPr="00C61C97">
        <w:t>Training.</w:t>
      </w:r>
    </w:p>
    <w:p w14:paraId="5ED46F36" w14:textId="77777777" w:rsidR="000105FA" w:rsidRPr="00C61C97" w:rsidRDefault="000105FA" w:rsidP="000105FA">
      <w:pPr>
        <w:jc w:val="both"/>
      </w:pPr>
    </w:p>
    <w:p w14:paraId="5B69BE0F" w14:textId="73E5CECD" w:rsidR="00872229" w:rsidRDefault="00872229" w:rsidP="008D3F15">
      <w:pPr>
        <w:numPr>
          <w:ilvl w:val="0"/>
          <w:numId w:val="5"/>
        </w:numPr>
        <w:jc w:val="both"/>
      </w:pPr>
      <w:r w:rsidRPr="00C61C97">
        <w:t xml:space="preserve">Personal security and safety within the working </w:t>
      </w:r>
      <w:r w:rsidR="002B3F5C" w:rsidRPr="00C61C97">
        <w:t>environment.</w:t>
      </w:r>
    </w:p>
    <w:p w14:paraId="1B185A63" w14:textId="77777777" w:rsidR="000105FA" w:rsidRDefault="000105FA" w:rsidP="000105FA">
      <w:pPr>
        <w:pStyle w:val="ListParagraph"/>
      </w:pPr>
    </w:p>
    <w:p w14:paraId="4FE4E454" w14:textId="77777777" w:rsidR="000105FA" w:rsidRPr="00C61C97" w:rsidRDefault="000105FA" w:rsidP="000105FA">
      <w:pPr>
        <w:jc w:val="both"/>
      </w:pPr>
    </w:p>
    <w:p w14:paraId="02AD3A27" w14:textId="77777777" w:rsidR="00872229" w:rsidRPr="00C61C97" w:rsidRDefault="00872229" w:rsidP="008D3F15">
      <w:pPr>
        <w:numPr>
          <w:ilvl w:val="0"/>
          <w:numId w:val="5"/>
        </w:numPr>
        <w:jc w:val="both"/>
      </w:pPr>
      <w:r w:rsidRPr="00C61C97">
        <w:t>Responding promptly and effectively to all criminal events.</w:t>
      </w:r>
    </w:p>
    <w:p w14:paraId="4A9CAD27" w14:textId="77777777" w:rsidR="006421BE" w:rsidRPr="00C61C97" w:rsidRDefault="006421BE" w:rsidP="008D3F15">
      <w:pPr>
        <w:jc w:val="both"/>
      </w:pPr>
    </w:p>
    <w:p w14:paraId="77AB99D8" w14:textId="77777777" w:rsidR="00872229" w:rsidRPr="00C61C97" w:rsidRDefault="00872229" w:rsidP="008D3F15">
      <w:pPr>
        <w:ind w:left="720" w:hanging="720"/>
        <w:jc w:val="both"/>
      </w:pPr>
      <w:r w:rsidRPr="00C61C97">
        <w:t>7.2</w:t>
      </w:r>
      <w:r w:rsidRPr="00C61C97">
        <w:tab/>
        <w:t>Specific areas where training is required will be identified in individual policies; however, these should include a minimum of:</w:t>
      </w:r>
    </w:p>
    <w:p w14:paraId="0D39DACC" w14:textId="77777777" w:rsidR="00B17D85" w:rsidRPr="00C61C97" w:rsidRDefault="00B17D85" w:rsidP="008D3F15">
      <w:pPr>
        <w:jc w:val="both"/>
      </w:pPr>
    </w:p>
    <w:p w14:paraId="721C032D" w14:textId="77777777" w:rsidR="000105FA" w:rsidRDefault="00872229" w:rsidP="008D3F15">
      <w:pPr>
        <w:numPr>
          <w:ilvl w:val="0"/>
          <w:numId w:val="14"/>
        </w:numPr>
        <w:jc w:val="both"/>
      </w:pPr>
      <w:r w:rsidRPr="00C61C97">
        <w:t>Conflict Resolution Training for all staff who interact with the public</w:t>
      </w:r>
    </w:p>
    <w:p w14:paraId="7F8B8A2A" w14:textId="105042B6" w:rsidR="00872229" w:rsidRPr="00C61C97" w:rsidRDefault="00872229" w:rsidP="000105FA">
      <w:pPr>
        <w:ind w:left="1440"/>
        <w:jc w:val="both"/>
      </w:pPr>
      <w:r w:rsidRPr="00C61C97">
        <w:t xml:space="preserve"> </w:t>
      </w:r>
    </w:p>
    <w:p w14:paraId="27406718" w14:textId="37B2C4FE" w:rsidR="00872229" w:rsidRDefault="00872229" w:rsidP="008D3F15">
      <w:pPr>
        <w:numPr>
          <w:ilvl w:val="0"/>
          <w:numId w:val="14"/>
        </w:numPr>
        <w:jc w:val="both"/>
      </w:pPr>
      <w:r w:rsidRPr="00C61C97">
        <w:t>Physical Intervention and Assault Avoidance Skills (where required by risk assessment)</w:t>
      </w:r>
    </w:p>
    <w:p w14:paraId="603C10A0" w14:textId="77777777" w:rsidR="000105FA" w:rsidRPr="00C61C97" w:rsidRDefault="000105FA" w:rsidP="000105FA">
      <w:pPr>
        <w:jc w:val="both"/>
      </w:pPr>
    </w:p>
    <w:p w14:paraId="6CBFC4AE" w14:textId="46642653" w:rsidR="00872229" w:rsidRDefault="00872229" w:rsidP="008D3F15">
      <w:pPr>
        <w:numPr>
          <w:ilvl w:val="0"/>
          <w:numId w:val="14"/>
        </w:numPr>
        <w:jc w:val="both"/>
      </w:pPr>
      <w:r w:rsidRPr="00C61C97">
        <w:t>Security/Crime Awareness</w:t>
      </w:r>
    </w:p>
    <w:p w14:paraId="0B1F15BF" w14:textId="77777777" w:rsidR="000105FA" w:rsidRPr="00C61C97" w:rsidRDefault="000105FA" w:rsidP="000105FA">
      <w:pPr>
        <w:jc w:val="both"/>
      </w:pPr>
    </w:p>
    <w:p w14:paraId="13E9338F" w14:textId="77777777" w:rsidR="00983B09" w:rsidRPr="00C61C97" w:rsidRDefault="00872229" w:rsidP="008D3F15">
      <w:pPr>
        <w:numPr>
          <w:ilvl w:val="0"/>
          <w:numId w:val="14"/>
        </w:numPr>
        <w:jc w:val="both"/>
        <w:rPr>
          <w:b/>
        </w:rPr>
      </w:pPr>
      <w:r w:rsidRPr="00C61C97">
        <w:t>Lone Working Safety (community based staff who conduct home visits)</w:t>
      </w:r>
    </w:p>
    <w:p w14:paraId="746BC199" w14:textId="77777777" w:rsidR="00983B09" w:rsidRPr="00C61C97" w:rsidRDefault="00983B09" w:rsidP="008D3F15">
      <w:pPr>
        <w:jc w:val="both"/>
        <w:rPr>
          <w:b/>
        </w:rPr>
      </w:pPr>
    </w:p>
    <w:p w14:paraId="64EF03D0" w14:textId="641D0E93" w:rsidR="002E7A26" w:rsidRPr="00C61C97" w:rsidRDefault="002E7A26" w:rsidP="008D3F15">
      <w:pPr>
        <w:jc w:val="both"/>
        <w:rPr>
          <w:b/>
        </w:rPr>
      </w:pPr>
      <w:r w:rsidRPr="00C61C97">
        <w:rPr>
          <w:b/>
        </w:rPr>
        <w:t>8</w:t>
      </w:r>
      <w:r w:rsidR="00702C4D">
        <w:rPr>
          <w:b/>
        </w:rPr>
        <w:t>.</w:t>
      </w:r>
      <w:r w:rsidR="00702C4D">
        <w:rPr>
          <w:b/>
        </w:rPr>
        <w:tab/>
      </w:r>
      <w:r w:rsidRPr="00C61C97">
        <w:rPr>
          <w:b/>
        </w:rPr>
        <w:t>Sanctions</w:t>
      </w:r>
    </w:p>
    <w:p w14:paraId="40723EDE" w14:textId="77777777" w:rsidR="002E7A26" w:rsidRPr="00C61C97" w:rsidRDefault="002E7A26" w:rsidP="008D3F15">
      <w:pPr>
        <w:jc w:val="both"/>
      </w:pPr>
    </w:p>
    <w:p w14:paraId="79E2B199" w14:textId="51535ACD" w:rsidR="006421BE" w:rsidRPr="00C61C97" w:rsidRDefault="002E7A26" w:rsidP="008D3F15">
      <w:pPr>
        <w:jc w:val="both"/>
      </w:pPr>
      <w:r w:rsidRPr="00C61C97">
        <w:t xml:space="preserve">There is a range of sanctions that can be applied to those who commit crimes against SWYPFT, whether they are patients, members of the public or staff. In terms of patients and the public, this primarily consists </w:t>
      </w:r>
      <w:r w:rsidR="00B17D85" w:rsidRPr="00C61C97">
        <w:t>of criminal</w:t>
      </w:r>
      <w:r w:rsidRPr="00C61C97">
        <w:t xml:space="preserve"> and civil law. When antisocial behaviour takes place in a healthcare setting, administrative action can also be </w:t>
      </w:r>
      <w:r w:rsidR="002B3F5C" w:rsidRPr="00C61C97">
        <w:t>considered,</w:t>
      </w:r>
      <w:r w:rsidRPr="00C61C97">
        <w:t xml:space="preserve"> for example, withdrawal of treatment and removal from a practitioner’s list. For staff and professionals, disciplinary and professional regulatory processes may be appropriate in addition to criminal and civil sanctions.</w:t>
      </w:r>
    </w:p>
    <w:p w14:paraId="08C42A74" w14:textId="77777777" w:rsidR="002E7A26" w:rsidRPr="00C61C97" w:rsidRDefault="002E7A26" w:rsidP="008D3F15">
      <w:pPr>
        <w:jc w:val="both"/>
      </w:pPr>
    </w:p>
    <w:p w14:paraId="689D5EF5" w14:textId="49C4FCA3" w:rsidR="00FB02A9" w:rsidRPr="00C61C97" w:rsidRDefault="00FB02A9" w:rsidP="008D3F15">
      <w:pPr>
        <w:jc w:val="both"/>
        <w:rPr>
          <w:b/>
        </w:rPr>
      </w:pPr>
      <w:r w:rsidRPr="00C61C97">
        <w:rPr>
          <w:b/>
        </w:rPr>
        <w:t xml:space="preserve">8.1 </w:t>
      </w:r>
      <w:r w:rsidR="00702C4D">
        <w:rPr>
          <w:b/>
        </w:rPr>
        <w:tab/>
      </w:r>
      <w:r w:rsidRPr="00C61C97">
        <w:rPr>
          <w:b/>
        </w:rPr>
        <w:t xml:space="preserve">Criminal </w:t>
      </w:r>
    </w:p>
    <w:p w14:paraId="7850CD65" w14:textId="77777777" w:rsidR="00983B09" w:rsidRPr="00C61C97" w:rsidRDefault="00983B09" w:rsidP="008D3F15">
      <w:pPr>
        <w:jc w:val="both"/>
      </w:pPr>
    </w:p>
    <w:p w14:paraId="4EE48737" w14:textId="73207441" w:rsidR="0018316E" w:rsidRPr="00C61C97" w:rsidRDefault="00FB02A9" w:rsidP="008D3F15">
      <w:pPr>
        <w:jc w:val="both"/>
      </w:pPr>
      <w:r w:rsidRPr="00C61C97">
        <w:t xml:space="preserve">If matters are reported to the </w:t>
      </w:r>
      <w:r w:rsidR="008D5B5F" w:rsidRPr="00C61C97">
        <w:t>P</w:t>
      </w:r>
      <w:r w:rsidRPr="00C61C97">
        <w:t>olice, the decision as to whether to progress a case lies with the C</w:t>
      </w:r>
      <w:r w:rsidR="008D5B5F" w:rsidRPr="00C61C97">
        <w:t xml:space="preserve">riminal </w:t>
      </w:r>
      <w:r w:rsidRPr="00C61C97">
        <w:t>P</w:t>
      </w:r>
      <w:r w:rsidR="008D5B5F" w:rsidRPr="00C61C97">
        <w:t xml:space="preserve">rosecution </w:t>
      </w:r>
      <w:r w:rsidRPr="00C61C97">
        <w:t>S</w:t>
      </w:r>
      <w:r w:rsidR="008D5B5F" w:rsidRPr="00C61C97">
        <w:t>ervice (CPS)</w:t>
      </w:r>
      <w:r w:rsidRPr="00C61C97">
        <w:t xml:space="preserve">. However, there may be cases where the </w:t>
      </w:r>
      <w:r w:rsidR="008D5B5F" w:rsidRPr="00C61C97">
        <w:t>P</w:t>
      </w:r>
      <w:r w:rsidRPr="00C61C97">
        <w:t xml:space="preserve">olice and the CPS have decided not to pursue a criminal prosecution and the </w:t>
      </w:r>
      <w:r w:rsidR="00A71DD3">
        <w:t>S</w:t>
      </w:r>
      <w:r w:rsidR="008D2477">
        <w:t>ecurity Advisor</w:t>
      </w:r>
      <w:r w:rsidRPr="00C61C97">
        <w:t xml:space="preserve"> and the SMD believe that this is not the right course of action. The </w:t>
      </w:r>
      <w:r w:rsidR="00A71DD3">
        <w:t>S</w:t>
      </w:r>
      <w:r w:rsidR="008D2477">
        <w:t>ecurity Advisor</w:t>
      </w:r>
      <w:r w:rsidRPr="00C61C97">
        <w:t xml:space="preserve"> should establish the reasons for the matter not being pursued</w:t>
      </w:r>
      <w:r w:rsidR="0018316E" w:rsidRPr="00C61C97">
        <w:t>.</w:t>
      </w:r>
      <w:r w:rsidRPr="00C61C97">
        <w:t xml:space="preserve"> </w:t>
      </w:r>
      <w:r w:rsidR="0018316E" w:rsidRPr="00C61C97">
        <w:t xml:space="preserve">The </w:t>
      </w:r>
      <w:r w:rsidR="00A71DD3">
        <w:t>S</w:t>
      </w:r>
      <w:r w:rsidR="00971057">
        <w:t>ecurity Advisor</w:t>
      </w:r>
      <w:r w:rsidR="0018316E" w:rsidRPr="00C61C97">
        <w:t xml:space="preserve"> should inform the Police</w:t>
      </w:r>
      <w:r w:rsidR="002C5925" w:rsidRPr="00C61C97">
        <w:t xml:space="preserve"> of</w:t>
      </w:r>
      <w:r w:rsidR="0018316E" w:rsidRPr="00C61C97">
        <w:t>.</w:t>
      </w:r>
    </w:p>
    <w:p w14:paraId="302415A2" w14:textId="629F536D" w:rsidR="00FB02A9" w:rsidRPr="00C61C97" w:rsidRDefault="00FA19C4" w:rsidP="008D3F15">
      <w:pPr>
        <w:numPr>
          <w:ilvl w:val="0"/>
          <w:numId w:val="6"/>
        </w:numPr>
        <w:jc w:val="both"/>
      </w:pPr>
      <w:r w:rsidRPr="00C61C97">
        <w:t>T</w:t>
      </w:r>
      <w:r w:rsidR="00FB02A9" w:rsidRPr="00C61C97">
        <w:t xml:space="preserve">he losses and costs incurred by the </w:t>
      </w:r>
      <w:r w:rsidR="00B52B5C" w:rsidRPr="00C61C97">
        <w:t>Trust</w:t>
      </w:r>
      <w:r w:rsidR="00FB02A9" w:rsidRPr="00C61C97">
        <w:t xml:space="preserve"> (e.g. time off sick by staff, the cost of replacement staff or locum cover, the cost of replacing stolen or damaged property or assets</w:t>
      </w:r>
      <w:r w:rsidR="002B3F5C" w:rsidRPr="00C61C97">
        <w:t>).</w:t>
      </w:r>
      <w:r w:rsidR="00FB02A9" w:rsidRPr="00C61C97">
        <w:t xml:space="preserve"> </w:t>
      </w:r>
    </w:p>
    <w:p w14:paraId="735EBAB8" w14:textId="77777777" w:rsidR="00FB02A9" w:rsidRPr="00C61C97" w:rsidRDefault="00FB02A9" w:rsidP="008D3F15">
      <w:pPr>
        <w:jc w:val="both"/>
      </w:pPr>
    </w:p>
    <w:p w14:paraId="142E2101" w14:textId="6D7E9871" w:rsidR="00FB02A9" w:rsidRPr="00C61C97" w:rsidRDefault="00FA19C4" w:rsidP="008D3F15">
      <w:pPr>
        <w:numPr>
          <w:ilvl w:val="0"/>
          <w:numId w:val="6"/>
        </w:numPr>
        <w:jc w:val="both"/>
      </w:pPr>
      <w:r w:rsidRPr="00C61C97">
        <w:t>T</w:t>
      </w:r>
      <w:r w:rsidR="00FB02A9" w:rsidRPr="00C61C97">
        <w:t>he losses and costs incurred by the individual (in the case of an assault</w:t>
      </w:r>
      <w:r w:rsidR="002B3F5C" w:rsidRPr="00C61C97">
        <w:t>).</w:t>
      </w:r>
      <w:r w:rsidR="00FB02A9" w:rsidRPr="00C61C97">
        <w:t xml:space="preserve"> </w:t>
      </w:r>
    </w:p>
    <w:p w14:paraId="48B4D617" w14:textId="77777777" w:rsidR="00FB02A9" w:rsidRPr="00C61C97" w:rsidRDefault="00FB02A9" w:rsidP="008D3F15">
      <w:pPr>
        <w:jc w:val="both"/>
      </w:pPr>
    </w:p>
    <w:p w14:paraId="5C860912" w14:textId="77777777" w:rsidR="00FB02A9" w:rsidRPr="00C61C97" w:rsidRDefault="00FA19C4" w:rsidP="008D3F15">
      <w:pPr>
        <w:numPr>
          <w:ilvl w:val="0"/>
          <w:numId w:val="6"/>
        </w:numPr>
        <w:jc w:val="both"/>
      </w:pPr>
      <w:r w:rsidRPr="00C61C97">
        <w:t>T</w:t>
      </w:r>
      <w:r w:rsidR="00FB02A9" w:rsidRPr="00C61C97">
        <w:t xml:space="preserve">he impact of the incident on the delivery of healthcare in that community (e.g. number and type of </w:t>
      </w:r>
      <w:r w:rsidR="00B52B5C" w:rsidRPr="00C61C97">
        <w:t xml:space="preserve">appointments </w:t>
      </w:r>
      <w:r w:rsidR="00FB02A9" w:rsidRPr="00C61C97">
        <w:t xml:space="preserve">cancelled, any </w:t>
      </w:r>
      <w:r w:rsidR="00B52B5C" w:rsidRPr="00C61C97">
        <w:t xml:space="preserve">buildings </w:t>
      </w:r>
      <w:r w:rsidR="00FB02A9" w:rsidRPr="00C61C97">
        <w:t xml:space="preserve">that had to be closed, any healthcare professionals not able to carry out their jobs or leaving the health service entirely). </w:t>
      </w:r>
    </w:p>
    <w:p w14:paraId="1D16D3C7" w14:textId="77777777" w:rsidR="00FB02A9" w:rsidRPr="00C61C97" w:rsidRDefault="00FB02A9" w:rsidP="008D3F15">
      <w:pPr>
        <w:jc w:val="both"/>
      </w:pPr>
    </w:p>
    <w:p w14:paraId="0FC743C6" w14:textId="77777777" w:rsidR="00FB02A9" w:rsidRPr="00C61C97" w:rsidRDefault="00FB02A9" w:rsidP="008D3F15">
      <w:pPr>
        <w:jc w:val="both"/>
      </w:pPr>
      <w:r w:rsidRPr="00C61C97">
        <w:t xml:space="preserve">Not only does this serve to remind the court of the severity of the matter before them when they consider passing sentence, but it can also, if precise costs/amounts are known, allow them to award compensation for all or some of the costs incurred, including the cost of the investigation and prosecution in some circumstances. It also makes the court aware of the full cost of what may initially appear to be a minor incident. </w:t>
      </w:r>
    </w:p>
    <w:p w14:paraId="6A7FCB88" w14:textId="77777777" w:rsidR="00FB02A9" w:rsidRPr="00C61C97" w:rsidRDefault="00FB02A9" w:rsidP="008D3F15">
      <w:pPr>
        <w:jc w:val="both"/>
      </w:pPr>
    </w:p>
    <w:p w14:paraId="43B020FC" w14:textId="77777777" w:rsidR="002E7A26" w:rsidRPr="00C61C97" w:rsidRDefault="002E7A26" w:rsidP="008D3F15">
      <w:pPr>
        <w:jc w:val="both"/>
      </w:pPr>
    </w:p>
    <w:p w14:paraId="56EE31B2" w14:textId="77777777" w:rsidR="00FB02A9" w:rsidRPr="00C61C97" w:rsidRDefault="00B17D85" w:rsidP="008D3F15">
      <w:pPr>
        <w:jc w:val="both"/>
        <w:rPr>
          <w:b/>
        </w:rPr>
      </w:pPr>
      <w:r w:rsidRPr="00C61C97">
        <w:rPr>
          <w:b/>
        </w:rPr>
        <w:t>8.2</w:t>
      </w:r>
      <w:r w:rsidRPr="00C61C97">
        <w:rPr>
          <w:b/>
        </w:rPr>
        <w:tab/>
        <w:t>Civil C</w:t>
      </w:r>
      <w:r w:rsidR="00FB02A9" w:rsidRPr="00C61C97">
        <w:rPr>
          <w:b/>
        </w:rPr>
        <w:t xml:space="preserve">ourts </w:t>
      </w:r>
    </w:p>
    <w:p w14:paraId="0AF564D1" w14:textId="77777777" w:rsidR="00983B09" w:rsidRPr="00C61C97" w:rsidRDefault="00983B09" w:rsidP="008D3F15">
      <w:pPr>
        <w:jc w:val="both"/>
      </w:pPr>
    </w:p>
    <w:p w14:paraId="03294FAA" w14:textId="77777777" w:rsidR="00FB02A9" w:rsidRPr="00C61C97" w:rsidRDefault="00FB02A9" w:rsidP="008D3F15">
      <w:pPr>
        <w:jc w:val="both"/>
      </w:pPr>
      <w:r w:rsidRPr="00C61C97">
        <w:t xml:space="preserve">There are three main areas where </w:t>
      </w:r>
      <w:r w:rsidR="009125CE" w:rsidRPr="00C61C97">
        <w:t>SWYPFT</w:t>
      </w:r>
      <w:r w:rsidR="00883911" w:rsidRPr="00C61C97">
        <w:t xml:space="preserve"> </w:t>
      </w:r>
      <w:r w:rsidRPr="00C61C97">
        <w:t xml:space="preserve">may be involved with civil courts: </w:t>
      </w:r>
    </w:p>
    <w:p w14:paraId="62E1E6E6" w14:textId="77777777" w:rsidR="00FB02A9" w:rsidRPr="00C61C97" w:rsidRDefault="00FB02A9" w:rsidP="008D3F15">
      <w:pPr>
        <w:jc w:val="both"/>
      </w:pPr>
    </w:p>
    <w:p w14:paraId="0F6403F7" w14:textId="74B49321" w:rsidR="00FB02A9" w:rsidRPr="00C61C97" w:rsidRDefault="002B3F5C" w:rsidP="008D3F15">
      <w:pPr>
        <w:numPr>
          <w:ilvl w:val="0"/>
          <w:numId w:val="6"/>
        </w:numPr>
        <w:jc w:val="both"/>
      </w:pPr>
      <w:r w:rsidRPr="00C61C97">
        <w:t>Injunctions.</w:t>
      </w:r>
    </w:p>
    <w:p w14:paraId="0AF8CF42" w14:textId="4CB9393B" w:rsidR="00FB02A9" w:rsidRPr="00C61C97" w:rsidRDefault="00FA19C4" w:rsidP="008D3F15">
      <w:pPr>
        <w:numPr>
          <w:ilvl w:val="0"/>
          <w:numId w:val="6"/>
        </w:numPr>
        <w:jc w:val="both"/>
      </w:pPr>
      <w:r w:rsidRPr="00C61C97">
        <w:t>C</w:t>
      </w:r>
      <w:r w:rsidR="00FB02A9" w:rsidRPr="00C61C97">
        <w:t>laims for compensation/</w:t>
      </w:r>
      <w:r w:rsidR="002B3F5C" w:rsidRPr="00C61C97">
        <w:t>damages.</w:t>
      </w:r>
    </w:p>
    <w:p w14:paraId="0633D71E" w14:textId="77777777" w:rsidR="00FB02A9" w:rsidRPr="00C61C97" w:rsidRDefault="00FA19C4" w:rsidP="008D3F15">
      <w:pPr>
        <w:numPr>
          <w:ilvl w:val="0"/>
          <w:numId w:val="6"/>
        </w:numPr>
        <w:jc w:val="both"/>
      </w:pPr>
      <w:r w:rsidRPr="00C61C97">
        <w:t>P</w:t>
      </w:r>
      <w:r w:rsidR="00FB02A9" w:rsidRPr="00C61C97">
        <w:t xml:space="preserve">ersonal injury. </w:t>
      </w:r>
    </w:p>
    <w:p w14:paraId="0DD05FF6" w14:textId="77777777" w:rsidR="00FB02A9" w:rsidRPr="00C61C97" w:rsidRDefault="00FB02A9" w:rsidP="008D3F15">
      <w:pPr>
        <w:jc w:val="both"/>
      </w:pPr>
    </w:p>
    <w:p w14:paraId="0DFE0D7A" w14:textId="77777777" w:rsidR="00FB02A9" w:rsidRPr="00C61C97" w:rsidRDefault="00FA19C4" w:rsidP="008D3F15">
      <w:pPr>
        <w:jc w:val="both"/>
        <w:rPr>
          <w:b/>
        </w:rPr>
      </w:pPr>
      <w:r w:rsidRPr="00C61C97">
        <w:rPr>
          <w:b/>
        </w:rPr>
        <w:t>8.3</w:t>
      </w:r>
      <w:r w:rsidRPr="00C61C97">
        <w:rPr>
          <w:b/>
        </w:rPr>
        <w:tab/>
      </w:r>
      <w:r w:rsidR="00B17D85" w:rsidRPr="00C61C97">
        <w:rPr>
          <w:b/>
        </w:rPr>
        <w:t>Civil A</w:t>
      </w:r>
      <w:r w:rsidR="00FB02A9" w:rsidRPr="00C61C97">
        <w:rPr>
          <w:b/>
        </w:rPr>
        <w:t>ction</w:t>
      </w:r>
    </w:p>
    <w:p w14:paraId="6657C222" w14:textId="77777777" w:rsidR="00FB02A9" w:rsidRPr="00C61C97" w:rsidRDefault="00FB02A9" w:rsidP="008D3F15">
      <w:pPr>
        <w:jc w:val="both"/>
      </w:pPr>
    </w:p>
    <w:p w14:paraId="4FBF70C3" w14:textId="77777777" w:rsidR="00FB02A9" w:rsidRPr="00C61C97" w:rsidRDefault="00FB02A9" w:rsidP="008D3F15">
      <w:pPr>
        <w:ind w:left="720"/>
        <w:jc w:val="both"/>
      </w:pPr>
      <w:r w:rsidRPr="00C61C97">
        <w:t>This should be considered if injunctive or restraining powers are required to protect</w:t>
      </w:r>
      <w:r w:rsidR="009125CE" w:rsidRPr="00C61C97">
        <w:t xml:space="preserve"> SWYPFT </w:t>
      </w:r>
      <w:r w:rsidRPr="00C61C97">
        <w:t xml:space="preserve">staff, property and assets in cases where the criminal process (including </w:t>
      </w:r>
      <w:r w:rsidR="00C61C97" w:rsidRPr="00C61C97">
        <w:t>Anti-Social</w:t>
      </w:r>
      <w:r w:rsidR="00FA19C4" w:rsidRPr="00C61C97">
        <w:t xml:space="preserve"> </w:t>
      </w:r>
      <w:r w:rsidRPr="00C61C97">
        <w:t>B</w:t>
      </w:r>
      <w:r w:rsidR="00FA19C4" w:rsidRPr="00C61C97">
        <w:t xml:space="preserve">ehaviour </w:t>
      </w:r>
      <w:r w:rsidRPr="00C61C97">
        <w:t>O</w:t>
      </w:r>
      <w:r w:rsidR="00FA19C4" w:rsidRPr="00C61C97">
        <w:t>rder</w:t>
      </w:r>
      <w:r w:rsidRPr="00C61C97">
        <w:t>s</w:t>
      </w:r>
      <w:r w:rsidR="00FA19C4" w:rsidRPr="00C61C97">
        <w:t xml:space="preserve"> (ASBOs)</w:t>
      </w:r>
      <w:r w:rsidRPr="00C61C97">
        <w:t>) could take too long or would be inappropriate</w:t>
      </w:r>
      <w:r w:rsidR="00C61C97" w:rsidRPr="00C61C97">
        <w:t>.</w:t>
      </w:r>
    </w:p>
    <w:p w14:paraId="7E55BD95" w14:textId="77777777" w:rsidR="00FB02A9" w:rsidRPr="00C61C97" w:rsidRDefault="00FB02A9" w:rsidP="008D3F15">
      <w:pPr>
        <w:jc w:val="both"/>
      </w:pPr>
    </w:p>
    <w:p w14:paraId="3A56E7AD" w14:textId="77777777" w:rsidR="00FB02A9" w:rsidRPr="00C61C97" w:rsidRDefault="00FB02A9" w:rsidP="008D3F15">
      <w:pPr>
        <w:ind w:left="720"/>
        <w:jc w:val="both"/>
      </w:pPr>
      <w:r w:rsidRPr="00C61C97">
        <w:t xml:space="preserve">As with criminal cases, outcomes should be recorded on the </w:t>
      </w:r>
      <w:r w:rsidR="00FA19C4" w:rsidRPr="00C61C97">
        <w:t xml:space="preserve">Datix </w:t>
      </w:r>
      <w:r w:rsidRPr="00C61C97">
        <w:t xml:space="preserve">system, and the advanced warning system should be used. All costs should be recorded on the </w:t>
      </w:r>
      <w:r w:rsidR="00FA19C4" w:rsidRPr="00C61C97">
        <w:t xml:space="preserve">Datix </w:t>
      </w:r>
      <w:r w:rsidRPr="00C61C97">
        <w:t xml:space="preserve">System, including any awards made to </w:t>
      </w:r>
      <w:r w:rsidR="009125CE" w:rsidRPr="00C61C97">
        <w:t xml:space="preserve">SWYPFT </w:t>
      </w:r>
      <w:r w:rsidRPr="00C61C97">
        <w:t>by the civil courts.</w:t>
      </w:r>
    </w:p>
    <w:p w14:paraId="3302BD14" w14:textId="77777777" w:rsidR="00FB02A9" w:rsidRPr="00C61C97" w:rsidRDefault="00FB02A9" w:rsidP="008D3F15">
      <w:pPr>
        <w:jc w:val="both"/>
      </w:pPr>
    </w:p>
    <w:p w14:paraId="0B1C6AF5" w14:textId="77777777" w:rsidR="00983B09" w:rsidRPr="00C61C97" w:rsidRDefault="00FB02A9" w:rsidP="008D3F15">
      <w:pPr>
        <w:jc w:val="both"/>
        <w:rPr>
          <w:b/>
        </w:rPr>
      </w:pPr>
      <w:r w:rsidRPr="00C61C97">
        <w:rPr>
          <w:b/>
        </w:rPr>
        <w:t>8.</w:t>
      </w:r>
      <w:r w:rsidR="00FA19C4" w:rsidRPr="00C61C97">
        <w:rPr>
          <w:b/>
        </w:rPr>
        <w:t>4</w:t>
      </w:r>
      <w:r w:rsidR="00FA19C4" w:rsidRPr="00C61C97">
        <w:rPr>
          <w:b/>
        </w:rPr>
        <w:tab/>
      </w:r>
      <w:r w:rsidRPr="00C61C97">
        <w:rPr>
          <w:b/>
        </w:rPr>
        <w:t xml:space="preserve">Injunctions </w:t>
      </w:r>
    </w:p>
    <w:p w14:paraId="5C3FDF71" w14:textId="77777777" w:rsidR="00FA19C4" w:rsidRPr="00C61C97" w:rsidRDefault="00FA19C4" w:rsidP="008D3F15">
      <w:pPr>
        <w:jc w:val="both"/>
      </w:pPr>
    </w:p>
    <w:p w14:paraId="196BD2DC" w14:textId="77777777" w:rsidR="00FB02A9" w:rsidRPr="00C61C97" w:rsidRDefault="00FB02A9" w:rsidP="008D3F15">
      <w:pPr>
        <w:ind w:left="720"/>
        <w:jc w:val="both"/>
      </w:pPr>
      <w:r w:rsidRPr="00C61C97">
        <w:t xml:space="preserve">An injunction is a court order that forbids a person from doing something, or that orders them to take certain action. An injunction could, for example, be sought to prevent someone from visiting certain premises or to prevent harassment. </w:t>
      </w:r>
    </w:p>
    <w:p w14:paraId="58850F79" w14:textId="77777777" w:rsidR="00FB02A9" w:rsidRPr="00C61C97" w:rsidRDefault="00FB02A9" w:rsidP="008D3F15">
      <w:pPr>
        <w:ind w:left="720"/>
        <w:jc w:val="both"/>
      </w:pPr>
    </w:p>
    <w:p w14:paraId="03AF6EBA" w14:textId="77777777" w:rsidR="00FB02A9" w:rsidRPr="00C61C97" w:rsidRDefault="00FB02A9" w:rsidP="008D3F15">
      <w:pPr>
        <w:ind w:left="720"/>
        <w:jc w:val="both"/>
      </w:pPr>
      <w:r w:rsidRPr="00C61C97">
        <w:t xml:space="preserve">Breach of an injunction is not a criminal offence, but it is a contempt of court. Proceedings for any breach would have to be taken by the party who obtained the injunction. The court has the power to fine or imprison a person for contempt of court. Some injunctions allow the </w:t>
      </w:r>
      <w:r w:rsidR="00FA19C4" w:rsidRPr="00C61C97">
        <w:t>P</w:t>
      </w:r>
      <w:r w:rsidRPr="00C61C97">
        <w:t>olice to arrest the individual if they breach the terms of the injunction. An injunction only becomes valid once the person to whom it applies has been personally handed a copy.</w:t>
      </w:r>
    </w:p>
    <w:p w14:paraId="7C3779E8" w14:textId="77777777" w:rsidR="00FB02A9" w:rsidRPr="00C61C97" w:rsidRDefault="00FB02A9" w:rsidP="008D3F15">
      <w:pPr>
        <w:ind w:left="720"/>
        <w:jc w:val="both"/>
      </w:pPr>
    </w:p>
    <w:p w14:paraId="774CBD27" w14:textId="77777777" w:rsidR="00FB02A9" w:rsidRPr="00C61C97" w:rsidRDefault="00FB02A9" w:rsidP="008D3F15">
      <w:pPr>
        <w:jc w:val="both"/>
        <w:rPr>
          <w:b/>
        </w:rPr>
      </w:pPr>
      <w:r w:rsidRPr="00C61C97">
        <w:rPr>
          <w:b/>
        </w:rPr>
        <w:t>8.</w:t>
      </w:r>
      <w:r w:rsidR="00FA19C4" w:rsidRPr="00C61C97">
        <w:rPr>
          <w:b/>
        </w:rPr>
        <w:t>5</w:t>
      </w:r>
      <w:r w:rsidR="00FA19C4" w:rsidRPr="00C61C97">
        <w:rPr>
          <w:b/>
        </w:rPr>
        <w:tab/>
      </w:r>
      <w:r w:rsidRPr="00C61C97">
        <w:rPr>
          <w:b/>
        </w:rPr>
        <w:t xml:space="preserve">Claims for </w:t>
      </w:r>
      <w:r w:rsidR="00E253C8" w:rsidRPr="00C61C97">
        <w:rPr>
          <w:b/>
        </w:rPr>
        <w:t>C</w:t>
      </w:r>
      <w:r w:rsidRPr="00C61C97">
        <w:rPr>
          <w:b/>
        </w:rPr>
        <w:t>ompensation/</w:t>
      </w:r>
      <w:r w:rsidR="00E253C8" w:rsidRPr="00C61C97">
        <w:rPr>
          <w:b/>
        </w:rPr>
        <w:t>D</w:t>
      </w:r>
      <w:r w:rsidRPr="00C61C97">
        <w:rPr>
          <w:b/>
        </w:rPr>
        <w:t xml:space="preserve">amages </w:t>
      </w:r>
    </w:p>
    <w:p w14:paraId="56017561" w14:textId="77777777" w:rsidR="00FA19C4" w:rsidRPr="00C61C97" w:rsidRDefault="00FA19C4" w:rsidP="008D3F15">
      <w:pPr>
        <w:jc w:val="both"/>
      </w:pPr>
    </w:p>
    <w:p w14:paraId="1100FFF4" w14:textId="77777777" w:rsidR="00FB02A9" w:rsidRPr="00C61C97" w:rsidRDefault="00FB02A9" w:rsidP="008D3F15">
      <w:pPr>
        <w:ind w:left="720"/>
        <w:jc w:val="both"/>
      </w:pPr>
      <w:r w:rsidRPr="00C61C97">
        <w:t xml:space="preserve">Civil courts can also rule on whether one party should make a payment to another. Such a claim could be made against an individual who has damaged </w:t>
      </w:r>
      <w:r w:rsidR="009125CE" w:rsidRPr="00C61C97">
        <w:t xml:space="preserve">SWYPFT </w:t>
      </w:r>
      <w:r w:rsidRPr="00C61C97">
        <w:t xml:space="preserve">property. </w:t>
      </w:r>
    </w:p>
    <w:p w14:paraId="6E67F4D3" w14:textId="77777777" w:rsidR="00FB02A9" w:rsidRPr="00C61C97" w:rsidRDefault="00FB02A9" w:rsidP="008D3F15">
      <w:pPr>
        <w:ind w:left="720"/>
        <w:jc w:val="both"/>
      </w:pPr>
    </w:p>
    <w:p w14:paraId="252843E8" w14:textId="77777777" w:rsidR="00FB02A9" w:rsidRPr="00C61C97" w:rsidRDefault="00FB02A9" w:rsidP="008D3F15">
      <w:pPr>
        <w:ind w:left="720"/>
        <w:jc w:val="both"/>
      </w:pPr>
      <w:r w:rsidRPr="00C61C97">
        <w:t xml:space="preserve">It is more cost-effective if the criminal court is asked to make a compensation order at the conclusion of criminal proceedings, but this is not always possible. </w:t>
      </w:r>
    </w:p>
    <w:p w14:paraId="14C1DB7F" w14:textId="77777777" w:rsidR="00FB02A9" w:rsidRPr="00C61C97" w:rsidRDefault="00FB02A9" w:rsidP="008D3F15">
      <w:pPr>
        <w:ind w:left="720"/>
        <w:jc w:val="both"/>
      </w:pPr>
    </w:p>
    <w:p w14:paraId="6C0E6429" w14:textId="77777777" w:rsidR="00FB02A9" w:rsidRPr="00C61C97" w:rsidRDefault="00FB02A9" w:rsidP="008D3F15">
      <w:pPr>
        <w:ind w:left="720"/>
        <w:jc w:val="both"/>
      </w:pPr>
      <w:r w:rsidRPr="00C61C97">
        <w:t>Before embarking on such a claim, it is important to consider whether the cost of the court action will outweigh the monies recovered and possible deterrent effect, and whether the individual concerned has the ability to pay.</w:t>
      </w:r>
    </w:p>
    <w:p w14:paraId="7F256E9A" w14:textId="77777777" w:rsidR="00FB02A9" w:rsidRPr="00C61C97" w:rsidRDefault="00FB02A9" w:rsidP="008D3F15">
      <w:pPr>
        <w:jc w:val="both"/>
      </w:pPr>
    </w:p>
    <w:p w14:paraId="5A1117EF" w14:textId="77777777" w:rsidR="00FB02A9" w:rsidRPr="00C61C97" w:rsidRDefault="00FB02A9" w:rsidP="008D3F15">
      <w:pPr>
        <w:jc w:val="both"/>
        <w:rPr>
          <w:b/>
        </w:rPr>
      </w:pPr>
      <w:r w:rsidRPr="00C61C97">
        <w:rPr>
          <w:b/>
        </w:rPr>
        <w:lastRenderedPageBreak/>
        <w:t>8.</w:t>
      </w:r>
      <w:r w:rsidR="00E253C8" w:rsidRPr="00C61C97">
        <w:rPr>
          <w:b/>
        </w:rPr>
        <w:t>6</w:t>
      </w:r>
      <w:r w:rsidR="00E253C8" w:rsidRPr="00C61C97">
        <w:rPr>
          <w:b/>
        </w:rPr>
        <w:tab/>
      </w:r>
      <w:r w:rsidR="00B17D85" w:rsidRPr="00C61C97">
        <w:rPr>
          <w:b/>
        </w:rPr>
        <w:t>Personal I</w:t>
      </w:r>
      <w:r w:rsidRPr="00C61C97">
        <w:rPr>
          <w:b/>
        </w:rPr>
        <w:t xml:space="preserve">njury </w:t>
      </w:r>
    </w:p>
    <w:p w14:paraId="5CD00DC1" w14:textId="77777777" w:rsidR="00983B09" w:rsidRPr="00C61C97" w:rsidRDefault="00983B09" w:rsidP="008D3F15">
      <w:pPr>
        <w:jc w:val="both"/>
      </w:pPr>
    </w:p>
    <w:p w14:paraId="34AC8E77" w14:textId="22EC4DC4" w:rsidR="00FB02A9" w:rsidRDefault="00FB02A9" w:rsidP="008D3F15">
      <w:pPr>
        <w:ind w:left="720"/>
        <w:jc w:val="both"/>
      </w:pPr>
      <w:r w:rsidRPr="00C61C97">
        <w:t>Personal damages claims are brought by individuals who have suffered some injury or loss as a result of the actions or negligence of another person or organisation. For example, a member of staff suing the person who has assaulted them for financial compensation for the injuries suffered.</w:t>
      </w:r>
    </w:p>
    <w:p w14:paraId="5E701678" w14:textId="77777777" w:rsidR="00161E51" w:rsidRPr="00C61C97" w:rsidRDefault="00161E51" w:rsidP="008D3F15">
      <w:pPr>
        <w:ind w:left="720"/>
        <w:jc w:val="both"/>
      </w:pPr>
    </w:p>
    <w:p w14:paraId="39FE4644" w14:textId="061B5B16" w:rsidR="00C14ADB" w:rsidRDefault="00FB02A9" w:rsidP="00572982">
      <w:pPr>
        <w:jc w:val="both"/>
        <w:rPr>
          <w:b/>
        </w:rPr>
      </w:pPr>
      <w:r w:rsidRPr="00C61C97">
        <w:rPr>
          <w:b/>
        </w:rPr>
        <w:t>8.</w:t>
      </w:r>
      <w:r w:rsidR="00E253C8" w:rsidRPr="00C61C97">
        <w:rPr>
          <w:b/>
        </w:rPr>
        <w:t>7</w:t>
      </w:r>
      <w:r w:rsidR="00161E51">
        <w:rPr>
          <w:b/>
        </w:rPr>
        <w:t xml:space="preserve"> </w:t>
      </w:r>
      <w:r w:rsidR="00161E51">
        <w:rPr>
          <w:b/>
        </w:rPr>
        <w:tab/>
      </w:r>
      <w:r w:rsidR="00A66123">
        <w:rPr>
          <w:b/>
        </w:rPr>
        <w:t>Hate Crime</w:t>
      </w:r>
      <w:r w:rsidR="00C14ADB">
        <w:rPr>
          <w:b/>
        </w:rPr>
        <w:t xml:space="preserve"> and Hate Incidents</w:t>
      </w:r>
    </w:p>
    <w:p w14:paraId="62820254" w14:textId="77777777" w:rsidR="00572982" w:rsidRPr="00572982" w:rsidRDefault="00572982" w:rsidP="00572982">
      <w:pPr>
        <w:jc w:val="both"/>
        <w:rPr>
          <w:b/>
        </w:rPr>
      </w:pPr>
    </w:p>
    <w:p w14:paraId="6ADA7CF6" w14:textId="77777777" w:rsidR="00C14ADB" w:rsidRPr="00C14ADB" w:rsidRDefault="00C14ADB" w:rsidP="00C14ADB">
      <w:pPr>
        <w:shd w:val="clear" w:color="auto" w:fill="FFFFFF"/>
        <w:spacing w:after="300"/>
        <w:ind w:left="720"/>
        <w:jc w:val="both"/>
        <w:rPr>
          <w:rFonts w:cs="Arial"/>
        </w:rPr>
      </w:pPr>
      <w:r w:rsidRPr="00C14ADB">
        <w:rPr>
          <w:rFonts w:cs="Arial"/>
        </w:rPr>
        <w:t>A hate crime is any criminal offence which is perceived by the victim or any other person, to be motivated by hostility or prejudice based on a person's disability, race, religion, sexual orientation or gender identity or perceived disability, race, religion, sexual orientation or gender identity.</w:t>
      </w:r>
    </w:p>
    <w:p w14:paraId="5AF8D689" w14:textId="77777777" w:rsidR="00C14ADB" w:rsidRPr="00C14ADB" w:rsidRDefault="00C14ADB" w:rsidP="00C14ADB">
      <w:pPr>
        <w:shd w:val="clear" w:color="auto" w:fill="FFFFFF"/>
        <w:spacing w:after="300"/>
        <w:ind w:firstLine="720"/>
        <w:jc w:val="both"/>
        <w:rPr>
          <w:rFonts w:cs="Arial"/>
        </w:rPr>
      </w:pPr>
      <w:r w:rsidRPr="00C14ADB">
        <w:rPr>
          <w:rFonts w:cs="Arial"/>
        </w:rPr>
        <w:t>Examples include:</w:t>
      </w:r>
    </w:p>
    <w:p w14:paraId="174B38A3" w14:textId="3061FED7" w:rsidR="00C14ADB" w:rsidRPr="00C14ADB" w:rsidRDefault="00C14ADB" w:rsidP="00C14ADB">
      <w:pPr>
        <w:numPr>
          <w:ilvl w:val="0"/>
          <w:numId w:val="26"/>
        </w:numPr>
        <w:jc w:val="both"/>
        <w:rPr>
          <w:rFonts w:cs="Arial"/>
        </w:rPr>
      </w:pPr>
      <w:r w:rsidRPr="00C14ADB">
        <w:rPr>
          <w:rFonts w:cs="Arial"/>
        </w:rPr>
        <w:t xml:space="preserve">Physical attacks, such as physical assault, damage to property, offensive graffiti and </w:t>
      </w:r>
      <w:r w:rsidR="002B3F5C" w:rsidRPr="00C14ADB">
        <w:rPr>
          <w:rFonts w:cs="Arial"/>
        </w:rPr>
        <w:t>arson.</w:t>
      </w:r>
    </w:p>
    <w:p w14:paraId="267B5D5F" w14:textId="0BB1F56D" w:rsidR="00C14ADB" w:rsidRDefault="00C14ADB" w:rsidP="00572982">
      <w:pPr>
        <w:numPr>
          <w:ilvl w:val="0"/>
          <w:numId w:val="26"/>
        </w:numPr>
        <w:jc w:val="both"/>
        <w:rPr>
          <w:rFonts w:cs="Arial"/>
        </w:rPr>
      </w:pPr>
      <w:r w:rsidRPr="00C14ADB">
        <w:rPr>
          <w:rFonts w:cs="Arial"/>
        </w:rPr>
        <w:t>Threat of attack, such as inciting hatred by words, pictures or videos, offensive letters, abusive or obscene telephone calls, groups hanging around to intimidate, and unfounded malicious complaints.</w:t>
      </w:r>
    </w:p>
    <w:p w14:paraId="45210CB2" w14:textId="77777777" w:rsidR="00572982" w:rsidRPr="00572982" w:rsidRDefault="00572982" w:rsidP="00572982">
      <w:pPr>
        <w:ind w:left="1080"/>
        <w:jc w:val="both"/>
        <w:rPr>
          <w:rFonts w:cs="Arial"/>
        </w:rPr>
      </w:pPr>
    </w:p>
    <w:p w14:paraId="65B9DE4D" w14:textId="5C28FA8F" w:rsidR="00C14ADB" w:rsidRDefault="00C14ADB" w:rsidP="00C14ADB">
      <w:pPr>
        <w:shd w:val="clear" w:color="auto" w:fill="FFFFFF"/>
        <w:spacing w:after="300"/>
        <w:ind w:left="720"/>
        <w:jc w:val="both"/>
        <w:rPr>
          <w:rFonts w:cs="Arial"/>
        </w:rPr>
      </w:pPr>
      <w:r w:rsidRPr="00C14ADB">
        <w:rPr>
          <w:rFonts w:cs="Arial"/>
        </w:rPr>
        <w:t>A hate incident is any non-crime incident which is perceived by the victim or any other person to be motivated by hostility or prejudice based on a person's disability, race, religion, sexual orientation or gender identity or perceived disability, race, religion, sexual orientation or gender identity.</w:t>
      </w:r>
    </w:p>
    <w:p w14:paraId="2692132E" w14:textId="77777777" w:rsidR="00C14ADB" w:rsidRPr="00C14ADB" w:rsidRDefault="00C14ADB" w:rsidP="00C14ADB">
      <w:pPr>
        <w:shd w:val="clear" w:color="auto" w:fill="FFFFFF"/>
        <w:spacing w:after="300"/>
        <w:ind w:firstLine="720"/>
        <w:jc w:val="both"/>
        <w:rPr>
          <w:rFonts w:cs="Arial"/>
        </w:rPr>
      </w:pPr>
      <w:r w:rsidRPr="00C14ADB">
        <w:rPr>
          <w:rFonts w:cs="Arial"/>
        </w:rPr>
        <w:t>Examples include:</w:t>
      </w:r>
    </w:p>
    <w:p w14:paraId="4CF69211" w14:textId="77777777" w:rsidR="00C14ADB" w:rsidRPr="00C14ADB" w:rsidRDefault="00C14ADB" w:rsidP="00C14ADB">
      <w:pPr>
        <w:numPr>
          <w:ilvl w:val="0"/>
          <w:numId w:val="27"/>
        </w:numPr>
        <w:tabs>
          <w:tab w:val="num" w:pos="720"/>
        </w:tabs>
        <w:jc w:val="both"/>
        <w:rPr>
          <w:rFonts w:cs="Arial"/>
        </w:rPr>
      </w:pPr>
      <w:r w:rsidRPr="00C14ADB">
        <w:rPr>
          <w:rFonts w:cs="Arial"/>
        </w:rPr>
        <w:t>Verbal or online abuse, insults or harassment, such as taunting, offensive leaflets and posters, abusive gestures, dumping of rubbish outside homes or through letterboxes, and bullying at school or in the workplace.</w:t>
      </w:r>
    </w:p>
    <w:p w14:paraId="2A4E8585" w14:textId="36D44537" w:rsidR="00C14ADB" w:rsidRDefault="00C14ADB" w:rsidP="00C14ADB">
      <w:pPr>
        <w:numPr>
          <w:ilvl w:val="0"/>
          <w:numId w:val="27"/>
        </w:numPr>
        <w:tabs>
          <w:tab w:val="num" w:pos="720"/>
        </w:tabs>
        <w:jc w:val="both"/>
        <w:rPr>
          <w:rFonts w:cs="Arial"/>
        </w:rPr>
      </w:pPr>
      <w:r w:rsidRPr="00C14ADB">
        <w:rPr>
          <w:rFonts w:cs="Arial"/>
        </w:rPr>
        <w:t>A hate incident doesn't mean that we won't take it seriously if someone reports it.</w:t>
      </w:r>
    </w:p>
    <w:p w14:paraId="08701FD5" w14:textId="5081E17B" w:rsidR="00C14ADB" w:rsidRDefault="00C14ADB" w:rsidP="00C14ADB">
      <w:pPr>
        <w:jc w:val="both"/>
        <w:rPr>
          <w:rFonts w:cs="Arial"/>
        </w:rPr>
      </w:pPr>
    </w:p>
    <w:p w14:paraId="2B48294E" w14:textId="01B23A6B" w:rsidR="00572982" w:rsidRDefault="00C14ADB" w:rsidP="00572982">
      <w:pPr>
        <w:ind w:left="720"/>
        <w:jc w:val="both"/>
        <w:rPr>
          <w:rFonts w:cs="Arial"/>
        </w:rPr>
      </w:pPr>
      <w:r>
        <w:rPr>
          <w:rFonts w:cs="Arial"/>
        </w:rPr>
        <w:t>The trust</w:t>
      </w:r>
      <w:r w:rsidRPr="00C14ADB">
        <w:rPr>
          <w:rFonts w:cs="Arial"/>
        </w:rPr>
        <w:t xml:space="preserve"> </w:t>
      </w:r>
      <w:r w:rsidR="002B3F5C" w:rsidRPr="00C14ADB">
        <w:rPr>
          <w:rFonts w:cs="Arial"/>
        </w:rPr>
        <w:t>has</w:t>
      </w:r>
      <w:r w:rsidRPr="00C14ADB">
        <w:rPr>
          <w:rFonts w:cs="Arial"/>
        </w:rPr>
        <w:t xml:space="preserve"> a zero tolerance policy on abusive behaviour towards staff and will not hesitate to report hate crimes to the police.  </w:t>
      </w:r>
      <w:r w:rsidR="00514E5E">
        <w:rPr>
          <w:rFonts w:cs="Arial"/>
        </w:rPr>
        <w:t xml:space="preserve">Trust staff are encouraged to report any incidents of hate crime to management and the police. </w:t>
      </w:r>
    </w:p>
    <w:p w14:paraId="6F3070FC" w14:textId="77777777" w:rsidR="00572982" w:rsidRDefault="00572982" w:rsidP="00572982">
      <w:pPr>
        <w:ind w:left="720"/>
        <w:jc w:val="both"/>
        <w:rPr>
          <w:rFonts w:cs="Arial"/>
        </w:rPr>
      </w:pPr>
    </w:p>
    <w:p w14:paraId="5499E50A" w14:textId="2C5A7DFD" w:rsidR="00C14ADB" w:rsidRPr="00C14ADB" w:rsidRDefault="00572982" w:rsidP="00572982">
      <w:pPr>
        <w:ind w:left="720"/>
        <w:jc w:val="both"/>
        <w:rPr>
          <w:rFonts w:cs="Arial"/>
        </w:rPr>
      </w:pPr>
      <w:r w:rsidRPr="00572982">
        <w:rPr>
          <w:rFonts w:cs="Arial"/>
        </w:rPr>
        <w:t xml:space="preserve">The trust is committed to support staff who are victims or Hate crimes and/or incidents. The trust developed support through the Equity guardians who can support for frontline colleagues experiencing </w:t>
      </w:r>
      <w:r w:rsidR="002B3F5C" w:rsidRPr="00572982">
        <w:rPr>
          <w:rFonts w:cs="Arial"/>
        </w:rPr>
        <w:t>abuse</w:t>
      </w:r>
      <w:r w:rsidR="002B3F5C">
        <w:rPr>
          <w:rFonts w:cs="Arial"/>
        </w:rPr>
        <w:t>.</w:t>
      </w:r>
      <w:r w:rsidR="002B3F5C" w:rsidRPr="00572982">
        <w:rPr>
          <w:rFonts w:cs="Arial"/>
        </w:rPr>
        <w:t xml:space="preserve"> Our</w:t>
      </w:r>
      <w:r w:rsidRPr="00572982">
        <w:rPr>
          <w:rFonts w:cs="Arial"/>
        </w:rPr>
        <w:t xml:space="preserve"> network of equity guardians </w:t>
      </w:r>
      <w:r w:rsidR="002B3F5C" w:rsidRPr="00572982">
        <w:rPr>
          <w:rFonts w:cs="Arial"/>
        </w:rPr>
        <w:t>gives</w:t>
      </w:r>
      <w:r w:rsidRPr="00572982">
        <w:rPr>
          <w:rFonts w:cs="Arial"/>
        </w:rPr>
        <w:t xml:space="preserve"> advice and support to frontline colleagues who experience racist abuse from service users.</w:t>
      </w:r>
    </w:p>
    <w:p w14:paraId="2EF49B1B" w14:textId="77777777" w:rsidR="00C14ADB" w:rsidRPr="00C14ADB" w:rsidRDefault="00C14ADB" w:rsidP="00C14ADB">
      <w:pPr>
        <w:ind w:left="720"/>
        <w:jc w:val="both"/>
        <w:rPr>
          <w:rFonts w:cs="Arial"/>
        </w:rPr>
      </w:pPr>
      <w:r w:rsidRPr="00C14ADB">
        <w:rPr>
          <w:rFonts w:cs="Arial"/>
        </w:rPr>
        <w:t> </w:t>
      </w:r>
    </w:p>
    <w:p w14:paraId="78EF38EA" w14:textId="7AA1E06A" w:rsidR="00C14ADB" w:rsidRPr="00C14ADB" w:rsidRDefault="00C14ADB" w:rsidP="00C14ADB">
      <w:pPr>
        <w:ind w:left="720"/>
        <w:jc w:val="both"/>
        <w:rPr>
          <w:rFonts w:cs="Arial"/>
        </w:rPr>
      </w:pPr>
      <w:r w:rsidRPr="00C14ADB">
        <w:rPr>
          <w:rFonts w:cs="Arial"/>
        </w:rPr>
        <w:t>The Trust is committed to tackling hate crime</w:t>
      </w:r>
      <w:r w:rsidR="00514E5E">
        <w:rPr>
          <w:rFonts w:cs="Arial"/>
        </w:rPr>
        <w:t xml:space="preserve"> and</w:t>
      </w:r>
      <w:r w:rsidRPr="00C14ADB">
        <w:rPr>
          <w:rFonts w:cs="Arial"/>
        </w:rPr>
        <w:t xml:space="preserve"> want to raise awareness of what a hate crime is and help people understand that it is not right to target individuals based on their identity. </w:t>
      </w:r>
      <w:r w:rsidR="00572982">
        <w:rPr>
          <w:rFonts w:cs="Arial"/>
        </w:rPr>
        <w:t>Some resources, including posters and guidance have been developed to support victims of hate crimes.</w:t>
      </w:r>
    </w:p>
    <w:p w14:paraId="0C676E9C" w14:textId="77777777" w:rsidR="00C14ADB" w:rsidRPr="00C14ADB" w:rsidRDefault="00C14ADB" w:rsidP="00C14ADB">
      <w:pPr>
        <w:ind w:left="720"/>
        <w:jc w:val="both"/>
        <w:rPr>
          <w:rFonts w:cs="Arial"/>
        </w:rPr>
      </w:pPr>
      <w:r w:rsidRPr="00C14ADB">
        <w:rPr>
          <w:rFonts w:cs="Arial"/>
        </w:rPr>
        <w:t> </w:t>
      </w:r>
    </w:p>
    <w:p w14:paraId="770B050D" w14:textId="088A1AC2" w:rsidR="00C14ADB" w:rsidRPr="00C14ADB" w:rsidRDefault="00C14ADB" w:rsidP="00C14ADB">
      <w:pPr>
        <w:ind w:left="720"/>
        <w:jc w:val="both"/>
        <w:rPr>
          <w:rFonts w:cs="Arial"/>
        </w:rPr>
      </w:pPr>
      <w:r w:rsidRPr="00C14ADB">
        <w:rPr>
          <w:rFonts w:cs="Arial"/>
        </w:rPr>
        <w:t xml:space="preserve">Hate crime not only harms its victims, </w:t>
      </w:r>
      <w:r w:rsidR="002B3F5C" w:rsidRPr="00C14ADB">
        <w:rPr>
          <w:rFonts w:cs="Arial"/>
        </w:rPr>
        <w:t>but it</w:t>
      </w:r>
      <w:r w:rsidRPr="00C14ADB">
        <w:rPr>
          <w:rFonts w:cs="Arial"/>
        </w:rPr>
        <w:t xml:space="preserve"> also harms their families and communities. </w:t>
      </w:r>
    </w:p>
    <w:p w14:paraId="21B400E1" w14:textId="77777777" w:rsidR="00C14ADB" w:rsidRPr="00C14ADB" w:rsidRDefault="00C14ADB" w:rsidP="00C14ADB">
      <w:pPr>
        <w:ind w:left="720"/>
        <w:jc w:val="both"/>
        <w:rPr>
          <w:rFonts w:cs="Arial"/>
        </w:rPr>
      </w:pPr>
    </w:p>
    <w:p w14:paraId="7203C9FC" w14:textId="21651603" w:rsidR="00A66123" w:rsidRDefault="00A66123" w:rsidP="008D3F15">
      <w:pPr>
        <w:jc w:val="both"/>
        <w:rPr>
          <w:b/>
        </w:rPr>
      </w:pPr>
    </w:p>
    <w:p w14:paraId="6F0747F5" w14:textId="05607B64" w:rsidR="00A66123" w:rsidRDefault="00A66123" w:rsidP="008D3F15">
      <w:pPr>
        <w:jc w:val="both"/>
        <w:rPr>
          <w:b/>
        </w:rPr>
      </w:pPr>
      <w:r>
        <w:rPr>
          <w:b/>
        </w:rPr>
        <w:lastRenderedPageBreak/>
        <w:tab/>
      </w:r>
    </w:p>
    <w:p w14:paraId="4B8BA634" w14:textId="77777777" w:rsidR="00A66123" w:rsidRDefault="00A66123" w:rsidP="008D3F15">
      <w:pPr>
        <w:jc w:val="both"/>
        <w:rPr>
          <w:b/>
        </w:rPr>
      </w:pPr>
    </w:p>
    <w:p w14:paraId="1CCA4549" w14:textId="75A94C6D" w:rsidR="006B3C81" w:rsidRPr="00C61C97" w:rsidRDefault="00A66123" w:rsidP="008D3F15">
      <w:pPr>
        <w:jc w:val="both"/>
        <w:rPr>
          <w:rFonts w:cs="Arial"/>
          <w:b/>
        </w:rPr>
      </w:pPr>
      <w:r>
        <w:rPr>
          <w:b/>
        </w:rPr>
        <w:t xml:space="preserve">8.8 </w:t>
      </w:r>
      <w:bookmarkStart w:id="2" w:name="_Hlk93326199"/>
      <w:r>
        <w:rPr>
          <w:b/>
        </w:rPr>
        <w:tab/>
      </w:r>
      <w:r w:rsidR="006B3C81" w:rsidRPr="00C61C97">
        <w:rPr>
          <w:rFonts w:cs="Arial"/>
          <w:b/>
        </w:rPr>
        <w:t xml:space="preserve">CBOs (Criminal Behaviour Orders) CPIs (Crime Prevention </w:t>
      </w:r>
      <w:r w:rsidR="00C61C97" w:rsidRPr="00C61C97">
        <w:rPr>
          <w:rFonts w:cs="Arial"/>
          <w:b/>
        </w:rPr>
        <w:t>injunction</w:t>
      </w:r>
      <w:bookmarkEnd w:id="2"/>
      <w:r w:rsidR="00C61C97" w:rsidRPr="00C61C97">
        <w:rPr>
          <w:rFonts w:cs="Arial"/>
          <w:b/>
        </w:rPr>
        <w:t>s</w:t>
      </w:r>
      <w:r w:rsidR="006B3C81" w:rsidRPr="00C61C97">
        <w:rPr>
          <w:rFonts w:cs="Arial"/>
          <w:b/>
        </w:rPr>
        <w:t>).</w:t>
      </w:r>
    </w:p>
    <w:p w14:paraId="16D0C688" w14:textId="77777777" w:rsidR="00FD14C8" w:rsidRPr="00C61C97" w:rsidRDefault="00FD14C8" w:rsidP="008D3F15">
      <w:pPr>
        <w:jc w:val="both"/>
        <w:rPr>
          <w:rFonts w:cs="Arial"/>
          <w:b/>
        </w:rPr>
      </w:pPr>
    </w:p>
    <w:p w14:paraId="625D0E0B" w14:textId="77777777" w:rsidR="00FD14C8" w:rsidRPr="00C61C97" w:rsidRDefault="006B3C81" w:rsidP="008D3F15">
      <w:pPr>
        <w:ind w:left="709"/>
        <w:jc w:val="both"/>
      </w:pPr>
      <w:r w:rsidRPr="00C61C97">
        <w:t xml:space="preserve">CBOs and CPIs </w:t>
      </w:r>
      <w:r w:rsidR="00FD14C8" w:rsidRPr="00C61C97">
        <w:t xml:space="preserve">are civil orders that exist to protect the public from behaviour that caused or is likely to cause harassment, alarm or distress. An order contains conditions prohibiting the offender from specific antisocial acts or from entering defined areas and is effective for a minimum of two years. The orders are not criminal penalties and are not intended to punish the offender. They should not be viewed as an option of last resort. </w:t>
      </w:r>
    </w:p>
    <w:p w14:paraId="26F0B681" w14:textId="2589C7E3" w:rsidR="006B3C81" w:rsidRPr="00C61C97" w:rsidRDefault="006B3C81" w:rsidP="00A66123">
      <w:pPr>
        <w:pStyle w:val="NormalWeb"/>
        <w:spacing w:line="240" w:lineRule="auto"/>
        <w:ind w:left="709"/>
        <w:jc w:val="both"/>
        <w:rPr>
          <w:rFonts w:ascii="Arial" w:hAnsi="Arial" w:cs="Arial"/>
          <w:lang w:val="en"/>
        </w:rPr>
      </w:pPr>
      <w:r w:rsidRPr="00C61C97">
        <w:rPr>
          <w:rFonts w:ascii="Arial" w:hAnsi="Arial" w:cs="Arial"/>
          <w:lang w:val="en"/>
        </w:rPr>
        <w:t>The police will usually raise the possibility of an application for a CBO against an individual at the point of charge. A local authority</w:t>
      </w:r>
      <w:r w:rsidR="001C21EE" w:rsidRPr="00C61C97">
        <w:rPr>
          <w:rFonts w:ascii="Arial" w:hAnsi="Arial" w:cs="Arial"/>
          <w:lang w:val="en"/>
        </w:rPr>
        <w:t xml:space="preserve"> </w:t>
      </w:r>
      <w:r w:rsidRPr="00C61C97">
        <w:rPr>
          <w:rFonts w:ascii="Arial" w:hAnsi="Arial" w:cs="Arial"/>
          <w:lang w:val="en"/>
        </w:rPr>
        <w:t>may also approach the prosecution directly with a request to consider an application for a CBO without having to go via the police. The police / local authority must provide evidence to support the request for a CBO. Prosecutors should be alert at</w:t>
      </w:r>
      <w:r w:rsidR="00161E51">
        <w:rPr>
          <w:rFonts w:ascii="Arial" w:hAnsi="Arial" w:cs="Arial"/>
          <w:lang w:val="en"/>
        </w:rPr>
        <w:t xml:space="preserve"> </w:t>
      </w:r>
      <w:r w:rsidRPr="00C61C97">
        <w:rPr>
          <w:rFonts w:ascii="Arial" w:hAnsi="Arial" w:cs="Arial"/>
          <w:lang w:val="en"/>
        </w:rPr>
        <w:t>charging stage and beyond to cases in which a CBO application may be appropriate.</w:t>
      </w:r>
    </w:p>
    <w:p w14:paraId="7B964C06" w14:textId="77777777" w:rsidR="006B3C81" w:rsidRPr="00C61C97" w:rsidRDefault="006B3C81" w:rsidP="00A66123">
      <w:pPr>
        <w:pStyle w:val="NormalWeb"/>
        <w:spacing w:line="240" w:lineRule="auto"/>
        <w:ind w:left="709"/>
        <w:jc w:val="both"/>
        <w:rPr>
          <w:rFonts w:ascii="Arial" w:hAnsi="Arial" w:cs="Arial"/>
          <w:lang w:val="en"/>
        </w:rPr>
      </w:pPr>
      <w:r w:rsidRPr="00C61C97">
        <w:rPr>
          <w:rFonts w:ascii="Arial" w:hAnsi="Arial" w:cs="Arial"/>
          <w:lang w:val="en"/>
        </w:rPr>
        <w:t>Before applying for a CBO for a youth, the prosecution must find out the view of the local youth offending team (YOT). In practice, the organisation preparing the application for the CBO (the police or local authority) will find out the view of YOT. If the views of YOT are not present on the file, the prosecutor must contact the police / local authority to request the information.</w:t>
      </w:r>
    </w:p>
    <w:p w14:paraId="4FEF883A" w14:textId="77777777" w:rsidR="006B3C81" w:rsidRPr="00C61C97" w:rsidRDefault="006B3C81" w:rsidP="00A66123">
      <w:pPr>
        <w:pStyle w:val="NormalWeb"/>
        <w:spacing w:line="240" w:lineRule="auto"/>
        <w:ind w:left="709"/>
        <w:jc w:val="both"/>
        <w:rPr>
          <w:rFonts w:ascii="Arial" w:hAnsi="Arial" w:cs="Arial"/>
          <w:lang w:val="en"/>
        </w:rPr>
      </w:pPr>
      <w:r w:rsidRPr="00C61C97">
        <w:rPr>
          <w:rFonts w:ascii="Arial" w:hAnsi="Arial" w:cs="Arial"/>
          <w:lang w:val="en"/>
        </w:rPr>
        <w:t>A CBO may be varied or discharged by the court which made the original order. Either the offender or the prosecution can make an application but if this is dismissed by the court, neither party can make a subsequent application without the consent of either the court or the other party.</w:t>
      </w:r>
    </w:p>
    <w:p w14:paraId="3349F143" w14:textId="77777777" w:rsidR="006B3C81" w:rsidRPr="00C61C97" w:rsidRDefault="006B3C81" w:rsidP="00A66123">
      <w:pPr>
        <w:pStyle w:val="NormalWeb"/>
        <w:spacing w:line="240" w:lineRule="auto"/>
        <w:ind w:left="709"/>
        <w:jc w:val="both"/>
        <w:rPr>
          <w:rFonts w:ascii="Arial" w:hAnsi="Arial" w:cs="Arial"/>
          <w:lang w:val="en"/>
        </w:rPr>
      </w:pPr>
      <w:r w:rsidRPr="00C61C97">
        <w:rPr>
          <w:rFonts w:ascii="Arial" w:hAnsi="Arial" w:cs="Arial"/>
          <w:lang w:val="en"/>
        </w:rPr>
        <w:t>It is a criminal offence if an offender fails to comply, without reasonable excuse, with the prohibitions and / or requirements in the CBO.</w:t>
      </w:r>
    </w:p>
    <w:p w14:paraId="36B9692A" w14:textId="77777777" w:rsidR="00FD14C8" w:rsidRPr="00C61C97" w:rsidRDefault="00FD14C8" w:rsidP="008D3F15">
      <w:pPr>
        <w:jc w:val="both"/>
      </w:pPr>
    </w:p>
    <w:p w14:paraId="0204313A" w14:textId="77777777" w:rsidR="007024B0" w:rsidRPr="00C61C97" w:rsidRDefault="007024B0" w:rsidP="008D3F15">
      <w:pPr>
        <w:jc w:val="both"/>
      </w:pPr>
    </w:p>
    <w:p w14:paraId="75E11DB0" w14:textId="251CCDE3" w:rsidR="00FD14C8" w:rsidRPr="00C61C97" w:rsidRDefault="004319D6" w:rsidP="008D3F15">
      <w:pPr>
        <w:jc w:val="both"/>
        <w:rPr>
          <w:b/>
        </w:rPr>
      </w:pPr>
      <w:r w:rsidRPr="00C61C97">
        <w:rPr>
          <w:b/>
        </w:rPr>
        <w:t>9.</w:t>
      </w:r>
      <w:r w:rsidR="00702C4D">
        <w:rPr>
          <w:b/>
        </w:rPr>
        <w:tab/>
      </w:r>
      <w:r w:rsidRPr="00C61C97">
        <w:rPr>
          <w:b/>
        </w:rPr>
        <w:t xml:space="preserve"> Redress</w:t>
      </w:r>
    </w:p>
    <w:p w14:paraId="583CDBCE" w14:textId="77777777" w:rsidR="007024B0" w:rsidRPr="00C61C97" w:rsidRDefault="007024B0" w:rsidP="008D3F15">
      <w:pPr>
        <w:jc w:val="both"/>
        <w:rPr>
          <w:b/>
        </w:rPr>
      </w:pPr>
    </w:p>
    <w:p w14:paraId="31C949C6" w14:textId="77777777" w:rsidR="004319D6" w:rsidRPr="00C61C97" w:rsidRDefault="00B17D85" w:rsidP="008D3F15">
      <w:pPr>
        <w:jc w:val="both"/>
        <w:rPr>
          <w:b/>
        </w:rPr>
      </w:pPr>
      <w:r w:rsidRPr="00C61C97">
        <w:rPr>
          <w:b/>
        </w:rPr>
        <w:t>9.1 Recovery</w:t>
      </w:r>
    </w:p>
    <w:p w14:paraId="122005E7" w14:textId="77777777" w:rsidR="004319D6" w:rsidRPr="00C61C97" w:rsidRDefault="004319D6" w:rsidP="008D3F15">
      <w:pPr>
        <w:jc w:val="both"/>
      </w:pPr>
    </w:p>
    <w:p w14:paraId="718F21A4" w14:textId="77777777" w:rsidR="004319D6" w:rsidRPr="00C61C97" w:rsidRDefault="004319D6" w:rsidP="008D3F15">
      <w:pPr>
        <w:jc w:val="both"/>
      </w:pPr>
      <w:r w:rsidRPr="00C61C97">
        <w:t xml:space="preserve">Two principles lie behind effective recovery: </w:t>
      </w:r>
    </w:p>
    <w:p w14:paraId="1B0A8FA9" w14:textId="77777777" w:rsidR="004319D6" w:rsidRPr="00C61C97" w:rsidRDefault="004319D6" w:rsidP="008D3F15">
      <w:pPr>
        <w:jc w:val="both"/>
      </w:pPr>
    </w:p>
    <w:p w14:paraId="7F35FC44" w14:textId="39F9321B" w:rsidR="004319D6" w:rsidRPr="00C61C97" w:rsidRDefault="007024B0" w:rsidP="008D3F15">
      <w:pPr>
        <w:numPr>
          <w:ilvl w:val="0"/>
          <w:numId w:val="13"/>
        </w:numPr>
        <w:jc w:val="both"/>
      </w:pPr>
      <w:r w:rsidRPr="00C61C97">
        <w:t>M</w:t>
      </w:r>
      <w:r w:rsidR="004319D6" w:rsidRPr="00C61C97">
        <w:t xml:space="preserve">onies lost through security-related incidents and breaches can be returned to patient </w:t>
      </w:r>
      <w:r w:rsidR="002B3F5C" w:rsidRPr="00C61C97">
        <w:t>care.</w:t>
      </w:r>
    </w:p>
    <w:p w14:paraId="551BAD8B" w14:textId="77777777" w:rsidR="004319D6" w:rsidRPr="00C61C97" w:rsidRDefault="004319D6" w:rsidP="008D3F15">
      <w:pPr>
        <w:jc w:val="both"/>
      </w:pPr>
    </w:p>
    <w:p w14:paraId="21DD9C9E" w14:textId="77777777" w:rsidR="004319D6" w:rsidRPr="00C61C97" w:rsidRDefault="004319D6" w:rsidP="008D3F15">
      <w:pPr>
        <w:numPr>
          <w:ilvl w:val="0"/>
          <w:numId w:val="13"/>
        </w:numPr>
        <w:jc w:val="both"/>
      </w:pPr>
      <w:r w:rsidRPr="00C61C97">
        <w:t xml:space="preserve">Recovery delivers an important deterrent message to staff, patients and the public: that crime does not pay and that </w:t>
      </w:r>
      <w:r w:rsidR="009125CE" w:rsidRPr="00C61C97">
        <w:t xml:space="preserve">SWYPFT </w:t>
      </w:r>
      <w:r w:rsidRPr="00C61C97">
        <w:t xml:space="preserve">will always pursue redress from those who attack it and deprive it of valuable resources. </w:t>
      </w:r>
    </w:p>
    <w:p w14:paraId="4DCE1B2F" w14:textId="77777777" w:rsidR="004319D6" w:rsidRPr="00C61C97" w:rsidRDefault="004319D6" w:rsidP="008D3F15">
      <w:pPr>
        <w:jc w:val="both"/>
      </w:pPr>
    </w:p>
    <w:p w14:paraId="76F5C658" w14:textId="77777777" w:rsidR="004319D6" w:rsidRPr="00C61C97" w:rsidRDefault="004319D6" w:rsidP="008D3F15">
      <w:pPr>
        <w:jc w:val="both"/>
      </w:pPr>
      <w:r w:rsidRPr="00C61C97">
        <w:t>There are a number of avenues through which to seek redress:</w:t>
      </w:r>
    </w:p>
    <w:p w14:paraId="4DC709DD" w14:textId="77777777" w:rsidR="004319D6" w:rsidRPr="00C61C97" w:rsidRDefault="004319D6" w:rsidP="008D3F15">
      <w:pPr>
        <w:jc w:val="both"/>
      </w:pPr>
    </w:p>
    <w:p w14:paraId="67D252B4" w14:textId="77777777" w:rsidR="004319D6" w:rsidRPr="00C61C97" w:rsidRDefault="004319D6" w:rsidP="008D3F15">
      <w:pPr>
        <w:jc w:val="both"/>
        <w:rPr>
          <w:b/>
        </w:rPr>
      </w:pPr>
      <w:r w:rsidRPr="00C61C97">
        <w:rPr>
          <w:b/>
        </w:rPr>
        <w:t xml:space="preserve">9.1.1 Compensation </w:t>
      </w:r>
      <w:r w:rsidR="007024B0" w:rsidRPr="00C61C97">
        <w:rPr>
          <w:b/>
        </w:rPr>
        <w:t xml:space="preserve">Through </w:t>
      </w:r>
      <w:r w:rsidRPr="00C61C97">
        <w:rPr>
          <w:b/>
        </w:rPr>
        <w:t xml:space="preserve">the </w:t>
      </w:r>
      <w:r w:rsidR="007024B0" w:rsidRPr="00C61C97">
        <w:rPr>
          <w:b/>
        </w:rPr>
        <w:t>C</w:t>
      </w:r>
      <w:r w:rsidRPr="00C61C97">
        <w:rPr>
          <w:b/>
        </w:rPr>
        <w:t xml:space="preserve">riminal </w:t>
      </w:r>
      <w:r w:rsidR="007024B0" w:rsidRPr="00C61C97">
        <w:rPr>
          <w:b/>
        </w:rPr>
        <w:t>C</w:t>
      </w:r>
      <w:r w:rsidRPr="00C61C97">
        <w:rPr>
          <w:b/>
        </w:rPr>
        <w:t xml:space="preserve">ourts </w:t>
      </w:r>
    </w:p>
    <w:p w14:paraId="0ABBA10E" w14:textId="77777777" w:rsidR="004319D6" w:rsidRPr="00C61C97" w:rsidRDefault="004319D6" w:rsidP="008D3F15">
      <w:pPr>
        <w:jc w:val="both"/>
      </w:pPr>
    </w:p>
    <w:p w14:paraId="5B1E4B82" w14:textId="77777777" w:rsidR="004319D6" w:rsidRPr="00C61C97" w:rsidRDefault="004319D6" w:rsidP="008D3F15">
      <w:pPr>
        <w:jc w:val="both"/>
      </w:pPr>
      <w:r w:rsidRPr="00C61C97">
        <w:t xml:space="preserve">Either as a sentence in its own right or in addition to another sentence imposed. The court may order a defendant to pay compensation to the victim(s) of their crime. Compensation orders are intended, however, to be used in straightforward cases where no great amount </w:t>
      </w:r>
      <w:r w:rsidRPr="00C61C97">
        <w:lastRenderedPageBreak/>
        <w:t>is at stake. They can be made in a number of cases, including (but not limited to) personal injury, loss and damage.</w:t>
      </w:r>
    </w:p>
    <w:p w14:paraId="3443A79F" w14:textId="77777777" w:rsidR="004319D6" w:rsidRPr="00C61C97" w:rsidRDefault="004319D6" w:rsidP="008D3F15">
      <w:pPr>
        <w:jc w:val="both"/>
      </w:pPr>
    </w:p>
    <w:p w14:paraId="22826018" w14:textId="77777777" w:rsidR="004319D6" w:rsidRPr="00C61C97" w:rsidRDefault="004319D6" w:rsidP="008D3F15">
      <w:pPr>
        <w:jc w:val="both"/>
        <w:rPr>
          <w:b/>
        </w:rPr>
      </w:pPr>
      <w:r w:rsidRPr="00C61C97">
        <w:rPr>
          <w:b/>
        </w:rPr>
        <w:t xml:space="preserve">9.1.2 Civil </w:t>
      </w:r>
      <w:r w:rsidR="007024B0" w:rsidRPr="00C61C97">
        <w:rPr>
          <w:b/>
        </w:rPr>
        <w:t>A</w:t>
      </w:r>
      <w:r w:rsidRPr="00C61C97">
        <w:rPr>
          <w:b/>
        </w:rPr>
        <w:t xml:space="preserve">ction to </w:t>
      </w:r>
      <w:r w:rsidR="007024B0" w:rsidRPr="00C61C97">
        <w:rPr>
          <w:b/>
        </w:rPr>
        <w:t>O</w:t>
      </w:r>
      <w:r w:rsidRPr="00C61C97">
        <w:rPr>
          <w:b/>
        </w:rPr>
        <w:t xml:space="preserve">btain a </w:t>
      </w:r>
      <w:r w:rsidR="007024B0" w:rsidRPr="00C61C97">
        <w:rPr>
          <w:b/>
        </w:rPr>
        <w:t>C</w:t>
      </w:r>
      <w:r w:rsidRPr="00C61C97">
        <w:rPr>
          <w:b/>
        </w:rPr>
        <w:t xml:space="preserve">ivil </w:t>
      </w:r>
      <w:r w:rsidR="007024B0" w:rsidRPr="00C61C97">
        <w:rPr>
          <w:b/>
        </w:rPr>
        <w:t>R</w:t>
      </w:r>
      <w:r w:rsidRPr="00C61C97">
        <w:rPr>
          <w:b/>
        </w:rPr>
        <w:t xml:space="preserve">emedy </w:t>
      </w:r>
    </w:p>
    <w:p w14:paraId="7EAD50AE" w14:textId="77777777" w:rsidR="004319D6" w:rsidRPr="00C61C97" w:rsidRDefault="004319D6" w:rsidP="008D3F15">
      <w:pPr>
        <w:jc w:val="both"/>
      </w:pPr>
    </w:p>
    <w:p w14:paraId="59FD2CDA" w14:textId="77777777" w:rsidR="004319D6" w:rsidRPr="00C61C97" w:rsidRDefault="004319D6" w:rsidP="008D3F15">
      <w:pPr>
        <w:jc w:val="both"/>
      </w:pPr>
      <w:r w:rsidRPr="00C61C97">
        <w:t>A civil remedy may be granted by a court to a party to a civil action. It may include (but is not limited to) the common law remedy of damages (a sum of money awarded by a court to compensate a claimant for their losses) or an injunction (a remedy in the form of a court order addressed to a particular person, that either prohibits them from doing or continuing to do a certain act or orders them to do a certain act)</w:t>
      </w:r>
    </w:p>
    <w:p w14:paraId="60AE9AF5" w14:textId="77777777" w:rsidR="004319D6" w:rsidRPr="00C61C97" w:rsidRDefault="004319D6" w:rsidP="008D3F15">
      <w:pPr>
        <w:jc w:val="both"/>
      </w:pPr>
    </w:p>
    <w:p w14:paraId="257B9B32" w14:textId="77777777" w:rsidR="004319D6" w:rsidRPr="00C61C97" w:rsidRDefault="004319D6" w:rsidP="008D3F15">
      <w:pPr>
        <w:jc w:val="both"/>
        <w:rPr>
          <w:b/>
        </w:rPr>
      </w:pPr>
      <w:r w:rsidRPr="00C61C97">
        <w:rPr>
          <w:b/>
        </w:rPr>
        <w:t xml:space="preserve">9.1.3 Confiscation </w:t>
      </w:r>
      <w:r w:rsidR="007024B0" w:rsidRPr="00C61C97">
        <w:rPr>
          <w:b/>
        </w:rPr>
        <w:t>O</w:t>
      </w:r>
      <w:r w:rsidRPr="00C61C97">
        <w:rPr>
          <w:b/>
        </w:rPr>
        <w:t>rder</w:t>
      </w:r>
    </w:p>
    <w:p w14:paraId="11FDA01D" w14:textId="77777777" w:rsidR="004319D6" w:rsidRPr="00C61C97" w:rsidRDefault="004319D6" w:rsidP="008D3F15">
      <w:pPr>
        <w:jc w:val="both"/>
      </w:pPr>
    </w:p>
    <w:p w14:paraId="49F42EEF" w14:textId="77777777" w:rsidR="004319D6" w:rsidRPr="00C61C97" w:rsidRDefault="004319D6" w:rsidP="008D3F15">
      <w:pPr>
        <w:jc w:val="both"/>
      </w:pPr>
      <w:r w:rsidRPr="00C61C97">
        <w:t xml:space="preserve">An order that requires an offender convicted of an offence </w:t>
      </w:r>
      <w:r w:rsidR="00B17D85" w:rsidRPr="00C61C97">
        <w:t>that</w:t>
      </w:r>
      <w:r w:rsidRPr="00C61C97">
        <w:t xml:space="preserve"> has benefited from that offence to pay a sum that the court considers appropriate. These are intended to be used in more complex and difficult cases where a substantial amount of money is at stake.</w:t>
      </w:r>
    </w:p>
    <w:p w14:paraId="37B95BB8" w14:textId="77777777" w:rsidR="004319D6" w:rsidRPr="00C61C97" w:rsidRDefault="004319D6" w:rsidP="008D3F15">
      <w:pPr>
        <w:jc w:val="both"/>
      </w:pPr>
    </w:p>
    <w:p w14:paraId="5D0073F7" w14:textId="77777777" w:rsidR="00983B09" w:rsidRPr="00C61C97" w:rsidRDefault="00983B09" w:rsidP="008D3F15">
      <w:pPr>
        <w:jc w:val="both"/>
        <w:rPr>
          <w:b/>
        </w:rPr>
      </w:pPr>
      <w:r w:rsidRPr="00C61C97">
        <w:rPr>
          <w:b/>
        </w:rPr>
        <w:t>9.2 Decision on Redress</w:t>
      </w:r>
    </w:p>
    <w:p w14:paraId="756DA790" w14:textId="77777777" w:rsidR="00983B09" w:rsidRPr="00C61C97" w:rsidRDefault="00983B09" w:rsidP="008D3F15">
      <w:pPr>
        <w:jc w:val="both"/>
      </w:pPr>
    </w:p>
    <w:p w14:paraId="0AC2418B" w14:textId="0DF91974" w:rsidR="0025247C" w:rsidRPr="00C61C97" w:rsidRDefault="00983B09" w:rsidP="008D3F15">
      <w:pPr>
        <w:jc w:val="both"/>
      </w:pPr>
      <w:r w:rsidRPr="00C61C97">
        <w:t xml:space="preserve">The </w:t>
      </w:r>
      <w:r w:rsidR="008D2477">
        <w:t>Security Advisor</w:t>
      </w:r>
      <w:r w:rsidRPr="00C61C97">
        <w:t xml:space="preserve"> will decide along with the </w:t>
      </w:r>
      <w:r w:rsidR="002C635A">
        <w:t>Deputy Director of Finance</w:t>
      </w:r>
      <w:r w:rsidRPr="00C61C97">
        <w:t xml:space="preserve"> and the relevant Service</w:t>
      </w:r>
      <w:r w:rsidR="002C635A">
        <w:t xml:space="preserve"> Deputy Director</w:t>
      </w:r>
      <w:r w:rsidRPr="00C61C97">
        <w:t xml:space="preserve"> if redress is suitable. Advice will also be sought from the ASMS. If at any point any party feels that the Redress process needs assistance or is not being taken forwards as appropriate the SMD is to be contacted.</w:t>
      </w:r>
    </w:p>
    <w:p w14:paraId="59591948" w14:textId="77777777" w:rsidR="004D47D5" w:rsidRPr="00C61C97" w:rsidRDefault="004D47D5" w:rsidP="008D3F15">
      <w:pPr>
        <w:jc w:val="both"/>
      </w:pPr>
    </w:p>
    <w:p w14:paraId="4A2BCA4E" w14:textId="77777777" w:rsidR="004D47D5" w:rsidRPr="00C61C97" w:rsidRDefault="004D47D5" w:rsidP="008D3F15">
      <w:pPr>
        <w:jc w:val="both"/>
        <w:rPr>
          <w:b/>
        </w:rPr>
      </w:pPr>
      <w:r w:rsidRPr="00C61C97">
        <w:rPr>
          <w:b/>
        </w:rPr>
        <w:t>9.3 Communications of prosecutions</w:t>
      </w:r>
    </w:p>
    <w:p w14:paraId="0CFCE270" w14:textId="77777777" w:rsidR="004D47D5" w:rsidRPr="00C61C97" w:rsidRDefault="004D47D5" w:rsidP="008D3F15">
      <w:pPr>
        <w:jc w:val="both"/>
        <w:rPr>
          <w:b/>
        </w:rPr>
      </w:pPr>
    </w:p>
    <w:p w14:paraId="5C879CD5" w14:textId="77777777" w:rsidR="004D47D5" w:rsidRPr="00C61C97" w:rsidRDefault="004D47D5" w:rsidP="008D3F15">
      <w:pPr>
        <w:jc w:val="both"/>
        <w:rPr>
          <w:rFonts w:ascii="ArialMT" w:hAnsi="ArialMT" w:cs="ArialMT"/>
        </w:rPr>
      </w:pPr>
      <w:r w:rsidRPr="00C61C97">
        <w:rPr>
          <w:rFonts w:ascii="ArialMT" w:hAnsi="ArialMT" w:cs="ArialMT"/>
        </w:rPr>
        <w:t>Where appropriate, the trust will publicise successful prosecutions of cases relating to a) denying unnecessary access to premises b) the consequences of assaulting NHS staff c) breaching the security of NHS premises and property d) acts of theft and criminal damage.</w:t>
      </w:r>
    </w:p>
    <w:p w14:paraId="59986F6B" w14:textId="77777777" w:rsidR="004D47D5" w:rsidRPr="00C61C97" w:rsidRDefault="004D47D5" w:rsidP="008D3F15">
      <w:pPr>
        <w:jc w:val="both"/>
        <w:rPr>
          <w:rFonts w:ascii="ArialMT" w:hAnsi="ArialMT" w:cs="ArialMT"/>
        </w:rPr>
      </w:pPr>
    </w:p>
    <w:p w14:paraId="47F7461F" w14:textId="77777777" w:rsidR="004D47D5" w:rsidRPr="00C61C97" w:rsidRDefault="004D47D5" w:rsidP="008D3F15">
      <w:pPr>
        <w:jc w:val="both"/>
        <w:rPr>
          <w:b/>
        </w:rPr>
      </w:pPr>
      <w:r w:rsidRPr="00C61C97">
        <w:rPr>
          <w:rFonts w:cs="Arial"/>
        </w:rPr>
        <w:t>It is accepted that due to the nature of the organisation that this will be done on a case by case basis and it should follow an agreed communications strategy with the victim/s of the specific crime.</w:t>
      </w:r>
    </w:p>
    <w:p w14:paraId="7449DC77" w14:textId="77777777" w:rsidR="004D47D5" w:rsidRPr="00C61C97" w:rsidRDefault="004D47D5" w:rsidP="008D3F15">
      <w:pPr>
        <w:jc w:val="both"/>
      </w:pPr>
    </w:p>
    <w:p w14:paraId="509BACD4" w14:textId="77777777" w:rsidR="0025247C" w:rsidRPr="00C61C97" w:rsidRDefault="0025247C" w:rsidP="008D3F15">
      <w:pPr>
        <w:jc w:val="both"/>
      </w:pPr>
    </w:p>
    <w:p w14:paraId="7F42148F" w14:textId="77777777" w:rsidR="007024B0" w:rsidRPr="00C61C97" w:rsidRDefault="00983B09" w:rsidP="008D3F15">
      <w:pPr>
        <w:jc w:val="both"/>
        <w:rPr>
          <w:b/>
        </w:rPr>
      </w:pPr>
      <w:r w:rsidRPr="00C61C97">
        <w:rPr>
          <w:b/>
        </w:rPr>
        <w:t>10</w:t>
      </w:r>
      <w:r w:rsidR="009B20FE" w:rsidRPr="00C61C97">
        <w:rPr>
          <w:b/>
        </w:rPr>
        <w:t>. Development process</w:t>
      </w:r>
    </w:p>
    <w:p w14:paraId="251BA019" w14:textId="77777777" w:rsidR="005D3D2E" w:rsidRPr="00C61C97" w:rsidRDefault="005D3D2E" w:rsidP="008D3F15">
      <w:pPr>
        <w:jc w:val="both"/>
        <w:rPr>
          <w:b/>
        </w:rPr>
      </w:pPr>
    </w:p>
    <w:p w14:paraId="2FD99329" w14:textId="77777777" w:rsidR="009B20FE" w:rsidRPr="00C61C97" w:rsidRDefault="00983B09" w:rsidP="008D3F15">
      <w:pPr>
        <w:jc w:val="both"/>
        <w:rPr>
          <w:b/>
        </w:rPr>
      </w:pPr>
      <w:r w:rsidRPr="00C61C97">
        <w:rPr>
          <w:b/>
        </w:rPr>
        <w:t>10</w:t>
      </w:r>
      <w:r w:rsidR="00B17D85" w:rsidRPr="00C61C97">
        <w:rPr>
          <w:b/>
        </w:rPr>
        <w:t>.1 Identification of Need</w:t>
      </w:r>
    </w:p>
    <w:p w14:paraId="48EF4896" w14:textId="77777777" w:rsidR="007024B0" w:rsidRPr="00C61C97" w:rsidRDefault="007024B0" w:rsidP="008D3F15">
      <w:pPr>
        <w:jc w:val="both"/>
      </w:pPr>
    </w:p>
    <w:p w14:paraId="1EC08147" w14:textId="4BF63D0A" w:rsidR="004319D6" w:rsidRPr="00C61C97" w:rsidRDefault="009125CE" w:rsidP="008D3F15">
      <w:pPr>
        <w:jc w:val="both"/>
      </w:pPr>
      <w:r w:rsidRPr="00C61C97">
        <w:t>The policy has been develop</w:t>
      </w:r>
      <w:r w:rsidR="0025247C" w:rsidRPr="00C61C97">
        <w:t>ed</w:t>
      </w:r>
      <w:r w:rsidRPr="00C61C97">
        <w:t xml:space="preserve"> to ensure </w:t>
      </w:r>
      <w:r w:rsidR="008D2477">
        <w:t xml:space="preserve">Security Industry good practice and in line with historic </w:t>
      </w:r>
      <w:r w:rsidRPr="00C61C97">
        <w:t xml:space="preserve">NHS Protect Standards and guidance as per the Standards for Providers. </w:t>
      </w:r>
    </w:p>
    <w:p w14:paraId="5A2C5204" w14:textId="77777777" w:rsidR="007B6908" w:rsidRPr="00C61C97" w:rsidRDefault="007B6908" w:rsidP="008D3F15">
      <w:pPr>
        <w:jc w:val="both"/>
      </w:pPr>
    </w:p>
    <w:p w14:paraId="71533965" w14:textId="77777777" w:rsidR="00F7404A" w:rsidRPr="00C61C97" w:rsidRDefault="00983B09" w:rsidP="008D3F15">
      <w:pPr>
        <w:jc w:val="both"/>
        <w:rPr>
          <w:b/>
        </w:rPr>
      </w:pPr>
      <w:r w:rsidRPr="00C61C97">
        <w:rPr>
          <w:b/>
        </w:rPr>
        <w:t>10</w:t>
      </w:r>
      <w:r w:rsidR="00B17D85" w:rsidRPr="00C61C97">
        <w:rPr>
          <w:b/>
        </w:rPr>
        <w:t>.2 Stakeholder I</w:t>
      </w:r>
      <w:r w:rsidR="00F7404A" w:rsidRPr="00C61C97">
        <w:rPr>
          <w:b/>
        </w:rPr>
        <w:t>nvolvement</w:t>
      </w:r>
    </w:p>
    <w:p w14:paraId="20CDBEA5" w14:textId="77777777" w:rsidR="007024B0" w:rsidRPr="00C61C97" w:rsidRDefault="007024B0" w:rsidP="008D3F15">
      <w:pPr>
        <w:jc w:val="both"/>
        <w:rPr>
          <w:b/>
        </w:rPr>
      </w:pPr>
    </w:p>
    <w:p w14:paraId="10178999" w14:textId="77777777" w:rsidR="00F7404A" w:rsidRPr="00C61C97" w:rsidRDefault="00F7404A" w:rsidP="008D3F15">
      <w:pPr>
        <w:jc w:val="both"/>
      </w:pPr>
      <w:r w:rsidRPr="00C61C97">
        <w:t xml:space="preserve">Consultation with relevant stakeholders secures ‘buy in’ and provides an opportunity to identify and eliminate potential barriers to implementation. </w:t>
      </w:r>
    </w:p>
    <w:p w14:paraId="72067B42" w14:textId="77777777" w:rsidR="000B727D" w:rsidRPr="00C61C97" w:rsidRDefault="000B727D" w:rsidP="008D3F15">
      <w:pPr>
        <w:jc w:val="both"/>
      </w:pPr>
    </w:p>
    <w:p w14:paraId="7DB39A85" w14:textId="77777777" w:rsidR="00F7404A" w:rsidRPr="00C61C97" w:rsidRDefault="00E43F0B" w:rsidP="008D3F15">
      <w:pPr>
        <w:jc w:val="both"/>
      </w:pPr>
      <w:r w:rsidRPr="00C61C97">
        <w:t>The lead director is responsible for ensuring relevant stakeholders have been consulted during the development of the policy.</w:t>
      </w:r>
      <w:r w:rsidR="000B727D" w:rsidRPr="00C61C97">
        <w:t xml:space="preserve"> </w:t>
      </w:r>
      <w:r w:rsidRPr="00C61C97">
        <w:t xml:space="preserve"> </w:t>
      </w:r>
      <w:r w:rsidR="00F7404A" w:rsidRPr="00C61C97">
        <w:t xml:space="preserve">The following individuals or groups </w:t>
      </w:r>
      <w:r w:rsidR="004319D6" w:rsidRPr="00C61C97">
        <w:t>have been consulted with:</w:t>
      </w:r>
      <w:r w:rsidRPr="00C61C97">
        <w:t xml:space="preserve"> </w:t>
      </w:r>
      <w:r w:rsidR="000B727D" w:rsidRPr="00C61C97">
        <w:t xml:space="preserve"> </w:t>
      </w:r>
    </w:p>
    <w:p w14:paraId="6E3BD0C8" w14:textId="77777777" w:rsidR="00F7404A" w:rsidRPr="00C61C97" w:rsidRDefault="00F7404A" w:rsidP="008D3F1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C61C97" w:rsidRPr="00C61C97" w14:paraId="480F0561" w14:textId="77777777" w:rsidTr="00BF20BC">
        <w:trPr>
          <w:tblHeader/>
        </w:trPr>
        <w:tc>
          <w:tcPr>
            <w:tcW w:w="2500" w:type="pct"/>
          </w:tcPr>
          <w:p w14:paraId="07C57B3A" w14:textId="77777777" w:rsidR="00F7404A" w:rsidRPr="00C61C97" w:rsidRDefault="00F7404A" w:rsidP="008D3F15">
            <w:pPr>
              <w:jc w:val="both"/>
              <w:rPr>
                <w:b/>
              </w:rPr>
            </w:pPr>
            <w:r w:rsidRPr="00C61C97">
              <w:rPr>
                <w:b/>
              </w:rPr>
              <w:lastRenderedPageBreak/>
              <w:t>Stakeholder</w:t>
            </w:r>
          </w:p>
        </w:tc>
        <w:tc>
          <w:tcPr>
            <w:tcW w:w="2500" w:type="pct"/>
          </w:tcPr>
          <w:p w14:paraId="3E150935" w14:textId="77777777" w:rsidR="00F7404A" w:rsidRPr="00C61C97" w:rsidRDefault="00F7404A" w:rsidP="008D3F15">
            <w:pPr>
              <w:jc w:val="both"/>
              <w:rPr>
                <w:b/>
              </w:rPr>
            </w:pPr>
            <w:r w:rsidRPr="00C61C97">
              <w:rPr>
                <w:b/>
              </w:rPr>
              <w:t>Level of involvement</w:t>
            </w:r>
          </w:p>
        </w:tc>
      </w:tr>
      <w:tr w:rsidR="00C61C97" w:rsidRPr="00C61C97" w14:paraId="0F327F14" w14:textId="77777777" w:rsidTr="00BF20BC">
        <w:tc>
          <w:tcPr>
            <w:tcW w:w="2500" w:type="pct"/>
          </w:tcPr>
          <w:p w14:paraId="034E2CE3" w14:textId="77777777" w:rsidR="00F7404A" w:rsidRPr="00C61C97" w:rsidRDefault="00F7404A" w:rsidP="008D3F15">
            <w:pPr>
              <w:jc w:val="both"/>
            </w:pPr>
            <w:r w:rsidRPr="00C61C97">
              <w:t>Executive Management Team</w:t>
            </w:r>
          </w:p>
        </w:tc>
        <w:tc>
          <w:tcPr>
            <w:tcW w:w="2500" w:type="pct"/>
          </w:tcPr>
          <w:p w14:paraId="691CC15A" w14:textId="77777777" w:rsidR="00F7404A" w:rsidRPr="00C61C97" w:rsidRDefault="00F7404A" w:rsidP="008D3F15">
            <w:pPr>
              <w:jc w:val="both"/>
            </w:pPr>
            <w:r w:rsidRPr="00C61C97">
              <w:t xml:space="preserve">Approval – (may also be involved at the outset in confirming the requirement for a new policy or agreeing the development process) </w:t>
            </w:r>
          </w:p>
        </w:tc>
      </w:tr>
      <w:tr w:rsidR="00C61C97" w:rsidRPr="00C61C97" w14:paraId="6CB0C0EF" w14:textId="77777777" w:rsidTr="00BF20BC">
        <w:tc>
          <w:tcPr>
            <w:tcW w:w="2500" w:type="pct"/>
          </w:tcPr>
          <w:p w14:paraId="1F41E388" w14:textId="77777777" w:rsidR="00F7404A" w:rsidRPr="00C61C97" w:rsidRDefault="00F7404A" w:rsidP="008D3F15">
            <w:pPr>
              <w:jc w:val="both"/>
            </w:pPr>
            <w:r w:rsidRPr="00C61C97">
              <w:t>Directors</w:t>
            </w:r>
          </w:p>
        </w:tc>
        <w:tc>
          <w:tcPr>
            <w:tcW w:w="2500" w:type="pct"/>
          </w:tcPr>
          <w:p w14:paraId="3DC293E6" w14:textId="77777777" w:rsidR="00F7404A" w:rsidRPr="00C61C97" w:rsidRDefault="00F7404A" w:rsidP="008D3F15">
            <w:pPr>
              <w:jc w:val="both"/>
            </w:pPr>
            <w:r w:rsidRPr="00C61C97">
              <w:t>Initiation, lead, development, receipt, circulation</w:t>
            </w:r>
          </w:p>
        </w:tc>
      </w:tr>
      <w:tr w:rsidR="00C61C97" w:rsidRPr="00C61C97" w14:paraId="34EA74B0" w14:textId="77777777" w:rsidTr="00BF20BC">
        <w:tc>
          <w:tcPr>
            <w:tcW w:w="2500" w:type="pct"/>
          </w:tcPr>
          <w:p w14:paraId="53E67D9F" w14:textId="77777777" w:rsidR="00F7404A" w:rsidRPr="00C61C97" w:rsidRDefault="0073592A" w:rsidP="008D3F15">
            <w:pPr>
              <w:jc w:val="both"/>
            </w:pPr>
            <w:r w:rsidRPr="00C61C97">
              <w:t>Business Delivery Units (BDUs)</w:t>
            </w:r>
          </w:p>
        </w:tc>
        <w:tc>
          <w:tcPr>
            <w:tcW w:w="2500" w:type="pct"/>
          </w:tcPr>
          <w:p w14:paraId="4C6E0CB6" w14:textId="77777777" w:rsidR="00F7404A" w:rsidRPr="00C61C97" w:rsidRDefault="00F7404A" w:rsidP="008D3F15">
            <w:pPr>
              <w:jc w:val="both"/>
            </w:pPr>
            <w:r w:rsidRPr="00C61C97">
              <w:t>Development, consultation, dissemination, implementation, monitoring</w:t>
            </w:r>
          </w:p>
        </w:tc>
      </w:tr>
      <w:tr w:rsidR="00C61C97" w:rsidRPr="00C61C97" w14:paraId="769DABB7" w14:textId="77777777" w:rsidTr="00BF20BC">
        <w:tc>
          <w:tcPr>
            <w:tcW w:w="2500" w:type="pct"/>
          </w:tcPr>
          <w:p w14:paraId="218B6439" w14:textId="4D4ABF1F" w:rsidR="00F7404A" w:rsidRPr="00C61C97" w:rsidRDefault="00F7404A" w:rsidP="008D3F15">
            <w:pPr>
              <w:jc w:val="both"/>
            </w:pPr>
            <w:r w:rsidRPr="00C61C97">
              <w:t xml:space="preserve">Specialist </w:t>
            </w:r>
            <w:r w:rsidR="007024B0" w:rsidRPr="00C61C97">
              <w:t>A</w:t>
            </w:r>
            <w:r w:rsidRPr="00C61C97">
              <w:t>dvis</w:t>
            </w:r>
            <w:r w:rsidR="009962C6">
              <w:t>o</w:t>
            </w:r>
            <w:r w:rsidRPr="00C61C97">
              <w:t>rs</w:t>
            </w:r>
          </w:p>
        </w:tc>
        <w:tc>
          <w:tcPr>
            <w:tcW w:w="2500" w:type="pct"/>
          </w:tcPr>
          <w:p w14:paraId="7B90A1D7" w14:textId="77777777" w:rsidR="00F7404A" w:rsidRPr="00C61C97" w:rsidRDefault="004319D6" w:rsidP="008D3F15">
            <w:pPr>
              <w:jc w:val="both"/>
            </w:pPr>
            <w:r w:rsidRPr="00C61C97">
              <w:t xml:space="preserve">Development, </w:t>
            </w:r>
            <w:r w:rsidR="00F7404A" w:rsidRPr="00C61C97">
              <w:t>consultation, dissemination, implementation</w:t>
            </w:r>
          </w:p>
        </w:tc>
      </w:tr>
      <w:tr w:rsidR="00C61C97" w:rsidRPr="00C61C97" w14:paraId="4925ADF3" w14:textId="77777777" w:rsidTr="00BF20BC">
        <w:tc>
          <w:tcPr>
            <w:tcW w:w="2500" w:type="pct"/>
          </w:tcPr>
          <w:p w14:paraId="19D17A01" w14:textId="77777777" w:rsidR="00F7404A" w:rsidRPr="00C61C97" w:rsidRDefault="00E43F0B" w:rsidP="008D3F15">
            <w:pPr>
              <w:jc w:val="both"/>
            </w:pPr>
            <w:r w:rsidRPr="00C61C97">
              <w:t>Service user and carers</w:t>
            </w:r>
          </w:p>
        </w:tc>
        <w:tc>
          <w:tcPr>
            <w:tcW w:w="2500" w:type="pct"/>
          </w:tcPr>
          <w:p w14:paraId="144228D8" w14:textId="77777777" w:rsidR="00F7404A" w:rsidRPr="00C61C97" w:rsidRDefault="00E43F0B" w:rsidP="008D3F15">
            <w:pPr>
              <w:jc w:val="both"/>
            </w:pPr>
            <w:r w:rsidRPr="00C61C97">
              <w:t>Development, consultation</w:t>
            </w:r>
          </w:p>
        </w:tc>
      </w:tr>
      <w:tr w:rsidR="00C61C97" w:rsidRPr="00C61C97" w14:paraId="4F3BF377" w14:textId="77777777" w:rsidTr="00BF20BC">
        <w:tc>
          <w:tcPr>
            <w:tcW w:w="2500" w:type="pct"/>
          </w:tcPr>
          <w:p w14:paraId="458F280E" w14:textId="77777777" w:rsidR="00E43F0B" w:rsidRPr="00C61C97" w:rsidRDefault="00E43F0B" w:rsidP="008D3F15">
            <w:pPr>
              <w:jc w:val="both"/>
            </w:pPr>
            <w:r w:rsidRPr="00C61C97">
              <w:t>Trust Action Groups</w:t>
            </w:r>
          </w:p>
        </w:tc>
        <w:tc>
          <w:tcPr>
            <w:tcW w:w="2500" w:type="pct"/>
          </w:tcPr>
          <w:p w14:paraId="200086B1" w14:textId="77777777" w:rsidR="00E43F0B" w:rsidRPr="00C61C97" w:rsidRDefault="00E43F0B" w:rsidP="008D3F15">
            <w:pPr>
              <w:jc w:val="both"/>
            </w:pPr>
            <w:r w:rsidRPr="00C61C97">
              <w:t>Development, consultation, dissemination, implementation</w:t>
            </w:r>
          </w:p>
        </w:tc>
      </w:tr>
      <w:tr w:rsidR="00C61C97" w:rsidRPr="00C61C97" w14:paraId="0EF21A1F" w14:textId="77777777" w:rsidTr="00BF20BC">
        <w:tc>
          <w:tcPr>
            <w:tcW w:w="2500" w:type="pct"/>
          </w:tcPr>
          <w:p w14:paraId="49F7FACA" w14:textId="77777777" w:rsidR="00483A0B" w:rsidRPr="00C61C97" w:rsidRDefault="00483A0B" w:rsidP="008D3F15">
            <w:pPr>
              <w:jc w:val="both"/>
            </w:pPr>
            <w:r w:rsidRPr="00C61C97">
              <w:t>Staff side</w:t>
            </w:r>
          </w:p>
        </w:tc>
        <w:tc>
          <w:tcPr>
            <w:tcW w:w="2500" w:type="pct"/>
          </w:tcPr>
          <w:p w14:paraId="495CFA10" w14:textId="77777777" w:rsidR="00483A0B" w:rsidRPr="00C61C97" w:rsidRDefault="00483A0B" w:rsidP="008D3F15">
            <w:pPr>
              <w:jc w:val="both"/>
            </w:pPr>
            <w:r w:rsidRPr="00C61C97">
              <w:t>Development, consultation, dissemination</w:t>
            </w:r>
          </w:p>
        </w:tc>
      </w:tr>
      <w:tr w:rsidR="00BF20BC" w:rsidRPr="00C61C97" w14:paraId="140672ED" w14:textId="77777777" w:rsidTr="00BF20BC">
        <w:tc>
          <w:tcPr>
            <w:tcW w:w="2500" w:type="pct"/>
          </w:tcPr>
          <w:p w14:paraId="78E0D6B9" w14:textId="24C0104F" w:rsidR="00BF20BC" w:rsidRPr="00C61C97" w:rsidRDefault="00BF20BC" w:rsidP="008D3F15">
            <w:pPr>
              <w:jc w:val="both"/>
            </w:pPr>
            <w:r w:rsidRPr="00C61C97">
              <w:t>Police</w:t>
            </w:r>
          </w:p>
        </w:tc>
        <w:tc>
          <w:tcPr>
            <w:tcW w:w="2500" w:type="pct"/>
          </w:tcPr>
          <w:p w14:paraId="649A71A3" w14:textId="773E73CC" w:rsidR="00BF20BC" w:rsidRPr="00C61C97" w:rsidRDefault="00BF20BC" w:rsidP="008D3F15">
            <w:pPr>
              <w:jc w:val="both"/>
            </w:pPr>
            <w:r w:rsidRPr="00C61C97">
              <w:t>Development, consultation</w:t>
            </w:r>
          </w:p>
        </w:tc>
      </w:tr>
    </w:tbl>
    <w:p w14:paraId="08EB2C28" w14:textId="77777777" w:rsidR="00F7404A" w:rsidRPr="00C61C97" w:rsidRDefault="00F7404A" w:rsidP="008D3F15">
      <w:pPr>
        <w:jc w:val="both"/>
      </w:pPr>
    </w:p>
    <w:p w14:paraId="4109BB6B" w14:textId="77777777" w:rsidR="009B70F8" w:rsidRPr="00C61C97" w:rsidRDefault="009B70F8" w:rsidP="008D3F15">
      <w:pPr>
        <w:jc w:val="both"/>
        <w:rPr>
          <w:b/>
        </w:rPr>
      </w:pPr>
    </w:p>
    <w:p w14:paraId="2D67DD40" w14:textId="77777777" w:rsidR="00E43F0B" w:rsidRPr="00C61C97" w:rsidRDefault="00983B09" w:rsidP="008D3F15">
      <w:pPr>
        <w:jc w:val="both"/>
        <w:rPr>
          <w:b/>
        </w:rPr>
      </w:pPr>
      <w:r w:rsidRPr="00C61C97">
        <w:rPr>
          <w:b/>
        </w:rPr>
        <w:t>10</w:t>
      </w:r>
      <w:r w:rsidR="00E43F0B" w:rsidRPr="00C61C97">
        <w:rPr>
          <w:b/>
        </w:rPr>
        <w:t>.3 Equality Impact Assessment</w:t>
      </w:r>
    </w:p>
    <w:p w14:paraId="049FB0E0" w14:textId="77777777" w:rsidR="007024B0" w:rsidRPr="00C61C97" w:rsidRDefault="007024B0" w:rsidP="008D3F15">
      <w:pPr>
        <w:jc w:val="both"/>
        <w:rPr>
          <w:b/>
        </w:rPr>
      </w:pPr>
    </w:p>
    <w:p w14:paraId="7D5145EE" w14:textId="77777777" w:rsidR="00E43F0B" w:rsidRPr="00C61C97" w:rsidRDefault="00E43F0B" w:rsidP="008D3F15">
      <w:pPr>
        <w:jc w:val="both"/>
      </w:pPr>
      <w:r w:rsidRPr="00C61C97">
        <w:t xml:space="preserve">The Trust aims to ensure its policies and procedures promote equality both as a provider of services and as an employer. </w:t>
      </w:r>
      <w:r w:rsidR="000B727D" w:rsidRPr="00C61C97">
        <w:t xml:space="preserve"> </w:t>
      </w:r>
      <w:r w:rsidRPr="00C61C97">
        <w:t xml:space="preserve">All new policies and procedures should be subject to an Equality Impact Assessment. </w:t>
      </w:r>
      <w:r w:rsidR="000B727D" w:rsidRPr="00C61C97">
        <w:t xml:space="preserve"> </w:t>
      </w:r>
      <w:r w:rsidRPr="00C61C97">
        <w:t xml:space="preserve">A tool to support this process is </w:t>
      </w:r>
      <w:r w:rsidR="0073592A" w:rsidRPr="00C61C97">
        <w:t>included at</w:t>
      </w:r>
      <w:r w:rsidRPr="00C61C97">
        <w:t xml:space="preserve"> appendix </w:t>
      </w:r>
      <w:r w:rsidR="0073592A" w:rsidRPr="00C61C97">
        <w:t xml:space="preserve">B </w:t>
      </w:r>
      <w:r w:rsidRPr="00C61C97">
        <w:t>to this document.</w:t>
      </w:r>
    </w:p>
    <w:p w14:paraId="31F4C362" w14:textId="77777777" w:rsidR="00D45117" w:rsidRPr="00C61C97" w:rsidRDefault="00D45117" w:rsidP="008D3F15">
      <w:pPr>
        <w:jc w:val="both"/>
      </w:pPr>
    </w:p>
    <w:p w14:paraId="15F84D43" w14:textId="77777777" w:rsidR="005669B0" w:rsidRPr="00C61C97" w:rsidRDefault="005669B0" w:rsidP="008D3F15">
      <w:pPr>
        <w:jc w:val="both"/>
      </w:pPr>
    </w:p>
    <w:p w14:paraId="71B8C1D4" w14:textId="5D133AAE" w:rsidR="00D45117" w:rsidRPr="00C61C97" w:rsidRDefault="00983B09" w:rsidP="008D3F15">
      <w:pPr>
        <w:jc w:val="both"/>
        <w:rPr>
          <w:b/>
        </w:rPr>
      </w:pPr>
      <w:r w:rsidRPr="00C61C97">
        <w:rPr>
          <w:b/>
        </w:rPr>
        <w:t>11</w:t>
      </w:r>
      <w:r w:rsidR="00D45117" w:rsidRPr="00C61C97">
        <w:rPr>
          <w:b/>
        </w:rPr>
        <w:t xml:space="preserve">. </w:t>
      </w:r>
      <w:r w:rsidR="00702C4D">
        <w:rPr>
          <w:b/>
        </w:rPr>
        <w:tab/>
      </w:r>
      <w:r w:rsidR="00D45117" w:rsidRPr="00C61C97">
        <w:rPr>
          <w:b/>
        </w:rPr>
        <w:t xml:space="preserve">Approval </w:t>
      </w:r>
      <w:r w:rsidR="00F878B0" w:rsidRPr="00C61C97">
        <w:rPr>
          <w:b/>
        </w:rPr>
        <w:t xml:space="preserve">and ratification </w:t>
      </w:r>
      <w:r w:rsidR="00D45117" w:rsidRPr="00C61C97">
        <w:rPr>
          <w:b/>
        </w:rPr>
        <w:t>process</w:t>
      </w:r>
    </w:p>
    <w:p w14:paraId="57F0CE96" w14:textId="77777777" w:rsidR="007024B0" w:rsidRPr="00C61C97" w:rsidRDefault="007024B0" w:rsidP="008D3F15">
      <w:pPr>
        <w:jc w:val="both"/>
        <w:rPr>
          <w:b/>
        </w:rPr>
      </w:pPr>
    </w:p>
    <w:p w14:paraId="4C3231F9" w14:textId="77777777" w:rsidR="00D45117" w:rsidRPr="00C61C97" w:rsidRDefault="00FF1BCD" w:rsidP="008D3F15">
      <w:pPr>
        <w:jc w:val="both"/>
      </w:pPr>
      <w:r w:rsidRPr="00C61C97">
        <w:t xml:space="preserve">The Policy will be approved by EMT after initial development and </w:t>
      </w:r>
      <w:r w:rsidR="00B17D85" w:rsidRPr="00C61C97">
        <w:t>consultation</w:t>
      </w:r>
      <w:r w:rsidRPr="00C61C97">
        <w:t xml:space="preserve"> process by BDU’s and appropriate TAG’s as identified in stakeholder involvement.  </w:t>
      </w:r>
    </w:p>
    <w:p w14:paraId="3CB4035C" w14:textId="77777777" w:rsidR="009506D5" w:rsidRPr="00C61C97" w:rsidRDefault="009506D5" w:rsidP="008D3F15">
      <w:pPr>
        <w:jc w:val="both"/>
      </w:pPr>
    </w:p>
    <w:p w14:paraId="60F1BB75" w14:textId="77777777" w:rsidR="005669B0" w:rsidRPr="00C61C97" w:rsidRDefault="005669B0" w:rsidP="008D3F15">
      <w:pPr>
        <w:jc w:val="both"/>
      </w:pPr>
    </w:p>
    <w:p w14:paraId="34B16BF2" w14:textId="61FD986B" w:rsidR="009506D5" w:rsidRPr="00C61C97" w:rsidRDefault="00983B09" w:rsidP="008D3F15">
      <w:pPr>
        <w:jc w:val="both"/>
        <w:rPr>
          <w:b/>
        </w:rPr>
      </w:pPr>
      <w:r w:rsidRPr="00C61C97">
        <w:rPr>
          <w:b/>
        </w:rPr>
        <w:t>12</w:t>
      </w:r>
      <w:r w:rsidR="00F878B0" w:rsidRPr="00C61C97">
        <w:rPr>
          <w:b/>
        </w:rPr>
        <w:t>.</w:t>
      </w:r>
      <w:r w:rsidR="00702C4D">
        <w:rPr>
          <w:b/>
        </w:rPr>
        <w:tab/>
      </w:r>
      <w:r w:rsidR="009506D5" w:rsidRPr="00C61C97">
        <w:rPr>
          <w:b/>
        </w:rPr>
        <w:t xml:space="preserve">Process for review </w:t>
      </w:r>
    </w:p>
    <w:p w14:paraId="1586E0BC" w14:textId="77777777" w:rsidR="007024B0" w:rsidRPr="00C61C97" w:rsidRDefault="007024B0" w:rsidP="008D3F15">
      <w:pPr>
        <w:jc w:val="both"/>
        <w:rPr>
          <w:b/>
        </w:rPr>
      </w:pPr>
    </w:p>
    <w:p w14:paraId="72683A26" w14:textId="77777777" w:rsidR="009506D5" w:rsidRPr="00C61C97" w:rsidRDefault="00FF1BCD" w:rsidP="008D3F15">
      <w:pPr>
        <w:jc w:val="both"/>
      </w:pPr>
      <w:r w:rsidRPr="00C61C97">
        <w:t xml:space="preserve">The policy will be reviewed every three years from the approval date. </w:t>
      </w:r>
      <w:r w:rsidR="009506D5" w:rsidRPr="00C61C97">
        <w:t>This may be brought forward if earlier review is required, for example because of an identified risk or change in national policy.</w:t>
      </w:r>
    </w:p>
    <w:p w14:paraId="238BCA4E" w14:textId="77777777" w:rsidR="009506D5" w:rsidRPr="00C61C97" w:rsidRDefault="009506D5" w:rsidP="008D3F15">
      <w:pPr>
        <w:jc w:val="both"/>
      </w:pPr>
    </w:p>
    <w:p w14:paraId="44DCC79C" w14:textId="77777777" w:rsidR="009506D5" w:rsidRPr="00C61C97" w:rsidRDefault="009506D5" w:rsidP="008D3F15">
      <w:pPr>
        <w:jc w:val="both"/>
      </w:pPr>
      <w:r w:rsidRPr="00C61C97">
        <w:t xml:space="preserve">If no amendment is required, this should be reported to the Executive Management Team or Trust Board </w:t>
      </w:r>
      <w:r w:rsidR="00F878B0" w:rsidRPr="00C61C97">
        <w:t xml:space="preserve">for ratification </w:t>
      </w:r>
      <w:r w:rsidRPr="00C61C97">
        <w:t>by the review date and the policy will be reissued.</w:t>
      </w:r>
    </w:p>
    <w:p w14:paraId="64E28B21" w14:textId="77777777" w:rsidR="00483A0B" w:rsidRPr="00C61C97" w:rsidRDefault="00483A0B" w:rsidP="008D3F15">
      <w:pPr>
        <w:jc w:val="both"/>
      </w:pPr>
    </w:p>
    <w:p w14:paraId="62005A8F" w14:textId="62DFCAB7" w:rsidR="009506D5" w:rsidRPr="00C61C97" w:rsidRDefault="00811F46" w:rsidP="008D3F15">
      <w:pPr>
        <w:jc w:val="both"/>
      </w:pPr>
      <w:r w:rsidRPr="00C61C97">
        <w:t xml:space="preserve">An </w:t>
      </w:r>
      <w:r w:rsidR="008D2477">
        <w:t>E</w:t>
      </w:r>
      <w:r w:rsidRPr="00C61C97">
        <w:t>qual</w:t>
      </w:r>
      <w:r w:rsidR="00801BBD" w:rsidRPr="00C61C97">
        <w:t xml:space="preserve">ity </w:t>
      </w:r>
      <w:r w:rsidR="008D2477">
        <w:t>I</w:t>
      </w:r>
      <w:r w:rsidR="00801BBD" w:rsidRPr="00C61C97">
        <w:t xml:space="preserve">mpact </w:t>
      </w:r>
      <w:r w:rsidR="008D2477">
        <w:t>A</w:t>
      </w:r>
      <w:r w:rsidR="00801BBD" w:rsidRPr="00C61C97">
        <w:t xml:space="preserve">ssessment (EIA) for this policy has been completed as it has not previously been </w:t>
      </w:r>
      <w:r w:rsidRPr="00C61C97">
        <w:t>subject to EIA.</w:t>
      </w:r>
    </w:p>
    <w:p w14:paraId="429F1D87" w14:textId="77777777" w:rsidR="00483A0B" w:rsidRPr="00C61C97" w:rsidRDefault="00483A0B" w:rsidP="008D3F15">
      <w:pPr>
        <w:pStyle w:val="CommentText"/>
        <w:jc w:val="both"/>
        <w:rPr>
          <w:sz w:val="24"/>
          <w:szCs w:val="24"/>
        </w:rPr>
      </w:pPr>
    </w:p>
    <w:p w14:paraId="6D3CAE5D" w14:textId="58CD3A07" w:rsidR="00F878B0" w:rsidRPr="00C61C97" w:rsidRDefault="00983B09" w:rsidP="008D3F15">
      <w:pPr>
        <w:jc w:val="both"/>
        <w:rPr>
          <w:b/>
        </w:rPr>
      </w:pPr>
      <w:r w:rsidRPr="00C61C97">
        <w:rPr>
          <w:b/>
        </w:rPr>
        <w:t>13</w:t>
      </w:r>
      <w:r w:rsidR="00F878B0" w:rsidRPr="00C61C97">
        <w:rPr>
          <w:b/>
        </w:rPr>
        <w:t xml:space="preserve">. </w:t>
      </w:r>
      <w:r w:rsidR="00702C4D">
        <w:rPr>
          <w:b/>
        </w:rPr>
        <w:tab/>
      </w:r>
      <w:r w:rsidR="00F878B0" w:rsidRPr="00C61C97">
        <w:rPr>
          <w:b/>
        </w:rPr>
        <w:t>References</w:t>
      </w:r>
    </w:p>
    <w:p w14:paraId="4BFA1C52" w14:textId="77777777" w:rsidR="00B17D85" w:rsidRPr="00C61C97" w:rsidRDefault="00B17D85" w:rsidP="008D3F15">
      <w:pPr>
        <w:jc w:val="both"/>
        <w:rPr>
          <w:b/>
        </w:rPr>
      </w:pPr>
    </w:p>
    <w:p w14:paraId="551D5D6A" w14:textId="77777777" w:rsidR="00D325AA" w:rsidRPr="00C61C97" w:rsidRDefault="00D325AA" w:rsidP="008D3F15">
      <w:pPr>
        <w:jc w:val="both"/>
      </w:pPr>
      <w:r w:rsidRPr="00C61C97">
        <w:t>This document has been developed in line with guidance issued by the NHS Protect and it should be read in conjunction with</w:t>
      </w:r>
    </w:p>
    <w:p w14:paraId="62958D5D" w14:textId="77777777" w:rsidR="00D325AA" w:rsidRPr="00C61C97" w:rsidRDefault="00D325AA" w:rsidP="008D3F15">
      <w:pPr>
        <w:jc w:val="both"/>
      </w:pPr>
    </w:p>
    <w:p w14:paraId="1E5D0B2B" w14:textId="3B556D75" w:rsidR="00D325AA" w:rsidRPr="00C61C97" w:rsidRDefault="00D325AA" w:rsidP="008D3F15">
      <w:pPr>
        <w:numPr>
          <w:ilvl w:val="0"/>
          <w:numId w:val="9"/>
        </w:numPr>
        <w:jc w:val="both"/>
      </w:pPr>
      <w:r w:rsidRPr="00C61C97">
        <w:t xml:space="preserve">Violence at Work </w:t>
      </w:r>
      <w:r w:rsidR="002B3F5C" w:rsidRPr="00C61C97">
        <w:t>Policy.</w:t>
      </w:r>
    </w:p>
    <w:p w14:paraId="7282370D" w14:textId="6FFF2A60" w:rsidR="00D325AA" w:rsidRPr="00C61C97" w:rsidRDefault="00E54788" w:rsidP="008D3F15">
      <w:pPr>
        <w:numPr>
          <w:ilvl w:val="0"/>
          <w:numId w:val="9"/>
        </w:numPr>
        <w:jc w:val="both"/>
      </w:pPr>
      <w:r w:rsidRPr="00E54788">
        <w:t xml:space="preserve">​Reducing restrictive physical interventions </w:t>
      </w:r>
      <w:r w:rsidR="00D325AA" w:rsidRPr="00C61C97">
        <w:t>Policy</w:t>
      </w:r>
      <w:r>
        <w:t xml:space="preserve"> and </w:t>
      </w:r>
      <w:r w:rsidR="002B3F5C">
        <w:t>Guidance</w:t>
      </w:r>
    </w:p>
    <w:p w14:paraId="0886E40A" w14:textId="77777777" w:rsidR="00D325AA" w:rsidRPr="00C61C97" w:rsidRDefault="00D325AA" w:rsidP="008D3F15">
      <w:pPr>
        <w:numPr>
          <w:ilvl w:val="0"/>
          <w:numId w:val="9"/>
        </w:numPr>
        <w:jc w:val="both"/>
      </w:pPr>
      <w:r w:rsidRPr="00C61C97">
        <w:t>Safe and Secure Environment Policy</w:t>
      </w:r>
    </w:p>
    <w:p w14:paraId="39E6FFEB" w14:textId="77777777" w:rsidR="00D325AA" w:rsidRPr="00C61C97" w:rsidRDefault="00D325AA" w:rsidP="008D3F15">
      <w:pPr>
        <w:numPr>
          <w:ilvl w:val="0"/>
          <w:numId w:val="9"/>
        </w:numPr>
        <w:jc w:val="both"/>
      </w:pPr>
      <w:r w:rsidRPr="00C61C97">
        <w:t>Lone Worker Policy</w:t>
      </w:r>
    </w:p>
    <w:p w14:paraId="6DF49B42" w14:textId="77777777" w:rsidR="00D325AA" w:rsidRPr="00C61C97" w:rsidRDefault="00D325AA" w:rsidP="008D3F15">
      <w:pPr>
        <w:numPr>
          <w:ilvl w:val="0"/>
          <w:numId w:val="9"/>
        </w:numPr>
        <w:jc w:val="both"/>
      </w:pPr>
      <w:r w:rsidRPr="00C61C97">
        <w:lastRenderedPageBreak/>
        <w:t>Health &amp; Safety Policy</w:t>
      </w:r>
    </w:p>
    <w:p w14:paraId="5BF5185A" w14:textId="77777777" w:rsidR="00D325AA" w:rsidRPr="00C61C97" w:rsidRDefault="00D325AA" w:rsidP="008D3F15">
      <w:pPr>
        <w:numPr>
          <w:ilvl w:val="0"/>
          <w:numId w:val="9"/>
        </w:numPr>
        <w:jc w:val="both"/>
      </w:pPr>
      <w:r w:rsidRPr="00C61C97">
        <w:t>Supporting Staff Policy</w:t>
      </w:r>
    </w:p>
    <w:p w14:paraId="5A6B6CCC" w14:textId="68D0B668" w:rsidR="005D3D2E" w:rsidRPr="00E54788" w:rsidRDefault="00D325AA" w:rsidP="008D3F15">
      <w:pPr>
        <w:numPr>
          <w:ilvl w:val="0"/>
          <w:numId w:val="9"/>
        </w:numPr>
        <w:jc w:val="both"/>
        <w:rPr>
          <w:b/>
        </w:rPr>
      </w:pPr>
      <w:r w:rsidRPr="00C61C97">
        <w:t xml:space="preserve">Police </w:t>
      </w:r>
      <w:r w:rsidR="00B17D85" w:rsidRPr="00C61C97">
        <w:t>Liaison</w:t>
      </w:r>
      <w:r w:rsidRPr="00C61C97">
        <w:t xml:space="preserve"> Policy</w:t>
      </w:r>
    </w:p>
    <w:p w14:paraId="29F29D5B" w14:textId="11A401FB" w:rsidR="00E54788" w:rsidRPr="00E54788" w:rsidRDefault="00E54788" w:rsidP="008D3F15">
      <w:pPr>
        <w:numPr>
          <w:ilvl w:val="0"/>
          <w:numId w:val="9"/>
        </w:numPr>
        <w:jc w:val="both"/>
        <w:rPr>
          <w:bCs/>
        </w:rPr>
      </w:pPr>
      <w:r w:rsidRPr="00E54788">
        <w:rPr>
          <w:bCs/>
        </w:rPr>
        <w:t xml:space="preserve">NHS Violence Reduction Standards </w:t>
      </w:r>
    </w:p>
    <w:p w14:paraId="5BECAB09" w14:textId="3B384928" w:rsidR="00E54788" w:rsidRPr="008D2477" w:rsidRDefault="00E54788" w:rsidP="008D3F15">
      <w:pPr>
        <w:numPr>
          <w:ilvl w:val="0"/>
          <w:numId w:val="9"/>
        </w:numPr>
        <w:jc w:val="both"/>
        <w:rPr>
          <w:b/>
        </w:rPr>
      </w:pPr>
      <w:r w:rsidRPr="00E54788">
        <w:t>Procedure for Reporting of Violent and Anti-social Offending</w:t>
      </w:r>
    </w:p>
    <w:p w14:paraId="6639BB6E" w14:textId="26692D0A" w:rsidR="005D3D2E" w:rsidRPr="00C61C97" w:rsidRDefault="005D3D2E" w:rsidP="008D3F15">
      <w:pPr>
        <w:numPr>
          <w:ilvl w:val="0"/>
          <w:numId w:val="9"/>
        </w:numPr>
        <w:jc w:val="both"/>
      </w:pPr>
      <w:r w:rsidRPr="00C61C97">
        <w:t>NHS Standard Contract 20</w:t>
      </w:r>
      <w:r w:rsidR="008D2477">
        <w:t>21</w:t>
      </w:r>
    </w:p>
    <w:p w14:paraId="4FD84553" w14:textId="77777777" w:rsidR="00D325AA" w:rsidRPr="00C61C97" w:rsidRDefault="00D325AA" w:rsidP="008D3F15">
      <w:pPr>
        <w:jc w:val="both"/>
      </w:pPr>
    </w:p>
    <w:p w14:paraId="36E85D3D" w14:textId="77777777" w:rsidR="00F878B0" w:rsidRPr="00C61C97" w:rsidRDefault="00FF1BCD" w:rsidP="008D3F15">
      <w:pPr>
        <w:jc w:val="both"/>
      </w:pPr>
      <w:r w:rsidRPr="00C61C97">
        <w:t xml:space="preserve"> </w:t>
      </w:r>
    </w:p>
    <w:p w14:paraId="0B4DD012" w14:textId="77777777" w:rsidR="000D42EC" w:rsidRPr="00C61C97" w:rsidRDefault="00801BBD" w:rsidP="008D3F15">
      <w:pPr>
        <w:jc w:val="both"/>
        <w:rPr>
          <w:b/>
        </w:rPr>
      </w:pPr>
      <w:r w:rsidRPr="00C61C97">
        <w:rPr>
          <w:b/>
        </w:rPr>
        <w:t>1</w:t>
      </w:r>
      <w:r w:rsidR="007B6908" w:rsidRPr="00C61C97">
        <w:rPr>
          <w:b/>
        </w:rPr>
        <w:t>4</w:t>
      </w:r>
      <w:r w:rsidR="000D42EC" w:rsidRPr="00C61C97">
        <w:rPr>
          <w:b/>
        </w:rPr>
        <w:t xml:space="preserve">. Dissemination </w:t>
      </w:r>
    </w:p>
    <w:p w14:paraId="4333ED06" w14:textId="77777777" w:rsidR="007024B0" w:rsidRPr="00C61C97" w:rsidRDefault="007024B0" w:rsidP="008D3F15">
      <w:pPr>
        <w:jc w:val="both"/>
        <w:rPr>
          <w:b/>
        </w:rPr>
      </w:pPr>
    </w:p>
    <w:p w14:paraId="3A18D8A5" w14:textId="25EACED5" w:rsidR="000D42EC" w:rsidRPr="00C61C97" w:rsidRDefault="000D42EC" w:rsidP="008D3F15">
      <w:pPr>
        <w:jc w:val="both"/>
      </w:pPr>
      <w:r w:rsidRPr="00C61C97">
        <w:t xml:space="preserve">Once approved, the </w:t>
      </w:r>
      <w:r w:rsidR="00A71DD3">
        <w:t>S</w:t>
      </w:r>
      <w:r w:rsidR="008D2477">
        <w:t>ecurity Advisor</w:t>
      </w:r>
      <w:r w:rsidRPr="00C61C97">
        <w:t xml:space="preserve"> will be responsible for </w:t>
      </w:r>
      <w:r w:rsidR="00A70A25" w:rsidRPr="00C61C97">
        <w:t>ensuring the updated version is added to the document store on the intranet and is included in the staff brief.</w:t>
      </w:r>
    </w:p>
    <w:p w14:paraId="663C0722" w14:textId="77777777" w:rsidR="00A70A25" w:rsidRPr="00C61C97" w:rsidRDefault="00A70A25" w:rsidP="008D3F15">
      <w:pPr>
        <w:jc w:val="both"/>
      </w:pPr>
    </w:p>
    <w:p w14:paraId="27EA9159" w14:textId="77777777" w:rsidR="00A70A25" w:rsidRPr="00C61C97" w:rsidRDefault="00A70A25" w:rsidP="008D3F15">
      <w:pPr>
        <w:jc w:val="both"/>
      </w:pPr>
      <w:r w:rsidRPr="00C61C97">
        <w:t>The integrated governance manager</w:t>
      </w:r>
      <w:r w:rsidR="000632EA" w:rsidRPr="00C61C97">
        <w:t xml:space="preserve"> </w:t>
      </w:r>
      <w:r w:rsidRPr="00C61C97">
        <w:t xml:space="preserve">is responsible for ensuring the document being replaced is removed from the document store and that an electronic copy, clearly marked with version details, </w:t>
      </w:r>
      <w:r w:rsidR="000632EA" w:rsidRPr="00C61C97">
        <w:t>is</w:t>
      </w:r>
      <w:r w:rsidRPr="00C61C97">
        <w:t xml:space="preserve"> retained as a corporate record.</w:t>
      </w:r>
    </w:p>
    <w:p w14:paraId="6CD6CFAE" w14:textId="77777777" w:rsidR="000632EA" w:rsidRPr="00C61C97" w:rsidRDefault="000632EA" w:rsidP="008D3F15">
      <w:pPr>
        <w:jc w:val="both"/>
      </w:pPr>
    </w:p>
    <w:p w14:paraId="07EA49F0" w14:textId="77777777" w:rsidR="00A70A25" w:rsidRPr="00C61C97" w:rsidRDefault="00A70A25" w:rsidP="008D3F15">
      <w:pPr>
        <w:jc w:val="both"/>
      </w:pPr>
      <w:r w:rsidRPr="00C61C97">
        <w:t>If local team</w:t>
      </w:r>
      <w:r w:rsidR="00801BBD" w:rsidRPr="00C61C97">
        <w:t>s down</w:t>
      </w:r>
      <w:r w:rsidRPr="00C61C97">
        <w:t xml:space="preserve">load and keep a paper version of procedural documents, the manager must identify someone within the team who is responsible for updating the paper version when a policy change is communicated via the </w:t>
      </w:r>
      <w:r w:rsidR="00F83F70" w:rsidRPr="00C61C97">
        <w:t xml:space="preserve">weekly </w:t>
      </w:r>
      <w:r w:rsidR="00C61C97" w:rsidRPr="00C61C97">
        <w:t>Comms</w:t>
      </w:r>
      <w:r w:rsidRPr="00C61C97">
        <w:t>.</w:t>
      </w:r>
    </w:p>
    <w:p w14:paraId="42233C40" w14:textId="77777777" w:rsidR="00A70A25" w:rsidRPr="00C61C97" w:rsidRDefault="00A70A25" w:rsidP="008D3F15">
      <w:pPr>
        <w:jc w:val="both"/>
      </w:pPr>
    </w:p>
    <w:p w14:paraId="5CCB48B4" w14:textId="77777777" w:rsidR="00A70A25" w:rsidRPr="00C61C97" w:rsidRDefault="00F878B0" w:rsidP="008D3F15">
      <w:pPr>
        <w:jc w:val="both"/>
        <w:rPr>
          <w:b/>
        </w:rPr>
      </w:pPr>
      <w:r w:rsidRPr="00C61C97">
        <w:rPr>
          <w:b/>
        </w:rPr>
        <w:t>1</w:t>
      </w:r>
      <w:r w:rsidR="00D325AA" w:rsidRPr="00C61C97">
        <w:rPr>
          <w:b/>
        </w:rPr>
        <w:t>5</w:t>
      </w:r>
      <w:r w:rsidR="00A70A25" w:rsidRPr="00C61C97">
        <w:rPr>
          <w:b/>
        </w:rPr>
        <w:t>. Implementation</w:t>
      </w:r>
    </w:p>
    <w:p w14:paraId="7DB0F8FA" w14:textId="77777777" w:rsidR="00B17D85" w:rsidRPr="00C61C97" w:rsidRDefault="00B17D85" w:rsidP="008D3F15">
      <w:pPr>
        <w:jc w:val="both"/>
        <w:rPr>
          <w:b/>
        </w:rPr>
      </w:pPr>
    </w:p>
    <w:p w14:paraId="094C9BFD" w14:textId="77777777" w:rsidR="00A70A25" w:rsidRPr="00C61C97" w:rsidRDefault="00A70A25" w:rsidP="008D3F15">
      <w:pPr>
        <w:jc w:val="both"/>
      </w:pPr>
      <w:r w:rsidRPr="00C61C97">
        <w:t xml:space="preserve">All policies and procedures </w:t>
      </w:r>
      <w:r w:rsidR="00F844BC" w:rsidRPr="00C61C97">
        <w:t>must</w:t>
      </w:r>
      <w:r w:rsidRPr="00C61C97">
        <w:t xml:space="preserve"> identify the arrangements for implementation, including:</w:t>
      </w:r>
    </w:p>
    <w:p w14:paraId="5B08F47A" w14:textId="77777777" w:rsidR="00A70A25" w:rsidRPr="00C61C97" w:rsidRDefault="00A70A25" w:rsidP="008D3F15">
      <w:pPr>
        <w:jc w:val="both"/>
      </w:pPr>
    </w:p>
    <w:p w14:paraId="0197D5AC" w14:textId="28688C1F" w:rsidR="00A70A25" w:rsidRPr="00C61C97" w:rsidRDefault="000B727D" w:rsidP="008D3F15">
      <w:pPr>
        <w:numPr>
          <w:ilvl w:val="0"/>
          <w:numId w:val="12"/>
        </w:numPr>
        <w:jc w:val="both"/>
      </w:pPr>
      <w:r w:rsidRPr="00C61C97">
        <w:t>a</w:t>
      </w:r>
      <w:r w:rsidR="00A70A25" w:rsidRPr="00C61C97">
        <w:t>ny training requirements, including which staff groups this affects and the arrangements and ti</w:t>
      </w:r>
      <w:r w:rsidRPr="00C61C97">
        <w:t xml:space="preserve">mescale for delivering </w:t>
      </w:r>
      <w:r w:rsidR="002B3F5C" w:rsidRPr="00C61C97">
        <w:t>training.</w:t>
      </w:r>
    </w:p>
    <w:p w14:paraId="38ECE9CC" w14:textId="627C16DF" w:rsidR="00096623" w:rsidRPr="00C61C97" w:rsidRDefault="000B727D" w:rsidP="008D3F15">
      <w:pPr>
        <w:numPr>
          <w:ilvl w:val="0"/>
          <w:numId w:val="12"/>
        </w:numPr>
        <w:jc w:val="both"/>
      </w:pPr>
      <w:r w:rsidRPr="00C61C97">
        <w:t>a</w:t>
      </w:r>
      <w:r w:rsidR="00096623" w:rsidRPr="00C61C97">
        <w:t>ny resource requirements, including staff, and how th</w:t>
      </w:r>
      <w:r w:rsidRPr="00C61C97">
        <w:t xml:space="preserve">ese will be </w:t>
      </w:r>
      <w:r w:rsidR="002B3F5C" w:rsidRPr="00C61C97">
        <w:t>met.</w:t>
      </w:r>
    </w:p>
    <w:p w14:paraId="73D2076E" w14:textId="38BCFAD0" w:rsidR="00A70A25" w:rsidRPr="00C61C97" w:rsidRDefault="000B727D" w:rsidP="008D3F15">
      <w:pPr>
        <w:numPr>
          <w:ilvl w:val="0"/>
          <w:numId w:val="12"/>
        </w:numPr>
        <w:jc w:val="both"/>
      </w:pPr>
      <w:r w:rsidRPr="00C61C97">
        <w:t>s</w:t>
      </w:r>
      <w:r w:rsidR="00A70A25" w:rsidRPr="00C61C97">
        <w:t xml:space="preserve">upport available to assist </w:t>
      </w:r>
      <w:r w:rsidR="002B3F5C" w:rsidRPr="00C61C97">
        <w:t>implementation.</w:t>
      </w:r>
    </w:p>
    <w:p w14:paraId="5B7407D6" w14:textId="71630487" w:rsidR="00A70A25" w:rsidRPr="00C61C97" w:rsidRDefault="000B727D" w:rsidP="008D3F15">
      <w:pPr>
        <w:numPr>
          <w:ilvl w:val="0"/>
          <w:numId w:val="12"/>
        </w:numPr>
        <w:jc w:val="both"/>
      </w:pPr>
      <w:r w:rsidRPr="00C61C97">
        <w:t>a</w:t>
      </w:r>
      <w:r w:rsidR="00A70A25" w:rsidRPr="00C61C97">
        <w:t xml:space="preserve">rrangements for ensuring the policy or procedure is being </w:t>
      </w:r>
      <w:r w:rsidR="002B3F5C" w:rsidRPr="00C61C97">
        <w:t>followed.</w:t>
      </w:r>
    </w:p>
    <w:p w14:paraId="0D5D86C5" w14:textId="77777777" w:rsidR="00096623" w:rsidRPr="00C61C97" w:rsidRDefault="000B727D" w:rsidP="008D3F15">
      <w:pPr>
        <w:numPr>
          <w:ilvl w:val="0"/>
          <w:numId w:val="12"/>
        </w:numPr>
        <w:jc w:val="both"/>
      </w:pPr>
      <w:r w:rsidRPr="00C61C97">
        <w:t>m</w:t>
      </w:r>
      <w:r w:rsidR="00096623" w:rsidRPr="00C61C97">
        <w:t>onitoring and audit arrangements.</w:t>
      </w:r>
    </w:p>
    <w:p w14:paraId="5807E7DD" w14:textId="77777777" w:rsidR="005669B0" w:rsidRPr="00C61C97" w:rsidRDefault="005669B0" w:rsidP="008D3F15">
      <w:pPr>
        <w:jc w:val="both"/>
      </w:pPr>
    </w:p>
    <w:p w14:paraId="4257013F" w14:textId="77777777" w:rsidR="00B17D85" w:rsidRPr="00C61C97" w:rsidRDefault="00B17D85" w:rsidP="008D3F15">
      <w:pPr>
        <w:jc w:val="both"/>
      </w:pPr>
    </w:p>
    <w:p w14:paraId="1ED7A04F" w14:textId="77777777" w:rsidR="0078255F" w:rsidRPr="00C61C97" w:rsidRDefault="00801BBD" w:rsidP="008D3F15">
      <w:pPr>
        <w:jc w:val="both"/>
        <w:rPr>
          <w:b/>
        </w:rPr>
      </w:pPr>
      <w:r w:rsidRPr="00C61C97">
        <w:rPr>
          <w:b/>
        </w:rPr>
        <w:t>1</w:t>
      </w:r>
      <w:r w:rsidR="00D325AA" w:rsidRPr="00C61C97">
        <w:rPr>
          <w:b/>
        </w:rPr>
        <w:t>6</w:t>
      </w:r>
      <w:r w:rsidR="00B17D85" w:rsidRPr="00C61C97">
        <w:rPr>
          <w:b/>
        </w:rPr>
        <w:t>. Monitoring C</w:t>
      </w:r>
      <w:r w:rsidR="00646695" w:rsidRPr="00C61C97">
        <w:rPr>
          <w:b/>
        </w:rPr>
        <w:t>ompliance</w:t>
      </w:r>
      <w:r w:rsidR="00B17D85" w:rsidRPr="00C61C97">
        <w:rPr>
          <w:b/>
        </w:rPr>
        <w:t xml:space="preserve"> with the P</w:t>
      </w:r>
      <w:r w:rsidR="00A54CBD" w:rsidRPr="00C61C97">
        <w:rPr>
          <w:b/>
        </w:rPr>
        <w:t>olicy</w:t>
      </w:r>
    </w:p>
    <w:p w14:paraId="512DC90B" w14:textId="77777777" w:rsidR="007B6908" w:rsidRPr="00C61C97" w:rsidRDefault="007B6908" w:rsidP="008D3F15">
      <w:pPr>
        <w:jc w:val="both"/>
        <w:rPr>
          <w:b/>
        </w:rPr>
      </w:pPr>
    </w:p>
    <w:p w14:paraId="64869CBC" w14:textId="33E82E93" w:rsidR="00646695" w:rsidRPr="00C61C97" w:rsidRDefault="00801BBD" w:rsidP="008D3F15">
      <w:pPr>
        <w:jc w:val="both"/>
      </w:pPr>
      <w:r w:rsidRPr="00C61C97">
        <w:t>This policy will be monitored for complian</w:t>
      </w:r>
      <w:r w:rsidR="004C4C52" w:rsidRPr="00C61C97">
        <w:t>c</w:t>
      </w:r>
      <w:r w:rsidRPr="00C61C97">
        <w:t xml:space="preserve">e </w:t>
      </w:r>
      <w:r w:rsidR="00E81897">
        <w:t>and reviewed within Security Advisors workplans and NHS Violence Reductions Standards</w:t>
      </w:r>
      <w:r w:rsidRPr="00C61C97">
        <w:t xml:space="preserve">. The trust needs to complete an annual Self Review Toolkit (SRT) to ensure compliance with NHS </w:t>
      </w:r>
      <w:r w:rsidR="00E81897">
        <w:t>Violence Reduction standards</w:t>
      </w:r>
      <w:r w:rsidR="002C66AA" w:rsidRPr="00C61C97">
        <w:t>.</w:t>
      </w:r>
      <w:r w:rsidR="003F2F04" w:rsidRPr="00C61C97">
        <w:t xml:space="preserve"> </w:t>
      </w:r>
    </w:p>
    <w:p w14:paraId="1B37CE29" w14:textId="77777777" w:rsidR="00646695" w:rsidRPr="00C61C97" w:rsidRDefault="002C66AA" w:rsidP="008D3F15">
      <w:pPr>
        <w:jc w:val="both"/>
      </w:pPr>
      <w:r w:rsidRPr="00C61C97">
        <w:t>Methods to monitor</w:t>
      </w:r>
      <w:r w:rsidR="00646695" w:rsidRPr="00C61C97">
        <w:t xml:space="preserve"> include:</w:t>
      </w:r>
    </w:p>
    <w:p w14:paraId="46ECCA05" w14:textId="77777777" w:rsidR="00646695" w:rsidRPr="00C61C97" w:rsidRDefault="00646695" w:rsidP="008D3F15">
      <w:pPr>
        <w:jc w:val="both"/>
      </w:pPr>
    </w:p>
    <w:p w14:paraId="050EF477" w14:textId="4E0E0300" w:rsidR="00646695" w:rsidRPr="00C61C97" w:rsidRDefault="003F2F04" w:rsidP="008D3F15">
      <w:pPr>
        <w:numPr>
          <w:ilvl w:val="0"/>
          <w:numId w:val="8"/>
        </w:numPr>
        <w:jc w:val="both"/>
      </w:pPr>
      <w:r w:rsidRPr="00C61C97">
        <w:t>m</w:t>
      </w:r>
      <w:r w:rsidR="00646695" w:rsidRPr="00C61C97">
        <w:t xml:space="preserve">onitoring and analysis of incidents, performance reports and training </w:t>
      </w:r>
      <w:r w:rsidR="002B3F5C" w:rsidRPr="00C61C97">
        <w:t>records.</w:t>
      </w:r>
    </w:p>
    <w:p w14:paraId="29C53A1F" w14:textId="3DB40EBB" w:rsidR="00646695" w:rsidRPr="00C61C97" w:rsidRDefault="002C66AA" w:rsidP="008D3F15">
      <w:pPr>
        <w:numPr>
          <w:ilvl w:val="0"/>
          <w:numId w:val="8"/>
        </w:numPr>
        <w:jc w:val="both"/>
      </w:pPr>
      <w:r w:rsidRPr="00C61C97">
        <w:t xml:space="preserve">Annual H&amp;S monitoring </w:t>
      </w:r>
      <w:r w:rsidR="002B3F5C" w:rsidRPr="00C61C97">
        <w:t>audit.</w:t>
      </w:r>
    </w:p>
    <w:p w14:paraId="0E537648" w14:textId="4B695AE6" w:rsidR="00646695" w:rsidRPr="00C61C97" w:rsidRDefault="002C66AA" w:rsidP="008D3F15">
      <w:pPr>
        <w:numPr>
          <w:ilvl w:val="0"/>
          <w:numId w:val="8"/>
        </w:numPr>
        <w:jc w:val="both"/>
      </w:pPr>
      <w:r w:rsidRPr="00C61C97">
        <w:t xml:space="preserve">Security risk </w:t>
      </w:r>
      <w:r w:rsidR="002B3F5C" w:rsidRPr="00C61C97">
        <w:t>assessments.</w:t>
      </w:r>
    </w:p>
    <w:p w14:paraId="32ED526B" w14:textId="0C42CB44" w:rsidR="00566F86" w:rsidRDefault="003F2F04" w:rsidP="008D3F15">
      <w:pPr>
        <w:numPr>
          <w:ilvl w:val="0"/>
          <w:numId w:val="5"/>
        </w:numPr>
        <w:jc w:val="both"/>
      </w:pPr>
      <w:r w:rsidRPr="00C61C97">
        <w:t>m</w:t>
      </w:r>
      <w:r w:rsidR="00646695" w:rsidRPr="00C61C97">
        <w:t>onitoring of delivery o</w:t>
      </w:r>
      <w:r w:rsidR="002C66AA" w:rsidRPr="00C61C97">
        <w:t xml:space="preserve">f actions plans via </w:t>
      </w:r>
      <w:r w:rsidR="000B29F9">
        <w:t>Safety and Resilience</w:t>
      </w:r>
      <w:r w:rsidR="00B17D85" w:rsidRPr="00C61C97">
        <w:t>TAG.</w:t>
      </w:r>
    </w:p>
    <w:p w14:paraId="797CA08E" w14:textId="0839216E" w:rsidR="00E81897" w:rsidRPr="00C61C97" w:rsidRDefault="00E81897" w:rsidP="008D3F15">
      <w:pPr>
        <w:numPr>
          <w:ilvl w:val="0"/>
          <w:numId w:val="5"/>
        </w:numPr>
        <w:jc w:val="both"/>
      </w:pPr>
      <w:r>
        <w:t>Completion of the Violence reduction toolkit.</w:t>
      </w:r>
    </w:p>
    <w:p w14:paraId="557F976E" w14:textId="77777777" w:rsidR="00566F86" w:rsidRPr="00C61C97" w:rsidRDefault="00566F86" w:rsidP="00566F86">
      <w:pPr>
        <w:ind w:left="1440"/>
      </w:pPr>
    </w:p>
    <w:p w14:paraId="1AE13885" w14:textId="77777777" w:rsidR="00646695" w:rsidRPr="00C61C97" w:rsidRDefault="00646695" w:rsidP="00260B92">
      <w:pPr>
        <w:jc w:val="both"/>
      </w:pPr>
    </w:p>
    <w:p w14:paraId="4D420CD3" w14:textId="77777777" w:rsidR="005669B0" w:rsidRPr="00C61C97" w:rsidRDefault="005669B0" w:rsidP="00260B92">
      <w:pPr>
        <w:jc w:val="both"/>
      </w:pPr>
    </w:p>
    <w:p w14:paraId="79F2D191" w14:textId="77777777" w:rsidR="002C66AA" w:rsidRPr="00C61C97" w:rsidRDefault="002C66AA" w:rsidP="002C66AA">
      <w:pPr>
        <w:ind w:left="360"/>
        <w:jc w:val="both"/>
      </w:pPr>
    </w:p>
    <w:p w14:paraId="735E9C7C" w14:textId="77777777" w:rsidR="00646695" w:rsidRPr="00C61C97" w:rsidRDefault="001E4243" w:rsidP="00260B92">
      <w:pPr>
        <w:jc w:val="both"/>
        <w:rPr>
          <w:b/>
        </w:rPr>
      </w:pPr>
      <w:r w:rsidRPr="00C61C97">
        <w:br w:type="page"/>
      </w:r>
      <w:r w:rsidR="004840AB" w:rsidRPr="00C61C97">
        <w:rPr>
          <w:b/>
        </w:rPr>
        <w:lastRenderedPageBreak/>
        <w:t>Appendix</w:t>
      </w:r>
      <w:r w:rsidRPr="00C61C97">
        <w:rPr>
          <w:b/>
        </w:rPr>
        <w:t xml:space="preserve"> A</w:t>
      </w:r>
      <w:r w:rsidR="00542ED4" w:rsidRPr="00C61C97">
        <w:rPr>
          <w:b/>
        </w:rPr>
        <w:t xml:space="preserve"> – </w:t>
      </w:r>
    </w:p>
    <w:p w14:paraId="0FA64825" w14:textId="77777777" w:rsidR="00542ED4" w:rsidRPr="00C61C97" w:rsidRDefault="00542ED4" w:rsidP="00260B92">
      <w:pPr>
        <w:jc w:val="both"/>
        <w:rPr>
          <w:b/>
        </w:rPr>
      </w:pPr>
    </w:p>
    <w:p w14:paraId="792A7A18" w14:textId="77777777" w:rsidR="00542ED4" w:rsidRPr="00C61C97" w:rsidRDefault="00542ED4" w:rsidP="00542ED4">
      <w:pPr>
        <w:rPr>
          <w:b/>
        </w:rPr>
      </w:pPr>
      <w:r w:rsidRPr="00C61C97">
        <w:rPr>
          <w:b/>
        </w:rPr>
        <w:t>Version Control Sheet</w:t>
      </w:r>
    </w:p>
    <w:p w14:paraId="6D9AF5EF" w14:textId="77777777" w:rsidR="00542ED4" w:rsidRPr="00C61C97" w:rsidRDefault="00542ED4" w:rsidP="00542ED4">
      <w:pPr>
        <w:rPr>
          <w:b/>
        </w:rPr>
      </w:pPr>
    </w:p>
    <w:p w14:paraId="6CD9BE8B" w14:textId="77777777" w:rsidR="00542ED4" w:rsidRPr="00C61C97" w:rsidRDefault="00542ED4" w:rsidP="00542ED4">
      <w:pPr>
        <w:rPr>
          <w:i/>
          <w:sz w:val="20"/>
          <w:szCs w:val="20"/>
        </w:rPr>
      </w:pPr>
      <w:r w:rsidRPr="00C61C97">
        <w:rPr>
          <w:i/>
          <w:sz w:val="20"/>
          <w:szCs w:val="20"/>
        </w:rPr>
        <w:t>This sheet should provide a history of previous versions of the policy and changes made</w:t>
      </w:r>
    </w:p>
    <w:tbl>
      <w:tblPr>
        <w:tblW w:w="921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8"/>
        <w:gridCol w:w="1009"/>
        <w:gridCol w:w="2160"/>
        <w:gridCol w:w="1008"/>
        <w:gridCol w:w="4032"/>
      </w:tblGrid>
      <w:tr w:rsidR="00C61C97" w:rsidRPr="00C61C97" w14:paraId="38E7E724" w14:textId="77777777" w:rsidTr="008A2885">
        <w:tc>
          <w:tcPr>
            <w:tcW w:w="1008" w:type="dxa"/>
            <w:shd w:val="clear" w:color="auto" w:fill="auto"/>
          </w:tcPr>
          <w:p w14:paraId="786FC9E9" w14:textId="77777777" w:rsidR="00542ED4" w:rsidRPr="00C61C97" w:rsidRDefault="00542ED4" w:rsidP="008A2885">
            <w:pPr>
              <w:spacing w:before="40" w:after="40"/>
              <w:jc w:val="center"/>
              <w:rPr>
                <w:rFonts w:cs="Arial"/>
                <w:b/>
                <w:sz w:val="20"/>
                <w:szCs w:val="20"/>
                <w:lang w:val="en-AU" w:eastAsia="en-US"/>
              </w:rPr>
            </w:pPr>
            <w:r w:rsidRPr="00C61C97">
              <w:rPr>
                <w:rFonts w:cs="Arial"/>
                <w:b/>
                <w:sz w:val="20"/>
                <w:szCs w:val="20"/>
                <w:lang w:val="en-AU" w:eastAsia="en-US"/>
              </w:rPr>
              <w:t>Version</w:t>
            </w:r>
          </w:p>
        </w:tc>
        <w:tc>
          <w:tcPr>
            <w:tcW w:w="1009" w:type="dxa"/>
            <w:shd w:val="clear" w:color="auto" w:fill="auto"/>
          </w:tcPr>
          <w:p w14:paraId="73A1F3BE" w14:textId="77777777" w:rsidR="00542ED4" w:rsidRPr="00C61C97" w:rsidRDefault="00542ED4" w:rsidP="008A2885">
            <w:pPr>
              <w:spacing w:before="40" w:after="40"/>
              <w:jc w:val="center"/>
              <w:rPr>
                <w:rFonts w:cs="Arial"/>
                <w:b/>
                <w:sz w:val="20"/>
                <w:szCs w:val="20"/>
                <w:lang w:val="en-AU" w:eastAsia="en-US"/>
              </w:rPr>
            </w:pPr>
            <w:r w:rsidRPr="00C61C97">
              <w:rPr>
                <w:rFonts w:cs="Arial"/>
                <w:b/>
                <w:sz w:val="20"/>
                <w:szCs w:val="20"/>
                <w:lang w:val="en-AU" w:eastAsia="en-US"/>
              </w:rPr>
              <w:t>Date</w:t>
            </w:r>
          </w:p>
        </w:tc>
        <w:tc>
          <w:tcPr>
            <w:tcW w:w="2160" w:type="dxa"/>
            <w:shd w:val="clear" w:color="auto" w:fill="auto"/>
          </w:tcPr>
          <w:p w14:paraId="2710A2DB" w14:textId="77777777" w:rsidR="00542ED4" w:rsidRPr="00C61C97" w:rsidRDefault="00542ED4" w:rsidP="008A2885">
            <w:pPr>
              <w:spacing w:before="40" w:after="40"/>
              <w:jc w:val="center"/>
              <w:rPr>
                <w:rFonts w:cs="Arial"/>
                <w:b/>
                <w:sz w:val="20"/>
                <w:szCs w:val="20"/>
                <w:lang w:val="en-AU" w:eastAsia="en-US"/>
              </w:rPr>
            </w:pPr>
            <w:r w:rsidRPr="00C61C97">
              <w:rPr>
                <w:rFonts w:cs="Arial"/>
                <w:b/>
                <w:sz w:val="20"/>
                <w:szCs w:val="20"/>
                <w:lang w:val="en-AU" w:eastAsia="en-US"/>
              </w:rPr>
              <w:t>Author</w:t>
            </w:r>
          </w:p>
        </w:tc>
        <w:tc>
          <w:tcPr>
            <w:tcW w:w="1008" w:type="dxa"/>
            <w:shd w:val="clear" w:color="auto" w:fill="auto"/>
          </w:tcPr>
          <w:p w14:paraId="44447583" w14:textId="77777777" w:rsidR="00542ED4" w:rsidRPr="00C61C97" w:rsidRDefault="00542ED4" w:rsidP="008A2885">
            <w:pPr>
              <w:spacing w:before="40" w:after="40"/>
              <w:jc w:val="center"/>
              <w:rPr>
                <w:rFonts w:cs="Arial"/>
                <w:b/>
                <w:sz w:val="20"/>
                <w:szCs w:val="20"/>
                <w:lang w:val="en-AU" w:eastAsia="en-US"/>
              </w:rPr>
            </w:pPr>
            <w:r w:rsidRPr="00C61C97">
              <w:rPr>
                <w:rFonts w:cs="Arial"/>
                <w:b/>
                <w:sz w:val="20"/>
                <w:szCs w:val="20"/>
                <w:lang w:val="en-AU" w:eastAsia="en-US"/>
              </w:rPr>
              <w:t>Status</w:t>
            </w:r>
          </w:p>
        </w:tc>
        <w:tc>
          <w:tcPr>
            <w:tcW w:w="4032" w:type="dxa"/>
            <w:shd w:val="clear" w:color="auto" w:fill="auto"/>
          </w:tcPr>
          <w:p w14:paraId="115D0726" w14:textId="77777777" w:rsidR="00542ED4" w:rsidRPr="00C61C97" w:rsidRDefault="00542ED4" w:rsidP="008A2885">
            <w:pPr>
              <w:spacing w:before="40" w:after="40"/>
              <w:jc w:val="center"/>
              <w:rPr>
                <w:rFonts w:cs="Arial"/>
                <w:b/>
                <w:sz w:val="20"/>
                <w:szCs w:val="20"/>
                <w:lang w:val="en-AU" w:eastAsia="en-US"/>
              </w:rPr>
            </w:pPr>
            <w:r w:rsidRPr="00C61C97">
              <w:rPr>
                <w:rFonts w:cs="Arial"/>
                <w:b/>
                <w:sz w:val="20"/>
                <w:szCs w:val="20"/>
                <w:lang w:val="en-AU" w:eastAsia="en-US"/>
              </w:rPr>
              <w:t>Comment / changes</w:t>
            </w:r>
          </w:p>
        </w:tc>
      </w:tr>
      <w:tr w:rsidR="00C61C97" w:rsidRPr="00C61C97" w14:paraId="3B3B4C4E" w14:textId="77777777" w:rsidTr="008A2885">
        <w:tc>
          <w:tcPr>
            <w:tcW w:w="1008" w:type="dxa"/>
            <w:shd w:val="clear" w:color="auto" w:fill="auto"/>
          </w:tcPr>
          <w:p w14:paraId="339B1B9B" w14:textId="77777777" w:rsidR="00542ED4" w:rsidRPr="00C61C97" w:rsidRDefault="00542ED4" w:rsidP="008A2885">
            <w:pPr>
              <w:spacing w:before="40" w:after="40"/>
              <w:rPr>
                <w:rFonts w:cs="Arial"/>
                <w:sz w:val="20"/>
                <w:szCs w:val="20"/>
                <w:lang w:val="en-AU" w:eastAsia="en-US"/>
              </w:rPr>
            </w:pPr>
            <w:r w:rsidRPr="00C61C97">
              <w:rPr>
                <w:rFonts w:cs="Arial"/>
                <w:sz w:val="20"/>
                <w:szCs w:val="20"/>
                <w:lang w:val="en-AU" w:eastAsia="en-US"/>
              </w:rPr>
              <w:t>1</w:t>
            </w:r>
          </w:p>
        </w:tc>
        <w:tc>
          <w:tcPr>
            <w:tcW w:w="1009" w:type="dxa"/>
            <w:shd w:val="clear" w:color="auto" w:fill="auto"/>
          </w:tcPr>
          <w:p w14:paraId="607EE6BE" w14:textId="77777777" w:rsidR="00542ED4" w:rsidRPr="00C61C97" w:rsidRDefault="00E90D27" w:rsidP="008A2885">
            <w:pPr>
              <w:spacing w:before="40" w:after="40"/>
              <w:rPr>
                <w:rFonts w:cs="Arial"/>
                <w:sz w:val="20"/>
                <w:szCs w:val="20"/>
                <w:lang w:val="en-AU" w:eastAsia="en-US"/>
              </w:rPr>
            </w:pPr>
            <w:r w:rsidRPr="00C61C97">
              <w:rPr>
                <w:rFonts w:cs="Arial"/>
                <w:sz w:val="20"/>
                <w:szCs w:val="20"/>
                <w:lang w:val="en-AU" w:eastAsia="en-US"/>
              </w:rPr>
              <w:t>March 2015</w:t>
            </w:r>
          </w:p>
        </w:tc>
        <w:tc>
          <w:tcPr>
            <w:tcW w:w="2160" w:type="dxa"/>
            <w:shd w:val="clear" w:color="auto" w:fill="auto"/>
          </w:tcPr>
          <w:p w14:paraId="7F66F444" w14:textId="77777777" w:rsidR="00542ED4" w:rsidRPr="00C61C97" w:rsidRDefault="00E90D27" w:rsidP="008A2885">
            <w:pPr>
              <w:spacing w:before="40" w:after="40"/>
              <w:rPr>
                <w:rFonts w:cs="Arial"/>
                <w:sz w:val="20"/>
                <w:szCs w:val="20"/>
                <w:lang w:val="en-AU" w:eastAsia="en-US"/>
              </w:rPr>
            </w:pPr>
            <w:r w:rsidRPr="00C61C97">
              <w:rPr>
                <w:rFonts w:cs="Arial"/>
                <w:sz w:val="20"/>
                <w:szCs w:val="20"/>
                <w:lang w:val="en-AU" w:eastAsia="en-US"/>
              </w:rPr>
              <w:t>Johan Celliers</w:t>
            </w:r>
          </w:p>
        </w:tc>
        <w:tc>
          <w:tcPr>
            <w:tcW w:w="1008" w:type="dxa"/>
            <w:shd w:val="clear" w:color="auto" w:fill="auto"/>
          </w:tcPr>
          <w:p w14:paraId="2BB5CE77" w14:textId="77777777" w:rsidR="00542ED4" w:rsidRPr="00C61C97" w:rsidRDefault="00E90D27" w:rsidP="008A2885">
            <w:pPr>
              <w:spacing w:before="40" w:after="40"/>
              <w:rPr>
                <w:rFonts w:cs="Arial"/>
                <w:sz w:val="20"/>
                <w:szCs w:val="20"/>
                <w:lang w:val="en-AU" w:eastAsia="en-US"/>
              </w:rPr>
            </w:pPr>
            <w:r w:rsidRPr="00C61C97">
              <w:rPr>
                <w:rFonts w:cs="Arial"/>
                <w:sz w:val="20"/>
                <w:szCs w:val="20"/>
                <w:lang w:val="en-AU" w:eastAsia="en-US"/>
              </w:rPr>
              <w:t>Draft 1</w:t>
            </w:r>
          </w:p>
        </w:tc>
        <w:tc>
          <w:tcPr>
            <w:tcW w:w="4032" w:type="dxa"/>
            <w:shd w:val="clear" w:color="auto" w:fill="auto"/>
          </w:tcPr>
          <w:p w14:paraId="78BE6526" w14:textId="77777777" w:rsidR="00542ED4" w:rsidRPr="00C61C97" w:rsidRDefault="004319D6" w:rsidP="008A2885">
            <w:pPr>
              <w:spacing w:before="40" w:after="40"/>
              <w:rPr>
                <w:rFonts w:cs="Arial"/>
                <w:sz w:val="20"/>
                <w:szCs w:val="20"/>
                <w:lang w:val="en-AU" w:eastAsia="en-US"/>
              </w:rPr>
            </w:pPr>
            <w:r w:rsidRPr="00C61C97">
              <w:rPr>
                <w:rFonts w:cs="Arial"/>
                <w:sz w:val="20"/>
                <w:szCs w:val="20"/>
                <w:lang w:val="en-AU" w:eastAsia="en-US"/>
              </w:rPr>
              <w:t>Draft 1 – completed and circulated for first consultation.</w:t>
            </w:r>
          </w:p>
        </w:tc>
      </w:tr>
      <w:tr w:rsidR="00C61C97" w:rsidRPr="00C61C97" w14:paraId="1624850C" w14:textId="77777777" w:rsidTr="008A2885">
        <w:tc>
          <w:tcPr>
            <w:tcW w:w="1008" w:type="dxa"/>
            <w:shd w:val="clear" w:color="auto" w:fill="auto"/>
          </w:tcPr>
          <w:p w14:paraId="6CEB1C95" w14:textId="77777777" w:rsidR="00542ED4" w:rsidRPr="00C61C97" w:rsidRDefault="00542ED4" w:rsidP="008A2885">
            <w:pPr>
              <w:spacing w:before="40" w:after="40"/>
              <w:rPr>
                <w:rFonts w:cs="Arial"/>
                <w:sz w:val="20"/>
                <w:szCs w:val="20"/>
                <w:lang w:eastAsia="en-US"/>
              </w:rPr>
            </w:pPr>
            <w:r w:rsidRPr="00C61C97">
              <w:rPr>
                <w:rFonts w:cs="Arial"/>
                <w:sz w:val="20"/>
                <w:szCs w:val="20"/>
                <w:lang w:eastAsia="en-US"/>
              </w:rPr>
              <w:t>2</w:t>
            </w:r>
          </w:p>
        </w:tc>
        <w:tc>
          <w:tcPr>
            <w:tcW w:w="1009" w:type="dxa"/>
            <w:shd w:val="clear" w:color="auto" w:fill="auto"/>
          </w:tcPr>
          <w:p w14:paraId="12B46E94" w14:textId="77777777" w:rsidR="00542ED4" w:rsidRPr="00C61C97" w:rsidRDefault="00F83F70" w:rsidP="008A2885">
            <w:pPr>
              <w:spacing w:before="40" w:after="40"/>
              <w:rPr>
                <w:rFonts w:cs="Arial"/>
                <w:sz w:val="20"/>
                <w:szCs w:val="20"/>
                <w:lang w:val="en-AU" w:eastAsia="en-US"/>
              </w:rPr>
            </w:pPr>
            <w:r w:rsidRPr="00C61C97">
              <w:rPr>
                <w:rFonts w:cs="Arial"/>
                <w:sz w:val="20"/>
                <w:szCs w:val="20"/>
                <w:lang w:val="en-AU" w:eastAsia="en-US"/>
              </w:rPr>
              <w:t>April 2015</w:t>
            </w:r>
          </w:p>
        </w:tc>
        <w:tc>
          <w:tcPr>
            <w:tcW w:w="2160" w:type="dxa"/>
            <w:shd w:val="clear" w:color="auto" w:fill="auto"/>
          </w:tcPr>
          <w:p w14:paraId="2F02CD5A" w14:textId="77777777" w:rsidR="00542ED4" w:rsidRPr="00C61C97" w:rsidRDefault="00F83F70" w:rsidP="008A2885">
            <w:pPr>
              <w:spacing w:before="40" w:after="40"/>
              <w:rPr>
                <w:rFonts w:cs="Arial"/>
                <w:sz w:val="20"/>
                <w:szCs w:val="20"/>
                <w:lang w:val="en-AU" w:eastAsia="en-US"/>
              </w:rPr>
            </w:pPr>
            <w:r w:rsidRPr="00C61C97">
              <w:rPr>
                <w:rFonts w:cs="Arial"/>
                <w:sz w:val="20"/>
                <w:szCs w:val="20"/>
                <w:lang w:val="en-AU" w:eastAsia="en-US"/>
              </w:rPr>
              <w:t>Johan Celliers</w:t>
            </w:r>
          </w:p>
        </w:tc>
        <w:tc>
          <w:tcPr>
            <w:tcW w:w="1008" w:type="dxa"/>
            <w:shd w:val="clear" w:color="auto" w:fill="auto"/>
          </w:tcPr>
          <w:p w14:paraId="198CC845" w14:textId="77777777" w:rsidR="00542ED4" w:rsidRPr="00C61C97" w:rsidRDefault="00F83F70" w:rsidP="008A2885">
            <w:pPr>
              <w:spacing w:before="40" w:after="40"/>
              <w:rPr>
                <w:rFonts w:cs="Arial"/>
                <w:sz w:val="20"/>
                <w:szCs w:val="20"/>
                <w:lang w:val="en-AU" w:eastAsia="en-US"/>
              </w:rPr>
            </w:pPr>
            <w:r w:rsidRPr="00C61C97">
              <w:rPr>
                <w:rFonts w:cs="Arial"/>
                <w:sz w:val="20"/>
                <w:szCs w:val="20"/>
                <w:lang w:val="en-AU" w:eastAsia="en-US"/>
              </w:rPr>
              <w:t>Draft 2</w:t>
            </w:r>
          </w:p>
        </w:tc>
        <w:tc>
          <w:tcPr>
            <w:tcW w:w="4032" w:type="dxa"/>
            <w:shd w:val="clear" w:color="auto" w:fill="auto"/>
          </w:tcPr>
          <w:p w14:paraId="48EBB8FC" w14:textId="77777777" w:rsidR="00542ED4" w:rsidRPr="00C61C97" w:rsidRDefault="00F83F70" w:rsidP="008A2885">
            <w:pPr>
              <w:spacing w:before="40" w:after="40"/>
              <w:rPr>
                <w:rFonts w:cs="Arial"/>
                <w:sz w:val="20"/>
                <w:szCs w:val="20"/>
                <w:lang w:val="en-AU" w:eastAsia="en-US"/>
              </w:rPr>
            </w:pPr>
            <w:r w:rsidRPr="00C61C97">
              <w:rPr>
                <w:rFonts w:cs="Arial"/>
                <w:sz w:val="20"/>
                <w:szCs w:val="20"/>
                <w:lang w:val="en-AU" w:eastAsia="en-US"/>
              </w:rPr>
              <w:t>Draft 2 – review of content and further circulation for comment.</w:t>
            </w:r>
          </w:p>
        </w:tc>
      </w:tr>
      <w:tr w:rsidR="00C61C97" w:rsidRPr="00C61C97" w14:paraId="5122CF45" w14:textId="77777777" w:rsidTr="008A2885">
        <w:tc>
          <w:tcPr>
            <w:tcW w:w="1008" w:type="dxa"/>
            <w:shd w:val="clear" w:color="auto" w:fill="auto"/>
          </w:tcPr>
          <w:p w14:paraId="1210ED9C" w14:textId="77777777" w:rsidR="00542ED4" w:rsidRPr="00C61C97" w:rsidRDefault="00542ED4" w:rsidP="008A2885">
            <w:pPr>
              <w:spacing w:before="40" w:after="40"/>
              <w:rPr>
                <w:rFonts w:cs="Arial"/>
                <w:sz w:val="20"/>
                <w:szCs w:val="20"/>
                <w:lang w:val="en-AU" w:eastAsia="en-US"/>
              </w:rPr>
            </w:pPr>
            <w:r w:rsidRPr="00C61C97">
              <w:rPr>
                <w:rFonts w:cs="Arial"/>
                <w:sz w:val="20"/>
                <w:szCs w:val="20"/>
                <w:lang w:val="en-AU" w:eastAsia="en-US"/>
              </w:rPr>
              <w:t>3</w:t>
            </w:r>
          </w:p>
        </w:tc>
        <w:tc>
          <w:tcPr>
            <w:tcW w:w="1009" w:type="dxa"/>
            <w:shd w:val="clear" w:color="auto" w:fill="auto"/>
          </w:tcPr>
          <w:p w14:paraId="2E7841C1" w14:textId="77777777" w:rsidR="00542ED4" w:rsidRPr="00C61C97" w:rsidRDefault="009D538B" w:rsidP="008A2885">
            <w:pPr>
              <w:spacing w:before="40" w:after="40"/>
              <w:rPr>
                <w:rFonts w:cs="Arial"/>
                <w:sz w:val="20"/>
                <w:szCs w:val="20"/>
                <w:lang w:val="en-AU" w:eastAsia="en-US"/>
              </w:rPr>
            </w:pPr>
            <w:r w:rsidRPr="00C61C97">
              <w:rPr>
                <w:rFonts w:cs="Arial"/>
                <w:sz w:val="20"/>
                <w:szCs w:val="20"/>
                <w:lang w:val="en-AU" w:eastAsia="en-US"/>
              </w:rPr>
              <w:t>June</w:t>
            </w:r>
            <w:r w:rsidR="00901751" w:rsidRPr="00C61C97">
              <w:rPr>
                <w:rFonts w:cs="Arial"/>
                <w:sz w:val="20"/>
                <w:szCs w:val="20"/>
                <w:lang w:val="en-AU" w:eastAsia="en-US"/>
              </w:rPr>
              <w:t xml:space="preserve"> 2015</w:t>
            </w:r>
          </w:p>
        </w:tc>
        <w:tc>
          <w:tcPr>
            <w:tcW w:w="2160" w:type="dxa"/>
            <w:shd w:val="clear" w:color="auto" w:fill="auto"/>
          </w:tcPr>
          <w:p w14:paraId="567F58E9" w14:textId="77777777" w:rsidR="009D538B" w:rsidRPr="00C61C97" w:rsidRDefault="009D538B" w:rsidP="008A2885">
            <w:pPr>
              <w:spacing w:before="40" w:after="40"/>
              <w:rPr>
                <w:rFonts w:cs="Arial"/>
                <w:sz w:val="20"/>
                <w:szCs w:val="20"/>
                <w:lang w:val="en-AU" w:eastAsia="en-US"/>
              </w:rPr>
            </w:pPr>
            <w:r w:rsidRPr="00C61C97">
              <w:rPr>
                <w:rFonts w:cs="Arial"/>
                <w:sz w:val="20"/>
                <w:szCs w:val="20"/>
                <w:lang w:val="en-AU" w:eastAsia="en-US"/>
              </w:rPr>
              <w:t>Johan Celliers</w:t>
            </w:r>
          </w:p>
        </w:tc>
        <w:tc>
          <w:tcPr>
            <w:tcW w:w="1008" w:type="dxa"/>
            <w:shd w:val="clear" w:color="auto" w:fill="auto"/>
          </w:tcPr>
          <w:p w14:paraId="6E82CDA4" w14:textId="77777777" w:rsidR="00542ED4" w:rsidRPr="00C61C97" w:rsidRDefault="009D538B" w:rsidP="008A2885">
            <w:pPr>
              <w:spacing w:before="40" w:after="40"/>
              <w:rPr>
                <w:rFonts w:cs="Arial"/>
                <w:sz w:val="20"/>
                <w:szCs w:val="20"/>
                <w:lang w:val="en-AU" w:eastAsia="en-US"/>
              </w:rPr>
            </w:pPr>
            <w:r w:rsidRPr="00C61C97">
              <w:rPr>
                <w:rFonts w:cs="Arial"/>
                <w:sz w:val="20"/>
                <w:szCs w:val="20"/>
                <w:lang w:val="en-AU" w:eastAsia="en-US"/>
              </w:rPr>
              <w:t>Draft 3</w:t>
            </w:r>
          </w:p>
        </w:tc>
        <w:tc>
          <w:tcPr>
            <w:tcW w:w="4032" w:type="dxa"/>
            <w:shd w:val="clear" w:color="auto" w:fill="auto"/>
          </w:tcPr>
          <w:p w14:paraId="2B17F51B" w14:textId="77777777" w:rsidR="00542ED4" w:rsidRPr="00C61C97" w:rsidRDefault="009D538B" w:rsidP="008A2885">
            <w:pPr>
              <w:spacing w:before="40" w:after="40"/>
              <w:rPr>
                <w:rFonts w:cs="Arial"/>
                <w:sz w:val="20"/>
                <w:szCs w:val="20"/>
                <w:lang w:val="en-AU" w:eastAsia="en-US"/>
              </w:rPr>
            </w:pPr>
            <w:r w:rsidRPr="00C61C97">
              <w:rPr>
                <w:rFonts w:cs="Arial"/>
                <w:sz w:val="20"/>
                <w:szCs w:val="20"/>
                <w:lang w:val="en-AU" w:eastAsia="en-US"/>
              </w:rPr>
              <w:t>Draft 3 Emma Hilton/Martin Brandon comments included</w:t>
            </w:r>
          </w:p>
        </w:tc>
      </w:tr>
      <w:tr w:rsidR="00C61C97" w:rsidRPr="00C61C97" w14:paraId="34DF9304" w14:textId="77777777" w:rsidTr="008A2885">
        <w:tc>
          <w:tcPr>
            <w:tcW w:w="1008" w:type="dxa"/>
            <w:shd w:val="clear" w:color="auto" w:fill="auto"/>
          </w:tcPr>
          <w:p w14:paraId="3F766854" w14:textId="77777777" w:rsidR="00542ED4" w:rsidRPr="00C61C97" w:rsidRDefault="00542ED4" w:rsidP="008A2885">
            <w:pPr>
              <w:spacing w:before="40" w:after="40"/>
              <w:rPr>
                <w:rFonts w:cs="Arial"/>
                <w:sz w:val="20"/>
                <w:szCs w:val="20"/>
                <w:lang w:val="en-AU" w:eastAsia="en-US"/>
              </w:rPr>
            </w:pPr>
            <w:r w:rsidRPr="00C61C97">
              <w:rPr>
                <w:rFonts w:cs="Arial"/>
                <w:sz w:val="20"/>
                <w:szCs w:val="20"/>
                <w:lang w:val="en-AU" w:eastAsia="en-US"/>
              </w:rPr>
              <w:t>4</w:t>
            </w:r>
          </w:p>
        </w:tc>
        <w:tc>
          <w:tcPr>
            <w:tcW w:w="1009" w:type="dxa"/>
            <w:shd w:val="clear" w:color="auto" w:fill="auto"/>
          </w:tcPr>
          <w:p w14:paraId="3C8D2553" w14:textId="77777777" w:rsidR="00542ED4" w:rsidRPr="00C61C97" w:rsidRDefault="009D538B" w:rsidP="008A2885">
            <w:pPr>
              <w:spacing w:before="40" w:after="40"/>
              <w:rPr>
                <w:rFonts w:cs="Arial"/>
                <w:sz w:val="20"/>
                <w:szCs w:val="20"/>
                <w:lang w:val="en-AU" w:eastAsia="en-US"/>
              </w:rPr>
            </w:pPr>
            <w:r w:rsidRPr="00C61C97">
              <w:rPr>
                <w:rFonts w:cs="Arial"/>
                <w:sz w:val="20"/>
                <w:szCs w:val="20"/>
                <w:lang w:val="en-AU" w:eastAsia="en-US"/>
              </w:rPr>
              <w:t xml:space="preserve">July </w:t>
            </w:r>
            <w:r w:rsidR="00901751" w:rsidRPr="00C61C97">
              <w:rPr>
                <w:rFonts w:cs="Arial"/>
                <w:sz w:val="20"/>
                <w:szCs w:val="20"/>
                <w:lang w:val="en-AU" w:eastAsia="en-US"/>
              </w:rPr>
              <w:t>2015</w:t>
            </w:r>
          </w:p>
        </w:tc>
        <w:tc>
          <w:tcPr>
            <w:tcW w:w="2160" w:type="dxa"/>
            <w:shd w:val="clear" w:color="auto" w:fill="auto"/>
          </w:tcPr>
          <w:p w14:paraId="0DDDAD95" w14:textId="77777777" w:rsidR="00542ED4" w:rsidRPr="00C61C97" w:rsidRDefault="009D538B" w:rsidP="008A2885">
            <w:pPr>
              <w:spacing w:before="40" w:after="40"/>
              <w:rPr>
                <w:rFonts w:cs="Arial"/>
                <w:sz w:val="20"/>
                <w:szCs w:val="20"/>
                <w:lang w:val="en-AU" w:eastAsia="en-US"/>
              </w:rPr>
            </w:pPr>
            <w:r w:rsidRPr="00C61C97">
              <w:rPr>
                <w:rFonts w:cs="Arial"/>
                <w:sz w:val="20"/>
                <w:szCs w:val="20"/>
                <w:lang w:val="en-AU" w:eastAsia="en-US"/>
              </w:rPr>
              <w:t xml:space="preserve">Johan </w:t>
            </w:r>
            <w:r w:rsidR="00B17D85" w:rsidRPr="00C61C97">
              <w:rPr>
                <w:rFonts w:cs="Arial"/>
                <w:sz w:val="20"/>
                <w:szCs w:val="20"/>
                <w:lang w:val="en-AU" w:eastAsia="en-US"/>
              </w:rPr>
              <w:t>Celliers</w:t>
            </w:r>
          </w:p>
        </w:tc>
        <w:tc>
          <w:tcPr>
            <w:tcW w:w="1008" w:type="dxa"/>
            <w:shd w:val="clear" w:color="auto" w:fill="auto"/>
          </w:tcPr>
          <w:p w14:paraId="0C58EB19" w14:textId="77777777" w:rsidR="00542ED4" w:rsidRPr="00C61C97" w:rsidRDefault="009D538B" w:rsidP="008A2885">
            <w:pPr>
              <w:spacing w:before="40" w:after="40"/>
              <w:rPr>
                <w:rFonts w:cs="Arial"/>
                <w:sz w:val="20"/>
                <w:szCs w:val="20"/>
                <w:lang w:val="en-AU" w:eastAsia="en-US"/>
              </w:rPr>
            </w:pPr>
            <w:r w:rsidRPr="00C61C97">
              <w:rPr>
                <w:rFonts w:cs="Arial"/>
                <w:sz w:val="20"/>
                <w:szCs w:val="20"/>
                <w:lang w:val="en-AU" w:eastAsia="en-US"/>
              </w:rPr>
              <w:t>Draft 4</w:t>
            </w:r>
            <w:r w:rsidR="00536DBF" w:rsidRPr="00C61C97">
              <w:rPr>
                <w:rFonts w:cs="Arial"/>
                <w:sz w:val="20"/>
                <w:szCs w:val="20"/>
                <w:lang w:val="en-AU" w:eastAsia="en-US"/>
              </w:rPr>
              <w:t xml:space="preserve"> </w:t>
            </w:r>
          </w:p>
          <w:p w14:paraId="4A3FD9E0" w14:textId="77777777" w:rsidR="00536DBF" w:rsidRPr="00C61C97" w:rsidRDefault="00536DBF" w:rsidP="008A2885">
            <w:pPr>
              <w:spacing w:before="40" w:after="40"/>
              <w:rPr>
                <w:rFonts w:cs="Arial"/>
                <w:sz w:val="20"/>
                <w:szCs w:val="20"/>
                <w:lang w:val="en-AU" w:eastAsia="en-US"/>
              </w:rPr>
            </w:pPr>
          </w:p>
        </w:tc>
        <w:tc>
          <w:tcPr>
            <w:tcW w:w="4032" w:type="dxa"/>
            <w:shd w:val="clear" w:color="auto" w:fill="auto"/>
          </w:tcPr>
          <w:p w14:paraId="0E963E45" w14:textId="77777777" w:rsidR="00542ED4" w:rsidRPr="00C61C97" w:rsidRDefault="009D538B" w:rsidP="008A2885">
            <w:pPr>
              <w:spacing w:before="40" w:after="40"/>
              <w:rPr>
                <w:rFonts w:cs="Arial"/>
                <w:sz w:val="20"/>
                <w:szCs w:val="20"/>
                <w:lang w:val="en-AU" w:eastAsia="en-US"/>
              </w:rPr>
            </w:pPr>
            <w:r w:rsidRPr="00C61C97">
              <w:rPr>
                <w:rFonts w:cs="Arial"/>
                <w:sz w:val="20"/>
                <w:szCs w:val="20"/>
                <w:lang w:val="en-AU" w:eastAsia="en-US"/>
              </w:rPr>
              <w:t xml:space="preserve">Draft 4 </w:t>
            </w:r>
            <w:r w:rsidR="00B17D85" w:rsidRPr="00C61C97">
              <w:rPr>
                <w:rFonts w:cs="Arial"/>
                <w:sz w:val="20"/>
                <w:szCs w:val="20"/>
                <w:lang w:val="en-AU" w:eastAsia="en-US"/>
              </w:rPr>
              <w:t>Emma</w:t>
            </w:r>
            <w:r w:rsidRPr="00C61C97">
              <w:rPr>
                <w:rFonts w:cs="Arial"/>
                <w:sz w:val="20"/>
                <w:szCs w:val="20"/>
                <w:lang w:val="en-AU" w:eastAsia="en-US"/>
              </w:rPr>
              <w:t xml:space="preserve"> Hilton update</w:t>
            </w:r>
          </w:p>
        </w:tc>
      </w:tr>
      <w:tr w:rsidR="00C61C97" w:rsidRPr="00C61C97" w14:paraId="1B0C2318" w14:textId="77777777" w:rsidTr="008A2885">
        <w:tc>
          <w:tcPr>
            <w:tcW w:w="1008" w:type="dxa"/>
            <w:shd w:val="clear" w:color="auto" w:fill="auto"/>
          </w:tcPr>
          <w:p w14:paraId="0017D1E8" w14:textId="77777777" w:rsidR="00542ED4" w:rsidRPr="00C61C97" w:rsidRDefault="00542ED4" w:rsidP="008A2885">
            <w:pPr>
              <w:spacing w:before="40" w:after="40"/>
              <w:rPr>
                <w:rFonts w:cs="Arial"/>
                <w:sz w:val="20"/>
                <w:szCs w:val="20"/>
                <w:lang w:val="en-AU" w:eastAsia="en-US"/>
              </w:rPr>
            </w:pPr>
            <w:r w:rsidRPr="00C61C97">
              <w:rPr>
                <w:rFonts w:cs="Arial"/>
                <w:sz w:val="20"/>
                <w:szCs w:val="20"/>
                <w:lang w:val="en-AU" w:eastAsia="en-US"/>
              </w:rPr>
              <w:t>5</w:t>
            </w:r>
          </w:p>
        </w:tc>
        <w:tc>
          <w:tcPr>
            <w:tcW w:w="1009" w:type="dxa"/>
            <w:shd w:val="clear" w:color="auto" w:fill="auto"/>
          </w:tcPr>
          <w:p w14:paraId="2CDC4F67" w14:textId="77777777" w:rsidR="00542ED4" w:rsidRPr="00C61C97" w:rsidRDefault="00901751" w:rsidP="008A2885">
            <w:pPr>
              <w:spacing w:before="40" w:after="40"/>
              <w:rPr>
                <w:rFonts w:cs="Arial"/>
                <w:sz w:val="20"/>
                <w:szCs w:val="20"/>
                <w:lang w:val="en-AU" w:eastAsia="en-US"/>
              </w:rPr>
            </w:pPr>
            <w:r w:rsidRPr="00C61C97">
              <w:rPr>
                <w:rFonts w:cs="Arial"/>
                <w:sz w:val="20"/>
                <w:szCs w:val="20"/>
                <w:lang w:val="en-AU" w:eastAsia="en-US"/>
              </w:rPr>
              <w:t>September 2015</w:t>
            </w:r>
          </w:p>
        </w:tc>
        <w:tc>
          <w:tcPr>
            <w:tcW w:w="2160" w:type="dxa"/>
            <w:shd w:val="clear" w:color="auto" w:fill="auto"/>
          </w:tcPr>
          <w:p w14:paraId="1ADEFD03" w14:textId="77777777" w:rsidR="00542ED4" w:rsidRPr="00C61C97" w:rsidRDefault="00901751" w:rsidP="008A2885">
            <w:pPr>
              <w:spacing w:before="40" w:after="40"/>
              <w:rPr>
                <w:rFonts w:cs="Arial"/>
                <w:sz w:val="20"/>
                <w:szCs w:val="20"/>
                <w:lang w:val="en-AU" w:eastAsia="en-US"/>
              </w:rPr>
            </w:pPr>
            <w:r w:rsidRPr="00C61C97">
              <w:rPr>
                <w:rFonts w:cs="Arial"/>
                <w:sz w:val="20"/>
                <w:szCs w:val="20"/>
                <w:lang w:val="en-AU" w:eastAsia="en-US"/>
              </w:rPr>
              <w:t>Johan Celliers</w:t>
            </w:r>
          </w:p>
        </w:tc>
        <w:tc>
          <w:tcPr>
            <w:tcW w:w="1008" w:type="dxa"/>
            <w:shd w:val="clear" w:color="auto" w:fill="auto"/>
          </w:tcPr>
          <w:p w14:paraId="779D0DFD" w14:textId="77777777" w:rsidR="00542ED4" w:rsidRPr="00C61C97" w:rsidRDefault="00536DBF" w:rsidP="008A2885">
            <w:pPr>
              <w:spacing w:before="40" w:after="40"/>
              <w:rPr>
                <w:rFonts w:cs="Arial"/>
                <w:sz w:val="20"/>
                <w:szCs w:val="20"/>
                <w:lang w:val="en-AU" w:eastAsia="en-US"/>
              </w:rPr>
            </w:pPr>
            <w:r w:rsidRPr="00C61C97">
              <w:rPr>
                <w:rFonts w:cs="Arial"/>
                <w:sz w:val="20"/>
                <w:szCs w:val="20"/>
                <w:lang w:val="en-AU" w:eastAsia="en-US"/>
              </w:rPr>
              <w:t>Draft 5 -</w:t>
            </w:r>
            <w:r w:rsidR="00901751" w:rsidRPr="00C61C97">
              <w:rPr>
                <w:rFonts w:cs="Arial"/>
                <w:sz w:val="20"/>
                <w:szCs w:val="20"/>
                <w:lang w:val="en-AU" w:eastAsia="en-US"/>
              </w:rPr>
              <w:t>8</w:t>
            </w:r>
          </w:p>
        </w:tc>
        <w:tc>
          <w:tcPr>
            <w:tcW w:w="4032" w:type="dxa"/>
            <w:shd w:val="clear" w:color="auto" w:fill="auto"/>
          </w:tcPr>
          <w:p w14:paraId="5F2EA210" w14:textId="77777777" w:rsidR="00542ED4" w:rsidRPr="00C61C97" w:rsidRDefault="00901751" w:rsidP="008A2885">
            <w:pPr>
              <w:spacing w:before="40" w:after="40"/>
              <w:rPr>
                <w:rFonts w:cs="Arial"/>
                <w:sz w:val="20"/>
                <w:szCs w:val="20"/>
                <w:lang w:val="en-AU" w:eastAsia="en-US"/>
              </w:rPr>
            </w:pPr>
            <w:r w:rsidRPr="00C61C97">
              <w:rPr>
                <w:rFonts w:cs="Arial"/>
                <w:sz w:val="20"/>
                <w:szCs w:val="20"/>
                <w:lang w:val="en-AU" w:eastAsia="en-US"/>
              </w:rPr>
              <w:t xml:space="preserve">Circulated for consultation and comments to members H&amp;S subgroups and H&amp;S and Emergency Preparedness TAG – updated with comments </w:t>
            </w:r>
          </w:p>
        </w:tc>
      </w:tr>
      <w:tr w:rsidR="00C61C97" w:rsidRPr="00C61C97" w14:paraId="20D2CD05" w14:textId="77777777" w:rsidTr="008A2885">
        <w:tc>
          <w:tcPr>
            <w:tcW w:w="1008" w:type="dxa"/>
            <w:shd w:val="clear" w:color="auto" w:fill="auto"/>
          </w:tcPr>
          <w:p w14:paraId="3BAB1D0C" w14:textId="77777777" w:rsidR="00542ED4" w:rsidRPr="00C61C97" w:rsidRDefault="00536DBF" w:rsidP="008A2885">
            <w:pPr>
              <w:spacing w:before="40" w:after="40"/>
              <w:rPr>
                <w:rFonts w:cs="Arial"/>
                <w:sz w:val="20"/>
                <w:szCs w:val="20"/>
                <w:lang w:val="en-AU" w:eastAsia="en-US"/>
              </w:rPr>
            </w:pPr>
            <w:r w:rsidRPr="00C61C97">
              <w:rPr>
                <w:rFonts w:cs="Arial"/>
                <w:sz w:val="20"/>
                <w:szCs w:val="20"/>
                <w:lang w:val="en-AU" w:eastAsia="en-US"/>
              </w:rPr>
              <w:t>6</w:t>
            </w:r>
          </w:p>
        </w:tc>
        <w:tc>
          <w:tcPr>
            <w:tcW w:w="1009" w:type="dxa"/>
            <w:shd w:val="clear" w:color="auto" w:fill="auto"/>
          </w:tcPr>
          <w:p w14:paraId="2E861A38" w14:textId="77777777" w:rsidR="00542ED4" w:rsidRPr="00C61C97" w:rsidRDefault="00536DBF" w:rsidP="008A2885">
            <w:pPr>
              <w:spacing w:before="40" w:after="40"/>
              <w:rPr>
                <w:rFonts w:cs="Arial"/>
                <w:sz w:val="20"/>
                <w:szCs w:val="20"/>
                <w:lang w:val="en-AU" w:eastAsia="en-US"/>
              </w:rPr>
            </w:pPr>
            <w:r w:rsidRPr="00C61C97">
              <w:rPr>
                <w:rFonts w:cs="Arial"/>
                <w:sz w:val="20"/>
                <w:szCs w:val="20"/>
                <w:lang w:val="en-AU" w:eastAsia="en-US"/>
              </w:rPr>
              <w:t>October 2015</w:t>
            </w:r>
          </w:p>
        </w:tc>
        <w:tc>
          <w:tcPr>
            <w:tcW w:w="2160" w:type="dxa"/>
            <w:shd w:val="clear" w:color="auto" w:fill="auto"/>
          </w:tcPr>
          <w:p w14:paraId="69A8AD69" w14:textId="77777777" w:rsidR="00542ED4" w:rsidRPr="00C61C97" w:rsidRDefault="00536DBF" w:rsidP="008A2885">
            <w:pPr>
              <w:spacing w:before="40" w:after="40"/>
              <w:rPr>
                <w:rFonts w:cs="Arial"/>
                <w:sz w:val="20"/>
                <w:szCs w:val="20"/>
                <w:lang w:val="en-AU" w:eastAsia="en-US"/>
              </w:rPr>
            </w:pPr>
            <w:r w:rsidRPr="00C61C97">
              <w:rPr>
                <w:rFonts w:cs="Arial"/>
                <w:sz w:val="20"/>
                <w:szCs w:val="20"/>
                <w:lang w:val="en-AU" w:eastAsia="en-US"/>
              </w:rPr>
              <w:t>Johan Celliers</w:t>
            </w:r>
          </w:p>
        </w:tc>
        <w:tc>
          <w:tcPr>
            <w:tcW w:w="1008" w:type="dxa"/>
            <w:shd w:val="clear" w:color="auto" w:fill="auto"/>
          </w:tcPr>
          <w:p w14:paraId="07117189" w14:textId="77777777" w:rsidR="00542ED4" w:rsidRPr="00C61C97" w:rsidRDefault="00536DBF" w:rsidP="008A2885">
            <w:pPr>
              <w:spacing w:before="40" w:after="40"/>
              <w:rPr>
                <w:rFonts w:cs="Arial"/>
                <w:sz w:val="20"/>
                <w:szCs w:val="20"/>
                <w:lang w:val="en-AU" w:eastAsia="en-US"/>
              </w:rPr>
            </w:pPr>
            <w:r w:rsidRPr="00C61C97">
              <w:rPr>
                <w:rFonts w:cs="Arial"/>
                <w:sz w:val="20"/>
                <w:szCs w:val="20"/>
                <w:lang w:val="en-AU" w:eastAsia="en-US"/>
              </w:rPr>
              <w:t>Draft 8</w:t>
            </w:r>
          </w:p>
        </w:tc>
        <w:tc>
          <w:tcPr>
            <w:tcW w:w="4032" w:type="dxa"/>
            <w:shd w:val="clear" w:color="auto" w:fill="auto"/>
          </w:tcPr>
          <w:p w14:paraId="433D46D2" w14:textId="77777777" w:rsidR="00542ED4" w:rsidRPr="00C61C97" w:rsidRDefault="00536DBF" w:rsidP="008A2885">
            <w:pPr>
              <w:spacing w:before="40" w:after="40"/>
              <w:rPr>
                <w:rFonts w:cs="Arial"/>
                <w:sz w:val="20"/>
                <w:szCs w:val="20"/>
                <w:lang w:val="en-AU" w:eastAsia="en-US"/>
              </w:rPr>
            </w:pPr>
            <w:r w:rsidRPr="00C61C97">
              <w:rPr>
                <w:rFonts w:cs="Arial"/>
                <w:sz w:val="20"/>
                <w:szCs w:val="20"/>
                <w:lang w:val="en-AU" w:eastAsia="en-US"/>
              </w:rPr>
              <w:t xml:space="preserve">Approvals EMT </w:t>
            </w:r>
          </w:p>
        </w:tc>
      </w:tr>
      <w:tr w:rsidR="00C61C97" w:rsidRPr="00C61C97" w14:paraId="6B98B608" w14:textId="77777777" w:rsidTr="008A2885">
        <w:tc>
          <w:tcPr>
            <w:tcW w:w="1008" w:type="dxa"/>
            <w:shd w:val="clear" w:color="auto" w:fill="auto"/>
          </w:tcPr>
          <w:p w14:paraId="520FED6A" w14:textId="6D70AE66" w:rsidR="00542ED4" w:rsidRPr="00C61C97" w:rsidRDefault="008D2477" w:rsidP="008A2885">
            <w:pPr>
              <w:spacing w:before="40" w:after="40"/>
              <w:rPr>
                <w:rFonts w:cs="Arial"/>
                <w:sz w:val="20"/>
                <w:szCs w:val="20"/>
                <w:lang w:val="en-AU" w:eastAsia="en-US"/>
              </w:rPr>
            </w:pPr>
            <w:r>
              <w:rPr>
                <w:rFonts w:cs="Arial"/>
                <w:sz w:val="20"/>
                <w:szCs w:val="20"/>
                <w:lang w:val="en-AU" w:eastAsia="en-US"/>
              </w:rPr>
              <w:t xml:space="preserve">7 </w:t>
            </w:r>
          </w:p>
        </w:tc>
        <w:tc>
          <w:tcPr>
            <w:tcW w:w="1009" w:type="dxa"/>
            <w:shd w:val="clear" w:color="auto" w:fill="auto"/>
          </w:tcPr>
          <w:p w14:paraId="4813E8FA" w14:textId="169B2AB8" w:rsidR="00542ED4" w:rsidRPr="00C61C97" w:rsidRDefault="008D2477" w:rsidP="008A2885">
            <w:pPr>
              <w:spacing w:before="40" w:after="40"/>
              <w:rPr>
                <w:rFonts w:cs="Arial"/>
                <w:sz w:val="20"/>
                <w:szCs w:val="20"/>
                <w:lang w:val="en-AU" w:eastAsia="en-US"/>
              </w:rPr>
            </w:pPr>
            <w:r>
              <w:rPr>
                <w:rFonts w:cs="Arial"/>
                <w:sz w:val="20"/>
                <w:szCs w:val="20"/>
                <w:lang w:val="en-AU" w:eastAsia="en-US"/>
              </w:rPr>
              <w:t>Jan 2019</w:t>
            </w:r>
          </w:p>
        </w:tc>
        <w:tc>
          <w:tcPr>
            <w:tcW w:w="2160" w:type="dxa"/>
            <w:shd w:val="clear" w:color="auto" w:fill="auto"/>
          </w:tcPr>
          <w:p w14:paraId="3EDDA71F" w14:textId="01A21B91" w:rsidR="00542ED4" w:rsidRPr="00C61C97" w:rsidRDefault="008D2477" w:rsidP="008A2885">
            <w:pPr>
              <w:spacing w:before="40" w:after="40"/>
              <w:rPr>
                <w:rFonts w:cs="Arial"/>
                <w:sz w:val="20"/>
                <w:szCs w:val="20"/>
                <w:lang w:val="en-AU" w:eastAsia="en-US"/>
              </w:rPr>
            </w:pPr>
            <w:r>
              <w:rPr>
                <w:rFonts w:cs="Arial"/>
                <w:sz w:val="20"/>
                <w:szCs w:val="20"/>
                <w:lang w:val="en-AU" w:eastAsia="en-US"/>
              </w:rPr>
              <w:t>John Sanderson</w:t>
            </w:r>
          </w:p>
        </w:tc>
        <w:tc>
          <w:tcPr>
            <w:tcW w:w="1008" w:type="dxa"/>
            <w:shd w:val="clear" w:color="auto" w:fill="auto"/>
          </w:tcPr>
          <w:p w14:paraId="5861241B" w14:textId="13EFE398" w:rsidR="00542ED4" w:rsidRPr="00C61C97" w:rsidRDefault="008D2477" w:rsidP="008A2885">
            <w:pPr>
              <w:spacing w:before="40" w:after="40"/>
              <w:rPr>
                <w:rFonts w:cs="Arial"/>
                <w:sz w:val="20"/>
                <w:szCs w:val="20"/>
                <w:lang w:val="en-AU" w:eastAsia="en-US"/>
              </w:rPr>
            </w:pPr>
            <w:r>
              <w:rPr>
                <w:rFonts w:cs="Arial"/>
                <w:sz w:val="20"/>
                <w:szCs w:val="20"/>
                <w:lang w:val="en-AU" w:eastAsia="en-US"/>
              </w:rPr>
              <w:t xml:space="preserve">Draft 9 </w:t>
            </w:r>
          </w:p>
        </w:tc>
        <w:tc>
          <w:tcPr>
            <w:tcW w:w="4032" w:type="dxa"/>
            <w:shd w:val="clear" w:color="auto" w:fill="auto"/>
          </w:tcPr>
          <w:p w14:paraId="21B30377" w14:textId="6AB1FE4E" w:rsidR="00542ED4" w:rsidRPr="00C61C97" w:rsidRDefault="008D2477" w:rsidP="008A2885">
            <w:pPr>
              <w:spacing w:before="40" w:after="40"/>
              <w:rPr>
                <w:rFonts w:cs="Arial"/>
                <w:sz w:val="20"/>
                <w:szCs w:val="20"/>
                <w:lang w:val="en-AU" w:eastAsia="en-US"/>
              </w:rPr>
            </w:pPr>
            <w:r>
              <w:rPr>
                <w:rFonts w:cs="Arial"/>
                <w:sz w:val="20"/>
                <w:szCs w:val="20"/>
                <w:lang w:val="en-AU" w:eastAsia="en-US"/>
              </w:rPr>
              <w:t>Approvals EMT</w:t>
            </w:r>
          </w:p>
        </w:tc>
      </w:tr>
      <w:tr w:rsidR="00C61C97" w:rsidRPr="00C61C97" w14:paraId="2AAE5EF4" w14:textId="77777777" w:rsidTr="008A2885">
        <w:tc>
          <w:tcPr>
            <w:tcW w:w="1008" w:type="dxa"/>
            <w:shd w:val="clear" w:color="auto" w:fill="auto"/>
          </w:tcPr>
          <w:p w14:paraId="5C8C4DE3" w14:textId="4D0A031B" w:rsidR="00542ED4" w:rsidRPr="00C61C97" w:rsidRDefault="008D2477" w:rsidP="008A2885">
            <w:pPr>
              <w:spacing w:before="40" w:after="40"/>
              <w:rPr>
                <w:rFonts w:cs="Arial"/>
                <w:sz w:val="20"/>
                <w:szCs w:val="20"/>
                <w:lang w:val="en-AU" w:eastAsia="en-US"/>
              </w:rPr>
            </w:pPr>
            <w:r>
              <w:rPr>
                <w:rFonts w:cs="Arial"/>
                <w:sz w:val="20"/>
                <w:szCs w:val="20"/>
                <w:lang w:val="en-AU" w:eastAsia="en-US"/>
              </w:rPr>
              <w:t xml:space="preserve">8 </w:t>
            </w:r>
          </w:p>
        </w:tc>
        <w:tc>
          <w:tcPr>
            <w:tcW w:w="1009" w:type="dxa"/>
            <w:shd w:val="clear" w:color="auto" w:fill="auto"/>
          </w:tcPr>
          <w:p w14:paraId="0D94D668" w14:textId="33A8B26D" w:rsidR="00542ED4" w:rsidRPr="00C61C97" w:rsidRDefault="008D2477" w:rsidP="008A2885">
            <w:pPr>
              <w:spacing w:before="40" w:after="40"/>
              <w:rPr>
                <w:rFonts w:cs="Arial"/>
                <w:sz w:val="20"/>
                <w:szCs w:val="20"/>
                <w:lang w:val="en-AU" w:eastAsia="en-US"/>
              </w:rPr>
            </w:pPr>
            <w:r>
              <w:rPr>
                <w:rFonts w:cs="Arial"/>
                <w:sz w:val="20"/>
                <w:szCs w:val="20"/>
                <w:lang w:val="en-AU" w:eastAsia="en-US"/>
              </w:rPr>
              <w:t>Dec 2021</w:t>
            </w:r>
          </w:p>
        </w:tc>
        <w:tc>
          <w:tcPr>
            <w:tcW w:w="2160" w:type="dxa"/>
            <w:shd w:val="clear" w:color="auto" w:fill="auto"/>
          </w:tcPr>
          <w:p w14:paraId="21F21E90" w14:textId="3FC6B595" w:rsidR="00542ED4" w:rsidRPr="00C61C97" w:rsidRDefault="008D2477" w:rsidP="008A2885">
            <w:pPr>
              <w:spacing w:before="40" w:after="40"/>
              <w:rPr>
                <w:rFonts w:cs="Arial"/>
                <w:sz w:val="20"/>
                <w:szCs w:val="20"/>
                <w:lang w:val="en-AU" w:eastAsia="en-US"/>
              </w:rPr>
            </w:pPr>
            <w:r>
              <w:rPr>
                <w:rFonts w:cs="Arial"/>
                <w:sz w:val="20"/>
                <w:szCs w:val="20"/>
                <w:lang w:val="en-AU" w:eastAsia="en-US"/>
              </w:rPr>
              <w:t>Johan Celliers</w:t>
            </w:r>
          </w:p>
        </w:tc>
        <w:tc>
          <w:tcPr>
            <w:tcW w:w="1008" w:type="dxa"/>
            <w:shd w:val="clear" w:color="auto" w:fill="auto"/>
          </w:tcPr>
          <w:p w14:paraId="608B386D" w14:textId="1B8BEAE6" w:rsidR="00542ED4" w:rsidRPr="00C61C97" w:rsidRDefault="008D2477" w:rsidP="008A2885">
            <w:pPr>
              <w:spacing w:before="40" w:after="40"/>
              <w:rPr>
                <w:rFonts w:cs="Arial"/>
                <w:sz w:val="20"/>
                <w:szCs w:val="20"/>
                <w:lang w:val="en-AU" w:eastAsia="en-US"/>
              </w:rPr>
            </w:pPr>
            <w:r>
              <w:rPr>
                <w:rFonts w:cs="Arial"/>
                <w:sz w:val="20"/>
                <w:szCs w:val="20"/>
                <w:lang w:val="en-AU" w:eastAsia="en-US"/>
              </w:rPr>
              <w:t>Draft 10</w:t>
            </w:r>
          </w:p>
        </w:tc>
        <w:tc>
          <w:tcPr>
            <w:tcW w:w="4032" w:type="dxa"/>
            <w:shd w:val="clear" w:color="auto" w:fill="auto"/>
          </w:tcPr>
          <w:p w14:paraId="58009DB0" w14:textId="23D1C227" w:rsidR="00542ED4" w:rsidRPr="00C61C97" w:rsidRDefault="008D2477" w:rsidP="008A2885">
            <w:pPr>
              <w:spacing w:before="40" w:after="40"/>
              <w:rPr>
                <w:rFonts w:cs="Arial"/>
                <w:sz w:val="20"/>
                <w:szCs w:val="20"/>
                <w:lang w:val="en-AU" w:eastAsia="en-US"/>
              </w:rPr>
            </w:pPr>
            <w:r>
              <w:rPr>
                <w:rFonts w:cs="Arial"/>
                <w:sz w:val="20"/>
                <w:szCs w:val="20"/>
                <w:lang w:val="en-AU" w:eastAsia="en-US"/>
              </w:rPr>
              <w:t xml:space="preserve">Approvals EMT – remove all references to LSMS and NHS Protect. Updated roles and Responsibilities section due to Executive Management changes. </w:t>
            </w:r>
          </w:p>
        </w:tc>
      </w:tr>
      <w:tr w:rsidR="00C61C97" w:rsidRPr="00C61C97" w14:paraId="7C42C7F4" w14:textId="77777777" w:rsidTr="008A2885">
        <w:tc>
          <w:tcPr>
            <w:tcW w:w="1008" w:type="dxa"/>
            <w:shd w:val="clear" w:color="auto" w:fill="auto"/>
          </w:tcPr>
          <w:p w14:paraId="7E7D6D56" w14:textId="12C435F5" w:rsidR="00542ED4" w:rsidRPr="00C61C97" w:rsidRDefault="00E81897" w:rsidP="008A2885">
            <w:pPr>
              <w:spacing w:before="40" w:after="40"/>
              <w:rPr>
                <w:rFonts w:cs="Arial"/>
                <w:sz w:val="20"/>
                <w:szCs w:val="20"/>
                <w:lang w:val="en-AU" w:eastAsia="en-US"/>
              </w:rPr>
            </w:pPr>
            <w:r>
              <w:rPr>
                <w:rFonts w:cs="Arial"/>
                <w:sz w:val="20"/>
                <w:szCs w:val="20"/>
                <w:lang w:val="en-AU" w:eastAsia="en-US"/>
              </w:rPr>
              <w:t>9</w:t>
            </w:r>
          </w:p>
        </w:tc>
        <w:tc>
          <w:tcPr>
            <w:tcW w:w="1009" w:type="dxa"/>
            <w:shd w:val="clear" w:color="auto" w:fill="auto"/>
          </w:tcPr>
          <w:p w14:paraId="2CD86D03" w14:textId="1B786239" w:rsidR="00542ED4" w:rsidRPr="00C61C97" w:rsidRDefault="00E81897" w:rsidP="008A2885">
            <w:pPr>
              <w:spacing w:before="40" w:after="40"/>
              <w:rPr>
                <w:rFonts w:cs="Arial"/>
                <w:sz w:val="20"/>
                <w:szCs w:val="20"/>
                <w:lang w:val="en-AU" w:eastAsia="en-US"/>
              </w:rPr>
            </w:pPr>
            <w:r>
              <w:rPr>
                <w:rFonts w:cs="Arial"/>
                <w:sz w:val="20"/>
                <w:szCs w:val="20"/>
                <w:lang w:val="en-AU" w:eastAsia="en-US"/>
              </w:rPr>
              <w:t>Jan22</w:t>
            </w:r>
          </w:p>
        </w:tc>
        <w:tc>
          <w:tcPr>
            <w:tcW w:w="2160" w:type="dxa"/>
            <w:shd w:val="clear" w:color="auto" w:fill="auto"/>
          </w:tcPr>
          <w:p w14:paraId="05DACDCE" w14:textId="3947B4AE" w:rsidR="00542ED4" w:rsidRPr="00C61C97" w:rsidRDefault="00E81897" w:rsidP="008A2885">
            <w:pPr>
              <w:spacing w:before="40" w:after="40"/>
              <w:rPr>
                <w:rFonts w:cs="Arial"/>
                <w:sz w:val="20"/>
                <w:szCs w:val="20"/>
                <w:lang w:val="en-AU" w:eastAsia="en-US"/>
              </w:rPr>
            </w:pPr>
            <w:r>
              <w:rPr>
                <w:rFonts w:cs="Arial"/>
                <w:sz w:val="20"/>
                <w:szCs w:val="20"/>
                <w:lang w:val="en-AU" w:eastAsia="en-US"/>
              </w:rPr>
              <w:t>Johan Celliers</w:t>
            </w:r>
          </w:p>
        </w:tc>
        <w:tc>
          <w:tcPr>
            <w:tcW w:w="1008" w:type="dxa"/>
            <w:shd w:val="clear" w:color="auto" w:fill="auto"/>
          </w:tcPr>
          <w:p w14:paraId="361616C7" w14:textId="2933C22B" w:rsidR="00542ED4" w:rsidRPr="00C61C97" w:rsidRDefault="00E81897" w:rsidP="008A2885">
            <w:pPr>
              <w:spacing w:before="40" w:after="40"/>
              <w:rPr>
                <w:rFonts w:cs="Arial"/>
                <w:sz w:val="20"/>
                <w:szCs w:val="20"/>
                <w:lang w:val="en-AU" w:eastAsia="en-US"/>
              </w:rPr>
            </w:pPr>
            <w:r>
              <w:rPr>
                <w:rFonts w:cs="Arial"/>
                <w:sz w:val="20"/>
                <w:szCs w:val="20"/>
                <w:lang w:val="en-AU" w:eastAsia="en-US"/>
              </w:rPr>
              <w:t>Draft 11</w:t>
            </w:r>
          </w:p>
        </w:tc>
        <w:tc>
          <w:tcPr>
            <w:tcW w:w="4032" w:type="dxa"/>
            <w:shd w:val="clear" w:color="auto" w:fill="auto"/>
          </w:tcPr>
          <w:p w14:paraId="087499F4" w14:textId="6A90E7BA" w:rsidR="00542ED4" w:rsidRPr="00C61C97" w:rsidRDefault="00E81897" w:rsidP="008A2885">
            <w:pPr>
              <w:spacing w:before="40" w:after="40"/>
              <w:rPr>
                <w:rFonts w:cs="Arial"/>
                <w:sz w:val="20"/>
                <w:szCs w:val="20"/>
                <w:lang w:val="en-AU" w:eastAsia="en-US"/>
              </w:rPr>
            </w:pPr>
            <w:r>
              <w:rPr>
                <w:rFonts w:cs="Arial"/>
                <w:sz w:val="20"/>
                <w:szCs w:val="20"/>
                <w:lang w:val="en-AU" w:eastAsia="en-US"/>
              </w:rPr>
              <w:t xml:space="preserve">Updated references to roles and titles, removed and updated references to Violence and aggression, updated cover page, updated compliance section, added Hate Crime section. </w:t>
            </w:r>
          </w:p>
        </w:tc>
      </w:tr>
      <w:tr w:rsidR="00C61C97" w:rsidRPr="00C61C97" w14:paraId="40699053" w14:textId="77777777" w:rsidTr="008A2885">
        <w:tc>
          <w:tcPr>
            <w:tcW w:w="1008" w:type="dxa"/>
            <w:shd w:val="clear" w:color="auto" w:fill="auto"/>
          </w:tcPr>
          <w:p w14:paraId="28FDE330" w14:textId="77777777" w:rsidR="00542ED4" w:rsidRPr="00C61C97" w:rsidRDefault="00542ED4" w:rsidP="008A2885">
            <w:pPr>
              <w:spacing w:before="40" w:after="40"/>
              <w:rPr>
                <w:rFonts w:cs="Arial"/>
                <w:sz w:val="20"/>
                <w:szCs w:val="20"/>
                <w:lang w:val="en-AU" w:eastAsia="en-US"/>
              </w:rPr>
            </w:pPr>
          </w:p>
        </w:tc>
        <w:tc>
          <w:tcPr>
            <w:tcW w:w="1009" w:type="dxa"/>
            <w:shd w:val="clear" w:color="auto" w:fill="auto"/>
          </w:tcPr>
          <w:p w14:paraId="2F01728B" w14:textId="77777777" w:rsidR="00542ED4" w:rsidRPr="00C61C97" w:rsidRDefault="00542ED4" w:rsidP="008A2885">
            <w:pPr>
              <w:spacing w:before="40" w:after="40"/>
              <w:rPr>
                <w:rFonts w:cs="Arial"/>
                <w:sz w:val="20"/>
                <w:szCs w:val="20"/>
                <w:lang w:val="en-AU" w:eastAsia="en-US"/>
              </w:rPr>
            </w:pPr>
          </w:p>
        </w:tc>
        <w:tc>
          <w:tcPr>
            <w:tcW w:w="2160" w:type="dxa"/>
            <w:shd w:val="clear" w:color="auto" w:fill="auto"/>
          </w:tcPr>
          <w:p w14:paraId="65940A9F" w14:textId="77777777" w:rsidR="00542ED4" w:rsidRPr="00C61C97" w:rsidRDefault="00542ED4" w:rsidP="008A2885">
            <w:pPr>
              <w:spacing w:before="40" w:after="40"/>
              <w:rPr>
                <w:rFonts w:cs="Arial"/>
                <w:sz w:val="20"/>
                <w:szCs w:val="20"/>
                <w:lang w:val="en-AU" w:eastAsia="en-US"/>
              </w:rPr>
            </w:pPr>
          </w:p>
        </w:tc>
        <w:tc>
          <w:tcPr>
            <w:tcW w:w="1008" w:type="dxa"/>
            <w:shd w:val="clear" w:color="auto" w:fill="auto"/>
          </w:tcPr>
          <w:p w14:paraId="7B686494" w14:textId="77777777" w:rsidR="00542ED4" w:rsidRPr="00C61C97" w:rsidRDefault="00542ED4" w:rsidP="008A2885">
            <w:pPr>
              <w:spacing w:before="40" w:after="40"/>
              <w:rPr>
                <w:rFonts w:cs="Arial"/>
                <w:sz w:val="20"/>
                <w:szCs w:val="20"/>
                <w:lang w:val="en-AU" w:eastAsia="en-US"/>
              </w:rPr>
            </w:pPr>
          </w:p>
        </w:tc>
        <w:tc>
          <w:tcPr>
            <w:tcW w:w="4032" w:type="dxa"/>
            <w:shd w:val="clear" w:color="auto" w:fill="auto"/>
          </w:tcPr>
          <w:p w14:paraId="6EE77467" w14:textId="77777777" w:rsidR="00542ED4" w:rsidRPr="00C61C97" w:rsidRDefault="00542ED4" w:rsidP="008A2885">
            <w:pPr>
              <w:spacing w:before="40" w:after="40"/>
              <w:rPr>
                <w:rFonts w:cs="Arial"/>
                <w:sz w:val="20"/>
                <w:szCs w:val="20"/>
                <w:lang w:val="en-AU" w:eastAsia="en-US"/>
              </w:rPr>
            </w:pPr>
          </w:p>
        </w:tc>
      </w:tr>
      <w:tr w:rsidR="00C61C97" w:rsidRPr="00C61C97" w14:paraId="4483DEE2" w14:textId="77777777" w:rsidTr="008A2885">
        <w:tc>
          <w:tcPr>
            <w:tcW w:w="1008" w:type="dxa"/>
            <w:shd w:val="clear" w:color="auto" w:fill="auto"/>
          </w:tcPr>
          <w:p w14:paraId="2CD29233" w14:textId="77777777" w:rsidR="00542ED4" w:rsidRPr="00C61C97" w:rsidRDefault="00542ED4" w:rsidP="008A2885">
            <w:pPr>
              <w:spacing w:before="40" w:after="40"/>
              <w:rPr>
                <w:rFonts w:cs="Arial"/>
                <w:sz w:val="20"/>
                <w:szCs w:val="20"/>
                <w:lang w:val="en-AU" w:eastAsia="en-US"/>
              </w:rPr>
            </w:pPr>
          </w:p>
        </w:tc>
        <w:tc>
          <w:tcPr>
            <w:tcW w:w="1009" w:type="dxa"/>
            <w:shd w:val="clear" w:color="auto" w:fill="auto"/>
          </w:tcPr>
          <w:p w14:paraId="253F8466" w14:textId="77777777" w:rsidR="00542ED4" w:rsidRPr="00C61C97" w:rsidRDefault="00542ED4" w:rsidP="008A2885">
            <w:pPr>
              <w:spacing w:before="40" w:after="40"/>
              <w:rPr>
                <w:rFonts w:cs="Arial"/>
                <w:sz w:val="20"/>
                <w:szCs w:val="20"/>
                <w:lang w:val="en-AU" w:eastAsia="en-US"/>
              </w:rPr>
            </w:pPr>
          </w:p>
        </w:tc>
        <w:tc>
          <w:tcPr>
            <w:tcW w:w="2160" w:type="dxa"/>
            <w:shd w:val="clear" w:color="auto" w:fill="auto"/>
          </w:tcPr>
          <w:p w14:paraId="10C6F6AE" w14:textId="77777777" w:rsidR="00542ED4" w:rsidRPr="00C61C97" w:rsidRDefault="00542ED4" w:rsidP="008A2885">
            <w:pPr>
              <w:spacing w:before="40" w:after="40"/>
              <w:rPr>
                <w:rFonts w:cs="Arial"/>
                <w:sz w:val="20"/>
                <w:szCs w:val="20"/>
                <w:lang w:val="en-AU" w:eastAsia="en-US"/>
              </w:rPr>
            </w:pPr>
          </w:p>
        </w:tc>
        <w:tc>
          <w:tcPr>
            <w:tcW w:w="1008" w:type="dxa"/>
            <w:shd w:val="clear" w:color="auto" w:fill="auto"/>
          </w:tcPr>
          <w:p w14:paraId="3BF21879" w14:textId="77777777" w:rsidR="00542ED4" w:rsidRPr="00C61C97" w:rsidRDefault="00542ED4" w:rsidP="008A2885">
            <w:pPr>
              <w:spacing w:before="40" w:after="40"/>
              <w:rPr>
                <w:rFonts w:cs="Arial"/>
                <w:sz w:val="20"/>
                <w:szCs w:val="20"/>
                <w:lang w:val="en-AU" w:eastAsia="en-US"/>
              </w:rPr>
            </w:pPr>
          </w:p>
        </w:tc>
        <w:tc>
          <w:tcPr>
            <w:tcW w:w="4032" w:type="dxa"/>
            <w:shd w:val="clear" w:color="auto" w:fill="auto"/>
          </w:tcPr>
          <w:p w14:paraId="51A1BAB0" w14:textId="77777777" w:rsidR="00542ED4" w:rsidRPr="00C61C97" w:rsidRDefault="00542ED4" w:rsidP="008A2885">
            <w:pPr>
              <w:spacing w:before="40" w:after="40"/>
              <w:rPr>
                <w:rFonts w:cs="Arial"/>
                <w:sz w:val="20"/>
                <w:szCs w:val="20"/>
                <w:lang w:val="en-AU" w:eastAsia="en-US"/>
              </w:rPr>
            </w:pPr>
          </w:p>
        </w:tc>
      </w:tr>
      <w:tr w:rsidR="00C61C97" w:rsidRPr="00C61C97" w14:paraId="7E520610" w14:textId="77777777" w:rsidTr="008A2885">
        <w:tc>
          <w:tcPr>
            <w:tcW w:w="1008" w:type="dxa"/>
            <w:shd w:val="clear" w:color="auto" w:fill="auto"/>
          </w:tcPr>
          <w:p w14:paraId="120A61FD" w14:textId="77777777" w:rsidR="00542ED4" w:rsidRPr="00C61C97" w:rsidRDefault="00542ED4" w:rsidP="008A2885">
            <w:pPr>
              <w:spacing w:before="40" w:after="40"/>
              <w:rPr>
                <w:rFonts w:cs="Arial"/>
                <w:sz w:val="20"/>
                <w:szCs w:val="20"/>
                <w:lang w:val="en-AU" w:eastAsia="en-US"/>
              </w:rPr>
            </w:pPr>
          </w:p>
        </w:tc>
        <w:tc>
          <w:tcPr>
            <w:tcW w:w="1009" w:type="dxa"/>
            <w:shd w:val="clear" w:color="auto" w:fill="auto"/>
          </w:tcPr>
          <w:p w14:paraId="335DF13D" w14:textId="77777777" w:rsidR="00542ED4" w:rsidRPr="00C61C97" w:rsidRDefault="00542ED4" w:rsidP="008A2885">
            <w:pPr>
              <w:spacing w:before="40" w:after="40"/>
              <w:rPr>
                <w:rFonts w:cs="Arial"/>
                <w:sz w:val="20"/>
                <w:szCs w:val="20"/>
                <w:lang w:val="en-AU" w:eastAsia="en-US"/>
              </w:rPr>
            </w:pPr>
          </w:p>
        </w:tc>
        <w:tc>
          <w:tcPr>
            <w:tcW w:w="2160" w:type="dxa"/>
            <w:shd w:val="clear" w:color="auto" w:fill="auto"/>
          </w:tcPr>
          <w:p w14:paraId="35FC9231" w14:textId="77777777" w:rsidR="00542ED4" w:rsidRPr="00C61C97" w:rsidRDefault="00542ED4" w:rsidP="008A2885">
            <w:pPr>
              <w:spacing w:before="40" w:after="40"/>
              <w:rPr>
                <w:rFonts w:cs="Arial"/>
                <w:sz w:val="20"/>
                <w:szCs w:val="20"/>
                <w:lang w:val="en-AU" w:eastAsia="en-US"/>
              </w:rPr>
            </w:pPr>
          </w:p>
        </w:tc>
        <w:tc>
          <w:tcPr>
            <w:tcW w:w="1008" w:type="dxa"/>
            <w:shd w:val="clear" w:color="auto" w:fill="auto"/>
          </w:tcPr>
          <w:p w14:paraId="35814442" w14:textId="77777777" w:rsidR="00542ED4" w:rsidRPr="00C61C97" w:rsidRDefault="00542ED4" w:rsidP="008A2885">
            <w:pPr>
              <w:spacing w:before="40" w:after="40"/>
              <w:rPr>
                <w:rFonts w:cs="Arial"/>
                <w:sz w:val="20"/>
                <w:szCs w:val="20"/>
                <w:lang w:val="en-AU" w:eastAsia="en-US"/>
              </w:rPr>
            </w:pPr>
          </w:p>
        </w:tc>
        <w:tc>
          <w:tcPr>
            <w:tcW w:w="4032" w:type="dxa"/>
            <w:shd w:val="clear" w:color="auto" w:fill="auto"/>
          </w:tcPr>
          <w:p w14:paraId="3B246561" w14:textId="77777777" w:rsidR="00542ED4" w:rsidRPr="00C61C97" w:rsidRDefault="00542ED4" w:rsidP="008A2885">
            <w:pPr>
              <w:spacing w:before="40" w:after="40"/>
              <w:rPr>
                <w:rFonts w:cs="Arial"/>
                <w:sz w:val="20"/>
                <w:szCs w:val="20"/>
                <w:lang w:val="en-AU" w:eastAsia="en-US"/>
              </w:rPr>
            </w:pPr>
          </w:p>
        </w:tc>
      </w:tr>
      <w:tr w:rsidR="00C61C97" w:rsidRPr="00C61C97" w14:paraId="0B9097EF" w14:textId="77777777" w:rsidTr="008A2885">
        <w:tc>
          <w:tcPr>
            <w:tcW w:w="1008" w:type="dxa"/>
            <w:shd w:val="clear" w:color="auto" w:fill="auto"/>
          </w:tcPr>
          <w:p w14:paraId="2BBF8D1F" w14:textId="77777777" w:rsidR="00542ED4" w:rsidRPr="00C61C97" w:rsidRDefault="00542ED4" w:rsidP="008A2885">
            <w:pPr>
              <w:spacing w:before="40" w:after="40"/>
              <w:rPr>
                <w:rFonts w:cs="Arial"/>
                <w:sz w:val="20"/>
                <w:szCs w:val="20"/>
                <w:lang w:val="en-AU" w:eastAsia="en-US"/>
              </w:rPr>
            </w:pPr>
          </w:p>
        </w:tc>
        <w:tc>
          <w:tcPr>
            <w:tcW w:w="1009" w:type="dxa"/>
            <w:shd w:val="clear" w:color="auto" w:fill="auto"/>
          </w:tcPr>
          <w:p w14:paraId="6E95BB18" w14:textId="77777777" w:rsidR="00542ED4" w:rsidRPr="00C61C97" w:rsidRDefault="00542ED4" w:rsidP="008A2885">
            <w:pPr>
              <w:spacing w:before="40" w:after="40"/>
              <w:rPr>
                <w:rFonts w:cs="Arial"/>
                <w:sz w:val="20"/>
                <w:szCs w:val="20"/>
                <w:lang w:val="en-AU" w:eastAsia="en-US"/>
              </w:rPr>
            </w:pPr>
          </w:p>
        </w:tc>
        <w:tc>
          <w:tcPr>
            <w:tcW w:w="2160" w:type="dxa"/>
            <w:shd w:val="clear" w:color="auto" w:fill="auto"/>
          </w:tcPr>
          <w:p w14:paraId="013789F3" w14:textId="77777777" w:rsidR="00542ED4" w:rsidRPr="00C61C97" w:rsidRDefault="00542ED4" w:rsidP="008A2885">
            <w:pPr>
              <w:spacing w:before="40" w:after="40"/>
              <w:rPr>
                <w:rFonts w:cs="Arial"/>
                <w:sz w:val="20"/>
                <w:szCs w:val="20"/>
                <w:lang w:val="en-AU" w:eastAsia="en-US"/>
              </w:rPr>
            </w:pPr>
          </w:p>
        </w:tc>
        <w:tc>
          <w:tcPr>
            <w:tcW w:w="1008" w:type="dxa"/>
            <w:shd w:val="clear" w:color="auto" w:fill="auto"/>
          </w:tcPr>
          <w:p w14:paraId="4AB3D710" w14:textId="77777777" w:rsidR="00542ED4" w:rsidRPr="00C61C97" w:rsidRDefault="00542ED4" w:rsidP="008A2885">
            <w:pPr>
              <w:spacing w:before="40" w:after="40"/>
              <w:rPr>
                <w:rFonts w:cs="Arial"/>
                <w:sz w:val="20"/>
                <w:szCs w:val="20"/>
                <w:lang w:val="en-AU" w:eastAsia="en-US"/>
              </w:rPr>
            </w:pPr>
          </w:p>
        </w:tc>
        <w:tc>
          <w:tcPr>
            <w:tcW w:w="4032" w:type="dxa"/>
            <w:shd w:val="clear" w:color="auto" w:fill="auto"/>
          </w:tcPr>
          <w:p w14:paraId="704E6BF5" w14:textId="77777777" w:rsidR="00542ED4" w:rsidRPr="00C61C97" w:rsidRDefault="00542ED4" w:rsidP="008A2885">
            <w:pPr>
              <w:spacing w:before="40" w:after="40"/>
              <w:rPr>
                <w:rFonts w:cs="Arial"/>
                <w:sz w:val="20"/>
                <w:szCs w:val="20"/>
                <w:lang w:val="en-AU" w:eastAsia="en-US"/>
              </w:rPr>
            </w:pPr>
          </w:p>
        </w:tc>
      </w:tr>
      <w:tr w:rsidR="00C61C97" w:rsidRPr="00C61C97" w14:paraId="2C2F8CCA" w14:textId="77777777" w:rsidTr="008A2885">
        <w:tc>
          <w:tcPr>
            <w:tcW w:w="1008" w:type="dxa"/>
            <w:shd w:val="clear" w:color="auto" w:fill="auto"/>
          </w:tcPr>
          <w:p w14:paraId="45215E1A" w14:textId="77777777" w:rsidR="00542ED4" w:rsidRPr="00C61C97" w:rsidRDefault="00542ED4" w:rsidP="008A2885">
            <w:pPr>
              <w:spacing w:before="40" w:after="40"/>
              <w:rPr>
                <w:rFonts w:cs="Arial"/>
                <w:sz w:val="20"/>
                <w:szCs w:val="20"/>
                <w:lang w:val="en-AU" w:eastAsia="en-US"/>
              </w:rPr>
            </w:pPr>
          </w:p>
        </w:tc>
        <w:tc>
          <w:tcPr>
            <w:tcW w:w="1009" w:type="dxa"/>
            <w:shd w:val="clear" w:color="auto" w:fill="auto"/>
          </w:tcPr>
          <w:p w14:paraId="2C23E0B7" w14:textId="77777777" w:rsidR="00542ED4" w:rsidRPr="00C61C97" w:rsidRDefault="00542ED4" w:rsidP="008A2885">
            <w:pPr>
              <w:spacing w:before="40" w:after="40"/>
              <w:rPr>
                <w:rFonts w:cs="Arial"/>
                <w:sz w:val="20"/>
                <w:szCs w:val="20"/>
                <w:lang w:val="en-AU" w:eastAsia="en-US"/>
              </w:rPr>
            </w:pPr>
          </w:p>
        </w:tc>
        <w:tc>
          <w:tcPr>
            <w:tcW w:w="2160" w:type="dxa"/>
            <w:shd w:val="clear" w:color="auto" w:fill="auto"/>
          </w:tcPr>
          <w:p w14:paraId="77709B14" w14:textId="77777777" w:rsidR="00542ED4" w:rsidRPr="00C61C97" w:rsidRDefault="00542ED4" w:rsidP="008A2885">
            <w:pPr>
              <w:spacing w:before="40" w:after="40"/>
              <w:rPr>
                <w:rFonts w:cs="Arial"/>
                <w:sz w:val="20"/>
                <w:szCs w:val="20"/>
                <w:lang w:val="en-AU" w:eastAsia="en-US"/>
              </w:rPr>
            </w:pPr>
          </w:p>
        </w:tc>
        <w:tc>
          <w:tcPr>
            <w:tcW w:w="1008" w:type="dxa"/>
            <w:shd w:val="clear" w:color="auto" w:fill="auto"/>
          </w:tcPr>
          <w:p w14:paraId="35FA3CDC" w14:textId="77777777" w:rsidR="00542ED4" w:rsidRPr="00C61C97" w:rsidRDefault="00542ED4" w:rsidP="008A2885">
            <w:pPr>
              <w:spacing w:before="40" w:after="40"/>
              <w:rPr>
                <w:rFonts w:cs="Arial"/>
                <w:sz w:val="20"/>
                <w:szCs w:val="20"/>
                <w:lang w:val="en-AU" w:eastAsia="en-US"/>
              </w:rPr>
            </w:pPr>
          </w:p>
        </w:tc>
        <w:tc>
          <w:tcPr>
            <w:tcW w:w="4032" w:type="dxa"/>
            <w:shd w:val="clear" w:color="auto" w:fill="auto"/>
          </w:tcPr>
          <w:p w14:paraId="5BFDA1A8" w14:textId="77777777" w:rsidR="00542ED4" w:rsidRPr="00C61C97" w:rsidRDefault="00542ED4" w:rsidP="008A2885">
            <w:pPr>
              <w:spacing w:before="40" w:after="40"/>
              <w:rPr>
                <w:rFonts w:cs="Arial"/>
                <w:sz w:val="20"/>
                <w:szCs w:val="20"/>
                <w:lang w:val="en-AU" w:eastAsia="en-US"/>
              </w:rPr>
            </w:pPr>
          </w:p>
        </w:tc>
      </w:tr>
      <w:tr w:rsidR="00542ED4" w:rsidRPr="00C61C97" w14:paraId="05222B26" w14:textId="77777777" w:rsidTr="008A2885">
        <w:tc>
          <w:tcPr>
            <w:tcW w:w="1008" w:type="dxa"/>
            <w:shd w:val="clear" w:color="auto" w:fill="auto"/>
          </w:tcPr>
          <w:p w14:paraId="3738E44B" w14:textId="77777777" w:rsidR="00542ED4" w:rsidRPr="00C61C97" w:rsidRDefault="00542ED4" w:rsidP="008A2885">
            <w:pPr>
              <w:spacing w:before="40" w:after="40"/>
              <w:rPr>
                <w:rFonts w:cs="Arial"/>
                <w:sz w:val="20"/>
                <w:szCs w:val="20"/>
                <w:lang w:val="en-AU" w:eastAsia="en-US"/>
              </w:rPr>
            </w:pPr>
          </w:p>
        </w:tc>
        <w:tc>
          <w:tcPr>
            <w:tcW w:w="1009" w:type="dxa"/>
            <w:shd w:val="clear" w:color="auto" w:fill="auto"/>
          </w:tcPr>
          <w:p w14:paraId="1C9AF2F4" w14:textId="77777777" w:rsidR="00542ED4" w:rsidRPr="00C61C97" w:rsidRDefault="00542ED4" w:rsidP="008A2885">
            <w:pPr>
              <w:spacing w:before="40" w:after="40"/>
              <w:rPr>
                <w:rFonts w:cs="Arial"/>
                <w:sz w:val="20"/>
                <w:szCs w:val="20"/>
                <w:lang w:val="en-AU" w:eastAsia="en-US"/>
              </w:rPr>
            </w:pPr>
          </w:p>
        </w:tc>
        <w:tc>
          <w:tcPr>
            <w:tcW w:w="2160" w:type="dxa"/>
            <w:shd w:val="clear" w:color="auto" w:fill="auto"/>
          </w:tcPr>
          <w:p w14:paraId="7F674F15" w14:textId="77777777" w:rsidR="00542ED4" w:rsidRPr="00C61C97" w:rsidRDefault="00542ED4" w:rsidP="008A2885">
            <w:pPr>
              <w:spacing w:before="40" w:after="40"/>
              <w:rPr>
                <w:rFonts w:cs="Arial"/>
                <w:sz w:val="20"/>
                <w:szCs w:val="20"/>
                <w:lang w:val="en-AU" w:eastAsia="en-US"/>
              </w:rPr>
            </w:pPr>
          </w:p>
        </w:tc>
        <w:tc>
          <w:tcPr>
            <w:tcW w:w="1008" w:type="dxa"/>
            <w:shd w:val="clear" w:color="auto" w:fill="auto"/>
          </w:tcPr>
          <w:p w14:paraId="3951CDAB" w14:textId="77777777" w:rsidR="00542ED4" w:rsidRPr="00C61C97" w:rsidRDefault="00542ED4" w:rsidP="008A2885">
            <w:pPr>
              <w:spacing w:before="40" w:after="40"/>
              <w:rPr>
                <w:rFonts w:cs="Arial"/>
                <w:sz w:val="20"/>
                <w:szCs w:val="20"/>
                <w:lang w:val="en-AU" w:eastAsia="en-US"/>
              </w:rPr>
            </w:pPr>
          </w:p>
        </w:tc>
        <w:tc>
          <w:tcPr>
            <w:tcW w:w="4032" w:type="dxa"/>
            <w:shd w:val="clear" w:color="auto" w:fill="auto"/>
          </w:tcPr>
          <w:p w14:paraId="124BE879" w14:textId="77777777" w:rsidR="00542ED4" w:rsidRPr="00C61C97" w:rsidRDefault="00542ED4" w:rsidP="008A2885">
            <w:pPr>
              <w:spacing w:before="40" w:after="40"/>
              <w:rPr>
                <w:rFonts w:cs="Arial"/>
                <w:sz w:val="20"/>
                <w:szCs w:val="20"/>
                <w:lang w:val="en-AU" w:eastAsia="en-US"/>
              </w:rPr>
            </w:pPr>
          </w:p>
        </w:tc>
      </w:tr>
    </w:tbl>
    <w:p w14:paraId="0ADE0555" w14:textId="77777777" w:rsidR="00542ED4" w:rsidRPr="00C61C97" w:rsidRDefault="00542ED4" w:rsidP="00542ED4"/>
    <w:p w14:paraId="027F4E06" w14:textId="77777777" w:rsidR="00542ED4" w:rsidRPr="00C61C97" w:rsidRDefault="00542ED4" w:rsidP="00542ED4"/>
    <w:p w14:paraId="68E0DBDF" w14:textId="77777777" w:rsidR="00542ED4" w:rsidRPr="00C61C97" w:rsidRDefault="00542ED4" w:rsidP="00260B92">
      <w:pPr>
        <w:jc w:val="both"/>
        <w:rPr>
          <w:b/>
        </w:rPr>
      </w:pPr>
    </w:p>
    <w:p w14:paraId="155FF3DA" w14:textId="77777777" w:rsidR="00542ED4" w:rsidRPr="00C61C97" w:rsidRDefault="00542ED4" w:rsidP="00260B92">
      <w:pPr>
        <w:jc w:val="both"/>
        <w:rPr>
          <w:b/>
        </w:rPr>
      </w:pPr>
    </w:p>
    <w:p w14:paraId="1D1AA3A7" w14:textId="77777777" w:rsidR="00542ED4" w:rsidRPr="00C61C97" w:rsidRDefault="00542ED4" w:rsidP="00260B92">
      <w:pPr>
        <w:jc w:val="both"/>
        <w:rPr>
          <w:b/>
        </w:rPr>
      </w:pPr>
    </w:p>
    <w:p w14:paraId="2204ECA6" w14:textId="77777777" w:rsidR="00542ED4" w:rsidRPr="00C61C97" w:rsidRDefault="00542ED4" w:rsidP="00260B92">
      <w:pPr>
        <w:jc w:val="both"/>
        <w:rPr>
          <w:b/>
        </w:rPr>
      </w:pPr>
    </w:p>
    <w:p w14:paraId="31F771E0" w14:textId="77777777" w:rsidR="00542ED4" w:rsidRPr="00C61C97" w:rsidRDefault="00542ED4" w:rsidP="00260B92">
      <w:pPr>
        <w:jc w:val="both"/>
        <w:rPr>
          <w:b/>
        </w:rPr>
      </w:pPr>
    </w:p>
    <w:p w14:paraId="7CD8627B" w14:textId="77777777" w:rsidR="00542ED4" w:rsidRPr="00C61C97" w:rsidRDefault="00542ED4" w:rsidP="00260B92">
      <w:pPr>
        <w:jc w:val="both"/>
        <w:rPr>
          <w:b/>
        </w:rPr>
      </w:pPr>
    </w:p>
    <w:p w14:paraId="14470D29" w14:textId="77777777" w:rsidR="00E90D27" w:rsidRPr="00C61C97" w:rsidRDefault="00E90D27" w:rsidP="00260B92">
      <w:pPr>
        <w:jc w:val="both"/>
        <w:rPr>
          <w:b/>
        </w:rPr>
      </w:pPr>
    </w:p>
    <w:p w14:paraId="04D096C5" w14:textId="77777777" w:rsidR="00E90D27" w:rsidRPr="00C61C97" w:rsidRDefault="00E90D27" w:rsidP="00260B92">
      <w:pPr>
        <w:jc w:val="both"/>
        <w:rPr>
          <w:b/>
        </w:rPr>
      </w:pPr>
    </w:p>
    <w:p w14:paraId="5134B1DF" w14:textId="77777777" w:rsidR="00E90D27" w:rsidRPr="00C61C97" w:rsidRDefault="00E90D27" w:rsidP="00260B92">
      <w:pPr>
        <w:jc w:val="both"/>
        <w:rPr>
          <w:b/>
        </w:rPr>
      </w:pPr>
    </w:p>
    <w:p w14:paraId="77238166" w14:textId="77777777" w:rsidR="00317902" w:rsidRDefault="00317902" w:rsidP="00260B92">
      <w:pPr>
        <w:jc w:val="both"/>
        <w:rPr>
          <w:b/>
        </w:rPr>
      </w:pPr>
    </w:p>
    <w:p w14:paraId="260312BA" w14:textId="77777777" w:rsidR="00317902" w:rsidRDefault="00317902" w:rsidP="00260B92">
      <w:pPr>
        <w:jc w:val="both"/>
        <w:rPr>
          <w:b/>
        </w:rPr>
      </w:pPr>
    </w:p>
    <w:p w14:paraId="0CF19D43" w14:textId="77777777" w:rsidR="00317902" w:rsidRDefault="00317902" w:rsidP="00260B92">
      <w:pPr>
        <w:jc w:val="both"/>
        <w:rPr>
          <w:b/>
        </w:rPr>
      </w:pPr>
    </w:p>
    <w:p w14:paraId="01C65E55" w14:textId="77777777" w:rsidR="00317902" w:rsidRDefault="00317902" w:rsidP="00260B92">
      <w:pPr>
        <w:jc w:val="both"/>
        <w:rPr>
          <w:b/>
        </w:rPr>
      </w:pPr>
    </w:p>
    <w:p w14:paraId="340413E6" w14:textId="77777777" w:rsidR="00317902" w:rsidRDefault="00317902" w:rsidP="00260B92">
      <w:pPr>
        <w:jc w:val="both"/>
        <w:rPr>
          <w:b/>
        </w:rPr>
      </w:pPr>
    </w:p>
    <w:p w14:paraId="6D989B97" w14:textId="321D95AE" w:rsidR="00E90D27" w:rsidRPr="00C61C97" w:rsidRDefault="00317902" w:rsidP="00260B92">
      <w:pPr>
        <w:jc w:val="both"/>
        <w:rPr>
          <w:b/>
        </w:rPr>
      </w:pPr>
      <w:r>
        <w:rPr>
          <w:b/>
        </w:rPr>
        <w:lastRenderedPageBreak/>
        <w:t>Appendix B</w:t>
      </w:r>
    </w:p>
    <w:p w14:paraId="1295D90F" w14:textId="77777777" w:rsidR="00E90D27" w:rsidRPr="00C61C97" w:rsidRDefault="00E90D27" w:rsidP="00260B92">
      <w:pPr>
        <w:jc w:val="both"/>
        <w:rPr>
          <w:b/>
        </w:rPr>
      </w:pPr>
    </w:p>
    <w:p w14:paraId="4E0390A4" w14:textId="77777777" w:rsidR="00317902" w:rsidRPr="009319D2" w:rsidRDefault="00317902" w:rsidP="00317902">
      <w:pPr>
        <w:jc w:val="center"/>
        <w:rPr>
          <w:rFonts w:cs="Arial"/>
          <w:b/>
          <w:color w:val="4472C4"/>
          <w:sz w:val="28"/>
          <w:szCs w:val="28"/>
        </w:rPr>
      </w:pPr>
      <w:bookmarkStart w:id="3" w:name="_Hlk64376165"/>
      <w:r w:rsidRPr="009319D2">
        <w:rPr>
          <w:rFonts w:cs="Arial"/>
          <w:b/>
          <w:color w:val="4472C4"/>
          <w:sz w:val="28"/>
          <w:szCs w:val="28"/>
        </w:rPr>
        <w:t xml:space="preserve">Equality Impact Assessment template </w:t>
      </w:r>
    </w:p>
    <w:p w14:paraId="79D0BEC3" w14:textId="77777777" w:rsidR="00317902" w:rsidRDefault="00317902" w:rsidP="00317902">
      <w:pPr>
        <w:jc w:val="center"/>
        <w:rPr>
          <w:rFonts w:cs="Arial"/>
          <w:b/>
          <w:color w:val="4472C4"/>
          <w:sz w:val="28"/>
          <w:szCs w:val="28"/>
        </w:rPr>
      </w:pPr>
      <w:r w:rsidRPr="009319D2">
        <w:rPr>
          <w:rFonts w:cs="Arial"/>
          <w:b/>
          <w:color w:val="4472C4"/>
          <w:sz w:val="28"/>
          <w:szCs w:val="28"/>
        </w:rPr>
        <w:t>to be completed for all policies, procedures and strategies</w:t>
      </w:r>
    </w:p>
    <w:bookmarkEnd w:id="3"/>
    <w:p w14:paraId="58334137" w14:textId="77777777" w:rsidR="00317902" w:rsidRDefault="00317902" w:rsidP="00317902">
      <w:pPr>
        <w:rPr>
          <w:rFonts w:cs="Arial"/>
          <w:b/>
          <w:sz w:val="22"/>
          <w:szCs w:val="22"/>
        </w:rPr>
      </w:pPr>
    </w:p>
    <w:p w14:paraId="4159B6EB" w14:textId="77777777" w:rsidR="00317902" w:rsidRDefault="00317902" w:rsidP="00317902">
      <w:pPr>
        <w:rPr>
          <w:rFonts w:cs="Arial"/>
          <w:b/>
          <w:sz w:val="22"/>
          <w:szCs w:val="22"/>
        </w:rPr>
      </w:pPr>
      <w:r>
        <w:rPr>
          <w:rFonts w:cs="Arial"/>
          <w:b/>
          <w:sz w:val="22"/>
          <w:szCs w:val="22"/>
        </w:rPr>
        <w:t xml:space="preserve">Date of EIA:       14/12/2021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Review Date: December 2024</w:t>
      </w:r>
    </w:p>
    <w:p w14:paraId="29CB2A57" w14:textId="77777777" w:rsidR="00317902" w:rsidRDefault="00317902" w:rsidP="00317902">
      <w:pPr>
        <w:rPr>
          <w:rFonts w:cs="Arial"/>
          <w:b/>
          <w:sz w:val="22"/>
          <w:szCs w:val="22"/>
        </w:rPr>
      </w:pPr>
    </w:p>
    <w:p w14:paraId="722424B1" w14:textId="77777777" w:rsidR="00317902" w:rsidRDefault="00317902" w:rsidP="00317902">
      <w:pPr>
        <w:rPr>
          <w:rFonts w:cs="Arial"/>
          <w:b/>
          <w:sz w:val="22"/>
          <w:szCs w:val="22"/>
        </w:rPr>
      </w:pPr>
      <w:r>
        <w:rPr>
          <w:rFonts w:cs="Arial"/>
          <w:b/>
          <w:sz w:val="22"/>
          <w:szCs w:val="22"/>
        </w:rPr>
        <w:t>Completed By: Johan Celliers</w:t>
      </w:r>
    </w:p>
    <w:p w14:paraId="6FA09960" w14:textId="77777777" w:rsidR="00317902" w:rsidRDefault="00317902" w:rsidP="00317902">
      <w:pPr>
        <w:jc w:val="center"/>
        <w:rPr>
          <w:rFonts w:cs="Arial"/>
          <w:b/>
          <w:sz w:val="22"/>
          <w:szCs w:val="22"/>
        </w:rPr>
      </w:pPr>
    </w:p>
    <w:tbl>
      <w:tblPr>
        <w:tblW w:w="110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40"/>
        <w:gridCol w:w="6378"/>
      </w:tblGrid>
      <w:tr w:rsidR="00317902" w14:paraId="1EC488EE" w14:textId="77777777" w:rsidTr="00194C3F">
        <w:tc>
          <w:tcPr>
            <w:tcW w:w="567" w:type="dxa"/>
            <w:tcBorders>
              <w:top w:val="single" w:sz="4" w:space="0" w:color="auto"/>
              <w:left w:val="single" w:sz="4" w:space="0" w:color="auto"/>
              <w:bottom w:val="single" w:sz="4" w:space="0" w:color="auto"/>
              <w:right w:val="single" w:sz="4" w:space="0" w:color="auto"/>
            </w:tcBorders>
            <w:shd w:val="clear" w:color="auto" w:fill="B4C6E7"/>
          </w:tcPr>
          <w:p w14:paraId="7F28FA79" w14:textId="77777777" w:rsidR="00317902" w:rsidRDefault="00317902" w:rsidP="00194C3F">
            <w:pPr>
              <w:rPr>
                <w:rFonts w:cs="Arial"/>
                <w:b/>
                <w:sz w:val="20"/>
                <w:szCs w:val="20"/>
              </w:rPr>
            </w:pPr>
            <w:bookmarkStart w:id="4" w:name="_Hlk64378197"/>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621DE4DF" w14:textId="77777777" w:rsidR="00317902" w:rsidRDefault="00317902" w:rsidP="00194C3F">
            <w:pPr>
              <w:rPr>
                <w:rFonts w:cs="Arial"/>
                <w:b/>
                <w:sz w:val="20"/>
                <w:szCs w:val="20"/>
              </w:rPr>
            </w:pPr>
            <w:r>
              <w:rPr>
                <w:rFonts w:cs="Arial"/>
                <w:b/>
                <w:sz w:val="20"/>
                <w:szCs w:val="20"/>
              </w:rPr>
              <w:t>QUESTIONS</w:t>
            </w:r>
          </w:p>
          <w:p w14:paraId="2FE23506" w14:textId="77777777" w:rsidR="00317902" w:rsidRDefault="00317902" w:rsidP="00194C3F">
            <w:pPr>
              <w:rPr>
                <w:rFonts w:cs="Arial"/>
                <w:b/>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1419043E" w14:textId="77777777" w:rsidR="00317902" w:rsidRDefault="00317902" w:rsidP="00194C3F">
            <w:pPr>
              <w:rPr>
                <w:rFonts w:cs="Arial"/>
                <w:b/>
                <w:sz w:val="20"/>
                <w:szCs w:val="20"/>
              </w:rPr>
            </w:pPr>
            <w:r>
              <w:rPr>
                <w:rFonts w:cs="Arial"/>
                <w:b/>
                <w:sz w:val="20"/>
                <w:szCs w:val="20"/>
              </w:rPr>
              <w:t>ANSWERS AND ACTIONS</w:t>
            </w:r>
          </w:p>
        </w:tc>
        <w:bookmarkEnd w:id="4"/>
      </w:tr>
      <w:tr w:rsidR="00317902" w14:paraId="507CF528" w14:textId="77777777" w:rsidTr="00194C3F">
        <w:trPr>
          <w:trHeight w:val="656"/>
        </w:trPr>
        <w:tc>
          <w:tcPr>
            <w:tcW w:w="567" w:type="dxa"/>
            <w:tcBorders>
              <w:top w:val="single" w:sz="4" w:space="0" w:color="auto"/>
              <w:left w:val="single" w:sz="4" w:space="0" w:color="auto"/>
              <w:bottom w:val="single" w:sz="4" w:space="0" w:color="auto"/>
              <w:right w:val="single" w:sz="4" w:space="0" w:color="auto"/>
            </w:tcBorders>
            <w:hideMark/>
          </w:tcPr>
          <w:p w14:paraId="74C5D418" w14:textId="77777777" w:rsidR="00317902" w:rsidRDefault="00317902" w:rsidP="00194C3F">
            <w:pPr>
              <w:rPr>
                <w:rFonts w:cs="Arial"/>
                <w:b/>
                <w:sz w:val="20"/>
                <w:szCs w:val="20"/>
              </w:rPr>
            </w:pPr>
            <w:r>
              <w:rPr>
                <w:rFonts w:cs="Arial"/>
                <w:b/>
                <w:sz w:val="20"/>
                <w:szCs w:val="20"/>
              </w:rPr>
              <w:t>1</w:t>
            </w:r>
          </w:p>
        </w:tc>
        <w:tc>
          <w:tcPr>
            <w:tcW w:w="4140" w:type="dxa"/>
            <w:tcBorders>
              <w:top w:val="single" w:sz="4" w:space="0" w:color="auto"/>
              <w:left w:val="single" w:sz="4" w:space="0" w:color="auto"/>
              <w:bottom w:val="single" w:sz="4" w:space="0" w:color="auto"/>
              <w:right w:val="single" w:sz="4" w:space="0" w:color="auto"/>
            </w:tcBorders>
          </w:tcPr>
          <w:p w14:paraId="6466A16A" w14:textId="77777777" w:rsidR="00317902" w:rsidRDefault="00317902" w:rsidP="00194C3F">
            <w:pPr>
              <w:rPr>
                <w:rFonts w:cs="Arial"/>
                <w:b/>
                <w:sz w:val="20"/>
                <w:szCs w:val="20"/>
              </w:rPr>
            </w:pPr>
            <w:r>
              <w:rPr>
                <w:rFonts w:cs="Arial"/>
                <w:b/>
                <w:sz w:val="20"/>
                <w:szCs w:val="20"/>
              </w:rPr>
              <w:t>What is being assessed?</w:t>
            </w:r>
          </w:p>
          <w:p w14:paraId="504B53B9" w14:textId="77777777" w:rsidR="00317902" w:rsidRDefault="00317902" w:rsidP="00194C3F">
            <w:pPr>
              <w:rPr>
                <w:rFonts w:cs="Arial"/>
                <w:b/>
                <w:sz w:val="20"/>
                <w:szCs w:val="20"/>
              </w:rPr>
            </w:pPr>
          </w:p>
          <w:p w14:paraId="74D7AF7A" w14:textId="77777777" w:rsidR="00317902" w:rsidRDefault="00317902" w:rsidP="00194C3F">
            <w:pPr>
              <w:rPr>
                <w:rFonts w:cs="Arial"/>
                <w:b/>
                <w:sz w:val="20"/>
                <w:szCs w:val="20"/>
              </w:rPr>
            </w:pPr>
            <w:r>
              <w:rPr>
                <w:rFonts w:cs="Arial"/>
                <w:bCs/>
                <w:sz w:val="20"/>
                <w:szCs w:val="20"/>
              </w:rPr>
              <w:t>Prompt: what is the function of this document (new or revised)</w:t>
            </w:r>
          </w:p>
        </w:tc>
        <w:tc>
          <w:tcPr>
            <w:tcW w:w="6378" w:type="dxa"/>
            <w:tcBorders>
              <w:top w:val="single" w:sz="4" w:space="0" w:color="auto"/>
              <w:left w:val="single" w:sz="4" w:space="0" w:color="auto"/>
              <w:bottom w:val="single" w:sz="4" w:space="0" w:color="auto"/>
              <w:right w:val="single" w:sz="4" w:space="0" w:color="auto"/>
            </w:tcBorders>
          </w:tcPr>
          <w:p w14:paraId="1173E245" w14:textId="77777777" w:rsidR="00317902" w:rsidRPr="005B53BC" w:rsidRDefault="00317902" w:rsidP="00194C3F">
            <w:pPr>
              <w:rPr>
                <w:rFonts w:cs="Arial"/>
                <w:bCs/>
                <w:sz w:val="20"/>
                <w:szCs w:val="20"/>
              </w:rPr>
            </w:pPr>
          </w:p>
          <w:p w14:paraId="25BC29CA" w14:textId="77777777" w:rsidR="00317902" w:rsidRPr="005B53BC" w:rsidRDefault="00317902" w:rsidP="00194C3F">
            <w:pPr>
              <w:rPr>
                <w:rFonts w:cs="Arial"/>
                <w:bCs/>
                <w:sz w:val="20"/>
                <w:szCs w:val="20"/>
              </w:rPr>
            </w:pPr>
          </w:p>
          <w:p w14:paraId="3E9BF11E" w14:textId="77777777" w:rsidR="00317902" w:rsidRPr="005B53BC" w:rsidRDefault="00317902" w:rsidP="00194C3F">
            <w:pPr>
              <w:rPr>
                <w:rFonts w:cs="Arial"/>
                <w:bCs/>
                <w:sz w:val="20"/>
                <w:szCs w:val="20"/>
              </w:rPr>
            </w:pPr>
            <w:r>
              <w:rPr>
                <w:rFonts w:cs="Arial"/>
                <w:bCs/>
                <w:sz w:val="20"/>
                <w:szCs w:val="20"/>
              </w:rPr>
              <w:t>Security Management Policy</w:t>
            </w:r>
            <w:r w:rsidRPr="005B53BC">
              <w:rPr>
                <w:rFonts w:cs="Arial"/>
                <w:bCs/>
                <w:sz w:val="20"/>
                <w:szCs w:val="20"/>
              </w:rPr>
              <w:t>2022</w:t>
            </w:r>
          </w:p>
          <w:p w14:paraId="7F7DD15A" w14:textId="77777777" w:rsidR="00317902" w:rsidRPr="005B53BC" w:rsidRDefault="00317902" w:rsidP="00194C3F">
            <w:pPr>
              <w:rPr>
                <w:rFonts w:cs="Arial"/>
                <w:bCs/>
                <w:sz w:val="20"/>
                <w:szCs w:val="20"/>
              </w:rPr>
            </w:pPr>
          </w:p>
          <w:p w14:paraId="18D57883" w14:textId="77777777" w:rsidR="00317902" w:rsidRPr="005B53BC" w:rsidRDefault="00317902" w:rsidP="00194C3F">
            <w:pPr>
              <w:rPr>
                <w:rFonts w:cs="Arial"/>
                <w:bCs/>
                <w:sz w:val="20"/>
                <w:szCs w:val="20"/>
              </w:rPr>
            </w:pPr>
          </w:p>
        </w:tc>
      </w:tr>
      <w:tr w:rsidR="00317902" w14:paraId="6D74D27E" w14:textId="77777777" w:rsidTr="00194C3F">
        <w:trPr>
          <w:trHeight w:val="656"/>
        </w:trPr>
        <w:tc>
          <w:tcPr>
            <w:tcW w:w="567" w:type="dxa"/>
            <w:tcBorders>
              <w:top w:val="single" w:sz="4" w:space="0" w:color="auto"/>
              <w:left w:val="single" w:sz="4" w:space="0" w:color="auto"/>
              <w:bottom w:val="single" w:sz="4" w:space="0" w:color="auto"/>
              <w:right w:val="single" w:sz="4" w:space="0" w:color="auto"/>
            </w:tcBorders>
            <w:hideMark/>
          </w:tcPr>
          <w:p w14:paraId="64D5E8E1" w14:textId="77777777" w:rsidR="00317902" w:rsidRDefault="00317902" w:rsidP="00194C3F">
            <w:pPr>
              <w:rPr>
                <w:rFonts w:cs="Arial"/>
                <w:b/>
                <w:sz w:val="20"/>
                <w:szCs w:val="20"/>
              </w:rPr>
            </w:pPr>
            <w:r>
              <w:rPr>
                <w:rFonts w:cs="Arial"/>
                <w:b/>
                <w:sz w:val="20"/>
                <w:szCs w:val="20"/>
              </w:rPr>
              <w:t>2</w:t>
            </w:r>
          </w:p>
        </w:tc>
        <w:tc>
          <w:tcPr>
            <w:tcW w:w="4140" w:type="dxa"/>
            <w:tcBorders>
              <w:top w:val="single" w:sz="4" w:space="0" w:color="auto"/>
              <w:left w:val="single" w:sz="4" w:space="0" w:color="auto"/>
              <w:bottom w:val="single" w:sz="4" w:space="0" w:color="auto"/>
              <w:right w:val="single" w:sz="4" w:space="0" w:color="auto"/>
            </w:tcBorders>
          </w:tcPr>
          <w:p w14:paraId="7D53E869" w14:textId="77777777" w:rsidR="00317902" w:rsidRDefault="00317902" w:rsidP="00194C3F">
            <w:pPr>
              <w:rPr>
                <w:rFonts w:cs="Arial"/>
                <w:b/>
                <w:sz w:val="20"/>
                <w:szCs w:val="20"/>
              </w:rPr>
            </w:pPr>
            <w:r>
              <w:rPr>
                <w:rFonts w:cs="Arial"/>
                <w:b/>
                <w:sz w:val="20"/>
                <w:szCs w:val="20"/>
              </w:rPr>
              <w:t>Description of the document</w:t>
            </w:r>
          </w:p>
          <w:p w14:paraId="1707FAD5" w14:textId="77777777" w:rsidR="00317902" w:rsidRDefault="00317902" w:rsidP="00194C3F">
            <w:pPr>
              <w:jc w:val="both"/>
              <w:rPr>
                <w:rFonts w:cs="Arial"/>
                <w:bCs/>
                <w:sz w:val="20"/>
                <w:szCs w:val="20"/>
              </w:rPr>
            </w:pPr>
          </w:p>
          <w:p w14:paraId="282E8C6E" w14:textId="77777777" w:rsidR="00317902" w:rsidRDefault="00317902" w:rsidP="00194C3F">
            <w:pPr>
              <w:jc w:val="both"/>
              <w:rPr>
                <w:rFonts w:cs="Arial"/>
                <w:b/>
                <w:sz w:val="20"/>
                <w:szCs w:val="20"/>
              </w:rPr>
            </w:pPr>
            <w:r>
              <w:rPr>
                <w:rFonts w:cs="Arial"/>
                <w:bCs/>
                <w:sz w:val="20"/>
                <w:szCs w:val="20"/>
              </w:rPr>
              <w:t>Prompt: What is the aim of this document</w:t>
            </w:r>
          </w:p>
        </w:tc>
        <w:tc>
          <w:tcPr>
            <w:tcW w:w="6378" w:type="dxa"/>
            <w:tcBorders>
              <w:top w:val="single" w:sz="4" w:space="0" w:color="auto"/>
              <w:left w:val="single" w:sz="4" w:space="0" w:color="auto"/>
              <w:bottom w:val="single" w:sz="4" w:space="0" w:color="auto"/>
              <w:right w:val="single" w:sz="4" w:space="0" w:color="auto"/>
            </w:tcBorders>
          </w:tcPr>
          <w:p w14:paraId="1CCE23A4" w14:textId="77777777" w:rsidR="00317902" w:rsidRPr="00D46B5F" w:rsidRDefault="00317902" w:rsidP="00194C3F">
            <w:pPr>
              <w:jc w:val="both"/>
              <w:rPr>
                <w:rFonts w:cs="Arial"/>
                <w:bCs/>
                <w:sz w:val="20"/>
                <w:szCs w:val="20"/>
              </w:rPr>
            </w:pPr>
            <w:r w:rsidRPr="005B53BC">
              <w:rPr>
                <w:rFonts w:cs="Arial"/>
                <w:bCs/>
                <w:sz w:val="20"/>
                <w:szCs w:val="20"/>
              </w:rPr>
              <w:t xml:space="preserve">The </w:t>
            </w:r>
            <w:r>
              <w:rPr>
                <w:rFonts w:cs="Arial"/>
                <w:bCs/>
                <w:sz w:val="20"/>
                <w:szCs w:val="20"/>
              </w:rPr>
              <w:t xml:space="preserve">Security Management Policy </w:t>
            </w:r>
            <w:r w:rsidRPr="005B53BC">
              <w:rPr>
                <w:rFonts w:cs="Arial"/>
                <w:bCs/>
                <w:sz w:val="20"/>
                <w:szCs w:val="20"/>
              </w:rPr>
              <w:t xml:space="preserve">document </w:t>
            </w:r>
            <w:r w:rsidRPr="00D46B5F">
              <w:rPr>
                <w:rFonts w:cs="Arial"/>
                <w:bCs/>
                <w:sz w:val="20"/>
                <w:szCs w:val="20"/>
              </w:rPr>
              <w:t>aim</w:t>
            </w:r>
            <w:r>
              <w:rPr>
                <w:rFonts w:cs="Arial"/>
                <w:bCs/>
                <w:sz w:val="20"/>
                <w:szCs w:val="20"/>
              </w:rPr>
              <w:t xml:space="preserve">s to provide guidance on the </w:t>
            </w:r>
            <w:r w:rsidRPr="00D46B5F">
              <w:rPr>
                <w:rFonts w:cs="Arial"/>
                <w:bCs/>
                <w:sz w:val="20"/>
                <w:szCs w:val="20"/>
              </w:rPr>
              <w:t>develop</w:t>
            </w:r>
            <w:r>
              <w:rPr>
                <w:rFonts w:cs="Arial"/>
                <w:bCs/>
                <w:sz w:val="20"/>
                <w:szCs w:val="20"/>
              </w:rPr>
              <w:t>ing</w:t>
            </w:r>
            <w:r w:rsidRPr="00D46B5F">
              <w:rPr>
                <w:rFonts w:cs="Arial"/>
                <w:bCs/>
                <w:sz w:val="20"/>
                <w:szCs w:val="20"/>
              </w:rPr>
              <w:t xml:space="preserve"> and implement</w:t>
            </w:r>
            <w:r>
              <w:rPr>
                <w:rFonts w:cs="Arial"/>
                <w:bCs/>
                <w:sz w:val="20"/>
                <w:szCs w:val="20"/>
              </w:rPr>
              <w:t>ation of</w:t>
            </w:r>
            <w:r w:rsidRPr="00D46B5F">
              <w:rPr>
                <w:rFonts w:cs="Arial"/>
                <w:bCs/>
                <w:sz w:val="20"/>
                <w:szCs w:val="20"/>
              </w:rPr>
              <w:t xml:space="preserve"> the trust</w:t>
            </w:r>
            <w:r>
              <w:rPr>
                <w:rFonts w:cs="Arial"/>
                <w:bCs/>
                <w:sz w:val="20"/>
                <w:szCs w:val="20"/>
              </w:rPr>
              <w:t>’s</w:t>
            </w:r>
            <w:r w:rsidRPr="00D46B5F">
              <w:rPr>
                <w:rFonts w:cs="Arial"/>
                <w:bCs/>
                <w:sz w:val="20"/>
                <w:szCs w:val="20"/>
              </w:rPr>
              <w:t xml:space="preserve"> security strategy to protect staff and trust assets, so that it can provide high quality healthcare to the public and take all practicable steps to protect the property of our patients while they are admitted to our care.</w:t>
            </w:r>
          </w:p>
          <w:p w14:paraId="2B3A0F97" w14:textId="77777777" w:rsidR="00317902" w:rsidRPr="005B53BC" w:rsidRDefault="00317902" w:rsidP="00194C3F">
            <w:pPr>
              <w:rPr>
                <w:rFonts w:cs="Arial"/>
                <w:bCs/>
                <w:sz w:val="20"/>
                <w:szCs w:val="20"/>
              </w:rPr>
            </w:pPr>
          </w:p>
        </w:tc>
      </w:tr>
      <w:tr w:rsidR="00317902" w14:paraId="1E0DAAD4" w14:textId="77777777" w:rsidTr="00194C3F">
        <w:trPr>
          <w:trHeight w:val="656"/>
        </w:trPr>
        <w:tc>
          <w:tcPr>
            <w:tcW w:w="567" w:type="dxa"/>
            <w:tcBorders>
              <w:top w:val="single" w:sz="4" w:space="0" w:color="auto"/>
              <w:left w:val="single" w:sz="4" w:space="0" w:color="auto"/>
              <w:bottom w:val="single" w:sz="4" w:space="0" w:color="auto"/>
              <w:right w:val="single" w:sz="4" w:space="0" w:color="auto"/>
            </w:tcBorders>
            <w:hideMark/>
          </w:tcPr>
          <w:p w14:paraId="35BC2648" w14:textId="77777777" w:rsidR="00317902" w:rsidRDefault="00317902" w:rsidP="00194C3F">
            <w:pPr>
              <w:rPr>
                <w:rFonts w:cs="Arial"/>
                <w:b/>
                <w:sz w:val="20"/>
                <w:szCs w:val="20"/>
              </w:rPr>
            </w:pPr>
            <w:r>
              <w:rPr>
                <w:rFonts w:cs="Arial"/>
                <w:b/>
                <w:sz w:val="20"/>
                <w:szCs w:val="20"/>
              </w:rPr>
              <w:t>3</w:t>
            </w:r>
          </w:p>
        </w:tc>
        <w:tc>
          <w:tcPr>
            <w:tcW w:w="4140" w:type="dxa"/>
            <w:tcBorders>
              <w:top w:val="single" w:sz="4" w:space="0" w:color="auto"/>
              <w:left w:val="single" w:sz="4" w:space="0" w:color="auto"/>
              <w:bottom w:val="single" w:sz="4" w:space="0" w:color="auto"/>
              <w:right w:val="single" w:sz="4" w:space="0" w:color="auto"/>
            </w:tcBorders>
            <w:hideMark/>
          </w:tcPr>
          <w:p w14:paraId="0E157166" w14:textId="77777777" w:rsidR="00317902" w:rsidRDefault="00317902" w:rsidP="00194C3F">
            <w:pPr>
              <w:rPr>
                <w:rFonts w:cs="Arial"/>
                <w:b/>
                <w:sz w:val="20"/>
                <w:szCs w:val="20"/>
              </w:rPr>
            </w:pPr>
            <w:r>
              <w:rPr>
                <w:rFonts w:cs="Arial"/>
                <w:b/>
                <w:sz w:val="20"/>
                <w:szCs w:val="20"/>
              </w:rPr>
              <w:t>Lead contact person for the Equality Impact Assessment</w:t>
            </w:r>
          </w:p>
        </w:tc>
        <w:tc>
          <w:tcPr>
            <w:tcW w:w="6378" w:type="dxa"/>
            <w:tcBorders>
              <w:top w:val="single" w:sz="4" w:space="0" w:color="auto"/>
              <w:left w:val="single" w:sz="4" w:space="0" w:color="auto"/>
              <w:bottom w:val="single" w:sz="4" w:space="0" w:color="auto"/>
              <w:right w:val="single" w:sz="4" w:space="0" w:color="auto"/>
            </w:tcBorders>
          </w:tcPr>
          <w:p w14:paraId="67AC1657" w14:textId="77777777" w:rsidR="00317902" w:rsidRPr="005B53BC" w:rsidRDefault="00317902" w:rsidP="00194C3F">
            <w:pPr>
              <w:rPr>
                <w:rFonts w:cs="Arial"/>
                <w:bCs/>
                <w:sz w:val="20"/>
                <w:szCs w:val="20"/>
              </w:rPr>
            </w:pPr>
          </w:p>
          <w:p w14:paraId="4FE201F6" w14:textId="77777777" w:rsidR="00317902" w:rsidRPr="005B53BC" w:rsidRDefault="00317902" w:rsidP="00194C3F">
            <w:pPr>
              <w:rPr>
                <w:rFonts w:cs="Arial"/>
                <w:bCs/>
                <w:sz w:val="20"/>
                <w:szCs w:val="20"/>
              </w:rPr>
            </w:pPr>
            <w:r>
              <w:rPr>
                <w:rFonts w:cs="Arial"/>
                <w:bCs/>
                <w:sz w:val="20"/>
                <w:szCs w:val="20"/>
              </w:rPr>
              <w:t>Johan Celliers</w:t>
            </w:r>
            <w:r w:rsidRPr="005B53BC">
              <w:rPr>
                <w:rFonts w:cs="Arial"/>
                <w:bCs/>
                <w:sz w:val="20"/>
                <w:szCs w:val="20"/>
              </w:rPr>
              <w:t xml:space="preserve">, </w:t>
            </w:r>
            <w:r>
              <w:rPr>
                <w:rFonts w:cs="Arial"/>
                <w:bCs/>
                <w:sz w:val="20"/>
                <w:szCs w:val="20"/>
              </w:rPr>
              <w:t>Security Advisor</w:t>
            </w:r>
          </w:p>
          <w:p w14:paraId="2C722BF6" w14:textId="77777777" w:rsidR="00317902" w:rsidRPr="005B53BC" w:rsidRDefault="00317902" w:rsidP="00194C3F">
            <w:pPr>
              <w:rPr>
                <w:rFonts w:cs="Arial"/>
                <w:bCs/>
                <w:sz w:val="20"/>
                <w:szCs w:val="20"/>
              </w:rPr>
            </w:pPr>
          </w:p>
          <w:p w14:paraId="330D3DEE" w14:textId="77777777" w:rsidR="00317902" w:rsidRPr="005B53BC" w:rsidRDefault="00317902" w:rsidP="00194C3F">
            <w:pPr>
              <w:rPr>
                <w:rFonts w:cs="Arial"/>
                <w:bCs/>
                <w:sz w:val="20"/>
                <w:szCs w:val="20"/>
              </w:rPr>
            </w:pPr>
          </w:p>
        </w:tc>
      </w:tr>
      <w:tr w:rsidR="00317902" w14:paraId="5804DD42" w14:textId="77777777" w:rsidTr="00194C3F">
        <w:trPr>
          <w:trHeight w:val="656"/>
        </w:trPr>
        <w:tc>
          <w:tcPr>
            <w:tcW w:w="567" w:type="dxa"/>
            <w:tcBorders>
              <w:top w:val="single" w:sz="4" w:space="0" w:color="auto"/>
              <w:left w:val="single" w:sz="4" w:space="0" w:color="auto"/>
              <w:bottom w:val="single" w:sz="4" w:space="0" w:color="auto"/>
              <w:right w:val="single" w:sz="4" w:space="0" w:color="auto"/>
            </w:tcBorders>
            <w:hideMark/>
          </w:tcPr>
          <w:p w14:paraId="0D5F58EA" w14:textId="77777777" w:rsidR="00317902" w:rsidRDefault="00317902" w:rsidP="00194C3F">
            <w:pPr>
              <w:rPr>
                <w:rFonts w:cs="Arial"/>
                <w:b/>
                <w:sz w:val="20"/>
                <w:szCs w:val="20"/>
              </w:rPr>
            </w:pPr>
            <w:r>
              <w:rPr>
                <w:rFonts w:cs="Arial"/>
                <w:b/>
                <w:sz w:val="20"/>
                <w:szCs w:val="20"/>
              </w:rPr>
              <w:t>4</w:t>
            </w:r>
          </w:p>
        </w:tc>
        <w:tc>
          <w:tcPr>
            <w:tcW w:w="4140" w:type="dxa"/>
            <w:tcBorders>
              <w:top w:val="single" w:sz="4" w:space="0" w:color="auto"/>
              <w:left w:val="single" w:sz="4" w:space="0" w:color="auto"/>
              <w:bottom w:val="single" w:sz="4" w:space="0" w:color="auto"/>
              <w:right w:val="single" w:sz="4" w:space="0" w:color="auto"/>
            </w:tcBorders>
            <w:hideMark/>
          </w:tcPr>
          <w:p w14:paraId="1DE2D0F1" w14:textId="77777777" w:rsidR="00317902" w:rsidRDefault="00317902" w:rsidP="00194C3F">
            <w:pPr>
              <w:rPr>
                <w:rFonts w:cs="Arial"/>
                <w:b/>
                <w:sz w:val="20"/>
                <w:szCs w:val="20"/>
              </w:rPr>
            </w:pPr>
            <w:r>
              <w:rPr>
                <w:rFonts w:cs="Arial"/>
                <w:b/>
                <w:sz w:val="20"/>
                <w:szCs w:val="20"/>
              </w:rPr>
              <w:t>Who else is involved in undertaking this Equality Impact Assessment</w:t>
            </w:r>
          </w:p>
        </w:tc>
        <w:tc>
          <w:tcPr>
            <w:tcW w:w="6378" w:type="dxa"/>
            <w:tcBorders>
              <w:top w:val="single" w:sz="4" w:space="0" w:color="auto"/>
              <w:left w:val="single" w:sz="4" w:space="0" w:color="auto"/>
              <w:bottom w:val="single" w:sz="4" w:space="0" w:color="auto"/>
              <w:right w:val="single" w:sz="4" w:space="0" w:color="auto"/>
            </w:tcBorders>
          </w:tcPr>
          <w:p w14:paraId="21766F6A" w14:textId="77777777" w:rsidR="00317902" w:rsidRPr="005B53BC" w:rsidRDefault="00317902" w:rsidP="00194C3F">
            <w:pPr>
              <w:rPr>
                <w:rFonts w:cs="Arial"/>
                <w:bCs/>
                <w:sz w:val="20"/>
                <w:szCs w:val="20"/>
              </w:rPr>
            </w:pPr>
          </w:p>
          <w:p w14:paraId="579D0262" w14:textId="77777777" w:rsidR="00317902" w:rsidRPr="005B53BC" w:rsidRDefault="00317902" w:rsidP="00194C3F">
            <w:pPr>
              <w:rPr>
                <w:rFonts w:cs="Arial"/>
                <w:bCs/>
                <w:sz w:val="20"/>
                <w:szCs w:val="20"/>
              </w:rPr>
            </w:pPr>
            <w:r w:rsidRPr="005B53BC">
              <w:rPr>
                <w:rFonts w:cs="Arial"/>
                <w:bCs/>
                <w:sz w:val="20"/>
                <w:szCs w:val="20"/>
              </w:rPr>
              <w:t>Aboobaker Bhana, Equality and Involvement Manager</w:t>
            </w:r>
          </w:p>
          <w:p w14:paraId="3D715161" w14:textId="77777777" w:rsidR="00317902" w:rsidRPr="005B53BC" w:rsidRDefault="00317902" w:rsidP="00194C3F">
            <w:pPr>
              <w:rPr>
                <w:rFonts w:cs="Arial"/>
                <w:bCs/>
                <w:sz w:val="20"/>
                <w:szCs w:val="20"/>
              </w:rPr>
            </w:pPr>
          </w:p>
          <w:p w14:paraId="3F4BBFAB" w14:textId="77777777" w:rsidR="00317902" w:rsidRPr="005B53BC" w:rsidRDefault="00317902" w:rsidP="00194C3F">
            <w:pPr>
              <w:rPr>
                <w:rFonts w:cs="Arial"/>
                <w:bCs/>
                <w:sz w:val="20"/>
                <w:szCs w:val="20"/>
              </w:rPr>
            </w:pPr>
          </w:p>
        </w:tc>
      </w:tr>
      <w:tr w:rsidR="00317902" w14:paraId="0165C0E2" w14:textId="77777777" w:rsidTr="00194C3F">
        <w:trPr>
          <w:trHeight w:val="656"/>
        </w:trPr>
        <w:tc>
          <w:tcPr>
            <w:tcW w:w="567" w:type="dxa"/>
            <w:tcBorders>
              <w:top w:val="single" w:sz="4" w:space="0" w:color="auto"/>
              <w:left w:val="single" w:sz="4" w:space="0" w:color="auto"/>
              <w:bottom w:val="single" w:sz="4" w:space="0" w:color="auto"/>
              <w:right w:val="single" w:sz="4" w:space="0" w:color="auto"/>
            </w:tcBorders>
            <w:hideMark/>
          </w:tcPr>
          <w:p w14:paraId="4DA91A85" w14:textId="77777777" w:rsidR="00317902" w:rsidRDefault="00317902" w:rsidP="00194C3F">
            <w:pPr>
              <w:rPr>
                <w:rFonts w:cs="Arial"/>
                <w:b/>
                <w:sz w:val="20"/>
                <w:szCs w:val="20"/>
              </w:rPr>
            </w:pPr>
            <w:r>
              <w:rPr>
                <w:rFonts w:cs="Arial"/>
                <w:b/>
                <w:sz w:val="20"/>
                <w:szCs w:val="20"/>
              </w:rPr>
              <w:t>5</w:t>
            </w:r>
          </w:p>
        </w:tc>
        <w:tc>
          <w:tcPr>
            <w:tcW w:w="4140" w:type="dxa"/>
            <w:tcBorders>
              <w:top w:val="single" w:sz="4" w:space="0" w:color="auto"/>
              <w:left w:val="single" w:sz="4" w:space="0" w:color="auto"/>
              <w:bottom w:val="single" w:sz="4" w:space="0" w:color="auto"/>
              <w:right w:val="single" w:sz="4" w:space="0" w:color="auto"/>
            </w:tcBorders>
          </w:tcPr>
          <w:p w14:paraId="6B6B4F95" w14:textId="77777777" w:rsidR="00317902" w:rsidRDefault="00317902" w:rsidP="00194C3F">
            <w:pPr>
              <w:rPr>
                <w:rFonts w:cs="Arial"/>
                <w:b/>
                <w:sz w:val="20"/>
                <w:szCs w:val="20"/>
              </w:rPr>
            </w:pPr>
            <w:r>
              <w:rPr>
                <w:rFonts w:cs="Arial"/>
                <w:b/>
                <w:sz w:val="20"/>
                <w:szCs w:val="20"/>
              </w:rPr>
              <w:t>Sources of information used to identify barriers etc</w:t>
            </w:r>
          </w:p>
          <w:p w14:paraId="0ED8FD38" w14:textId="77777777" w:rsidR="00317902" w:rsidRDefault="00317902" w:rsidP="00194C3F">
            <w:pPr>
              <w:rPr>
                <w:rFonts w:cs="Arial"/>
                <w:sz w:val="20"/>
                <w:szCs w:val="20"/>
              </w:rPr>
            </w:pPr>
          </w:p>
          <w:p w14:paraId="35770B03" w14:textId="77777777" w:rsidR="00317902" w:rsidRPr="000B68A6" w:rsidRDefault="00317902" w:rsidP="00194C3F">
            <w:pPr>
              <w:spacing w:after="200" w:line="276" w:lineRule="auto"/>
              <w:jc w:val="both"/>
              <w:rPr>
                <w:rFonts w:cs="Arial"/>
                <w:b/>
                <w:sz w:val="20"/>
                <w:szCs w:val="20"/>
              </w:rPr>
            </w:pPr>
            <w:r w:rsidRPr="000B68A6">
              <w:rPr>
                <w:rFonts w:cs="Arial"/>
                <w:sz w:val="20"/>
                <w:szCs w:val="20"/>
              </w:rPr>
              <w:t>Prompts: service delivery equality data – refer to equality dashboards (</w:t>
            </w:r>
            <w:hyperlink r:id="rId12" w:history="1">
              <w:r w:rsidRPr="000B68A6">
                <w:rPr>
                  <w:rStyle w:val="Hyperlink"/>
                  <w:rFonts w:cs="Arial"/>
                  <w:sz w:val="20"/>
                  <w:szCs w:val="20"/>
                </w:rPr>
                <w:t>BI Reporting - Home (sharepoint.com)</w:t>
              </w:r>
            </w:hyperlink>
            <w:r>
              <w:rPr>
                <w:rStyle w:val="Hyperlink"/>
                <w:rFonts w:cs="Arial"/>
                <w:sz w:val="20"/>
                <w:szCs w:val="20"/>
              </w:rPr>
              <w:t xml:space="preserve"> </w:t>
            </w:r>
            <w:r w:rsidRPr="000B68A6">
              <w:rPr>
                <w:rFonts w:cs="Arial"/>
                <w:sz w:val="20"/>
                <w:szCs w:val="20"/>
              </w:rPr>
              <w:t xml:space="preserve">satisfaction surveys, complaints, local demographics, national or local research &amp; statistics, anecdotal.  Contact </w:t>
            </w:r>
            <w:hyperlink r:id="rId13" w:history="1">
              <w:r w:rsidRPr="000B68A6">
                <w:rPr>
                  <w:rStyle w:val="Hyperlink"/>
                  <w:rFonts w:cs="Arial"/>
                  <w:sz w:val="20"/>
                  <w:szCs w:val="20"/>
                </w:rPr>
                <w:t>InvolvingPeople@swyt.nhs.uk</w:t>
              </w:r>
            </w:hyperlink>
            <w:r w:rsidRPr="000B68A6">
              <w:rPr>
                <w:rFonts w:cs="Arial"/>
                <w:sz w:val="20"/>
                <w:szCs w:val="20"/>
              </w:rPr>
              <w:t xml:space="preserve"> for insight</w:t>
            </w:r>
          </w:p>
          <w:p w14:paraId="32EE3860" w14:textId="77777777" w:rsidR="00317902" w:rsidRDefault="00317902" w:rsidP="00194C3F">
            <w:pPr>
              <w:rPr>
                <w:rFonts w:cs="Arial"/>
                <w:sz w:val="20"/>
                <w:szCs w:val="20"/>
              </w:rPr>
            </w:pPr>
          </w:p>
          <w:p w14:paraId="77F57CE2" w14:textId="77777777" w:rsidR="00317902" w:rsidRPr="00A22494" w:rsidRDefault="00317902" w:rsidP="00194C3F">
            <w:pPr>
              <w:rPr>
                <w:rFonts w:cs="Arial"/>
                <w:b/>
                <w:sz w:val="20"/>
                <w:szCs w:val="20"/>
              </w:rPr>
            </w:pPr>
            <w:r w:rsidRPr="00A22494">
              <w:rPr>
                <w:rFonts w:cs="Arial"/>
                <w:b/>
                <w:sz w:val="20"/>
                <w:szCs w:val="20"/>
              </w:rPr>
              <w:t>What does your research tell you about the impact your proposal will have on the following equality groups?</w:t>
            </w:r>
          </w:p>
          <w:p w14:paraId="1FC4EB48" w14:textId="77777777" w:rsidR="00317902" w:rsidRDefault="00317902" w:rsidP="00194C3F">
            <w:pPr>
              <w:rPr>
                <w:rFonts w:cs="Arial"/>
                <w:b/>
                <w:sz w:val="20"/>
                <w:szCs w:val="20"/>
              </w:rPr>
            </w:pPr>
          </w:p>
        </w:tc>
        <w:tc>
          <w:tcPr>
            <w:tcW w:w="6378" w:type="dxa"/>
            <w:tcBorders>
              <w:top w:val="single" w:sz="4" w:space="0" w:color="auto"/>
              <w:left w:val="single" w:sz="4" w:space="0" w:color="auto"/>
              <w:bottom w:val="single" w:sz="4" w:space="0" w:color="auto"/>
              <w:right w:val="single" w:sz="4" w:space="0" w:color="auto"/>
            </w:tcBorders>
          </w:tcPr>
          <w:p w14:paraId="6082E253" w14:textId="77777777" w:rsidR="00317902" w:rsidRDefault="00317902" w:rsidP="00194C3F">
            <w:pPr>
              <w:rPr>
                <w:rFonts w:cs="Arial"/>
                <w:b/>
                <w:sz w:val="20"/>
                <w:szCs w:val="20"/>
              </w:rPr>
            </w:pPr>
          </w:p>
          <w:p w14:paraId="18317AB3" w14:textId="77777777" w:rsidR="00317902" w:rsidRPr="003E65FD" w:rsidRDefault="00317902" w:rsidP="00194C3F">
            <w:pPr>
              <w:rPr>
                <w:rFonts w:cs="Arial"/>
                <w:b/>
                <w:sz w:val="20"/>
                <w:szCs w:val="20"/>
              </w:rPr>
            </w:pPr>
            <w:r w:rsidRPr="003E65FD">
              <w:rPr>
                <w:rFonts w:cs="Arial"/>
                <w:b/>
                <w:sz w:val="20"/>
                <w:szCs w:val="20"/>
              </w:rPr>
              <w:t>Workforce data</w:t>
            </w:r>
          </w:p>
          <w:p w14:paraId="3D3CD1C3" w14:textId="77777777" w:rsidR="00317902" w:rsidRPr="003E65FD" w:rsidRDefault="00317902" w:rsidP="00194C3F">
            <w:pPr>
              <w:rPr>
                <w:rFonts w:cs="Arial"/>
                <w:b/>
                <w:sz w:val="20"/>
                <w:szCs w:val="20"/>
              </w:rPr>
            </w:pPr>
          </w:p>
          <w:p w14:paraId="6147EA2C" w14:textId="77777777" w:rsidR="00317902" w:rsidRPr="005B53BC" w:rsidRDefault="00317902" w:rsidP="00194C3F">
            <w:pPr>
              <w:rPr>
                <w:rFonts w:cs="Arial"/>
                <w:bCs/>
                <w:sz w:val="20"/>
                <w:szCs w:val="20"/>
              </w:rPr>
            </w:pPr>
            <w:r w:rsidRPr="005B53BC">
              <w:rPr>
                <w:rFonts w:cs="Arial"/>
                <w:bCs/>
                <w:sz w:val="20"/>
                <w:szCs w:val="20"/>
              </w:rPr>
              <w:t xml:space="preserve">As per workforce annual report 2020 </w:t>
            </w:r>
          </w:p>
          <w:p w14:paraId="1EEF8D00" w14:textId="77777777" w:rsidR="00317902" w:rsidRPr="003E65FD" w:rsidRDefault="00317902" w:rsidP="00194C3F">
            <w:pPr>
              <w:rPr>
                <w:rFonts w:cs="Arial"/>
                <w:b/>
                <w:sz w:val="20"/>
                <w:szCs w:val="20"/>
              </w:rPr>
            </w:pPr>
          </w:p>
          <w:p w14:paraId="67010BDE" w14:textId="77777777" w:rsidR="00317902" w:rsidRPr="005B53BC" w:rsidRDefault="00317902" w:rsidP="00317902">
            <w:pPr>
              <w:numPr>
                <w:ilvl w:val="0"/>
                <w:numId w:val="30"/>
              </w:numPr>
              <w:rPr>
                <w:rFonts w:cs="Arial"/>
                <w:bCs/>
                <w:sz w:val="20"/>
                <w:szCs w:val="20"/>
              </w:rPr>
            </w:pPr>
            <w:r w:rsidRPr="005B53BC">
              <w:rPr>
                <w:rFonts w:cs="Arial"/>
                <w:bCs/>
                <w:sz w:val="20"/>
                <w:szCs w:val="20"/>
              </w:rPr>
              <w:t>The Trust currently employs 4,328 staff delivering a range of services including mental health, learning disability, forensic, physical health and an extensive range of community services.</w:t>
            </w:r>
          </w:p>
          <w:p w14:paraId="2E313FCE" w14:textId="77777777" w:rsidR="00317902" w:rsidRPr="005B53BC" w:rsidRDefault="00317902" w:rsidP="00194C3F">
            <w:pPr>
              <w:rPr>
                <w:rFonts w:cs="Arial"/>
                <w:bCs/>
                <w:sz w:val="20"/>
                <w:szCs w:val="20"/>
              </w:rPr>
            </w:pPr>
          </w:p>
          <w:p w14:paraId="32699ADA" w14:textId="77777777" w:rsidR="00317902" w:rsidRPr="005B53BC" w:rsidRDefault="00317902" w:rsidP="00317902">
            <w:pPr>
              <w:numPr>
                <w:ilvl w:val="0"/>
                <w:numId w:val="30"/>
              </w:numPr>
              <w:rPr>
                <w:rFonts w:cs="Arial"/>
                <w:bCs/>
                <w:sz w:val="20"/>
                <w:szCs w:val="20"/>
              </w:rPr>
            </w:pPr>
            <w:r w:rsidRPr="005B53BC">
              <w:rPr>
                <w:rFonts w:cs="Arial"/>
                <w:bCs/>
                <w:sz w:val="20"/>
                <w:szCs w:val="20"/>
              </w:rPr>
              <w:t>The number of staff who have not stated their religious belief (Unknown) has decreased slightly from 2018 (23%) to just below 21% currently. Staff reported as 48% Christianity, 3%Islam, 12% other and 17% Atheism.</w:t>
            </w:r>
          </w:p>
          <w:p w14:paraId="18666EF2" w14:textId="77777777" w:rsidR="00317902" w:rsidRPr="005B53BC" w:rsidRDefault="00317902" w:rsidP="00194C3F">
            <w:pPr>
              <w:rPr>
                <w:rFonts w:cs="Arial"/>
                <w:bCs/>
                <w:sz w:val="20"/>
                <w:szCs w:val="20"/>
              </w:rPr>
            </w:pPr>
          </w:p>
          <w:p w14:paraId="2CBAF3E9" w14:textId="77777777" w:rsidR="00317902" w:rsidRPr="005B53BC" w:rsidRDefault="00317902" w:rsidP="00317902">
            <w:pPr>
              <w:numPr>
                <w:ilvl w:val="0"/>
                <w:numId w:val="30"/>
              </w:numPr>
              <w:rPr>
                <w:rFonts w:cs="Arial"/>
                <w:bCs/>
                <w:sz w:val="20"/>
                <w:szCs w:val="20"/>
              </w:rPr>
            </w:pPr>
            <w:r w:rsidRPr="005B53BC">
              <w:rPr>
                <w:rFonts w:cs="Arial"/>
                <w:bCs/>
                <w:sz w:val="20"/>
                <w:szCs w:val="20"/>
              </w:rPr>
              <w:t>There has been a significant increase in the number of staff reporting their religion and sexual orientation. Currently 83% of staff have provided data indicating their sexual orientation, which is a slight improvement on last year’s figures.</w:t>
            </w:r>
          </w:p>
          <w:p w14:paraId="1B2BFBC0" w14:textId="77777777" w:rsidR="00317902" w:rsidRDefault="00317902" w:rsidP="00194C3F">
            <w:pPr>
              <w:rPr>
                <w:rFonts w:cs="Arial"/>
                <w:b/>
                <w:sz w:val="20"/>
                <w:szCs w:val="20"/>
              </w:rPr>
            </w:pPr>
          </w:p>
        </w:tc>
      </w:tr>
      <w:tr w:rsidR="00317902" w14:paraId="249F4203" w14:textId="77777777" w:rsidTr="00194C3F">
        <w:trPr>
          <w:trHeight w:val="656"/>
        </w:trPr>
        <w:tc>
          <w:tcPr>
            <w:tcW w:w="567" w:type="dxa"/>
            <w:tcBorders>
              <w:top w:val="single" w:sz="4" w:space="0" w:color="auto"/>
              <w:left w:val="single" w:sz="4" w:space="0" w:color="auto"/>
              <w:bottom w:val="single" w:sz="4" w:space="0" w:color="auto"/>
              <w:right w:val="single" w:sz="4" w:space="0" w:color="auto"/>
            </w:tcBorders>
            <w:hideMark/>
          </w:tcPr>
          <w:p w14:paraId="37A54032" w14:textId="77777777" w:rsidR="00317902" w:rsidRDefault="00317902" w:rsidP="00194C3F">
            <w:pPr>
              <w:rPr>
                <w:rFonts w:cs="Arial"/>
                <w:b/>
                <w:sz w:val="20"/>
                <w:szCs w:val="20"/>
              </w:rPr>
            </w:pPr>
            <w:r>
              <w:rPr>
                <w:rFonts w:cs="Arial"/>
                <w:b/>
                <w:sz w:val="20"/>
                <w:szCs w:val="20"/>
              </w:rPr>
              <w:t>5a</w:t>
            </w:r>
          </w:p>
        </w:tc>
        <w:tc>
          <w:tcPr>
            <w:tcW w:w="4140" w:type="dxa"/>
            <w:tcBorders>
              <w:top w:val="single" w:sz="4" w:space="0" w:color="auto"/>
              <w:left w:val="single" w:sz="4" w:space="0" w:color="auto"/>
              <w:bottom w:val="single" w:sz="4" w:space="0" w:color="auto"/>
              <w:right w:val="single" w:sz="4" w:space="0" w:color="auto"/>
            </w:tcBorders>
          </w:tcPr>
          <w:p w14:paraId="599C8A71" w14:textId="77777777" w:rsidR="00317902" w:rsidRDefault="00317902" w:rsidP="00194C3F">
            <w:pPr>
              <w:tabs>
                <w:tab w:val="num" w:pos="720"/>
              </w:tabs>
              <w:rPr>
                <w:rFonts w:cs="Arial"/>
                <w:b/>
                <w:sz w:val="20"/>
                <w:szCs w:val="20"/>
              </w:rPr>
            </w:pPr>
            <w:r>
              <w:rPr>
                <w:rFonts w:cs="Arial"/>
                <w:b/>
                <w:sz w:val="20"/>
                <w:szCs w:val="20"/>
              </w:rPr>
              <w:t>Disability Groups:</w:t>
            </w:r>
          </w:p>
          <w:p w14:paraId="6577F2E8" w14:textId="77777777" w:rsidR="00317902" w:rsidRDefault="00317902" w:rsidP="00194C3F">
            <w:pPr>
              <w:tabs>
                <w:tab w:val="num" w:pos="720"/>
              </w:tabs>
              <w:rPr>
                <w:rFonts w:cs="Arial"/>
                <w:b/>
                <w:sz w:val="20"/>
                <w:szCs w:val="20"/>
              </w:rPr>
            </w:pPr>
          </w:p>
          <w:p w14:paraId="45AE90A9" w14:textId="77777777" w:rsidR="00317902" w:rsidRDefault="00317902" w:rsidP="00194C3F">
            <w:pPr>
              <w:tabs>
                <w:tab w:val="num" w:pos="720"/>
              </w:tabs>
              <w:jc w:val="both"/>
              <w:rPr>
                <w:rFonts w:cs="Arial"/>
                <w:sz w:val="20"/>
                <w:szCs w:val="20"/>
              </w:rPr>
            </w:pPr>
            <w:r>
              <w:rPr>
                <w:rFonts w:cs="Arial"/>
                <w:sz w:val="20"/>
                <w:szCs w:val="20"/>
              </w:rPr>
              <w:t>Prompt: Learning Disabilities or</w:t>
            </w:r>
          </w:p>
          <w:p w14:paraId="54F09031" w14:textId="77777777" w:rsidR="00317902" w:rsidRDefault="00317902" w:rsidP="00194C3F">
            <w:pPr>
              <w:tabs>
                <w:tab w:val="num" w:pos="720"/>
              </w:tabs>
              <w:ind w:left="720" w:hanging="720"/>
              <w:jc w:val="both"/>
              <w:rPr>
                <w:rFonts w:cs="Arial"/>
                <w:sz w:val="20"/>
                <w:szCs w:val="20"/>
              </w:rPr>
            </w:pPr>
            <w:r>
              <w:rPr>
                <w:rFonts w:cs="Arial"/>
                <w:sz w:val="20"/>
                <w:szCs w:val="20"/>
              </w:rPr>
              <w:t xml:space="preserve">Difficulties, Physical, Visual, Hearing </w:t>
            </w:r>
          </w:p>
          <w:p w14:paraId="2BD877C0" w14:textId="77777777" w:rsidR="00317902" w:rsidRDefault="00317902" w:rsidP="00194C3F">
            <w:pPr>
              <w:tabs>
                <w:tab w:val="num" w:pos="720"/>
              </w:tabs>
              <w:ind w:left="720" w:hanging="720"/>
              <w:jc w:val="both"/>
              <w:rPr>
                <w:rFonts w:cs="Arial"/>
                <w:sz w:val="20"/>
                <w:szCs w:val="20"/>
              </w:rPr>
            </w:pPr>
            <w:r>
              <w:rPr>
                <w:rFonts w:cs="Arial"/>
                <w:sz w:val="20"/>
                <w:szCs w:val="20"/>
              </w:rPr>
              <w:t xml:space="preserve">disabilities and people with long term </w:t>
            </w:r>
          </w:p>
          <w:p w14:paraId="2A76D353" w14:textId="77777777" w:rsidR="00317902" w:rsidRDefault="00317902" w:rsidP="00194C3F">
            <w:pPr>
              <w:tabs>
                <w:tab w:val="num" w:pos="720"/>
              </w:tabs>
              <w:ind w:left="720" w:hanging="720"/>
              <w:jc w:val="both"/>
              <w:rPr>
                <w:rFonts w:cs="Arial"/>
                <w:sz w:val="20"/>
                <w:szCs w:val="20"/>
              </w:rPr>
            </w:pPr>
            <w:r>
              <w:rPr>
                <w:rFonts w:cs="Arial"/>
                <w:sz w:val="20"/>
                <w:szCs w:val="20"/>
              </w:rPr>
              <w:t xml:space="preserve">conditions such Diabetes, Cancer, </w:t>
            </w:r>
          </w:p>
          <w:p w14:paraId="2B95D113" w14:textId="77777777" w:rsidR="00317902" w:rsidRDefault="00317902" w:rsidP="00194C3F">
            <w:pPr>
              <w:tabs>
                <w:tab w:val="num" w:pos="720"/>
              </w:tabs>
              <w:ind w:left="720" w:hanging="720"/>
              <w:jc w:val="both"/>
              <w:rPr>
                <w:rFonts w:cs="Arial"/>
                <w:sz w:val="20"/>
                <w:szCs w:val="20"/>
              </w:rPr>
            </w:pPr>
            <w:r>
              <w:rPr>
                <w:rFonts w:cs="Arial"/>
                <w:sz w:val="20"/>
                <w:szCs w:val="20"/>
              </w:rPr>
              <w:t>Stroke, Heart Disease etc. Accessible</w:t>
            </w:r>
          </w:p>
          <w:p w14:paraId="2D82890A" w14:textId="77777777" w:rsidR="00317902" w:rsidRDefault="00317902" w:rsidP="00194C3F">
            <w:pPr>
              <w:tabs>
                <w:tab w:val="num" w:pos="720"/>
              </w:tabs>
              <w:ind w:left="720" w:hanging="720"/>
              <w:jc w:val="both"/>
              <w:rPr>
                <w:rFonts w:cs="Arial"/>
                <w:b/>
                <w:sz w:val="20"/>
                <w:szCs w:val="20"/>
              </w:rPr>
            </w:pPr>
            <w:r>
              <w:rPr>
                <w:rFonts w:cs="Arial"/>
                <w:sz w:val="20"/>
                <w:szCs w:val="20"/>
              </w:rPr>
              <w:t>information standard</w:t>
            </w:r>
          </w:p>
        </w:tc>
        <w:tc>
          <w:tcPr>
            <w:tcW w:w="6378" w:type="dxa"/>
            <w:tcBorders>
              <w:top w:val="single" w:sz="4" w:space="0" w:color="auto"/>
              <w:left w:val="single" w:sz="4" w:space="0" w:color="auto"/>
              <w:bottom w:val="single" w:sz="4" w:space="0" w:color="auto"/>
              <w:right w:val="single" w:sz="4" w:space="0" w:color="auto"/>
            </w:tcBorders>
          </w:tcPr>
          <w:p w14:paraId="03D014E3" w14:textId="77777777" w:rsidR="00317902" w:rsidRDefault="00317902" w:rsidP="00194C3F">
            <w:pPr>
              <w:rPr>
                <w:rFonts w:cs="Arial"/>
                <w:b/>
                <w:sz w:val="20"/>
                <w:szCs w:val="20"/>
              </w:rPr>
            </w:pPr>
          </w:p>
          <w:p w14:paraId="60BDEA2E" w14:textId="77777777" w:rsidR="00317902" w:rsidRPr="005B53BC" w:rsidRDefault="00317902" w:rsidP="00317902">
            <w:pPr>
              <w:numPr>
                <w:ilvl w:val="0"/>
                <w:numId w:val="30"/>
              </w:numPr>
              <w:rPr>
                <w:rFonts w:cs="Arial"/>
                <w:bCs/>
                <w:sz w:val="20"/>
                <w:szCs w:val="20"/>
              </w:rPr>
            </w:pPr>
            <w:r w:rsidRPr="005B53BC">
              <w:rPr>
                <w:rFonts w:cs="Arial"/>
                <w:bCs/>
                <w:sz w:val="20"/>
                <w:szCs w:val="20"/>
              </w:rPr>
              <w:t>The Workforce data shows that 6.1% of our staff consider</w:t>
            </w:r>
            <w:r w:rsidRPr="003E65FD">
              <w:rPr>
                <w:rFonts w:cs="Arial"/>
                <w:b/>
                <w:sz w:val="20"/>
                <w:szCs w:val="20"/>
              </w:rPr>
              <w:t xml:space="preserve"> </w:t>
            </w:r>
            <w:r w:rsidRPr="005B53BC">
              <w:rPr>
                <w:rFonts w:cs="Arial"/>
                <w:bCs/>
                <w:sz w:val="20"/>
                <w:szCs w:val="20"/>
              </w:rPr>
              <w:t>themselves to have a disability, the same figure as last year. The total number of staff is 266, this is an increase of 11 since last year.</w:t>
            </w:r>
          </w:p>
          <w:p w14:paraId="70CDDCDF" w14:textId="77777777" w:rsidR="00317902" w:rsidRDefault="00317902" w:rsidP="00194C3F">
            <w:pPr>
              <w:rPr>
                <w:rFonts w:cs="Arial"/>
                <w:b/>
                <w:sz w:val="20"/>
                <w:szCs w:val="20"/>
              </w:rPr>
            </w:pPr>
          </w:p>
        </w:tc>
      </w:tr>
      <w:tr w:rsidR="00317902" w14:paraId="7E450044" w14:textId="77777777" w:rsidTr="00194C3F">
        <w:tc>
          <w:tcPr>
            <w:tcW w:w="567" w:type="dxa"/>
            <w:tcBorders>
              <w:top w:val="single" w:sz="4" w:space="0" w:color="auto"/>
              <w:left w:val="single" w:sz="4" w:space="0" w:color="auto"/>
              <w:bottom w:val="single" w:sz="4" w:space="0" w:color="auto"/>
              <w:right w:val="single" w:sz="4" w:space="0" w:color="auto"/>
            </w:tcBorders>
            <w:shd w:val="clear" w:color="auto" w:fill="B4C6E7"/>
          </w:tcPr>
          <w:p w14:paraId="0CB42F41" w14:textId="77777777" w:rsidR="00317902" w:rsidRDefault="00317902" w:rsidP="00194C3F">
            <w:pPr>
              <w:rPr>
                <w:rFonts w:cs="Arial"/>
                <w:b/>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778592FF" w14:textId="77777777" w:rsidR="00317902" w:rsidRDefault="00317902" w:rsidP="00194C3F">
            <w:pPr>
              <w:rPr>
                <w:rFonts w:cs="Arial"/>
                <w:b/>
                <w:sz w:val="20"/>
                <w:szCs w:val="20"/>
              </w:rPr>
            </w:pPr>
            <w:r>
              <w:rPr>
                <w:rFonts w:cs="Arial"/>
                <w:b/>
                <w:sz w:val="20"/>
                <w:szCs w:val="20"/>
              </w:rPr>
              <w:t>QUESTIONS</w:t>
            </w:r>
          </w:p>
          <w:p w14:paraId="5A653E4A" w14:textId="77777777" w:rsidR="00317902" w:rsidRDefault="00317902" w:rsidP="00194C3F">
            <w:pPr>
              <w:rPr>
                <w:rFonts w:cs="Arial"/>
                <w:b/>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79138E3F" w14:textId="77777777" w:rsidR="00317902" w:rsidRDefault="00317902" w:rsidP="00194C3F">
            <w:pPr>
              <w:rPr>
                <w:rFonts w:cs="Arial"/>
                <w:b/>
                <w:sz w:val="20"/>
                <w:szCs w:val="20"/>
              </w:rPr>
            </w:pPr>
            <w:r>
              <w:rPr>
                <w:rFonts w:cs="Arial"/>
                <w:b/>
                <w:sz w:val="20"/>
                <w:szCs w:val="20"/>
              </w:rPr>
              <w:t>ANSWERS AND ACTIONS</w:t>
            </w:r>
          </w:p>
        </w:tc>
      </w:tr>
      <w:tr w:rsidR="00317902" w14:paraId="380BB162" w14:textId="77777777" w:rsidTr="00194C3F">
        <w:trPr>
          <w:trHeight w:val="656"/>
        </w:trPr>
        <w:tc>
          <w:tcPr>
            <w:tcW w:w="567" w:type="dxa"/>
            <w:tcBorders>
              <w:top w:val="single" w:sz="4" w:space="0" w:color="auto"/>
              <w:left w:val="single" w:sz="4" w:space="0" w:color="auto"/>
              <w:bottom w:val="single" w:sz="4" w:space="0" w:color="auto"/>
              <w:right w:val="single" w:sz="4" w:space="0" w:color="auto"/>
            </w:tcBorders>
            <w:hideMark/>
          </w:tcPr>
          <w:p w14:paraId="38283ACC" w14:textId="77777777" w:rsidR="00317902" w:rsidRDefault="00317902" w:rsidP="00194C3F">
            <w:pPr>
              <w:rPr>
                <w:rFonts w:cs="Arial"/>
                <w:b/>
                <w:sz w:val="20"/>
                <w:szCs w:val="20"/>
              </w:rPr>
            </w:pPr>
            <w:r>
              <w:rPr>
                <w:rFonts w:cs="Arial"/>
                <w:b/>
                <w:sz w:val="20"/>
                <w:szCs w:val="20"/>
              </w:rPr>
              <w:lastRenderedPageBreak/>
              <w:t>5b</w:t>
            </w:r>
          </w:p>
        </w:tc>
        <w:tc>
          <w:tcPr>
            <w:tcW w:w="4140" w:type="dxa"/>
            <w:tcBorders>
              <w:top w:val="single" w:sz="4" w:space="0" w:color="auto"/>
              <w:left w:val="single" w:sz="4" w:space="0" w:color="auto"/>
              <w:bottom w:val="single" w:sz="4" w:space="0" w:color="auto"/>
              <w:right w:val="single" w:sz="4" w:space="0" w:color="auto"/>
            </w:tcBorders>
          </w:tcPr>
          <w:p w14:paraId="7A6474F4" w14:textId="77777777" w:rsidR="00317902" w:rsidRDefault="00317902" w:rsidP="00194C3F">
            <w:pPr>
              <w:tabs>
                <w:tab w:val="num" w:pos="720"/>
              </w:tabs>
              <w:rPr>
                <w:rFonts w:cs="Arial"/>
                <w:b/>
                <w:sz w:val="20"/>
                <w:szCs w:val="20"/>
              </w:rPr>
            </w:pPr>
            <w:r>
              <w:rPr>
                <w:rFonts w:cs="Arial"/>
                <w:b/>
                <w:sz w:val="20"/>
                <w:szCs w:val="20"/>
              </w:rPr>
              <w:t>Gender:</w:t>
            </w:r>
          </w:p>
          <w:p w14:paraId="7AE7B477" w14:textId="77777777" w:rsidR="00317902" w:rsidRDefault="00317902" w:rsidP="00194C3F">
            <w:pPr>
              <w:tabs>
                <w:tab w:val="num" w:pos="720"/>
              </w:tabs>
              <w:rPr>
                <w:rFonts w:cs="Arial"/>
                <w:b/>
                <w:sz w:val="20"/>
                <w:szCs w:val="20"/>
              </w:rPr>
            </w:pPr>
          </w:p>
          <w:p w14:paraId="260334F0" w14:textId="77777777" w:rsidR="00317902" w:rsidRDefault="00317902" w:rsidP="00194C3F">
            <w:pPr>
              <w:tabs>
                <w:tab w:val="num" w:pos="720"/>
              </w:tabs>
              <w:rPr>
                <w:rFonts w:cs="Arial"/>
                <w:b/>
                <w:sz w:val="20"/>
                <w:szCs w:val="20"/>
              </w:rPr>
            </w:pPr>
            <w:r>
              <w:rPr>
                <w:rFonts w:cs="Arial"/>
                <w:sz w:val="20"/>
                <w:szCs w:val="20"/>
              </w:rPr>
              <w:t>Prompt: Female &amp; Male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6412B0D4" w14:textId="77777777" w:rsidR="00317902" w:rsidRDefault="00317902" w:rsidP="00194C3F">
            <w:pPr>
              <w:jc w:val="both"/>
              <w:rPr>
                <w:rFonts w:cs="Arial"/>
                <w:b/>
                <w:sz w:val="20"/>
                <w:szCs w:val="20"/>
              </w:rPr>
            </w:pPr>
          </w:p>
          <w:p w14:paraId="3C16A675" w14:textId="77777777" w:rsidR="00317902" w:rsidRPr="005B53BC" w:rsidRDefault="00317902" w:rsidP="00317902">
            <w:pPr>
              <w:numPr>
                <w:ilvl w:val="0"/>
                <w:numId w:val="30"/>
              </w:numPr>
              <w:jc w:val="both"/>
              <w:rPr>
                <w:rFonts w:cs="Arial"/>
                <w:bCs/>
                <w:sz w:val="20"/>
                <w:szCs w:val="20"/>
              </w:rPr>
            </w:pPr>
            <w:r w:rsidRPr="005B53BC">
              <w:rPr>
                <w:rFonts w:cs="Arial"/>
                <w:bCs/>
                <w:sz w:val="20"/>
                <w:szCs w:val="20"/>
              </w:rPr>
              <w:t>The Trust split of 77.9% female to 22.1% male is reflected approximately across most areas, except for Medical Staff (36%/64%). As in previous years, female staff make up over three quarters of Trust staff</w:t>
            </w:r>
            <w:r>
              <w:rPr>
                <w:rFonts w:cs="Arial"/>
                <w:bCs/>
                <w:sz w:val="20"/>
                <w:szCs w:val="20"/>
              </w:rPr>
              <w:t>.</w:t>
            </w:r>
          </w:p>
          <w:p w14:paraId="4BFCB07E" w14:textId="77777777" w:rsidR="00317902" w:rsidRDefault="00317902" w:rsidP="00194C3F">
            <w:pPr>
              <w:jc w:val="both"/>
              <w:rPr>
                <w:rFonts w:cs="Arial"/>
                <w:b/>
                <w:sz w:val="20"/>
                <w:szCs w:val="20"/>
              </w:rPr>
            </w:pPr>
          </w:p>
        </w:tc>
      </w:tr>
      <w:tr w:rsidR="00317902" w14:paraId="06B44899" w14:textId="77777777" w:rsidTr="00194C3F">
        <w:trPr>
          <w:trHeight w:val="656"/>
        </w:trPr>
        <w:tc>
          <w:tcPr>
            <w:tcW w:w="567" w:type="dxa"/>
            <w:tcBorders>
              <w:top w:val="single" w:sz="4" w:space="0" w:color="auto"/>
              <w:left w:val="single" w:sz="4" w:space="0" w:color="auto"/>
              <w:bottom w:val="single" w:sz="4" w:space="0" w:color="auto"/>
              <w:right w:val="single" w:sz="4" w:space="0" w:color="auto"/>
            </w:tcBorders>
            <w:hideMark/>
          </w:tcPr>
          <w:p w14:paraId="33A0CDC0" w14:textId="77777777" w:rsidR="00317902" w:rsidRDefault="00317902" w:rsidP="00194C3F">
            <w:pPr>
              <w:rPr>
                <w:rFonts w:cs="Arial"/>
                <w:b/>
                <w:sz w:val="20"/>
                <w:szCs w:val="20"/>
              </w:rPr>
            </w:pPr>
            <w:r>
              <w:rPr>
                <w:rFonts w:cs="Arial"/>
                <w:b/>
                <w:sz w:val="20"/>
                <w:szCs w:val="20"/>
              </w:rPr>
              <w:t>5c</w:t>
            </w:r>
          </w:p>
        </w:tc>
        <w:tc>
          <w:tcPr>
            <w:tcW w:w="4140" w:type="dxa"/>
            <w:tcBorders>
              <w:top w:val="single" w:sz="4" w:space="0" w:color="auto"/>
              <w:left w:val="single" w:sz="4" w:space="0" w:color="auto"/>
              <w:bottom w:val="single" w:sz="4" w:space="0" w:color="auto"/>
              <w:right w:val="single" w:sz="4" w:space="0" w:color="auto"/>
            </w:tcBorders>
          </w:tcPr>
          <w:p w14:paraId="3B020DBA" w14:textId="77777777" w:rsidR="00317902" w:rsidRDefault="00317902" w:rsidP="00194C3F">
            <w:pPr>
              <w:tabs>
                <w:tab w:val="num" w:pos="720"/>
              </w:tabs>
              <w:rPr>
                <w:rFonts w:cs="Arial"/>
                <w:b/>
                <w:sz w:val="20"/>
                <w:szCs w:val="20"/>
              </w:rPr>
            </w:pPr>
            <w:r>
              <w:rPr>
                <w:rFonts w:cs="Arial"/>
                <w:b/>
                <w:sz w:val="20"/>
                <w:szCs w:val="20"/>
              </w:rPr>
              <w:t>Age:</w:t>
            </w:r>
          </w:p>
          <w:p w14:paraId="58D55D47" w14:textId="77777777" w:rsidR="00317902" w:rsidRDefault="00317902" w:rsidP="00194C3F">
            <w:pPr>
              <w:tabs>
                <w:tab w:val="num" w:pos="720"/>
              </w:tabs>
              <w:rPr>
                <w:rFonts w:cs="Arial"/>
                <w:sz w:val="20"/>
                <w:szCs w:val="20"/>
              </w:rPr>
            </w:pPr>
          </w:p>
          <w:p w14:paraId="0C685C4A" w14:textId="77777777" w:rsidR="00317902" w:rsidRDefault="00317902" w:rsidP="00194C3F">
            <w:pPr>
              <w:tabs>
                <w:tab w:val="num" w:pos="720"/>
              </w:tabs>
              <w:rPr>
                <w:rFonts w:cs="Arial"/>
                <w:b/>
                <w:sz w:val="20"/>
                <w:szCs w:val="20"/>
              </w:rPr>
            </w:pPr>
            <w:r>
              <w:rPr>
                <w:rFonts w:cs="Arial"/>
                <w:sz w:val="20"/>
                <w:szCs w:val="20"/>
              </w:rPr>
              <w:t>Prompt: Older people &amp; Young People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1AA94127" w14:textId="77777777" w:rsidR="00317902" w:rsidRDefault="00317902" w:rsidP="00194C3F">
            <w:pPr>
              <w:jc w:val="both"/>
              <w:rPr>
                <w:rFonts w:cs="Arial"/>
                <w:b/>
                <w:sz w:val="20"/>
                <w:szCs w:val="20"/>
              </w:rPr>
            </w:pPr>
          </w:p>
          <w:p w14:paraId="6A352678" w14:textId="77777777" w:rsidR="00317902" w:rsidRPr="005B53BC" w:rsidRDefault="00317902" w:rsidP="00317902">
            <w:pPr>
              <w:numPr>
                <w:ilvl w:val="0"/>
                <w:numId w:val="30"/>
              </w:numPr>
              <w:jc w:val="both"/>
              <w:rPr>
                <w:rFonts w:cs="Arial"/>
                <w:bCs/>
                <w:sz w:val="20"/>
                <w:szCs w:val="20"/>
              </w:rPr>
            </w:pPr>
            <w:r w:rsidRPr="005B53BC">
              <w:rPr>
                <w:rFonts w:cs="Arial"/>
                <w:bCs/>
                <w:sz w:val="20"/>
                <w:szCs w:val="20"/>
              </w:rPr>
              <w:t>As in previous years, the highest number of Trust staff fall in the age bands 40-49 and 50-59 with over 55% of the total staff being between 40 and 59. Just over 42% of medical staff are between 40 and 49. Support Services have the highest percentage of staff in the 60-69 age bands with 14% (102) being 60 or over</w:t>
            </w:r>
          </w:p>
          <w:p w14:paraId="1411B75E" w14:textId="77777777" w:rsidR="00317902" w:rsidRDefault="00317902" w:rsidP="00194C3F">
            <w:pPr>
              <w:jc w:val="both"/>
              <w:rPr>
                <w:rFonts w:cs="Arial"/>
                <w:b/>
                <w:sz w:val="20"/>
                <w:szCs w:val="20"/>
              </w:rPr>
            </w:pPr>
          </w:p>
        </w:tc>
      </w:tr>
      <w:tr w:rsidR="00317902" w14:paraId="649F3EAB" w14:textId="77777777" w:rsidTr="00194C3F">
        <w:trPr>
          <w:trHeight w:val="656"/>
        </w:trPr>
        <w:tc>
          <w:tcPr>
            <w:tcW w:w="567" w:type="dxa"/>
            <w:tcBorders>
              <w:top w:val="single" w:sz="4" w:space="0" w:color="auto"/>
              <w:left w:val="single" w:sz="4" w:space="0" w:color="auto"/>
              <w:bottom w:val="single" w:sz="4" w:space="0" w:color="auto"/>
              <w:right w:val="single" w:sz="4" w:space="0" w:color="auto"/>
            </w:tcBorders>
            <w:hideMark/>
          </w:tcPr>
          <w:p w14:paraId="4D51D8F1" w14:textId="77777777" w:rsidR="00317902" w:rsidRDefault="00317902" w:rsidP="00194C3F">
            <w:pPr>
              <w:rPr>
                <w:rFonts w:cs="Arial"/>
                <w:b/>
                <w:sz w:val="20"/>
                <w:szCs w:val="20"/>
              </w:rPr>
            </w:pPr>
            <w:r>
              <w:rPr>
                <w:rFonts w:cs="Arial"/>
                <w:b/>
                <w:sz w:val="20"/>
                <w:szCs w:val="20"/>
              </w:rPr>
              <w:t>5d</w:t>
            </w:r>
          </w:p>
        </w:tc>
        <w:tc>
          <w:tcPr>
            <w:tcW w:w="4140" w:type="dxa"/>
            <w:tcBorders>
              <w:top w:val="single" w:sz="4" w:space="0" w:color="auto"/>
              <w:left w:val="single" w:sz="4" w:space="0" w:color="auto"/>
              <w:bottom w:val="single" w:sz="4" w:space="0" w:color="auto"/>
              <w:right w:val="single" w:sz="4" w:space="0" w:color="auto"/>
            </w:tcBorders>
          </w:tcPr>
          <w:p w14:paraId="57FC7AB4" w14:textId="77777777" w:rsidR="00317902" w:rsidRDefault="00317902" w:rsidP="00194C3F">
            <w:pPr>
              <w:tabs>
                <w:tab w:val="num" w:pos="720"/>
              </w:tabs>
              <w:rPr>
                <w:rFonts w:cs="Arial"/>
                <w:b/>
                <w:sz w:val="20"/>
                <w:szCs w:val="20"/>
              </w:rPr>
            </w:pPr>
            <w:r>
              <w:rPr>
                <w:rFonts w:cs="Arial"/>
                <w:b/>
                <w:sz w:val="20"/>
                <w:szCs w:val="20"/>
              </w:rPr>
              <w:t>Sexual Orientation:</w:t>
            </w:r>
          </w:p>
          <w:p w14:paraId="0BFC2D7A" w14:textId="77777777" w:rsidR="00317902" w:rsidRDefault="00317902" w:rsidP="00194C3F">
            <w:pPr>
              <w:tabs>
                <w:tab w:val="num" w:pos="720"/>
              </w:tabs>
              <w:ind w:left="720" w:hanging="720"/>
              <w:rPr>
                <w:rFonts w:cs="Arial"/>
                <w:sz w:val="20"/>
                <w:szCs w:val="20"/>
              </w:rPr>
            </w:pPr>
          </w:p>
          <w:p w14:paraId="64694BE1" w14:textId="77777777" w:rsidR="00317902" w:rsidRDefault="00317902" w:rsidP="00194C3F">
            <w:pPr>
              <w:tabs>
                <w:tab w:val="num" w:pos="720"/>
              </w:tabs>
              <w:ind w:left="720" w:hanging="720"/>
              <w:rPr>
                <w:rFonts w:cs="Arial"/>
                <w:sz w:val="20"/>
                <w:szCs w:val="20"/>
              </w:rPr>
            </w:pPr>
            <w:r>
              <w:rPr>
                <w:rFonts w:cs="Arial"/>
                <w:sz w:val="20"/>
                <w:szCs w:val="20"/>
              </w:rPr>
              <w:t xml:space="preserve">Prompt: Heterosexual, Bisexual, Gay, </w:t>
            </w:r>
          </w:p>
          <w:p w14:paraId="3690D72C" w14:textId="77777777" w:rsidR="00317902" w:rsidRDefault="00317902" w:rsidP="00194C3F">
            <w:pPr>
              <w:tabs>
                <w:tab w:val="num" w:pos="720"/>
              </w:tabs>
              <w:ind w:left="720" w:hanging="720"/>
              <w:rPr>
                <w:rFonts w:cs="Arial"/>
                <w:sz w:val="20"/>
                <w:szCs w:val="20"/>
              </w:rPr>
            </w:pPr>
            <w:r>
              <w:rPr>
                <w:rFonts w:cs="Arial"/>
                <w:sz w:val="20"/>
                <w:szCs w:val="20"/>
              </w:rPr>
              <w:t xml:space="preserve">Lesbian groups are included in this </w:t>
            </w:r>
          </w:p>
          <w:p w14:paraId="6D9B840E" w14:textId="77777777" w:rsidR="00317902" w:rsidRDefault="00317902" w:rsidP="00194C3F">
            <w:pPr>
              <w:tabs>
                <w:tab w:val="num" w:pos="720"/>
              </w:tabs>
              <w:ind w:left="720" w:hanging="720"/>
              <w:rPr>
                <w:rFonts w:cs="Arial"/>
                <w:b/>
                <w:sz w:val="20"/>
                <w:szCs w:val="20"/>
              </w:rPr>
            </w:pPr>
            <w:r>
              <w:rPr>
                <w:rFonts w:cs="Arial"/>
                <w:sz w:val="20"/>
                <w:szCs w:val="20"/>
              </w:rPr>
              <w:t>Category</w:t>
            </w:r>
          </w:p>
        </w:tc>
        <w:tc>
          <w:tcPr>
            <w:tcW w:w="6378" w:type="dxa"/>
            <w:tcBorders>
              <w:top w:val="single" w:sz="4" w:space="0" w:color="auto"/>
              <w:left w:val="single" w:sz="4" w:space="0" w:color="auto"/>
              <w:bottom w:val="single" w:sz="4" w:space="0" w:color="auto"/>
              <w:right w:val="single" w:sz="4" w:space="0" w:color="auto"/>
            </w:tcBorders>
          </w:tcPr>
          <w:p w14:paraId="0225FB76" w14:textId="77777777" w:rsidR="00317902" w:rsidRDefault="00317902" w:rsidP="00194C3F">
            <w:pPr>
              <w:jc w:val="both"/>
              <w:rPr>
                <w:rFonts w:cs="Arial"/>
                <w:b/>
                <w:sz w:val="20"/>
                <w:szCs w:val="20"/>
              </w:rPr>
            </w:pPr>
          </w:p>
          <w:p w14:paraId="062C806A" w14:textId="77777777" w:rsidR="00317902" w:rsidRPr="005B53BC" w:rsidRDefault="00317902" w:rsidP="00317902">
            <w:pPr>
              <w:numPr>
                <w:ilvl w:val="0"/>
                <w:numId w:val="30"/>
              </w:numPr>
              <w:jc w:val="both"/>
              <w:rPr>
                <w:rFonts w:cs="Arial"/>
                <w:bCs/>
                <w:sz w:val="20"/>
                <w:szCs w:val="20"/>
              </w:rPr>
            </w:pPr>
            <w:r w:rsidRPr="005B53BC">
              <w:rPr>
                <w:rFonts w:cs="Arial"/>
                <w:bCs/>
                <w:sz w:val="20"/>
                <w:szCs w:val="20"/>
              </w:rPr>
              <w:t>There has been a significant increase in the number of staff reporting their religion and sexual orientation. Currently 83% of staff have provided data indicating their sexual orientation, which is a slight improvement on last year’s figures.</w:t>
            </w:r>
            <w:r>
              <w:rPr>
                <w:rFonts w:cs="Arial"/>
                <w:bCs/>
                <w:sz w:val="20"/>
                <w:szCs w:val="20"/>
              </w:rPr>
              <w:t xml:space="preserve"> The policy provides some specific guidance on Hate Crimes that could be directed to this group of staff. </w:t>
            </w:r>
          </w:p>
          <w:p w14:paraId="74470BDE" w14:textId="77777777" w:rsidR="00317902" w:rsidRDefault="00317902" w:rsidP="00194C3F">
            <w:pPr>
              <w:jc w:val="both"/>
              <w:rPr>
                <w:rFonts w:cs="Arial"/>
                <w:b/>
                <w:sz w:val="20"/>
                <w:szCs w:val="20"/>
              </w:rPr>
            </w:pPr>
          </w:p>
        </w:tc>
      </w:tr>
      <w:tr w:rsidR="00317902" w14:paraId="0A224CD4" w14:textId="77777777" w:rsidTr="00194C3F">
        <w:trPr>
          <w:trHeight w:val="656"/>
        </w:trPr>
        <w:tc>
          <w:tcPr>
            <w:tcW w:w="567" w:type="dxa"/>
            <w:tcBorders>
              <w:top w:val="single" w:sz="4" w:space="0" w:color="auto"/>
              <w:left w:val="single" w:sz="4" w:space="0" w:color="auto"/>
              <w:bottom w:val="single" w:sz="4" w:space="0" w:color="auto"/>
              <w:right w:val="single" w:sz="4" w:space="0" w:color="auto"/>
            </w:tcBorders>
            <w:hideMark/>
          </w:tcPr>
          <w:p w14:paraId="4C3420EE" w14:textId="77777777" w:rsidR="00317902" w:rsidRDefault="00317902" w:rsidP="00194C3F">
            <w:pPr>
              <w:rPr>
                <w:rFonts w:cs="Arial"/>
                <w:b/>
                <w:sz w:val="20"/>
                <w:szCs w:val="20"/>
              </w:rPr>
            </w:pPr>
            <w:r>
              <w:rPr>
                <w:rFonts w:cs="Arial"/>
                <w:b/>
                <w:sz w:val="20"/>
                <w:szCs w:val="20"/>
              </w:rPr>
              <w:t>5e</w:t>
            </w:r>
          </w:p>
        </w:tc>
        <w:tc>
          <w:tcPr>
            <w:tcW w:w="4140" w:type="dxa"/>
            <w:tcBorders>
              <w:top w:val="single" w:sz="4" w:space="0" w:color="auto"/>
              <w:left w:val="single" w:sz="4" w:space="0" w:color="auto"/>
              <w:bottom w:val="single" w:sz="4" w:space="0" w:color="auto"/>
              <w:right w:val="single" w:sz="4" w:space="0" w:color="auto"/>
            </w:tcBorders>
          </w:tcPr>
          <w:p w14:paraId="06E01924" w14:textId="77777777" w:rsidR="00317902" w:rsidRDefault="00317902" w:rsidP="00194C3F">
            <w:pPr>
              <w:tabs>
                <w:tab w:val="num" w:pos="720"/>
              </w:tabs>
              <w:rPr>
                <w:rFonts w:cs="Arial"/>
                <w:b/>
                <w:sz w:val="20"/>
                <w:szCs w:val="20"/>
              </w:rPr>
            </w:pPr>
            <w:r>
              <w:rPr>
                <w:rFonts w:cs="Arial"/>
                <w:b/>
                <w:sz w:val="20"/>
                <w:szCs w:val="20"/>
              </w:rPr>
              <w:t>Religion &amp; Belief:</w:t>
            </w:r>
          </w:p>
          <w:p w14:paraId="5E3122EA" w14:textId="77777777" w:rsidR="00317902" w:rsidRDefault="00317902" w:rsidP="00194C3F">
            <w:pPr>
              <w:tabs>
                <w:tab w:val="num" w:pos="720"/>
              </w:tabs>
              <w:rPr>
                <w:rFonts w:cs="Arial"/>
                <w:b/>
                <w:sz w:val="20"/>
                <w:szCs w:val="20"/>
              </w:rPr>
            </w:pPr>
          </w:p>
          <w:p w14:paraId="1E1544A0" w14:textId="77777777" w:rsidR="00317902" w:rsidRDefault="00317902" w:rsidP="00194C3F">
            <w:pPr>
              <w:tabs>
                <w:tab w:val="num" w:pos="720"/>
              </w:tabs>
              <w:rPr>
                <w:rFonts w:cs="Arial"/>
                <w:b/>
                <w:sz w:val="20"/>
                <w:szCs w:val="20"/>
              </w:rPr>
            </w:pPr>
            <w:r>
              <w:rPr>
                <w:rFonts w:cs="Arial"/>
                <w:sz w:val="20"/>
                <w:szCs w:val="20"/>
              </w:rPr>
              <w:t>Prompt: Main faith groups and people with no belief or philosophical belief issues should be considered</w:t>
            </w:r>
          </w:p>
        </w:tc>
        <w:tc>
          <w:tcPr>
            <w:tcW w:w="6378" w:type="dxa"/>
            <w:tcBorders>
              <w:top w:val="single" w:sz="4" w:space="0" w:color="auto"/>
              <w:left w:val="single" w:sz="4" w:space="0" w:color="auto"/>
              <w:bottom w:val="single" w:sz="4" w:space="0" w:color="auto"/>
              <w:right w:val="single" w:sz="4" w:space="0" w:color="auto"/>
            </w:tcBorders>
          </w:tcPr>
          <w:p w14:paraId="30F66AE5" w14:textId="77777777" w:rsidR="00317902" w:rsidRDefault="00317902" w:rsidP="00194C3F">
            <w:pPr>
              <w:jc w:val="both"/>
              <w:rPr>
                <w:rFonts w:cs="Arial"/>
                <w:b/>
                <w:sz w:val="20"/>
                <w:szCs w:val="20"/>
              </w:rPr>
            </w:pPr>
          </w:p>
          <w:p w14:paraId="786F9294" w14:textId="77777777" w:rsidR="00317902" w:rsidRPr="00C268D8" w:rsidRDefault="00317902" w:rsidP="00317902">
            <w:pPr>
              <w:numPr>
                <w:ilvl w:val="0"/>
                <w:numId w:val="30"/>
              </w:numPr>
              <w:rPr>
                <w:rFonts w:cs="Arial"/>
                <w:bCs/>
                <w:sz w:val="20"/>
                <w:szCs w:val="20"/>
              </w:rPr>
            </w:pPr>
            <w:r w:rsidRPr="005B53BC">
              <w:rPr>
                <w:rFonts w:cs="Arial"/>
                <w:bCs/>
                <w:sz w:val="20"/>
                <w:szCs w:val="20"/>
              </w:rPr>
              <w:t>There has been a significant increase in the number of staff reporting their religion and sexual orientation. Currently 83% of staff have provided data indicating their sexual orientation, which is a slight improvement on last year’s figures.</w:t>
            </w:r>
            <w:r>
              <w:rPr>
                <w:rFonts w:cs="Arial"/>
                <w:bCs/>
                <w:sz w:val="20"/>
                <w:szCs w:val="20"/>
              </w:rPr>
              <w:t xml:space="preserve"> </w:t>
            </w:r>
            <w:r w:rsidRPr="00C268D8">
              <w:rPr>
                <w:rFonts w:cs="Arial"/>
                <w:bCs/>
                <w:sz w:val="20"/>
                <w:szCs w:val="20"/>
              </w:rPr>
              <w:t>They all face the same potential impacts (both positive and negative from climatic &amp; environment changes.</w:t>
            </w:r>
          </w:p>
          <w:p w14:paraId="6B572B3A" w14:textId="77777777" w:rsidR="00317902" w:rsidRDefault="00317902" w:rsidP="00194C3F">
            <w:pPr>
              <w:ind w:left="360"/>
              <w:rPr>
                <w:rFonts w:cs="Arial"/>
                <w:b/>
                <w:sz w:val="20"/>
                <w:szCs w:val="20"/>
              </w:rPr>
            </w:pPr>
          </w:p>
        </w:tc>
      </w:tr>
      <w:tr w:rsidR="00317902" w14:paraId="64E93EC8" w14:textId="77777777" w:rsidTr="00194C3F">
        <w:trPr>
          <w:trHeight w:val="656"/>
        </w:trPr>
        <w:tc>
          <w:tcPr>
            <w:tcW w:w="567" w:type="dxa"/>
            <w:tcBorders>
              <w:top w:val="single" w:sz="4" w:space="0" w:color="auto"/>
              <w:left w:val="single" w:sz="4" w:space="0" w:color="auto"/>
              <w:bottom w:val="single" w:sz="4" w:space="0" w:color="auto"/>
              <w:right w:val="single" w:sz="4" w:space="0" w:color="auto"/>
            </w:tcBorders>
            <w:hideMark/>
          </w:tcPr>
          <w:p w14:paraId="60EA2520" w14:textId="77777777" w:rsidR="00317902" w:rsidRDefault="00317902" w:rsidP="00194C3F">
            <w:pPr>
              <w:rPr>
                <w:rFonts w:cs="Arial"/>
                <w:b/>
                <w:sz w:val="20"/>
                <w:szCs w:val="20"/>
              </w:rPr>
            </w:pPr>
            <w:r>
              <w:rPr>
                <w:rFonts w:cs="Arial"/>
                <w:b/>
                <w:sz w:val="20"/>
                <w:szCs w:val="20"/>
              </w:rPr>
              <w:t>5f</w:t>
            </w:r>
          </w:p>
        </w:tc>
        <w:tc>
          <w:tcPr>
            <w:tcW w:w="4140" w:type="dxa"/>
            <w:tcBorders>
              <w:top w:val="single" w:sz="4" w:space="0" w:color="auto"/>
              <w:left w:val="single" w:sz="4" w:space="0" w:color="auto"/>
              <w:bottom w:val="single" w:sz="4" w:space="0" w:color="auto"/>
              <w:right w:val="single" w:sz="4" w:space="0" w:color="auto"/>
            </w:tcBorders>
          </w:tcPr>
          <w:p w14:paraId="119F1ABD" w14:textId="77777777" w:rsidR="00317902" w:rsidRDefault="00317902" w:rsidP="00194C3F">
            <w:pPr>
              <w:tabs>
                <w:tab w:val="num" w:pos="720"/>
              </w:tabs>
              <w:rPr>
                <w:rFonts w:cs="Arial"/>
                <w:b/>
                <w:sz w:val="20"/>
                <w:szCs w:val="20"/>
              </w:rPr>
            </w:pPr>
            <w:r>
              <w:rPr>
                <w:rFonts w:cs="Arial"/>
                <w:b/>
                <w:sz w:val="20"/>
                <w:szCs w:val="20"/>
              </w:rPr>
              <w:t>Marriage and Civil Partnership</w:t>
            </w:r>
          </w:p>
          <w:p w14:paraId="1FD17D88" w14:textId="77777777" w:rsidR="00317902" w:rsidRDefault="00317902" w:rsidP="00194C3F">
            <w:pPr>
              <w:tabs>
                <w:tab w:val="num" w:pos="720"/>
              </w:tabs>
              <w:rPr>
                <w:rFonts w:cs="Arial"/>
                <w:b/>
                <w:sz w:val="20"/>
                <w:szCs w:val="20"/>
              </w:rPr>
            </w:pPr>
          </w:p>
          <w:p w14:paraId="42C99F13" w14:textId="77777777" w:rsidR="00317902" w:rsidRDefault="00317902" w:rsidP="00194C3F">
            <w:pPr>
              <w:tabs>
                <w:tab w:val="num" w:pos="720"/>
              </w:tabs>
              <w:rPr>
                <w:rFonts w:cs="Arial"/>
                <w:b/>
                <w:sz w:val="20"/>
                <w:szCs w:val="20"/>
              </w:rPr>
            </w:pPr>
            <w:r>
              <w:rPr>
                <w:rFonts w:cs="Arial"/>
                <w:sz w:val="20"/>
                <w:szCs w:val="20"/>
              </w:rPr>
              <w:t>Prompt: Single, Married, Co-habiting, Widowed, Civil Partnership status are included in this category</w:t>
            </w:r>
          </w:p>
        </w:tc>
        <w:tc>
          <w:tcPr>
            <w:tcW w:w="6378" w:type="dxa"/>
            <w:tcBorders>
              <w:top w:val="single" w:sz="4" w:space="0" w:color="auto"/>
              <w:left w:val="single" w:sz="4" w:space="0" w:color="auto"/>
              <w:bottom w:val="single" w:sz="4" w:space="0" w:color="auto"/>
              <w:right w:val="single" w:sz="4" w:space="0" w:color="auto"/>
            </w:tcBorders>
          </w:tcPr>
          <w:p w14:paraId="4BE87F7B" w14:textId="77777777" w:rsidR="00317902" w:rsidRDefault="00317902" w:rsidP="00194C3F">
            <w:pPr>
              <w:rPr>
                <w:rFonts w:cs="Arial"/>
                <w:b/>
                <w:sz w:val="20"/>
                <w:szCs w:val="20"/>
              </w:rPr>
            </w:pPr>
          </w:p>
          <w:p w14:paraId="316F7AE2" w14:textId="77777777" w:rsidR="00317902" w:rsidRPr="005B53BC" w:rsidRDefault="00317902" w:rsidP="00317902">
            <w:pPr>
              <w:numPr>
                <w:ilvl w:val="0"/>
                <w:numId w:val="30"/>
              </w:numPr>
              <w:jc w:val="both"/>
              <w:rPr>
                <w:rFonts w:cs="Arial"/>
                <w:bCs/>
                <w:sz w:val="20"/>
                <w:szCs w:val="20"/>
              </w:rPr>
            </w:pPr>
            <w:r>
              <w:rPr>
                <w:rFonts w:cs="Arial"/>
                <w:bCs/>
                <w:sz w:val="20"/>
                <w:szCs w:val="20"/>
              </w:rPr>
              <w:t xml:space="preserve">People who are </w:t>
            </w:r>
            <w:r w:rsidRPr="00357D87">
              <w:rPr>
                <w:rFonts w:cs="Arial"/>
                <w:bCs/>
                <w:sz w:val="20"/>
                <w:szCs w:val="20"/>
              </w:rPr>
              <w:t>Single, Married, Co-habiting, Widowed</w:t>
            </w:r>
            <w:r>
              <w:rPr>
                <w:rFonts w:cs="Arial"/>
                <w:bCs/>
                <w:sz w:val="20"/>
                <w:szCs w:val="20"/>
              </w:rPr>
              <w:t xml:space="preserve"> or in a</w:t>
            </w:r>
            <w:r w:rsidRPr="00357D87">
              <w:rPr>
                <w:rFonts w:cs="Arial"/>
                <w:bCs/>
                <w:sz w:val="20"/>
                <w:szCs w:val="20"/>
              </w:rPr>
              <w:t xml:space="preserve"> Civil Partnership</w:t>
            </w:r>
            <w:r>
              <w:rPr>
                <w:rFonts w:cs="Arial"/>
                <w:bCs/>
                <w:sz w:val="20"/>
                <w:szCs w:val="20"/>
              </w:rPr>
              <w:t xml:space="preserve"> all face the same potential impacts (both positive and negative) from security and safety incidents.</w:t>
            </w:r>
          </w:p>
          <w:p w14:paraId="1CCA0AD8" w14:textId="77777777" w:rsidR="00317902" w:rsidRDefault="00317902" w:rsidP="00194C3F">
            <w:pPr>
              <w:rPr>
                <w:rFonts w:cs="Arial"/>
                <w:b/>
                <w:sz w:val="20"/>
                <w:szCs w:val="20"/>
              </w:rPr>
            </w:pPr>
          </w:p>
          <w:p w14:paraId="0E0EB2AD" w14:textId="77777777" w:rsidR="00317902" w:rsidRDefault="00317902" w:rsidP="00194C3F">
            <w:pPr>
              <w:rPr>
                <w:rFonts w:cs="Arial"/>
                <w:b/>
                <w:sz w:val="20"/>
                <w:szCs w:val="20"/>
              </w:rPr>
            </w:pPr>
          </w:p>
        </w:tc>
      </w:tr>
      <w:tr w:rsidR="00317902" w14:paraId="6C14DD0E" w14:textId="77777777" w:rsidTr="00194C3F">
        <w:trPr>
          <w:trHeight w:val="656"/>
        </w:trPr>
        <w:tc>
          <w:tcPr>
            <w:tcW w:w="567" w:type="dxa"/>
            <w:tcBorders>
              <w:top w:val="single" w:sz="4" w:space="0" w:color="auto"/>
              <w:left w:val="single" w:sz="4" w:space="0" w:color="auto"/>
              <w:bottom w:val="single" w:sz="4" w:space="0" w:color="auto"/>
              <w:right w:val="single" w:sz="4" w:space="0" w:color="auto"/>
            </w:tcBorders>
            <w:hideMark/>
          </w:tcPr>
          <w:p w14:paraId="631A77BD" w14:textId="77777777" w:rsidR="00317902" w:rsidRDefault="00317902" w:rsidP="00194C3F">
            <w:pPr>
              <w:rPr>
                <w:rFonts w:cs="Arial"/>
                <w:b/>
                <w:sz w:val="20"/>
                <w:szCs w:val="20"/>
              </w:rPr>
            </w:pPr>
            <w:r>
              <w:rPr>
                <w:rFonts w:cs="Arial"/>
                <w:b/>
                <w:sz w:val="20"/>
                <w:szCs w:val="20"/>
              </w:rPr>
              <w:t>5g</w:t>
            </w:r>
          </w:p>
        </w:tc>
        <w:tc>
          <w:tcPr>
            <w:tcW w:w="4140" w:type="dxa"/>
            <w:tcBorders>
              <w:top w:val="single" w:sz="4" w:space="0" w:color="auto"/>
              <w:left w:val="single" w:sz="4" w:space="0" w:color="auto"/>
              <w:bottom w:val="single" w:sz="4" w:space="0" w:color="auto"/>
              <w:right w:val="single" w:sz="4" w:space="0" w:color="auto"/>
            </w:tcBorders>
          </w:tcPr>
          <w:p w14:paraId="09707BE2" w14:textId="77777777" w:rsidR="00317902" w:rsidRDefault="00317902" w:rsidP="00194C3F">
            <w:pPr>
              <w:tabs>
                <w:tab w:val="num" w:pos="720"/>
              </w:tabs>
              <w:rPr>
                <w:rFonts w:cs="Arial"/>
                <w:b/>
                <w:sz w:val="20"/>
                <w:szCs w:val="20"/>
              </w:rPr>
            </w:pPr>
            <w:r>
              <w:rPr>
                <w:rFonts w:cs="Arial"/>
                <w:b/>
                <w:sz w:val="20"/>
                <w:szCs w:val="20"/>
              </w:rPr>
              <w:t>Pregnancy and Maternity</w:t>
            </w:r>
          </w:p>
          <w:p w14:paraId="3B4D47FF" w14:textId="77777777" w:rsidR="00317902" w:rsidRDefault="00317902" w:rsidP="00194C3F">
            <w:pPr>
              <w:tabs>
                <w:tab w:val="num" w:pos="720"/>
              </w:tabs>
              <w:jc w:val="both"/>
              <w:rPr>
                <w:rFonts w:cs="Arial"/>
                <w:b/>
                <w:sz w:val="20"/>
                <w:szCs w:val="20"/>
              </w:rPr>
            </w:pPr>
          </w:p>
          <w:p w14:paraId="1ECFD2A3" w14:textId="77777777" w:rsidR="00317902" w:rsidRDefault="00317902" w:rsidP="00194C3F">
            <w:pPr>
              <w:tabs>
                <w:tab w:val="num" w:pos="720"/>
              </w:tabs>
              <w:jc w:val="both"/>
              <w:rPr>
                <w:rFonts w:cs="Arial"/>
                <w:b/>
                <w:sz w:val="20"/>
                <w:szCs w:val="20"/>
              </w:rPr>
            </w:pPr>
            <w:r>
              <w:rPr>
                <w:rFonts w:cs="Arial"/>
                <w:sz w:val="20"/>
                <w:szCs w:val="20"/>
              </w:rPr>
              <w:t>Prompt: Currently pregnant or have been pregnant in the last 12 months should be considered</w:t>
            </w:r>
          </w:p>
        </w:tc>
        <w:tc>
          <w:tcPr>
            <w:tcW w:w="6378" w:type="dxa"/>
            <w:tcBorders>
              <w:top w:val="single" w:sz="4" w:space="0" w:color="auto"/>
              <w:left w:val="single" w:sz="4" w:space="0" w:color="auto"/>
              <w:bottom w:val="single" w:sz="4" w:space="0" w:color="auto"/>
              <w:right w:val="single" w:sz="4" w:space="0" w:color="auto"/>
            </w:tcBorders>
          </w:tcPr>
          <w:p w14:paraId="25D07841" w14:textId="77777777" w:rsidR="00317902" w:rsidRDefault="00317902" w:rsidP="00194C3F">
            <w:pPr>
              <w:rPr>
                <w:rFonts w:cs="Arial"/>
                <w:b/>
                <w:sz w:val="20"/>
                <w:szCs w:val="20"/>
              </w:rPr>
            </w:pPr>
          </w:p>
          <w:p w14:paraId="49A22290" w14:textId="77777777" w:rsidR="00317902" w:rsidRDefault="00317902" w:rsidP="00317902">
            <w:pPr>
              <w:numPr>
                <w:ilvl w:val="0"/>
                <w:numId w:val="30"/>
              </w:numPr>
              <w:rPr>
                <w:rFonts w:cs="Arial"/>
                <w:b/>
                <w:sz w:val="20"/>
                <w:szCs w:val="20"/>
              </w:rPr>
            </w:pPr>
            <w:r>
              <w:rPr>
                <w:rFonts w:cs="Arial"/>
                <w:bCs/>
                <w:sz w:val="20"/>
                <w:szCs w:val="20"/>
              </w:rPr>
              <w:t xml:space="preserve">Females who are </w:t>
            </w:r>
            <w:r>
              <w:rPr>
                <w:rFonts w:cs="Arial"/>
                <w:sz w:val="20"/>
                <w:szCs w:val="20"/>
              </w:rPr>
              <w:t>currently pregnant or have been pregnant in the last 12 months and their offspring</w:t>
            </w:r>
            <w:r>
              <w:rPr>
                <w:rFonts w:cs="Arial"/>
                <w:bCs/>
                <w:sz w:val="20"/>
                <w:szCs w:val="20"/>
              </w:rPr>
              <w:t xml:space="preserve"> </w:t>
            </w:r>
            <w:r w:rsidRPr="005913C0">
              <w:rPr>
                <w:rFonts w:cs="Arial"/>
                <w:bCs/>
                <w:sz w:val="20"/>
                <w:szCs w:val="20"/>
              </w:rPr>
              <w:t>all face the same potential impacts (both positive and negative</w:t>
            </w:r>
            <w:r>
              <w:rPr>
                <w:rFonts w:cs="Arial"/>
                <w:bCs/>
                <w:sz w:val="20"/>
                <w:szCs w:val="20"/>
              </w:rPr>
              <w:t>)</w:t>
            </w:r>
            <w:r w:rsidRPr="005913C0">
              <w:rPr>
                <w:rFonts w:cs="Arial"/>
                <w:bCs/>
                <w:sz w:val="20"/>
                <w:szCs w:val="20"/>
              </w:rPr>
              <w:t xml:space="preserve"> from security and safety incidents </w:t>
            </w:r>
          </w:p>
        </w:tc>
      </w:tr>
      <w:tr w:rsidR="00317902" w14:paraId="11053194" w14:textId="77777777" w:rsidTr="00194C3F">
        <w:trPr>
          <w:trHeight w:val="656"/>
        </w:trPr>
        <w:tc>
          <w:tcPr>
            <w:tcW w:w="567" w:type="dxa"/>
            <w:tcBorders>
              <w:top w:val="single" w:sz="4" w:space="0" w:color="auto"/>
              <w:left w:val="single" w:sz="4" w:space="0" w:color="auto"/>
              <w:bottom w:val="single" w:sz="4" w:space="0" w:color="auto"/>
              <w:right w:val="single" w:sz="4" w:space="0" w:color="auto"/>
            </w:tcBorders>
            <w:hideMark/>
          </w:tcPr>
          <w:p w14:paraId="77714DC1" w14:textId="77777777" w:rsidR="00317902" w:rsidRDefault="00317902" w:rsidP="00194C3F">
            <w:pPr>
              <w:rPr>
                <w:rFonts w:cs="Arial"/>
                <w:b/>
                <w:sz w:val="20"/>
                <w:szCs w:val="20"/>
              </w:rPr>
            </w:pPr>
            <w:r>
              <w:rPr>
                <w:rFonts w:cs="Arial"/>
                <w:b/>
                <w:sz w:val="20"/>
                <w:szCs w:val="20"/>
              </w:rPr>
              <w:t>5h</w:t>
            </w:r>
          </w:p>
        </w:tc>
        <w:tc>
          <w:tcPr>
            <w:tcW w:w="4140" w:type="dxa"/>
            <w:tcBorders>
              <w:top w:val="single" w:sz="4" w:space="0" w:color="auto"/>
              <w:left w:val="single" w:sz="4" w:space="0" w:color="auto"/>
              <w:bottom w:val="single" w:sz="4" w:space="0" w:color="auto"/>
              <w:right w:val="single" w:sz="4" w:space="0" w:color="auto"/>
            </w:tcBorders>
          </w:tcPr>
          <w:p w14:paraId="50C0E610" w14:textId="77777777" w:rsidR="00317902" w:rsidRDefault="00317902" w:rsidP="00194C3F">
            <w:pPr>
              <w:tabs>
                <w:tab w:val="num" w:pos="720"/>
              </w:tabs>
              <w:rPr>
                <w:rFonts w:cs="Arial"/>
                <w:b/>
                <w:sz w:val="20"/>
                <w:szCs w:val="20"/>
              </w:rPr>
            </w:pPr>
            <w:r>
              <w:rPr>
                <w:rFonts w:cs="Arial"/>
                <w:b/>
                <w:sz w:val="20"/>
                <w:szCs w:val="20"/>
              </w:rPr>
              <w:t>Gender Re-assignment</w:t>
            </w:r>
          </w:p>
          <w:p w14:paraId="1346E4E2" w14:textId="77777777" w:rsidR="00317902" w:rsidRDefault="00317902" w:rsidP="00194C3F">
            <w:pPr>
              <w:tabs>
                <w:tab w:val="num" w:pos="720"/>
              </w:tabs>
              <w:rPr>
                <w:rFonts w:cs="Arial"/>
                <w:sz w:val="20"/>
                <w:szCs w:val="20"/>
              </w:rPr>
            </w:pPr>
          </w:p>
          <w:p w14:paraId="21C76940" w14:textId="77777777" w:rsidR="00317902" w:rsidRDefault="00317902" w:rsidP="00194C3F">
            <w:pPr>
              <w:tabs>
                <w:tab w:val="num" w:pos="720"/>
              </w:tabs>
              <w:rPr>
                <w:rFonts w:cs="Arial"/>
                <w:b/>
                <w:sz w:val="20"/>
                <w:szCs w:val="20"/>
              </w:rPr>
            </w:pPr>
            <w:r>
              <w:rPr>
                <w:rFonts w:cs="Arial"/>
                <w:sz w:val="20"/>
                <w:szCs w:val="20"/>
              </w:rPr>
              <w:t>Prompt: Transgender issues should be considered</w:t>
            </w:r>
          </w:p>
        </w:tc>
        <w:tc>
          <w:tcPr>
            <w:tcW w:w="6378" w:type="dxa"/>
            <w:tcBorders>
              <w:top w:val="single" w:sz="4" w:space="0" w:color="auto"/>
              <w:left w:val="single" w:sz="4" w:space="0" w:color="auto"/>
              <w:bottom w:val="single" w:sz="4" w:space="0" w:color="auto"/>
              <w:right w:val="single" w:sz="4" w:space="0" w:color="auto"/>
            </w:tcBorders>
          </w:tcPr>
          <w:p w14:paraId="7A1D8A19" w14:textId="77777777" w:rsidR="00317902" w:rsidRDefault="00317902" w:rsidP="00194C3F">
            <w:pPr>
              <w:rPr>
                <w:rFonts w:cs="Arial"/>
                <w:b/>
                <w:sz w:val="20"/>
                <w:szCs w:val="20"/>
              </w:rPr>
            </w:pPr>
          </w:p>
          <w:p w14:paraId="5A47D6B8" w14:textId="77777777" w:rsidR="00317902" w:rsidRDefault="00317902" w:rsidP="00317902">
            <w:pPr>
              <w:numPr>
                <w:ilvl w:val="0"/>
                <w:numId w:val="30"/>
              </w:numPr>
              <w:rPr>
                <w:rFonts w:cs="Arial"/>
                <w:b/>
                <w:sz w:val="20"/>
                <w:szCs w:val="20"/>
              </w:rPr>
            </w:pPr>
            <w:r>
              <w:rPr>
                <w:rFonts w:cs="Arial"/>
                <w:bCs/>
                <w:sz w:val="20"/>
                <w:szCs w:val="20"/>
              </w:rPr>
              <w:t xml:space="preserve">People who are </w:t>
            </w:r>
            <w:r>
              <w:rPr>
                <w:rFonts w:cs="Arial"/>
                <w:sz w:val="20"/>
                <w:szCs w:val="20"/>
              </w:rPr>
              <w:t>currently pregnant or have been pregnant in the last 12 months and their offspring</w:t>
            </w:r>
            <w:r>
              <w:rPr>
                <w:rFonts w:cs="Arial"/>
                <w:bCs/>
                <w:sz w:val="20"/>
                <w:szCs w:val="20"/>
              </w:rPr>
              <w:t xml:space="preserve"> </w:t>
            </w:r>
            <w:r w:rsidRPr="005913C0">
              <w:rPr>
                <w:rFonts w:cs="Arial"/>
                <w:bCs/>
                <w:sz w:val="20"/>
                <w:szCs w:val="20"/>
              </w:rPr>
              <w:t>all face the same potential impacts (both positive and negative</w:t>
            </w:r>
            <w:r>
              <w:rPr>
                <w:rFonts w:cs="Arial"/>
                <w:bCs/>
                <w:sz w:val="20"/>
                <w:szCs w:val="20"/>
              </w:rPr>
              <w:t>)</w:t>
            </w:r>
            <w:r w:rsidRPr="005913C0">
              <w:rPr>
                <w:rFonts w:cs="Arial"/>
                <w:bCs/>
                <w:sz w:val="20"/>
                <w:szCs w:val="20"/>
              </w:rPr>
              <w:t xml:space="preserve"> from security and safety incidents </w:t>
            </w:r>
          </w:p>
        </w:tc>
      </w:tr>
      <w:tr w:rsidR="00317902" w14:paraId="4787D9E2" w14:textId="77777777" w:rsidTr="00194C3F">
        <w:trPr>
          <w:trHeight w:val="656"/>
        </w:trPr>
        <w:tc>
          <w:tcPr>
            <w:tcW w:w="567" w:type="dxa"/>
            <w:tcBorders>
              <w:top w:val="single" w:sz="4" w:space="0" w:color="auto"/>
              <w:left w:val="single" w:sz="4" w:space="0" w:color="auto"/>
              <w:bottom w:val="single" w:sz="4" w:space="0" w:color="auto"/>
              <w:right w:val="single" w:sz="4" w:space="0" w:color="auto"/>
            </w:tcBorders>
            <w:hideMark/>
          </w:tcPr>
          <w:p w14:paraId="0F4BC15A" w14:textId="77777777" w:rsidR="00317902" w:rsidRDefault="00317902" w:rsidP="00194C3F">
            <w:pPr>
              <w:rPr>
                <w:rFonts w:cs="Arial"/>
                <w:b/>
                <w:sz w:val="20"/>
                <w:szCs w:val="20"/>
              </w:rPr>
            </w:pPr>
            <w:r>
              <w:rPr>
                <w:rFonts w:cs="Arial"/>
                <w:b/>
                <w:sz w:val="20"/>
                <w:szCs w:val="20"/>
              </w:rPr>
              <w:t>5I</w:t>
            </w:r>
          </w:p>
        </w:tc>
        <w:tc>
          <w:tcPr>
            <w:tcW w:w="4140" w:type="dxa"/>
            <w:tcBorders>
              <w:top w:val="single" w:sz="4" w:space="0" w:color="auto"/>
              <w:left w:val="single" w:sz="4" w:space="0" w:color="auto"/>
              <w:bottom w:val="single" w:sz="4" w:space="0" w:color="auto"/>
              <w:right w:val="single" w:sz="4" w:space="0" w:color="auto"/>
            </w:tcBorders>
          </w:tcPr>
          <w:p w14:paraId="68455137" w14:textId="77777777" w:rsidR="00317902" w:rsidRDefault="00317902" w:rsidP="00194C3F">
            <w:pPr>
              <w:tabs>
                <w:tab w:val="num" w:pos="720"/>
              </w:tabs>
              <w:rPr>
                <w:rFonts w:cs="Arial"/>
                <w:b/>
                <w:sz w:val="20"/>
                <w:szCs w:val="20"/>
              </w:rPr>
            </w:pPr>
            <w:r>
              <w:rPr>
                <w:rFonts w:cs="Arial"/>
                <w:b/>
                <w:sz w:val="20"/>
                <w:szCs w:val="20"/>
              </w:rPr>
              <w:t>Carers</w:t>
            </w:r>
          </w:p>
          <w:p w14:paraId="46499BAC" w14:textId="77777777" w:rsidR="00317902" w:rsidRDefault="00317902" w:rsidP="00194C3F">
            <w:pPr>
              <w:tabs>
                <w:tab w:val="num" w:pos="720"/>
              </w:tabs>
              <w:rPr>
                <w:rFonts w:cs="Arial"/>
                <w:sz w:val="20"/>
                <w:szCs w:val="20"/>
              </w:rPr>
            </w:pPr>
          </w:p>
          <w:p w14:paraId="10E5F685" w14:textId="77777777" w:rsidR="00317902" w:rsidRDefault="00317902" w:rsidP="00194C3F">
            <w:pPr>
              <w:tabs>
                <w:tab w:val="num" w:pos="720"/>
              </w:tabs>
              <w:rPr>
                <w:rFonts w:cs="Arial"/>
                <w:b/>
                <w:sz w:val="20"/>
                <w:szCs w:val="20"/>
              </w:rPr>
            </w:pPr>
            <w:r>
              <w:rPr>
                <w:rFonts w:cs="Arial"/>
                <w:sz w:val="20"/>
                <w:szCs w:val="20"/>
              </w:rPr>
              <w:t>Prompt: Caring responsibilities paid or unpaid, hours this is done should be considered</w:t>
            </w:r>
          </w:p>
        </w:tc>
        <w:tc>
          <w:tcPr>
            <w:tcW w:w="6378" w:type="dxa"/>
            <w:tcBorders>
              <w:top w:val="single" w:sz="4" w:space="0" w:color="auto"/>
              <w:left w:val="single" w:sz="4" w:space="0" w:color="auto"/>
              <w:bottom w:val="single" w:sz="4" w:space="0" w:color="auto"/>
              <w:right w:val="single" w:sz="4" w:space="0" w:color="auto"/>
            </w:tcBorders>
          </w:tcPr>
          <w:p w14:paraId="612F0868" w14:textId="77777777" w:rsidR="00317902" w:rsidRDefault="00317902" w:rsidP="00194C3F">
            <w:pPr>
              <w:rPr>
                <w:rFonts w:cs="Arial"/>
                <w:b/>
                <w:sz w:val="20"/>
                <w:szCs w:val="20"/>
              </w:rPr>
            </w:pPr>
          </w:p>
          <w:p w14:paraId="6462718B" w14:textId="77777777" w:rsidR="00317902" w:rsidRDefault="00317902" w:rsidP="00317902">
            <w:pPr>
              <w:numPr>
                <w:ilvl w:val="0"/>
                <w:numId w:val="30"/>
              </w:numPr>
              <w:rPr>
                <w:rFonts w:cs="Arial"/>
                <w:b/>
                <w:sz w:val="20"/>
                <w:szCs w:val="20"/>
              </w:rPr>
            </w:pPr>
            <w:r w:rsidRPr="009809EE">
              <w:rPr>
                <w:rFonts w:cs="Arial"/>
                <w:bCs/>
                <w:sz w:val="20"/>
                <w:szCs w:val="20"/>
              </w:rPr>
              <w:t>Carers</w:t>
            </w:r>
            <w:r>
              <w:rPr>
                <w:rFonts w:cs="Arial"/>
                <w:bCs/>
                <w:sz w:val="20"/>
                <w:szCs w:val="20"/>
              </w:rPr>
              <w:t xml:space="preserve"> and their dependants </w:t>
            </w:r>
            <w:r w:rsidRPr="005913C0">
              <w:rPr>
                <w:rFonts w:cs="Arial"/>
                <w:bCs/>
                <w:sz w:val="20"/>
                <w:szCs w:val="20"/>
              </w:rPr>
              <w:t>all face the same potential impacts (both positive and negative</w:t>
            </w:r>
            <w:r>
              <w:rPr>
                <w:rFonts w:cs="Arial"/>
                <w:bCs/>
                <w:sz w:val="20"/>
                <w:szCs w:val="20"/>
              </w:rPr>
              <w:t>)</w:t>
            </w:r>
            <w:r w:rsidRPr="005913C0">
              <w:rPr>
                <w:rFonts w:cs="Arial"/>
                <w:bCs/>
                <w:sz w:val="20"/>
                <w:szCs w:val="20"/>
              </w:rPr>
              <w:t xml:space="preserve"> from security and safety incidents</w:t>
            </w:r>
          </w:p>
          <w:p w14:paraId="2FAAD3B0" w14:textId="77777777" w:rsidR="00317902" w:rsidRDefault="00317902" w:rsidP="00194C3F">
            <w:pPr>
              <w:rPr>
                <w:rFonts w:cs="Arial"/>
                <w:b/>
                <w:sz w:val="20"/>
                <w:szCs w:val="20"/>
              </w:rPr>
            </w:pPr>
          </w:p>
        </w:tc>
      </w:tr>
      <w:tr w:rsidR="00317902" w14:paraId="6F56A18B" w14:textId="77777777" w:rsidTr="00194C3F">
        <w:trPr>
          <w:trHeight w:val="656"/>
        </w:trPr>
        <w:tc>
          <w:tcPr>
            <w:tcW w:w="567" w:type="dxa"/>
            <w:tcBorders>
              <w:top w:val="single" w:sz="4" w:space="0" w:color="auto"/>
              <w:left w:val="single" w:sz="4" w:space="0" w:color="auto"/>
              <w:bottom w:val="single" w:sz="4" w:space="0" w:color="auto"/>
              <w:right w:val="single" w:sz="4" w:space="0" w:color="auto"/>
            </w:tcBorders>
            <w:hideMark/>
          </w:tcPr>
          <w:p w14:paraId="41BE8FDD" w14:textId="77777777" w:rsidR="00317902" w:rsidRDefault="00317902" w:rsidP="00194C3F">
            <w:pPr>
              <w:rPr>
                <w:rFonts w:cs="Arial"/>
                <w:b/>
                <w:sz w:val="20"/>
                <w:szCs w:val="20"/>
              </w:rPr>
            </w:pPr>
            <w:bookmarkStart w:id="5" w:name="_Hlk66278131"/>
            <w:r>
              <w:rPr>
                <w:rFonts w:cs="Arial"/>
                <w:b/>
                <w:sz w:val="20"/>
                <w:szCs w:val="20"/>
              </w:rPr>
              <w:t>5j</w:t>
            </w:r>
          </w:p>
        </w:tc>
        <w:tc>
          <w:tcPr>
            <w:tcW w:w="4140" w:type="dxa"/>
            <w:tcBorders>
              <w:top w:val="single" w:sz="4" w:space="0" w:color="auto"/>
              <w:left w:val="single" w:sz="4" w:space="0" w:color="auto"/>
              <w:bottom w:val="single" w:sz="4" w:space="0" w:color="auto"/>
              <w:right w:val="single" w:sz="4" w:space="0" w:color="auto"/>
            </w:tcBorders>
          </w:tcPr>
          <w:p w14:paraId="46A1E62E" w14:textId="77777777" w:rsidR="00317902" w:rsidRDefault="00317902" w:rsidP="00194C3F">
            <w:pPr>
              <w:tabs>
                <w:tab w:val="num" w:pos="720"/>
              </w:tabs>
              <w:rPr>
                <w:rFonts w:cs="Arial"/>
                <w:b/>
                <w:sz w:val="20"/>
                <w:szCs w:val="20"/>
              </w:rPr>
            </w:pPr>
            <w:r>
              <w:rPr>
                <w:rFonts w:cs="Arial"/>
                <w:b/>
                <w:sz w:val="20"/>
                <w:szCs w:val="20"/>
              </w:rPr>
              <w:t>Race</w:t>
            </w:r>
          </w:p>
          <w:p w14:paraId="4C0844D5" w14:textId="77777777" w:rsidR="00317902" w:rsidRDefault="00317902" w:rsidP="00194C3F">
            <w:pPr>
              <w:tabs>
                <w:tab w:val="num" w:pos="720"/>
              </w:tabs>
              <w:rPr>
                <w:rFonts w:cs="Arial"/>
                <w:b/>
                <w:sz w:val="20"/>
                <w:szCs w:val="20"/>
              </w:rPr>
            </w:pPr>
          </w:p>
          <w:p w14:paraId="74457C36" w14:textId="77777777" w:rsidR="00317902" w:rsidRDefault="00317902" w:rsidP="00194C3F">
            <w:pPr>
              <w:tabs>
                <w:tab w:val="num" w:pos="720"/>
              </w:tabs>
              <w:rPr>
                <w:rFonts w:cs="Arial"/>
                <w:b/>
                <w:sz w:val="20"/>
                <w:szCs w:val="20"/>
              </w:rPr>
            </w:pPr>
            <w:r>
              <w:rPr>
                <w:rFonts w:cs="Arial"/>
                <w:sz w:val="20"/>
                <w:szCs w:val="20"/>
              </w:rPr>
              <w:t>Prompt: Indigenous population and BME Groups such as Black African and Caribbean, Mixed Heritage, South Asian, Chinese, Irish, new Migrant, Asylum &amp; Refugee, Gypsy &amp; Travelling communities.)</w:t>
            </w:r>
          </w:p>
        </w:tc>
        <w:tc>
          <w:tcPr>
            <w:tcW w:w="6378" w:type="dxa"/>
            <w:tcBorders>
              <w:top w:val="single" w:sz="4" w:space="0" w:color="auto"/>
              <w:left w:val="single" w:sz="4" w:space="0" w:color="auto"/>
              <w:bottom w:val="single" w:sz="4" w:space="0" w:color="auto"/>
              <w:right w:val="single" w:sz="4" w:space="0" w:color="auto"/>
            </w:tcBorders>
          </w:tcPr>
          <w:p w14:paraId="28BB25D8" w14:textId="77777777" w:rsidR="00317902" w:rsidRDefault="00317902" w:rsidP="00194C3F">
            <w:pPr>
              <w:rPr>
                <w:rFonts w:cs="Arial"/>
                <w:b/>
                <w:sz w:val="20"/>
                <w:szCs w:val="20"/>
              </w:rPr>
            </w:pPr>
          </w:p>
          <w:p w14:paraId="2EA79D9F" w14:textId="77777777" w:rsidR="00317902" w:rsidRPr="000702F5" w:rsidRDefault="00317902" w:rsidP="00317902">
            <w:pPr>
              <w:numPr>
                <w:ilvl w:val="0"/>
                <w:numId w:val="30"/>
              </w:numPr>
              <w:jc w:val="both"/>
              <w:rPr>
                <w:rFonts w:cs="Arial"/>
                <w:bCs/>
                <w:sz w:val="20"/>
                <w:szCs w:val="20"/>
              </w:rPr>
            </w:pPr>
            <w:r w:rsidRPr="005B53BC">
              <w:rPr>
                <w:rFonts w:cs="Arial"/>
                <w:bCs/>
                <w:sz w:val="20"/>
                <w:szCs w:val="20"/>
              </w:rPr>
              <w:t xml:space="preserve">The Trusts staff profile has a larger White British representation than the local demographic of the people that it serves collectively. Trust wide, 90% of the total staff in post are white British which is similar to previous years and equates to an over-representation of 1.3% (last year 1.1%). Mixed race staff are underrepresented by 0.2%, Chinese staff are over-represented by 0.2%, Black staff are over-represented by 1.6% and South Asian staff are under-represented by 3.2%. However, the Trust’s local demographic has large variation in BAME representation and there is a significant under-representation of South Asian staff in Kirklees/Calderdale </w:t>
            </w:r>
            <w:r w:rsidRPr="005B53BC">
              <w:rPr>
                <w:rFonts w:cs="Arial"/>
                <w:bCs/>
                <w:sz w:val="20"/>
                <w:szCs w:val="20"/>
              </w:rPr>
              <w:lastRenderedPageBreak/>
              <w:t>(exact figures not available due to mixed teams)</w:t>
            </w:r>
            <w:r>
              <w:rPr>
                <w:rFonts w:cs="Arial"/>
                <w:bCs/>
                <w:sz w:val="20"/>
                <w:szCs w:val="20"/>
              </w:rPr>
              <w:t xml:space="preserve">. The Policy provide guidance on Hate Crimes that could potentially affect staff from these groups. </w:t>
            </w:r>
          </w:p>
        </w:tc>
      </w:tr>
      <w:bookmarkEnd w:id="5"/>
    </w:tbl>
    <w:p w14:paraId="698047F5" w14:textId="77777777" w:rsidR="00317902" w:rsidRDefault="00317902" w:rsidP="00317902">
      <w:pPr>
        <w:rPr>
          <w:rFonts w:cs="Arial"/>
          <w:b/>
          <w:sz w:val="36"/>
          <w:szCs w:val="36"/>
        </w:rPr>
      </w:pPr>
    </w:p>
    <w:p w14:paraId="79556295" w14:textId="77777777" w:rsidR="00317902" w:rsidRDefault="00317902" w:rsidP="00317902">
      <w:pPr>
        <w:rPr>
          <w:rFonts w:cs="Arial"/>
        </w:rPr>
        <w:sectPr w:rsidR="00317902" w:rsidSect="002D1F9B">
          <w:headerReference w:type="default" r:id="rId14"/>
          <w:footerReference w:type="default" r:id="rId15"/>
          <w:headerReference w:type="first" r:id="rId16"/>
          <w:footerReference w:type="first" r:id="rId17"/>
          <w:pgSz w:w="11906" w:h="16838"/>
          <w:pgMar w:top="851" w:right="1134" w:bottom="1134" w:left="1134" w:header="340" w:footer="340" w:gutter="0"/>
          <w:cols w:space="720"/>
          <w:titlePg/>
          <w:docGrid w:linePitch="326"/>
        </w:sectPr>
      </w:pPr>
    </w:p>
    <w:p w14:paraId="5BB3F380" w14:textId="77777777" w:rsidR="00317902" w:rsidRDefault="00317902" w:rsidP="00317902">
      <w:pPr>
        <w:rPr>
          <w:rFonts w:cs="Arial"/>
          <w:b/>
          <w:sz w:val="18"/>
          <w:szCs w:val="18"/>
        </w:rPr>
      </w:pPr>
      <w:bookmarkStart w:id="6" w:name="_Hlk78205647"/>
      <w:bookmarkStart w:id="7" w:name="_Hlk66278206"/>
      <w:r>
        <w:rPr>
          <w:rFonts w:cs="Arial"/>
          <w:b/>
          <w:sz w:val="28"/>
          <w:szCs w:val="28"/>
        </w:rPr>
        <w:lastRenderedPageBreak/>
        <w:t>Action Plan</w:t>
      </w:r>
    </w:p>
    <w:p w14:paraId="21915BA1" w14:textId="77777777" w:rsidR="00317902" w:rsidRPr="00B0480D" w:rsidRDefault="00317902" w:rsidP="00317902">
      <w:pPr>
        <w:pStyle w:val="ListParagraph"/>
        <w:spacing w:line="216" w:lineRule="auto"/>
        <w:ind w:left="0"/>
        <w:rPr>
          <w:rFonts w:cs="Arial"/>
          <w:sz w:val="22"/>
          <w:szCs w:val="22"/>
        </w:rPr>
      </w:pPr>
      <w:r>
        <w:rPr>
          <w:rFonts w:eastAsia="+mn-ea" w:cs="Arial"/>
          <w:color w:val="000000"/>
          <w:kern w:val="24"/>
          <w:sz w:val="22"/>
          <w:szCs w:val="22"/>
        </w:rPr>
        <w:t>E</w:t>
      </w:r>
      <w:r w:rsidRPr="00B0480D">
        <w:rPr>
          <w:rFonts w:eastAsia="+mn-ea" w:cs="Arial"/>
          <w:color w:val="000000"/>
          <w:kern w:val="24"/>
          <w:sz w:val="22"/>
          <w:szCs w:val="22"/>
        </w:rPr>
        <w:t xml:space="preserve">IAs are now reviewed using a grading approach which is in line with our Equality Delivery System (EDS).  This rates the quality of the EIA. This means that the team can review the EIA and make recommendations only. The rating and suggested standards are set out below:     </w:t>
      </w:r>
    </w:p>
    <w:p w14:paraId="6074F911" w14:textId="77777777" w:rsidR="00317902" w:rsidRPr="00B0480D" w:rsidRDefault="00317902" w:rsidP="00317902">
      <w:pPr>
        <w:pStyle w:val="ListParagraph"/>
        <w:numPr>
          <w:ilvl w:val="1"/>
          <w:numId w:val="29"/>
        </w:numPr>
        <w:spacing w:line="216" w:lineRule="auto"/>
        <w:contextualSpacing/>
        <w:rPr>
          <w:rFonts w:cs="Arial"/>
          <w:sz w:val="22"/>
          <w:szCs w:val="22"/>
        </w:rPr>
      </w:pPr>
      <w:r w:rsidRPr="00B0480D">
        <w:rPr>
          <w:rFonts w:eastAsia="+mn-ea" w:cs="Arial"/>
          <w:b/>
          <w:bCs/>
          <w:color w:val="FF0000"/>
          <w:kern w:val="24"/>
          <w:sz w:val="22"/>
          <w:szCs w:val="22"/>
        </w:rPr>
        <w:t>Under-developed</w:t>
      </w:r>
      <w:r w:rsidRPr="00B0480D">
        <w:rPr>
          <w:rFonts w:eastAsia="+mn-ea" w:cs="Arial"/>
          <w:color w:val="FF0000"/>
          <w:kern w:val="24"/>
          <w:sz w:val="22"/>
          <w:szCs w:val="22"/>
        </w:rPr>
        <w:t xml:space="preserve"> </w:t>
      </w:r>
      <w:r w:rsidRPr="00B0480D">
        <w:rPr>
          <w:rFonts w:eastAsia="+mn-ea" w:cs="Arial"/>
          <w:color w:val="000000"/>
          <w:kern w:val="24"/>
          <w:sz w:val="22"/>
          <w:szCs w:val="22"/>
        </w:rPr>
        <w:t xml:space="preserve">– red – </w:t>
      </w:r>
      <w:r w:rsidRPr="00B0480D">
        <w:rPr>
          <w:rFonts w:eastAsia="+mn-ea" w:cs="Arial"/>
          <w:b/>
          <w:bCs/>
          <w:color w:val="000000"/>
          <w:kern w:val="24"/>
          <w:sz w:val="22"/>
          <w:szCs w:val="22"/>
          <w:lang w:val="en-US"/>
        </w:rPr>
        <w:t>No data</w:t>
      </w:r>
      <w:r w:rsidRPr="00B0480D">
        <w:rPr>
          <w:rFonts w:eastAsia="+mn-ea" w:cs="Arial"/>
          <w:color w:val="000000"/>
          <w:kern w:val="24"/>
          <w:sz w:val="22"/>
          <w:szCs w:val="22"/>
          <w:lang w:val="en-US"/>
        </w:rPr>
        <w:t xml:space="preserve">. </w:t>
      </w:r>
      <w:r w:rsidRPr="00B0480D">
        <w:rPr>
          <w:rFonts w:eastAsia="+mn-ea" w:cs="Arial"/>
          <w:b/>
          <w:bCs/>
          <w:color w:val="000000"/>
          <w:kern w:val="24"/>
          <w:sz w:val="22"/>
          <w:szCs w:val="22"/>
          <w:lang w:val="en-US"/>
        </w:rPr>
        <w:t xml:space="preserve">No strands </w:t>
      </w:r>
      <w:r w:rsidRPr="00B0480D">
        <w:rPr>
          <w:rFonts w:eastAsia="+mn-ea" w:cs="Arial"/>
          <w:color w:val="000000"/>
          <w:kern w:val="24"/>
          <w:sz w:val="22"/>
          <w:szCs w:val="22"/>
          <w:lang w:val="en-US"/>
        </w:rPr>
        <w:t>of equality</w:t>
      </w:r>
    </w:p>
    <w:p w14:paraId="0283E941" w14:textId="77777777" w:rsidR="00317902" w:rsidRPr="00B0480D" w:rsidRDefault="00317902" w:rsidP="00317902">
      <w:pPr>
        <w:pStyle w:val="ListParagraph"/>
        <w:numPr>
          <w:ilvl w:val="1"/>
          <w:numId w:val="29"/>
        </w:numPr>
        <w:spacing w:line="216" w:lineRule="auto"/>
        <w:contextualSpacing/>
        <w:rPr>
          <w:rFonts w:cs="Arial"/>
          <w:sz w:val="22"/>
          <w:szCs w:val="22"/>
        </w:rPr>
      </w:pPr>
      <w:r w:rsidRPr="00B0480D">
        <w:rPr>
          <w:rFonts w:eastAsia="+mn-ea" w:cs="Arial"/>
          <w:b/>
          <w:bCs/>
          <w:color w:val="ED7D31"/>
          <w:kern w:val="24"/>
          <w:sz w:val="22"/>
          <w:szCs w:val="22"/>
        </w:rPr>
        <w:t xml:space="preserve">Developing </w:t>
      </w:r>
      <w:r w:rsidRPr="00B0480D">
        <w:rPr>
          <w:rFonts w:eastAsia="+mn-ea" w:cs="Arial"/>
          <w:color w:val="000000"/>
          <w:kern w:val="24"/>
          <w:sz w:val="22"/>
          <w:szCs w:val="22"/>
        </w:rPr>
        <w:t xml:space="preserve">– amber – </w:t>
      </w:r>
      <w:r w:rsidRPr="00B0480D">
        <w:rPr>
          <w:rFonts w:eastAsia="+mn-ea" w:cs="Arial"/>
          <w:b/>
          <w:bCs/>
          <w:color w:val="000000"/>
          <w:kern w:val="24"/>
          <w:sz w:val="22"/>
          <w:szCs w:val="22"/>
          <w:lang w:val="en-US"/>
        </w:rPr>
        <w:t>Some census data plus workforce</w:t>
      </w:r>
      <w:r w:rsidRPr="00B0480D">
        <w:rPr>
          <w:rFonts w:eastAsia="+mn-ea" w:cs="Arial"/>
          <w:color w:val="000000"/>
          <w:kern w:val="24"/>
          <w:sz w:val="22"/>
          <w:szCs w:val="22"/>
          <w:lang w:val="en-US"/>
        </w:rPr>
        <w:t xml:space="preserve">. </w:t>
      </w:r>
      <w:r w:rsidRPr="00B0480D">
        <w:rPr>
          <w:rFonts w:eastAsia="+mn-ea" w:cs="Arial"/>
          <w:b/>
          <w:bCs/>
          <w:color w:val="000000"/>
          <w:kern w:val="24"/>
          <w:sz w:val="22"/>
          <w:szCs w:val="22"/>
          <w:lang w:val="en-US"/>
        </w:rPr>
        <w:t xml:space="preserve">Two strands </w:t>
      </w:r>
      <w:r w:rsidRPr="00B0480D">
        <w:rPr>
          <w:rFonts w:eastAsia="+mn-ea" w:cs="Arial"/>
          <w:color w:val="000000"/>
          <w:kern w:val="24"/>
          <w:sz w:val="22"/>
          <w:szCs w:val="22"/>
          <w:lang w:val="en-US"/>
        </w:rPr>
        <w:t>of equality addressed</w:t>
      </w:r>
    </w:p>
    <w:p w14:paraId="1998218E" w14:textId="77777777" w:rsidR="00317902" w:rsidRPr="00B0480D" w:rsidRDefault="00317902" w:rsidP="00317902">
      <w:pPr>
        <w:pStyle w:val="ListParagraph"/>
        <w:numPr>
          <w:ilvl w:val="1"/>
          <w:numId w:val="29"/>
        </w:numPr>
        <w:spacing w:line="216" w:lineRule="auto"/>
        <w:contextualSpacing/>
        <w:rPr>
          <w:rFonts w:cs="Arial"/>
          <w:sz w:val="22"/>
          <w:szCs w:val="22"/>
        </w:rPr>
      </w:pPr>
      <w:r w:rsidRPr="00B0480D">
        <w:rPr>
          <w:rFonts w:eastAsia="+mn-ea" w:cs="Arial"/>
          <w:b/>
          <w:bCs/>
          <w:color w:val="70AD47"/>
          <w:kern w:val="24"/>
          <w:sz w:val="22"/>
          <w:szCs w:val="22"/>
        </w:rPr>
        <w:t>Achieving</w:t>
      </w:r>
      <w:r w:rsidRPr="00B0480D">
        <w:rPr>
          <w:rFonts w:eastAsia="+mn-ea" w:cs="Arial"/>
          <w:color w:val="000000"/>
          <w:kern w:val="24"/>
          <w:sz w:val="22"/>
          <w:szCs w:val="22"/>
        </w:rPr>
        <w:t xml:space="preserve"> – green – </w:t>
      </w:r>
      <w:r w:rsidRPr="00B0480D">
        <w:rPr>
          <w:rFonts w:eastAsia="+mn-ea" w:cs="Arial"/>
          <w:b/>
          <w:bCs/>
          <w:color w:val="000000"/>
          <w:kern w:val="24"/>
          <w:sz w:val="22"/>
          <w:szCs w:val="22"/>
          <w:lang w:val="en-US"/>
        </w:rPr>
        <w:t xml:space="preserve">Some census data plus workforce. Five strands </w:t>
      </w:r>
      <w:r w:rsidRPr="00B0480D">
        <w:rPr>
          <w:rFonts w:eastAsia="+mn-ea" w:cs="Arial"/>
          <w:color w:val="000000"/>
          <w:kern w:val="24"/>
          <w:sz w:val="22"/>
          <w:szCs w:val="22"/>
          <w:lang w:val="en-US"/>
        </w:rPr>
        <w:t>of equality addressed</w:t>
      </w:r>
    </w:p>
    <w:p w14:paraId="7C4C0E3D" w14:textId="77777777" w:rsidR="00317902" w:rsidRPr="00975B79" w:rsidRDefault="00317902" w:rsidP="00317902">
      <w:pPr>
        <w:pStyle w:val="ListParagraph"/>
        <w:numPr>
          <w:ilvl w:val="1"/>
          <w:numId w:val="29"/>
        </w:numPr>
        <w:spacing w:line="216" w:lineRule="auto"/>
        <w:contextualSpacing/>
        <w:rPr>
          <w:rFonts w:cs="Arial"/>
          <w:sz w:val="22"/>
          <w:szCs w:val="22"/>
        </w:rPr>
      </w:pPr>
      <w:r w:rsidRPr="00B0480D">
        <w:rPr>
          <w:rFonts w:eastAsia="+mn-ea" w:cs="Arial"/>
          <w:b/>
          <w:bCs/>
          <w:color w:val="7030A0"/>
          <w:kern w:val="24"/>
          <w:sz w:val="22"/>
          <w:szCs w:val="22"/>
        </w:rPr>
        <w:t>Excelling</w:t>
      </w:r>
      <w:r w:rsidRPr="00B0480D">
        <w:rPr>
          <w:rFonts w:eastAsia="+mn-ea" w:cs="Arial"/>
          <w:b/>
          <w:bCs/>
          <w:color w:val="000000"/>
          <w:kern w:val="24"/>
          <w:sz w:val="22"/>
          <w:szCs w:val="22"/>
        </w:rPr>
        <w:t xml:space="preserve"> </w:t>
      </w:r>
      <w:r w:rsidRPr="00B0480D">
        <w:rPr>
          <w:rFonts w:eastAsia="+mn-ea" w:cs="Arial"/>
          <w:color w:val="000000"/>
          <w:kern w:val="24"/>
          <w:sz w:val="22"/>
          <w:szCs w:val="22"/>
        </w:rPr>
        <w:t>– purple –</w:t>
      </w:r>
      <w:r w:rsidRPr="00B0480D">
        <w:rPr>
          <w:rFonts w:eastAsia="+mn-ea" w:cs="Arial"/>
          <w:b/>
          <w:bCs/>
          <w:color w:val="000000"/>
          <w:kern w:val="24"/>
          <w:sz w:val="22"/>
          <w:szCs w:val="22"/>
          <w:lang w:val="en-US"/>
        </w:rPr>
        <w:t>All the data and all the strands</w:t>
      </w:r>
      <w:r w:rsidRPr="00B0480D">
        <w:rPr>
          <w:rFonts w:eastAsia="+mn-ea" w:cs="Arial"/>
          <w:color w:val="000000"/>
          <w:kern w:val="24"/>
          <w:sz w:val="22"/>
          <w:szCs w:val="22"/>
          <w:lang w:val="en-US"/>
        </w:rPr>
        <w:t xml:space="preserve"> addressed</w:t>
      </w:r>
    </w:p>
    <w:p w14:paraId="0CCB4036" w14:textId="77777777" w:rsidR="00317902" w:rsidRPr="00B0480D" w:rsidRDefault="00317902" w:rsidP="00317902">
      <w:pPr>
        <w:pStyle w:val="ListParagraph"/>
        <w:spacing w:line="216" w:lineRule="auto"/>
        <w:ind w:left="0"/>
        <w:rPr>
          <w:rFonts w:cs="Arial"/>
          <w:sz w:val="22"/>
          <w:szCs w:val="22"/>
        </w:rPr>
      </w:pPr>
      <w:r>
        <w:rPr>
          <w:rFonts w:cs="Arial"/>
          <w:sz w:val="22"/>
          <w:szCs w:val="22"/>
        </w:rPr>
        <w:t>Potential themes for actions: Geographical location, built environment, timing, costs of the service, make up of your workforce, stereotypes and assumptions, equality monitoring, community relations/cohesion, same sex wards and care, specific issues/barriers.</w:t>
      </w:r>
    </w:p>
    <w:p w14:paraId="6C6B0971" w14:textId="77777777" w:rsidR="00317902" w:rsidRDefault="00317902" w:rsidP="00317902">
      <w:pPr>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688"/>
        <w:gridCol w:w="2606"/>
        <w:gridCol w:w="1608"/>
        <w:gridCol w:w="1618"/>
        <w:gridCol w:w="1590"/>
        <w:gridCol w:w="1596"/>
        <w:gridCol w:w="1621"/>
        <w:gridCol w:w="1609"/>
      </w:tblGrid>
      <w:tr w:rsidR="00317902" w:rsidRPr="00A7509D" w14:paraId="2F2B8005" w14:textId="77777777" w:rsidTr="00194C3F">
        <w:tc>
          <w:tcPr>
            <w:tcW w:w="1638" w:type="dxa"/>
            <w:shd w:val="clear" w:color="auto" w:fill="auto"/>
          </w:tcPr>
          <w:p w14:paraId="61562C3C" w14:textId="77777777" w:rsidR="00317902" w:rsidRPr="00A7509D" w:rsidRDefault="00317902" w:rsidP="00194C3F">
            <w:pPr>
              <w:rPr>
                <w:rFonts w:cs="Arial"/>
                <w:b/>
                <w:sz w:val="18"/>
                <w:szCs w:val="18"/>
              </w:rPr>
            </w:pPr>
            <w:r w:rsidRPr="00A7509D">
              <w:rPr>
                <w:rFonts w:cs="Arial"/>
                <w:b/>
                <w:sz w:val="18"/>
                <w:szCs w:val="18"/>
              </w:rPr>
              <w:t xml:space="preserve">Who will benefit from this action? </w:t>
            </w:r>
          </w:p>
        </w:tc>
        <w:tc>
          <w:tcPr>
            <w:tcW w:w="687" w:type="dxa"/>
            <w:shd w:val="clear" w:color="auto" w:fill="auto"/>
          </w:tcPr>
          <w:p w14:paraId="41EBE120" w14:textId="77777777" w:rsidR="00317902" w:rsidRPr="00A7509D" w:rsidRDefault="00317902" w:rsidP="00194C3F">
            <w:pPr>
              <w:rPr>
                <w:rFonts w:cs="Arial"/>
                <w:b/>
                <w:sz w:val="18"/>
                <w:szCs w:val="18"/>
              </w:rPr>
            </w:pPr>
            <w:r w:rsidRPr="00A7509D">
              <w:rPr>
                <w:rFonts w:cs="Arial"/>
                <w:b/>
                <w:sz w:val="18"/>
                <w:szCs w:val="18"/>
              </w:rPr>
              <w:t>Tick all that apply</w:t>
            </w:r>
          </w:p>
        </w:tc>
        <w:tc>
          <w:tcPr>
            <w:tcW w:w="2675" w:type="dxa"/>
            <w:shd w:val="clear" w:color="auto" w:fill="auto"/>
          </w:tcPr>
          <w:p w14:paraId="11284E9C" w14:textId="77777777" w:rsidR="00317902" w:rsidRPr="00A7509D" w:rsidRDefault="00317902" w:rsidP="00194C3F">
            <w:pPr>
              <w:rPr>
                <w:rFonts w:cs="Arial"/>
                <w:b/>
                <w:sz w:val="18"/>
                <w:szCs w:val="18"/>
              </w:rPr>
            </w:pPr>
            <w:r w:rsidRPr="00A7509D">
              <w:rPr>
                <w:rFonts w:cs="Arial"/>
                <w:b/>
                <w:sz w:val="18"/>
                <w:szCs w:val="18"/>
              </w:rPr>
              <w:t xml:space="preserve">Action 1: </w:t>
            </w:r>
          </w:p>
          <w:p w14:paraId="525C832C" w14:textId="77777777" w:rsidR="00317902" w:rsidRPr="00A7509D" w:rsidRDefault="00317902" w:rsidP="00194C3F">
            <w:pPr>
              <w:rPr>
                <w:rFonts w:cs="Arial"/>
                <w:b/>
                <w:sz w:val="18"/>
                <w:szCs w:val="18"/>
              </w:rPr>
            </w:pPr>
            <w:r w:rsidRPr="00A7509D">
              <w:rPr>
                <w:rFonts w:cs="Arial"/>
                <w:b/>
                <w:sz w:val="18"/>
                <w:szCs w:val="18"/>
              </w:rPr>
              <w:t>This is what we are going to do</w:t>
            </w:r>
          </w:p>
        </w:tc>
        <w:tc>
          <w:tcPr>
            <w:tcW w:w="1631" w:type="dxa"/>
            <w:shd w:val="clear" w:color="auto" w:fill="auto"/>
          </w:tcPr>
          <w:p w14:paraId="42211A48" w14:textId="77777777" w:rsidR="00317902" w:rsidRDefault="00317902" w:rsidP="00194C3F">
            <w:pPr>
              <w:rPr>
                <w:rFonts w:cs="Arial"/>
                <w:b/>
                <w:sz w:val="18"/>
                <w:szCs w:val="18"/>
              </w:rPr>
            </w:pPr>
            <w:r w:rsidRPr="00A7509D">
              <w:rPr>
                <w:rFonts w:cs="Arial"/>
                <w:b/>
                <w:sz w:val="18"/>
                <w:szCs w:val="18"/>
              </w:rPr>
              <w:t xml:space="preserve">Action 2: </w:t>
            </w:r>
          </w:p>
          <w:p w14:paraId="0AFA1A32" w14:textId="77777777" w:rsidR="00317902" w:rsidRPr="00A7509D" w:rsidRDefault="00317902" w:rsidP="00194C3F">
            <w:pPr>
              <w:rPr>
                <w:rFonts w:cs="Arial"/>
                <w:b/>
                <w:sz w:val="18"/>
                <w:szCs w:val="18"/>
              </w:rPr>
            </w:pPr>
            <w:r w:rsidRPr="00A7509D">
              <w:rPr>
                <w:rFonts w:cs="Arial"/>
                <w:b/>
                <w:sz w:val="18"/>
                <w:szCs w:val="18"/>
              </w:rPr>
              <w:t>This is what we are going to do</w:t>
            </w:r>
          </w:p>
        </w:tc>
        <w:tc>
          <w:tcPr>
            <w:tcW w:w="1631" w:type="dxa"/>
            <w:shd w:val="clear" w:color="auto" w:fill="auto"/>
          </w:tcPr>
          <w:p w14:paraId="37CBA211" w14:textId="77777777" w:rsidR="00317902" w:rsidRPr="00A7509D" w:rsidRDefault="00317902" w:rsidP="00194C3F">
            <w:pPr>
              <w:rPr>
                <w:rFonts w:cs="Arial"/>
                <w:b/>
                <w:sz w:val="18"/>
                <w:szCs w:val="18"/>
              </w:rPr>
            </w:pPr>
            <w:r w:rsidRPr="00A7509D">
              <w:rPr>
                <w:rFonts w:cs="Arial"/>
                <w:b/>
                <w:sz w:val="18"/>
                <w:szCs w:val="18"/>
              </w:rPr>
              <w:t xml:space="preserve">Action 3: </w:t>
            </w:r>
          </w:p>
          <w:p w14:paraId="1A153EF8" w14:textId="77777777" w:rsidR="00317902" w:rsidRPr="00A7509D" w:rsidRDefault="00317902" w:rsidP="00194C3F">
            <w:pPr>
              <w:rPr>
                <w:rFonts w:cs="Arial"/>
                <w:b/>
                <w:sz w:val="18"/>
                <w:szCs w:val="18"/>
              </w:rPr>
            </w:pPr>
            <w:r w:rsidRPr="00A7509D">
              <w:rPr>
                <w:rFonts w:cs="Arial"/>
                <w:b/>
                <w:sz w:val="18"/>
                <w:szCs w:val="18"/>
              </w:rPr>
              <w:t>This is what we are going to do</w:t>
            </w:r>
          </w:p>
        </w:tc>
        <w:tc>
          <w:tcPr>
            <w:tcW w:w="1631" w:type="dxa"/>
            <w:shd w:val="clear" w:color="auto" w:fill="auto"/>
          </w:tcPr>
          <w:p w14:paraId="3C1D6CF0" w14:textId="77777777" w:rsidR="00317902" w:rsidRPr="00A7509D" w:rsidRDefault="00317902" w:rsidP="00194C3F">
            <w:pPr>
              <w:rPr>
                <w:rFonts w:cs="Arial"/>
                <w:b/>
                <w:sz w:val="18"/>
                <w:szCs w:val="18"/>
              </w:rPr>
            </w:pPr>
            <w:r w:rsidRPr="00A7509D">
              <w:rPr>
                <w:rFonts w:cs="Arial"/>
                <w:b/>
                <w:sz w:val="18"/>
                <w:szCs w:val="18"/>
              </w:rPr>
              <w:t>Lead/s</w:t>
            </w:r>
          </w:p>
        </w:tc>
        <w:tc>
          <w:tcPr>
            <w:tcW w:w="1631" w:type="dxa"/>
            <w:shd w:val="clear" w:color="auto" w:fill="auto"/>
          </w:tcPr>
          <w:p w14:paraId="4FE8F98B" w14:textId="77777777" w:rsidR="00317902" w:rsidRPr="00A7509D" w:rsidRDefault="00317902" w:rsidP="00194C3F">
            <w:pPr>
              <w:rPr>
                <w:rFonts w:cs="Arial"/>
                <w:b/>
                <w:sz w:val="18"/>
                <w:szCs w:val="18"/>
              </w:rPr>
            </w:pPr>
            <w:r w:rsidRPr="00A7509D">
              <w:rPr>
                <w:rFonts w:cs="Arial"/>
                <w:b/>
                <w:sz w:val="18"/>
                <w:szCs w:val="18"/>
              </w:rPr>
              <w:t>By When</w:t>
            </w:r>
          </w:p>
        </w:tc>
        <w:tc>
          <w:tcPr>
            <w:tcW w:w="1631" w:type="dxa"/>
            <w:shd w:val="clear" w:color="auto" w:fill="auto"/>
          </w:tcPr>
          <w:p w14:paraId="37BA38D7" w14:textId="77777777" w:rsidR="00317902" w:rsidRPr="00A7509D" w:rsidRDefault="00317902" w:rsidP="00194C3F">
            <w:pPr>
              <w:rPr>
                <w:rFonts w:cs="Arial"/>
                <w:b/>
                <w:sz w:val="18"/>
                <w:szCs w:val="18"/>
              </w:rPr>
            </w:pPr>
            <w:r w:rsidRPr="00A7509D">
              <w:rPr>
                <w:rFonts w:cs="Arial"/>
                <w:b/>
                <w:sz w:val="18"/>
                <w:szCs w:val="18"/>
              </w:rPr>
              <w:t>Update</w:t>
            </w:r>
            <w:r>
              <w:rPr>
                <w:rFonts w:cs="Arial"/>
                <w:b/>
                <w:sz w:val="18"/>
                <w:szCs w:val="18"/>
              </w:rPr>
              <w:t>/review</w:t>
            </w:r>
            <w:r w:rsidRPr="00A7509D">
              <w:rPr>
                <w:rFonts w:cs="Arial"/>
                <w:b/>
                <w:sz w:val="18"/>
                <w:szCs w:val="18"/>
              </w:rPr>
              <w:t xml:space="preserve"> outcome</w:t>
            </w:r>
          </w:p>
        </w:tc>
        <w:tc>
          <w:tcPr>
            <w:tcW w:w="1631" w:type="dxa"/>
            <w:shd w:val="clear" w:color="auto" w:fill="auto"/>
          </w:tcPr>
          <w:p w14:paraId="7E2366CB" w14:textId="77777777" w:rsidR="00317902" w:rsidRPr="00A7509D" w:rsidRDefault="00317902" w:rsidP="00194C3F">
            <w:pPr>
              <w:rPr>
                <w:rFonts w:cs="Arial"/>
                <w:b/>
                <w:sz w:val="18"/>
                <w:szCs w:val="18"/>
              </w:rPr>
            </w:pPr>
            <w:r w:rsidRPr="00A7509D">
              <w:rPr>
                <w:rFonts w:cs="Arial"/>
                <w:b/>
                <w:sz w:val="18"/>
                <w:szCs w:val="18"/>
              </w:rPr>
              <w:t>RAG</w:t>
            </w:r>
          </w:p>
        </w:tc>
      </w:tr>
      <w:tr w:rsidR="00317902" w:rsidRPr="00A7509D" w14:paraId="613564F5" w14:textId="77777777" w:rsidTr="00194C3F">
        <w:tc>
          <w:tcPr>
            <w:tcW w:w="1638" w:type="dxa"/>
            <w:shd w:val="clear" w:color="auto" w:fill="auto"/>
          </w:tcPr>
          <w:p w14:paraId="32DB067A" w14:textId="77777777" w:rsidR="00317902" w:rsidRPr="009809EE" w:rsidRDefault="00317902" w:rsidP="00194C3F">
            <w:pPr>
              <w:rPr>
                <w:rFonts w:cs="Arial"/>
                <w:bCs/>
                <w:sz w:val="18"/>
                <w:szCs w:val="18"/>
              </w:rPr>
            </w:pPr>
            <w:r w:rsidRPr="00A7509D">
              <w:rPr>
                <w:rFonts w:cs="Arial"/>
                <w:bCs/>
                <w:sz w:val="18"/>
                <w:szCs w:val="18"/>
              </w:rPr>
              <w:t>Age</w:t>
            </w:r>
            <w:r>
              <w:rPr>
                <w:rFonts w:cs="Arial"/>
                <w:bCs/>
                <w:sz w:val="18"/>
                <w:szCs w:val="18"/>
              </w:rPr>
              <w:t xml:space="preserve">, </w:t>
            </w:r>
            <w:r w:rsidRPr="009809EE">
              <w:rPr>
                <w:rFonts w:cs="Arial"/>
                <w:bCs/>
                <w:sz w:val="18"/>
                <w:szCs w:val="18"/>
              </w:rPr>
              <w:t>Disability</w:t>
            </w:r>
            <w:r>
              <w:rPr>
                <w:rFonts w:cs="Arial"/>
                <w:bCs/>
                <w:sz w:val="18"/>
                <w:szCs w:val="18"/>
              </w:rPr>
              <w:t>,</w:t>
            </w:r>
          </w:p>
          <w:p w14:paraId="179434D0" w14:textId="77777777" w:rsidR="00317902" w:rsidRPr="009809EE" w:rsidRDefault="00317902" w:rsidP="00194C3F">
            <w:pPr>
              <w:rPr>
                <w:rFonts w:cs="Arial"/>
                <w:bCs/>
                <w:sz w:val="18"/>
                <w:szCs w:val="18"/>
              </w:rPr>
            </w:pPr>
            <w:r w:rsidRPr="009809EE">
              <w:rPr>
                <w:rFonts w:cs="Arial"/>
                <w:bCs/>
                <w:sz w:val="18"/>
                <w:szCs w:val="18"/>
              </w:rPr>
              <w:t>Gender reassignment</w:t>
            </w:r>
            <w:r>
              <w:rPr>
                <w:rFonts w:cs="Arial"/>
                <w:bCs/>
                <w:sz w:val="18"/>
                <w:szCs w:val="18"/>
              </w:rPr>
              <w:t>,</w:t>
            </w:r>
          </w:p>
          <w:p w14:paraId="2BBAD5C6" w14:textId="77777777" w:rsidR="00317902" w:rsidRPr="009809EE" w:rsidRDefault="00317902" w:rsidP="00194C3F">
            <w:pPr>
              <w:rPr>
                <w:rFonts w:cs="Arial"/>
                <w:bCs/>
                <w:sz w:val="18"/>
                <w:szCs w:val="18"/>
              </w:rPr>
            </w:pPr>
            <w:r w:rsidRPr="009809EE">
              <w:rPr>
                <w:rFonts w:cs="Arial"/>
                <w:bCs/>
                <w:sz w:val="18"/>
                <w:szCs w:val="18"/>
              </w:rPr>
              <w:t>Marriage and</w:t>
            </w:r>
            <w:r>
              <w:rPr>
                <w:rFonts w:cs="Arial"/>
                <w:bCs/>
                <w:sz w:val="18"/>
                <w:szCs w:val="18"/>
              </w:rPr>
              <w:t>/or</w:t>
            </w:r>
            <w:r w:rsidRPr="009809EE">
              <w:rPr>
                <w:rFonts w:cs="Arial"/>
                <w:bCs/>
                <w:sz w:val="18"/>
                <w:szCs w:val="18"/>
              </w:rPr>
              <w:t xml:space="preserve"> civil partnership</w:t>
            </w:r>
            <w:r>
              <w:rPr>
                <w:rFonts w:cs="Arial"/>
                <w:bCs/>
                <w:sz w:val="18"/>
                <w:szCs w:val="18"/>
              </w:rPr>
              <w:t>,</w:t>
            </w:r>
          </w:p>
          <w:p w14:paraId="39A7C7F9" w14:textId="77777777" w:rsidR="00317902" w:rsidRPr="009809EE" w:rsidRDefault="00317902" w:rsidP="00194C3F">
            <w:pPr>
              <w:rPr>
                <w:rFonts w:cs="Arial"/>
                <w:bCs/>
                <w:sz w:val="18"/>
                <w:szCs w:val="18"/>
              </w:rPr>
            </w:pPr>
            <w:r w:rsidRPr="009809EE">
              <w:rPr>
                <w:rFonts w:cs="Arial"/>
                <w:bCs/>
                <w:sz w:val="18"/>
                <w:szCs w:val="18"/>
              </w:rPr>
              <w:t>Race</w:t>
            </w:r>
            <w:r>
              <w:rPr>
                <w:rFonts w:cs="Arial"/>
                <w:bCs/>
                <w:sz w:val="18"/>
                <w:szCs w:val="18"/>
              </w:rPr>
              <w:t xml:space="preserve">, </w:t>
            </w:r>
            <w:r w:rsidRPr="009809EE">
              <w:rPr>
                <w:rFonts w:cs="Arial"/>
                <w:bCs/>
                <w:sz w:val="18"/>
                <w:szCs w:val="18"/>
              </w:rPr>
              <w:t>Religion or belief</w:t>
            </w:r>
            <w:r>
              <w:rPr>
                <w:rFonts w:cs="Arial"/>
                <w:bCs/>
                <w:sz w:val="18"/>
                <w:szCs w:val="18"/>
              </w:rPr>
              <w:t xml:space="preserve">, </w:t>
            </w:r>
            <w:r w:rsidRPr="009809EE">
              <w:rPr>
                <w:rFonts w:cs="Arial"/>
                <w:bCs/>
                <w:sz w:val="18"/>
                <w:szCs w:val="18"/>
              </w:rPr>
              <w:t>Sex</w:t>
            </w:r>
            <w:r>
              <w:rPr>
                <w:rFonts w:cs="Arial"/>
                <w:bCs/>
                <w:sz w:val="18"/>
                <w:szCs w:val="18"/>
              </w:rPr>
              <w:t xml:space="preserve">, </w:t>
            </w:r>
            <w:r w:rsidRPr="009809EE">
              <w:rPr>
                <w:rFonts w:cs="Arial"/>
                <w:bCs/>
                <w:sz w:val="18"/>
                <w:szCs w:val="18"/>
              </w:rPr>
              <w:t>Sexual</w:t>
            </w:r>
            <w:r>
              <w:rPr>
                <w:rFonts w:cs="Arial"/>
                <w:bCs/>
                <w:sz w:val="18"/>
                <w:szCs w:val="18"/>
              </w:rPr>
              <w:t xml:space="preserve"> </w:t>
            </w:r>
            <w:r w:rsidRPr="009809EE">
              <w:rPr>
                <w:rFonts w:cs="Arial"/>
                <w:bCs/>
                <w:sz w:val="18"/>
                <w:szCs w:val="18"/>
              </w:rPr>
              <w:t>orientation</w:t>
            </w:r>
          </w:p>
          <w:p w14:paraId="74AF7A63" w14:textId="77777777" w:rsidR="00317902" w:rsidRPr="00A7509D" w:rsidRDefault="00317902" w:rsidP="00194C3F">
            <w:pPr>
              <w:rPr>
                <w:rFonts w:cs="Arial"/>
                <w:bCs/>
                <w:sz w:val="18"/>
                <w:szCs w:val="18"/>
              </w:rPr>
            </w:pPr>
            <w:r w:rsidRPr="009809EE">
              <w:rPr>
                <w:rFonts w:cs="Arial"/>
                <w:bCs/>
                <w:sz w:val="18"/>
                <w:szCs w:val="18"/>
              </w:rPr>
              <w:t>Pregnancy and maternity</w:t>
            </w:r>
            <w:r>
              <w:rPr>
                <w:rFonts w:cs="Arial"/>
                <w:bCs/>
                <w:sz w:val="18"/>
                <w:szCs w:val="18"/>
              </w:rPr>
              <w:t xml:space="preserve"> or </w:t>
            </w:r>
            <w:r w:rsidRPr="009809EE">
              <w:rPr>
                <w:rFonts w:cs="Arial"/>
                <w:bCs/>
                <w:sz w:val="18"/>
                <w:szCs w:val="18"/>
              </w:rPr>
              <w:t>Carers</w:t>
            </w:r>
          </w:p>
        </w:tc>
        <w:tc>
          <w:tcPr>
            <w:tcW w:w="687" w:type="dxa"/>
            <w:shd w:val="clear" w:color="auto" w:fill="auto"/>
            <w:vAlign w:val="center"/>
          </w:tcPr>
          <w:p w14:paraId="0AF72D7E" w14:textId="77777777" w:rsidR="00317902" w:rsidRPr="00A7509D" w:rsidRDefault="00317902" w:rsidP="00194C3F">
            <w:pPr>
              <w:jc w:val="center"/>
              <w:rPr>
                <w:rFonts w:cs="Arial"/>
                <w:bCs/>
                <w:sz w:val="18"/>
                <w:szCs w:val="18"/>
              </w:rPr>
            </w:pPr>
            <w:r w:rsidRPr="000C42DB">
              <w:rPr>
                <w:rFonts w:cs="Arial"/>
                <w:b/>
                <w:sz w:val="22"/>
                <w:szCs w:val="22"/>
              </w:rPr>
              <w:sym w:font="Wingdings" w:char="F0FC"/>
            </w:r>
          </w:p>
        </w:tc>
        <w:tc>
          <w:tcPr>
            <w:tcW w:w="2675" w:type="dxa"/>
            <w:shd w:val="clear" w:color="auto" w:fill="auto"/>
          </w:tcPr>
          <w:p w14:paraId="4798E243" w14:textId="77777777" w:rsidR="00317902" w:rsidRPr="00A7509D" w:rsidRDefault="00317902" w:rsidP="00194C3F">
            <w:pPr>
              <w:jc w:val="both"/>
              <w:rPr>
                <w:rFonts w:cs="Arial"/>
                <w:bCs/>
                <w:sz w:val="18"/>
                <w:szCs w:val="18"/>
              </w:rPr>
            </w:pPr>
            <w:r>
              <w:rPr>
                <w:rFonts w:cs="Arial"/>
                <w:bCs/>
                <w:sz w:val="18"/>
                <w:szCs w:val="18"/>
              </w:rPr>
              <w:t>The Trust will ensure that people of all backgrounds, identities and ages in their present circumstance will not suffer from any negative security and safety impact, where the Trust directly affects the local outcome from its care activities</w:t>
            </w:r>
          </w:p>
        </w:tc>
        <w:tc>
          <w:tcPr>
            <w:tcW w:w="1631" w:type="dxa"/>
            <w:shd w:val="clear" w:color="auto" w:fill="auto"/>
          </w:tcPr>
          <w:p w14:paraId="4F2CF39D" w14:textId="77777777" w:rsidR="00317902" w:rsidRPr="00A7509D" w:rsidRDefault="00317902" w:rsidP="00194C3F">
            <w:pPr>
              <w:jc w:val="both"/>
              <w:rPr>
                <w:rFonts w:cs="Arial"/>
                <w:bCs/>
                <w:sz w:val="18"/>
                <w:szCs w:val="18"/>
              </w:rPr>
            </w:pPr>
            <w:r>
              <w:rPr>
                <w:rFonts w:cs="Arial"/>
                <w:bCs/>
                <w:sz w:val="18"/>
                <w:szCs w:val="18"/>
              </w:rPr>
              <w:t>Individuals will be encouraged and empowered to raise awareness and request security and safety changes in their workplace where this supports effective service delivery.</w:t>
            </w:r>
          </w:p>
        </w:tc>
        <w:tc>
          <w:tcPr>
            <w:tcW w:w="1631" w:type="dxa"/>
            <w:shd w:val="clear" w:color="auto" w:fill="auto"/>
          </w:tcPr>
          <w:p w14:paraId="0A8AAE9F" w14:textId="77777777" w:rsidR="00317902" w:rsidRPr="00A7509D" w:rsidRDefault="00317902" w:rsidP="00194C3F">
            <w:pPr>
              <w:jc w:val="both"/>
              <w:rPr>
                <w:rFonts w:cs="Arial"/>
                <w:bCs/>
                <w:sz w:val="18"/>
                <w:szCs w:val="18"/>
              </w:rPr>
            </w:pPr>
            <w:r>
              <w:rPr>
                <w:rFonts w:cs="Arial"/>
                <w:bCs/>
                <w:sz w:val="18"/>
                <w:szCs w:val="18"/>
              </w:rPr>
              <w:t>Involve the various groups &amp; support networks, i.e., LGBT+, BAME, Disability etc to ensure there continue to be no unintended consequences to individuals from the Security Management Policy</w:t>
            </w:r>
            <w:r w:rsidRPr="00302D40">
              <w:rPr>
                <w:rFonts w:cs="Arial"/>
                <w:bCs/>
                <w:sz w:val="18"/>
                <w:szCs w:val="18"/>
              </w:rPr>
              <w:t xml:space="preserve"> 2022</w:t>
            </w:r>
          </w:p>
        </w:tc>
        <w:tc>
          <w:tcPr>
            <w:tcW w:w="1631" w:type="dxa"/>
            <w:shd w:val="clear" w:color="auto" w:fill="auto"/>
          </w:tcPr>
          <w:p w14:paraId="0559C269" w14:textId="77777777" w:rsidR="00317902" w:rsidRPr="00A7509D" w:rsidRDefault="00317902" w:rsidP="00194C3F">
            <w:pPr>
              <w:rPr>
                <w:rFonts w:cs="Arial"/>
                <w:bCs/>
                <w:sz w:val="18"/>
                <w:szCs w:val="18"/>
              </w:rPr>
            </w:pPr>
            <w:r>
              <w:rPr>
                <w:rFonts w:cs="Arial"/>
                <w:bCs/>
                <w:sz w:val="18"/>
                <w:szCs w:val="18"/>
              </w:rPr>
              <w:t>Johan Celliers</w:t>
            </w:r>
          </w:p>
        </w:tc>
        <w:tc>
          <w:tcPr>
            <w:tcW w:w="1631" w:type="dxa"/>
            <w:shd w:val="clear" w:color="auto" w:fill="auto"/>
          </w:tcPr>
          <w:p w14:paraId="5F83F5E8" w14:textId="77777777" w:rsidR="00317902" w:rsidRPr="00A7509D" w:rsidRDefault="00317902" w:rsidP="00194C3F">
            <w:pPr>
              <w:rPr>
                <w:rFonts w:cs="Arial"/>
                <w:bCs/>
                <w:sz w:val="18"/>
                <w:szCs w:val="18"/>
              </w:rPr>
            </w:pPr>
            <w:r>
              <w:rPr>
                <w:rFonts w:cs="Arial"/>
                <w:bCs/>
                <w:sz w:val="18"/>
                <w:szCs w:val="18"/>
              </w:rPr>
              <w:t>February</w:t>
            </w:r>
            <w:r w:rsidRPr="00A6365F">
              <w:rPr>
                <w:rFonts w:cs="Arial"/>
                <w:bCs/>
                <w:sz w:val="18"/>
                <w:szCs w:val="18"/>
              </w:rPr>
              <w:t xml:space="preserve"> 2025</w:t>
            </w:r>
          </w:p>
        </w:tc>
        <w:tc>
          <w:tcPr>
            <w:tcW w:w="1631" w:type="dxa"/>
            <w:shd w:val="clear" w:color="auto" w:fill="auto"/>
          </w:tcPr>
          <w:p w14:paraId="647DB539" w14:textId="77777777" w:rsidR="00317902" w:rsidRPr="00A6365F" w:rsidRDefault="00317902" w:rsidP="00194C3F">
            <w:pPr>
              <w:rPr>
                <w:rFonts w:cs="Arial"/>
                <w:bCs/>
                <w:sz w:val="18"/>
                <w:szCs w:val="18"/>
              </w:rPr>
            </w:pPr>
            <w:r>
              <w:rPr>
                <w:rFonts w:cs="Arial"/>
                <w:bCs/>
                <w:sz w:val="18"/>
                <w:szCs w:val="18"/>
              </w:rPr>
              <w:t>February</w:t>
            </w:r>
            <w:r w:rsidRPr="00A6365F">
              <w:rPr>
                <w:rFonts w:cs="Arial"/>
                <w:bCs/>
                <w:sz w:val="18"/>
                <w:szCs w:val="18"/>
              </w:rPr>
              <w:t xml:space="preserve"> 2025</w:t>
            </w:r>
          </w:p>
        </w:tc>
        <w:tc>
          <w:tcPr>
            <w:tcW w:w="1631" w:type="dxa"/>
            <w:shd w:val="clear" w:color="auto" w:fill="auto"/>
          </w:tcPr>
          <w:p w14:paraId="459E33C8" w14:textId="77777777" w:rsidR="00317902" w:rsidRPr="007A6C8F" w:rsidRDefault="00317902" w:rsidP="00194C3F">
            <w:pPr>
              <w:rPr>
                <w:rFonts w:cs="Arial"/>
                <w:bCs/>
                <w:sz w:val="18"/>
                <w:szCs w:val="18"/>
              </w:rPr>
            </w:pPr>
            <w:r w:rsidRPr="007A6C8F">
              <w:rPr>
                <w:rFonts w:eastAsia="+mn-ea" w:cs="Arial"/>
                <w:b/>
                <w:bCs/>
                <w:color w:val="ED7D31"/>
                <w:kern w:val="24"/>
                <w:sz w:val="18"/>
                <w:szCs w:val="18"/>
              </w:rPr>
              <w:t>Developing</w:t>
            </w:r>
          </w:p>
        </w:tc>
      </w:tr>
    </w:tbl>
    <w:p w14:paraId="586EFB05" w14:textId="77777777" w:rsidR="00317902" w:rsidRDefault="00317902" w:rsidP="00317902">
      <w:pPr>
        <w:rPr>
          <w:rFonts w:cs="Arial"/>
          <w:b/>
          <w:sz w:val="18"/>
          <w:szCs w:val="18"/>
        </w:rPr>
      </w:pPr>
    </w:p>
    <w:p w14:paraId="34A0DDDC" w14:textId="77777777" w:rsidR="00317902" w:rsidRDefault="00317902" w:rsidP="00317902">
      <w:pPr>
        <w:rPr>
          <w:rFonts w:cs="Arial"/>
          <w:b/>
          <w:sz w:val="18"/>
          <w:szCs w:val="18"/>
        </w:rPr>
      </w:pPr>
    </w:p>
    <w:p w14:paraId="1A6C221B" w14:textId="77777777" w:rsidR="00317902" w:rsidRDefault="00317902" w:rsidP="00317902">
      <w:pPr>
        <w:pStyle w:val="ListParagraph"/>
        <w:spacing w:line="216" w:lineRule="auto"/>
        <w:ind w:left="0"/>
        <w:rPr>
          <w:rFonts w:eastAsia="+mn-ea" w:cs="Arial"/>
          <w:color w:val="000000"/>
          <w:kern w:val="24"/>
          <w:sz w:val="22"/>
          <w:szCs w:val="22"/>
        </w:rPr>
      </w:pPr>
    </w:p>
    <w:bookmarkEnd w:id="6"/>
    <w:p w14:paraId="41652FD7" w14:textId="77777777" w:rsidR="00317902" w:rsidRDefault="00317902" w:rsidP="00317902">
      <w:pPr>
        <w:rPr>
          <w:rFonts w:cs="Arial"/>
          <w:b/>
          <w:sz w:val="22"/>
          <w:szCs w:val="22"/>
        </w:rPr>
      </w:pPr>
      <w:r>
        <w:rPr>
          <w:rFonts w:cs="Arial"/>
          <w:b/>
          <w:sz w:val="28"/>
          <w:szCs w:val="28"/>
        </w:rPr>
        <w:br w:type="page"/>
      </w:r>
      <w:r>
        <w:rPr>
          <w:rFonts w:cs="Arial"/>
          <w:b/>
          <w:sz w:val="28"/>
          <w:szCs w:val="28"/>
        </w:rPr>
        <w:lastRenderedPageBreak/>
        <w:t xml:space="preserve">Involvement &amp; Consultation: New or Previous </w:t>
      </w:r>
      <w:r>
        <w:rPr>
          <w:rFonts w:cs="Arial"/>
          <w:b/>
          <w:sz w:val="22"/>
          <w:szCs w:val="22"/>
        </w:rPr>
        <w:t xml:space="preserve">(please include any evidence of activity undertaken in the box below) </w:t>
      </w:r>
    </w:p>
    <w:bookmarkEnd w:id="7"/>
    <w:p w14:paraId="61E91043" w14:textId="77777777" w:rsidR="00317902" w:rsidRDefault="00317902" w:rsidP="0031790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317902" w:rsidRPr="00DE4AB2" w14:paraId="3990BEDE" w14:textId="77777777" w:rsidTr="00194C3F">
        <w:tc>
          <w:tcPr>
            <w:tcW w:w="14560" w:type="dxa"/>
            <w:tcBorders>
              <w:top w:val="single" w:sz="4" w:space="0" w:color="auto"/>
              <w:left w:val="single" w:sz="4" w:space="0" w:color="auto"/>
              <w:bottom w:val="single" w:sz="4" w:space="0" w:color="auto"/>
              <w:right w:val="single" w:sz="4" w:space="0" w:color="auto"/>
            </w:tcBorders>
            <w:shd w:val="clear" w:color="auto" w:fill="auto"/>
          </w:tcPr>
          <w:p w14:paraId="4521CD48" w14:textId="77777777" w:rsidR="00317902" w:rsidRPr="00DE4AB2" w:rsidRDefault="00317902" w:rsidP="00194C3F">
            <w:pPr>
              <w:rPr>
                <w:rFonts w:cs="Arial"/>
              </w:rPr>
            </w:pPr>
          </w:p>
          <w:p w14:paraId="3CCD0F0F" w14:textId="77777777" w:rsidR="00317902" w:rsidRPr="00DE4AB2" w:rsidRDefault="00317902" w:rsidP="00194C3F">
            <w:pPr>
              <w:rPr>
                <w:rFonts w:cs="Arial"/>
              </w:rPr>
            </w:pPr>
          </w:p>
          <w:p w14:paraId="21C78C5E" w14:textId="77777777" w:rsidR="00317902" w:rsidRPr="00DE4AB2" w:rsidRDefault="00317902" w:rsidP="00194C3F">
            <w:pPr>
              <w:jc w:val="both"/>
              <w:rPr>
                <w:rFonts w:cs="Arial"/>
              </w:rPr>
            </w:pPr>
            <w:r>
              <w:rPr>
                <w:rFonts w:cs="Arial"/>
              </w:rPr>
              <w:t>An integral element of the Security Management Policy</w:t>
            </w:r>
            <w:r w:rsidRPr="006709D2">
              <w:rPr>
                <w:rFonts w:cs="Arial"/>
              </w:rPr>
              <w:t xml:space="preserve"> 2022</w:t>
            </w:r>
            <w:r>
              <w:rPr>
                <w:rFonts w:cs="Arial"/>
              </w:rPr>
              <w:t xml:space="preserve"> </w:t>
            </w:r>
            <w:r w:rsidRPr="006709D2">
              <w:rPr>
                <w:rFonts w:cs="Arial"/>
              </w:rPr>
              <w:t xml:space="preserve">Equality Impact Assessment </w:t>
            </w:r>
            <w:r>
              <w:rPr>
                <w:rFonts w:cs="Arial"/>
              </w:rPr>
              <w:t>is to i</w:t>
            </w:r>
            <w:r w:rsidRPr="006709D2">
              <w:rPr>
                <w:rFonts w:cs="Arial"/>
              </w:rPr>
              <w:t xml:space="preserve">nvolve the various groups &amp; support networks, i.e., LGBT+, BAME, Disability etc to ensure there continue to be no unintended consequences to individuals from </w:t>
            </w:r>
            <w:r>
              <w:rPr>
                <w:rFonts w:cs="Arial"/>
              </w:rPr>
              <w:t>Trust environmental impacts</w:t>
            </w:r>
          </w:p>
          <w:p w14:paraId="7F60A46C" w14:textId="77777777" w:rsidR="00317902" w:rsidRPr="00DE4AB2" w:rsidRDefault="00317902" w:rsidP="00194C3F">
            <w:pPr>
              <w:rPr>
                <w:rFonts w:cs="Arial"/>
              </w:rPr>
            </w:pPr>
          </w:p>
        </w:tc>
      </w:tr>
    </w:tbl>
    <w:p w14:paraId="00F71967" w14:textId="77777777" w:rsidR="00317902" w:rsidRPr="00F567C6" w:rsidRDefault="00317902" w:rsidP="00317902">
      <w:pPr>
        <w:rPr>
          <w:vanish/>
        </w:rPr>
      </w:pPr>
    </w:p>
    <w:tbl>
      <w:tblPr>
        <w:tblpPr w:leftFromText="180" w:rightFromText="180" w:vertAnchor="text" w:horzAnchor="page" w:tblpX="1060" w:tblpY="641"/>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67"/>
      </w:tblGrid>
      <w:tr w:rsidR="00317902" w14:paraId="0CA41D54" w14:textId="77777777" w:rsidTr="00194C3F">
        <w:trPr>
          <w:trHeight w:val="1411"/>
        </w:trPr>
        <w:tc>
          <w:tcPr>
            <w:tcW w:w="14567" w:type="dxa"/>
            <w:tcBorders>
              <w:top w:val="single" w:sz="4" w:space="0" w:color="auto"/>
              <w:left w:val="single" w:sz="4" w:space="0" w:color="auto"/>
              <w:bottom w:val="single" w:sz="4" w:space="0" w:color="auto"/>
              <w:right w:val="single" w:sz="4" w:space="0" w:color="auto"/>
            </w:tcBorders>
          </w:tcPr>
          <w:p w14:paraId="22963439" w14:textId="77777777" w:rsidR="00317902" w:rsidRDefault="00317902" w:rsidP="00317902">
            <w:pPr>
              <w:numPr>
                <w:ilvl w:val="0"/>
                <w:numId w:val="28"/>
              </w:numPr>
              <w:rPr>
                <w:rFonts w:cs="Arial"/>
                <w:b/>
              </w:rPr>
            </w:pPr>
            <w:r>
              <w:rPr>
                <w:rFonts w:cs="Arial"/>
                <w:b/>
              </w:rPr>
              <w:t>Methods of Monitoring progress on Actions</w:t>
            </w:r>
          </w:p>
          <w:p w14:paraId="775E4433" w14:textId="77777777" w:rsidR="00317902" w:rsidRDefault="00317902" w:rsidP="00194C3F">
            <w:pPr>
              <w:rPr>
                <w:rFonts w:cs="Arial"/>
                <w:color w:val="FF0000"/>
              </w:rPr>
            </w:pPr>
          </w:p>
          <w:p w14:paraId="766B4788" w14:textId="77777777" w:rsidR="00317902" w:rsidRDefault="00317902" w:rsidP="00194C3F">
            <w:pPr>
              <w:jc w:val="both"/>
              <w:rPr>
                <w:rFonts w:cs="Arial"/>
              </w:rPr>
            </w:pPr>
            <w:r w:rsidRPr="004911D4">
              <w:rPr>
                <w:rFonts w:cs="Arial"/>
              </w:rPr>
              <w:t>Feedback of Monitoring progress on Actions will be through feedback (positive &amp; negative) from the various groups &amp; support networks, i.e., LGBT+, BAME, Disability etc</w:t>
            </w:r>
          </w:p>
        </w:tc>
      </w:tr>
    </w:tbl>
    <w:p w14:paraId="0F05C8CE" w14:textId="77777777" w:rsidR="00317902" w:rsidRPr="00F567C6" w:rsidRDefault="00317902" w:rsidP="00317902">
      <w:pPr>
        <w:rPr>
          <w:vanish/>
        </w:rPr>
      </w:pPr>
    </w:p>
    <w:tbl>
      <w:tblPr>
        <w:tblpPr w:leftFromText="180" w:rightFromText="180" w:vertAnchor="text" w:horzAnchor="margin" w:tblpY="2429"/>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7"/>
      </w:tblGrid>
      <w:tr w:rsidR="00317902" w14:paraId="6B49B0C4" w14:textId="77777777" w:rsidTr="00194C3F">
        <w:tc>
          <w:tcPr>
            <w:tcW w:w="14567" w:type="dxa"/>
          </w:tcPr>
          <w:p w14:paraId="6BF53D88" w14:textId="77777777" w:rsidR="00317902" w:rsidRDefault="00317902" w:rsidP="00317902">
            <w:pPr>
              <w:numPr>
                <w:ilvl w:val="0"/>
                <w:numId w:val="28"/>
              </w:numPr>
              <w:rPr>
                <w:rFonts w:cs="Arial"/>
                <w:b/>
              </w:rPr>
            </w:pPr>
            <w:r>
              <w:rPr>
                <w:rFonts w:cs="Arial"/>
                <w:b/>
              </w:rPr>
              <w:t>Publishing the Equality Impact Assessment</w:t>
            </w:r>
          </w:p>
          <w:p w14:paraId="3A467B2D" w14:textId="77777777" w:rsidR="00317902" w:rsidRDefault="00317902" w:rsidP="00194C3F">
            <w:pPr>
              <w:rPr>
                <w:rFonts w:cs="Arial"/>
              </w:rPr>
            </w:pPr>
          </w:p>
          <w:p w14:paraId="3CF02F0F" w14:textId="77777777" w:rsidR="00317902" w:rsidRDefault="00317902" w:rsidP="00194C3F">
            <w:pPr>
              <w:rPr>
                <w:rFonts w:cs="Arial"/>
              </w:rPr>
            </w:pPr>
            <w:r>
              <w:rPr>
                <w:rFonts w:cs="Arial"/>
              </w:rPr>
              <w:t>T</w:t>
            </w:r>
            <w:r w:rsidRPr="004911D4">
              <w:rPr>
                <w:rFonts w:cs="Arial"/>
              </w:rPr>
              <w:t>he Equality Impact Assessment</w:t>
            </w:r>
            <w:r>
              <w:rPr>
                <w:rFonts w:cs="Arial"/>
              </w:rPr>
              <w:t xml:space="preserve"> has been published as an integral part of the</w:t>
            </w:r>
            <w:r w:rsidRPr="004911D4">
              <w:rPr>
                <w:rFonts w:cs="Arial"/>
              </w:rPr>
              <w:t xml:space="preserve"> </w:t>
            </w:r>
            <w:r>
              <w:rPr>
                <w:rFonts w:cs="Arial"/>
              </w:rPr>
              <w:t>Security Management Policy</w:t>
            </w:r>
            <w:r w:rsidRPr="004911D4">
              <w:rPr>
                <w:rFonts w:cs="Arial"/>
              </w:rPr>
              <w:t xml:space="preserve"> 2022</w:t>
            </w:r>
            <w:r>
              <w:rPr>
                <w:rFonts w:cs="Arial"/>
              </w:rPr>
              <w:t>. This is available on the Trust intranet &amp; via Freedom of Information requests</w:t>
            </w:r>
          </w:p>
          <w:p w14:paraId="654A37C0" w14:textId="77777777" w:rsidR="00317902" w:rsidRDefault="00317902" w:rsidP="00194C3F">
            <w:pPr>
              <w:spacing w:line="276" w:lineRule="auto"/>
              <w:rPr>
                <w:rFonts w:cs="Arial"/>
              </w:rPr>
            </w:pPr>
          </w:p>
        </w:tc>
      </w:tr>
    </w:tbl>
    <w:p w14:paraId="050F3E40" w14:textId="77777777" w:rsidR="00317902" w:rsidRPr="00F567C6" w:rsidRDefault="00317902" w:rsidP="00317902">
      <w:pPr>
        <w:rPr>
          <w:vanish/>
        </w:rPr>
      </w:pPr>
    </w:p>
    <w:tbl>
      <w:tblPr>
        <w:tblpPr w:leftFromText="180" w:rightFromText="180" w:vertAnchor="text" w:horzAnchor="margin" w:tblpY="4199"/>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317902" w14:paraId="331AEBD8" w14:textId="77777777" w:rsidTr="00194C3F">
        <w:trPr>
          <w:trHeight w:val="1686"/>
        </w:trPr>
        <w:tc>
          <w:tcPr>
            <w:tcW w:w="14601" w:type="dxa"/>
            <w:tcBorders>
              <w:top w:val="single" w:sz="4" w:space="0" w:color="auto"/>
              <w:left w:val="single" w:sz="4" w:space="0" w:color="auto"/>
              <w:bottom w:val="single" w:sz="4" w:space="0" w:color="auto"/>
              <w:right w:val="single" w:sz="4" w:space="0" w:color="auto"/>
            </w:tcBorders>
          </w:tcPr>
          <w:p w14:paraId="34D3D838" w14:textId="77777777" w:rsidR="00317902" w:rsidRDefault="00317902" w:rsidP="00317902">
            <w:pPr>
              <w:numPr>
                <w:ilvl w:val="0"/>
                <w:numId w:val="28"/>
              </w:numPr>
              <w:rPr>
                <w:rFonts w:cs="Arial"/>
                <w:b/>
              </w:rPr>
            </w:pPr>
            <w:r>
              <w:rPr>
                <w:rFonts w:cs="Arial"/>
                <w:b/>
              </w:rPr>
              <w:t xml:space="preserve">Signing off Equality Impact Assessment: </w:t>
            </w:r>
          </w:p>
          <w:p w14:paraId="3E1AB44F" w14:textId="77777777" w:rsidR="00317902" w:rsidRDefault="00317902" w:rsidP="00194C3F">
            <w:pPr>
              <w:rPr>
                <w:rFonts w:cs="Arial"/>
                <w:b/>
              </w:rPr>
            </w:pPr>
          </w:p>
          <w:p w14:paraId="21841DFB" w14:textId="77777777" w:rsidR="00317902" w:rsidRPr="00F85A60" w:rsidRDefault="00317902" w:rsidP="00194C3F">
            <w:pPr>
              <w:rPr>
                <w:rFonts w:cs="Arial"/>
                <w:bCs/>
              </w:rPr>
            </w:pPr>
            <w:r>
              <w:rPr>
                <w:rFonts w:cs="Arial"/>
                <w:bCs/>
              </w:rPr>
              <w:t>Security Management Policy</w:t>
            </w:r>
            <w:r w:rsidRPr="004911D4">
              <w:rPr>
                <w:rFonts w:cs="Arial"/>
                <w:bCs/>
              </w:rPr>
              <w:t xml:space="preserve"> 2022</w:t>
            </w:r>
            <w:r>
              <w:rPr>
                <w:rFonts w:cs="Arial"/>
                <w:bCs/>
              </w:rPr>
              <w:t xml:space="preserve"> E</w:t>
            </w:r>
            <w:r w:rsidRPr="004911D4">
              <w:rPr>
                <w:rFonts w:cs="Arial"/>
                <w:bCs/>
              </w:rPr>
              <w:t>quality Impact Assessment</w:t>
            </w:r>
            <w:r>
              <w:rPr>
                <w:rFonts w:cs="Arial"/>
                <w:bCs/>
              </w:rPr>
              <w:t xml:space="preserve"> has been signed off by Nick Phillips, </w:t>
            </w:r>
            <w:r w:rsidRPr="004911D4">
              <w:rPr>
                <w:rFonts w:cs="Arial"/>
                <w:bCs/>
              </w:rPr>
              <w:t>Associate Director of Estates and Facilities South West Yorkshire Partnerships F</w:t>
            </w:r>
            <w:r>
              <w:rPr>
                <w:rFonts w:cs="Arial"/>
                <w:bCs/>
              </w:rPr>
              <w:t>oundation Trust</w:t>
            </w:r>
          </w:p>
          <w:p w14:paraId="647EF382" w14:textId="77777777" w:rsidR="00317902" w:rsidRDefault="00317902" w:rsidP="00194C3F">
            <w:pPr>
              <w:rPr>
                <w:rFonts w:cs="Arial"/>
                <w:b/>
              </w:rPr>
            </w:pPr>
          </w:p>
          <w:p w14:paraId="7550AD72" w14:textId="77777777" w:rsidR="00317902" w:rsidRDefault="00317902" w:rsidP="00194C3F">
            <w:pPr>
              <w:rPr>
                <w:rFonts w:cs="Arial"/>
              </w:rPr>
            </w:pPr>
          </w:p>
        </w:tc>
      </w:tr>
    </w:tbl>
    <w:p w14:paraId="2AD69A02" w14:textId="77777777" w:rsidR="00317902" w:rsidRDefault="00317902" w:rsidP="00317902">
      <w:pPr>
        <w:rPr>
          <w:rFonts w:cs="Arial"/>
        </w:rPr>
        <w:sectPr w:rsidR="00317902">
          <w:pgSz w:w="16838" w:h="11906" w:orient="landscape"/>
          <w:pgMar w:top="1134" w:right="1134" w:bottom="1134" w:left="1134" w:header="709" w:footer="709" w:gutter="0"/>
          <w:cols w:space="720"/>
        </w:sectPr>
      </w:pPr>
    </w:p>
    <w:p w14:paraId="05DEFEB8" w14:textId="77777777" w:rsidR="00317902" w:rsidRDefault="00317902" w:rsidP="00317902">
      <w:pPr>
        <w:rPr>
          <w:rFonts w:cs="Arial"/>
        </w:rPr>
      </w:pPr>
    </w:p>
    <w:p w14:paraId="56DE90F7" w14:textId="77777777" w:rsidR="00317902" w:rsidRDefault="00317902" w:rsidP="00317902">
      <w:pPr>
        <w:rPr>
          <w:rFonts w:cs="Arial"/>
        </w:rPr>
      </w:pPr>
    </w:p>
    <w:p w14:paraId="336C2F72" w14:textId="77777777" w:rsidR="00317902" w:rsidRDefault="00317902" w:rsidP="00317902">
      <w:pPr>
        <w:rPr>
          <w:rFonts w:cs="Arial"/>
        </w:rPr>
      </w:pPr>
    </w:p>
    <w:tbl>
      <w:tblPr>
        <w:tblW w:w="0" w:type="auto"/>
        <w:jc w:val="center"/>
        <w:tblLayout w:type="fixed"/>
        <w:tblLook w:val="04A0" w:firstRow="1" w:lastRow="0" w:firstColumn="1" w:lastColumn="0" w:noHBand="0" w:noVBand="1"/>
      </w:tblPr>
      <w:tblGrid>
        <w:gridCol w:w="9747"/>
      </w:tblGrid>
      <w:tr w:rsidR="00317902" w14:paraId="323775C6" w14:textId="77777777" w:rsidTr="00194C3F">
        <w:trPr>
          <w:jc w:val="center"/>
        </w:trPr>
        <w:tc>
          <w:tcPr>
            <w:tcW w:w="9747" w:type="dxa"/>
            <w:hideMark/>
          </w:tcPr>
          <w:p w14:paraId="5864E87A" w14:textId="77777777" w:rsidR="00317902" w:rsidRDefault="00317902" w:rsidP="00194C3F">
            <w:pPr>
              <w:rPr>
                <w:rFonts w:cs="Arial"/>
              </w:rPr>
            </w:pPr>
          </w:p>
        </w:tc>
      </w:tr>
    </w:tbl>
    <w:p w14:paraId="14AE0486" w14:textId="77777777" w:rsidR="00317902" w:rsidRDefault="00317902" w:rsidP="00317902">
      <w:pPr>
        <w:rPr>
          <w:rFonts w:cs="Arial"/>
        </w:rPr>
      </w:pPr>
    </w:p>
    <w:p w14:paraId="72F0491E" w14:textId="77777777" w:rsidR="00317902" w:rsidRDefault="00317902" w:rsidP="00317902">
      <w:pPr>
        <w:rPr>
          <w:rFonts w:cs="Arial"/>
        </w:rPr>
      </w:pPr>
    </w:p>
    <w:p w14:paraId="0731E5D5" w14:textId="77777777" w:rsidR="00317902" w:rsidRDefault="00317902" w:rsidP="00317902">
      <w:pPr>
        <w:rPr>
          <w:rFonts w:cs="Arial"/>
        </w:rPr>
      </w:pPr>
    </w:p>
    <w:tbl>
      <w:tblPr>
        <w:tblW w:w="0" w:type="auto"/>
        <w:jc w:val="center"/>
        <w:tblLayout w:type="fixed"/>
        <w:tblLook w:val="04A0" w:firstRow="1" w:lastRow="0" w:firstColumn="1" w:lastColumn="0" w:noHBand="0" w:noVBand="1"/>
      </w:tblPr>
      <w:tblGrid>
        <w:gridCol w:w="9747"/>
      </w:tblGrid>
      <w:tr w:rsidR="00317902" w14:paraId="736ABB54" w14:textId="77777777" w:rsidTr="00194C3F">
        <w:trPr>
          <w:jc w:val="center"/>
        </w:trPr>
        <w:tc>
          <w:tcPr>
            <w:tcW w:w="9747" w:type="dxa"/>
            <w:hideMark/>
          </w:tcPr>
          <w:p w14:paraId="204ADF71" w14:textId="77777777" w:rsidR="00317902" w:rsidRDefault="00317902" w:rsidP="00194C3F">
            <w:pPr>
              <w:rPr>
                <w:rFonts w:cs="Arial"/>
              </w:rPr>
            </w:pPr>
          </w:p>
        </w:tc>
      </w:tr>
    </w:tbl>
    <w:p w14:paraId="60A17814" w14:textId="77777777" w:rsidR="00317902" w:rsidRDefault="00317902" w:rsidP="00317902">
      <w:pPr>
        <w:autoSpaceDE w:val="0"/>
        <w:autoSpaceDN w:val="0"/>
        <w:adjustRightInd w:val="0"/>
        <w:rPr>
          <w:rFonts w:cs="Arial"/>
          <w:color w:val="231F20"/>
          <w:sz w:val="22"/>
          <w:szCs w:val="22"/>
        </w:rPr>
      </w:pPr>
    </w:p>
    <w:p w14:paraId="2D888D21" w14:textId="77777777" w:rsidR="00317902" w:rsidRDefault="00317902" w:rsidP="00317902">
      <w:pPr>
        <w:spacing w:line="276" w:lineRule="auto"/>
        <w:jc w:val="center"/>
        <w:rPr>
          <w:rFonts w:cs="Arial"/>
          <w:b/>
          <w:i/>
          <w:color w:val="FF0000"/>
          <w:sz w:val="28"/>
          <w:szCs w:val="28"/>
          <w:lang w:val="en-AU"/>
        </w:rPr>
      </w:pPr>
      <w:r>
        <w:rPr>
          <w:rFonts w:cs="Arial"/>
          <w:b/>
          <w:i/>
          <w:color w:val="FF0000"/>
          <w:sz w:val="28"/>
          <w:szCs w:val="28"/>
          <w:lang w:val="en-AU"/>
        </w:rPr>
        <w:t xml:space="preserve">Once approved, you </w:t>
      </w:r>
      <w:r>
        <w:rPr>
          <w:rFonts w:cs="Arial"/>
          <w:b/>
          <w:i/>
          <w:color w:val="FF0000"/>
          <w:sz w:val="28"/>
          <w:szCs w:val="28"/>
          <w:u w:val="single"/>
          <w:lang w:val="en-AU"/>
        </w:rPr>
        <w:t>must</w:t>
      </w:r>
      <w:r>
        <w:rPr>
          <w:rFonts w:cs="Arial"/>
          <w:b/>
          <w:i/>
          <w:color w:val="FF0000"/>
          <w:sz w:val="28"/>
          <w:szCs w:val="28"/>
          <w:lang w:val="en-AU"/>
        </w:rPr>
        <w:t xml:space="preserve"> forward a copy of this </w:t>
      </w:r>
    </w:p>
    <w:p w14:paraId="6A9AFA1C" w14:textId="77777777" w:rsidR="00317902" w:rsidRDefault="00317902" w:rsidP="00317902">
      <w:pPr>
        <w:spacing w:line="276" w:lineRule="auto"/>
        <w:jc w:val="center"/>
        <w:rPr>
          <w:rFonts w:cs="Arial"/>
          <w:b/>
          <w:i/>
          <w:color w:val="FF0000"/>
          <w:sz w:val="28"/>
          <w:szCs w:val="28"/>
          <w:lang w:val="en-AU"/>
        </w:rPr>
      </w:pPr>
      <w:r>
        <w:rPr>
          <w:rFonts w:cs="Arial"/>
          <w:b/>
          <w:i/>
          <w:color w:val="FF0000"/>
          <w:sz w:val="28"/>
          <w:szCs w:val="28"/>
          <w:lang w:val="en-AU"/>
        </w:rPr>
        <w:t>Assessment/Action Plan by email to:</w:t>
      </w:r>
    </w:p>
    <w:p w14:paraId="5679FD2E" w14:textId="77777777" w:rsidR="00317902" w:rsidRDefault="00000000" w:rsidP="00317902">
      <w:pPr>
        <w:spacing w:line="276" w:lineRule="auto"/>
        <w:jc w:val="center"/>
        <w:rPr>
          <w:rFonts w:cs="Arial"/>
          <w:b/>
          <w:sz w:val="28"/>
          <w:szCs w:val="28"/>
          <w:lang w:val="en-AU"/>
        </w:rPr>
      </w:pPr>
      <w:hyperlink r:id="rId18" w:history="1">
        <w:r w:rsidR="00317902">
          <w:rPr>
            <w:rStyle w:val="Hyperlink"/>
            <w:rFonts w:cs="Arial"/>
            <w:b/>
            <w:sz w:val="28"/>
            <w:szCs w:val="28"/>
            <w:lang w:val="en-AU"/>
          </w:rPr>
          <w:t>InvolvingPeople@swyt.nhs.uk</w:t>
        </w:r>
      </w:hyperlink>
    </w:p>
    <w:p w14:paraId="20F2B4F7" w14:textId="77777777" w:rsidR="00317902" w:rsidRDefault="00317902" w:rsidP="00317902">
      <w:pPr>
        <w:spacing w:line="276" w:lineRule="auto"/>
        <w:jc w:val="center"/>
        <w:rPr>
          <w:rFonts w:cs="Arial"/>
          <w:b/>
          <w:sz w:val="28"/>
          <w:szCs w:val="28"/>
          <w:lang w:val="en-AU"/>
        </w:rPr>
      </w:pPr>
    </w:p>
    <w:p w14:paraId="1A1526BF" w14:textId="77777777" w:rsidR="00317902" w:rsidRDefault="00317902" w:rsidP="00317902">
      <w:pPr>
        <w:spacing w:line="276" w:lineRule="auto"/>
        <w:jc w:val="center"/>
        <w:rPr>
          <w:rFonts w:cs="Arial"/>
          <w:b/>
          <w:sz w:val="28"/>
          <w:szCs w:val="28"/>
          <w:lang w:val="en-AU"/>
        </w:rPr>
      </w:pPr>
      <w:r>
        <w:rPr>
          <w:rFonts w:cs="Arial"/>
          <w:b/>
          <w:sz w:val="28"/>
          <w:szCs w:val="28"/>
          <w:lang w:val="en-AU"/>
        </w:rPr>
        <w:t>Please note that the EIA is a public document and will be published on the web.</w:t>
      </w:r>
    </w:p>
    <w:p w14:paraId="387C3E03" w14:textId="77777777" w:rsidR="00317902" w:rsidRDefault="00317902" w:rsidP="00317902">
      <w:pPr>
        <w:jc w:val="center"/>
        <w:rPr>
          <w:rFonts w:cs="Arial"/>
          <w:b/>
          <w:sz w:val="28"/>
          <w:szCs w:val="28"/>
          <w:lang w:val="en-AU"/>
        </w:rPr>
      </w:pPr>
    </w:p>
    <w:p w14:paraId="19B4C8D4" w14:textId="1163BDA7" w:rsidR="001E4243" w:rsidRPr="00C61C97" w:rsidRDefault="00317902" w:rsidP="00317902">
      <w:pPr>
        <w:jc w:val="both"/>
      </w:pPr>
      <w:r>
        <w:rPr>
          <w:rFonts w:cs="Arial"/>
          <w:b/>
          <w:sz w:val="28"/>
          <w:szCs w:val="28"/>
          <w:lang w:val="en-AU"/>
        </w:rPr>
        <w:t>Failing to complete an EIA could expose the Trust to future legal challenge</w:t>
      </w:r>
    </w:p>
    <w:p w14:paraId="47891F38" w14:textId="77777777" w:rsidR="00603024" w:rsidRPr="00C61C97" w:rsidRDefault="00F83F70" w:rsidP="00603024">
      <w:r w:rsidRPr="00C61C97">
        <w:br w:type="page"/>
      </w:r>
    </w:p>
    <w:p w14:paraId="436AC5CB" w14:textId="73091B3B" w:rsidR="00603024" w:rsidRPr="005D5DB5" w:rsidRDefault="00603024" w:rsidP="00603024">
      <w:pPr>
        <w:rPr>
          <w:b/>
          <w:szCs w:val="22"/>
        </w:rPr>
      </w:pPr>
      <w:r w:rsidRPr="005D5DB5">
        <w:rPr>
          <w:b/>
          <w:szCs w:val="22"/>
        </w:rPr>
        <w:lastRenderedPageBreak/>
        <w:t xml:space="preserve">Appendix </w:t>
      </w:r>
      <w:r>
        <w:rPr>
          <w:b/>
          <w:szCs w:val="22"/>
        </w:rPr>
        <w:t>C</w:t>
      </w:r>
      <w:r w:rsidRPr="005D5DB5">
        <w:rPr>
          <w:b/>
          <w:szCs w:val="22"/>
        </w:rPr>
        <w:t xml:space="preserve"> - Checklist for the Review and Approval of Procedural Document</w:t>
      </w:r>
    </w:p>
    <w:p w14:paraId="7232DAC7" w14:textId="77777777" w:rsidR="00603024" w:rsidRPr="00603024" w:rsidRDefault="00603024" w:rsidP="00603024">
      <w:pPr>
        <w:rPr>
          <w:i/>
          <w:sz w:val="20"/>
          <w:szCs w:val="20"/>
        </w:rPr>
      </w:pPr>
      <w:r w:rsidRPr="00603024">
        <w:rPr>
          <w:i/>
          <w:sz w:val="20"/>
          <w:szCs w:val="20"/>
        </w:rPr>
        <w:t>To be completed and attached to any policy document when submitted to EMT for consideration and approval.</w:t>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0"/>
        <w:gridCol w:w="4410"/>
        <w:gridCol w:w="1170"/>
        <w:gridCol w:w="2976"/>
      </w:tblGrid>
      <w:tr w:rsidR="00603024" w:rsidRPr="00832D73" w14:paraId="38EE090A" w14:textId="77777777" w:rsidTr="00832D73">
        <w:trPr>
          <w:tblHeader/>
        </w:trPr>
        <w:tc>
          <w:tcPr>
            <w:tcW w:w="540" w:type="dxa"/>
            <w:shd w:val="clear" w:color="auto" w:fill="C0C0C0"/>
            <w:vAlign w:val="center"/>
          </w:tcPr>
          <w:p w14:paraId="240002EC" w14:textId="77777777" w:rsidR="00603024" w:rsidRPr="00832D73" w:rsidRDefault="00603024" w:rsidP="00832D73">
            <w:pPr>
              <w:spacing w:before="80" w:after="80"/>
              <w:jc w:val="center"/>
              <w:rPr>
                <w:b/>
                <w:sz w:val="20"/>
                <w:szCs w:val="20"/>
              </w:rPr>
            </w:pPr>
          </w:p>
        </w:tc>
        <w:tc>
          <w:tcPr>
            <w:tcW w:w="4410" w:type="dxa"/>
            <w:shd w:val="clear" w:color="auto" w:fill="C0C0C0"/>
            <w:vAlign w:val="center"/>
          </w:tcPr>
          <w:p w14:paraId="2F7CF0AD" w14:textId="77777777" w:rsidR="00603024" w:rsidRPr="00832D73" w:rsidRDefault="00603024" w:rsidP="00832D73">
            <w:pPr>
              <w:spacing w:before="80" w:after="80"/>
              <w:rPr>
                <w:b/>
                <w:sz w:val="20"/>
                <w:szCs w:val="20"/>
              </w:rPr>
            </w:pPr>
            <w:r w:rsidRPr="00832D73">
              <w:rPr>
                <w:b/>
                <w:sz w:val="20"/>
                <w:szCs w:val="20"/>
              </w:rPr>
              <w:t>Title of document being reviewed:</w:t>
            </w:r>
          </w:p>
        </w:tc>
        <w:tc>
          <w:tcPr>
            <w:tcW w:w="1170" w:type="dxa"/>
            <w:shd w:val="clear" w:color="auto" w:fill="C0C0C0"/>
            <w:vAlign w:val="center"/>
          </w:tcPr>
          <w:p w14:paraId="6729E7A0" w14:textId="77777777" w:rsidR="00603024" w:rsidRPr="00832D73" w:rsidRDefault="00603024" w:rsidP="00832D73">
            <w:pPr>
              <w:spacing w:before="80" w:after="80"/>
              <w:jc w:val="center"/>
              <w:rPr>
                <w:b/>
                <w:sz w:val="20"/>
                <w:szCs w:val="20"/>
              </w:rPr>
            </w:pPr>
            <w:r w:rsidRPr="00832D73">
              <w:rPr>
                <w:b/>
                <w:sz w:val="20"/>
                <w:szCs w:val="20"/>
              </w:rPr>
              <w:t>Yes/No/</w:t>
            </w:r>
            <w:r w:rsidRPr="00832D73">
              <w:rPr>
                <w:b/>
                <w:sz w:val="20"/>
                <w:szCs w:val="20"/>
              </w:rPr>
              <w:br/>
              <w:t>Unsure</w:t>
            </w:r>
          </w:p>
        </w:tc>
        <w:tc>
          <w:tcPr>
            <w:tcW w:w="2976" w:type="dxa"/>
            <w:shd w:val="clear" w:color="auto" w:fill="C0C0C0"/>
            <w:vAlign w:val="center"/>
          </w:tcPr>
          <w:p w14:paraId="4DA7C99A" w14:textId="77777777" w:rsidR="00603024" w:rsidRPr="00832D73" w:rsidRDefault="00603024" w:rsidP="00832D73">
            <w:pPr>
              <w:spacing w:before="80" w:after="80"/>
              <w:jc w:val="center"/>
              <w:rPr>
                <w:b/>
                <w:sz w:val="20"/>
                <w:szCs w:val="20"/>
              </w:rPr>
            </w:pPr>
            <w:r w:rsidRPr="00832D73">
              <w:rPr>
                <w:b/>
                <w:sz w:val="20"/>
                <w:szCs w:val="20"/>
              </w:rPr>
              <w:t>Comments</w:t>
            </w:r>
          </w:p>
        </w:tc>
      </w:tr>
      <w:tr w:rsidR="00603024" w:rsidRPr="00832D73" w14:paraId="5C32F44C" w14:textId="77777777" w:rsidTr="00832D73">
        <w:tc>
          <w:tcPr>
            <w:tcW w:w="540" w:type="dxa"/>
          </w:tcPr>
          <w:p w14:paraId="1EDD9449" w14:textId="77777777" w:rsidR="00603024" w:rsidRPr="00832D73" w:rsidRDefault="00603024" w:rsidP="00832D73">
            <w:pPr>
              <w:spacing w:before="80" w:after="80"/>
              <w:rPr>
                <w:b/>
                <w:sz w:val="20"/>
                <w:szCs w:val="20"/>
              </w:rPr>
            </w:pPr>
            <w:r w:rsidRPr="00832D73">
              <w:rPr>
                <w:b/>
                <w:sz w:val="20"/>
                <w:szCs w:val="20"/>
              </w:rPr>
              <w:t>1.</w:t>
            </w:r>
          </w:p>
        </w:tc>
        <w:tc>
          <w:tcPr>
            <w:tcW w:w="4410" w:type="dxa"/>
          </w:tcPr>
          <w:p w14:paraId="358E6B38" w14:textId="77777777" w:rsidR="00603024" w:rsidRPr="00832D73" w:rsidRDefault="00603024" w:rsidP="00832D73">
            <w:pPr>
              <w:spacing w:before="80" w:after="80"/>
              <w:rPr>
                <w:b/>
                <w:sz w:val="20"/>
                <w:szCs w:val="20"/>
              </w:rPr>
            </w:pPr>
            <w:r w:rsidRPr="00832D73">
              <w:rPr>
                <w:b/>
                <w:sz w:val="20"/>
                <w:szCs w:val="20"/>
              </w:rPr>
              <w:t>Title</w:t>
            </w:r>
          </w:p>
        </w:tc>
        <w:tc>
          <w:tcPr>
            <w:tcW w:w="1170" w:type="dxa"/>
            <w:shd w:val="clear" w:color="auto" w:fill="E0E0E0"/>
          </w:tcPr>
          <w:p w14:paraId="33B40DC0" w14:textId="77777777" w:rsidR="00603024" w:rsidRPr="00832D73" w:rsidRDefault="00603024" w:rsidP="00832D73">
            <w:pPr>
              <w:spacing w:before="80" w:after="80"/>
              <w:jc w:val="center"/>
              <w:rPr>
                <w:sz w:val="20"/>
                <w:szCs w:val="20"/>
              </w:rPr>
            </w:pPr>
          </w:p>
        </w:tc>
        <w:tc>
          <w:tcPr>
            <w:tcW w:w="2976" w:type="dxa"/>
            <w:shd w:val="clear" w:color="auto" w:fill="E0E0E0"/>
          </w:tcPr>
          <w:p w14:paraId="1D804064" w14:textId="77777777" w:rsidR="00603024" w:rsidRPr="00832D73" w:rsidRDefault="00603024" w:rsidP="00832D73">
            <w:pPr>
              <w:spacing w:before="80" w:after="80"/>
              <w:rPr>
                <w:sz w:val="20"/>
                <w:szCs w:val="20"/>
              </w:rPr>
            </w:pPr>
          </w:p>
        </w:tc>
      </w:tr>
      <w:tr w:rsidR="00603024" w:rsidRPr="00832D73" w14:paraId="649AED1A" w14:textId="77777777" w:rsidTr="00832D73">
        <w:tc>
          <w:tcPr>
            <w:tcW w:w="540" w:type="dxa"/>
          </w:tcPr>
          <w:p w14:paraId="29D2FBC0" w14:textId="77777777" w:rsidR="00603024" w:rsidRPr="00832D73" w:rsidRDefault="00603024" w:rsidP="00832D73">
            <w:pPr>
              <w:spacing w:before="80" w:after="80"/>
              <w:rPr>
                <w:sz w:val="20"/>
                <w:szCs w:val="20"/>
              </w:rPr>
            </w:pPr>
          </w:p>
        </w:tc>
        <w:tc>
          <w:tcPr>
            <w:tcW w:w="4410" w:type="dxa"/>
          </w:tcPr>
          <w:p w14:paraId="1E10BD0F" w14:textId="77777777" w:rsidR="00603024" w:rsidRPr="00832D73" w:rsidRDefault="00603024" w:rsidP="00832D73">
            <w:pPr>
              <w:spacing w:before="80" w:after="80"/>
              <w:rPr>
                <w:sz w:val="20"/>
                <w:szCs w:val="20"/>
              </w:rPr>
            </w:pPr>
            <w:r w:rsidRPr="00832D73">
              <w:rPr>
                <w:sz w:val="20"/>
                <w:szCs w:val="20"/>
              </w:rPr>
              <w:t>Is the title clear and unambiguous?</w:t>
            </w:r>
          </w:p>
        </w:tc>
        <w:tc>
          <w:tcPr>
            <w:tcW w:w="1170" w:type="dxa"/>
          </w:tcPr>
          <w:p w14:paraId="0331A6CB" w14:textId="77777777" w:rsidR="00603024" w:rsidRPr="00832D73" w:rsidRDefault="00603024" w:rsidP="00832D73">
            <w:pPr>
              <w:spacing w:before="80" w:after="80"/>
              <w:jc w:val="center"/>
              <w:rPr>
                <w:sz w:val="20"/>
                <w:szCs w:val="20"/>
              </w:rPr>
            </w:pPr>
            <w:r w:rsidRPr="00832D73">
              <w:rPr>
                <w:sz w:val="20"/>
                <w:szCs w:val="20"/>
              </w:rPr>
              <w:t>YES</w:t>
            </w:r>
          </w:p>
        </w:tc>
        <w:tc>
          <w:tcPr>
            <w:tcW w:w="2976" w:type="dxa"/>
          </w:tcPr>
          <w:p w14:paraId="22D87205" w14:textId="77777777" w:rsidR="00603024" w:rsidRPr="00832D73" w:rsidRDefault="00603024" w:rsidP="00832D73">
            <w:pPr>
              <w:spacing w:before="80" w:after="80"/>
              <w:rPr>
                <w:sz w:val="20"/>
                <w:szCs w:val="20"/>
              </w:rPr>
            </w:pPr>
          </w:p>
        </w:tc>
      </w:tr>
      <w:tr w:rsidR="00603024" w:rsidRPr="00832D73" w14:paraId="4E6352FA" w14:textId="77777777" w:rsidTr="00832D73">
        <w:tc>
          <w:tcPr>
            <w:tcW w:w="540" w:type="dxa"/>
          </w:tcPr>
          <w:p w14:paraId="2686F3A3" w14:textId="77777777" w:rsidR="00603024" w:rsidRPr="00832D73" w:rsidRDefault="00603024" w:rsidP="00832D73">
            <w:pPr>
              <w:spacing w:before="80" w:after="80"/>
              <w:rPr>
                <w:sz w:val="20"/>
                <w:szCs w:val="20"/>
              </w:rPr>
            </w:pPr>
          </w:p>
        </w:tc>
        <w:tc>
          <w:tcPr>
            <w:tcW w:w="4410" w:type="dxa"/>
          </w:tcPr>
          <w:p w14:paraId="223D6AFD" w14:textId="77777777" w:rsidR="00603024" w:rsidRPr="00832D73" w:rsidRDefault="00603024" w:rsidP="00832D73">
            <w:pPr>
              <w:spacing w:before="80" w:after="80"/>
              <w:rPr>
                <w:sz w:val="20"/>
                <w:szCs w:val="20"/>
              </w:rPr>
            </w:pPr>
            <w:r w:rsidRPr="00832D73">
              <w:rPr>
                <w:sz w:val="20"/>
                <w:szCs w:val="20"/>
              </w:rPr>
              <w:t>Is it clear whether the document is a guideline, policy, protocol or standard?</w:t>
            </w:r>
          </w:p>
        </w:tc>
        <w:tc>
          <w:tcPr>
            <w:tcW w:w="1170" w:type="dxa"/>
          </w:tcPr>
          <w:p w14:paraId="293E3D49" w14:textId="77777777" w:rsidR="00603024" w:rsidRPr="00832D73" w:rsidRDefault="00603024" w:rsidP="00832D73">
            <w:pPr>
              <w:spacing w:before="80" w:after="80"/>
              <w:jc w:val="center"/>
              <w:rPr>
                <w:sz w:val="20"/>
                <w:szCs w:val="20"/>
              </w:rPr>
            </w:pPr>
            <w:r w:rsidRPr="00832D73">
              <w:rPr>
                <w:sz w:val="20"/>
                <w:szCs w:val="20"/>
              </w:rPr>
              <w:t>YES</w:t>
            </w:r>
          </w:p>
        </w:tc>
        <w:tc>
          <w:tcPr>
            <w:tcW w:w="2976" w:type="dxa"/>
          </w:tcPr>
          <w:p w14:paraId="53C1D709" w14:textId="77777777" w:rsidR="00603024" w:rsidRPr="00832D73" w:rsidRDefault="00603024" w:rsidP="00832D73">
            <w:pPr>
              <w:spacing w:before="80" w:after="80"/>
              <w:rPr>
                <w:sz w:val="20"/>
                <w:szCs w:val="20"/>
              </w:rPr>
            </w:pPr>
          </w:p>
        </w:tc>
      </w:tr>
      <w:tr w:rsidR="00103728" w:rsidRPr="00832D73" w14:paraId="71A6D1D8" w14:textId="77777777" w:rsidTr="00832D73">
        <w:tc>
          <w:tcPr>
            <w:tcW w:w="540" w:type="dxa"/>
          </w:tcPr>
          <w:p w14:paraId="53733170" w14:textId="77777777" w:rsidR="00103728" w:rsidRPr="00832D73" w:rsidRDefault="00103728" w:rsidP="00832D73">
            <w:pPr>
              <w:spacing w:before="80" w:after="80"/>
              <w:rPr>
                <w:sz w:val="20"/>
                <w:szCs w:val="20"/>
              </w:rPr>
            </w:pPr>
          </w:p>
        </w:tc>
        <w:tc>
          <w:tcPr>
            <w:tcW w:w="4410" w:type="dxa"/>
          </w:tcPr>
          <w:p w14:paraId="053C6FC1" w14:textId="77777777" w:rsidR="00103728" w:rsidRPr="00832D73" w:rsidRDefault="00103728" w:rsidP="00832D73">
            <w:pPr>
              <w:spacing w:before="80" w:after="80"/>
              <w:rPr>
                <w:sz w:val="20"/>
                <w:szCs w:val="20"/>
              </w:rPr>
            </w:pPr>
            <w:r w:rsidRPr="00832D73">
              <w:rPr>
                <w:sz w:val="20"/>
                <w:szCs w:val="20"/>
              </w:rPr>
              <w:t>Is it clear in the</w:t>
            </w:r>
            <w:r w:rsidR="001F677B" w:rsidRPr="00832D73">
              <w:rPr>
                <w:sz w:val="20"/>
                <w:szCs w:val="20"/>
              </w:rPr>
              <w:t xml:space="preserve"> introduction </w:t>
            </w:r>
            <w:r w:rsidRPr="00832D73">
              <w:rPr>
                <w:sz w:val="20"/>
                <w:szCs w:val="20"/>
              </w:rPr>
              <w:t xml:space="preserve">whether this </w:t>
            </w:r>
            <w:r w:rsidR="001F677B" w:rsidRPr="00832D73">
              <w:rPr>
                <w:sz w:val="20"/>
                <w:szCs w:val="20"/>
              </w:rPr>
              <w:t xml:space="preserve">document </w:t>
            </w:r>
            <w:r w:rsidRPr="00832D73">
              <w:rPr>
                <w:sz w:val="20"/>
                <w:szCs w:val="20"/>
              </w:rPr>
              <w:t>replaces or supersedes a previous document?</w:t>
            </w:r>
          </w:p>
        </w:tc>
        <w:tc>
          <w:tcPr>
            <w:tcW w:w="1170" w:type="dxa"/>
          </w:tcPr>
          <w:p w14:paraId="7A97FF53" w14:textId="77777777" w:rsidR="00103728" w:rsidRPr="00832D73" w:rsidRDefault="00103728" w:rsidP="00832D73">
            <w:pPr>
              <w:spacing w:before="80" w:after="80"/>
              <w:jc w:val="center"/>
              <w:rPr>
                <w:sz w:val="20"/>
                <w:szCs w:val="20"/>
              </w:rPr>
            </w:pPr>
            <w:r w:rsidRPr="00832D73">
              <w:rPr>
                <w:sz w:val="20"/>
                <w:szCs w:val="20"/>
              </w:rPr>
              <w:t>YES</w:t>
            </w:r>
          </w:p>
        </w:tc>
        <w:tc>
          <w:tcPr>
            <w:tcW w:w="2976" w:type="dxa"/>
          </w:tcPr>
          <w:p w14:paraId="342B068B" w14:textId="77777777" w:rsidR="00103728" w:rsidRPr="00832D73" w:rsidRDefault="00103728" w:rsidP="00832D73">
            <w:pPr>
              <w:spacing w:before="80" w:after="80"/>
              <w:rPr>
                <w:sz w:val="20"/>
                <w:szCs w:val="20"/>
              </w:rPr>
            </w:pPr>
          </w:p>
        </w:tc>
      </w:tr>
      <w:tr w:rsidR="00603024" w:rsidRPr="00832D73" w14:paraId="25C52221" w14:textId="77777777" w:rsidTr="00832D73">
        <w:tc>
          <w:tcPr>
            <w:tcW w:w="540" w:type="dxa"/>
          </w:tcPr>
          <w:p w14:paraId="27CD3305" w14:textId="77777777" w:rsidR="00603024" w:rsidRPr="00832D73" w:rsidRDefault="00603024" w:rsidP="00832D73">
            <w:pPr>
              <w:spacing w:before="80" w:after="80"/>
              <w:rPr>
                <w:b/>
                <w:sz w:val="20"/>
                <w:szCs w:val="20"/>
              </w:rPr>
            </w:pPr>
            <w:r w:rsidRPr="00832D73">
              <w:rPr>
                <w:b/>
                <w:sz w:val="20"/>
                <w:szCs w:val="20"/>
              </w:rPr>
              <w:t>2.</w:t>
            </w:r>
          </w:p>
        </w:tc>
        <w:tc>
          <w:tcPr>
            <w:tcW w:w="4410" w:type="dxa"/>
          </w:tcPr>
          <w:p w14:paraId="062B21DC" w14:textId="77777777" w:rsidR="00603024" w:rsidRPr="00832D73" w:rsidRDefault="00603024" w:rsidP="00832D73">
            <w:pPr>
              <w:spacing w:before="80" w:after="80"/>
              <w:rPr>
                <w:b/>
                <w:sz w:val="20"/>
                <w:szCs w:val="20"/>
              </w:rPr>
            </w:pPr>
            <w:r w:rsidRPr="00832D73">
              <w:rPr>
                <w:b/>
                <w:sz w:val="20"/>
                <w:szCs w:val="20"/>
              </w:rPr>
              <w:t>Rationale</w:t>
            </w:r>
          </w:p>
        </w:tc>
        <w:tc>
          <w:tcPr>
            <w:tcW w:w="1170" w:type="dxa"/>
            <w:shd w:val="clear" w:color="auto" w:fill="E0E0E0"/>
          </w:tcPr>
          <w:p w14:paraId="3FBE9CA2" w14:textId="77777777" w:rsidR="00603024" w:rsidRPr="00832D73" w:rsidRDefault="00603024" w:rsidP="00832D73">
            <w:pPr>
              <w:spacing w:before="80" w:after="80"/>
              <w:jc w:val="center"/>
              <w:rPr>
                <w:sz w:val="20"/>
                <w:szCs w:val="20"/>
              </w:rPr>
            </w:pPr>
          </w:p>
        </w:tc>
        <w:tc>
          <w:tcPr>
            <w:tcW w:w="2976" w:type="dxa"/>
            <w:shd w:val="clear" w:color="auto" w:fill="E0E0E0"/>
          </w:tcPr>
          <w:p w14:paraId="0E8BD709" w14:textId="77777777" w:rsidR="00603024" w:rsidRPr="00832D73" w:rsidRDefault="00603024" w:rsidP="00832D73">
            <w:pPr>
              <w:spacing w:before="80" w:after="80"/>
              <w:rPr>
                <w:sz w:val="20"/>
                <w:szCs w:val="20"/>
              </w:rPr>
            </w:pPr>
          </w:p>
        </w:tc>
      </w:tr>
      <w:tr w:rsidR="00603024" w:rsidRPr="00832D73" w14:paraId="6AEE6AD8" w14:textId="77777777" w:rsidTr="00832D73">
        <w:tc>
          <w:tcPr>
            <w:tcW w:w="540" w:type="dxa"/>
          </w:tcPr>
          <w:p w14:paraId="16BB05C3" w14:textId="77777777" w:rsidR="00603024" w:rsidRPr="00832D73" w:rsidRDefault="00603024" w:rsidP="00832D73">
            <w:pPr>
              <w:spacing w:before="80" w:after="80"/>
              <w:rPr>
                <w:sz w:val="20"/>
                <w:szCs w:val="20"/>
              </w:rPr>
            </w:pPr>
          </w:p>
        </w:tc>
        <w:tc>
          <w:tcPr>
            <w:tcW w:w="4410" w:type="dxa"/>
          </w:tcPr>
          <w:p w14:paraId="1FD8BF0B" w14:textId="77777777" w:rsidR="00603024" w:rsidRPr="00832D73" w:rsidRDefault="00603024" w:rsidP="00832D73">
            <w:pPr>
              <w:spacing w:before="80" w:after="80"/>
              <w:rPr>
                <w:sz w:val="20"/>
                <w:szCs w:val="20"/>
              </w:rPr>
            </w:pPr>
            <w:r w:rsidRPr="00832D73">
              <w:rPr>
                <w:sz w:val="20"/>
                <w:szCs w:val="20"/>
              </w:rPr>
              <w:t>Are reasons for development of the document stated?</w:t>
            </w:r>
          </w:p>
        </w:tc>
        <w:tc>
          <w:tcPr>
            <w:tcW w:w="1170" w:type="dxa"/>
          </w:tcPr>
          <w:p w14:paraId="5925BB1F" w14:textId="77777777" w:rsidR="00603024" w:rsidRPr="00832D73" w:rsidRDefault="00603024" w:rsidP="00832D73">
            <w:pPr>
              <w:spacing w:before="80" w:after="80"/>
              <w:jc w:val="center"/>
              <w:rPr>
                <w:sz w:val="20"/>
                <w:szCs w:val="20"/>
              </w:rPr>
            </w:pPr>
            <w:r w:rsidRPr="00832D73">
              <w:rPr>
                <w:sz w:val="20"/>
                <w:szCs w:val="20"/>
              </w:rPr>
              <w:t>YES</w:t>
            </w:r>
          </w:p>
        </w:tc>
        <w:tc>
          <w:tcPr>
            <w:tcW w:w="2976" w:type="dxa"/>
          </w:tcPr>
          <w:p w14:paraId="178881F6" w14:textId="77777777" w:rsidR="00603024" w:rsidRPr="00832D73" w:rsidRDefault="00603024" w:rsidP="00832D73">
            <w:pPr>
              <w:spacing w:before="80" w:after="80"/>
              <w:rPr>
                <w:sz w:val="20"/>
                <w:szCs w:val="20"/>
              </w:rPr>
            </w:pPr>
          </w:p>
        </w:tc>
      </w:tr>
      <w:tr w:rsidR="00603024" w:rsidRPr="00832D73" w14:paraId="2C30721F" w14:textId="77777777" w:rsidTr="00832D73">
        <w:tc>
          <w:tcPr>
            <w:tcW w:w="540" w:type="dxa"/>
          </w:tcPr>
          <w:p w14:paraId="5785CE50" w14:textId="77777777" w:rsidR="00603024" w:rsidRPr="00832D73" w:rsidRDefault="00603024" w:rsidP="00832D73">
            <w:pPr>
              <w:spacing w:before="80" w:after="80"/>
              <w:rPr>
                <w:b/>
                <w:sz w:val="20"/>
                <w:szCs w:val="20"/>
              </w:rPr>
            </w:pPr>
            <w:r w:rsidRPr="00832D73">
              <w:rPr>
                <w:b/>
                <w:sz w:val="20"/>
                <w:szCs w:val="20"/>
              </w:rPr>
              <w:t>3.</w:t>
            </w:r>
          </w:p>
        </w:tc>
        <w:tc>
          <w:tcPr>
            <w:tcW w:w="4410" w:type="dxa"/>
          </w:tcPr>
          <w:p w14:paraId="4348B7FE" w14:textId="77777777" w:rsidR="00603024" w:rsidRPr="00832D73" w:rsidRDefault="00603024" w:rsidP="00832D73">
            <w:pPr>
              <w:spacing w:before="80" w:after="80"/>
              <w:rPr>
                <w:b/>
                <w:sz w:val="20"/>
                <w:szCs w:val="20"/>
              </w:rPr>
            </w:pPr>
            <w:r w:rsidRPr="00832D73">
              <w:rPr>
                <w:b/>
                <w:sz w:val="20"/>
                <w:szCs w:val="20"/>
              </w:rPr>
              <w:t>Development Process</w:t>
            </w:r>
          </w:p>
        </w:tc>
        <w:tc>
          <w:tcPr>
            <w:tcW w:w="1170" w:type="dxa"/>
            <w:shd w:val="clear" w:color="auto" w:fill="E0E0E0"/>
          </w:tcPr>
          <w:p w14:paraId="57C75873" w14:textId="77777777" w:rsidR="00603024" w:rsidRPr="00832D73" w:rsidRDefault="00603024" w:rsidP="00832D73">
            <w:pPr>
              <w:spacing w:before="80" w:after="80"/>
              <w:jc w:val="center"/>
              <w:rPr>
                <w:sz w:val="20"/>
                <w:szCs w:val="20"/>
              </w:rPr>
            </w:pPr>
          </w:p>
        </w:tc>
        <w:tc>
          <w:tcPr>
            <w:tcW w:w="2976" w:type="dxa"/>
            <w:shd w:val="clear" w:color="auto" w:fill="E0E0E0"/>
          </w:tcPr>
          <w:p w14:paraId="15991111" w14:textId="77777777" w:rsidR="00603024" w:rsidRPr="00832D73" w:rsidRDefault="00603024" w:rsidP="00832D73">
            <w:pPr>
              <w:spacing w:before="80" w:after="80"/>
              <w:rPr>
                <w:sz w:val="20"/>
                <w:szCs w:val="20"/>
              </w:rPr>
            </w:pPr>
          </w:p>
        </w:tc>
      </w:tr>
      <w:tr w:rsidR="00603024" w:rsidRPr="00832D73" w14:paraId="3BA643C8" w14:textId="77777777" w:rsidTr="00832D73">
        <w:tc>
          <w:tcPr>
            <w:tcW w:w="540" w:type="dxa"/>
          </w:tcPr>
          <w:p w14:paraId="5996EAE6" w14:textId="77777777" w:rsidR="00603024" w:rsidRPr="00832D73" w:rsidRDefault="00603024" w:rsidP="00832D73">
            <w:pPr>
              <w:spacing w:before="80" w:after="80"/>
              <w:rPr>
                <w:sz w:val="20"/>
                <w:szCs w:val="20"/>
              </w:rPr>
            </w:pPr>
          </w:p>
        </w:tc>
        <w:tc>
          <w:tcPr>
            <w:tcW w:w="4410" w:type="dxa"/>
          </w:tcPr>
          <w:p w14:paraId="0DBE5904" w14:textId="77777777" w:rsidR="00603024" w:rsidRPr="00832D73" w:rsidRDefault="00603024" w:rsidP="00832D73">
            <w:pPr>
              <w:spacing w:before="80" w:after="80"/>
              <w:rPr>
                <w:sz w:val="20"/>
                <w:szCs w:val="20"/>
              </w:rPr>
            </w:pPr>
            <w:r w:rsidRPr="00832D73">
              <w:rPr>
                <w:sz w:val="20"/>
                <w:szCs w:val="20"/>
              </w:rPr>
              <w:t>Is the method described in brief?</w:t>
            </w:r>
          </w:p>
        </w:tc>
        <w:tc>
          <w:tcPr>
            <w:tcW w:w="1170" w:type="dxa"/>
          </w:tcPr>
          <w:p w14:paraId="5A69B1AA" w14:textId="77777777" w:rsidR="00603024" w:rsidRPr="00832D73" w:rsidRDefault="00603024" w:rsidP="00832D73">
            <w:pPr>
              <w:spacing w:before="80" w:after="80"/>
              <w:jc w:val="center"/>
              <w:rPr>
                <w:sz w:val="20"/>
                <w:szCs w:val="20"/>
              </w:rPr>
            </w:pPr>
            <w:r w:rsidRPr="00832D73">
              <w:rPr>
                <w:sz w:val="20"/>
                <w:szCs w:val="20"/>
              </w:rPr>
              <w:t>YES</w:t>
            </w:r>
          </w:p>
        </w:tc>
        <w:tc>
          <w:tcPr>
            <w:tcW w:w="2976" w:type="dxa"/>
          </w:tcPr>
          <w:p w14:paraId="23D19DFA" w14:textId="77777777" w:rsidR="00603024" w:rsidRPr="00832D73" w:rsidRDefault="00603024" w:rsidP="00832D73">
            <w:pPr>
              <w:spacing w:before="80" w:after="80"/>
              <w:rPr>
                <w:sz w:val="20"/>
                <w:szCs w:val="20"/>
              </w:rPr>
            </w:pPr>
          </w:p>
        </w:tc>
      </w:tr>
      <w:tr w:rsidR="00603024" w:rsidRPr="00832D73" w14:paraId="73B52BAB" w14:textId="77777777" w:rsidTr="00832D73">
        <w:tc>
          <w:tcPr>
            <w:tcW w:w="540" w:type="dxa"/>
          </w:tcPr>
          <w:p w14:paraId="74831FD4" w14:textId="77777777" w:rsidR="00603024" w:rsidRPr="00832D73" w:rsidRDefault="00603024" w:rsidP="00832D73">
            <w:pPr>
              <w:spacing w:before="80" w:after="80"/>
              <w:rPr>
                <w:sz w:val="20"/>
                <w:szCs w:val="20"/>
              </w:rPr>
            </w:pPr>
          </w:p>
        </w:tc>
        <w:tc>
          <w:tcPr>
            <w:tcW w:w="4410" w:type="dxa"/>
          </w:tcPr>
          <w:p w14:paraId="6568EF7D" w14:textId="77777777" w:rsidR="00603024" w:rsidRPr="00832D73" w:rsidRDefault="00603024" w:rsidP="00832D73">
            <w:pPr>
              <w:spacing w:before="80" w:after="80"/>
              <w:rPr>
                <w:sz w:val="20"/>
                <w:szCs w:val="20"/>
              </w:rPr>
            </w:pPr>
            <w:r w:rsidRPr="00832D73">
              <w:rPr>
                <w:sz w:val="20"/>
                <w:szCs w:val="20"/>
              </w:rPr>
              <w:t>Are people involved in the development identified?</w:t>
            </w:r>
          </w:p>
        </w:tc>
        <w:tc>
          <w:tcPr>
            <w:tcW w:w="1170" w:type="dxa"/>
          </w:tcPr>
          <w:p w14:paraId="05B888C6" w14:textId="77777777" w:rsidR="00603024" w:rsidRPr="00832D73" w:rsidRDefault="00603024" w:rsidP="00832D73">
            <w:pPr>
              <w:spacing w:before="80" w:after="80"/>
              <w:jc w:val="center"/>
              <w:rPr>
                <w:sz w:val="20"/>
                <w:szCs w:val="20"/>
              </w:rPr>
            </w:pPr>
            <w:r w:rsidRPr="00832D73">
              <w:rPr>
                <w:sz w:val="20"/>
                <w:szCs w:val="20"/>
              </w:rPr>
              <w:t>YES</w:t>
            </w:r>
          </w:p>
        </w:tc>
        <w:tc>
          <w:tcPr>
            <w:tcW w:w="2976" w:type="dxa"/>
          </w:tcPr>
          <w:p w14:paraId="1363B8CC" w14:textId="77777777" w:rsidR="00603024" w:rsidRPr="00832D73" w:rsidRDefault="00603024" w:rsidP="00832D73">
            <w:pPr>
              <w:spacing w:before="80" w:after="80"/>
              <w:rPr>
                <w:sz w:val="20"/>
                <w:szCs w:val="20"/>
              </w:rPr>
            </w:pPr>
          </w:p>
        </w:tc>
      </w:tr>
      <w:tr w:rsidR="00603024" w:rsidRPr="00832D73" w14:paraId="616843C3" w14:textId="77777777" w:rsidTr="00832D73">
        <w:tc>
          <w:tcPr>
            <w:tcW w:w="540" w:type="dxa"/>
          </w:tcPr>
          <w:p w14:paraId="08593CDB" w14:textId="77777777" w:rsidR="00603024" w:rsidRPr="00832D73" w:rsidRDefault="00603024" w:rsidP="00832D73">
            <w:pPr>
              <w:spacing w:before="80" w:after="80"/>
              <w:rPr>
                <w:sz w:val="20"/>
                <w:szCs w:val="20"/>
              </w:rPr>
            </w:pPr>
          </w:p>
        </w:tc>
        <w:tc>
          <w:tcPr>
            <w:tcW w:w="4410" w:type="dxa"/>
          </w:tcPr>
          <w:p w14:paraId="6280493D" w14:textId="77777777" w:rsidR="00603024" w:rsidRPr="00832D73" w:rsidRDefault="00603024" w:rsidP="00832D73">
            <w:pPr>
              <w:spacing w:before="80" w:after="80"/>
              <w:rPr>
                <w:sz w:val="20"/>
                <w:szCs w:val="20"/>
              </w:rPr>
            </w:pPr>
            <w:r w:rsidRPr="00832D73">
              <w:rPr>
                <w:sz w:val="20"/>
                <w:szCs w:val="20"/>
              </w:rPr>
              <w:t>Do you feel a reasonable attempt has been made to ensure relevant expertise has been used?</w:t>
            </w:r>
          </w:p>
        </w:tc>
        <w:tc>
          <w:tcPr>
            <w:tcW w:w="1170" w:type="dxa"/>
          </w:tcPr>
          <w:p w14:paraId="6E86A564" w14:textId="77777777" w:rsidR="00603024" w:rsidRPr="00832D73" w:rsidRDefault="00F044C6" w:rsidP="00832D73">
            <w:pPr>
              <w:spacing w:before="80" w:after="80"/>
              <w:jc w:val="center"/>
              <w:rPr>
                <w:sz w:val="20"/>
                <w:szCs w:val="20"/>
              </w:rPr>
            </w:pPr>
            <w:r w:rsidRPr="00832D73">
              <w:rPr>
                <w:sz w:val="20"/>
                <w:szCs w:val="20"/>
              </w:rPr>
              <w:t>YES</w:t>
            </w:r>
          </w:p>
        </w:tc>
        <w:tc>
          <w:tcPr>
            <w:tcW w:w="2976" w:type="dxa"/>
          </w:tcPr>
          <w:p w14:paraId="3E83CD50" w14:textId="77777777" w:rsidR="00603024" w:rsidRPr="00832D73" w:rsidRDefault="00603024" w:rsidP="00832D73">
            <w:pPr>
              <w:spacing w:before="80" w:after="80"/>
              <w:rPr>
                <w:sz w:val="20"/>
                <w:szCs w:val="20"/>
              </w:rPr>
            </w:pPr>
          </w:p>
        </w:tc>
      </w:tr>
      <w:tr w:rsidR="00603024" w:rsidRPr="00832D73" w14:paraId="392DA4E8" w14:textId="77777777" w:rsidTr="00832D73">
        <w:tc>
          <w:tcPr>
            <w:tcW w:w="540" w:type="dxa"/>
          </w:tcPr>
          <w:p w14:paraId="77FC778A" w14:textId="77777777" w:rsidR="00603024" w:rsidRPr="00832D73" w:rsidRDefault="00603024" w:rsidP="00832D73">
            <w:pPr>
              <w:spacing w:before="80" w:after="80"/>
              <w:rPr>
                <w:sz w:val="20"/>
                <w:szCs w:val="20"/>
              </w:rPr>
            </w:pPr>
          </w:p>
        </w:tc>
        <w:tc>
          <w:tcPr>
            <w:tcW w:w="4410" w:type="dxa"/>
          </w:tcPr>
          <w:p w14:paraId="2B82D1F6" w14:textId="77777777" w:rsidR="00603024" w:rsidRPr="00832D73" w:rsidRDefault="00603024" w:rsidP="00832D73">
            <w:pPr>
              <w:spacing w:before="80" w:after="80"/>
              <w:rPr>
                <w:sz w:val="20"/>
                <w:szCs w:val="20"/>
              </w:rPr>
            </w:pPr>
            <w:r w:rsidRPr="00832D73">
              <w:rPr>
                <w:sz w:val="20"/>
                <w:szCs w:val="20"/>
              </w:rPr>
              <w:t>Is there evidence of consultation with stakeholders and users?</w:t>
            </w:r>
          </w:p>
        </w:tc>
        <w:tc>
          <w:tcPr>
            <w:tcW w:w="1170" w:type="dxa"/>
          </w:tcPr>
          <w:p w14:paraId="54BD8256" w14:textId="77777777" w:rsidR="00603024" w:rsidRPr="00832D73" w:rsidRDefault="00096623" w:rsidP="00832D73">
            <w:pPr>
              <w:spacing w:before="80" w:after="80"/>
              <w:jc w:val="center"/>
              <w:rPr>
                <w:sz w:val="20"/>
                <w:szCs w:val="20"/>
              </w:rPr>
            </w:pPr>
            <w:r w:rsidRPr="00832D73">
              <w:rPr>
                <w:sz w:val="20"/>
                <w:szCs w:val="20"/>
              </w:rPr>
              <w:t>EMT</w:t>
            </w:r>
          </w:p>
        </w:tc>
        <w:tc>
          <w:tcPr>
            <w:tcW w:w="2976" w:type="dxa"/>
          </w:tcPr>
          <w:p w14:paraId="053E1163" w14:textId="77777777" w:rsidR="00603024" w:rsidRPr="00832D73" w:rsidRDefault="00603024" w:rsidP="00832D73">
            <w:pPr>
              <w:spacing w:before="80" w:after="80"/>
              <w:rPr>
                <w:sz w:val="20"/>
                <w:szCs w:val="20"/>
              </w:rPr>
            </w:pPr>
          </w:p>
        </w:tc>
      </w:tr>
      <w:tr w:rsidR="00603024" w:rsidRPr="00832D73" w14:paraId="62FDBAF9" w14:textId="77777777" w:rsidTr="00832D73">
        <w:tc>
          <w:tcPr>
            <w:tcW w:w="540" w:type="dxa"/>
          </w:tcPr>
          <w:p w14:paraId="271C3CFD" w14:textId="77777777" w:rsidR="00603024" w:rsidRPr="00832D73" w:rsidRDefault="00603024" w:rsidP="00832D73">
            <w:pPr>
              <w:spacing w:before="80" w:after="80"/>
              <w:rPr>
                <w:b/>
                <w:sz w:val="20"/>
                <w:szCs w:val="20"/>
              </w:rPr>
            </w:pPr>
            <w:r w:rsidRPr="00832D73">
              <w:rPr>
                <w:b/>
                <w:sz w:val="20"/>
                <w:szCs w:val="20"/>
              </w:rPr>
              <w:t>4.</w:t>
            </w:r>
          </w:p>
        </w:tc>
        <w:tc>
          <w:tcPr>
            <w:tcW w:w="4410" w:type="dxa"/>
          </w:tcPr>
          <w:p w14:paraId="015C6E2F" w14:textId="77777777" w:rsidR="00603024" w:rsidRPr="00832D73" w:rsidRDefault="00603024" w:rsidP="00832D73">
            <w:pPr>
              <w:spacing w:before="80" w:after="80"/>
              <w:rPr>
                <w:b/>
                <w:sz w:val="20"/>
                <w:szCs w:val="20"/>
              </w:rPr>
            </w:pPr>
            <w:r w:rsidRPr="00832D73">
              <w:rPr>
                <w:b/>
                <w:sz w:val="20"/>
                <w:szCs w:val="20"/>
              </w:rPr>
              <w:t>Content</w:t>
            </w:r>
          </w:p>
        </w:tc>
        <w:tc>
          <w:tcPr>
            <w:tcW w:w="1170" w:type="dxa"/>
            <w:shd w:val="clear" w:color="auto" w:fill="E0E0E0"/>
          </w:tcPr>
          <w:p w14:paraId="51FBC45C" w14:textId="77777777" w:rsidR="00603024" w:rsidRPr="00832D73" w:rsidRDefault="00603024" w:rsidP="00832D73">
            <w:pPr>
              <w:spacing w:before="80" w:after="80"/>
              <w:jc w:val="center"/>
              <w:rPr>
                <w:sz w:val="20"/>
                <w:szCs w:val="20"/>
              </w:rPr>
            </w:pPr>
          </w:p>
        </w:tc>
        <w:tc>
          <w:tcPr>
            <w:tcW w:w="2976" w:type="dxa"/>
            <w:shd w:val="clear" w:color="auto" w:fill="E0E0E0"/>
          </w:tcPr>
          <w:p w14:paraId="42A8DB9C" w14:textId="77777777" w:rsidR="00603024" w:rsidRPr="00832D73" w:rsidRDefault="00603024" w:rsidP="00832D73">
            <w:pPr>
              <w:spacing w:before="80" w:after="80"/>
              <w:rPr>
                <w:sz w:val="20"/>
                <w:szCs w:val="20"/>
              </w:rPr>
            </w:pPr>
          </w:p>
        </w:tc>
      </w:tr>
      <w:tr w:rsidR="00603024" w:rsidRPr="00832D73" w14:paraId="3ED7036F" w14:textId="77777777" w:rsidTr="00832D73">
        <w:tc>
          <w:tcPr>
            <w:tcW w:w="540" w:type="dxa"/>
          </w:tcPr>
          <w:p w14:paraId="3AFAD15A" w14:textId="77777777" w:rsidR="00603024" w:rsidRPr="00832D73" w:rsidRDefault="00603024" w:rsidP="00832D73">
            <w:pPr>
              <w:spacing w:before="80" w:after="80"/>
              <w:rPr>
                <w:sz w:val="20"/>
                <w:szCs w:val="20"/>
              </w:rPr>
            </w:pPr>
          </w:p>
        </w:tc>
        <w:tc>
          <w:tcPr>
            <w:tcW w:w="4410" w:type="dxa"/>
          </w:tcPr>
          <w:p w14:paraId="433E3CF1" w14:textId="77777777" w:rsidR="00603024" w:rsidRPr="00832D73" w:rsidRDefault="00603024" w:rsidP="00832D73">
            <w:pPr>
              <w:spacing w:before="80" w:after="80"/>
              <w:rPr>
                <w:sz w:val="20"/>
                <w:szCs w:val="20"/>
              </w:rPr>
            </w:pPr>
            <w:r w:rsidRPr="00832D73">
              <w:rPr>
                <w:sz w:val="20"/>
                <w:szCs w:val="20"/>
              </w:rPr>
              <w:t>Is the objective of the document clear?</w:t>
            </w:r>
          </w:p>
        </w:tc>
        <w:tc>
          <w:tcPr>
            <w:tcW w:w="1170" w:type="dxa"/>
          </w:tcPr>
          <w:p w14:paraId="45B4BBD2" w14:textId="77777777" w:rsidR="00603024" w:rsidRPr="00832D73" w:rsidRDefault="00F044C6" w:rsidP="00832D73">
            <w:pPr>
              <w:spacing w:before="80" w:after="80"/>
              <w:jc w:val="center"/>
              <w:rPr>
                <w:sz w:val="20"/>
                <w:szCs w:val="20"/>
              </w:rPr>
            </w:pPr>
            <w:r w:rsidRPr="00832D73">
              <w:rPr>
                <w:sz w:val="20"/>
                <w:szCs w:val="20"/>
              </w:rPr>
              <w:t>YES</w:t>
            </w:r>
          </w:p>
        </w:tc>
        <w:tc>
          <w:tcPr>
            <w:tcW w:w="2976" w:type="dxa"/>
          </w:tcPr>
          <w:p w14:paraId="41965210" w14:textId="77777777" w:rsidR="00603024" w:rsidRPr="00832D73" w:rsidRDefault="00603024" w:rsidP="00832D73">
            <w:pPr>
              <w:spacing w:before="80" w:after="80"/>
              <w:rPr>
                <w:sz w:val="20"/>
                <w:szCs w:val="20"/>
              </w:rPr>
            </w:pPr>
          </w:p>
        </w:tc>
      </w:tr>
      <w:tr w:rsidR="00603024" w:rsidRPr="00832D73" w14:paraId="72E0D75F" w14:textId="77777777" w:rsidTr="00832D73">
        <w:tc>
          <w:tcPr>
            <w:tcW w:w="540" w:type="dxa"/>
          </w:tcPr>
          <w:p w14:paraId="59AB8813" w14:textId="77777777" w:rsidR="00603024" w:rsidRPr="00832D73" w:rsidRDefault="00603024" w:rsidP="00832D73">
            <w:pPr>
              <w:spacing w:before="80" w:after="80"/>
              <w:rPr>
                <w:sz w:val="20"/>
                <w:szCs w:val="20"/>
              </w:rPr>
            </w:pPr>
          </w:p>
        </w:tc>
        <w:tc>
          <w:tcPr>
            <w:tcW w:w="4410" w:type="dxa"/>
          </w:tcPr>
          <w:p w14:paraId="24901712" w14:textId="77777777" w:rsidR="00603024" w:rsidRPr="00832D73" w:rsidRDefault="00603024" w:rsidP="00832D73">
            <w:pPr>
              <w:spacing w:before="80" w:after="80"/>
              <w:rPr>
                <w:sz w:val="20"/>
                <w:szCs w:val="20"/>
              </w:rPr>
            </w:pPr>
            <w:r w:rsidRPr="00832D73">
              <w:rPr>
                <w:sz w:val="20"/>
                <w:szCs w:val="20"/>
              </w:rPr>
              <w:t>Is the target population clear and unambiguous?</w:t>
            </w:r>
          </w:p>
        </w:tc>
        <w:tc>
          <w:tcPr>
            <w:tcW w:w="1170" w:type="dxa"/>
          </w:tcPr>
          <w:p w14:paraId="46D1E308" w14:textId="77777777" w:rsidR="00603024" w:rsidRPr="00832D73" w:rsidRDefault="00F044C6" w:rsidP="00832D73">
            <w:pPr>
              <w:spacing w:before="80" w:after="80"/>
              <w:jc w:val="center"/>
              <w:rPr>
                <w:sz w:val="20"/>
                <w:szCs w:val="20"/>
              </w:rPr>
            </w:pPr>
            <w:r w:rsidRPr="00832D73">
              <w:rPr>
                <w:sz w:val="20"/>
                <w:szCs w:val="20"/>
              </w:rPr>
              <w:t>YES</w:t>
            </w:r>
          </w:p>
        </w:tc>
        <w:tc>
          <w:tcPr>
            <w:tcW w:w="2976" w:type="dxa"/>
          </w:tcPr>
          <w:p w14:paraId="7CFF8D68" w14:textId="77777777" w:rsidR="00603024" w:rsidRPr="00832D73" w:rsidRDefault="00603024" w:rsidP="00832D73">
            <w:pPr>
              <w:spacing w:before="80" w:after="80"/>
              <w:rPr>
                <w:sz w:val="20"/>
                <w:szCs w:val="20"/>
              </w:rPr>
            </w:pPr>
          </w:p>
        </w:tc>
      </w:tr>
      <w:tr w:rsidR="00603024" w:rsidRPr="00832D73" w14:paraId="316F1179" w14:textId="77777777" w:rsidTr="00832D73">
        <w:tc>
          <w:tcPr>
            <w:tcW w:w="540" w:type="dxa"/>
          </w:tcPr>
          <w:p w14:paraId="36B35CCF" w14:textId="77777777" w:rsidR="00603024" w:rsidRPr="00832D73" w:rsidRDefault="00603024" w:rsidP="00832D73">
            <w:pPr>
              <w:spacing w:before="80" w:after="80"/>
              <w:rPr>
                <w:sz w:val="20"/>
                <w:szCs w:val="20"/>
              </w:rPr>
            </w:pPr>
          </w:p>
        </w:tc>
        <w:tc>
          <w:tcPr>
            <w:tcW w:w="4410" w:type="dxa"/>
          </w:tcPr>
          <w:p w14:paraId="19FC5070" w14:textId="77777777" w:rsidR="00603024" w:rsidRPr="00832D73" w:rsidRDefault="00603024" w:rsidP="00832D73">
            <w:pPr>
              <w:spacing w:before="80" w:after="80"/>
              <w:rPr>
                <w:sz w:val="20"/>
                <w:szCs w:val="20"/>
              </w:rPr>
            </w:pPr>
            <w:r w:rsidRPr="00832D73">
              <w:rPr>
                <w:sz w:val="20"/>
                <w:szCs w:val="20"/>
              </w:rPr>
              <w:t xml:space="preserve">Are the intended outcomes described? </w:t>
            </w:r>
          </w:p>
        </w:tc>
        <w:tc>
          <w:tcPr>
            <w:tcW w:w="1170" w:type="dxa"/>
          </w:tcPr>
          <w:p w14:paraId="7FA686FD" w14:textId="77777777" w:rsidR="00603024" w:rsidRPr="00832D73" w:rsidRDefault="00F044C6" w:rsidP="00832D73">
            <w:pPr>
              <w:spacing w:before="80" w:after="80"/>
              <w:jc w:val="center"/>
              <w:rPr>
                <w:sz w:val="20"/>
                <w:szCs w:val="20"/>
              </w:rPr>
            </w:pPr>
            <w:r w:rsidRPr="00832D73">
              <w:rPr>
                <w:sz w:val="20"/>
                <w:szCs w:val="20"/>
              </w:rPr>
              <w:t>YES</w:t>
            </w:r>
          </w:p>
        </w:tc>
        <w:tc>
          <w:tcPr>
            <w:tcW w:w="2976" w:type="dxa"/>
          </w:tcPr>
          <w:p w14:paraId="3295A1DB" w14:textId="77777777" w:rsidR="00603024" w:rsidRPr="00832D73" w:rsidRDefault="00603024" w:rsidP="00832D73">
            <w:pPr>
              <w:spacing w:before="80" w:after="80"/>
              <w:rPr>
                <w:sz w:val="20"/>
                <w:szCs w:val="20"/>
              </w:rPr>
            </w:pPr>
          </w:p>
        </w:tc>
      </w:tr>
      <w:tr w:rsidR="00603024" w:rsidRPr="00832D73" w14:paraId="14074A11" w14:textId="77777777" w:rsidTr="00832D73">
        <w:tc>
          <w:tcPr>
            <w:tcW w:w="540" w:type="dxa"/>
          </w:tcPr>
          <w:p w14:paraId="0CFE0A4E" w14:textId="77777777" w:rsidR="00603024" w:rsidRPr="00832D73" w:rsidRDefault="00603024" w:rsidP="00832D73">
            <w:pPr>
              <w:spacing w:before="80" w:after="80"/>
              <w:rPr>
                <w:sz w:val="20"/>
                <w:szCs w:val="20"/>
              </w:rPr>
            </w:pPr>
          </w:p>
        </w:tc>
        <w:tc>
          <w:tcPr>
            <w:tcW w:w="4410" w:type="dxa"/>
          </w:tcPr>
          <w:p w14:paraId="08DE006C" w14:textId="77777777" w:rsidR="00603024" w:rsidRPr="00832D73" w:rsidRDefault="00603024" w:rsidP="00832D73">
            <w:pPr>
              <w:spacing w:before="80" w:after="80"/>
              <w:rPr>
                <w:sz w:val="20"/>
                <w:szCs w:val="20"/>
              </w:rPr>
            </w:pPr>
            <w:r w:rsidRPr="00832D73">
              <w:rPr>
                <w:sz w:val="20"/>
                <w:szCs w:val="20"/>
              </w:rPr>
              <w:t>Are the statements clear and unambiguous?</w:t>
            </w:r>
          </w:p>
        </w:tc>
        <w:tc>
          <w:tcPr>
            <w:tcW w:w="1170" w:type="dxa"/>
          </w:tcPr>
          <w:p w14:paraId="47C2D78C" w14:textId="77777777" w:rsidR="00603024" w:rsidRPr="00832D73" w:rsidRDefault="00F044C6" w:rsidP="00832D73">
            <w:pPr>
              <w:spacing w:before="80" w:after="80"/>
              <w:jc w:val="center"/>
              <w:rPr>
                <w:sz w:val="20"/>
                <w:szCs w:val="20"/>
              </w:rPr>
            </w:pPr>
            <w:r w:rsidRPr="00832D73">
              <w:rPr>
                <w:sz w:val="20"/>
                <w:szCs w:val="20"/>
              </w:rPr>
              <w:t>YES</w:t>
            </w:r>
          </w:p>
        </w:tc>
        <w:tc>
          <w:tcPr>
            <w:tcW w:w="2976" w:type="dxa"/>
          </w:tcPr>
          <w:p w14:paraId="18D3E510" w14:textId="77777777" w:rsidR="00603024" w:rsidRPr="00832D73" w:rsidRDefault="00603024" w:rsidP="00832D73">
            <w:pPr>
              <w:spacing w:before="80" w:after="80"/>
              <w:rPr>
                <w:sz w:val="20"/>
                <w:szCs w:val="20"/>
              </w:rPr>
            </w:pPr>
          </w:p>
        </w:tc>
      </w:tr>
      <w:tr w:rsidR="00603024" w:rsidRPr="00832D73" w14:paraId="0E501E94" w14:textId="77777777" w:rsidTr="00832D73">
        <w:tc>
          <w:tcPr>
            <w:tcW w:w="540" w:type="dxa"/>
          </w:tcPr>
          <w:p w14:paraId="76B12AF1" w14:textId="77777777" w:rsidR="00603024" w:rsidRPr="00832D73" w:rsidRDefault="00603024" w:rsidP="00832D73">
            <w:pPr>
              <w:spacing w:before="80" w:after="80"/>
              <w:rPr>
                <w:b/>
                <w:sz w:val="20"/>
                <w:szCs w:val="20"/>
              </w:rPr>
            </w:pPr>
            <w:r w:rsidRPr="00832D73">
              <w:rPr>
                <w:b/>
                <w:sz w:val="20"/>
                <w:szCs w:val="20"/>
              </w:rPr>
              <w:t>5.</w:t>
            </w:r>
          </w:p>
        </w:tc>
        <w:tc>
          <w:tcPr>
            <w:tcW w:w="4410" w:type="dxa"/>
          </w:tcPr>
          <w:p w14:paraId="05C9454F" w14:textId="77777777" w:rsidR="00603024" w:rsidRPr="00832D73" w:rsidRDefault="00603024" w:rsidP="00832D73">
            <w:pPr>
              <w:spacing w:before="80" w:after="80"/>
              <w:rPr>
                <w:b/>
                <w:sz w:val="20"/>
                <w:szCs w:val="20"/>
              </w:rPr>
            </w:pPr>
            <w:r w:rsidRPr="00832D73">
              <w:rPr>
                <w:b/>
                <w:sz w:val="20"/>
                <w:szCs w:val="20"/>
              </w:rPr>
              <w:t>Evidence Base</w:t>
            </w:r>
          </w:p>
        </w:tc>
        <w:tc>
          <w:tcPr>
            <w:tcW w:w="1170" w:type="dxa"/>
            <w:shd w:val="clear" w:color="auto" w:fill="E0E0E0"/>
          </w:tcPr>
          <w:p w14:paraId="15748E97" w14:textId="77777777" w:rsidR="00603024" w:rsidRPr="00832D73" w:rsidRDefault="00603024" w:rsidP="00832D73">
            <w:pPr>
              <w:spacing w:before="80" w:after="80"/>
              <w:jc w:val="center"/>
              <w:rPr>
                <w:sz w:val="20"/>
                <w:szCs w:val="20"/>
              </w:rPr>
            </w:pPr>
          </w:p>
        </w:tc>
        <w:tc>
          <w:tcPr>
            <w:tcW w:w="2976" w:type="dxa"/>
            <w:shd w:val="clear" w:color="auto" w:fill="E0E0E0"/>
          </w:tcPr>
          <w:p w14:paraId="338EF4BF" w14:textId="77777777" w:rsidR="00603024" w:rsidRPr="00832D73" w:rsidRDefault="00603024" w:rsidP="00832D73">
            <w:pPr>
              <w:spacing w:before="80" w:after="80"/>
              <w:rPr>
                <w:sz w:val="20"/>
                <w:szCs w:val="20"/>
              </w:rPr>
            </w:pPr>
          </w:p>
        </w:tc>
      </w:tr>
      <w:tr w:rsidR="00603024" w:rsidRPr="00832D73" w14:paraId="219A5005" w14:textId="77777777" w:rsidTr="00832D73">
        <w:tc>
          <w:tcPr>
            <w:tcW w:w="540" w:type="dxa"/>
          </w:tcPr>
          <w:p w14:paraId="32B1C96A" w14:textId="77777777" w:rsidR="00603024" w:rsidRPr="00832D73" w:rsidRDefault="00603024" w:rsidP="00832D73">
            <w:pPr>
              <w:spacing w:before="80" w:after="80"/>
              <w:rPr>
                <w:sz w:val="20"/>
                <w:szCs w:val="20"/>
              </w:rPr>
            </w:pPr>
          </w:p>
        </w:tc>
        <w:tc>
          <w:tcPr>
            <w:tcW w:w="4410" w:type="dxa"/>
          </w:tcPr>
          <w:p w14:paraId="6988C371" w14:textId="77777777" w:rsidR="00603024" w:rsidRPr="00832D73" w:rsidRDefault="00603024" w:rsidP="00832D73">
            <w:pPr>
              <w:spacing w:before="80" w:after="80"/>
              <w:rPr>
                <w:sz w:val="20"/>
                <w:szCs w:val="20"/>
              </w:rPr>
            </w:pPr>
            <w:r w:rsidRPr="00832D73">
              <w:rPr>
                <w:sz w:val="20"/>
                <w:szCs w:val="20"/>
              </w:rPr>
              <w:t>Is the type of evidence to support the document identified explicitly?</w:t>
            </w:r>
          </w:p>
        </w:tc>
        <w:tc>
          <w:tcPr>
            <w:tcW w:w="1170" w:type="dxa"/>
          </w:tcPr>
          <w:p w14:paraId="3EBEC162" w14:textId="77777777" w:rsidR="00603024" w:rsidRPr="00832D73" w:rsidRDefault="00F044C6" w:rsidP="00832D73">
            <w:pPr>
              <w:spacing w:before="80" w:after="80"/>
              <w:jc w:val="center"/>
              <w:rPr>
                <w:sz w:val="20"/>
                <w:szCs w:val="20"/>
              </w:rPr>
            </w:pPr>
            <w:r w:rsidRPr="00832D73">
              <w:rPr>
                <w:sz w:val="20"/>
                <w:szCs w:val="20"/>
              </w:rPr>
              <w:t>YES</w:t>
            </w:r>
          </w:p>
        </w:tc>
        <w:tc>
          <w:tcPr>
            <w:tcW w:w="2976" w:type="dxa"/>
          </w:tcPr>
          <w:p w14:paraId="370DA5B1" w14:textId="77777777" w:rsidR="00603024" w:rsidRPr="00832D73" w:rsidRDefault="00603024" w:rsidP="00832D73">
            <w:pPr>
              <w:spacing w:before="80" w:after="80"/>
              <w:rPr>
                <w:sz w:val="20"/>
                <w:szCs w:val="20"/>
              </w:rPr>
            </w:pPr>
          </w:p>
        </w:tc>
      </w:tr>
      <w:tr w:rsidR="00603024" w:rsidRPr="00832D73" w14:paraId="594C77AE" w14:textId="77777777" w:rsidTr="00832D73">
        <w:tc>
          <w:tcPr>
            <w:tcW w:w="540" w:type="dxa"/>
          </w:tcPr>
          <w:p w14:paraId="37FC85B1" w14:textId="77777777" w:rsidR="00603024" w:rsidRPr="00832D73" w:rsidRDefault="00603024" w:rsidP="00832D73">
            <w:pPr>
              <w:spacing w:before="80" w:after="80"/>
              <w:rPr>
                <w:sz w:val="20"/>
                <w:szCs w:val="20"/>
              </w:rPr>
            </w:pPr>
          </w:p>
        </w:tc>
        <w:tc>
          <w:tcPr>
            <w:tcW w:w="4410" w:type="dxa"/>
          </w:tcPr>
          <w:p w14:paraId="6DA1A1C7" w14:textId="77777777" w:rsidR="00603024" w:rsidRPr="00832D73" w:rsidRDefault="00603024" w:rsidP="00832D73">
            <w:pPr>
              <w:spacing w:before="80" w:after="80"/>
              <w:rPr>
                <w:sz w:val="20"/>
                <w:szCs w:val="20"/>
              </w:rPr>
            </w:pPr>
            <w:r w:rsidRPr="00832D73">
              <w:rPr>
                <w:sz w:val="20"/>
                <w:szCs w:val="20"/>
              </w:rPr>
              <w:t>Are key references cited?</w:t>
            </w:r>
          </w:p>
        </w:tc>
        <w:tc>
          <w:tcPr>
            <w:tcW w:w="1170" w:type="dxa"/>
          </w:tcPr>
          <w:p w14:paraId="6CC83E42" w14:textId="77777777" w:rsidR="00603024" w:rsidRPr="00832D73" w:rsidRDefault="00F044C6" w:rsidP="00832D73">
            <w:pPr>
              <w:spacing w:before="80" w:after="80"/>
              <w:jc w:val="center"/>
              <w:rPr>
                <w:sz w:val="20"/>
                <w:szCs w:val="20"/>
              </w:rPr>
            </w:pPr>
            <w:r w:rsidRPr="00832D73">
              <w:rPr>
                <w:sz w:val="20"/>
                <w:szCs w:val="20"/>
              </w:rPr>
              <w:t>YES</w:t>
            </w:r>
          </w:p>
        </w:tc>
        <w:tc>
          <w:tcPr>
            <w:tcW w:w="2976" w:type="dxa"/>
          </w:tcPr>
          <w:p w14:paraId="59096AA1" w14:textId="77777777" w:rsidR="00603024" w:rsidRPr="00832D73" w:rsidRDefault="00603024" w:rsidP="00832D73">
            <w:pPr>
              <w:spacing w:before="80" w:after="80"/>
              <w:rPr>
                <w:sz w:val="20"/>
                <w:szCs w:val="20"/>
              </w:rPr>
            </w:pPr>
          </w:p>
        </w:tc>
      </w:tr>
      <w:tr w:rsidR="00603024" w:rsidRPr="00832D73" w14:paraId="00CC8AA6" w14:textId="77777777" w:rsidTr="00832D73">
        <w:tc>
          <w:tcPr>
            <w:tcW w:w="540" w:type="dxa"/>
          </w:tcPr>
          <w:p w14:paraId="65983C34" w14:textId="77777777" w:rsidR="00603024" w:rsidRPr="00832D73" w:rsidRDefault="00603024" w:rsidP="00832D73">
            <w:pPr>
              <w:spacing w:before="80" w:after="80"/>
              <w:rPr>
                <w:sz w:val="20"/>
                <w:szCs w:val="20"/>
              </w:rPr>
            </w:pPr>
          </w:p>
        </w:tc>
        <w:tc>
          <w:tcPr>
            <w:tcW w:w="4410" w:type="dxa"/>
          </w:tcPr>
          <w:p w14:paraId="1C4A899C" w14:textId="77777777" w:rsidR="00603024" w:rsidRPr="00832D73" w:rsidRDefault="00603024" w:rsidP="00832D73">
            <w:pPr>
              <w:spacing w:before="80" w:after="80"/>
              <w:rPr>
                <w:sz w:val="20"/>
                <w:szCs w:val="20"/>
              </w:rPr>
            </w:pPr>
            <w:r w:rsidRPr="00832D73">
              <w:rPr>
                <w:sz w:val="20"/>
                <w:szCs w:val="20"/>
              </w:rPr>
              <w:t>Are the references cited in full?</w:t>
            </w:r>
          </w:p>
        </w:tc>
        <w:tc>
          <w:tcPr>
            <w:tcW w:w="1170" w:type="dxa"/>
          </w:tcPr>
          <w:p w14:paraId="728DDCAB" w14:textId="77777777" w:rsidR="00603024" w:rsidRPr="00832D73" w:rsidRDefault="00F044C6" w:rsidP="00832D73">
            <w:pPr>
              <w:spacing w:before="80" w:after="80"/>
              <w:jc w:val="center"/>
              <w:rPr>
                <w:sz w:val="20"/>
                <w:szCs w:val="20"/>
              </w:rPr>
            </w:pPr>
            <w:r w:rsidRPr="00832D73">
              <w:rPr>
                <w:sz w:val="20"/>
                <w:szCs w:val="20"/>
              </w:rPr>
              <w:t>YES</w:t>
            </w:r>
          </w:p>
        </w:tc>
        <w:tc>
          <w:tcPr>
            <w:tcW w:w="2976" w:type="dxa"/>
          </w:tcPr>
          <w:p w14:paraId="47577266" w14:textId="77777777" w:rsidR="00603024" w:rsidRPr="00832D73" w:rsidRDefault="00603024" w:rsidP="00832D73">
            <w:pPr>
              <w:spacing w:before="80" w:after="80"/>
              <w:rPr>
                <w:sz w:val="20"/>
                <w:szCs w:val="20"/>
              </w:rPr>
            </w:pPr>
          </w:p>
        </w:tc>
      </w:tr>
      <w:tr w:rsidR="00603024" w:rsidRPr="00832D73" w14:paraId="26F20317" w14:textId="77777777" w:rsidTr="00832D73">
        <w:tc>
          <w:tcPr>
            <w:tcW w:w="540" w:type="dxa"/>
          </w:tcPr>
          <w:p w14:paraId="41EFC2BE" w14:textId="77777777" w:rsidR="00603024" w:rsidRPr="00832D73" w:rsidRDefault="00603024" w:rsidP="00832D73">
            <w:pPr>
              <w:spacing w:before="80" w:after="80"/>
              <w:rPr>
                <w:sz w:val="20"/>
                <w:szCs w:val="20"/>
              </w:rPr>
            </w:pPr>
          </w:p>
        </w:tc>
        <w:tc>
          <w:tcPr>
            <w:tcW w:w="4410" w:type="dxa"/>
          </w:tcPr>
          <w:p w14:paraId="260ED4F5" w14:textId="77777777" w:rsidR="00603024" w:rsidRPr="00832D73" w:rsidRDefault="00603024" w:rsidP="00832D73">
            <w:pPr>
              <w:spacing w:before="80" w:after="80"/>
              <w:rPr>
                <w:sz w:val="20"/>
                <w:szCs w:val="20"/>
              </w:rPr>
            </w:pPr>
            <w:r w:rsidRPr="00832D73">
              <w:rPr>
                <w:sz w:val="20"/>
                <w:szCs w:val="20"/>
              </w:rPr>
              <w:t>Are supporting documents referenced?</w:t>
            </w:r>
          </w:p>
        </w:tc>
        <w:tc>
          <w:tcPr>
            <w:tcW w:w="1170" w:type="dxa"/>
          </w:tcPr>
          <w:p w14:paraId="220C8975" w14:textId="77777777" w:rsidR="00603024" w:rsidRPr="00832D73" w:rsidRDefault="00F044C6" w:rsidP="00832D73">
            <w:pPr>
              <w:spacing w:before="80" w:after="80"/>
              <w:jc w:val="center"/>
              <w:rPr>
                <w:sz w:val="20"/>
                <w:szCs w:val="20"/>
              </w:rPr>
            </w:pPr>
            <w:r w:rsidRPr="00832D73">
              <w:rPr>
                <w:sz w:val="20"/>
                <w:szCs w:val="20"/>
              </w:rPr>
              <w:t>YES</w:t>
            </w:r>
          </w:p>
        </w:tc>
        <w:tc>
          <w:tcPr>
            <w:tcW w:w="2976" w:type="dxa"/>
          </w:tcPr>
          <w:p w14:paraId="560207CC" w14:textId="77777777" w:rsidR="00603024" w:rsidRPr="00832D73" w:rsidRDefault="00603024" w:rsidP="00832D73">
            <w:pPr>
              <w:spacing w:before="80" w:after="80"/>
              <w:rPr>
                <w:sz w:val="20"/>
                <w:szCs w:val="20"/>
              </w:rPr>
            </w:pPr>
          </w:p>
        </w:tc>
      </w:tr>
      <w:tr w:rsidR="00603024" w:rsidRPr="00832D73" w14:paraId="79985ECF" w14:textId="77777777" w:rsidTr="00832D73">
        <w:tc>
          <w:tcPr>
            <w:tcW w:w="540" w:type="dxa"/>
          </w:tcPr>
          <w:p w14:paraId="2D6D4500" w14:textId="77777777" w:rsidR="00603024" w:rsidRPr="00832D73" w:rsidRDefault="00603024" w:rsidP="00832D73">
            <w:pPr>
              <w:spacing w:before="80" w:after="80"/>
              <w:rPr>
                <w:b/>
                <w:sz w:val="20"/>
                <w:szCs w:val="20"/>
              </w:rPr>
            </w:pPr>
            <w:r w:rsidRPr="00832D73">
              <w:rPr>
                <w:b/>
                <w:sz w:val="20"/>
                <w:szCs w:val="20"/>
              </w:rPr>
              <w:t>6.</w:t>
            </w:r>
          </w:p>
        </w:tc>
        <w:tc>
          <w:tcPr>
            <w:tcW w:w="4410" w:type="dxa"/>
          </w:tcPr>
          <w:p w14:paraId="53FCDAF4" w14:textId="77777777" w:rsidR="00603024" w:rsidRPr="00832D73" w:rsidRDefault="00603024" w:rsidP="00832D73">
            <w:pPr>
              <w:spacing w:before="80" w:after="80"/>
              <w:rPr>
                <w:b/>
                <w:sz w:val="20"/>
                <w:szCs w:val="20"/>
              </w:rPr>
            </w:pPr>
            <w:r w:rsidRPr="00832D73">
              <w:rPr>
                <w:b/>
                <w:sz w:val="20"/>
                <w:szCs w:val="20"/>
              </w:rPr>
              <w:t>Approval</w:t>
            </w:r>
          </w:p>
        </w:tc>
        <w:tc>
          <w:tcPr>
            <w:tcW w:w="1170" w:type="dxa"/>
            <w:shd w:val="clear" w:color="auto" w:fill="E0E0E0"/>
          </w:tcPr>
          <w:p w14:paraId="2668A732" w14:textId="77777777" w:rsidR="00603024" w:rsidRPr="00832D73" w:rsidRDefault="00603024" w:rsidP="00832D73">
            <w:pPr>
              <w:spacing w:before="80" w:after="80"/>
              <w:jc w:val="center"/>
              <w:rPr>
                <w:sz w:val="20"/>
                <w:szCs w:val="20"/>
              </w:rPr>
            </w:pPr>
          </w:p>
        </w:tc>
        <w:tc>
          <w:tcPr>
            <w:tcW w:w="2976" w:type="dxa"/>
            <w:shd w:val="clear" w:color="auto" w:fill="E0E0E0"/>
          </w:tcPr>
          <w:p w14:paraId="17E2F9DD" w14:textId="77777777" w:rsidR="00603024" w:rsidRPr="00832D73" w:rsidRDefault="00603024" w:rsidP="00832D73">
            <w:pPr>
              <w:spacing w:before="80" w:after="80"/>
              <w:rPr>
                <w:sz w:val="20"/>
                <w:szCs w:val="20"/>
              </w:rPr>
            </w:pPr>
          </w:p>
        </w:tc>
      </w:tr>
      <w:tr w:rsidR="00603024" w:rsidRPr="00832D73" w14:paraId="2A5CE0B4" w14:textId="77777777" w:rsidTr="00832D73">
        <w:tc>
          <w:tcPr>
            <w:tcW w:w="540" w:type="dxa"/>
          </w:tcPr>
          <w:p w14:paraId="657A2EFF" w14:textId="77777777" w:rsidR="00603024" w:rsidRPr="00832D73" w:rsidRDefault="00603024" w:rsidP="00832D73">
            <w:pPr>
              <w:spacing w:before="80" w:after="80"/>
              <w:rPr>
                <w:sz w:val="20"/>
                <w:szCs w:val="20"/>
              </w:rPr>
            </w:pPr>
          </w:p>
        </w:tc>
        <w:tc>
          <w:tcPr>
            <w:tcW w:w="4410" w:type="dxa"/>
          </w:tcPr>
          <w:p w14:paraId="1B69D9F6" w14:textId="77777777" w:rsidR="00603024" w:rsidRPr="00832D73" w:rsidRDefault="00603024" w:rsidP="00832D73">
            <w:pPr>
              <w:spacing w:before="80" w:after="80"/>
              <w:rPr>
                <w:sz w:val="20"/>
                <w:szCs w:val="20"/>
              </w:rPr>
            </w:pPr>
            <w:r w:rsidRPr="00832D73">
              <w:rPr>
                <w:sz w:val="20"/>
                <w:szCs w:val="20"/>
              </w:rPr>
              <w:t xml:space="preserve">Does the document identify which committee/group will approve it? </w:t>
            </w:r>
          </w:p>
        </w:tc>
        <w:tc>
          <w:tcPr>
            <w:tcW w:w="1170" w:type="dxa"/>
          </w:tcPr>
          <w:p w14:paraId="46DB665E" w14:textId="77777777" w:rsidR="00603024" w:rsidRPr="00832D73" w:rsidRDefault="00F044C6" w:rsidP="00832D73">
            <w:pPr>
              <w:spacing w:before="80" w:after="80"/>
              <w:jc w:val="center"/>
              <w:rPr>
                <w:sz w:val="20"/>
                <w:szCs w:val="20"/>
              </w:rPr>
            </w:pPr>
            <w:r w:rsidRPr="00832D73">
              <w:rPr>
                <w:sz w:val="20"/>
                <w:szCs w:val="20"/>
              </w:rPr>
              <w:t>YES</w:t>
            </w:r>
          </w:p>
        </w:tc>
        <w:tc>
          <w:tcPr>
            <w:tcW w:w="2976" w:type="dxa"/>
          </w:tcPr>
          <w:p w14:paraId="69F3003C" w14:textId="77777777" w:rsidR="00603024" w:rsidRPr="00832D73" w:rsidRDefault="00603024" w:rsidP="00832D73">
            <w:pPr>
              <w:spacing w:before="80" w:after="80"/>
              <w:rPr>
                <w:sz w:val="20"/>
                <w:szCs w:val="20"/>
              </w:rPr>
            </w:pPr>
          </w:p>
        </w:tc>
      </w:tr>
      <w:tr w:rsidR="00603024" w:rsidRPr="00832D73" w14:paraId="569659DA" w14:textId="77777777" w:rsidTr="00832D73">
        <w:tc>
          <w:tcPr>
            <w:tcW w:w="540" w:type="dxa"/>
          </w:tcPr>
          <w:p w14:paraId="48252A3D" w14:textId="77777777" w:rsidR="00603024" w:rsidRPr="00832D73" w:rsidRDefault="00603024" w:rsidP="00832D73">
            <w:pPr>
              <w:spacing w:before="80" w:after="80"/>
              <w:rPr>
                <w:sz w:val="20"/>
                <w:szCs w:val="20"/>
              </w:rPr>
            </w:pPr>
          </w:p>
        </w:tc>
        <w:tc>
          <w:tcPr>
            <w:tcW w:w="4410" w:type="dxa"/>
          </w:tcPr>
          <w:p w14:paraId="54D23FA0" w14:textId="77777777" w:rsidR="00603024" w:rsidRPr="00832D73" w:rsidRDefault="00603024" w:rsidP="00832D73">
            <w:pPr>
              <w:spacing w:before="80" w:after="80"/>
              <w:rPr>
                <w:sz w:val="20"/>
                <w:szCs w:val="20"/>
              </w:rPr>
            </w:pPr>
            <w:r w:rsidRPr="00832D73">
              <w:rPr>
                <w:sz w:val="20"/>
                <w:szCs w:val="20"/>
              </w:rPr>
              <w:t>If appropriate have the joint Human Resources/staff side committee (or equivalent) approved the document?</w:t>
            </w:r>
          </w:p>
          <w:p w14:paraId="20DFB252" w14:textId="77777777" w:rsidR="00603024" w:rsidRPr="00832D73" w:rsidRDefault="00603024" w:rsidP="00832D73">
            <w:pPr>
              <w:spacing w:before="80" w:after="80"/>
              <w:rPr>
                <w:sz w:val="20"/>
                <w:szCs w:val="20"/>
              </w:rPr>
            </w:pPr>
          </w:p>
        </w:tc>
        <w:tc>
          <w:tcPr>
            <w:tcW w:w="1170" w:type="dxa"/>
          </w:tcPr>
          <w:p w14:paraId="40C8BB6C" w14:textId="77777777" w:rsidR="00603024" w:rsidRPr="00832D73" w:rsidRDefault="00F044C6" w:rsidP="00832D73">
            <w:pPr>
              <w:spacing w:before="80" w:after="80"/>
              <w:jc w:val="center"/>
              <w:rPr>
                <w:sz w:val="20"/>
                <w:szCs w:val="20"/>
              </w:rPr>
            </w:pPr>
            <w:r w:rsidRPr="00832D73">
              <w:rPr>
                <w:sz w:val="20"/>
                <w:szCs w:val="20"/>
              </w:rPr>
              <w:t>N/A</w:t>
            </w:r>
          </w:p>
        </w:tc>
        <w:tc>
          <w:tcPr>
            <w:tcW w:w="2976" w:type="dxa"/>
          </w:tcPr>
          <w:p w14:paraId="6FCAEA95" w14:textId="77777777" w:rsidR="00603024" w:rsidRPr="00832D73" w:rsidRDefault="00603024" w:rsidP="00832D73">
            <w:pPr>
              <w:spacing w:before="80" w:after="80"/>
              <w:rPr>
                <w:sz w:val="20"/>
                <w:szCs w:val="20"/>
              </w:rPr>
            </w:pPr>
          </w:p>
        </w:tc>
      </w:tr>
      <w:tr w:rsidR="00603024" w:rsidRPr="00832D73" w14:paraId="08BE450A" w14:textId="77777777" w:rsidTr="00832D73">
        <w:tc>
          <w:tcPr>
            <w:tcW w:w="540" w:type="dxa"/>
          </w:tcPr>
          <w:p w14:paraId="6101E69F" w14:textId="77777777" w:rsidR="00603024" w:rsidRPr="00832D73" w:rsidRDefault="00603024" w:rsidP="00832D73">
            <w:pPr>
              <w:spacing w:before="80" w:after="80"/>
              <w:rPr>
                <w:b/>
                <w:sz w:val="20"/>
                <w:szCs w:val="20"/>
              </w:rPr>
            </w:pPr>
            <w:r w:rsidRPr="00832D73">
              <w:rPr>
                <w:b/>
                <w:sz w:val="20"/>
                <w:szCs w:val="20"/>
              </w:rPr>
              <w:t>7.</w:t>
            </w:r>
          </w:p>
        </w:tc>
        <w:tc>
          <w:tcPr>
            <w:tcW w:w="4410" w:type="dxa"/>
          </w:tcPr>
          <w:p w14:paraId="20F94738" w14:textId="77777777" w:rsidR="00603024" w:rsidRPr="00832D73" w:rsidRDefault="00603024" w:rsidP="00832D73">
            <w:pPr>
              <w:spacing w:before="80" w:after="80"/>
              <w:rPr>
                <w:b/>
                <w:sz w:val="20"/>
                <w:szCs w:val="20"/>
              </w:rPr>
            </w:pPr>
            <w:r w:rsidRPr="00832D73">
              <w:rPr>
                <w:b/>
                <w:sz w:val="20"/>
                <w:szCs w:val="20"/>
              </w:rPr>
              <w:t>Dissemination and Implementation</w:t>
            </w:r>
          </w:p>
        </w:tc>
        <w:tc>
          <w:tcPr>
            <w:tcW w:w="1170" w:type="dxa"/>
            <w:shd w:val="clear" w:color="auto" w:fill="E0E0E0"/>
          </w:tcPr>
          <w:p w14:paraId="162DE093" w14:textId="77777777" w:rsidR="00603024" w:rsidRPr="00832D73" w:rsidRDefault="00603024" w:rsidP="00832D73">
            <w:pPr>
              <w:spacing w:before="80" w:after="80"/>
              <w:jc w:val="center"/>
              <w:rPr>
                <w:sz w:val="20"/>
                <w:szCs w:val="20"/>
              </w:rPr>
            </w:pPr>
          </w:p>
        </w:tc>
        <w:tc>
          <w:tcPr>
            <w:tcW w:w="2976" w:type="dxa"/>
            <w:shd w:val="clear" w:color="auto" w:fill="E0E0E0"/>
          </w:tcPr>
          <w:p w14:paraId="790D27D6" w14:textId="77777777" w:rsidR="00603024" w:rsidRPr="00832D73" w:rsidRDefault="00603024" w:rsidP="00832D73">
            <w:pPr>
              <w:spacing w:before="80" w:after="80"/>
              <w:rPr>
                <w:sz w:val="20"/>
                <w:szCs w:val="20"/>
              </w:rPr>
            </w:pPr>
          </w:p>
        </w:tc>
      </w:tr>
      <w:tr w:rsidR="00603024" w:rsidRPr="00832D73" w14:paraId="1A7D2A50" w14:textId="77777777" w:rsidTr="00832D73">
        <w:tc>
          <w:tcPr>
            <w:tcW w:w="540" w:type="dxa"/>
          </w:tcPr>
          <w:p w14:paraId="066B53B3" w14:textId="77777777" w:rsidR="00603024" w:rsidRPr="00832D73" w:rsidRDefault="00603024" w:rsidP="00832D73">
            <w:pPr>
              <w:spacing w:before="80" w:after="80"/>
              <w:rPr>
                <w:sz w:val="20"/>
                <w:szCs w:val="20"/>
              </w:rPr>
            </w:pPr>
          </w:p>
        </w:tc>
        <w:tc>
          <w:tcPr>
            <w:tcW w:w="4410" w:type="dxa"/>
          </w:tcPr>
          <w:p w14:paraId="5E769CF1" w14:textId="77777777" w:rsidR="00603024" w:rsidRPr="00832D73" w:rsidRDefault="00603024" w:rsidP="00832D73">
            <w:pPr>
              <w:spacing w:before="80" w:after="80"/>
              <w:rPr>
                <w:sz w:val="20"/>
                <w:szCs w:val="20"/>
              </w:rPr>
            </w:pPr>
            <w:r w:rsidRPr="00832D73">
              <w:rPr>
                <w:sz w:val="20"/>
                <w:szCs w:val="20"/>
              </w:rPr>
              <w:t>Is there an outline/plan to identify how this will be done?</w:t>
            </w:r>
          </w:p>
        </w:tc>
        <w:tc>
          <w:tcPr>
            <w:tcW w:w="1170" w:type="dxa"/>
          </w:tcPr>
          <w:p w14:paraId="076FBC1F" w14:textId="77777777" w:rsidR="00603024" w:rsidRPr="00832D73" w:rsidRDefault="00F044C6" w:rsidP="00832D73">
            <w:pPr>
              <w:spacing w:before="80" w:after="80"/>
              <w:jc w:val="center"/>
              <w:rPr>
                <w:sz w:val="20"/>
                <w:szCs w:val="20"/>
              </w:rPr>
            </w:pPr>
            <w:r w:rsidRPr="00832D73">
              <w:rPr>
                <w:sz w:val="20"/>
                <w:szCs w:val="20"/>
              </w:rPr>
              <w:t>YES</w:t>
            </w:r>
          </w:p>
        </w:tc>
        <w:tc>
          <w:tcPr>
            <w:tcW w:w="2976" w:type="dxa"/>
          </w:tcPr>
          <w:p w14:paraId="64909A52" w14:textId="77777777" w:rsidR="00603024" w:rsidRPr="00832D73" w:rsidRDefault="00603024" w:rsidP="00832D73">
            <w:pPr>
              <w:spacing w:before="80" w:after="80"/>
              <w:rPr>
                <w:sz w:val="20"/>
                <w:szCs w:val="20"/>
              </w:rPr>
            </w:pPr>
          </w:p>
        </w:tc>
      </w:tr>
      <w:tr w:rsidR="00603024" w:rsidRPr="00832D73" w14:paraId="61B9593C" w14:textId="77777777" w:rsidTr="00832D73">
        <w:tc>
          <w:tcPr>
            <w:tcW w:w="540" w:type="dxa"/>
          </w:tcPr>
          <w:p w14:paraId="4ECCEF77" w14:textId="77777777" w:rsidR="00603024" w:rsidRPr="00832D73" w:rsidRDefault="00603024" w:rsidP="00832D73">
            <w:pPr>
              <w:spacing w:before="80" w:after="80"/>
              <w:rPr>
                <w:sz w:val="20"/>
                <w:szCs w:val="20"/>
              </w:rPr>
            </w:pPr>
          </w:p>
        </w:tc>
        <w:tc>
          <w:tcPr>
            <w:tcW w:w="4410" w:type="dxa"/>
          </w:tcPr>
          <w:p w14:paraId="270B8F1C" w14:textId="77777777" w:rsidR="00603024" w:rsidRPr="00832D73" w:rsidRDefault="00603024" w:rsidP="00832D73">
            <w:pPr>
              <w:spacing w:before="80" w:after="80"/>
              <w:rPr>
                <w:sz w:val="20"/>
                <w:szCs w:val="20"/>
              </w:rPr>
            </w:pPr>
            <w:r w:rsidRPr="00832D73">
              <w:rPr>
                <w:sz w:val="20"/>
                <w:szCs w:val="20"/>
              </w:rPr>
              <w:t>Does the plan include the necessary training/support to ensure compliance?</w:t>
            </w:r>
          </w:p>
        </w:tc>
        <w:tc>
          <w:tcPr>
            <w:tcW w:w="1170" w:type="dxa"/>
          </w:tcPr>
          <w:p w14:paraId="017DE7B6" w14:textId="77777777" w:rsidR="00603024" w:rsidRPr="00832D73" w:rsidRDefault="00F044C6" w:rsidP="00832D73">
            <w:pPr>
              <w:spacing w:before="80" w:after="80"/>
              <w:jc w:val="center"/>
              <w:rPr>
                <w:sz w:val="20"/>
                <w:szCs w:val="20"/>
              </w:rPr>
            </w:pPr>
            <w:r w:rsidRPr="00832D73">
              <w:rPr>
                <w:sz w:val="20"/>
                <w:szCs w:val="20"/>
              </w:rPr>
              <w:t>N/A</w:t>
            </w:r>
          </w:p>
        </w:tc>
        <w:tc>
          <w:tcPr>
            <w:tcW w:w="2976" w:type="dxa"/>
          </w:tcPr>
          <w:p w14:paraId="562EEFFB" w14:textId="77777777" w:rsidR="00603024" w:rsidRPr="00832D73" w:rsidRDefault="00603024" w:rsidP="00832D73">
            <w:pPr>
              <w:spacing w:before="80" w:after="80"/>
              <w:rPr>
                <w:sz w:val="20"/>
                <w:szCs w:val="20"/>
              </w:rPr>
            </w:pPr>
          </w:p>
        </w:tc>
      </w:tr>
      <w:tr w:rsidR="00603024" w:rsidRPr="00832D73" w14:paraId="1D8DAA07" w14:textId="77777777" w:rsidTr="00832D73">
        <w:tc>
          <w:tcPr>
            <w:tcW w:w="540" w:type="dxa"/>
          </w:tcPr>
          <w:p w14:paraId="1EA12B11" w14:textId="77777777" w:rsidR="00603024" w:rsidRPr="00832D73" w:rsidRDefault="00603024" w:rsidP="00832D73">
            <w:pPr>
              <w:spacing w:before="80" w:after="80"/>
              <w:rPr>
                <w:b/>
                <w:sz w:val="20"/>
                <w:szCs w:val="20"/>
              </w:rPr>
            </w:pPr>
            <w:r w:rsidRPr="00832D73">
              <w:rPr>
                <w:b/>
                <w:sz w:val="20"/>
                <w:szCs w:val="20"/>
              </w:rPr>
              <w:t>8.</w:t>
            </w:r>
          </w:p>
        </w:tc>
        <w:tc>
          <w:tcPr>
            <w:tcW w:w="4410" w:type="dxa"/>
          </w:tcPr>
          <w:p w14:paraId="27FDDD9B" w14:textId="77777777" w:rsidR="00603024" w:rsidRPr="00832D73" w:rsidRDefault="00603024" w:rsidP="00832D73">
            <w:pPr>
              <w:spacing w:before="80" w:after="80"/>
              <w:rPr>
                <w:b/>
                <w:sz w:val="20"/>
                <w:szCs w:val="20"/>
              </w:rPr>
            </w:pPr>
            <w:r w:rsidRPr="00832D73">
              <w:rPr>
                <w:b/>
                <w:sz w:val="20"/>
                <w:szCs w:val="20"/>
              </w:rPr>
              <w:t>Document Control</w:t>
            </w:r>
          </w:p>
        </w:tc>
        <w:tc>
          <w:tcPr>
            <w:tcW w:w="1170" w:type="dxa"/>
            <w:shd w:val="clear" w:color="auto" w:fill="E0E0E0"/>
          </w:tcPr>
          <w:p w14:paraId="512B4026" w14:textId="77777777" w:rsidR="00603024" w:rsidRPr="00832D73" w:rsidRDefault="00603024" w:rsidP="00832D73">
            <w:pPr>
              <w:spacing w:before="80" w:after="80"/>
              <w:jc w:val="center"/>
              <w:rPr>
                <w:sz w:val="20"/>
                <w:szCs w:val="20"/>
              </w:rPr>
            </w:pPr>
          </w:p>
        </w:tc>
        <w:tc>
          <w:tcPr>
            <w:tcW w:w="2976" w:type="dxa"/>
            <w:shd w:val="clear" w:color="auto" w:fill="E0E0E0"/>
          </w:tcPr>
          <w:p w14:paraId="0348DE88" w14:textId="77777777" w:rsidR="00603024" w:rsidRPr="00832D73" w:rsidRDefault="00603024" w:rsidP="00832D73">
            <w:pPr>
              <w:spacing w:before="80" w:after="80"/>
              <w:rPr>
                <w:sz w:val="20"/>
                <w:szCs w:val="20"/>
              </w:rPr>
            </w:pPr>
          </w:p>
        </w:tc>
      </w:tr>
      <w:tr w:rsidR="00603024" w:rsidRPr="00832D73" w14:paraId="090F5089" w14:textId="77777777" w:rsidTr="00832D73">
        <w:tc>
          <w:tcPr>
            <w:tcW w:w="540" w:type="dxa"/>
          </w:tcPr>
          <w:p w14:paraId="5EC07EDF" w14:textId="77777777" w:rsidR="00603024" w:rsidRPr="00832D73" w:rsidRDefault="00603024" w:rsidP="00832D73">
            <w:pPr>
              <w:spacing w:before="80" w:after="80"/>
              <w:rPr>
                <w:sz w:val="20"/>
                <w:szCs w:val="20"/>
              </w:rPr>
            </w:pPr>
          </w:p>
        </w:tc>
        <w:tc>
          <w:tcPr>
            <w:tcW w:w="4410" w:type="dxa"/>
          </w:tcPr>
          <w:p w14:paraId="19D027ED" w14:textId="77777777" w:rsidR="00603024" w:rsidRPr="00832D73" w:rsidRDefault="00603024" w:rsidP="00832D73">
            <w:pPr>
              <w:spacing w:before="80" w:after="80"/>
              <w:rPr>
                <w:sz w:val="20"/>
                <w:szCs w:val="20"/>
              </w:rPr>
            </w:pPr>
            <w:r w:rsidRPr="00832D73">
              <w:rPr>
                <w:sz w:val="20"/>
                <w:szCs w:val="20"/>
              </w:rPr>
              <w:t>Does the document identify where it will be held?</w:t>
            </w:r>
          </w:p>
        </w:tc>
        <w:tc>
          <w:tcPr>
            <w:tcW w:w="1170" w:type="dxa"/>
          </w:tcPr>
          <w:p w14:paraId="61986CB0" w14:textId="77777777" w:rsidR="00603024" w:rsidRPr="00832D73" w:rsidRDefault="00F044C6" w:rsidP="00832D73">
            <w:pPr>
              <w:spacing w:before="80" w:after="80"/>
              <w:jc w:val="center"/>
              <w:rPr>
                <w:sz w:val="20"/>
                <w:szCs w:val="20"/>
              </w:rPr>
            </w:pPr>
            <w:r w:rsidRPr="00832D73">
              <w:rPr>
                <w:sz w:val="20"/>
                <w:szCs w:val="20"/>
              </w:rPr>
              <w:t>YES</w:t>
            </w:r>
          </w:p>
        </w:tc>
        <w:tc>
          <w:tcPr>
            <w:tcW w:w="2976" w:type="dxa"/>
          </w:tcPr>
          <w:p w14:paraId="2F8E819E" w14:textId="77777777" w:rsidR="00603024" w:rsidRPr="00832D73" w:rsidRDefault="00603024" w:rsidP="00832D73">
            <w:pPr>
              <w:spacing w:before="80" w:after="80"/>
              <w:rPr>
                <w:sz w:val="20"/>
                <w:szCs w:val="20"/>
              </w:rPr>
            </w:pPr>
          </w:p>
        </w:tc>
      </w:tr>
      <w:tr w:rsidR="00603024" w:rsidRPr="00832D73" w14:paraId="4B9FDEB8" w14:textId="77777777" w:rsidTr="00832D73">
        <w:tc>
          <w:tcPr>
            <w:tcW w:w="540" w:type="dxa"/>
          </w:tcPr>
          <w:p w14:paraId="2B914BD9" w14:textId="77777777" w:rsidR="00603024" w:rsidRPr="00832D73" w:rsidRDefault="00603024" w:rsidP="00832D73">
            <w:pPr>
              <w:spacing w:before="80" w:after="80"/>
              <w:rPr>
                <w:sz w:val="20"/>
                <w:szCs w:val="20"/>
              </w:rPr>
            </w:pPr>
          </w:p>
        </w:tc>
        <w:tc>
          <w:tcPr>
            <w:tcW w:w="4410" w:type="dxa"/>
          </w:tcPr>
          <w:p w14:paraId="00178087" w14:textId="77777777" w:rsidR="00603024" w:rsidRPr="00832D73" w:rsidRDefault="00603024" w:rsidP="00832D73">
            <w:pPr>
              <w:spacing w:before="80" w:after="80"/>
              <w:rPr>
                <w:sz w:val="20"/>
                <w:szCs w:val="20"/>
              </w:rPr>
            </w:pPr>
            <w:r w:rsidRPr="00832D73">
              <w:rPr>
                <w:sz w:val="20"/>
                <w:szCs w:val="20"/>
              </w:rPr>
              <w:t>Have archiving arrangements for superseded documents been addressed?</w:t>
            </w:r>
          </w:p>
        </w:tc>
        <w:tc>
          <w:tcPr>
            <w:tcW w:w="1170" w:type="dxa"/>
            <w:shd w:val="clear" w:color="auto" w:fill="auto"/>
          </w:tcPr>
          <w:p w14:paraId="20AA7377" w14:textId="77777777" w:rsidR="00603024" w:rsidRPr="00832D73" w:rsidRDefault="00216BCC" w:rsidP="00832D73">
            <w:pPr>
              <w:spacing w:before="80" w:after="80"/>
              <w:jc w:val="center"/>
              <w:rPr>
                <w:sz w:val="20"/>
                <w:szCs w:val="20"/>
              </w:rPr>
            </w:pPr>
            <w:r>
              <w:rPr>
                <w:sz w:val="20"/>
                <w:szCs w:val="20"/>
              </w:rPr>
              <w:t>YES</w:t>
            </w:r>
          </w:p>
        </w:tc>
        <w:tc>
          <w:tcPr>
            <w:tcW w:w="2976" w:type="dxa"/>
            <w:shd w:val="clear" w:color="auto" w:fill="auto"/>
          </w:tcPr>
          <w:p w14:paraId="461C6D74" w14:textId="77777777" w:rsidR="00603024" w:rsidRPr="00832D73" w:rsidRDefault="00603024" w:rsidP="00832D73">
            <w:pPr>
              <w:spacing w:before="80" w:after="80"/>
              <w:rPr>
                <w:sz w:val="20"/>
                <w:szCs w:val="20"/>
              </w:rPr>
            </w:pPr>
          </w:p>
        </w:tc>
      </w:tr>
      <w:tr w:rsidR="00603024" w:rsidRPr="00832D73" w14:paraId="02446F38" w14:textId="77777777" w:rsidTr="00832D73">
        <w:tc>
          <w:tcPr>
            <w:tcW w:w="540" w:type="dxa"/>
          </w:tcPr>
          <w:p w14:paraId="4F30220B" w14:textId="77777777" w:rsidR="00603024" w:rsidRPr="00832D73" w:rsidRDefault="00603024" w:rsidP="00832D73">
            <w:pPr>
              <w:spacing w:before="80" w:after="80"/>
              <w:rPr>
                <w:b/>
                <w:sz w:val="20"/>
                <w:szCs w:val="20"/>
              </w:rPr>
            </w:pPr>
            <w:r w:rsidRPr="00832D73">
              <w:rPr>
                <w:b/>
                <w:sz w:val="20"/>
                <w:szCs w:val="20"/>
              </w:rPr>
              <w:t>9.</w:t>
            </w:r>
          </w:p>
        </w:tc>
        <w:tc>
          <w:tcPr>
            <w:tcW w:w="4410" w:type="dxa"/>
          </w:tcPr>
          <w:p w14:paraId="0496DABD" w14:textId="77777777" w:rsidR="00603024" w:rsidRPr="00832D73" w:rsidRDefault="00603024" w:rsidP="00832D73">
            <w:pPr>
              <w:spacing w:before="80" w:after="80"/>
              <w:rPr>
                <w:b/>
                <w:sz w:val="20"/>
                <w:szCs w:val="20"/>
              </w:rPr>
            </w:pPr>
            <w:r w:rsidRPr="00832D73">
              <w:rPr>
                <w:b/>
                <w:sz w:val="20"/>
                <w:szCs w:val="20"/>
              </w:rPr>
              <w:t>Process to Monitor Compliance and Effectiveness</w:t>
            </w:r>
          </w:p>
        </w:tc>
        <w:tc>
          <w:tcPr>
            <w:tcW w:w="1170" w:type="dxa"/>
            <w:shd w:val="clear" w:color="auto" w:fill="E0E0E0"/>
          </w:tcPr>
          <w:p w14:paraId="2A5236DD" w14:textId="77777777" w:rsidR="00603024" w:rsidRPr="00832D73" w:rsidRDefault="00603024" w:rsidP="00832D73">
            <w:pPr>
              <w:spacing w:before="80" w:after="80"/>
              <w:jc w:val="center"/>
              <w:rPr>
                <w:sz w:val="20"/>
                <w:szCs w:val="20"/>
              </w:rPr>
            </w:pPr>
          </w:p>
        </w:tc>
        <w:tc>
          <w:tcPr>
            <w:tcW w:w="2976" w:type="dxa"/>
            <w:shd w:val="clear" w:color="auto" w:fill="E0E0E0"/>
          </w:tcPr>
          <w:p w14:paraId="2F0F8A96" w14:textId="77777777" w:rsidR="00603024" w:rsidRPr="00832D73" w:rsidRDefault="00603024" w:rsidP="00832D73">
            <w:pPr>
              <w:spacing w:before="80" w:after="80"/>
              <w:rPr>
                <w:sz w:val="20"/>
                <w:szCs w:val="20"/>
              </w:rPr>
            </w:pPr>
          </w:p>
        </w:tc>
      </w:tr>
      <w:tr w:rsidR="00603024" w:rsidRPr="00832D73" w14:paraId="20E81605" w14:textId="77777777" w:rsidTr="00832D73">
        <w:tc>
          <w:tcPr>
            <w:tcW w:w="540" w:type="dxa"/>
          </w:tcPr>
          <w:p w14:paraId="166B58D7" w14:textId="77777777" w:rsidR="00603024" w:rsidRPr="00832D73" w:rsidRDefault="00603024" w:rsidP="00832D73">
            <w:pPr>
              <w:spacing w:before="80" w:after="80"/>
              <w:rPr>
                <w:sz w:val="20"/>
                <w:szCs w:val="20"/>
              </w:rPr>
            </w:pPr>
          </w:p>
        </w:tc>
        <w:tc>
          <w:tcPr>
            <w:tcW w:w="4410" w:type="dxa"/>
          </w:tcPr>
          <w:p w14:paraId="2F3BEB01" w14:textId="77777777" w:rsidR="00603024" w:rsidRPr="00832D73" w:rsidRDefault="00603024" w:rsidP="00832D73">
            <w:pPr>
              <w:spacing w:before="80" w:after="80"/>
              <w:rPr>
                <w:sz w:val="20"/>
                <w:szCs w:val="20"/>
              </w:rPr>
            </w:pPr>
            <w:r w:rsidRPr="00832D73">
              <w:rPr>
                <w:sz w:val="20"/>
                <w:szCs w:val="20"/>
              </w:rPr>
              <w:t>Are there measurable standards or KPIs to support the monitoring of compliance with and effectiveness of the document?</w:t>
            </w:r>
          </w:p>
        </w:tc>
        <w:tc>
          <w:tcPr>
            <w:tcW w:w="1170" w:type="dxa"/>
          </w:tcPr>
          <w:p w14:paraId="28B34701" w14:textId="77777777" w:rsidR="00603024" w:rsidRPr="00832D73" w:rsidRDefault="00F044C6" w:rsidP="00832D73">
            <w:pPr>
              <w:spacing w:before="80" w:after="80"/>
              <w:jc w:val="center"/>
              <w:rPr>
                <w:sz w:val="20"/>
                <w:szCs w:val="20"/>
              </w:rPr>
            </w:pPr>
            <w:r w:rsidRPr="00832D73">
              <w:rPr>
                <w:sz w:val="20"/>
                <w:szCs w:val="20"/>
              </w:rPr>
              <w:t>YES</w:t>
            </w:r>
          </w:p>
        </w:tc>
        <w:tc>
          <w:tcPr>
            <w:tcW w:w="2976" w:type="dxa"/>
          </w:tcPr>
          <w:p w14:paraId="00B7A957" w14:textId="77777777" w:rsidR="00603024" w:rsidRPr="00832D73" w:rsidRDefault="00603024" w:rsidP="00832D73">
            <w:pPr>
              <w:spacing w:before="80" w:after="80"/>
              <w:rPr>
                <w:sz w:val="20"/>
                <w:szCs w:val="20"/>
              </w:rPr>
            </w:pPr>
          </w:p>
        </w:tc>
      </w:tr>
      <w:tr w:rsidR="00603024" w:rsidRPr="00832D73" w14:paraId="01F50DF6" w14:textId="77777777" w:rsidTr="00832D73">
        <w:tc>
          <w:tcPr>
            <w:tcW w:w="540" w:type="dxa"/>
          </w:tcPr>
          <w:p w14:paraId="02A18621" w14:textId="77777777" w:rsidR="00603024" w:rsidRPr="00832D73" w:rsidRDefault="00603024" w:rsidP="00832D73">
            <w:pPr>
              <w:spacing w:before="80" w:after="80"/>
              <w:rPr>
                <w:sz w:val="20"/>
                <w:szCs w:val="20"/>
              </w:rPr>
            </w:pPr>
          </w:p>
        </w:tc>
        <w:tc>
          <w:tcPr>
            <w:tcW w:w="4410" w:type="dxa"/>
          </w:tcPr>
          <w:p w14:paraId="09A34378" w14:textId="77777777" w:rsidR="00603024" w:rsidRPr="00832D73" w:rsidRDefault="00603024" w:rsidP="00832D73">
            <w:pPr>
              <w:spacing w:before="80" w:after="80"/>
              <w:rPr>
                <w:sz w:val="20"/>
                <w:szCs w:val="20"/>
              </w:rPr>
            </w:pPr>
            <w:r w:rsidRPr="00832D73">
              <w:rPr>
                <w:sz w:val="20"/>
                <w:szCs w:val="20"/>
              </w:rPr>
              <w:t>Is there a plan to review or audit compliance with the document?</w:t>
            </w:r>
          </w:p>
        </w:tc>
        <w:tc>
          <w:tcPr>
            <w:tcW w:w="1170" w:type="dxa"/>
          </w:tcPr>
          <w:p w14:paraId="57601984" w14:textId="77777777" w:rsidR="00603024" w:rsidRPr="00832D73" w:rsidRDefault="00F044C6" w:rsidP="00832D73">
            <w:pPr>
              <w:spacing w:before="80" w:after="80"/>
              <w:jc w:val="center"/>
              <w:rPr>
                <w:sz w:val="20"/>
                <w:szCs w:val="20"/>
              </w:rPr>
            </w:pPr>
            <w:r w:rsidRPr="00832D73">
              <w:rPr>
                <w:sz w:val="20"/>
                <w:szCs w:val="20"/>
              </w:rPr>
              <w:t>YES</w:t>
            </w:r>
          </w:p>
        </w:tc>
        <w:tc>
          <w:tcPr>
            <w:tcW w:w="2976" w:type="dxa"/>
          </w:tcPr>
          <w:p w14:paraId="1CBFB7A6" w14:textId="77777777" w:rsidR="00603024" w:rsidRPr="00832D73" w:rsidRDefault="00603024" w:rsidP="00832D73">
            <w:pPr>
              <w:spacing w:before="80" w:after="80"/>
              <w:rPr>
                <w:sz w:val="20"/>
                <w:szCs w:val="20"/>
              </w:rPr>
            </w:pPr>
          </w:p>
        </w:tc>
      </w:tr>
      <w:tr w:rsidR="00603024" w:rsidRPr="00832D73" w14:paraId="1A11A0A0" w14:textId="77777777" w:rsidTr="00832D73">
        <w:tc>
          <w:tcPr>
            <w:tcW w:w="540" w:type="dxa"/>
          </w:tcPr>
          <w:p w14:paraId="312541C0" w14:textId="77777777" w:rsidR="00603024" w:rsidRPr="00832D73" w:rsidRDefault="00603024" w:rsidP="00832D73">
            <w:pPr>
              <w:spacing w:before="80" w:after="80"/>
              <w:rPr>
                <w:b/>
                <w:sz w:val="20"/>
                <w:szCs w:val="20"/>
              </w:rPr>
            </w:pPr>
            <w:r w:rsidRPr="00832D73">
              <w:rPr>
                <w:b/>
                <w:sz w:val="20"/>
                <w:szCs w:val="20"/>
              </w:rPr>
              <w:t>10.</w:t>
            </w:r>
          </w:p>
        </w:tc>
        <w:tc>
          <w:tcPr>
            <w:tcW w:w="4410" w:type="dxa"/>
          </w:tcPr>
          <w:p w14:paraId="7D58431B" w14:textId="77777777" w:rsidR="00603024" w:rsidRPr="00832D73" w:rsidRDefault="00603024" w:rsidP="00832D73">
            <w:pPr>
              <w:spacing w:before="80" w:after="80"/>
              <w:rPr>
                <w:b/>
                <w:sz w:val="20"/>
                <w:szCs w:val="20"/>
              </w:rPr>
            </w:pPr>
            <w:r w:rsidRPr="00832D73">
              <w:rPr>
                <w:b/>
                <w:sz w:val="20"/>
                <w:szCs w:val="20"/>
              </w:rPr>
              <w:t>Review Date</w:t>
            </w:r>
          </w:p>
        </w:tc>
        <w:tc>
          <w:tcPr>
            <w:tcW w:w="1170" w:type="dxa"/>
            <w:shd w:val="clear" w:color="auto" w:fill="E0E0E0"/>
          </w:tcPr>
          <w:p w14:paraId="3E136A48" w14:textId="77777777" w:rsidR="00603024" w:rsidRPr="00832D73" w:rsidRDefault="00603024" w:rsidP="00832D73">
            <w:pPr>
              <w:spacing w:before="80" w:after="80"/>
              <w:jc w:val="center"/>
              <w:rPr>
                <w:sz w:val="20"/>
                <w:szCs w:val="20"/>
              </w:rPr>
            </w:pPr>
          </w:p>
        </w:tc>
        <w:tc>
          <w:tcPr>
            <w:tcW w:w="2976" w:type="dxa"/>
            <w:shd w:val="clear" w:color="auto" w:fill="E0E0E0"/>
          </w:tcPr>
          <w:p w14:paraId="09E10F38" w14:textId="77777777" w:rsidR="00603024" w:rsidRPr="00832D73" w:rsidRDefault="00603024" w:rsidP="00832D73">
            <w:pPr>
              <w:spacing w:before="80" w:after="80"/>
              <w:rPr>
                <w:sz w:val="20"/>
                <w:szCs w:val="20"/>
              </w:rPr>
            </w:pPr>
          </w:p>
        </w:tc>
      </w:tr>
      <w:tr w:rsidR="00603024" w:rsidRPr="00832D73" w14:paraId="5A85BF31" w14:textId="77777777" w:rsidTr="00832D73">
        <w:tc>
          <w:tcPr>
            <w:tcW w:w="540" w:type="dxa"/>
          </w:tcPr>
          <w:p w14:paraId="314BE654" w14:textId="77777777" w:rsidR="00603024" w:rsidRPr="00832D73" w:rsidRDefault="00603024" w:rsidP="00832D73">
            <w:pPr>
              <w:spacing w:before="80" w:after="80"/>
              <w:rPr>
                <w:sz w:val="20"/>
                <w:szCs w:val="20"/>
              </w:rPr>
            </w:pPr>
          </w:p>
        </w:tc>
        <w:tc>
          <w:tcPr>
            <w:tcW w:w="4410" w:type="dxa"/>
          </w:tcPr>
          <w:p w14:paraId="47CFF3F1" w14:textId="77777777" w:rsidR="00603024" w:rsidRPr="00832D73" w:rsidRDefault="00603024" w:rsidP="00832D73">
            <w:pPr>
              <w:spacing w:before="80" w:after="80"/>
              <w:rPr>
                <w:sz w:val="20"/>
                <w:szCs w:val="20"/>
              </w:rPr>
            </w:pPr>
            <w:r w:rsidRPr="00832D73">
              <w:rPr>
                <w:sz w:val="20"/>
                <w:szCs w:val="20"/>
              </w:rPr>
              <w:t>Is the review date identified?</w:t>
            </w:r>
          </w:p>
        </w:tc>
        <w:tc>
          <w:tcPr>
            <w:tcW w:w="1170" w:type="dxa"/>
          </w:tcPr>
          <w:p w14:paraId="0FCE2CB6" w14:textId="77777777" w:rsidR="00603024" w:rsidRPr="00832D73" w:rsidRDefault="00F044C6" w:rsidP="00832D73">
            <w:pPr>
              <w:spacing w:before="80" w:after="80"/>
              <w:jc w:val="center"/>
              <w:rPr>
                <w:sz w:val="20"/>
                <w:szCs w:val="20"/>
              </w:rPr>
            </w:pPr>
            <w:r w:rsidRPr="00832D73">
              <w:rPr>
                <w:sz w:val="20"/>
                <w:szCs w:val="20"/>
              </w:rPr>
              <w:t>YES</w:t>
            </w:r>
          </w:p>
        </w:tc>
        <w:tc>
          <w:tcPr>
            <w:tcW w:w="2976" w:type="dxa"/>
          </w:tcPr>
          <w:p w14:paraId="7395F285" w14:textId="77777777" w:rsidR="00603024" w:rsidRPr="00832D73" w:rsidRDefault="00603024" w:rsidP="00832D73">
            <w:pPr>
              <w:spacing w:before="80" w:after="80"/>
              <w:rPr>
                <w:sz w:val="20"/>
                <w:szCs w:val="20"/>
              </w:rPr>
            </w:pPr>
          </w:p>
        </w:tc>
      </w:tr>
      <w:tr w:rsidR="00603024" w:rsidRPr="00832D73" w14:paraId="55499546" w14:textId="77777777" w:rsidTr="00832D73">
        <w:tc>
          <w:tcPr>
            <w:tcW w:w="540" w:type="dxa"/>
          </w:tcPr>
          <w:p w14:paraId="5804A3C6" w14:textId="77777777" w:rsidR="00603024" w:rsidRPr="00832D73" w:rsidRDefault="00603024" w:rsidP="00832D73">
            <w:pPr>
              <w:spacing w:before="80" w:after="80"/>
              <w:rPr>
                <w:sz w:val="20"/>
                <w:szCs w:val="20"/>
              </w:rPr>
            </w:pPr>
          </w:p>
        </w:tc>
        <w:tc>
          <w:tcPr>
            <w:tcW w:w="4410" w:type="dxa"/>
          </w:tcPr>
          <w:p w14:paraId="450BCF20" w14:textId="77777777" w:rsidR="00603024" w:rsidRPr="00832D73" w:rsidRDefault="00603024" w:rsidP="00832D73">
            <w:pPr>
              <w:spacing w:before="80" w:after="80"/>
              <w:rPr>
                <w:sz w:val="20"/>
                <w:szCs w:val="20"/>
              </w:rPr>
            </w:pPr>
            <w:r w:rsidRPr="00832D73">
              <w:rPr>
                <w:sz w:val="20"/>
                <w:szCs w:val="20"/>
              </w:rPr>
              <w:t>Is the frequency of review identified?  If so is it acceptable?</w:t>
            </w:r>
          </w:p>
        </w:tc>
        <w:tc>
          <w:tcPr>
            <w:tcW w:w="1170" w:type="dxa"/>
          </w:tcPr>
          <w:p w14:paraId="7115E38D" w14:textId="77777777" w:rsidR="00603024" w:rsidRPr="00832D73" w:rsidRDefault="00F044C6" w:rsidP="00832D73">
            <w:pPr>
              <w:spacing w:before="80" w:after="80"/>
              <w:jc w:val="center"/>
              <w:rPr>
                <w:sz w:val="20"/>
                <w:szCs w:val="20"/>
              </w:rPr>
            </w:pPr>
            <w:r w:rsidRPr="00832D73">
              <w:rPr>
                <w:sz w:val="20"/>
                <w:szCs w:val="20"/>
              </w:rPr>
              <w:t>YES</w:t>
            </w:r>
          </w:p>
        </w:tc>
        <w:tc>
          <w:tcPr>
            <w:tcW w:w="2976" w:type="dxa"/>
          </w:tcPr>
          <w:p w14:paraId="6FC78BC2" w14:textId="77777777" w:rsidR="00603024" w:rsidRPr="00832D73" w:rsidRDefault="00603024" w:rsidP="00832D73">
            <w:pPr>
              <w:spacing w:before="80" w:after="80"/>
              <w:rPr>
                <w:sz w:val="20"/>
                <w:szCs w:val="20"/>
              </w:rPr>
            </w:pPr>
          </w:p>
        </w:tc>
      </w:tr>
      <w:tr w:rsidR="00603024" w:rsidRPr="00832D73" w14:paraId="28F77644" w14:textId="77777777" w:rsidTr="00832D73">
        <w:tc>
          <w:tcPr>
            <w:tcW w:w="540" w:type="dxa"/>
            <w:tcBorders>
              <w:bottom w:val="single" w:sz="4" w:space="0" w:color="999999"/>
            </w:tcBorders>
          </w:tcPr>
          <w:p w14:paraId="02F08BC1" w14:textId="77777777" w:rsidR="00603024" w:rsidRPr="00832D73" w:rsidRDefault="00603024" w:rsidP="00832D73">
            <w:pPr>
              <w:spacing w:before="80" w:after="80"/>
              <w:rPr>
                <w:b/>
                <w:sz w:val="20"/>
                <w:szCs w:val="20"/>
              </w:rPr>
            </w:pPr>
            <w:r w:rsidRPr="00832D73">
              <w:rPr>
                <w:b/>
                <w:sz w:val="20"/>
                <w:szCs w:val="20"/>
              </w:rPr>
              <w:t>11.</w:t>
            </w:r>
          </w:p>
        </w:tc>
        <w:tc>
          <w:tcPr>
            <w:tcW w:w="4410" w:type="dxa"/>
          </w:tcPr>
          <w:p w14:paraId="612E1F1D" w14:textId="77777777" w:rsidR="00603024" w:rsidRPr="00832D73" w:rsidRDefault="00603024" w:rsidP="00832D73">
            <w:pPr>
              <w:spacing w:before="80" w:after="80"/>
              <w:rPr>
                <w:b/>
                <w:sz w:val="20"/>
                <w:szCs w:val="20"/>
              </w:rPr>
            </w:pPr>
            <w:r w:rsidRPr="00832D73">
              <w:rPr>
                <w:b/>
                <w:sz w:val="20"/>
                <w:szCs w:val="20"/>
              </w:rPr>
              <w:t>Overall Responsibility for the Document</w:t>
            </w:r>
          </w:p>
        </w:tc>
        <w:tc>
          <w:tcPr>
            <w:tcW w:w="1170" w:type="dxa"/>
            <w:shd w:val="clear" w:color="auto" w:fill="E0E0E0"/>
          </w:tcPr>
          <w:p w14:paraId="416C77A0" w14:textId="77777777" w:rsidR="00603024" w:rsidRPr="00832D73" w:rsidRDefault="00603024" w:rsidP="00832D73">
            <w:pPr>
              <w:spacing w:before="80" w:after="80"/>
              <w:jc w:val="center"/>
              <w:rPr>
                <w:sz w:val="20"/>
                <w:szCs w:val="20"/>
              </w:rPr>
            </w:pPr>
          </w:p>
        </w:tc>
        <w:tc>
          <w:tcPr>
            <w:tcW w:w="2976" w:type="dxa"/>
            <w:shd w:val="clear" w:color="auto" w:fill="E0E0E0"/>
          </w:tcPr>
          <w:p w14:paraId="793608AB" w14:textId="77777777" w:rsidR="00603024" w:rsidRPr="00832D73" w:rsidRDefault="00603024" w:rsidP="00832D73">
            <w:pPr>
              <w:spacing w:before="80" w:after="80"/>
              <w:rPr>
                <w:sz w:val="20"/>
                <w:szCs w:val="20"/>
              </w:rPr>
            </w:pPr>
          </w:p>
        </w:tc>
      </w:tr>
      <w:tr w:rsidR="00603024" w:rsidRPr="00832D73" w14:paraId="3308D022" w14:textId="77777777" w:rsidTr="00832D73">
        <w:tc>
          <w:tcPr>
            <w:tcW w:w="540" w:type="dxa"/>
          </w:tcPr>
          <w:p w14:paraId="3880E924" w14:textId="77777777" w:rsidR="00603024" w:rsidRPr="00832D73" w:rsidRDefault="00603024" w:rsidP="00832D73">
            <w:pPr>
              <w:spacing w:before="80" w:after="80"/>
              <w:rPr>
                <w:sz w:val="20"/>
                <w:szCs w:val="20"/>
              </w:rPr>
            </w:pPr>
          </w:p>
        </w:tc>
        <w:tc>
          <w:tcPr>
            <w:tcW w:w="4410" w:type="dxa"/>
          </w:tcPr>
          <w:p w14:paraId="447CED22" w14:textId="77777777" w:rsidR="00603024" w:rsidRPr="00832D73" w:rsidRDefault="00603024" w:rsidP="00832D73">
            <w:pPr>
              <w:spacing w:before="80" w:after="80"/>
              <w:rPr>
                <w:sz w:val="20"/>
                <w:szCs w:val="20"/>
              </w:rPr>
            </w:pPr>
            <w:r w:rsidRPr="00832D73">
              <w:rPr>
                <w:sz w:val="20"/>
                <w:szCs w:val="20"/>
              </w:rPr>
              <w:t>Is it clear who will be responsible implementation and review of the document?</w:t>
            </w:r>
          </w:p>
        </w:tc>
        <w:tc>
          <w:tcPr>
            <w:tcW w:w="1170" w:type="dxa"/>
          </w:tcPr>
          <w:p w14:paraId="07A21024" w14:textId="77777777" w:rsidR="00603024" w:rsidRPr="00832D73" w:rsidRDefault="00F044C6" w:rsidP="00832D73">
            <w:pPr>
              <w:spacing w:before="80" w:after="80"/>
              <w:jc w:val="center"/>
              <w:rPr>
                <w:sz w:val="20"/>
                <w:szCs w:val="20"/>
              </w:rPr>
            </w:pPr>
            <w:r w:rsidRPr="00832D73">
              <w:rPr>
                <w:sz w:val="20"/>
                <w:szCs w:val="20"/>
              </w:rPr>
              <w:t>YES</w:t>
            </w:r>
          </w:p>
        </w:tc>
        <w:tc>
          <w:tcPr>
            <w:tcW w:w="2976" w:type="dxa"/>
          </w:tcPr>
          <w:p w14:paraId="6F51DFEF" w14:textId="77777777" w:rsidR="00603024" w:rsidRPr="00832D73" w:rsidRDefault="00603024" w:rsidP="00832D73">
            <w:pPr>
              <w:spacing w:before="80" w:after="80"/>
              <w:rPr>
                <w:sz w:val="20"/>
                <w:szCs w:val="20"/>
              </w:rPr>
            </w:pPr>
          </w:p>
        </w:tc>
      </w:tr>
    </w:tbl>
    <w:p w14:paraId="5A3A8EED" w14:textId="77777777" w:rsidR="00603024" w:rsidRDefault="00603024" w:rsidP="00603024">
      <w:pPr>
        <w:rPr>
          <w:sz w:val="16"/>
          <w:szCs w:val="16"/>
        </w:rPr>
        <w:sectPr w:rsidR="00603024" w:rsidSect="00990B5F">
          <w:footerReference w:type="default" r:id="rId19"/>
          <w:headerReference w:type="first" r:id="rId20"/>
          <w:footerReference w:type="first" r:id="rId21"/>
          <w:pgSz w:w="11906" w:h="16838" w:code="9"/>
          <w:pgMar w:top="1440" w:right="1440" w:bottom="1440" w:left="1440" w:header="706" w:footer="706" w:gutter="0"/>
          <w:pgNumType w:start="1"/>
          <w:cols w:space="708"/>
          <w:titlePg/>
          <w:docGrid w:linePitch="360"/>
        </w:sectPr>
      </w:pPr>
    </w:p>
    <w:p w14:paraId="1389F73D" w14:textId="77777777" w:rsidR="00E90D27" w:rsidRDefault="00E90D27" w:rsidP="001A7BBE"/>
    <w:sectPr w:rsidR="00E90D27" w:rsidSect="00684CA3">
      <w:headerReference w:type="even" r:id="rId22"/>
      <w:headerReference w:type="default" r:id="rId23"/>
      <w:footerReference w:type="even" r:id="rId24"/>
      <w:headerReference w:type="first" r:id="rId25"/>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BEE2" w14:textId="77777777" w:rsidR="00152C42" w:rsidRDefault="00152C42">
      <w:r>
        <w:separator/>
      </w:r>
    </w:p>
  </w:endnote>
  <w:endnote w:type="continuationSeparator" w:id="0">
    <w:p w14:paraId="3F90F89C" w14:textId="77777777" w:rsidR="00152C42" w:rsidRDefault="0015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Frutiger-Bold">
    <w:altName w:val="B Frutiger Bold"/>
    <w:panose1 w:val="00000000000000000000"/>
    <w:charset w:val="4D"/>
    <w:family w:val="auto"/>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95F1" w14:textId="4249F4F5" w:rsidR="00317902" w:rsidRPr="00317902" w:rsidRDefault="00317902">
    <w:pPr>
      <w:pStyle w:val="Footer"/>
      <w:rPr>
        <w:sz w:val="16"/>
        <w:szCs w:val="16"/>
      </w:rPr>
    </w:pPr>
    <w:r w:rsidRPr="00317902">
      <w:rPr>
        <w:sz w:val="16"/>
        <w:szCs w:val="16"/>
      </w:rPr>
      <w:t>Security Management Policy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6620" w14:textId="77777777" w:rsidR="00317902" w:rsidRDefault="00000000" w:rsidP="002D1F9B">
    <w:pPr>
      <w:pStyle w:val="BasicParagraph"/>
      <w:spacing w:after="50"/>
    </w:pPr>
    <w:hyperlink r:id="rId1" w:history="1">
      <w:r w:rsidR="00317902">
        <w:rPr>
          <w:rStyle w:val="Hyperlink"/>
          <w:rFonts w:ascii="Arial" w:hAnsi="Arial" w:cs="Frutiger-Bold"/>
          <w:b/>
          <w:bCs/>
          <w:lang w:val="en-US"/>
        </w:rPr>
        <w:t>www.southwestyorkshire.nhs.uk</w:t>
      </w:r>
    </w:hyperlink>
    <w:r w:rsidR="00317902">
      <w:rPr>
        <w:rFonts w:ascii="Arial" w:hAnsi="Arial" w:cs="Frutiger-Bold"/>
        <w:b/>
        <w:bCs/>
        <w:color w:val="005EB8"/>
        <w:lang w:val="en-US"/>
      </w:rPr>
      <w:tab/>
      <w:t xml:space="preserve">   </w:t>
    </w:r>
    <w:r w:rsidR="00317902">
      <w:rPr>
        <w:rFonts w:ascii="Arial" w:hAnsi="Arial" w:cs="Frutiger-Bold"/>
        <w:b/>
        <w:bCs/>
        <w:color w:val="005EB8"/>
        <w:lang w:val="en-US"/>
      </w:rPr>
      <w:tab/>
    </w:r>
    <w:r w:rsidR="00317902">
      <w:rPr>
        <w:rFonts w:ascii="Arial" w:hAnsi="Arial" w:cs="Frutiger-Bold"/>
        <w:b/>
        <w:bCs/>
        <w:color w:val="005EB8"/>
        <w:lang w:val="en-US"/>
      </w:rPr>
      <w:tab/>
    </w:r>
    <w:r w:rsidR="00317902">
      <w:rPr>
        <w:rFonts w:ascii="Arial" w:hAnsi="Arial" w:cs="Frutiger-Bold"/>
        <w:b/>
        <w:bCs/>
        <w:color w:val="005EB8"/>
        <w:lang w:val="en-US"/>
      </w:rPr>
      <w:tab/>
      <w:t xml:space="preserve">      </w:t>
    </w:r>
    <w:r w:rsidR="00C15CE9">
      <w:rPr>
        <w:noProof/>
      </w:rPr>
      <w:pict w14:anchorId="5F636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35pt;height:55.8pt;visibility:visible">
          <v:imagedata r:id="rId2" o:title=""/>
        </v:shape>
      </w:pict>
    </w:r>
  </w:p>
  <w:p w14:paraId="7C8386A7" w14:textId="77777777" w:rsidR="00317902" w:rsidRDefault="00317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0444" w14:textId="77777777" w:rsidR="00C14ADB" w:rsidRDefault="00C14ADB" w:rsidP="003F2F04">
    <w:pPr>
      <w:pStyle w:val="Footer"/>
      <w:tabs>
        <w:tab w:val="clear" w:pos="4153"/>
        <w:tab w:val="clear" w:pos="8306"/>
      </w:tabs>
      <w:ind w:right="360"/>
      <w:rPr>
        <w:sz w:val="16"/>
        <w:szCs w:val="16"/>
      </w:rPr>
    </w:pPr>
  </w:p>
  <w:p w14:paraId="368AE8BC" w14:textId="60B7F18E" w:rsidR="00C14ADB" w:rsidRPr="003F2F04" w:rsidRDefault="00C14ADB" w:rsidP="003F2F04">
    <w:pPr>
      <w:pStyle w:val="Footer"/>
      <w:tabs>
        <w:tab w:val="clear" w:pos="4153"/>
        <w:tab w:val="clear" w:pos="8306"/>
      </w:tabs>
      <w:ind w:right="360"/>
      <w:rPr>
        <w:sz w:val="16"/>
        <w:szCs w:val="16"/>
      </w:rPr>
    </w:pPr>
    <w:r w:rsidRPr="00872229">
      <w:rPr>
        <w:sz w:val="16"/>
        <w:szCs w:val="16"/>
      </w:rPr>
      <w:t xml:space="preserve">Security Management Policy </w:t>
    </w:r>
    <w:r>
      <w:rPr>
        <w:sz w:val="16"/>
        <w:szCs w:val="16"/>
      </w:rPr>
      <w:t>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7439" w14:textId="77777777" w:rsidR="00C14ADB" w:rsidRDefault="00C14ADB" w:rsidP="008444C9">
    <w:pPr>
      <w:pStyle w:val="Footer"/>
      <w:framePr w:wrap="around" w:vAnchor="text" w:hAnchor="margin" w:xAlign="right" w:y="1"/>
      <w:rPr>
        <w:rStyle w:val="PageNumber"/>
      </w:rPr>
    </w:pPr>
  </w:p>
  <w:p w14:paraId="61EC675A" w14:textId="32F0CF58" w:rsidR="00C14ADB" w:rsidRPr="008812AA" w:rsidRDefault="00C14ADB" w:rsidP="008444C9">
    <w:pPr>
      <w:pStyle w:val="Footer"/>
      <w:ind w:right="360"/>
      <w:rPr>
        <w:sz w:val="16"/>
        <w:szCs w:val="16"/>
      </w:rPr>
    </w:pPr>
    <w:r>
      <w:rPr>
        <w:sz w:val="16"/>
        <w:szCs w:val="16"/>
      </w:rPr>
      <w:t>Security Management Policy 20</w:t>
    </w:r>
    <w:r w:rsidR="00317902">
      <w:rPr>
        <w:sz w:val="16"/>
        <w:szCs w:val="16"/>
      </w:rPr>
      <w:t>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997E" w14:textId="77777777" w:rsidR="00C14ADB" w:rsidRDefault="00C14ADB" w:rsidP="005725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5A57F5" w14:textId="77777777" w:rsidR="00C14ADB" w:rsidRDefault="00C14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85DC" w14:textId="77777777" w:rsidR="00152C42" w:rsidRDefault="00152C42">
      <w:r>
        <w:separator/>
      </w:r>
    </w:p>
  </w:footnote>
  <w:footnote w:type="continuationSeparator" w:id="0">
    <w:p w14:paraId="5FC87925" w14:textId="77777777" w:rsidR="00152C42" w:rsidRDefault="00152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C9E9" w14:textId="77777777" w:rsidR="00317902" w:rsidRDefault="00317902" w:rsidP="002D1F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E3A6" w14:textId="77777777" w:rsidR="00317902" w:rsidRDefault="00C15CE9" w:rsidP="002D1F9B">
    <w:pPr>
      <w:pStyle w:val="Header"/>
      <w:jc w:val="right"/>
    </w:pPr>
    <w:r>
      <w:rPr>
        <w:noProof/>
      </w:rPr>
      <w:pict w14:anchorId="3A6F6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32pt;height:59.4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400E" w14:textId="77777777" w:rsidR="00C14ADB" w:rsidRPr="00C61C97" w:rsidRDefault="00C14ADB" w:rsidP="00C61C97">
    <w:pPr>
      <w:pStyle w:val="Header"/>
    </w:pPr>
    <w:r>
      <w:rPr>
        <w:noProof/>
      </w:rPr>
      <w:drawing>
        <wp:anchor distT="0" distB="0" distL="114935" distR="114935" simplePos="0" relativeHeight="251658240" behindDoc="1" locked="0" layoutInCell="1" allowOverlap="1" wp14:anchorId="7FA8568D" wp14:editId="780D49B1">
          <wp:simplePos x="0" y="0"/>
          <wp:positionH relativeFrom="column">
            <wp:posOffset>4128135</wp:posOffset>
          </wp:positionH>
          <wp:positionV relativeFrom="paragraph">
            <wp:posOffset>-594360</wp:posOffset>
          </wp:positionV>
          <wp:extent cx="2399030" cy="1181100"/>
          <wp:effectExtent l="0" t="0" r="1270" b="0"/>
          <wp:wrapTight wrapText="bothSides">
            <wp:wrapPolygon edited="0">
              <wp:start x="0" y="0"/>
              <wp:lineTo x="0" y="21252"/>
              <wp:lineTo x="21440" y="21252"/>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7251" t="12906" r="6114" b="14124"/>
                  <a:stretch>
                    <a:fillRect/>
                  </a:stretch>
                </pic:blipFill>
                <pic:spPr bwMode="auto">
                  <a:xfrm>
                    <a:off x="0" y="0"/>
                    <a:ext cx="2399030" cy="1181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E13C" w14:textId="77777777" w:rsidR="00C14ADB" w:rsidRDefault="00C14A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6C88" w14:textId="77777777" w:rsidR="00C14ADB" w:rsidRDefault="00C14A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2A4C" w14:textId="77777777" w:rsidR="00C14ADB" w:rsidRDefault="00C14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2D2"/>
    <w:multiLevelType w:val="hybridMultilevel"/>
    <w:tmpl w:val="6CBC0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35B38"/>
    <w:multiLevelType w:val="hybridMultilevel"/>
    <w:tmpl w:val="5D76F58C"/>
    <w:lvl w:ilvl="0" w:tplc="0818CBA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E368B"/>
    <w:multiLevelType w:val="hybridMultilevel"/>
    <w:tmpl w:val="5C1C2F46"/>
    <w:lvl w:ilvl="0" w:tplc="199823A6">
      <w:start w:val="1"/>
      <w:numFmt w:val="bullet"/>
      <w:lvlText w:val="•"/>
      <w:lvlJc w:val="left"/>
      <w:pPr>
        <w:tabs>
          <w:tab w:val="num" w:pos="720"/>
        </w:tabs>
        <w:ind w:left="720" w:hanging="360"/>
      </w:pPr>
      <w:rPr>
        <w:rFonts w:ascii="Arial" w:hAnsi="Arial" w:hint="default"/>
      </w:rPr>
    </w:lvl>
    <w:lvl w:ilvl="1" w:tplc="EF38CB00">
      <w:numFmt w:val="bullet"/>
      <w:lvlText w:val=""/>
      <w:lvlJc w:val="left"/>
      <w:pPr>
        <w:tabs>
          <w:tab w:val="num" w:pos="1440"/>
        </w:tabs>
        <w:ind w:left="1440" w:hanging="360"/>
      </w:pPr>
      <w:rPr>
        <w:rFonts w:ascii="Wingdings" w:hAnsi="Wingdings" w:hint="default"/>
      </w:rPr>
    </w:lvl>
    <w:lvl w:ilvl="2" w:tplc="4D5C553C" w:tentative="1">
      <w:start w:val="1"/>
      <w:numFmt w:val="bullet"/>
      <w:lvlText w:val="•"/>
      <w:lvlJc w:val="left"/>
      <w:pPr>
        <w:tabs>
          <w:tab w:val="num" w:pos="2160"/>
        </w:tabs>
        <w:ind w:left="2160" w:hanging="360"/>
      </w:pPr>
      <w:rPr>
        <w:rFonts w:ascii="Arial" w:hAnsi="Arial" w:hint="default"/>
      </w:rPr>
    </w:lvl>
    <w:lvl w:ilvl="3" w:tplc="380C857A" w:tentative="1">
      <w:start w:val="1"/>
      <w:numFmt w:val="bullet"/>
      <w:lvlText w:val="•"/>
      <w:lvlJc w:val="left"/>
      <w:pPr>
        <w:tabs>
          <w:tab w:val="num" w:pos="2880"/>
        </w:tabs>
        <w:ind w:left="2880" w:hanging="360"/>
      </w:pPr>
      <w:rPr>
        <w:rFonts w:ascii="Arial" w:hAnsi="Arial" w:hint="default"/>
      </w:rPr>
    </w:lvl>
    <w:lvl w:ilvl="4" w:tplc="00B2E688" w:tentative="1">
      <w:start w:val="1"/>
      <w:numFmt w:val="bullet"/>
      <w:lvlText w:val="•"/>
      <w:lvlJc w:val="left"/>
      <w:pPr>
        <w:tabs>
          <w:tab w:val="num" w:pos="3600"/>
        </w:tabs>
        <w:ind w:left="3600" w:hanging="360"/>
      </w:pPr>
      <w:rPr>
        <w:rFonts w:ascii="Arial" w:hAnsi="Arial" w:hint="default"/>
      </w:rPr>
    </w:lvl>
    <w:lvl w:ilvl="5" w:tplc="A60CBD20" w:tentative="1">
      <w:start w:val="1"/>
      <w:numFmt w:val="bullet"/>
      <w:lvlText w:val="•"/>
      <w:lvlJc w:val="left"/>
      <w:pPr>
        <w:tabs>
          <w:tab w:val="num" w:pos="4320"/>
        </w:tabs>
        <w:ind w:left="4320" w:hanging="360"/>
      </w:pPr>
      <w:rPr>
        <w:rFonts w:ascii="Arial" w:hAnsi="Arial" w:hint="default"/>
      </w:rPr>
    </w:lvl>
    <w:lvl w:ilvl="6" w:tplc="04C8ED06" w:tentative="1">
      <w:start w:val="1"/>
      <w:numFmt w:val="bullet"/>
      <w:lvlText w:val="•"/>
      <w:lvlJc w:val="left"/>
      <w:pPr>
        <w:tabs>
          <w:tab w:val="num" w:pos="5040"/>
        </w:tabs>
        <w:ind w:left="5040" w:hanging="360"/>
      </w:pPr>
      <w:rPr>
        <w:rFonts w:ascii="Arial" w:hAnsi="Arial" w:hint="default"/>
      </w:rPr>
    </w:lvl>
    <w:lvl w:ilvl="7" w:tplc="96A49CEC" w:tentative="1">
      <w:start w:val="1"/>
      <w:numFmt w:val="bullet"/>
      <w:lvlText w:val="•"/>
      <w:lvlJc w:val="left"/>
      <w:pPr>
        <w:tabs>
          <w:tab w:val="num" w:pos="5760"/>
        </w:tabs>
        <w:ind w:left="5760" w:hanging="360"/>
      </w:pPr>
      <w:rPr>
        <w:rFonts w:ascii="Arial" w:hAnsi="Arial" w:hint="default"/>
      </w:rPr>
    </w:lvl>
    <w:lvl w:ilvl="8" w:tplc="90E880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D01D9F"/>
    <w:multiLevelType w:val="hybridMultilevel"/>
    <w:tmpl w:val="17DEE87A"/>
    <w:lvl w:ilvl="0" w:tplc="0818CBA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1D1ADA"/>
    <w:multiLevelType w:val="hybridMultilevel"/>
    <w:tmpl w:val="949E12F8"/>
    <w:lvl w:ilvl="0" w:tplc="0818CBA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34A0E"/>
    <w:multiLevelType w:val="hybridMultilevel"/>
    <w:tmpl w:val="6FEAF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975F70"/>
    <w:multiLevelType w:val="multilevel"/>
    <w:tmpl w:val="466ABF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740336B"/>
    <w:multiLevelType w:val="hybridMultilevel"/>
    <w:tmpl w:val="7ACA121A"/>
    <w:lvl w:ilvl="0" w:tplc="0818CBA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775A72"/>
    <w:multiLevelType w:val="hybridMultilevel"/>
    <w:tmpl w:val="CB58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D52BF"/>
    <w:multiLevelType w:val="hybridMultilevel"/>
    <w:tmpl w:val="77AA32A2"/>
    <w:lvl w:ilvl="0" w:tplc="0818CBA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FA50A9"/>
    <w:multiLevelType w:val="hybridMultilevel"/>
    <w:tmpl w:val="2DEC3EE2"/>
    <w:lvl w:ilvl="0" w:tplc="233ABC9C">
      <w:start w:val="7"/>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15:restartNumberingAfterBreak="0">
    <w:nsid w:val="29E914FA"/>
    <w:multiLevelType w:val="hybridMultilevel"/>
    <w:tmpl w:val="D46498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612B45"/>
    <w:multiLevelType w:val="multilevel"/>
    <w:tmpl w:val="520E35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8D5CCD"/>
    <w:multiLevelType w:val="hybridMultilevel"/>
    <w:tmpl w:val="E474E4A6"/>
    <w:lvl w:ilvl="0" w:tplc="0818CBA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D07F6"/>
    <w:multiLevelType w:val="hybridMultilevel"/>
    <w:tmpl w:val="B5EC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F19B7"/>
    <w:multiLevelType w:val="hybridMultilevel"/>
    <w:tmpl w:val="7EEEE58A"/>
    <w:lvl w:ilvl="0" w:tplc="0818CBA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6B7648"/>
    <w:multiLevelType w:val="multilevel"/>
    <w:tmpl w:val="0B447B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BBB166D"/>
    <w:multiLevelType w:val="hybridMultilevel"/>
    <w:tmpl w:val="11903036"/>
    <w:lvl w:ilvl="0" w:tplc="0818CBA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4E11CE"/>
    <w:multiLevelType w:val="hybridMultilevel"/>
    <w:tmpl w:val="F6327D1E"/>
    <w:lvl w:ilvl="0" w:tplc="25CC5680">
      <w:start w:val="1"/>
      <w:numFmt w:val="bullet"/>
      <w:lvlText w:val=""/>
      <w:lvlJc w:val="left"/>
      <w:pPr>
        <w:tabs>
          <w:tab w:val="num" w:pos="360"/>
        </w:tabs>
        <w:ind w:left="360" w:hanging="360"/>
      </w:pPr>
      <w:rPr>
        <w:rFonts w:ascii="Symbol" w:hAnsi="Symbol" w:hint="default"/>
        <w:b w:val="0"/>
        <w:i w:val="0"/>
        <w:caps w:val="0"/>
        <w:strike w:val="0"/>
        <w:dstrike w:val="0"/>
        <w:vanish w:val="0"/>
        <w:webHidden w:val="0"/>
        <w:color w:val="auto"/>
        <w:kern w:val="0"/>
        <w:sz w:val="24"/>
        <w:u w:val="none"/>
        <w:effect w:val="none"/>
        <w:vertAlign w:val="baseline"/>
        <w:specVanish w:val="0"/>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F87809"/>
    <w:multiLevelType w:val="hybridMultilevel"/>
    <w:tmpl w:val="AA309E0A"/>
    <w:lvl w:ilvl="0" w:tplc="0818CBA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670EF3"/>
    <w:multiLevelType w:val="hybridMultilevel"/>
    <w:tmpl w:val="5F6AD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CB7F29"/>
    <w:multiLevelType w:val="hybridMultilevel"/>
    <w:tmpl w:val="2DC2E17C"/>
    <w:lvl w:ilvl="0" w:tplc="0818CBA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B204D3"/>
    <w:multiLevelType w:val="hybridMultilevel"/>
    <w:tmpl w:val="7EBEAA98"/>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6EC49F2"/>
    <w:multiLevelType w:val="hybridMultilevel"/>
    <w:tmpl w:val="3A58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05F9C"/>
    <w:multiLevelType w:val="hybridMultilevel"/>
    <w:tmpl w:val="96C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C4B7C"/>
    <w:multiLevelType w:val="hybridMultilevel"/>
    <w:tmpl w:val="4DAAF65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4203213"/>
    <w:multiLevelType w:val="hybridMultilevel"/>
    <w:tmpl w:val="1B72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E133ED"/>
    <w:multiLevelType w:val="hybridMultilevel"/>
    <w:tmpl w:val="72F0D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25186214">
    <w:abstractNumId w:val="19"/>
  </w:num>
  <w:num w:numId="2" w16cid:durableId="1966808706">
    <w:abstractNumId w:val="22"/>
  </w:num>
  <w:num w:numId="3" w16cid:durableId="1360470887">
    <w:abstractNumId w:val="9"/>
  </w:num>
  <w:num w:numId="4" w16cid:durableId="2097095440">
    <w:abstractNumId w:val="3"/>
  </w:num>
  <w:num w:numId="5" w16cid:durableId="219291001">
    <w:abstractNumId w:val="7"/>
  </w:num>
  <w:num w:numId="6" w16cid:durableId="708997740">
    <w:abstractNumId w:val="15"/>
  </w:num>
  <w:num w:numId="7" w16cid:durableId="472601811">
    <w:abstractNumId w:val="11"/>
  </w:num>
  <w:num w:numId="8" w16cid:durableId="18626584">
    <w:abstractNumId w:val="1"/>
  </w:num>
  <w:num w:numId="9" w16cid:durableId="1278944790">
    <w:abstractNumId w:val="17"/>
  </w:num>
  <w:num w:numId="10" w16cid:durableId="420223718">
    <w:abstractNumId w:val="0"/>
  </w:num>
  <w:num w:numId="11" w16cid:durableId="1419136921">
    <w:abstractNumId w:val="21"/>
  </w:num>
  <w:num w:numId="12" w16cid:durableId="374352221">
    <w:abstractNumId w:val="4"/>
  </w:num>
  <w:num w:numId="13" w16cid:durableId="1267081666">
    <w:abstractNumId w:val="20"/>
  </w:num>
  <w:num w:numId="14" w16cid:durableId="1756048953">
    <w:abstractNumId w:val="13"/>
  </w:num>
  <w:num w:numId="15" w16cid:durableId="1545679122">
    <w:abstractNumId w:val="12"/>
  </w:num>
  <w:num w:numId="16" w16cid:durableId="829448753">
    <w:abstractNumId w:val="8"/>
  </w:num>
  <w:num w:numId="17" w16cid:durableId="1547763713">
    <w:abstractNumId w:val="27"/>
  </w:num>
  <w:num w:numId="18" w16cid:durableId="222566176">
    <w:abstractNumId w:val="5"/>
  </w:num>
  <w:num w:numId="19" w16cid:durableId="702097129">
    <w:abstractNumId w:val="18"/>
  </w:num>
  <w:num w:numId="20" w16cid:durableId="152201328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0606396">
    <w:abstractNumId w:val="18"/>
  </w:num>
  <w:num w:numId="22" w16cid:durableId="693001332">
    <w:abstractNumId w:val="24"/>
  </w:num>
  <w:num w:numId="23" w16cid:durableId="1339040597">
    <w:abstractNumId w:val="14"/>
  </w:num>
  <w:num w:numId="24" w16cid:durableId="1954747308">
    <w:abstractNumId w:val="28"/>
  </w:num>
  <w:num w:numId="25" w16cid:durableId="1611083946">
    <w:abstractNumId w:val="23"/>
  </w:num>
  <w:num w:numId="26" w16cid:durableId="534319058">
    <w:abstractNumId w:val="6"/>
  </w:num>
  <w:num w:numId="27" w16cid:durableId="1031029279">
    <w:abstractNumId w:val="16"/>
  </w:num>
  <w:num w:numId="28" w16cid:durableId="206787193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2084535">
    <w:abstractNumId w:val="2"/>
  </w:num>
  <w:num w:numId="30" w16cid:durableId="159628122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A0"/>
    <w:rsid w:val="00001767"/>
    <w:rsid w:val="000072E4"/>
    <w:rsid w:val="000105FA"/>
    <w:rsid w:val="000632EA"/>
    <w:rsid w:val="00071F80"/>
    <w:rsid w:val="000775F4"/>
    <w:rsid w:val="00081804"/>
    <w:rsid w:val="00087DB0"/>
    <w:rsid w:val="00094F34"/>
    <w:rsid w:val="00096623"/>
    <w:rsid w:val="00097701"/>
    <w:rsid w:val="000A49A9"/>
    <w:rsid w:val="000B29F9"/>
    <w:rsid w:val="000B727D"/>
    <w:rsid w:val="000C2D44"/>
    <w:rsid w:val="000D42EC"/>
    <w:rsid w:val="000D5527"/>
    <w:rsid w:val="000E4B1C"/>
    <w:rsid w:val="000F468A"/>
    <w:rsid w:val="000F471C"/>
    <w:rsid w:val="000F57F6"/>
    <w:rsid w:val="00103728"/>
    <w:rsid w:val="001233FF"/>
    <w:rsid w:val="00123FD9"/>
    <w:rsid w:val="001378A7"/>
    <w:rsid w:val="00142695"/>
    <w:rsid w:val="00147721"/>
    <w:rsid w:val="0015153A"/>
    <w:rsid w:val="00152C42"/>
    <w:rsid w:val="0015312C"/>
    <w:rsid w:val="00153770"/>
    <w:rsid w:val="0015616C"/>
    <w:rsid w:val="00160B47"/>
    <w:rsid w:val="00161E51"/>
    <w:rsid w:val="001746FA"/>
    <w:rsid w:val="0018316E"/>
    <w:rsid w:val="00195E66"/>
    <w:rsid w:val="00197432"/>
    <w:rsid w:val="001A2134"/>
    <w:rsid w:val="001A6113"/>
    <w:rsid w:val="001A7BBE"/>
    <w:rsid w:val="001B4BFE"/>
    <w:rsid w:val="001C21EE"/>
    <w:rsid w:val="001D18A7"/>
    <w:rsid w:val="001E4243"/>
    <w:rsid w:val="001F677B"/>
    <w:rsid w:val="002019B0"/>
    <w:rsid w:val="00204E5C"/>
    <w:rsid w:val="00210A86"/>
    <w:rsid w:val="00213D70"/>
    <w:rsid w:val="00216799"/>
    <w:rsid w:val="00216BCC"/>
    <w:rsid w:val="00237094"/>
    <w:rsid w:val="00237DD9"/>
    <w:rsid w:val="0025147A"/>
    <w:rsid w:val="0025247C"/>
    <w:rsid w:val="00253382"/>
    <w:rsid w:val="00254610"/>
    <w:rsid w:val="00260B92"/>
    <w:rsid w:val="00261C34"/>
    <w:rsid w:val="00263E69"/>
    <w:rsid w:val="002645F2"/>
    <w:rsid w:val="00280271"/>
    <w:rsid w:val="002962BA"/>
    <w:rsid w:val="002A3603"/>
    <w:rsid w:val="002B3F5C"/>
    <w:rsid w:val="002B7C10"/>
    <w:rsid w:val="002C12F0"/>
    <w:rsid w:val="002C5925"/>
    <w:rsid w:val="002C5F34"/>
    <w:rsid w:val="002C635A"/>
    <w:rsid w:val="002C66AA"/>
    <w:rsid w:val="002C7682"/>
    <w:rsid w:val="002E140E"/>
    <w:rsid w:val="002E381B"/>
    <w:rsid w:val="002E7A26"/>
    <w:rsid w:val="00303692"/>
    <w:rsid w:val="003101C9"/>
    <w:rsid w:val="0031354B"/>
    <w:rsid w:val="00315AF8"/>
    <w:rsid w:val="00317902"/>
    <w:rsid w:val="00322F83"/>
    <w:rsid w:val="00330ACB"/>
    <w:rsid w:val="0034763E"/>
    <w:rsid w:val="003811FA"/>
    <w:rsid w:val="0038270C"/>
    <w:rsid w:val="003854A9"/>
    <w:rsid w:val="003B31F9"/>
    <w:rsid w:val="003D375F"/>
    <w:rsid w:val="003D73DE"/>
    <w:rsid w:val="003F2F04"/>
    <w:rsid w:val="00404D4C"/>
    <w:rsid w:val="00404FEF"/>
    <w:rsid w:val="004240AD"/>
    <w:rsid w:val="004319D6"/>
    <w:rsid w:val="0043278A"/>
    <w:rsid w:val="00433736"/>
    <w:rsid w:val="00435C12"/>
    <w:rsid w:val="00444F70"/>
    <w:rsid w:val="00482230"/>
    <w:rsid w:val="00483A0B"/>
    <w:rsid w:val="004840AB"/>
    <w:rsid w:val="004853A7"/>
    <w:rsid w:val="0048554F"/>
    <w:rsid w:val="00486A3F"/>
    <w:rsid w:val="004B71AE"/>
    <w:rsid w:val="004C4A28"/>
    <w:rsid w:val="004C4C52"/>
    <w:rsid w:val="004D24A1"/>
    <w:rsid w:val="004D47D5"/>
    <w:rsid w:val="004F2E00"/>
    <w:rsid w:val="00514E5E"/>
    <w:rsid w:val="00536DBF"/>
    <w:rsid w:val="00542ED4"/>
    <w:rsid w:val="00545A4C"/>
    <w:rsid w:val="00565674"/>
    <w:rsid w:val="00566994"/>
    <w:rsid w:val="005669B0"/>
    <w:rsid w:val="00566F86"/>
    <w:rsid w:val="00572555"/>
    <w:rsid w:val="00572982"/>
    <w:rsid w:val="00576A20"/>
    <w:rsid w:val="00583063"/>
    <w:rsid w:val="005A5E90"/>
    <w:rsid w:val="005D102A"/>
    <w:rsid w:val="005D3D2E"/>
    <w:rsid w:val="005D3F24"/>
    <w:rsid w:val="005E5D69"/>
    <w:rsid w:val="005E7B9A"/>
    <w:rsid w:val="005F2EDE"/>
    <w:rsid w:val="00603024"/>
    <w:rsid w:val="006030F0"/>
    <w:rsid w:val="0060611E"/>
    <w:rsid w:val="0062230E"/>
    <w:rsid w:val="00632A24"/>
    <w:rsid w:val="00640251"/>
    <w:rsid w:val="006421BE"/>
    <w:rsid w:val="00646695"/>
    <w:rsid w:val="00652193"/>
    <w:rsid w:val="006649C2"/>
    <w:rsid w:val="006716B5"/>
    <w:rsid w:val="00684CA3"/>
    <w:rsid w:val="006932B7"/>
    <w:rsid w:val="006A4555"/>
    <w:rsid w:val="006B3C81"/>
    <w:rsid w:val="006C0BE4"/>
    <w:rsid w:val="006C35BE"/>
    <w:rsid w:val="006D562B"/>
    <w:rsid w:val="006E0A0D"/>
    <w:rsid w:val="006F63A1"/>
    <w:rsid w:val="007024B0"/>
    <w:rsid w:val="00702C4D"/>
    <w:rsid w:val="00703701"/>
    <w:rsid w:val="00710854"/>
    <w:rsid w:val="00721490"/>
    <w:rsid w:val="00724E7D"/>
    <w:rsid w:val="00726ADE"/>
    <w:rsid w:val="00732360"/>
    <w:rsid w:val="00732EBB"/>
    <w:rsid w:val="00733538"/>
    <w:rsid w:val="0073592A"/>
    <w:rsid w:val="00736C3D"/>
    <w:rsid w:val="00737AC2"/>
    <w:rsid w:val="00761AC8"/>
    <w:rsid w:val="00762C16"/>
    <w:rsid w:val="00762FB6"/>
    <w:rsid w:val="00772A88"/>
    <w:rsid w:val="00777E9D"/>
    <w:rsid w:val="007815BE"/>
    <w:rsid w:val="00781AB0"/>
    <w:rsid w:val="0078255F"/>
    <w:rsid w:val="007B6908"/>
    <w:rsid w:val="007C1290"/>
    <w:rsid w:val="007D3B3A"/>
    <w:rsid w:val="007D55DA"/>
    <w:rsid w:val="007D6D2C"/>
    <w:rsid w:val="00801BBD"/>
    <w:rsid w:val="00811F46"/>
    <w:rsid w:val="0081286A"/>
    <w:rsid w:val="008179E5"/>
    <w:rsid w:val="00832D73"/>
    <w:rsid w:val="0083727F"/>
    <w:rsid w:val="008444C9"/>
    <w:rsid w:val="00872108"/>
    <w:rsid w:val="00872229"/>
    <w:rsid w:val="008812AA"/>
    <w:rsid w:val="00883911"/>
    <w:rsid w:val="00884137"/>
    <w:rsid w:val="008A2885"/>
    <w:rsid w:val="008B40E7"/>
    <w:rsid w:val="008C38EA"/>
    <w:rsid w:val="008D1CAC"/>
    <w:rsid w:val="008D2477"/>
    <w:rsid w:val="008D3F15"/>
    <w:rsid w:val="008D46DD"/>
    <w:rsid w:val="008D5B5F"/>
    <w:rsid w:val="008E33E1"/>
    <w:rsid w:val="008F1AEF"/>
    <w:rsid w:val="008F47E3"/>
    <w:rsid w:val="00901751"/>
    <w:rsid w:val="00901993"/>
    <w:rsid w:val="009038FC"/>
    <w:rsid w:val="00906721"/>
    <w:rsid w:val="00910ACD"/>
    <w:rsid w:val="009125CE"/>
    <w:rsid w:val="00930BFD"/>
    <w:rsid w:val="009356B4"/>
    <w:rsid w:val="00941983"/>
    <w:rsid w:val="00941F66"/>
    <w:rsid w:val="00950140"/>
    <w:rsid w:val="009506D5"/>
    <w:rsid w:val="00952348"/>
    <w:rsid w:val="0095399A"/>
    <w:rsid w:val="009547BF"/>
    <w:rsid w:val="009569B3"/>
    <w:rsid w:val="00971057"/>
    <w:rsid w:val="00983B09"/>
    <w:rsid w:val="00990B5F"/>
    <w:rsid w:val="00992AA6"/>
    <w:rsid w:val="009962C6"/>
    <w:rsid w:val="009B20FE"/>
    <w:rsid w:val="009B70F8"/>
    <w:rsid w:val="009C0836"/>
    <w:rsid w:val="009D06DF"/>
    <w:rsid w:val="009D538B"/>
    <w:rsid w:val="009D5681"/>
    <w:rsid w:val="009E27AA"/>
    <w:rsid w:val="009E2A69"/>
    <w:rsid w:val="00A234E9"/>
    <w:rsid w:val="00A45FE3"/>
    <w:rsid w:val="00A5314C"/>
    <w:rsid w:val="00A54CBD"/>
    <w:rsid w:val="00A66123"/>
    <w:rsid w:val="00A70A25"/>
    <w:rsid w:val="00A71DD3"/>
    <w:rsid w:val="00A841DD"/>
    <w:rsid w:val="00A87ABC"/>
    <w:rsid w:val="00AA37B2"/>
    <w:rsid w:val="00AA43B0"/>
    <w:rsid w:val="00AC15B9"/>
    <w:rsid w:val="00AD2581"/>
    <w:rsid w:val="00AF0F48"/>
    <w:rsid w:val="00AF3F5B"/>
    <w:rsid w:val="00B07389"/>
    <w:rsid w:val="00B10488"/>
    <w:rsid w:val="00B14721"/>
    <w:rsid w:val="00B17D85"/>
    <w:rsid w:val="00B22934"/>
    <w:rsid w:val="00B229C1"/>
    <w:rsid w:val="00B25ACC"/>
    <w:rsid w:val="00B52B5C"/>
    <w:rsid w:val="00B6495D"/>
    <w:rsid w:val="00B6600D"/>
    <w:rsid w:val="00B67D54"/>
    <w:rsid w:val="00B93FCF"/>
    <w:rsid w:val="00BA0098"/>
    <w:rsid w:val="00BA5D09"/>
    <w:rsid w:val="00BC51FD"/>
    <w:rsid w:val="00BF20BC"/>
    <w:rsid w:val="00BF7166"/>
    <w:rsid w:val="00C03301"/>
    <w:rsid w:val="00C14ADB"/>
    <w:rsid w:val="00C15CE9"/>
    <w:rsid w:val="00C3313D"/>
    <w:rsid w:val="00C34079"/>
    <w:rsid w:val="00C53E30"/>
    <w:rsid w:val="00C61145"/>
    <w:rsid w:val="00C61C97"/>
    <w:rsid w:val="00C6590C"/>
    <w:rsid w:val="00C730A7"/>
    <w:rsid w:val="00C74A2A"/>
    <w:rsid w:val="00C80098"/>
    <w:rsid w:val="00C906EE"/>
    <w:rsid w:val="00C95A78"/>
    <w:rsid w:val="00CB56EA"/>
    <w:rsid w:val="00CB5957"/>
    <w:rsid w:val="00CB759F"/>
    <w:rsid w:val="00CD2F6C"/>
    <w:rsid w:val="00CE1AF7"/>
    <w:rsid w:val="00D067AB"/>
    <w:rsid w:val="00D23EE5"/>
    <w:rsid w:val="00D27EF7"/>
    <w:rsid w:val="00D30BF6"/>
    <w:rsid w:val="00D325AA"/>
    <w:rsid w:val="00D33B70"/>
    <w:rsid w:val="00D45117"/>
    <w:rsid w:val="00D45253"/>
    <w:rsid w:val="00D4636A"/>
    <w:rsid w:val="00D607C1"/>
    <w:rsid w:val="00D87861"/>
    <w:rsid w:val="00D918E2"/>
    <w:rsid w:val="00D9378B"/>
    <w:rsid w:val="00DA6DC5"/>
    <w:rsid w:val="00DB7B00"/>
    <w:rsid w:val="00DC1534"/>
    <w:rsid w:val="00DC6198"/>
    <w:rsid w:val="00DC7857"/>
    <w:rsid w:val="00DD75FD"/>
    <w:rsid w:val="00DE7DD1"/>
    <w:rsid w:val="00DF59FC"/>
    <w:rsid w:val="00DF7218"/>
    <w:rsid w:val="00E06BC7"/>
    <w:rsid w:val="00E135B9"/>
    <w:rsid w:val="00E21F24"/>
    <w:rsid w:val="00E253C8"/>
    <w:rsid w:val="00E43F0B"/>
    <w:rsid w:val="00E54788"/>
    <w:rsid w:val="00E81085"/>
    <w:rsid w:val="00E81897"/>
    <w:rsid w:val="00E84AA7"/>
    <w:rsid w:val="00E90D27"/>
    <w:rsid w:val="00E917F2"/>
    <w:rsid w:val="00EA0C3C"/>
    <w:rsid w:val="00EA3ED6"/>
    <w:rsid w:val="00ED4B1A"/>
    <w:rsid w:val="00ED66D2"/>
    <w:rsid w:val="00EF4620"/>
    <w:rsid w:val="00F03B18"/>
    <w:rsid w:val="00F04054"/>
    <w:rsid w:val="00F0415E"/>
    <w:rsid w:val="00F044C6"/>
    <w:rsid w:val="00F13ACE"/>
    <w:rsid w:val="00F17962"/>
    <w:rsid w:val="00F219E0"/>
    <w:rsid w:val="00F42AA0"/>
    <w:rsid w:val="00F56DEC"/>
    <w:rsid w:val="00F6475B"/>
    <w:rsid w:val="00F665E3"/>
    <w:rsid w:val="00F7404A"/>
    <w:rsid w:val="00F77FCE"/>
    <w:rsid w:val="00F83F70"/>
    <w:rsid w:val="00F844BC"/>
    <w:rsid w:val="00F86907"/>
    <w:rsid w:val="00F86D42"/>
    <w:rsid w:val="00F878B0"/>
    <w:rsid w:val="00FA19C4"/>
    <w:rsid w:val="00FA2CE7"/>
    <w:rsid w:val="00FA30BD"/>
    <w:rsid w:val="00FB02A9"/>
    <w:rsid w:val="00FC30B8"/>
    <w:rsid w:val="00FC55E2"/>
    <w:rsid w:val="00FC6CC1"/>
    <w:rsid w:val="00FD14C8"/>
    <w:rsid w:val="00FD6E29"/>
    <w:rsid w:val="00FF1BCD"/>
    <w:rsid w:val="00FF1C69"/>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9DE1C"/>
  <w15:docId w15:val="{EDCEECE7-137B-4CD0-BC5B-9A7EA079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990B5F"/>
    <w:pPr>
      <w:keepNext/>
      <w:spacing w:before="240" w:after="60"/>
      <w:outlineLvl w:val="0"/>
    </w:pPr>
    <w:rPr>
      <w:rFonts w:cs="Arial"/>
      <w:b/>
      <w:bCs/>
      <w:kern w:val="32"/>
      <w:sz w:val="32"/>
      <w:szCs w:val="32"/>
      <w:lang w:eastAsia="en-US"/>
    </w:rPr>
  </w:style>
  <w:style w:type="paragraph" w:styleId="Heading3">
    <w:name w:val="heading 3"/>
    <w:basedOn w:val="Normal"/>
    <w:next w:val="Normal"/>
    <w:link w:val="Heading3Char"/>
    <w:semiHidden/>
    <w:unhideWhenUsed/>
    <w:qFormat/>
    <w:rsid w:val="00C14A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20FE"/>
    <w:pPr>
      <w:tabs>
        <w:tab w:val="center" w:pos="4153"/>
        <w:tab w:val="right" w:pos="8306"/>
      </w:tabs>
    </w:pPr>
  </w:style>
  <w:style w:type="character" w:styleId="PageNumber">
    <w:name w:val="page number"/>
    <w:basedOn w:val="DefaultParagraphFont"/>
    <w:rsid w:val="009B20FE"/>
  </w:style>
  <w:style w:type="table" w:styleId="TableGrid">
    <w:name w:val="Table Grid"/>
    <w:basedOn w:val="TableNormal"/>
    <w:rsid w:val="00F74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42EC"/>
    <w:pPr>
      <w:tabs>
        <w:tab w:val="center" w:pos="4153"/>
        <w:tab w:val="right" w:pos="8306"/>
      </w:tabs>
    </w:pPr>
  </w:style>
  <w:style w:type="paragraph" w:customStyle="1" w:styleId="Bullet">
    <w:name w:val="Bullet"/>
    <w:basedOn w:val="Normal"/>
    <w:rsid w:val="00603024"/>
    <w:pPr>
      <w:numPr>
        <w:numId w:val="1"/>
      </w:numPr>
    </w:pPr>
    <w:rPr>
      <w:rFonts w:ascii="Times New Roman" w:hAnsi="Times New Roman"/>
    </w:rPr>
  </w:style>
  <w:style w:type="paragraph" w:styleId="BalloonText">
    <w:name w:val="Balloon Text"/>
    <w:basedOn w:val="Normal"/>
    <w:semiHidden/>
    <w:rsid w:val="001B4BFE"/>
    <w:rPr>
      <w:rFonts w:ascii="Tahoma" w:hAnsi="Tahoma" w:cs="Tahoma"/>
      <w:sz w:val="16"/>
      <w:szCs w:val="16"/>
    </w:rPr>
  </w:style>
  <w:style w:type="character" w:styleId="Hyperlink">
    <w:name w:val="Hyperlink"/>
    <w:rsid w:val="006F63A1"/>
    <w:rPr>
      <w:color w:val="0000FF"/>
      <w:u w:val="single"/>
    </w:rPr>
  </w:style>
  <w:style w:type="paragraph" w:styleId="CommentText">
    <w:name w:val="annotation text"/>
    <w:basedOn w:val="Normal"/>
    <w:link w:val="CommentTextChar"/>
    <w:semiHidden/>
    <w:rsid w:val="00483A0B"/>
    <w:rPr>
      <w:sz w:val="20"/>
      <w:szCs w:val="20"/>
      <w:lang w:val="x-none" w:eastAsia="x-none"/>
    </w:rPr>
  </w:style>
  <w:style w:type="paragraph" w:styleId="ListParagraph">
    <w:name w:val="List Paragraph"/>
    <w:basedOn w:val="Normal"/>
    <w:uiPriority w:val="34"/>
    <w:qFormat/>
    <w:rsid w:val="00B25ACC"/>
    <w:pPr>
      <w:ind w:left="720"/>
    </w:pPr>
  </w:style>
  <w:style w:type="character" w:styleId="CommentReference">
    <w:name w:val="annotation reference"/>
    <w:rsid w:val="00ED4B1A"/>
    <w:rPr>
      <w:sz w:val="16"/>
      <w:szCs w:val="16"/>
    </w:rPr>
  </w:style>
  <w:style w:type="paragraph" w:styleId="CommentSubject">
    <w:name w:val="annotation subject"/>
    <w:basedOn w:val="CommentText"/>
    <w:next w:val="CommentText"/>
    <w:link w:val="CommentSubjectChar"/>
    <w:rsid w:val="00ED4B1A"/>
    <w:rPr>
      <w:b/>
      <w:bCs/>
    </w:rPr>
  </w:style>
  <w:style w:type="character" w:customStyle="1" w:styleId="CommentTextChar">
    <w:name w:val="Comment Text Char"/>
    <w:link w:val="CommentText"/>
    <w:semiHidden/>
    <w:rsid w:val="00ED4B1A"/>
    <w:rPr>
      <w:rFonts w:ascii="Arial" w:hAnsi="Arial"/>
    </w:rPr>
  </w:style>
  <w:style w:type="character" w:customStyle="1" w:styleId="CommentSubjectChar">
    <w:name w:val="Comment Subject Char"/>
    <w:link w:val="CommentSubject"/>
    <w:rsid w:val="00ED4B1A"/>
    <w:rPr>
      <w:rFonts w:ascii="Arial" w:hAnsi="Arial"/>
      <w:b/>
      <w:bCs/>
    </w:rPr>
  </w:style>
  <w:style w:type="paragraph" w:styleId="Revision">
    <w:name w:val="Revision"/>
    <w:hidden/>
    <w:uiPriority w:val="99"/>
    <w:semiHidden/>
    <w:rsid w:val="00B93FCF"/>
    <w:rPr>
      <w:rFonts w:ascii="Arial" w:hAnsi="Arial"/>
      <w:sz w:val="24"/>
      <w:szCs w:val="24"/>
    </w:rPr>
  </w:style>
  <w:style w:type="paragraph" w:styleId="NormalWeb">
    <w:name w:val="Normal (Web)"/>
    <w:basedOn w:val="Normal"/>
    <w:uiPriority w:val="99"/>
    <w:unhideWhenUsed/>
    <w:rsid w:val="006B3C81"/>
    <w:pPr>
      <w:spacing w:after="240" w:line="360" w:lineRule="atLeast"/>
    </w:pPr>
    <w:rPr>
      <w:rFonts w:ascii="Times New Roman" w:hAnsi="Times New Roman"/>
    </w:rPr>
  </w:style>
  <w:style w:type="character" w:customStyle="1" w:styleId="Heading3Char">
    <w:name w:val="Heading 3 Char"/>
    <w:basedOn w:val="DefaultParagraphFont"/>
    <w:link w:val="Heading3"/>
    <w:semiHidden/>
    <w:rsid w:val="00C14ADB"/>
    <w:rPr>
      <w:rFonts w:asciiTheme="majorHAnsi" w:eastAsiaTheme="majorEastAsia" w:hAnsiTheme="majorHAnsi" w:cstheme="majorBidi"/>
      <w:color w:val="243F60" w:themeColor="accent1" w:themeShade="7F"/>
      <w:sz w:val="24"/>
      <w:szCs w:val="24"/>
    </w:rPr>
  </w:style>
  <w:style w:type="character" w:customStyle="1" w:styleId="HeaderChar">
    <w:name w:val="Header Char"/>
    <w:basedOn w:val="DefaultParagraphFont"/>
    <w:link w:val="Header"/>
    <w:rsid w:val="00317902"/>
    <w:rPr>
      <w:rFonts w:ascii="Arial" w:hAnsi="Arial"/>
      <w:sz w:val="24"/>
      <w:szCs w:val="24"/>
    </w:rPr>
  </w:style>
  <w:style w:type="character" w:customStyle="1" w:styleId="FooterChar">
    <w:name w:val="Footer Char"/>
    <w:basedOn w:val="DefaultParagraphFont"/>
    <w:link w:val="Footer"/>
    <w:uiPriority w:val="99"/>
    <w:rsid w:val="00317902"/>
    <w:rPr>
      <w:rFonts w:ascii="Arial" w:hAnsi="Arial"/>
      <w:sz w:val="24"/>
      <w:szCs w:val="24"/>
    </w:rPr>
  </w:style>
  <w:style w:type="paragraph" w:customStyle="1" w:styleId="BasicParagraph">
    <w:name w:val="[Basic Paragraph]"/>
    <w:basedOn w:val="Normal"/>
    <w:rsid w:val="00317902"/>
    <w:pPr>
      <w:widowControl w:val="0"/>
      <w:suppressAutoHyphens/>
      <w:autoSpaceDE w:val="0"/>
      <w:spacing w:line="288" w:lineRule="auto"/>
      <w:textAlignment w:val="center"/>
    </w:pPr>
    <w:rPr>
      <w:rFonts w:ascii="MinionPro-Regular" w:eastAsia="MS Mincho" w:hAnsi="MinionPro-Regular" w:cs="MinionPro-Regular"/>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7629">
      <w:bodyDiv w:val="1"/>
      <w:marLeft w:val="0"/>
      <w:marRight w:val="0"/>
      <w:marTop w:val="0"/>
      <w:marBottom w:val="0"/>
      <w:divBdr>
        <w:top w:val="none" w:sz="0" w:space="0" w:color="auto"/>
        <w:left w:val="none" w:sz="0" w:space="0" w:color="auto"/>
        <w:bottom w:val="none" w:sz="0" w:space="0" w:color="auto"/>
        <w:right w:val="none" w:sz="0" w:space="0" w:color="auto"/>
      </w:divBdr>
    </w:div>
    <w:div w:id="412048003">
      <w:bodyDiv w:val="1"/>
      <w:marLeft w:val="0"/>
      <w:marRight w:val="0"/>
      <w:marTop w:val="0"/>
      <w:marBottom w:val="0"/>
      <w:divBdr>
        <w:top w:val="none" w:sz="0" w:space="0" w:color="auto"/>
        <w:left w:val="none" w:sz="0" w:space="0" w:color="auto"/>
        <w:bottom w:val="none" w:sz="0" w:space="0" w:color="auto"/>
        <w:right w:val="none" w:sz="0" w:space="0" w:color="auto"/>
      </w:divBdr>
    </w:div>
    <w:div w:id="771898063">
      <w:bodyDiv w:val="1"/>
      <w:marLeft w:val="0"/>
      <w:marRight w:val="0"/>
      <w:marTop w:val="0"/>
      <w:marBottom w:val="0"/>
      <w:divBdr>
        <w:top w:val="none" w:sz="0" w:space="0" w:color="auto"/>
        <w:left w:val="none" w:sz="0" w:space="0" w:color="auto"/>
        <w:bottom w:val="none" w:sz="0" w:space="0" w:color="auto"/>
        <w:right w:val="none" w:sz="0" w:space="0" w:color="auto"/>
      </w:divBdr>
    </w:div>
    <w:div w:id="901066923">
      <w:bodyDiv w:val="1"/>
      <w:marLeft w:val="0"/>
      <w:marRight w:val="0"/>
      <w:marTop w:val="0"/>
      <w:marBottom w:val="0"/>
      <w:divBdr>
        <w:top w:val="none" w:sz="0" w:space="0" w:color="auto"/>
        <w:left w:val="none" w:sz="0" w:space="0" w:color="auto"/>
        <w:bottom w:val="none" w:sz="0" w:space="0" w:color="auto"/>
        <w:right w:val="none" w:sz="0" w:space="0" w:color="auto"/>
      </w:divBdr>
    </w:div>
    <w:div w:id="1018391480">
      <w:bodyDiv w:val="1"/>
      <w:marLeft w:val="0"/>
      <w:marRight w:val="0"/>
      <w:marTop w:val="0"/>
      <w:marBottom w:val="0"/>
      <w:divBdr>
        <w:top w:val="none" w:sz="0" w:space="0" w:color="auto"/>
        <w:left w:val="none" w:sz="0" w:space="0" w:color="auto"/>
        <w:bottom w:val="none" w:sz="0" w:space="0" w:color="auto"/>
        <w:right w:val="none" w:sz="0" w:space="0" w:color="auto"/>
      </w:divBdr>
    </w:div>
    <w:div w:id="1441684904">
      <w:bodyDiv w:val="1"/>
      <w:marLeft w:val="0"/>
      <w:marRight w:val="0"/>
      <w:marTop w:val="0"/>
      <w:marBottom w:val="0"/>
      <w:divBdr>
        <w:top w:val="none" w:sz="0" w:space="0" w:color="auto"/>
        <w:left w:val="none" w:sz="0" w:space="0" w:color="auto"/>
        <w:bottom w:val="none" w:sz="0" w:space="0" w:color="auto"/>
        <w:right w:val="none" w:sz="0" w:space="0" w:color="auto"/>
      </w:divBdr>
    </w:div>
    <w:div w:id="1472215381">
      <w:bodyDiv w:val="1"/>
      <w:marLeft w:val="0"/>
      <w:marRight w:val="0"/>
      <w:marTop w:val="0"/>
      <w:marBottom w:val="0"/>
      <w:divBdr>
        <w:top w:val="none" w:sz="0" w:space="0" w:color="auto"/>
        <w:left w:val="none" w:sz="0" w:space="0" w:color="auto"/>
        <w:bottom w:val="none" w:sz="0" w:space="0" w:color="auto"/>
        <w:right w:val="none" w:sz="0" w:space="0" w:color="auto"/>
      </w:divBdr>
    </w:div>
    <w:div w:id="1786390100">
      <w:bodyDiv w:val="1"/>
      <w:marLeft w:val="0"/>
      <w:marRight w:val="0"/>
      <w:marTop w:val="0"/>
      <w:marBottom w:val="0"/>
      <w:divBdr>
        <w:top w:val="none" w:sz="0" w:space="0" w:color="auto"/>
        <w:left w:val="none" w:sz="0" w:space="0" w:color="auto"/>
        <w:bottom w:val="none" w:sz="0" w:space="0" w:color="auto"/>
        <w:right w:val="none" w:sz="0" w:space="0" w:color="auto"/>
      </w:divBdr>
    </w:div>
    <w:div w:id="1879925819">
      <w:bodyDiv w:val="1"/>
      <w:marLeft w:val="0"/>
      <w:marRight w:val="0"/>
      <w:marTop w:val="0"/>
      <w:marBottom w:val="0"/>
      <w:divBdr>
        <w:top w:val="none" w:sz="0" w:space="0" w:color="auto"/>
        <w:left w:val="none" w:sz="0" w:space="0" w:color="auto"/>
        <w:bottom w:val="none" w:sz="0" w:space="0" w:color="auto"/>
        <w:right w:val="none" w:sz="0" w:space="0" w:color="auto"/>
      </w:divBdr>
      <w:divsChild>
        <w:div w:id="829830343">
          <w:marLeft w:val="0"/>
          <w:marRight w:val="0"/>
          <w:marTop w:val="0"/>
          <w:marBottom w:val="0"/>
          <w:divBdr>
            <w:top w:val="none" w:sz="0" w:space="0" w:color="auto"/>
            <w:left w:val="none" w:sz="0" w:space="0" w:color="auto"/>
            <w:bottom w:val="none" w:sz="0" w:space="0" w:color="auto"/>
            <w:right w:val="none" w:sz="0" w:space="0" w:color="auto"/>
          </w:divBdr>
        </w:div>
        <w:div w:id="1343123643">
          <w:marLeft w:val="0"/>
          <w:marRight w:val="0"/>
          <w:marTop w:val="0"/>
          <w:marBottom w:val="0"/>
          <w:divBdr>
            <w:top w:val="none" w:sz="0" w:space="0" w:color="auto"/>
            <w:left w:val="none" w:sz="0" w:space="0" w:color="auto"/>
            <w:bottom w:val="none" w:sz="0" w:space="0" w:color="auto"/>
            <w:right w:val="none" w:sz="0" w:space="0" w:color="auto"/>
          </w:divBdr>
        </w:div>
      </w:divsChild>
    </w:div>
    <w:div w:id="1881934590">
      <w:bodyDiv w:val="1"/>
      <w:marLeft w:val="0"/>
      <w:marRight w:val="0"/>
      <w:marTop w:val="0"/>
      <w:marBottom w:val="0"/>
      <w:divBdr>
        <w:top w:val="none" w:sz="0" w:space="0" w:color="auto"/>
        <w:left w:val="none" w:sz="0" w:space="0" w:color="auto"/>
        <w:bottom w:val="none" w:sz="0" w:space="0" w:color="auto"/>
        <w:right w:val="none" w:sz="0" w:space="0" w:color="auto"/>
      </w:divBdr>
    </w:div>
    <w:div w:id="2098204591">
      <w:bodyDiv w:val="1"/>
      <w:marLeft w:val="0"/>
      <w:marRight w:val="0"/>
      <w:marTop w:val="0"/>
      <w:marBottom w:val="0"/>
      <w:divBdr>
        <w:top w:val="none" w:sz="0" w:space="0" w:color="auto"/>
        <w:left w:val="none" w:sz="0" w:space="0" w:color="auto"/>
        <w:bottom w:val="none" w:sz="0" w:space="0" w:color="auto"/>
        <w:right w:val="none" w:sz="0" w:space="0" w:color="auto"/>
      </w:divBdr>
      <w:divsChild>
        <w:div w:id="1774940491">
          <w:marLeft w:val="0"/>
          <w:marRight w:val="0"/>
          <w:marTop w:val="0"/>
          <w:marBottom w:val="0"/>
          <w:divBdr>
            <w:top w:val="none" w:sz="0" w:space="0" w:color="auto"/>
            <w:left w:val="none" w:sz="0" w:space="0" w:color="auto"/>
            <w:bottom w:val="none" w:sz="0" w:space="0" w:color="auto"/>
            <w:right w:val="none" w:sz="0" w:space="0" w:color="auto"/>
          </w:divBdr>
          <w:divsChild>
            <w:div w:id="1743602115">
              <w:marLeft w:val="0"/>
              <w:marRight w:val="0"/>
              <w:marTop w:val="0"/>
              <w:marBottom w:val="0"/>
              <w:divBdr>
                <w:top w:val="none" w:sz="0" w:space="0" w:color="auto"/>
                <w:left w:val="none" w:sz="0" w:space="0" w:color="auto"/>
                <w:bottom w:val="none" w:sz="0" w:space="0" w:color="auto"/>
                <w:right w:val="none" w:sz="0" w:space="0" w:color="auto"/>
              </w:divBdr>
              <w:divsChild>
                <w:div w:id="1154293925">
                  <w:marLeft w:val="0"/>
                  <w:marRight w:val="0"/>
                  <w:marTop w:val="600"/>
                  <w:marBottom w:val="0"/>
                  <w:divBdr>
                    <w:top w:val="none" w:sz="0" w:space="0" w:color="auto"/>
                    <w:left w:val="none" w:sz="0" w:space="0" w:color="auto"/>
                    <w:bottom w:val="none" w:sz="0" w:space="0" w:color="auto"/>
                    <w:right w:val="none" w:sz="0" w:space="0" w:color="auto"/>
                  </w:divBdr>
                  <w:divsChild>
                    <w:div w:id="1919168837">
                      <w:marLeft w:val="0"/>
                      <w:marRight w:val="0"/>
                      <w:marTop w:val="0"/>
                      <w:marBottom w:val="0"/>
                      <w:divBdr>
                        <w:top w:val="none" w:sz="0" w:space="0" w:color="auto"/>
                        <w:left w:val="none" w:sz="0" w:space="0" w:color="auto"/>
                        <w:bottom w:val="none" w:sz="0" w:space="0" w:color="auto"/>
                        <w:right w:val="none" w:sz="0" w:space="0" w:color="auto"/>
                      </w:divBdr>
                      <w:divsChild>
                        <w:div w:id="799956007">
                          <w:marLeft w:val="0"/>
                          <w:marRight w:val="0"/>
                          <w:marTop w:val="0"/>
                          <w:marBottom w:val="0"/>
                          <w:divBdr>
                            <w:top w:val="none" w:sz="0" w:space="0" w:color="auto"/>
                            <w:left w:val="none" w:sz="0" w:space="0" w:color="auto"/>
                            <w:bottom w:val="none" w:sz="0" w:space="0" w:color="auto"/>
                            <w:right w:val="none" w:sz="0" w:space="0" w:color="auto"/>
                          </w:divBdr>
                          <w:divsChild>
                            <w:div w:id="1535535606">
                              <w:marLeft w:val="-225"/>
                              <w:marRight w:val="-225"/>
                              <w:marTop w:val="0"/>
                              <w:marBottom w:val="0"/>
                              <w:divBdr>
                                <w:top w:val="none" w:sz="0" w:space="0" w:color="auto"/>
                                <w:left w:val="none" w:sz="0" w:space="0" w:color="auto"/>
                                <w:bottom w:val="none" w:sz="0" w:space="0" w:color="auto"/>
                                <w:right w:val="none" w:sz="0" w:space="0" w:color="auto"/>
                              </w:divBdr>
                              <w:divsChild>
                                <w:div w:id="1659533526">
                                  <w:marLeft w:val="0"/>
                                  <w:marRight w:val="0"/>
                                  <w:marTop w:val="0"/>
                                  <w:marBottom w:val="0"/>
                                  <w:divBdr>
                                    <w:top w:val="none" w:sz="0" w:space="0" w:color="auto"/>
                                    <w:left w:val="none" w:sz="0" w:space="0" w:color="auto"/>
                                    <w:bottom w:val="none" w:sz="0" w:space="0" w:color="auto"/>
                                    <w:right w:val="none" w:sz="0" w:space="0" w:color="auto"/>
                                  </w:divBdr>
                                  <w:divsChild>
                                    <w:div w:id="12943607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volvingPeople@swyt.nhs.uk" TargetMode="External"/><Relationship Id="rId18" Type="http://schemas.openxmlformats.org/officeDocument/2006/relationships/hyperlink" Target="mailto:InvolvingPeople@swyt.nhs.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swyt.sharepoint.com/sites/BIReporting"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outhwestyorkshire.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0c87de-3eb1-4043-af0c-1e6b4eba125d">
      <Value>5</Value>
      <Value>62</Value>
    </TaxCatchAll>
    <TaxKeywordTaxHTField xmlns="1a0c87de-3eb1-4043-af0c-1e6b4eba125d">
      <Terms xmlns="http://schemas.microsoft.com/office/infopath/2007/PartnerControls"/>
    </TaxKeywordTaxHTField>
    <PortfolioTaxHTField0 xmlns="1a0c87de-3eb1-4043-af0c-1e6b4eba125d">
      <Terms xmlns="http://schemas.microsoft.com/office/infopath/2007/PartnerControls"/>
    </PortfolioTaxHTField0>
    <lcc7b1cc1b984d13a908a3aab216aa27 xmlns="1a0c87de-3eb1-4043-af0c-1e6b4eba125d">
      <Terms xmlns="http://schemas.microsoft.com/office/infopath/2007/PartnerControls"/>
    </lcc7b1cc1b984d13a908a3aab216aa27>
    <On_x0020_web xmlns="c9582851-2988-4a19-9899-54b6e759ce21">false</On_x0020_web>
    <KeyField xmlns="c9582851-2988-4a19-9899-54b6e759ce21" xsi:nil="true"/>
    <Review_x0020_date xmlns="c9582851-2988-4a19-9899-54b6e759ce21">2025-02-28T00:00:00+00:00</Review_x0020_date>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e8c9cad2-3e28-4f11-9258-15024dad7554</TermId>
        </TermInfo>
      </Terms>
    </pfa8a02fb9354c698daef0f56fb3ceaf>
    <Approval_x0020_Date xmlns="c9582851-2988-4a19-9899-54b6e759ce21">2019-02-28T00:00:00+00:00</Approval_x0020_Date>
    <LeadDirector xmlns="c9582851-2988-4a19-9899-54b6e759ce21">DHR = Director of HR and OD</LeadDirector>
  </documentManagement>
</p:properties>
</file>

<file path=customXml/item5.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05B45-8F86-49CF-A67B-0CA88D500709}">
  <ds:schemaRefs>
    <ds:schemaRef ds:uri="http://schemas.openxmlformats.org/officeDocument/2006/bibliography"/>
  </ds:schemaRefs>
</ds:datastoreItem>
</file>

<file path=customXml/itemProps2.xml><?xml version="1.0" encoding="utf-8"?>
<ds:datastoreItem xmlns:ds="http://schemas.openxmlformats.org/officeDocument/2006/customXml" ds:itemID="{6341EE06-1FC1-4376-85A2-839CB051A4ED}">
  <ds:schemaRefs>
    <ds:schemaRef ds:uri="http://schemas.microsoft.com/office/2006/metadata/longProperties"/>
  </ds:schemaRefs>
</ds:datastoreItem>
</file>

<file path=customXml/itemProps3.xml><?xml version="1.0" encoding="utf-8"?>
<ds:datastoreItem xmlns:ds="http://schemas.openxmlformats.org/officeDocument/2006/customXml" ds:itemID="{9CF889AC-753C-4C3C-ADFF-A26F54FCBDF5}">
  <ds:schemaRefs>
    <ds:schemaRef ds:uri="http://schemas.microsoft.com/sharepoint/v3/contenttype/forms"/>
  </ds:schemaRefs>
</ds:datastoreItem>
</file>

<file path=customXml/itemProps4.xml><?xml version="1.0" encoding="utf-8"?>
<ds:datastoreItem xmlns:ds="http://schemas.openxmlformats.org/officeDocument/2006/customXml" ds:itemID="{BAACEB8E-2119-4624-911C-40D0262D18BD}">
  <ds:schemaRefs>
    <ds:schemaRef ds:uri="http://schemas.microsoft.com/office/2006/metadata/properties"/>
    <ds:schemaRef ds:uri="http://schemas.microsoft.com/office/infopath/2007/PartnerControls"/>
    <ds:schemaRef ds:uri="1a0c87de-3eb1-4043-af0c-1e6b4eba125d"/>
    <ds:schemaRef ds:uri="c9582851-2988-4a19-9899-54b6e759ce21"/>
  </ds:schemaRefs>
</ds:datastoreItem>
</file>

<file path=customXml/itemProps5.xml><?xml version="1.0" encoding="utf-8"?>
<ds:datastoreItem xmlns:ds="http://schemas.openxmlformats.org/officeDocument/2006/customXml" ds:itemID="{3506EB43-53CD-4AB0-9F8D-C5D2CAF78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7408</Words>
  <Characters>42231</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Security Management policy</vt:lpstr>
    </vt:vector>
  </TitlesOfParts>
  <Company>NHS TRUST</Company>
  <LinksUpToDate>false</LinksUpToDate>
  <CharactersWithSpaces>49540</CharactersWithSpaces>
  <SharedDoc>false</SharedDoc>
  <HLinks>
    <vt:vector size="12" baseType="variant">
      <vt:variant>
        <vt:i4>1245311</vt:i4>
      </vt:variant>
      <vt:variant>
        <vt:i4>3</vt:i4>
      </vt:variant>
      <vt:variant>
        <vt:i4>0</vt:i4>
      </vt:variant>
      <vt:variant>
        <vt:i4>5</vt:i4>
      </vt:variant>
      <vt:variant>
        <vt:lpwstr>mailto:inclusion@swyt.nhs.uk</vt:lpwstr>
      </vt:variant>
      <vt:variant>
        <vt:lpwstr/>
      </vt:variant>
      <vt:variant>
        <vt:i4>6881299</vt:i4>
      </vt:variant>
      <vt:variant>
        <vt:i4>0</vt:i4>
      </vt:variant>
      <vt:variant>
        <vt:i4>0</vt:i4>
      </vt:variant>
      <vt:variant>
        <vt:i4>5</vt:i4>
      </vt:variant>
      <vt:variant>
        <vt:lpwstr>http://www.nhsbsa.nhs.uk/Documents/sms_strategy.pdf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Management policy</dc:title>
  <dc:creator>ruthu</dc:creator>
  <cp:lastModifiedBy>Sacha Asma</cp:lastModifiedBy>
  <cp:revision>5</cp:revision>
  <cp:lastPrinted>2022-01-17T15:34:00Z</cp:lastPrinted>
  <dcterms:created xsi:type="dcterms:W3CDTF">2022-12-21T16:43:00Z</dcterms:created>
  <dcterms:modified xsi:type="dcterms:W3CDTF">2022-12-22T12:57:00Z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18;#Policy|6f916108-b313-4557-adaf-a1690646dcf2</vt:lpwstr>
  </property>
  <property fmtid="{D5CDD505-2E9C-101B-9397-08002B2CF9AE}" pid="3" name="Portfolio">
    <vt:lpwstr/>
  </property>
  <property fmtid="{D5CDD505-2E9C-101B-9397-08002B2CF9AE}" pid="4" name="Tagged">
    <vt:lpwstr/>
  </property>
  <property fmtid="{D5CDD505-2E9C-101B-9397-08002B2CF9AE}" pid="5" name="ContentTypeId">
    <vt:lpwstr>0x010100F364FC08E5A7AD4F8D37416D1293DC7A01005966989A883E4A43BC4F1F69ACD23E12</vt:lpwstr>
  </property>
  <property fmtid="{D5CDD505-2E9C-101B-9397-08002B2CF9AE}" pid="6" name="_dlc_DocIdItemGuid">
    <vt:lpwstr>d4b147c5-8bc0-49a5-8eaa-5367a872da3a</vt:lpwstr>
  </property>
  <property fmtid="{D5CDD505-2E9C-101B-9397-08002B2CF9AE}" pid="7" name="oab92072e81147c9b2a9edd9fe5e848b">
    <vt:lpwstr>Policy|d06e192e-2ce4-4710-b9da-eb4967daad4c</vt:lpwstr>
  </property>
  <property fmtid="{D5CDD505-2E9C-101B-9397-08002B2CF9AE}" pid="8" name="Order">
    <vt:r8>105000</vt:r8>
  </property>
  <property fmtid="{D5CDD505-2E9C-101B-9397-08002B2CF9AE}" pid="9" name="_ExtendedDescription">
    <vt:lpwstr/>
  </property>
  <property fmtid="{D5CDD505-2E9C-101B-9397-08002B2CF9AE}" pid="10" name="TaxKeyword">
    <vt:lpwstr/>
  </property>
  <property fmtid="{D5CDD505-2E9C-101B-9397-08002B2CF9AE}" pid="11" name="SWYT Document Type">
    <vt:lpwstr>5;#Policy|d06e192e-2ce4-4710-b9da-eb4967daad4c</vt:lpwstr>
  </property>
  <property fmtid="{D5CDD505-2E9C-101B-9397-08002B2CF9AE}" pid="12" name="Area">
    <vt:lpwstr>62;#Corporate|e8c9cad2-3e28-4f11-9258-15024dad7554</vt:lpwstr>
  </property>
</Properties>
</file>