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38E71" w14:textId="76DF9F82" w:rsidR="00176947" w:rsidRDefault="006D31DE" w:rsidP="004252E8">
      <w:pPr>
        <w:pStyle w:val="Title"/>
      </w:pPr>
      <w:r w:rsidRPr="001155B2">
        <w:t>M</w:t>
      </w:r>
      <w:r>
        <w:t xml:space="preserve">ental </w:t>
      </w:r>
      <w:r w:rsidRPr="001155B2">
        <w:t>H</w:t>
      </w:r>
      <w:r>
        <w:t xml:space="preserve">ealth </w:t>
      </w:r>
      <w:r w:rsidRPr="001155B2">
        <w:t>A</w:t>
      </w:r>
      <w:r>
        <w:t>ct</w:t>
      </w:r>
      <w:r w:rsidRPr="001155B2">
        <w:t xml:space="preserve"> section 5(4) Nurses holding power</w:t>
      </w:r>
      <w:r>
        <w:t xml:space="preserve"> policy (167)</w:t>
      </w:r>
    </w:p>
    <w:p w14:paraId="516204A8" w14:textId="77777777" w:rsidR="004252E8" w:rsidRDefault="004252E8" w:rsidP="004252E8"/>
    <w:p w14:paraId="62B3008F" w14:textId="77777777" w:rsidR="004252E8" w:rsidRPr="002A00E7" w:rsidRDefault="004252E8" w:rsidP="002A00E7">
      <w:pPr>
        <w:pStyle w:val="BodyText"/>
        <w:spacing w:line="276" w:lineRule="auto"/>
        <w:rPr>
          <w:b/>
          <w:bCs/>
          <w:color w:val="005EB8"/>
        </w:rPr>
      </w:pPr>
      <w:r w:rsidRPr="002A00E7">
        <w:rPr>
          <w:b/>
          <w:bCs/>
          <w:color w:val="005EB8"/>
        </w:rPr>
        <w:t>Document name:</w:t>
      </w:r>
    </w:p>
    <w:p w14:paraId="0CB01D1E" w14:textId="77777777" w:rsidR="004252E8" w:rsidRPr="001155B2" w:rsidRDefault="004252E8" w:rsidP="002A00E7">
      <w:pPr>
        <w:pStyle w:val="BodyText"/>
        <w:spacing w:line="276" w:lineRule="auto"/>
      </w:pPr>
      <w:r w:rsidRPr="001155B2">
        <w:t>M</w:t>
      </w:r>
      <w:r>
        <w:t xml:space="preserve">ental </w:t>
      </w:r>
      <w:r w:rsidRPr="001155B2">
        <w:t>H</w:t>
      </w:r>
      <w:r>
        <w:t xml:space="preserve">ealth </w:t>
      </w:r>
      <w:r w:rsidRPr="001155B2">
        <w:t>A</w:t>
      </w:r>
      <w:r>
        <w:t>ct</w:t>
      </w:r>
      <w:r w:rsidRPr="001155B2">
        <w:t xml:space="preserve"> section 5(4) Nurses holding power</w:t>
      </w:r>
      <w:r>
        <w:t xml:space="preserve"> policy (167)</w:t>
      </w:r>
    </w:p>
    <w:p w14:paraId="4687DB28" w14:textId="77777777" w:rsidR="002A00E7" w:rsidRPr="002A00E7" w:rsidRDefault="002A00E7" w:rsidP="002A00E7">
      <w:pPr>
        <w:pStyle w:val="BodyText"/>
        <w:spacing w:line="276" w:lineRule="auto"/>
        <w:rPr>
          <w:b/>
          <w:bCs/>
          <w:color w:val="005EB8"/>
        </w:rPr>
      </w:pPr>
      <w:r w:rsidRPr="002A00E7">
        <w:rPr>
          <w:b/>
          <w:bCs/>
          <w:color w:val="005EB8"/>
        </w:rPr>
        <w:t>Document type:</w:t>
      </w:r>
    </w:p>
    <w:p w14:paraId="5DD0F767" w14:textId="60A61C96" w:rsidR="004252E8" w:rsidRDefault="002A00E7" w:rsidP="002A00E7">
      <w:pPr>
        <w:pStyle w:val="BodyText"/>
        <w:spacing w:line="276" w:lineRule="auto"/>
      </w:pPr>
      <w:r w:rsidRPr="001155B2">
        <w:t>Policy</w:t>
      </w:r>
    </w:p>
    <w:p w14:paraId="48C9B841" w14:textId="77777777" w:rsidR="002A00E7" w:rsidRPr="002A00E7" w:rsidRDefault="002A00E7" w:rsidP="002A00E7">
      <w:pPr>
        <w:pStyle w:val="BodyText"/>
        <w:spacing w:line="276" w:lineRule="auto"/>
        <w:rPr>
          <w:b/>
          <w:bCs/>
          <w:color w:val="005EB8"/>
        </w:rPr>
      </w:pPr>
      <w:r w:rsidRPr="002A00E7">
        <w:rPr>
          <w:b/>
          <w:bCs/>
          <w:color w:val="005EB8"/>
        </w:rPr>
        <w:t>What does this policy replace?</w:t>
      </w:r>
    </w:p>
    <w:p w14:paraId="486FCD6B" w14:textId="77777777" w:rsidR="002A00E7" w:rsidRPr="001155B2" w:rsidRDefault="002A00E7" w:rsidP="002A00E7">
      <w:pPr>
        <w:pStyle w:val="BodyText"/>
        <w:spacing w:line="276" w:lineRule="auto"/>
        <w:rPr>
          <w:color w:val="000000"/>
        </w:rPr>
      </w:pPr>
      <w:r w:rsidRPr="001155B2">
        <w:rPr>
          <w:color w:val="000000"/>
        </w:rPr>
        <w:t xml:space="preserve">Update of previous policy </w:t>
      </w:r>
    </w:p>
    <w:p w14:paraId="593D5BBA" w14:textId="77777777" w:rsidR="002A00E7" w:rsidRPr="002A00E7" w:rsidRDefault="002A00E7" w:rsidP="002A00E7">
      <w:pPr>
        <w:pStyle w:val="BodyText"/>
        <w:spacing w:line="276" w:lineRule="auto"/>
        <w:rPr>
          <w:b/>
          <w:bCs/>
          <w:color w:val="005EB8"/>
        </w:rPr>
      </w:pPr>
      <w:r w:rsidRPr="002A00E7">
        <w:rPr>
          <w:b/>
          <w:bCs/>
          <w:color w:val="005EB8"/>
        </w:rPr>
        <w:t>Staff group to whom it applies:</w:t>
      </w:r>
    </w:p>
    <w:p w14:paraId="5B3996BE" w14:textId="77777777" w:rsidR="002A00E7" w:rsidRPr="001155B2" w:rsidRDefault="002A00E7" w:rsidP="002A00E7">
      <w:pPr>
        <w:pStyle w:val="BodyText"/>
        <w:spacing w:line="276" w:lineRule="auto"/>
        <w:rPr>
          <w:color w:val="000000"/>
        </w:rPr>
      </w:pPr>
      <w:r w:rsidRPr="001155B2">
        <w:rPr>
          <w:color w:val="000000"/>
        </w:rPr>
        <w:t xml:space="preserve">All registered nurses within the </w:t>
      </w:r>
      <w:r>
        <w:rPr>
          <w:color w:val="000000"/>
        </w:rPr>
        <w:t>T</w:t>
      </w:r>
      <w:r w:rsidRPr="001155B2">
        <w:rPr>
          <w:color w:val="000000"/>
        </w:rPr>
        <w:t>rust mental health and learning disabilities services</w:t>
      </w:r>
    </w:p>
    <w:p w14:paraId="327F5CBC" w14:textId="77777777" w:rsidR="002A00E7" w:rsidRPr="002A00E7" w:rsidRDefault="002A00E7" w:rsidP="002A00E7">
      <w:pPr>
        <w:pStyle w:val="BodyText"/>
        <w:spacing w:line="276" w:lineRule="auto"/>
        <w:rPr>
          <w:b/>
          <w:bCs/>
          <w:color w:val="005EB8"/>
        </w:rPr>
      </w:pPr>
      <w:r w:rsidRPr="002A00E7">
        <w:rPr>
          <w:b/>
          <w:bCs/>
          <w:color w:val="005EB8"/>
        </w:rPr>
        <w:t>Distribution:</w:t>
      </w:r>
    </w:p>
    <w:p w14:paraId="742008F0" w14:textId="77777777" w:rsidR="002A00E7" w:rsidRPr="001155B2" w:rsidRDefault="002A00E7" w:rsidP="002A00E7">
      <w:pPr>
        <w:pStyle w:val="BodyText"/>
        <w:spacing w:line="276" w:lineRule="auto"/>
        <w:rPr>
          <w:color w:val="000000"/>
        </w:rPr>
      </w:pPr>
      <w:r w:rsidRPr="001155B2">
        <w:rPr>
          <w:color w:val="000000"/>
        </w:rPr>
        <w:t>The whole of the Trust</w:t>
      </w:r>
    </w:p>
    <w:p w14:paraId="4ACF1722" w14:textId="77777777" w:rsidR="002A00E7" w:rsidRPr="002A00E7" w:rsidRDefault="002A00E7" w:rsidP="002A00E7">
      <w:pPr>
        <w:pStyle w:val="BodyText"/>
        <w:spacing w:line="276" w:lineRule="auto"/>
        <w:rPr>
          <w:b/>
          <w:bCs/>
          <w:color w:val="005EB8"/>
        </w:rPr>
      </w:pPr>
      <w:r w:rsidRPr="002A00E7">
        <w:rPr>
          <w:b/>
          <w:bCs/>
          <w:color w:val="005EB8"/>
        </w:rPr>
        <w:t>How to access:</w:t>
      </w:r>
    </w:p>
    <w:p w14:paraId="6C82F7DC" w14:textId="77777777" w:rsidR="002A00E7" w:rsidRPr="001155B2" w:rsidRDefault="002A00E7" w:rsidP="002A00E7">
      <w:pPr>
        <w:pStyle w:val="BodyText"/>
        <w:spacing w:line="276" w:lineRule="auto"/>
        <w:rPr>
          <w:color w:val="000000"/>
        </w:rPr>
      </w:pPr>
      <w:r w:rsidRPr="001155B2">
        <w:rPr>
          <w:color w:val="000000"/>
        </w:rPr>
        <w:t>Intranet</w:t>
      </w:r>
    </w:p>
    <w:p w14:paraId="47264D26" w14:textId="77777777" w:rsidR="002A00E7" w:rsidRPr="002A00E7" w:rsidRDefault="002A00E7" w:rsidP="002A00E7">
      <w:pPr>
        <w:pStyle w:val="BodyText"/>
        <w:spacing w:line="276" w:lineRule="auto"/>
        <w:rPr>
          <w:b/>
          <w:bCs/>
          <w:color w:val="005EB8"/>
        </w:rPr>
      </w:pPr>
      <w:r w:rsidRPr="002A00E7">
        <w:rPr>
          <w:b/>
          <w:bCs/>
          <w:color w:val="005EB8"/>
        </w:rPr>
        <w:t>Issue date:</w:t>
      </w:r>
    </w:p>
    <w:p w14:paraId="73D4DEAF" w14:textId="4CEA3503" w:rsidR="002A00E7" w:rsidRPr="002A00E7" w:rsidRDefault="002A00E7" w:rsidP="002A00E7">
      <w:pPr>
        <w:pStyle w:val="BodyText"/>
        <w:spacing w:line="276" w:lineRule="auto"/>
      </w:pPr>
      <w:r w:rsidRPr="00E12692">
        <w:rPr>
          <w:color w:val="000000"/>
        </w:rPr>
        <w:t>July 2025</w:t>
      </w:r>
    </w:p>
    <w:p w14:paraId="295D01AE" w14:textId="77777777" w:rsidR="002A00E7" w:rsidRPr="002A00E7" w:rsidRDefault="002A00E7" w:rsidP="002A00E7">
      <w:pPr>
        <w:pStyle w:val="BodyText"/>
        <w:spacing w:line="276" w:lineRule="auto"/>
        <w:rPr>
          <w:b/>
          <w:bCs/>
          <w:color w:val="005EB8"/>
        </w:rPr>
      </w:pPr>
      <w:r w:rsidRPr="002A00E7">
        <w:rPr>
          <w:b/>
          <w:bCs/>
          <w:color w:val="005EB8"/>
        </w:rPr>
        <w:t>Next review:</w:t>
      </w:r>
    </w:p>
    <w:p w14:paraId="75974F4A" w14:textId="3006DE1D" w:rsidR="002A00E7" w:rsidRDefault="002A00E7" w:rsidP="002A00E7">
      <w:pPr>
        <w:pStyle w:val="BodyText"/>
        <w:spacing w:line="276" w:lineRule="auto"/>
        <w:rPr>
          <w:color w:val="000000"/>
        </w:rPr>
      </w:pPr>
      <w:r w:rsidRPr="00E12692">
        <w:rPr>
          <w:color w:val="000000"/>
        </w:rPr>
        <w:t>July 2028</w:t>
      </w:r>
    </w:p>
    <w:p w14:paraId="11F9DC6C" w14:textId="77777777" w:rsidR="002A00E7" w:rsidRPr="002A00E7" w:rsidRDefault="002A00E7" w:rsidP="002A00E7">
      <w:pPr>
        <w:pStyle w:val="BodyText"/>
        <w:spacing w:line="276" w:lineRule="auto"/>
        <w:rPr>
          <w:b/>
          <w:bCs/>
          <w:color w:val="005EB8"/>
        </w:rPr>
      </w:pPr>
      <w:r w:rsidRPr="002A00E7">
        <w:rPr>
          <w:b/>
          <w:bCs/>
          <w:color w:val="005EB8"/>
        </w:rPr>
        <w:t>Approved by:</w:t>
      </w:r>
    </w:p>
    <w:p w14:paraId="2CF9569E" w14:textId="77777777" w:rsidR="002A00E7" w:rsidRPr="001155B2" w:rsidRDefault="002A00E7" w:rsidP="002A00E7">
      <w:pPr>
        <w:pStyle w:val="BodyText"/>
        <w:spacing w:line="276" w:lineRule="auto"/>
        <w:rPr>
          <w:color w:val="000000"/>
        </w:rPr>
      </w:pPr>
      <w:r w:rsidRPr="001155B2">
        <w:rPr>
          <w:color w:val="000000"/>
        </w:rPr>
        <w:t>Executive Management Team on</w:t>
      </w:r>
      <w:r>
        <w:rPr>
          <w:color w:val="000000"/>
        </w:rPr>
        <w:t xml:space="preserve"> </w:t>
      </w:r>
      <w:r>
        <w:rPr>
          <w:color w:val="000000"/>
        </w:rPr>
        <w:br/>
        <w:t>24 July 2025</w:t>
      </w:r>
    </w:p>
    <w:p w14:paraId="5D571585" w14:textId="77777777" w:rsidR="002A00E7" w:rsidRPr="002A00E7" w:rsidRDefault="002A00E7" w:rsidP="002A00E7">
      <w:pPr>
        <w:pStyle w:val="BodyText"/>
        <w:spacing w:line="276" w:lineRule="auto"/>
        <w:rPr>
          <w:b/>
          <w:bCs/>
          <w:color w:val="005EB8"/>
        </w:rPr>
      </w:pPr>
      <w:r w:rsidRPr="002A00E7">
        <w:rPr>
          <w:b/>
          <w:bCs/>
          <w:color w:val="005EB8"/>
        </w:rPr>
        <w:t>Developed by:</w:t>
      </w:r>
    </w:p>
    <w:p w14:paraId="56418A26" w14:textId="77777777" w:rsidR="002A00E7" w:rsidRPr="001155B2" w:rsidRDefault="002A00E7" w:rsidP="002A00E7">
      <w:pPr>
        <w:pStyle w:val="BodyText"/>
        <w:spacing w:line="276" w:lineRule="auto"/>
        <w:rPr>
          <w:color w:val="000000"/>
        </w:rPr>
      </w:pPr>
      <w:r w:rsidRPr="001155B2">
        <w:rPr>
          <w:color w:val="000000"/>
        </w:rPr>
        <w:t>Associate Director, Legal Services</w:t>
      </w:r>
    </w:p>
    <w:p w14:paraId="0BECACF1" w14:textId="77777777" w:rsidR="002A00E7" w:rsidRPr="002A00E7" w:rsidRDefault="002A00E7" w:rsidP="002A00E7">
      <w:pPr>
        <w:pStyle w:val="BodyText"/>
        <w:spacing w:line="276" w:lineRule="auto"/>
        <w:rPr>
          <w:b/>
          <w:bCs/>
          <w:color w:val="005EB8"/>
        </w:rPr>
      </w:pPr>
      <w:r w:rsidRPr="002A00E7">
        <w:rPr>
          <w:b/>
          <w:bCs/>
          <w:color w:val="005EB8"/>
        </w:rPr>
        <w:t>Director leads:</w:t>
      </w:r>
    </w:p>
    <w:p w14:paraId="2BCE742F" w14:textId="77777777" w:rsidR="002A00E7" w:rsidRPr="001155B2" w:rsidRDefault="002A00E7" w:rsidP="002A00E7">
      <w:pPr>
        <w:pStyle w:val="BodyText"/>
        <w:spacing w:line="276" w:lineRule="auto"/>
        <w:rPr>
          <w:color w:val="000000"/>
        </w:rPr>
      </w:pPr>
      <w:r>
        <w:rPr>
          <w:color w:val="000000"/>
        </w:rPr>
        <w:t>Chief Medical Officer</w:t>
      </w:r>
    </w:p>
    <w:p w14:paraId="0C08F43F" w14:textId="77777777" w:rsidR="002A00E7" w:rsidRPr="002A00E7" w:rsidRDefault="002A00E7" w:rsidP="002A00E7">
      <w:pPr>
        <w:pStyle w:val="BodyText"/>
        <w:spacing w:line="276" w:lineRule="auto"/>
        <w:rPr>
          <w:b/>
          <w:bCs/>
          <w:color w:val="005EB8"/>
        </w:rPr>
      </w:pPr>
      <w:r w:rsidRPr="002A00E7">
        <w:rPr>
          <w:b/>
          <w:bCs/>
          <w:color w:val="005EB8"/>
        </w:rPr>
        <w:t>Contact for advice:</w:t>
      </w:r>
    </w:p>
    <w:p w14:paraId="62B63AA1" w14:textId="77777777" w:rsidR="002A00E7" w:rsidRDefault="002A00E7" w:rsidP="002A00E7">
      <w:pPr>
        <w:pStyle w:val="BodyText"/>
        <w:spacing w:line="276" w:lineRule="auto"/>
        <w:rPr>
          <w:color w:val="000000"/>
        </w:rPr>
      </w:pPr>
      <w:r w:rsidRPr="001155B2">
        <w:rPr>
          <w:color w:val="000000"/>
        </w:rPr>
        <w:t>Legal services</w:t>
      </w:r>
    </w:p>
    <w:p w14:paraId="389A4946" w14:textId="71A30DD5" w:rsidR="002A00E7" w:rsidRPr="002A00E7" w:rsidRDefault="002A00E7" w:rsidP="002A00E7">
      <w:pPr>
        <w:pStyle w:val="BodyText"/>
        <w:spacing w:line="276" w:lineRule="auto"/>
        <w:rPr>
          <w:color w:val="000000"/>
        </w:rPr>
      </w:pPr>
      <w:hyperlink r:id="rId10" w:history="1">
        <w:r w:rsidRPr="00710A6C">
          <w:rPr>
            <w:rStyle w:val="Hyperlink"/>
          </w:rPr>
          <w:t>mhamcamanagement@swyt.nhs.uk</w:t>
        </w:r>
      </w:hyperlink>
    </w:p>
    <w:p w14:paraId="1F6B6BEA" w14:textId="77777777" w:rsidR="00176947" w:rsidRDefault="00176947" w:rsidP="00176947">
      <w:pPr>
        <w:framePr w:w="8034" w:wrap="auto" w:hAnchor="text" w:x="1710"/>
        <w:rPr>
          <w:b/>
          <w:color w:val="000000"/>
        </w:rPr>
        <w:sectPr w:rsidR="00176947">
          <w:footerReference w:type="default" r:id="rId11"/>
          <w:headerReference w:type="first" r:id="rId12"/>
          <w:footerReference w:type="first" r:id="rId13"/>
          <w:pgSz w:w="11906" w:h="16838"/>
          <w:pgMar w:top="1440" w:right="1440" w:bottom="1440" w:left="1440" w:header="706" w:footer="706" w:gutter="0"/>
          <w:cols w:space="720"/>
          <w:titlePg/>
        </w:sectPr>
      </w:pPr>
      <w:r>
        <w:rPr>
          <w:b/>
          <w:color w:val="000000"/>
        </w:rPr>
        <w:br w:type="page"/>
      </w:r>
    </w:p>
    <w:p w14:paraId="7717AD25" w14:textId="77777777" w:rsidR="00176947" w:rsidRDefault="00176947" w:rsidP="002A00E7">
      <w:pPr>
        <w:pStyle w:val="Heading1"/>
      </w:pPr>
      <w:bookmarkStart w:id="0" w:name="_Hlk129871294"/>
      <w:r>
        <w:lastRenderedPageBreak/>
        <w:t>Contents</w:t>
      </w:r>
    </w:p>
    <w:p w14:paraId="625A6D09" w14:textId="77777777" w:rsidR="00176947" w:rsidRDefault="00176947" w:rsidP="00176947">
      <w:pPr>
        <w:jc w:val="both"/>
        <w:rPr>
          <w:b/>
          <w:color w:val="000000"/>
        </w:rPr>
      </w:pPr>
    </w:p>
    <w:p w14:paraId="4215D134" w14:textId="77777777" w:rsidR="00176947" w:rsidRDefault="00176947" w:rsidP="00176947">
      <w:pPr>
        <w:jc w:val="both"/>
        <w:rPr>
          <w:b/>
          <w:color w:val="000000"/>
        </w:rPr>
      </w:pPr>
    </w:p>
    <w:tbl>
      <w:tblPr>
        <w:tblW w:w="9181" w:type="dxa"/>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1"/>
        <w:gridCol w:w="6237"/>
        <w:gridCol w:w="1823"/>
      </w:tblGrid>
      <w:tr w:rsidR="002A00E7" w:rsidRPr="004A12BE" w14:paraId="1AFF437E" w14:textId="77777777" w:rsidTr="007F55AC">
        <w:trPr>
          <w:cantSplit/>
          <w:trHeight w:val="552"/>
          <w:tblHeader/>
        </w:trPr>
        <w:tc>
          <w:tcPr>
            <w:tcW w:w="1121" w:type="dxa"/>
            <w:shd w:val="clear" w:color="auto" w:fill="005EB8"/>
          </w:tcPr>
          <w:p w14:paraId="6B6AC80C" w14:textId="77777777" w:rsidR="002A00E7" w:rsidRPr="004A12BE" w:rsidRDefault="002A00E7" w:rsidP="005947B3">
            <w:pPr>
              <w:pStyle w:val="TableParagraph"/>
              <w:ind w:left="5" w:right="132"/>
              <w:jc w:val="center"/>
              <w:rPr>
                <w:rFonts w:ascii="Arial"/>
                <w:b/>
                <w:color w:val="FFFFFF" w:themeColor="background1"/>
                <w:spacing w:val="-5"/>
                <w:sz w:val="24"/>
              </w:rPr>
            </w:pPr>
            <w:bookmarkStart w:id="1" w:name="_Hlk102034947"/>
            <w:r w:rsidRPr="004A12BE">
              <w:rPr>
                <w:rFonts w:ascii="Arial"/>
                <w:b/>
                <w:color w:val="FFFFFF" w:themeColor="background1"/>
                <w:spacing w:val="-5"/>
                <w:sz w:val="24"/>
              </w:rPr>
              <w:t>Chapter</w:t>
            </w:r>
          </w:p>
        </w:tc>
        <w:tc>
          <w:tcPr>
            <w:tcW w:w="6237" w:type="dxa"/>
            <w:shd w:val="clear" w:color="auto" w:fill="005EB8"/>
          </w:tcPr>
          <w:p w14:paraId="7A89777B" w14:textId="77777777" w:rsidR="002A00E7" w:rsidRPr="004A12BE" w:rsidRDefault="002A00E7" w:rsidP="005947B3">
            <w:pPr>
              <w:pStyle w:val="TableParagraph"/>
              <w:ind w:left="110"/>
              <w:rPr>
                <w:rFonts w:ascii="Arial"/>
                <w:b/>
                <w:color w:val="FFFFFF" w:themeColor="background1"/>
                <w:spacing w:val="-2"/>
                <w:sz w:val="24"/>
              </w:rPr>
            </w:pPr>
            <w:r w:rsidRPr="004A12BE">
              <w:rPr>
                <w:rFonts w:ascii="Arial"/>
                <w:b/>
                <w:color w:val="FFFFFF" w:themeColor="background1"/>
                <w:spacing w:val="-2"/>
                <w:sz w:val="24"/>
              </w:rPr>
              <w:t>Chapter name</w:t>
            </w:r>
          </w:p>
        </w:tc>
        <w:tc>
          <w:tcPr>
            <w:tcW w:w="1823" w:type="dxa"/>
            <w:shd w:val="clear" w:color="auto" w:fill="005EB8"/>
          </w:tcPr>
          <w:p w14:paraId="06B9A518" w14:textId="77777777" w:rsidR="002A00E7" w:rsidRPr="004A12BE" w:rsidRDefault="002A00E7" w:rsidP="005947B3">
            <w:pPr>
              <w:pStyle w:val="TableParagraph"/>
              <w:ind w:left="108"/>
              <w:rPr>
                <w:rFonts w:ascii="Arial"/>
                <w:b/>
                <w:color w:val="FFFFFF" w:themeColor="background1"/>
                <w:spacing w:val="-10"/>
                <w:sz w:val="24"/>
              </w:rPr>
            </w:pPr>
            <w:r w:rsidRPr="004A12BE">
              <w:rPr>
                <w:rFonts w:ascii="Arial"/>
                <w:b/>
                <w:color w:val="FFFFFF" w:themeColor="background1"/>
                <w:spacing w:val="-10"/>
                <w:sz w:val="24"/>
              </w:rPr>
              <w:t>Page number</w:t>
            </w:r>
          </w:p>
        </w:tc>
      </w:tr>
      <w:tr w:rsidR="002A00E7" w:rsidRPr="004A12BE" w14:paraId="785B0D83" w14:textId="77777777" w:rsidTr="007F55AC">
        <w:trPr>
          <w:trHeight w:val="552"/>
        </w:trPr>
        <w:tc>
          <w:tcPr>
            <w:tcW w:w="1121" w:type="dxa"/>
          </w:tcPr>
          <w:p w14:paraId="4DCCEDF9" w14:textId="77777777" w:rsidR="002A00E7" w:rsidRPr="004A12BE" w:rsidRDefault="002A00E7" w:rsidP="005947B3">
            <w:pPr>
              <w:pStyle w:val="TableParagraph"/>
              <w:ind w:left="5" w:right="132"/>
              <w:jc w:val="center"/>
              <w:rPr>
                <w:rFonts w:ascii="Arial"/>
                <w:b/>
                <w:sz w:val="24"/>
              </w:rPr>
            </w:pPr>
            <w:r w:rsidRPr="004A12BE">
              <w:rPr>
                <w:rFonts w:ascii="Arial"/>
                <w:b/>
                <w:spacing w:val="-5"/>
                <w:sz w:val="24"/>
              </w:rPr>
              <w:t>1.</w:t>
            </w:r>
          </w:p>
        </w:tc>
        <w:tc>
          <w:tcPr>
            <w:tcW w:w="6237" w:type="dxa"/>
          </w:tcPr>
          <w:p w14:paraId="49D241F2" w14:textId="77777777" w:rsidR="002A00E7" w:rsidRPr="004A12BE" w:rsidRDefault="002A00E7" w:rsidP="005947B3">
            <w:pPr>
              <w:pStyle w:val="TableParagraph"/>
              <w:ind w:left="110"/>
              <w:rPr>
                <w:rFonts w:ascii="Arial"/>
                <w:b/>
                <w:sz w:val="24"/>
              </w:rPr>
            </w:pPr>
            <w:r w:rsidRPr="004A12BE">
              <w:rPr>
                <w:rFonts w:ascii="Arial"/>
                <w:b/>
                <w:spacing w:val="-2"/>
                <w:sz w:val="24"/>
              </w:rPr>
              <w:t>Introduction</w:t>
            </w:r>
          </w:p>
        </w:tc>
        <w:tc>
          <w:tcPr>
            <w:tcW w:w="1823" w:type="dxa"/>
          </w:tcPr>
          <w:p w14:paraId="2238CE9C" w14:textId="77777777" w:rsidR="002A00E7" w:rsidRPr="004A12BE" w:rsidRDefault="002A00E7" w:rsidP="005947B3">
            <w:pPr>
              <w:pStyle w:val="TableParagraph"/>
              <w:ind w:left="108"/>
              <w:rPr>
                <w:rFonts w:ascii="Arial"/>
                <w:b/>
                <w:sz w:val="24"/>
              </w:rPr>
            </w:pPr>
            <w:r w:rsidRPr="004A12BE">
              <w:rPr>
                <w:rFonts w:ascii="Arial"/>
                <w:b/>
                <w:spacing w:val="-10"/>
                <w:sz w:val="24"/>
              </w:rPr>
              <w:t>3</w:t>
            </w:r>
          </w:p>
        </w:tc>
      </w:tr>
      <w:tr w:rsidR="002A00E7" w:rsidRPr="004A12BE" w14:paraId="739CABAA" w14:textId="77777777" w:rsidTr="007F55AC">
        <w:trPr>
          <w:trHeight w:val="551"/>
        </w:trPr>
        <w:tc>
          <w:tcPr>
            <w:tcW w:w="1121" w:type="dxa"/>
          </w:tcPr>
          <w:p w14:paraId="5822486F" w14:textId="77777777" w:rsidR="002A00E7" w:rsidRPr="004A12BE" w:rsidRDefault="002A00E7" w:rsidP="005947B3">
            <w:pPr>
              <w:pStyle w:val="TableParagraph"/>
              <w:ind w:left="5" w:right="132"/>
              <w:jc w:val="center"/>
              <w:rPr>
                <w:rFonts w:ascii="Arial"/>
                <w:b/>
                <w:sz w:val="24"/>
              </w:rPr>
            </w:pPr>
            <w:r w:rsidRPr="004A12BE">
              <w:rPr>
                <w:rFonts w:ascii="Arial"/>
                <w:b/>
                <w:spacing w:val="-5"/>
                <w:sz w:val="24"/>
              </w:rPr>
              <w:t>2.</w:t>
            </w:r>
          </w:p>
        </w:tc>
        <w:tc>
          <w:tcPr>
            <w:tcW w:w="6237" w:type="dxa"/>
          </w:tcPr>
          <w:p w14:paraId="3641AF41" w14:textId="77777777" w:rsidR="002A00E7" w:rsidRPr="004A12BE" w:rsidRDefault="002A00E7" w:rsidP="005947B3">
            <w:pPr>
              <w:pStyle w:val="TableParagraph"/>
              <w:ind w:left="110"/>
              <w:rPr>
                <w:rFonts w:ascii="Arial"/>
                <w:b/>
                <w:sz w:val="24"/>
              </w:rPr>
            </w:pPr>
            <w:r w:rsidRPr="004A12BE">
              <w:rPr>
                <w:rFonts w:ascii="Arial"/>
                <w:b/>
                <w:sz w:val="24"/>
              </w:rPr>
              <w:t>Purpose</w:t>
            </w:r>
            <w:r w:rsidRPr="004A12BE">
              <w:rPr>
                <w:rFonts w:ascii="Arial"/>
                <w:b/>
                <w:spacing w:val="-4"/>
                <w:sz w:val="24"/>
              </w:rPr>
              <w:t xml:space="preserve"> </w:t>
            </w:r>
            <w:r w:rsidRPr="004A12BE">
              <w:rPr>
                <w:rFonts w:ascii="Arial"/>
                <w:b/>
                <w:sz w:val="24"/>
              </w:rPr>
              <w:t>and</w:t>
            </w:r>
            <w:r w:rsidRPr="004A12BE">
              <w:rPr>
                <w:rFonts w:ascii="Arial"/>
                <w:b/>
                <w:spacing w:val="-4"/>
                <w:sz w:val="24"/>
              </w:rPr>
              <w:t xml:space="preserve"> </w:t>
            </w:r>
            <w:r w:rsidRPr="004A12BE">
              <w:rPr>
                <w:rFonts w:ascii="Arial"/>
                <w:b/>
                <w:sz w:val="24"/>
              </w:rPr>
              <w:t>scope</w:t>
            </w:r>
            <w:r w:rsidRPr="004A12BE">
              <w:rPr>
                <w:rFonts w:ascii="Arial"/>
                <w:b/>
                <w:spacing w:val="-4"/>
                <w:sz w:val="24"/>
              </w:rPr>
              <w:t xml:space="preserve"> </w:t>
            </w:r>
            <w:r w:rsidRPr="004A12BE">
              <w:rPr>
                <w:rFonts w:ascii="Arial"/>
                <w:b/>
                <w:sz w:val="24"/>
              </w:rPr>
              <w:t>of</w:t>
            </w:r>
            <w:r w:rsidRPr="004A12BE">
              <w:rPr>
                <w:rFonts w:ascii="Arial"/>
                <w:b/>
                <w:spacing w:val="-2"/>
                <w:sz w:val="24"/>
              </w:rPr>
              <w:t xml:space="preserve"> </w:t>
            </w:r>
            <w:r w:rsidRPr="004A12BE">
              <w:rPr>
                <w:rFonts w:ascii="Arial"/>
                <w:b/>
                <w:sz w:val="24"/>
              </w:rPr>
              <w:t>the</w:t>
            </w:r>
            <w:r w:rsidRPr="004A12BE">
              <w:rPr>
                <w:rFonts w:ascii="Arial"/>
                <w:b/>
                <w:spacing w:val="-2"/>
                <w:sz w:val="24"/>
              </w:rPr>
              <w:t xml:space="preserve"> procedure</w:t>
            </w:r>
          </w:p>
        </w:tc>
        <w:tc>
          <w:tcPr>
            <w:tcW w:w="1823" w:type="dxa"/>
          </w:tcPr>
          <w:p w14:paraId="10ED1DCB" w14:textId="77777777" w:rsidR="002A00E7" w:rsidRPr="004A12BE" w:rsidRDefault="002A00E7" w:rsidP="005947B3">
            <w:pPr>
              <w:pStyle w:val="TableParagraph"/>
              <w:ind w:left="108"/>
              <w:rPr>
                <w:rFonts w:ascii="Arial"/>
                <w:b/>
                <w:sz w:val="24"/>
              </w:rPr>
            </w:pPr>
            <w:r w:rsidRPr="004A12BE">
              <w:rPr>
                <w:rFonts w:ascii="Arial"/>
                <w:b/>
                <w:spacing w:val="-10"/>
                <w:sz w:val="24"/>
              </w:rPr>
              <w:t>3</w:t>
            </w:r>
          </w:p>
        </w:tc>
      </w:tr>
      <w:tr w:rsidR="002A00E7" w:rsidRPr="004A12BE" w14:paraId="376F4735" w14:textId="77777777" w:rsidTr="007F55AC">
        <w:trPr>
          <w:trHeight w:val="551"/>
        </w:trPr>
        <w:tc>
          <w:tcPr>
            <w:tcW w:w="1121" w:type="dxa"/>
          </w:tcPr>
          <w:p w14:paraId="5C729E6E" w14:textId="77777777" w:rsidR="002A00E7" w:rsidRPr="004A12BE" w:rsidRDefault="002A00E7" w:rsidP="005947B3">
            <w:pPr>
              <w:pStyle w:val="TableParagraph"/>
              <w:ind w:left="5" w:right="132"/>
              <w:jc w:val="center"/>
              <w:rPr>
                <w:rFonts w:ascii="Arial"/>
                <w:b/>
                <w:sz w:val="24"/>
              </w:rPr>
            </w:pPr>
            <w:r w:rsidRPr="004A12BE">
              <w:rPr>
                <w:rFonts w:ascii="Arial"/>
                <w:b/>
                <w:spacing w:val="-5"/>
                <w:sz w:val="24"/>
              </w:rPr>
              <w:t>3.</w:t>
            </w:r>
          </w:p>
        </w:tc>
        <w:tc>
          <w:tcPr>
            <w:tcW w:w="6237" w:type="dxa"/>
          </w:tcPr>
          <w:p w14:paraId="3434BD99" w14:textId="77777777" w:rsidR="002A00E7" w:rsidRPr="004A12BE" w:rsidRDefault="002A00E7" w:rsidP="005947B3">
            <w:pPr>
              <w:pStyle w:val="TableParagraph"/>
              <w:ind w:left="110"/>
              <w:rPr>
                <w:rFonts w:ascii="Arial"/>
                <w:b/>
                <w:sz w:val="24"/>
              </w:rPr>
            </w:pPr>
            <w:r w:rsidRPr="004A12BE">
              <w:rPr>
                <w:rFonts w:ascii="Arial"/>
                <w:b/>
                <w:spacing w:val="-2"/>
                <w:sz w:val="24"/>
              </w:rPr>
              <w:t>Definitions</w:t>
            </w:r>
          </w:p>
        </w:tc>
        <w:tc>
          <w:tcPr>
            <w:tcW w:w="1823" w:type="dxa"/>
          </w:tcPr>
          <w:p w14:paraId="665A760A" w14:textId="77777777" w:rsidR="002A00E7" w:rsidRPr="004A12BE" w:rsidRDefault="002A00E7" w:rsidP="005947B3">
            <w:pPr>
              <w:pStyle w:val="TableParagraph"/>
              <w:ind w:left="108"/>
              <w:rPr>
                <w:rFonts w:ascii="Arial"/>
                <w:b/>
                <w:sz w:val="24"/>
              </w:rPr>
            </w:pPr>
            <w:r w:rsidRPr="004A12BE">
              <w:rPr>
                <w:rFonts w:ascii="Arial"/>
                <w:b/>
                <w:spacing w:val="-10"/>
                <w:sz w:val="24"/>
              </w:rPr>
              <w:t>3</w:t>
            </w:r>
          </w:p>
        </w:tc>
      </w:tr>
      <w:tr w:rsidR="002A00E7" w:rsidRPr="004A12BE" w14:paraId="1502F2FA" w14:textId="77777777" w:rsidTr="007F55AC">
        <w:trPr>
          <w:trHeight w:val="551"/>
        </w:trPr>
        <w:tc>
          <w:tcPr>
            <w:tcW w:w="1121" w:type="dxa"/>
          </w:tcPr>
          <w:p w14:paraId="430B9378" w14:textId="77777777" w:rsidR="002A00E7" w:rsidRPr="004A12BE" w:rsidRDefault="002A00E7" w:rsidP="005947B3">
            <w:pPr>
              <w:pStyle w:val="TableParagraph"/>
              <w:ind w:left="5" w:right="132"/>
              <w:jc w:val="center"/>
              <w:rPr>
                <w:rFonts w:ascii="Arial"/>
                <w:b/>
                <w:sz w:val="24"/>
              </w:rPr>
            </w:pPr>
            <w:r w:rsidRPr="004A12BE">
              <w:rPr>
                <w:rFonts w:ascii="Arial"/>
                <w:b/>
                <w:spacing w:val="-5"/>
                <w:sz w:val="24"/>
              </w:rPr>
              <w:t>4.</w:t>
            </w:r>
          </w:p>
        </w:tc>
        <w:tc>
          <w:tcPr>
            <w:tcW w:w="6237" w:type="dxa"/>
          </w:tcPr>
          <w:p w14:paraId="2E254CEB" w14:textId="77777777" w:rsidR="002A00E7" w:rsidRPr="004A12BE" w:rsidRDefault="002A00E7" w:rsidP="005947B3">
            <w:pPr>
              <w:pStyle w:val="TableParagraph"/>
              <w:ind w:left="110"/>
              <w:rPr>
                <w:rFonts w:ascii="Arial"/>
                <w:b/>
                <w:sz w:val="24"/>
              </w:rPr>
            </w:pPr>
            <w:r w:rsidRPr="004A12BE">
              <w:rPr>
                <w:rFonts w:ascii="Arial"/>
                <w:b/>
                <w:spacing w:val="-2"/>
                <w:sz w:val="24"/>
              </w:rPr>
              <w:t>Principles</w:t>
            </w:r>
          </w:p>
        </w:tc>
        <w:tc>
          <w:tcPr>
            <w:tcW w:w="1823" w:type="dxa"/>
          </w:tcPr>
          <w:p w14:paraId="6804A38B" w14:textId="77777777" w:rsidR="002A00E7" w:rsidRPr="004A12BE" w:rsidRDefault="002A00E7" w:rsidP="005947B3">
            <w:pPr>
              <w:pStyle w:val="TableParagraph"/>
              <w:ind w:left="108"/>
              <w:rPr>
                <w:rFonts w:ascii="Arial"/>
                <w:b/>
                <w:sz w:val="24"/>
              </w:rPr>
            </w:pPr>
            <w:r w:rsidRPr="004A12BE">
              <w:rPr>
                <w:rFonts w:ascii="Arial"/>
                <w:b/>
                <w:spacing w:val="-10"/>
                <w:sz w:val="24"/>
              </w:rPr>
              <w:t>4</w:t>
            </w:r>
          </w:p>
        </w:tc>
      </w:tr>
      <w:tr w:rsidR="00452C09" w:rsidRPr="004A12BE" w14:paraId="0E104112" w14:textId="77777777" w:rsidTr="007F55AC">
        <w:trPr>
          <w:trHeight w:val="551"/>
        </w:trPr>
        <w:tc>
          <w:tcPr>
            <w:tcW w:w="1121" w:type="dxa"/>
          </w:tcPr>
          <w:p w14:paraId="2D300E61" w14:textId="78375F16" w:rsidR="00452C09" w:rsidRPr="004A12BE" w:rsidRDefault="00452C09" w:rsidP="005947B3">
            <w:pPr>
              <w:pStyle w:val="TableParagraph"/>
              <w:ind w:left="5" w:right="132"/>
              <w:jc w:val="center"/>
              <w:rPr>
                <w:rFonts w:ascii="Arial"/>
                <w:b/>
                <w:sz w:val="24"/>
              </w:rPr>
            </w:pPr>
            <w:r>
              <w:rPr>
                <w:rFonts w:ascii="Arial"/>
                <w:b/>
                <w:spacing w:val="-5"/>
                <w:sz w:val="24"/>
              </w:rPr>
              <w:t>5</w:t>
            </w:r>
            <w:r w:rsidRPr="004A12BE">
              <w:rPr>
                <w:rFonts w:ascii="Arial"/>
                <w:b/>
                <w:spacing w:val="-5"/>
                <w:sz w:val="24"/>
              </w:rPr>
              <w:t>.</w:t>
            </w:r>
          </w:p>
        </w:tc>
        <w:tc>
          <w:tcPr>
            <w:tcW w:w="6237" w:type="dxa"/>
          </w:tcPr>
          <w:p w14:paraId="27A46380" w14:textId="6CA71C7D" w:rsidR="00452C09" w:rsidRPr="004A12BE" w:rsidRDefault="00452C09" w:rsidP="005947B3">
            <w:pPr>
              <w:pStyle w:val="TableParagraph"/>
              <w:ind w:left="110"/>
              <w:rPr>
                <w:rFonts w:ascii="Arial"/>
                <w:b/>
                <w:sz w:val="24"/>
              </w:rPr>
            </w:pPr>
            <w:r w:rsidRPr="004A12BE">
              <w:rPr>
                <w:rFonts w:ascii="Arial"/>
                <w:b/>
                <w:spacing w:val="-2"/>
                <w:sz w:val="24"/>
              </w:rPr>
              <w:t>Duties</w:t>
            </w:r>
          </w:p>
        </w:tc>
        <w:tc>
          <w:tcPr>
            <w:tcW w:w="1823" w:type="dxa"/>
          </w:tcPr>
          <w:p w14:paraId="6889EB2E" w14:textId="018B3B6A" w:rsidR="00452C09" w:rsidRPr="004A12BE" w:rsidRDefault="00452C09" w:rsidP="005947B3">
            <w:pPr>
              <w:pStyle w:val="TableParagraph"/>
              <w:ind w:left="108"/>
              <w:rPr>
                <w:rFonts w:ascii="Arial"/>
                <w:b/>
                <w:sz w:val="24"/>
              </w:rPr>
            </w:pPr>
            <w:r>
              <w:rPr>
                <w:rFonts w:ascii="Arial"/>
                <w:b/>
                <w:spacing w:val="-10"/>
                <w:sz w:val="24"/>
              </w:rPr>
              <w:t>7</w:t>
            </w:r>
          </w:p>
        </w:tc>
      </w:tr>
    </w:tbl>
    <w:p w14:paraId="20EAD4A5" w14:textId="09DD2F79" w:rsidR="007F55AC" w:rsidRDefault="007F55AC" w:rsidP="002A00E7">
      <w:pPr>
        <w:tabs>
          <w:tab w:val="left" w:pos="720"/>
          <w:tab w:val="left" w:pos="8640"/>
        </w:tabs>
        <w:ind w:left="720" w:hanging="720"/>
        <w:jc w:val="both"/>
        <w:rPr>
          <w:b/>
          <w:bCs/>
          <w:color w:val="000000"/>
        </w:rPr>
      </w:pPr>
    </w:p>
    <w:p w14:paraId="0572F579" w14:textId="77777777" w:rsidR="007F55AC" w:rsidRDefault="007F55AC">
      <w:pPr>
        <w:widowControl/>
        <w:autoSpaceDE/>
        <w:autoSpaceDN/>
        <w:spacing w:after="160" w:line="259" w:lineRule="auto"/>
        <w:rPr>
          <w:b/>
          <w:bCs/>
          <w:color w:val="000000"/>
        </w:rPr>
      </w:pPr>
      <w:r>
        <w:rPr>
          <w:b/>
          <w:bCs/>
          <w:color w:val="000000"/>
        </w:rPr>
        <w:br w:type="page"/>
      </w:r>
    </w:p>
    <w:bookmarkEnd w:id="1"/>
    <w:bookmarkEnd w:id="0"/>
    <w:p w14:paraId="6E7120B9" w14:textId="2F6D4155" w:rsidR="00176947" w:rsidRPr="00462D85" w:rsidRDefault="00176947" w:rsidP="007F55AC">
      <w:pPr>
        <w:pStyle w:val="Heading1"/>
        <w:numPr>
          <w:ilvl w:val="0"/>
          <w:numId w:val="23"/>
        </w:numPr>
        <w:jc w:val="both"/>
      </w:pPr>
      <w:r>
        <w:lastRenderedPageBreak/>
        <w:t>Introduction</w:t>
      </w:r>
    </w:p>
    <w:p w14:paraId="7C579D93" w14:textId="77777777" w:rsidR="001155B2" w:rsidRDefault="001155B2" w:rsidP="001155B2">
      <w:pPr>
        <w:spacing w:before="120" w:after="120" w:line="276" w:lineRule="auto"/>
        <w:rPr>
          <w:i/>
          <w:szCs w:val="24"/>
        </w:rPr>
      </w:pPr>
      <w:r w:rsidRPr="001155B2">
        <w:rPr>
          <w:i/>
          <w:szCs w:val="24"/>
        </w:rPr>
        <w:t>This policy must be read in conjunction with Chapter 18 of the Code of Practice - MHA 1983. Chapter 8 (8.79- 8.84) Reference Guide to the MHA 1983.</w:t>
      </w:r>
    </w:p>
    <w:p w14:paraId="1C845442" w14:textId="5CE2F660" w:rsidR="001155B2" w:rsidRPr="001155B2" w:rsidRDefault="00B31932" w:rsidP="001155B2">
      <w:pPr>
        <w:spacing w:before="120" w:after="120" w:line="276" w:lineRule="auto"/>
        <w:rPr>
          <w:iCs/>
          <w:szCs w:val="24"/>
        </w:rPr>
      </w:pPr>
      <w:r w:rsidRPr="00B31932">
        <w:rPr>
          <w:iCs/>
          <w:szCs w:val="24"/>
        </w:rPr>
        <w:t>It is a requirement of the Mental Health Act 1983 Code of Practice for the Trust to have a policy addressing the use of section 5 of the Act</w:t>
      </w:r>
      <w:r w:rsidR="001155B2" w:rsidRPr="001155B2">
        <w:rPr>
          <w:iCs/>
          <w:szCs w:val="24"/>
        </w:rPr>
        <w:t xml:space="preserve">. Section 5, subsection 4 of the Mental Health Act states, </w:t>
      </w:r>
    </w:p>
    <w:p w14:paraId="48450AD6" w14:textId="0215E1CE" w:rsidR="001155B2" w:rsidRPr="001155B2" w:rsidRDefault="001155B2" w:rsidP="001155B2">
      <w:pPr>
        <w:spacing w:before="120" w:after="120" w:line="276" w:lineRule="auto"/>
        <w:rPr>
          <w:i/>
          <w:szCs w:val="24"/>
        </w:rPr>
      </w:pPr>
      <w:r w:rsidRPr="001155B2">
        <w:rPr>
          <w:i/>
          <w:szCs w:val="24"/>
        </w:rPr>
        <w:t>“If, in the case of a patient who is receiving treatment for mental disorder as an in-patient in a hospital, it appears to a nurse of the prescribed class that the patient is suffering from mental disorder to such a degree that it is necessary for his health or safety or for the protection of others for him to be immediately restrained from leaving the hospital; and that it is not practicable to secure the immediate attendance (or clinician) for the purpose of furnishing a report under subsection (2) above, the nurse may record that fact in writing; and in that event the patient may be detained in the hospital for a period of six hours from the time when that fact is so recorded or until the earlier arrival at the place where the patient is detained of a practitioner (or clinician) having power to furnish a report under that subsection.”</w:t>
      </w:r>
    </w:p>
    <w:p w14:paraId="6E6CA031" w14:textId="77777777" w:rsidR="001155B2" w:rsidRDefault="001155B2" w:rsidP="00176947">
      <w:pPr>
        <w:jc w:val="both"/>
        <w:rPr>
          <w:color w:val="000000"/>
        </w:rPr>
      </w:pPr>
    </w:p>
    <w:p w14:paraId="40508815" w14:textId="77777777" w:rsidR="00176947" w:rsidRDefault="00176947" w:rsidP="007F55AC">
      <w:pPr>
        <w:pStyle w:val="Heading1"/>
        <w:numPr>
          <w:ilvl w:val="0"/>
          <w:numId w:val="23"/>
        </w:numPr>
      </w:pPr>
      <w:r>
        <w:t>Purpose and scope of the policy</w:t>
      </w:r>
    </w:p>
    <w:p w14:paraId="3979EEA4" w14:textId="77777777" w:rsidR="00176947" w:rsidRDefault="00176947" w:rsidP="00176947">
      <w:pPr>
        <w:jc w:val="both"/>
        <w:rPr>
          <w:color w:val="000000"/>
        </w:rPr>
      </w:pPr>
    </w:p>
    <w:p w14:paraId="131C467A" w14:textId="42F18003" w:rsidR="001155B2" w:rsidRDefault="001155B2" w:rsidP="00176947">
      <w:pPr>
        <w:jc w:val="both"/>
        <w:rPr>
          <w:color w:val="000000"/>
        </w:rPr>
      </w:pPr>
      <w:r>
        <w:rPr>
          <w:color w:val="000000"/>
        </w:rPr>
        <w:t xml:space="preserve">This policy has been developed in compliance with the requirements of </w:t>
      </w:r>
      <w:r w:rsidRPr="001155B2">
        <w:rPr>
          <w:color w:val="000000"/>
        </w:rPr>
        <w:t>the MHA 1983 Code of Practice.</w:t>
      </w:r>
      <w:r>
        <w:rPr>
          <w:color w:val="000000"/>
        </w:rPr>
        <w:t xml:space="preserve"> The policy sets out the circumstances in which a nurses holding power can be used, the associated process, and how the use of the power is monitored</w:t>
      </w:r>
    </w:p>
    <w:p w14:paraId="15C4D316" w14:textId="77777777" w:rsidR="00176947" w:rsidRDefault="00176947" w:rsidP="00176947">
      <w:pPr>
        <w:jc w:val="both"/>
        <w:rPr>
          <w:color w:val="000000"/>
        </w:rPr>
      </w:pPr>
    </w:p>
    <w:p w14:paraId="3AE2ADBD" w14:textId="77777777" w:rsidR="00176947" w:rsidRDefault="00176947" w:rsidP="007F55AC">
      <w:pPr>
        <w:pStyle w:val="Heading1"/>
        <w:numPr>
          <w:ilvl w:val="0"/>
          <w:numId w:val="23"/>
        </w:numPr>
      </w:pPr>
      <w:r>
        <w:t>Definitions</w:t>
      </w:r>
    </w:p>
    <w:p w14:paraId="44D9CBAF" w14:textId="77777777" w:rsidR="00AE60D8" w:rsidRDefault="00AE60D8" w:rsidP="0070055C">
      <w:pPr>
        <w:ind w:left="360"/>
        <w:jc w:val="both"/>
        <w:rPr>
          <w:b/>
          <w:color w:val="000000"/>
        </w:rPr>
      </w:pPr>
    </w:p>
    <w:tbl>
      <w:tblPr>
        <w:tblStyle w:val="TableGrid"/>
        <w:tblW w:w="9351" w:type="dxa"/>
        <w:tblInd w:w="142" w:type="dxa"/>
        <w:tblLook w:val="04A0" w:firstRow="1" w:lastRow="0" w:firstColumn="1" w:lastColumn="0" w:noHBand="0" w:noVBand="1"/>
      </w:tblPr>
      <w:tblGrid>
        <w:gridCol w:w="3368"/>
        <w:gridCol w:w="5983"/>
      </w:tblGrid>
      <w:tr w:rsidR="00E10150" w:rsidRPr="00015C6D" w14:paraId="0BCBC560" w14:textId="77777777" w:rsidTr="00E10150">
        <w:trPr>
          <w:tblHeader/>
        </w:trPr>
        <w:tc>
          <w:tcPr>
            <w:tcW w:w="3368" w:type="dxa"/>
            <w:tcBorders>
              <w:top w:val="single" w:sz="4" w:space="0" w:color="auto"/>
              <w:left w:val="single" w:sz="4" w:space="0" w:color="auto"/>
              <w:bottom w:val="single" w:sz="4" w:space="0" w:color="auto"/>
              <w:right w:val="single" w:sz="4" w:space="0" w:color="auto"/>
            </w:tcBorders>
            <w:shd w:val="clear" w:color="auto" w:fill="005EB8"/>
          </w:tcPr>
          <w:p w14:paraId="7070D299" w14:textId="519A5A2C" w:rsidR="00E10150" w:rsidRPr="00E10150" w:rsidRDefault="00E10150" w:rsidP="00AE60D8">
            <w:pPr>
              <w:spacing w:after="160" w:line="259" w:lineRule="auto"/>
              <w:rPr>
                <w:bCs/>
                <w:color w:val="FFFFFF" w:themeColor="background1"/>
              </w:rPr>
            </w:pPr>
            <w:r>
              <w:rPr>
                <w:bCs/>
                <w:color w:val="FFFFFF" w:themeColor="background1"/>
              </w:rPr>
              <w:t>Subject</w:t>
            </w:r>
          </w:p>
        </w:tc>
        <w:tc>
          <w:tcPr>
            <w:tcW w:w="5983" w:type="dxa"/>
            <w:tcBorders>
              <w:top w:val="single" w:sz="4" w:space="0" w:color="auto"/>
              <w:left w:val="single" w:sz="4" w:space="0" w:color="auto"/>
              <w:bottom w:val="single" w:sz="4" w:space="0" w:color="auto"/>
              <w:right w:val="single" w:sz="4" w:space="0" w:color="auto"/>
            </w:tcBorders>
            <w:shd w:val="clear" w:color="auto" w:fill="005EB8"/>
          </w:tcPr>
          <w:p w14:paraId="334C28F3" w14:textId="0D2AFBBD" w:rsidR="00E10150" w:rsidRPr="00E10150" w:rsidRDefault="00E10150" w:rsidP="005B12C5">
            <w:pPr>
              <w:spacing w:after="160" w:line="259" w:lineRule="auto"/>
              <w:rPr>
                <w:bCs/>
                <w:color w:val="FFFFFF" w:themeColor="background1"/>
              </w:rPr>
            </w:pPr>
            <w:r w:rsidRPr="00E10150">
              <w:rPr>
                <w:bCs/>
                <w:color w:val="FFFFFF" w:themeColor="background1"/>
              </w:rPr>
              <w:t>Definition</w:t>
            </w:r>
          </w:p>
        </w:tc>
      </w:tr>
      <w:tr w:rsidR="00AE60D8" w:rsidRPr="00015C6D" w14:paraId="16525A95" w14:textId="77777777" w:rsidTr="005B12C5">
        <w:tc>
          <w:tcPr>
            <w:tcW w:w="3368" w:type="dxa"/>
            <w:tcBorders>
              <w:top w:val="single" w:sz="4" w:space="0" w:color="auto"/>
              <w:left w:val="single" w:sz="4" w:space="0" w:color="auto"/>
              <w:bottom w:val="single" w:sz="4" w:space="0" w:color="auto"/>
              <w:right w:val="single" w:sz="4" w:space="0" w:color="auto"/>
            </w:tcBorders>
            <w:hideMark/>
          </w:tcPr>
          <w:p w14:paraId="4D6DA728" w14:textId="77777777" w:rsidR="00AE60D8" w:rsidRPr="00AE60D8" w:rsidRDefault="00AE60D8" w:rsidP="00AE60D8">
            <w:pPr>
              <w:spacing w:after="160" w:line="259" w:lineRule="auto"/>
              <w:rPr>
                <w:bCs/>
              </w:rPr>
            </w:pPr>
            <w:r w:rsidRPr="00AE60D8">
              <w:rPr>
                <w:bCs/>
              </w:rPr>
              <w:t>Authorised nurse</w:t>
            </w:r>
          </w:p>
        </w:tc>
        <w:tc>
          <w:tcPr>
            <w:tcW w:w="5983" w:type="dxa"/>
            <w:tcBorders>
              <w:top w:val="single" w:sz="4" w:space="0" w:color="auto"/>
              <w:left w:val="single" w:sz="4" w:space="0" w:color="auto"/>
              <w:bottom w:val="single" w:sz="4" w:space="0" w:color="auto"/>
              <w:right w:val="single" w:sz="4" w:space="0" w:color="auto"/>
            </w:tcBorders>
            <w:hideMark/>
          </w:tcPr>
          <w:p w14:paraId="02B28985" w14:textId="77777777" w:rsidR="00AE60D8" w:rsidRPr="00015C6D" w:rsidRDefault="00AE60D8" w:rsidP="005B12C5">
            <w:pPr>
              <w:spacing w:after="160" w:line="259" w:lineRule="auto"/>
              <w:rPr>
                <w:bCs/>
              </w:rPr>
            </w:pPr>
            <w:r>
              <w:rPr>
                <w:bCs/>
              </w:rPr>
              <w:t>Registered Nurse Mental Health or Registered Nurse Learning Disabilities</w:t>
            </w:r>
          </w:p>
        </w:tc>
      </w:tr>
      <w:tr w:rsidR="00AE60D8" w:rsidRPr="00015C6D" w14:paraId="4D443CE3" w14:textId="77777777" w:rsidTr="005B12C5">
        <w:tc>
          <w:tcPr>
            <w:tcW w:w="3368" w:type="dxa"/>
            <w:tcBorders>
              <w:top w:val="single" w:sz="4" w:space="0" w:color="auto"/>
              <w:left w:val="single" w:sz="4" w:space="0" w:color="auto"/>
              <w:bottom w:val="single" w:sz="4" w:space="0" w:color="auto"/>
              <w:right w:val="single" w:sz="4" w:space="0" w:color="auto"/>
            </w:tcBorders>
            <w:hideMark/>
          </w:tcPr>
          <w:p w14:paraId="7069C07F" w14:textId="77777777" w:rsidR="00AE60D8" w:rsidRPr="00015C6D" w:rsidRDefault="00AE60D8" w:rsidP="005B12C5">
            <w:pPr>
              <w:spacing w:after="160" w:line="259" w:lineRule="auto"/>
              <w:rPr>
                <w:bCs/>
              </w:rPr>
            </w:pPr>
            <w:r>
              <w:rPr>
                <w:bCs/>
              </w:rPr>
              <w:t>Section 5(2)</w:t>
            </w:r>
          </w:p>
        </w:tc>
        <w:tc>
          <w:tcPr>
            <w:tcW w:w="5983" w:type="dxa"/>
            <w:tcBorders>
              <w:top w:val="single" w:sz="4" w:space="0" w:color="auto"/>
              <w:left w:val="single" w:sz="4" w:space="0" w:color="auto"/>
              <w:bottom w:val="single" w:sz="4" w:space="0" w:color="auto"/>
              <w:right w:val="single" w:sz="4" w:space="0" w:color="auto"/>
            </w:tcBorders>
            <w:hideMark/>
          </w:tcPr>
          <w:p w14:paraId="240ACC16" w14:textId="10C0A352" w:rsidR="00AE60D8" w:rsidRPr="00015C6D" w:rsidRDefault="00AE60D8" w:rsidP="005B12C5">
            <w:pPr>
              <w:spacing w:after="160" w:line="259" w:lineRule="auto"/>
              <w:rPr>
                <w:bCs/>
              </w:rPr>
            </w:pPr>
            <w:r>
              <w:rPr>
                <w:bCs/>
              </w:rPr>
              <w:t xml:space="preserve">A section of the MHA authorising a doctor </w:t>
            </w:r>
            <w:r w:rsidR="00B31932" w:rsidRPr="00B31932">
              <w:rPr>
                <w:bCs/>
              </w:rPr>
              <w:t xml:space="preserve">or approved clinician </w:t>
            </w:r>
            <w:r>
              <w:rPr>
                <w:bCs/>
              </w:rPr>
              <w:t>to detain an inpatient for up to 72 hours, pending a full assessment under the MHA</w:t>
            </w:r>
          </w:p>
        </w:tc>
      </w:tr>
      <w:tr w:rsidR="00AE60D8" w:rsidRPr="00015C6D" w14:paraId="10D33F62" w14:textId="77777777" w:rsidTr="005B12C5">
        <w:tc>
          <w:tcPr>
            <w:tcW w:w="3368" w:type="dxa"/>
            <w:tcBorders>
              <w:top w:val="single" w:sz="4" w:space="0" w:color="auto"/>
              <w:left w:val="single" w:sz="4" w:space="0" w:color="auto"/>
              <w:bottom w:val="single" w:sz="4" w:space="0" w:color="auto"/>
              <w:right w:val="single" w:sz="4" w:space="0" w:color="auto"/>
            </w:tcBorders>
            <w:hideMark/>
          </w:tcPr>
          <w:p w14:paraId="4DE0A296" w14:textId="77777777" w:rsidR="00AE60D8" w:rsidRPr="00015C6D" w:rsidRDefault="00AE60D8" w:rsidP="005B12C5">
            <w:pPr>
              <w:spacing w:after="160" w:line="259" w:lineRule="auto"/>
              <w:rPr>
                <w:bCs/>
              </w:rPr>
            </w:pPr>
            <w:r>
              <w:rPr>
                <w:bCs/>
              </w:rPr>
              <w:t>Section 132</w:t>
            </w:r>
          </w:p>
        </w:tc>
        <w:tc>
          <w:tcPr>
            <w:tcW w:w="5983" w:type="dxa"/>
            <w:tcBorders>
              <w:top w:val="single" w:sz="4" w:space="0" w:color="auto"/>
              <w:left w:val="single" w:sz="4" w:space="0" w:color="auto"/>
              <w:bottom w:val="single" w:sz="4" w:space="0" w:color="auto"/>
              <w:right w:val="single" w:sz="4" w:space="0" w:color="auto"/>
            </w:tcBorders>
            <w:hideMark/>
          </w:tcPr>
          <w:p w14:paraId="3DCA3154" w14:textId="77777777" w:rsidR="00AE60D8" w:rsidRPr="00015C6D" w:rsidRDefault="00AE60D8" w:rsidP="005B12C5">
            <w:pPr>
              <w:spacing w:after="160" w:line="259" w:lineRule="auto"/>
              <w:ind w:right="573"/>
              <w:rPr>
                <w:bCs/>
              </w:rPr>
            </w:pPr>
            <w:r>
              <w:rPr>
                <w:bCs/>
              </w:rPr>
              <w:t>A section of the MHA that relates to informing patients of their rights under the Act.</w:t>
            </w:r>
          </w:p>
        </w:tc>
      </w:tr>
      <w:tr w:rsidR="00AE60D8" w:rsidRPr="00015C6D" w14:paraId="185EC917" w14:textId="77777777" w:rsidTr="005B12C5">
        <w:tc>
          <w:tcPr>
            <w:tcW w:w="3368" w:type="dxa"/>
            <w:tcBorders>
              <w:top w:val="single" w:sz="4" w:space="0" w:color="auto"/>
              <w:left w:val="single" w:sz="4" w:space="0" w:color="auto"/>
              <w:bottom w:val="single" w:sz="4" w:space="0" w:color="auto"/>
              <w:right w:val="single" w:sz="4" w:space="0" w:color="auto"/>
            </w:tcBorders>
            <w:hideMark/>
          </w:tcPr>
          <w:p w14:paraId="13333A3E" w14:textId="77777777" w:rsidR="00AE60D8" w:rsidRPr="00015C6D" w:rsidRDefault="00AE60D8" w:rsidP="005B12C5">
            <w:pPr>
              <w:spacing w:after="160" w:line="259" w:lineRule="auto"/>
              <w:rPr>
                <w:bCs/>
              </w:rPr>
            </w:pPr>
            <w:r>
              <w:rPr>
                <w:bCs/>
              </w:rPr>
              <w:t>Nurse of the prescribed class</w:t>
            </w:r>
          </w:p>
        </w:tc>
        <w:tc>
          <w:tcPr>
            <w:tcW w:w="5983" w:type="dxa"/>
            <w:tcBorders>
              <w:top w:val="single" w:sz="4" w:space="0" w:color="auto"/>
              <w:left w:val="single" w:sz="4" w:space="0" w:color="auto"/>
              <w:bottom w:val="single" w:sz="4" w:space="0" w:color="auto"/>
              <w:right w:val="single" w:sz="4" w:space="0" w:color="auto"/>
            </w:tcBorders>
            <w:hideMark/>
          </w:tcPr>
          <w:p w14:paraId="2F4E135F" w14:textId="77777777" w:rsidR="00AE60D8" w:rsidRPr="00CE583E" w:rsidRDefault="00AE60D8" w:rsidP="005B12C5">
            <w:pPr>
              <w:spacing w:after="160" w:line="259" w:lineRule="auto"/>
              <w:rPr>
                <w:bCs/>
              </w:rPr>
            </w:pPr>
            <w:r w:rsidRPr="00CE583E">
              <w:rPr>
                <w:bCs/>
              </w:rPr>
              <w:t>A nurse of the prescribed class is defined in Regulation 2 of the Mental Health (Nurses) (England) Order 2008 (SI 2008/1207):</w:t>
            </w:r>
          </w:p>
          <w:p w14:paraId="6149FBDA" w14:textId="77777777" w:rsidR="00AE60D8" w:rsidRPr="00CE583E" w:rsidRDefault="00AE60D8" w:rsidP="005B12C5">
            <w:pPr>
              <w:spacing w:after="160" w:line="259" w:lineRule="auto"/>
              <w:rPr>
                <w:bCs/>
              </w:rPr>
            </w:pPr>
            <w:r w:rsidRPr="00CE583E">
              <w:rPr>
                <w:bCs/>
              </w:rPr>
              <w:t>a nurse registered in either Sub Part 1 or 2 of the register maintained under article 5 of the Nursing and Midwifery Order 2001, whose registration includes an entry specified in paragraph (2).</w:t>
            </w:r>
          </w:p>
          <w:p w14:paraId="6E4FB9F3" w14:textId="116C28E4" w:rsidR="00AE60D8" w:rsidRPr="00CE583E" w:rsidRDefault="00AE60D8" w:rsidP="005B12C5">
            <w:pPr>
              <w:spacing w:after="160" w:line="259" w:lineRule="auto"/>
              <w:rPr>
                <w:bCs/>
              </w:rPr>
            </w:pPr>
            <w:r w:rsidRPr="00CE583E">
              <w:rPr>
                <w:bCs/>
              </w:rPr>
              <w:t>An entry in the register referred to in paragraph (1) is a</w:t>
            </w:r>
            <w:r w:rsidR="00B31932">
              <w:rPr>
                <w:bCs/>
              </w:rPr>
              <w:t>n</w:t>
            </w:r>
            <w:r w:rsidRPr="00CE583E">
              <w:rPr>
                <w:bCs/>
              </w:rPr>
              <w:t xml:space="preserve"> entry indicating the nurse’</w:t>
            </w:r>
            <w:r>
              <w:rPr>
                <w:bCs/>
              </w:rPr>
              <w:t xml:space="preserve">s field of practice is either </w:t>
            </w:r>
          </w:p>
          <w:p w14:paraId="039DA4BB" w14:textId="77777777" w:rsidR="00AE60D8" w:rsidRPr="00CE583E" w:rsidRDefault="00AE60D8" w:rsidP="005B12C5">
            <w:pPr>
              <w:spacing w:after="160" w:line="259" w:lineRule="auto"/>
              <w:rPr>
                <w:bCs/>
              </w:rPr>
            </w:pPr>
            <w:r w:rsidRPr="00CE583E">
              <w:rPr>
                <w:bCs/>
              </w:rPr>
              <w:t>MENTAL HEALTH NURSING, or</w:t>
            </w:r>
          </w:p>
          <w:p w14:paraId="51C53A60" w14:textId="77777777" w:rsidR="00AE60D8" w:rsidRPr="00CE583E" w:rsidRDefault="00AE60D8" w:rsidP="005B12C5">
            <w:pPr>
              <w:spacing w:after="160" w:line="259" w:lineRule="auto"/>
              <w:rPr>
                <w:bCs/>
              </w:rPr>
            </w:pPr>
            <w:r w:rsidRPr="00CE583E">
              <w:rPr>
                <w:bCs/>
              </w:rPr>
              <w:t>LEARNING DISABILITY NURSING</w:t>
            </w:r>
          </w:p>
          <w:p w14:paraId="165D67AB" w14:textId="77777777" w:rsidR="00AE60D8" w:rsidRPr="00015C6D" w:rsidRDefault="00AE60D8" w:rsidP="005B12C5">
            <w:pPr>
              <w:spacing w:after="160" w:line="259" w:lineRule="auto"/>
              <w:rPr>
                <w:bCs/>
              </w:rPr>
            </w:pPr>
            <w:r w:rsidRPr="00CE583E">
              <w:rPr>
                <w:bCs/>
              </w:rPr>
              <w:t xml:space="preserve">A nurse of the prescribed class can invoke the holding power </w:t>
            </w:r>
            <w:proofErr w:type="gramStart"/>
            <w:r w:rsidRPr="00CE583E">
              <w:rPr>
                <w:bCs/>
              </w:rPr>
              <w:t>with regard to</w:t>
            </w:r>
            <w:proofErr w:type="gramEnd"/>
            <w:r w:rsidRPr="00CE583E">
              <w:rPr>
                <w:bCs/>
              </w:rPr>
              <w:t xml:space="preserve"> both mentally disordered and learning disability patients</w:t>
            </w:r>
            <w:r w:rsidRPr="00015C6D">
              <w:rPr>
                <w:bCs/>
              </w:rPr>
              <w:t>.</w:t>
            </w:r>
          </w:p>
        </w:tc>
      </w:tr>
      <w:tr w:rsidR="00AE60D8" w:rsidRPr="00015C6D" w14:paraId="66C558F9" w14:textId="77777777" w:rsidTr="005B12C5">
        <w:tc>
          <w:tcPr>
            <w:tcW w:w="3368" w:type="dxa"/>
            <w:tcBorders>
              <w:top w:val="single" w:sz="4" w:space="0" w:color="auto"/>
              <w:left w:val="single" w:sz="4" w:space="0" w:color="auto"/>
              <w:bottom w:val="single" w:sz="4" w:space="0" w:color="auto"/>
              <w:right w:val="single" w:sz="4" w:space="0" w:color="auto"/>
            </w:tcBorders>
            <w:hideMark/>
          </w:tcPr>
          <w:p w14:paraId="07553327" w14:textId="77777777" w:rsidR="00AE60D8" w:rsidRPr="00015C6D" w:rsidRDefault="00AE60D8" w:rsidP="005B12C5">
            <w:pPr>
              <w:spacing w:after="160" w:line="259" w:lineRule="auto"/>
              <w:rPr>
                <w:bCs/>
              </w:rPr>
            </w:pPr>
            <w:r w:rsidRPr="00015C6D">
              <w:rPr>
                <w:bCs/>
              </w:rPr>
              <w:lastRenderedPageBreak/>
              <w:t>Mental Health Act Office</w:t>
            </w:r>
          </w:p>
        </w:tc>
        <w:tc>
          <w:tcPr>
            <w:tcW w:w="5983" w:type="dxa"/>
            <w:tcBorders>
              <w:top w:val="single" w:sz="4" w:space="0" w:color="auto"/>
              <w:left w:val="single" w:sz="4" w:space="0" w:color="auto"/>
              <w:bottom w:val="single" w:sz="4" w:space="0" w:color="auto"/>
              <w:right w:val="single" w:sz="4" w:space="0" w:color="auto"/>
            </w:tcBorders>
            <w:hideMark/>
          </w:tcPr>
          <w:p w14:paraId="6A9810B1" w14:textId="5C9CFC53" w:rsidR="00AE60D8" w:rsidRPr="00015C6D" w:rsidRDefault="00AE60D8" w:rsidP="005B12C5">
            <w:pPr>
              <w:spacing w:after="160" w:line="259" w:lineRule="auto"/>
              <w:rPr>
                <w:bCs/>
              </w:rPr>
            </w:pPr>
            <w:r w:rsidRPr="00015C6D">
              <w:rPr>
                <w:bCs/>
              </w:rPr>
              <w:t>The department of the hospital responsible for ensuring that the paperwork and practice relating to detention of patients under the MHA</w:t>
            </w:r>
            <w:r>
              <w:rPr>
                <w:bCs/>
              </w:rPr>
              <w:t xml:space="preserve"> </w:t>
            </w:r>
            <w:r w:rsidR="00B31932" w:rsidRPr="00B31932">
              <w:rPr>
                <w:bCs/>
              </w:rPr>
              <w:t>are compliant</w:t>
            </w:r>
            <w:r w:rsidR="00B31932">
              <w:rPr>
                <w:bCs/>
              </w:rPr>
              <w:t xml:space="preserve"> with the requirements of the Act</w:t>
            </w:r>
            <w:r w:rsidR="00B31932" w:rsidRPr="00B31932">
              <w:rPr>
                <w:bCs/>
              </w:rPr>
              <w:t>.</w:t>
            </w:r>
          </w:p>
        </w:tc>
      </w:tr>
      <w:tr w:rsidR="00AE60D8" w:rsidRPr="00015C6D" w14:paraId="48C60AD0" w14:textId="77777777" w:rsidTr="005B12C5">
        <w:tc>
          <w:tcPr>
            <w:tcW w:w="3368" w:type="dxa"/>
            <w:tcBorders>
              <w:top w:val="single" w:sz="4" w:space="0" w:color="auto"/>
              <w:left w:val="single" w:sz="4" w:space="0" w:color="auto"/>
              <w:bottom w:val="single" w:sz="4" w:space="0" w:color="auto"/>
              <w:right w:val="single" w:sz="4" w:space="0" w:color="auto"/>
            </w:tcBorders>
            <w:hideMark/>
          </w:tcPr>
          <w:p w14:paraId="56E0681C" w14:textId="77777777" w:rsidR="00AE60D8" w:rsidRDefault="00AE60D8" w:rsidP="005B12C5">
            <w:pPr>
              <w:spacing w:after="160" w:line="259" w:lineRule="auto"/>
              <w:rPr>
                <w:bCs/>
              </w:rPr>
            </w:pPr>
            <w:r w:rsidRPr="00015C6D">
              <w:rPr>
                <w:bCs/>
              </w:rPr>
              <w:t>MHA</w:t>
            </w:r>
            <w:r>
              <w:rPr>
                <w:bCs/>
              </w:rPr>
              <w:t xml:space="preserve"> </w:t>
            </w:r>
          </w:p>
          <w:p w14:paraId="3BF34045" w14:textId="0A2D3F56" w:rsidR="00AE60D8" w:rsidRPr="00015C6D" w:rsidRDefault="00B31932" w:rsidP="005B12C5">
            <w:pPr>
              <w:spacing w:after="160" w:line="259" w:lineRule="auto"/>
              <w:rPr>
                <w:bCs/>
              </w:rPr>
            </w:pPr>
            <w:r w:rsidRPr="00B31932">
              <w:rPr>
                <w:bCs/>
              </w:rPr>
              <w:t>Also referred to as the Act</w:t>
            </w:r>
          </w:p>
        </w:tc>
        <w:tc>
          <w:tcPr>
            <w:tcW w:w="5983" w:type="dxa"/>
            <w:tcBorders>
              <w:top w:val="single" w:sz="4" w:space="0" w:color="auto"/>
              <w:left w:val="single" w:sz="4" w:space="0" w:color="auto"/>
              <w:bottom w:val="single" w:sz="4" w:space="0" w:color="auto"/>
              <w:right w:val="single" w:sz="4" w:space="0" w:color="auto"/>
            </w:tcBorders>
            <w:hideMark/>
          </w:tcPr>
          <w:p w14:paraId="7DF55B8C" w14:textId="77777777" w:rsidR="00AE60D8" w:rsidRPr="00015C6D" w:rsidRDefault="00AE60D8" w:rsidP="005B12C5">
            <w:pPr>
              <w:spacing w:after="160" w:line="259" w:lineRule="auto"/>
              <w:rPr>
                <w:bCs/>
              </w:rPr>
            </w:pPr>
            <w:r w:rsidRPr="00015C6D">
              <w:rPr>
                <w:bCs/>
              </w:rPr>
              <w:t>Mental Health Act 1983.</w:t>
            </w:r>
          </w:p>
        </w:tc>
      </w:tr>
      <w:tr w:rsidR="00AE60D8" w:rsidRPr="00015C6D" w14:paraId="145979D5" w14:textId="77777777" w:rsidTr="005B12C5">
        <w:tc>
          <w:tcPr>
            <w:tcW w:w="3368" w:type="dxa"/>
            <w:tcBorders>
              <w:top w:val="single" w:sz="4" w:space="0" w:color="auto"/>
              <w:left w:val="single" w:sz="4" w:space="0" w:color="auto"/>
              <w:bottom w:val="single" w:sz="4" w:space="0" w:color="auto"/>
              <w:right w:val="single" w:sz="4" w:space="0" w:color="auto"/>
            </w:tcBorders>
            <w:hideMark/>
          </w:tcPr>
          <w:p w14:paraId="70999843" w14:textId="3E9F4CAD" w:rsidR="00AE60D8" w:rsidRPr="00015C6D" w:rsidRDefault="00AE60D8" w:rsidP="005B12C5">
            <w:pPr>
              <w:spacing w:after="160" w:line="259" w:lineRule="auto"/>
              <w:rPr>
                <w:bCs/>
              </w:rPr>
            </w:pPr>
            <w:r>
              <w:rPr>
                <w:bCs/>
              </w:rPr>
              <w:t>Approved</w:t>
            </w:r>
            <w:r w:rsidRPr="00015C6D">
              <w:rPr>
                <w:bCs/>
              </w:rPr>
              <w:t xml:space="preserve"> clinician</w:t>
            </w:r>
            <w:r>
              <w:rPr>
                <w:bCs/>
              </w:rPr>
              <w:t xml:space="preserve"> (AC)</w:t>
            </w:r>
          </w:p>
        </w:tc>
        <w:tc>
          <w:tcPr>
            <w:tcW w:w="5983" w:type="dxa"/>
            <w:tcBorders>
              <w:top w:val="single" w:sz="4" w:space="0" w:color="auto"/>
              <w:left w:val="single" w:sz="4" w:space="0" w:color="auto"/>
              <w:bottom w:val="single" w:sz="4" w:space="0" w:color="auto"/>
              <w:right w:val="single" w:sz="4" w:space="0" w:color="auto"/>
            </w:tcBorders>
            <w:hideMark/>
          </w:tcPr>
          <w:p w14:paraId="231AC546" w14:textId="3692851F" w:rsidR="00AE60D8" w:rsidRDefault="00B31932" w:rsidP="005B12C5">
            <w:pPr>
              <w:spacing w:after="160" w:line="259" w:lineRule="auto"/>
              <w:rPr>
                <w:bCs/>
              </w:rPr>
            </w:pPr>
            <w:r w:rsidRPr="00B31932">
              <w:rPr>
                <w:bCs/>
              </w:rPr>
              <w:t xml:space="preserve">A mental health professional approved by the Secretary of State as having the skills and competency </w:t>
            </w:r>
            <w:r w:rsidR="00AE60D8">
              <w:rPr>
                <w:bCs/>
              </w:rPr>
              <w:t>to assess a</w:t>
            </w:r>
            <w:r w:rsidR="00AE60D8" w:rsidRPr="00015C6D">
              <w:rPr>
                <w:bCs/>
              </w:rPr>
              <w:t xml:space="preserve"> patient</w:t>
            </w:r>
            <w:r w:rsidR="00AE60D8">
              <w:rPr>
                <w:bCs/>
              </w:rPr>
              <w:t xml:space="preserve"> under the Mental Health Act 1983.</w:t>
            </w:r>
          </w:p>
          <w:p w14:paraId="4F734637" w14:textId="131CCADB" w:rsidR="00AE60D8" w:rsidRPr="00015C6D" w:rsidRDefault="00B31932" w:rsidP="005B12C5">
            <w:pPr>
              <w:spacing w:after="160" w:line="259" w:lineRule="auto"/>
              <w:rPr>
                <w:bCs/>
              </w:rPr>
            </w:pPr>
            <w:r w:rsidRPr="00B31932">
              <w:rPr>
                <w:bCs/>
              </w:rPr>
              <w:t>Only an AC can be allocated the role of Responsible Clinician (RC) for a person subject to the MHA</w:t>
            </w:r>
          </w:p>
        </w:tc>
      </w:tr>
    </w:tbl>
    <w:p w14:paraId="47A3AFA7" w14:textId="77777777" w:rsidR="00AE60D8" w:rsidRPr="00015C6D" w:rsidRDefault="00AE60D8" w:rsidP="00AE60D8">
      <w:pPr>
        <w:spacing w:after="160" w:line="259" w:lineRule="auto"/>
        <w:rPr>
          <w:b/>
          <w:bCs/>
        </w:rPr>
      </w:pPr>
    </w:p>
    <w:p w14:paraId="65C311F3" w14:textId="77777777" w:rsidR="003102EC" w:rsidRDefault="00176947" w:rsidP="007F55AC">
      <w:pPr>
        <w:pStyle w:val="Heading1"/>
        <w:numPr>
          <w:ilvl w:val="0"/>
          <w:numId w:val="23"/>
        </w:numPr>
      </w:pPr>
      <w:r>
        <w:t>Principles</w:t>
      </w:r>
    </w:p>
    <w:p w14:paraId="2409FAEC" w14:textId="0FE91491" w:rsidR="003102EC" w:rsidRDefault="0070055C" w:rsidP="003102EC">
      <w:pPr>
        <w:ind w:left="360"/>
        <w:jc w:val="both"/>
        <w:rPr>
          <w:bCs/>
          <w:color w:val="000000"/>
        </w:rPr>
      </w:pPr>
      <w:r w:rsidRPr="0070055C">
        <w:rPr>
          <w:bCs/>
          <w:color w:val="000000"/>
        </w:rPr>
        <w:t>This updated policy seeks to operationalise section 5(4) of the MHA, the statutory guidance within the Code of Practice and the Mental Health Act Reference Guide in respect of the use of the nurses holding power under section 5(4) of the MHA.</w:t>
      </w:r>
    </w:p>
    <w:p w14:paraId="6F37A860" w14:textId="77777777" w:rsidR="0070055C" w:rsidRPr="0070055C" w:rsidRDefault="0070055C" w:rsidP="003102EC">
      <w:pPr>
        <w:ind w:left="360"/>
        <w:jc w:val="both"/>
        <w:rPr>
          <w:bCs/>
          <w:color w:val="000000"/>
        </w:rPr>
      </w:pPr>
    </w:p>
    <w:p w14:paraId="4F23E893" w14:textId="48F24993" w:rsidR="003102EC" w:rsidRPr="003102EC" w:rsidRDefault="007F55AC" w:rsidP="007F55AC">
      <w:pPr>
        <w:pStyle w:val="Heading2"/>
        <w:rPr>
          <w:b/>
        </w:rPr>
      </w:pPr>
      <w:r>
        <w:t xml:space="preserve">4.1 </w:t>
      </w:r>
      <w:r w:rsidR="003102EC" w:rsidRPr="003102EC">
        <w:t>Nature of the Power</w:t>
      </w:r>
    </w:p>
    <w:p w14:paraId="558DCA46" w14:textId="77777777" w:rsidR="003102EC" w:rsidRPr="003102EC" w:rsidRDefault="003102EC" w:rsidP="003102EC">
      <w:pPr>
        <w:ind w:left="360"/>
        <w:jc w:val="both"/>
        <w:rPr>
          <w:bCs/>
          <w:color w:val="000000"/>
        </w:rPr>
      </w:pPr>
      <w:r w:rsidRPr="003102EC">
        <w:rPr>
          <w:bCs/>
          <w:color w:val="000000"/>
        </w:rPr>
        <w:t>This power can only be used where the nurse considers that:</w:t>
      </w:r>
    </w:p>
    <w:p w14:paraId="3B95D584" w14:textId="77777777" w:rsidR="003102EC" w:rsidRPr="003102EC" w:rsidRDefault="003102EC" w:rsidP="003102EC">
      <w:pPr>
        <w:ind w:left="1440" w:hanging="648"/>
        <w:jc w:val="both"/>
        <w:rPr>
          <w:bCs/>
          <w:color w:val="000000"/>
        </w:rPr>
      </w:pPr>
      <w:r w:rsidRPr="003102EC">
        <w:rPr>
          <w:bCs/>
          <w:color w:val="000000"/>
        </w:rPr>
        <w:t>•</w:t>
      </w:r>
      <w:r w:rsidRPr="003102EC">
        <w:rPr>
          <w:bCs/>
          <w:color w:val="000000"/>
        </w:rPr>
        <w:tab/>
        <w:t>The patient is suffering from mental disorder to such a degree that it is necessary for the patient to be immediately prevented from leaving the hospital either for the patients’ health or safety or for the protection of other people, and</w:t>
      </w:r>
    </w:p>
    <w:p w14:paraId="7E2D0CFB" w14:textId="7599CF11" w:rsidR="003102EC" w:rsidRPr="003102EC" w:rsidRDefault="003102EC" w:rsidP="003102EC">
      <w:pPr>
        <w:ind w:left="1440" w:hanging="648"/>
        <w:jc w:val="both"/>
        <w:rPr>
          <w:bCs/>
          <w:color w:val="000000"/>
        </w:rPr>
      </w:pPr>
      <w:r w:rsidRPr="003102EC">
        <w:rPr>
          <w:bCs/>
          <w:color w:val="000000"/>
        </w:rPr>
        <w:t>•</w:t>
      </w:r>
      <w:r w:rsidRPr="003102EC">
        <w:rPr>
          <w:bCs/>
          <w:color w:val="000000"/>
        </w:rPr>
        <w:tab/>
        <w:t xml:space="preserve">It is not practicable to secure the attendance of a </w:t>
      </w:r>
      <w:r>
        <w:rPr>
          <w:bCs/>
          <w:color w:val="000000"/>
        </w:rPr>
        <w:t xml:space="preserve">registered medical practitioner (FY2 or more experienced </w:t>
      </w:r>
      <w:r w:rsidRPr="003102EC">
        <w:rPr>
          <w:bCs/>
          <w:color w:val="000000"/>
        </w:rPr>
        <w:t>doctor or an approved clinician who can submit a report under section 5(2).</w:t>
      </w:r>
    </w:p>
    <w:p w14:paraId="2157E5D5" w14:textId="70F42B02" w:rsidR="003102EC" w:rsidRPr="003102EC" w:rsidRDefault="003102EC" w:rsidP="003102EC">
      <w:pPr>
        <w:ind w:left="792"/>
        <w:jc w:val="both"/>
        <w:rPr>
          <w:bCs/>
          <w:color w:val="000000"/>
        </w:rPr>
      </w:pPr>
      <w:r w:rsidRPr="003102EC">
        <w:rPr>
          <w:bCs/>
          <w:color w:val="000000"/>
        </w:rPr>
        <w:t>•</w:t>
      </w:r>
      <w:r w:rsidRPr="003102EC">
        <w:rPr>
          <w:bCs/>
          <w:color w:val="000000"/>
        </w:rPr>
        <w:tab/>
      </w:r>
      <w:r w:rsidR="00B31932" w:rsidRPr="00B31932">
        <w:rPr>
          <w:bCs/>
          <w:color w:val="000000"/>
        </w:rPr>
        <w:t>It can only be used once the patient has been admitted to the ward.</w:t>
      </w:r>
    </w:p>
    <w:p w14:paraId="4418DE8A" w14:textId="77777777" w:rsidR="003102EC" w:rsidRPr="003102EC" w:rsidRDefault="003102EC" w:rsidP="003102EC">
      <w:pPr>
        <w:ind w:left="792"/>
        <w:jc w:val="both"/>
        <w:rPr>
          <w:bCs/>
          <w:color w:val="000000"/>
        </w:rPr>
      </w:pPr>
      <w:r w:rsidRPr="003102EC">
        <w:rPr>
          <w:bCs/>
          <w:color w:val="000000"/>
        </w:rPr>
        <w:t>•</w:t>
      </w:r>
      <w:r w:rsidRPr="003102EC">
        <w:rPr>
          <w:bCs/>
          <w:color w:val="000000"/>
        </w:rPr>
        <w:tab/>
        <w:t>It can be used only when the patient is still on the hospital premises</w:t>
      </w:r>
    </w:p>
    <w:p w14:paraId="091E3CE3" w14:textId="77777777" w:rsidR="003102EC" w:rsidRPr="003102EC" w:rsidRDefault="003102EC" w:rsidP="003102EC">
      <w:pPr>
        <w:ind w:left="1440" w:hanging="648"/>
        <w:jc w:val="both"/>
        <w:rPr>
          <w:bCs/>
          <w:color w:val="000000"/>
        </w:rPr>
      </w:pPr>
      <w:r w:rsidRPr="003102EC">
        <w:rPr>
          <w:bCs/>
          <w:color w:val="000000"/>
        </w:rPr>
        <w:t>•</w:t>
      </w:r>
      <w:r w:rsidRPr="003102EC">
        <w:rPr>
          <w:bCs/>
          <w:color w:val="000000"/>
        </w:rPr>
        <w:tab/>
        <w:t>This power cannot be renewed, but that does not prevent it from being used again on a future occasion if necessary.</w:t>
      </w:r>
    </w:p>
    <w:p w14:paraId="0EF35253" w14:textId="2982300A" w:rsidR="003102EC" w:rsidRDefault="003102EC" w:rsidP="00E10150">
      <w:pPr>
        <w:ind w:left="1440" w:hanging="648"/>
        <w:jc w:val="both"/>
        <w:rPr>
          <w:bCs/>
          <w:color w:val="000000"/>
        </w:rPr>
      </w:pPr>
      <w:r w:rsidRPr="003102EC">
        <w:rPr>
          <w:bCs/>
          <w:color w:val="000000"/>
        </w:rPr>
        <w:t>•</w:t>
      </w:r>
      <w:r w:rsidRPr="003102EC">
        <w:rPr>
          <w:bCs/>
          <w:color w:val="000000"/>
        </w:rPr>
        <w:tab/>
        <w:t>The decision to invoke the power is the personal decision of the nurse, who cannot be instructed to exercise the power by anyone else.</w:t>
      </w:r>
    </w:p>
    <w:p w14:paraId="711E7069" w14:textId="77777777" w:rsidR="003102EC" w:rsidRPr="003102EC" w:rsidRDefault="003102EC" w:rsidP="003102EC">
      <w:pPr>
        <w:ind w:left="792"/>
        <w:jc w:val="both"/>
        <w:rPr>
          <w:bCs/>
          <w:color w:val="000000"/>
        </w:rPr>
      </w:pPr>
    </w:p>
    <w:p w14:paraId="5D76E77F" w14:textId="5042DA3F" w:rsidR="003102EC" w:rsidRDefault="007F55AC" w:rsidP="007F55AC">
      <w:pPr>
        <w:pStyle w:val="Heading2"/>
      </w:pPr>
      <w:r>
        <w:t xml:space="preserve">4.2 </w:t>
      </w:r>
      <w:r w:rsidR="003102EC" w:rsidRPr="003102EC">
        <w:t>Assessment before invoking section 5(4)</w:t>
      </w:r>
    </w:p>
    <w:p w14:paraId="6571EDFD" w14:textId="7DF94B80" w:rsidR="003102EC" w:rsidRPr="003102EC" w:rsidRDefault="003102EC" w:rsidP="003102EC">
      <w:pPr>
        <w:ind w:left="792"/>
        <w:jc w:val="both"/>
        <w:rPr>
          <w:bCs/>
          <w:color w:val="000000"/>
        </w:rPr>
      </w:pPr>
      <w:r w:rsidRPr="003102EC">
        <w:rPr>
          <w:bCs/>
          <w:color w:val="000000"/>
        </w:rPr>
        <w:t>Before using the power, the nurse must assess:</w:t>
      </w:r>
    </w:p>
    <w:p w14:paraId="7B087C96" w14:textId="77777777" w:rsidR="00B31932" w:rsidRDefault="003102EC" w:rsidP="003102EC">
      <w:pPr>
        <w:ind w:left="1440" w:hanging="648"/>
        <w:jc w:val="both"/>
        <w:rPr>
          <w:b/>
          <w:color w:val="000000"/>
        </w:rPr>
      </w:pPr>
      <w:r w:rsidRPr="003102EC">
        <w:rPr>
          <w:bCs/>
          <w:color w:val="000000"/>
        </w:rPr>
        <w:t>•</w:t>
      </w:r>
      <w:r w:rsidRPr="003102EC">
        <w:rPr>
          <w:bCs/>
          <w:color w:val="000000"/>
        </w:rPr>
        <w:tab/>
        <w:t>the likely arrival time of the doctor as against the likely intention of the patient to leave. It may be possible to persuade the patient to wait until a doctor or approved clinician arrives to discuss it further,</w:t>
      </w:r>
      <w:r w:rsidRPr="00B31932">
        <w:rPr>
          <w:b/>
          <w:color w:val="000000"/>
        </w:rPr>
        <w:t xml:space="preserve"> </w:t>
      </w:r>
    </w:p>
    <w:p w14:paraId="5A73E4C6" w14:textId="0FA08653" w:rsidR="00B31932" w:rsidRPr="003102EC" w:rsidRDefault="003102EC" w:rsidP="003102EC">
      <w:pPr>
        <w:ind w:left="1440" w:hanging="648"/>
        <w:jc w:val="both"/>
        <w:rPr>
          <w:bCs/>
          <w:color w:val="000000"/>
        </w:rPr>
      </w:pPr>
      <w:r w:rsidRPr="00B31932">
        <w:rPr>
          <w:b/>
          <w:color w:val="000000"/>
        </w:rPr>
        <w:t>and</w:t>
      </w:r>
    </w:p>
    <w:p w14:paraId="6F00CB5F" w14:textId="3D9E4AA3" w:rsidR="003102EC" w:rsidRDefault="003102EC" w:rsidP="003102EC">
      <w:pPr>
        <w:ind w:left="1440" w:hanging="648"/>
        <w:jc w:val="both"/>
        <w:rPr>
          <w:bCs/>
          <w:color w:val="000000"/>
        </w:rPr>
      </w:pPr>
      <w:r w:rsidRPr="003102EC">
        <w:rPr>
          <w:bCs/>
          <w:color w:val="000000"/>
        </w:rPr>
        <w:t>•</w:t>
      </w:r>
      <w:r w:rsidRPr="003102EC">
        <w:rPr>
          <w:bCs/>
          <w:color w:val="000000"/>
        </w:rPr>
        <w:tab/>
        <w:t>the consequences of a patient leaving hospital before the doctor or approved clinician arrives - in other words, the harm that might occur to the patient or others – in doing so the nurse should consider:</w:t>
      </w:r>
    </w:p>
    <w:p w14:paraId="233B0D02" w14:textId="77777777" w:rsidR="003102EC" w:rsidRDefault="003102EC" w:rsidP="003102EC">
      <w:pPr>
        <w:ind w:left="1440" w:hanging="648"/>
        <w:jc w:val="both"/>
        <w:rPr>
          <w:bCs/>
          <w:color w:val="000000"/>
        </w:rPr>
      </w:pPr>
    </w:p>
    <w:p w14:paraId="72CEBAD5" w14:textId="77777777" w:rsidR="003102EC" w:rsidRPr="003102EC" w:rsidRDefault="003102EC" w:rsidP="003102EC">
      <w:pPr>
        <w:pStyle w:val="ListParagraph"/>
        <w:numPr>
          <w:ilvl w:val="3"/>
          <w:numId w:val="6"/>
        </w:numPr>
        <w:jc w:val="both"/>
        <w:rPr>
          <w:bCs/>
          <w:color w:val="000000"/>
        </w:rPr>
      </w:pPr>
      <w:r w:rsidRPr="003102EC">
        <w:rPr>
          <w:bCs/>
          <w:color w:val="000000"/>
        </w:rPr>
        <w:t xml:space="preserve">the patient’s expressed intentions </w:t>
      </w:r>
    </w:p>
    <w:p w14:paraId="7CD87F81" w14:textId="77777777" w:rsidR="003102EC" w:rsidRPr="003102EC" w:rsidRDefault="003102EC" w:rsidP="003102EC">
      <w:pPr>
        <w:pStyle w:val="ListParagraph"/>
        <w:numPr>
          <w:ilvl w:val="3"/>
          <w:numId w:val="6"/>
        </w:numPr>
        <w:jc w:val="both"/>
        <w:rPr>
          <w:bCs/>
          <w:color w:val="000000"/>
        </w:rPr>
      </w:pPr>
      <w:r w:rsidRPr="003102EC">
        <w:rPr>
          <w:bCs/>
          <w:color w:val="000000"/>
        </w:rPr>
        <w:t>the likelihood of the patient harming themselves or others</w:t>
      </w:r>
    </w:p>
    <w:p w14:paraId="13028702" w14:textId="77777777" w:rsidR="003102EC" w:rsidRPr="003102EC" w:rsidRDefault="003102EC" w:rsidP="003102EC">
      <w:pPr>
        <w:pStyle w:val="ListParagraph"/>
        <w:numPr>
          <w:ilvl w:val="3"/>
          <w:numId w:val="6"/>
        </w:numPr>
        <w:jc w:val="both"/>
        <w:rPr>
          <w:bCs/>
          <w:color w:val="000000"/>
        </w:rPr>
      </w:pPr>
      <w:r w:rsidRPr="003102EC">
        <w:rPr>
          <w:bCs/>
          <w:color w:val="000000"/>
        </w:rPr>
        <w:t>the likelihood of the patient behaving violently</w:t>
      </w:r>
    </w:p>
    <w:p w14:paraId="1D6475FA" w14:textId="77777777" w:rsidR="003102EC" w:rsidRPr="003102EC" w:rsidRDefault="003102EC" w:rsidP="003102EC">
      <w:pPr>
        <w:pStyle w:val="ListParagraph"/>
        <w:numPr>
          <w:ilvl w:val="3"/>
          <w:numId w:val="6"/>
        </w:numPr>
        <w:jc w:val="both"/>
        <w:rPr>
          <w:bCs/>
          <w:color w:val="000000"/>
        </w:rPr>
      </w:pPr>
      <w:r w:rsidRPr="003102EC">
        <w:rPr>
          <w:bCs/>
          <w:color w:val="000000"/>
        </w:rPr>
        <w:t>any evidence of disordered thinking</w:t>
      </w:r>
    </w:p>
    <w:p w14:paraId="418346B0" w14:textId="77777777" w:rsidR="003102EC" w:rsidRPr="003102EC" w:rsidRDefault="003102EC" w:rsidP="003102EC">
      <w:pPr>
        <w:pStyle w:val="ListParagraph"/>
        <w:numPr>
          <w:ilvl w:val="3"/>
          <w:numId w:val="6"/>
        </w:numPr>
        <w:jc w:val="both"/>
        <w:rPr>
          <w:bCs/>
          <w:color w:val="000000"/>
        </w:rPr>
      </w:pPr>
      <w:r w:rsidRPr="003102EC">
        <w:rPr>
          <w:bCs/>
          <w:color w:val="000000"/>
        </w:rPr>
        <w:t xml:space="preserve">the patient’s current behaviour and in particular any changes in the usual </w:t>
      </w:r>
      <w:proofErr w:type="gramStart"/>
      <w:r w:rsidRPr="003102EC">
        <w:rPr>
          <w:bCs/>
          <w:color w:val="000000"/>
        </w:rPr>
        <w:t>behaviour;</w:t>
      </w:r>
      <w:proofErr w:type="gramEnd"/>
    </w:p>
    <w:p w14:paraId="1DDB33DC" w14:textId="5F393827" w:rsidR="003102EC" w:rsidRPr="003102EC" w:rsidRDefault="003102EC" w:rsidP="003102EC">
      <w:pPr>
        <w:pStyle w:val="ListParagraph"/>
        <w:numPr>
          <w:ilvl w:val="3"/>
          <w:numId w:val="6"/>
        </w:numPr>
        <w:jc w:val="both"/>
        <w:rPr>
          <w:bCs/>
          <w:color w:val="000000"/>
        </w:rPr>
      </w:pPr>
      <w:r w:rsidRPr="003102EC">
        <w:rPr>
          <w:bCs/>
          <w:color w:val="000000"/>
        </w:rPr>
        <w:lastRenderedPageBreak/>
        <w:t>the patient</w:t>
      </w:r>
      <w:r>
        <w:rPr>
          <w:bCs/>
          <w:color w:val="000000"/>
        </w:rPr>
        <w:t>’</w:t>
      </w:r>
      <w:r w:rsidRPr="003102EC">
        <w:rPr>
          <w:bCs/>
          <w:color w:val="000000"/>
        </w:rPr>
        <w:t>s recent communication with family and friends</w:t>
      </w:r>
    </w:p>
    <w:p w14:paraId="1C9CBF3C" w14:textId="77777777" w:rsidR="003102EC" w:rsidRPr="003102EC" w:rsidRDefault="003102EC" w:rsidP="003102EC">
      <w:pPr>
        <w:pStyle w:val="ListParagraph"/>
        <w:numPr>
          <w:ilvl w:val="3"/>
          <w:numId w:val="6"/>
        </w:numPr>
        <w:jc w:val="both"/>
        <w:rPr>
          <w:bCs/>
          <w:color w:val="000000"/>
        </w:rPr>
      </w:pPr>
      <w:r w:rsidRPr="003102EC">
        <w:rPr>
          <w:bCs/>
          <w:color w:val="000000"/>
        </w:rPr>
        <w:t>whether the date is one of special significance for the patient (</w:t>
      </w:r>
      <w:proofErr w:type="spellStart"/>
      <w:r w:rsidRPr="003102EC">
        <w:rPr>
          <w:bCs/>
          <w:color w:val="000000"/>
        </w:rPr>
        <w:t>eg</w:t>
      </w:r>
      <w:proofErr w:type="spellEnd"/>
      <w:r w:rsidRPr="003102EC">
        <w:rPr>
          <w:bCs/>
          <w:color w:val="000000"/>
        </w:rPr>
        <w:t xml:space="preserve"> anniversary of a bereavement)</w:t>
      </w:r>
    </w:p>
    <w:p w14:paraId="384DF9E1" w14:textId="77777777" w:rsidR="003102EC" w:rsidRPr="003102EC" w:rsidRDefault="003102EC" w:rsidP="003102EC">
      <w:pPr>
        <w:pStyle w:val="ListParagraph"/>
        <w:numPr>
          <w:ilvl w:val="3"/>
          <w:numId w:val="6"/>
        </w:numPr>
        <w:jc w:val="both"/>
        <w:rPr>
          <w:bCs/>
          <w:color w:val="000000"/>
        </w:rPr>
      </w:pPr>
      <w:r w:rsidRPr="003102EC">
        <w:rPr>
          <w:bCs/>
          <w:color w:val="000000"/>
        </w:rPr>
        <w:t>any recent disturbances on the ward</w:t>
      </w:r>
    </w:p>
    <w:p w14:paraId="5B0431E6" w14:textId="77777777" w:rsidR="003102EC" w:rsidRPr="003102EC" w:rsidRDefault="003102EC" w:rsidP="003102EC">
      <w:pPr>
        <w:pStyle w:val="ListParagraph"/>
        <w:numPr>
          <w:ilvl w:val="3"/>
          <w:numId w:val="6"/>
        </w:numPr>
        <w:jc w:val="both"/>
        <w:rPr>
          <w:bCs/>
          <w:color w:val="000000"/>
        </w:rPr>
      </w:pPr>
      <w:r w:rsidRPr="003102EC">
        <w:rPr>
          <w:bCs/>
          <w:color w:val="000000"/>
        </w:rPr>
        <w:t>any relevant involvement of other patients</w:t>
      </w:r>
    </w:p>
    <w:p w14:paraId="63C603B5" w14:textId="77777777" w:rsidR="003102EC" w:rsidRPr="003102EC" w:rsidRDefault="003102EC" w:rsidP="003102EC">
      <w:pPr>
        <w:pStyle w:val="ListParagraph"/>
        <w:numPr>
          <w:ilvl w:val="3"/>
          <w:numId w:val="6"/>
        </w:numPr>
        <w:jc w:val="both"/>
        <w:rPr>
          <w:bCs/>
          <w:color w:val="000000"/>
        </w:rPr>
      </w:pPr>
      <w:r w:rsidRPr="003102EC">
        <w:rPr>
          <w:bCs/>
          <w:color w:val="000000"/>
        </w:rPr>
        <w:t>any history of unpredictability or impulsiveness</w:t>
      </w:r>
    </w:p>
    <w:p w14:paraId="2C7F9120" w14:textId="77777777" w:rsidR="003102EC" w:rsidRPr="003102EC" w:rsidRDefault="003102EC" w:rsidP="003102EC">
      <w:pPr>
        <w:pStyle w:val="ListParagraph"/>
        <w:numPr>
          <w:ilvl w:val="3"/>
          <w:numId w:val="6"/>
        </w:numPr>
        <w:jc w:val="both"/>
        <w:rPr>
          <w:bCs/>
          <w:color w:val="000000"/>
        </w:rPr>
      </w:pPr>
      <w:r w:rsidRPr="003102EC">
        <w:rPr>
          <w:bCs/>
          <w:color w:val="000000"/>
        </w:rPr>
        <w:t>any formal risk assessments which have been undertaken (specifically looking at previous behaviours, and</w:t>
      </w:r>
    </w:p>
    <w:p w14:paraId="3E3D3E29" w14:textId="4D72143F" w:rsidR="003102EC" w:rsidRPr="003102EC" w:rsidRDefault="003102EC" w:rsidP="003102EC">
      <w:pPr>
        <w:pStyle w:val="ListParagraph"/>
        <w:numPr>
          <w:ilvl w:val="3"/>
          <w:numId w:val="6"/>
        </w:numPr>
        <w:jc w:val="both"/>
        <w:rPr>
          <w:bCs/>
          <w:color w:val="000000"/>
        </w:rPr>
      </w:pPr>
      <w:r w:rsidRPr="003102EC">
        <w:rPr>
          <w:bCs/>
          <w:color w:val="000000"/>
        </w:rPr>
        <w:t>any other relevant information from other members of the multi-disciplinary team.</w:t>
      </w:r>
    </w:p>
    <w:p w14:paraId="5F189EFA" w14:textId="77777777" w:rsidR="003102EC" w:rsidRPr="003102EC" w:rsidRDefault="003102EC" w:rsidP="003102EC">
      <w:pPr>
        <w:ind w:left="1440" w:hanging="648"/>
        <w:jc w:val="both"/>
        <w:rPr>
          <w:bCs/>
          <w:color w:val="000000"/>
        </w:rPr>
      </w:pPr>
    </w:p>
    <w:p w14:paraId="4E867752" w14:textId="4E97B922" w:rsidR="003102EC" w:rsidRDefault="003102EC" w:rsidP="003102EC">
      <w:pPr>
        <w:ind w:left="792"/>
        <w:jc w:val="both"/>
        <w:rPr>
          <w:bCs/>
          <w:color w:val="000000"/>
        </w:rPr>
      </w:pPr>
      <w:r w:rsidRPr="003102EC">
        <w:rPr>
          <w:bCs/>
          <w:color w:val="000000"/>
        </w:rPr>
        <w:t>Nurses should be particularly alert to cases where patients suddenly decide to leave or become determined to do so urgently.</w:t>
      </w:r>
    </w:p>
    <w:p w14:paraId="526D69EE" w14:textId="77777777" w:rsidR="003102EC" w:rsidRPr="003102EC" w:rsidRDefault="003102EC" w:rsidP="003102EC">
      <w:pPr>
        <w:ind w:left="792"/>
        <w:jc w:val="both"/>
        <w:rPr>
          <w:bCs/>
          <w:color w:val="000000"/>
        </w:rPr>
      </w:pPr>
    </w:p>
    <w:p w14:paraId="179C691F" w14:textId="77777777" w:rsidR="003102EC" w:rsidRPr="003102EC" w:rsidRDefault="003102EC" w:rsidP="003102EC">
      <w:pPr>
        <w:ind w:left="792"/>
        <w:jc w:val="both"/>
        <w:rPr>
          <w:bCs/>
          <w:color w:val="000000"/>
        </w:rPr>
      </w:pPr>
      <w:r w:rsidRPr="003102EC">
        <w:rPr>
          <w:bCs/>
          <w:color w:val="000000"/>
        </w:rPr>
        <w:t xml:space="preserve">Nurses should make a full an assessment as possible in the circumstances before using the power, but sometimes it is necessary to invoke the power </w:t>
      </w:r>
      <w:proofErr w:type="gramStart"/>
      <w:r w:rsidRPr="003102EC">
        <w:rPr>
          <w:bCs/>
          <w:color w:val="000000"/>
        </w:rPr>
        <w:t>on the basis of</w:t>
      </w:r>
      <w:proofErr w:type="gramEnd"/>
      <w:r w:rsidRPr="003102EC">
        <w:rPr>
          <w:bCs/>
          <w:color w:val="000000"/>
        </w:rPr>
        <w:t xml:space="preserve"> only a brief assessment.</w:t>
      </w:r>
    </w:p>
    <w:p w14:paraId="50521097" w14:textId="77777777" w:rsidR="003102EC" w:rsidRDefault="003102EC" w:rsidP="003102EC">
      <w:pPr>
        <w:ind w:left="792"/>
        <w:jc w:val="both"/>
        <w:rPr>
          <w:b/>
          <w:color w:val="000000"/>
        </w:rPr>
      </w:pPr>
    </w:p>
    <w:p w14:paraId="1ADBBD43" w14:textId="3DA370A5" w:rsidR="003102EC" w:rsidRDefault="007F55AC" w:rsidP="007F55AC">
      <w:pPr>
        <w:pStyle w:val="Heading2"/>
      </w:pPr>
      <w:r>
        <w:t xml:space="preserve">4.3 </w:t>
      </w:r>
      <w:r w:rsidR="003102EC" w:rsidRPr="003102EC">
        <w:t>Procedure</w:t>
      </w:r>
    </w:p>
    <w:p w14:paraId="15BD43CE" w14:textId="77777777" w:rsidR="00982B7E" w:rsidRPr="00982B7E" w:rsidRDefault="00982B7E" w:rsidP="00982B7E">
      <w:pPr>
        <w:ind w:left="792"/>
        <w:jc w:val="both"/>
        <w:rPr>
          <w:bCs/>
          <w:color w:val="000000"/>
        </w:rPr>
      </w:pPr>
      <w:r w:rsidRPr="00982B7E">
        <w:rPr>
          <w:bCs/>
          <w:color w:val="000000"/>
        </w:rPr>
        <w:t xml:space="preserve">When a patient is detained under the holding power, the authorised nurse completes Form H2 </w:t>
      </w:r>
      <w:r>
        <w:t>(</w:t>
      </w:r>
      <w:hyperlink r:id="rId14" w:history="1">
        <w:r w:rsidRPr="00982B7E">
          <w:rPr>
            <w:color w:val="0000FF"/>
            <w:u w:val="single"/>
          </w:rPr>
          <w:t>Form H2 Section 5(4) Record of Hospital in-patient.docx</w:t>
        </w:r>
      </w:hyperlink>
      <w:r w:rsidRPr="00982B7E">
        <w:rPr>
          <w:bCs/>
          <w:color w:val="000000"/>
        </w:rPr>
        <w:t xml:space="preserve">) </w:t>
      </w:r>
    </w:p>
    <w:p w14:paraId="11D06A58" w14:textId="10FFA78D" w:rsidR="00982B7E" w:rsidRPr="00982B7E" w:rsidRDefault="00982B7E" w:rsidP="00982B7E">
      <w:pPr>
        <w:ind w:left="792"/>
        <w:jc w:val="both"/>
        <w:rPr>
          <w:bCs/>
          <w:color w:val="000000"/>
        </w:rPr>
      </w:pPr>
      <w:r w:rsidRPr="00982B7E">
        <w:rPr>
          <w:bCs/>
          <w:color w:val="000000"/>
        </w:rPr>
        <w:t xml:space="preserve">and records this action in the patient’s clinical record making clear the reason for invoking the power and the time it was applied. A section 5(4) checklist is available to assist in completion of the H2 </w:t>
      </w:r>
      <w:r>
        <w:rPr>
          <w:bCs/>
          <w:color w:val="000000"/>
        </w:rPr>
        <w:t>(</w:t>
      </w:r>
      <w:hyperlink r:id="rId15" w:history="1">
        <w:r w:rsidRPr="00982B7E">
          <w:rPr>
            <w:color w:val="0000FF"/>
            <w:u w:val="single"/>
          </w:rPr>
          <w:t>CHECKLIST-Sec-5-4--SYSTEM-ONE.doc</w:t>
        </w:r>
      </w:hyperlink>
      <w:r>
        <w:rPr>
          <w:bCs/>
          <w:color w:val="000000"/>
        </w:rPr>
        <w:t xml:space="preserve">) </w:t>
      </w:r>
      <w:r w:rsidRPr="00982B7E">
        <w:rPr>
          <w:bCs/>
          <w:color w:val="000000"/>
        </w:rPr>
        <w:t>– available</w:t>
      </w:r>
      <w:r w:rsidRPr="00982B7E">
        <w:t xml:space="preserve"> </w:t>
      </w:r>
      <w:r>
        <w:t>on the T</w:t>
      </w:r>
      <w:r w:rsidRPr="00982B7E">
        <w:rPr>
          <w:bCs/>
          <w:color w:val="000000"/>
        </w:rPr>
        <w:t>rust intranet ‘Mental Health Act’ forms</w:t>
      </w:r>
      <w:r w:rsidRPr="00982B7E">
        <w:t xml:space="preserve"> </w:t>
      </w:r>
    </w:p>
    <w:p w14:paraId="53838A3E" w14:textId="77777777" w:rsidR="00982B7E" w:rsidRDefault="00982B7E" w:rsidP="00982B7E">
      <w:pPr>
        <w:ind w:left="792"/>
        <w:jc w:val="both"/>
        <w:rPr>
          <w:bCs/>
          <w:color w:val="000000"/>
        </w:rPr>
      </w:pPr>
    </w:p>
    <w:p w14:paraId="038C703D" w14:textId="781AB52F" w:rsidR="00982B7E" w:rsidRPr="00982B7E" w:rsidRDefault="00982B7E" w:rsidP="00982B7E">
      <w:pPr>
        <w:ind w:left="792"/>
        <w:jc w:val="both"/>
        <w:rPr>
          <w:bCs/>
          <w:color w:val="000000"/>
        </w:rPr>
      </w:pPr>
      <w:r w:rsidRPr="00982B7E">
        <w:rPr>
          <w:bCs/>
          <w:color w:val="000000"/>
        </w:rPr>
        <w:t xml:space="preserve">The authorised nurse ensures the patient is made aware that </w:t>
      </w:r>
      <w:r w:rsidR="00B31932">
        <w:rPr>
          <w:bCs/>
          <w:color w:val="000000"/>
        </w:rPr>
        <w:t xml:space="preserve">they are now </w:t>
      </w:r>
      <w:r w:rsidRPr="00982B7E">
        <w:rPr>
          <w:bCs/>
          <w:color w:val="000000"/>
        </w:rPr>
        <w:t>detained and explains to the patient</w:t>
      </w:r>
      <w:r w:rsidR="00B31932">
        <w:rPr>
          <w:bCs/>
          <w:color w:val="000000"/>
        </w:rPr>
        <w:t xml:space="preserve"> </w:t>
      </w:r>
      <w:r w:rsidR="00BF63A0">
        <w:rPr>
          <w:bCs/>
          <w:color w:val="000000"/>
        </w:rPr>
        <w:t xml:space="preserve">his/her </w:t>
      </w:r>
      <w:r w:rsidR="00BF63A0" w:rsidRPr="00BF63A0">
        <w:rPr>
          <w:bCs/>
          <w:color w:val="000000"/>
        </w:rPr>
        <w:t xml:space="preserve">their </w:t>
      </w:r>
      <w:r w:rsidRPr="00982B7E">
        <w:rPr>
          <w:bCs/>
          <w:color w:val="000000"/>
        </w:rPr>
        <w:t xml:space="preserve">rights under the Mental Health Act.  </w:t>
      </w:r>
      <w:r w:rsidR="009F3B78">
        <w:rPr>
          <w:bCs/>
          <w:color w:val="000000"/>
        </w:rPr>
        <w:t xml:space="preserve">This must be recorded on the s.132 module on SystmOne. </w:t>
      </w:r>
      <w:r w:rsidRPr="00982B7E">
        <w:rPr>
          <w:bCs/>
          <w:color w:val="000000"/>
        </w:rPr>
        <w:t xml:space="preserve">The </w:t>
      </w:r>
      <w:r w:rsidR="002C320B" w:rsidRPr="00982B7E">
        <w:rPr>
          <w:bCs/>
          <w:color w:val="000000"/>
        </w:rPr>
        <w:t xml:space="preserve">patient </w:t>
      </w:r>
      <w:r w:rsidR="002C320B">
        <w:rPr>
          <w:bCs/>
          <w:color w:val="000000"/>
        </w:rPr>
        <w:t>must</w:t>
      </w:r>
      <w:r w:rsidR="00BF63A0">
        <w:rPr>
          <w:bCs/>
          <w:color w:val="000000"/>
        </w:rPr>
        <w:t xml:space="preserve"> </w:t>
      </w:r>
      <w:r w:rsidRPr="00982B7E">
        <w:rPr>
          <w:bCs/>
          <w:color w:val="000000"/>
        </w:rPr>
        <w:t>also</w:t>
      </w:r>
      <w:r w:rsidR="00BF63A0">
        <w:rPr>
          <w:bCs/>
          <w:color w:val="000000"/>
        </w:rPr>
        <w:t xml:space="preserve"> be</w:t>
      </w:r>
      <w:r w:rsidRPr="00982B7E">
        <w:rPr>
          <w:bCs/>
          <w:color w:val="000000"/>
        </w:rPr>
        <w:t xml:space="preserve"> provided with the s5(4) information leaflet which has been duly completed.  Information is also available in other languages.</w:t>
      </w:r>
    </w:p>
    <w:p w14:paraId="096CCF69" w14:textId="77777777" w:rsidR="00982B7E" w:rsidRDefault="00982B7E" w:rsidP="00982B7E">
      <w:pPr>
        <w:ind w:left="792"/>
        <w:jc w:val="both"/>
        <w:rPr>
          <w:bCs/>
          <w:color w:val="000000"/>
        </w:rPr>
      </w:pPr>
    </w:p>
    <w:p w14:paraId="3DBA8577" w14:textId="610F1919" w:rsidR="00982B7E" w:rsidRDefault="00982B7E" w:rsidP="00982B7E">
      <w:pPr>
        <w:ind w:left="792"/>
        <w:jc w:val="both"/>
        <w:rPr>
          <w:bCs/>
          <w:color w:val="000000"/>
        </w:rPr>
      </w:pPr>
      <w:r w:rsidRPr="00982B7E">
        <w:rPr>
          <w:bCs/>
          <w:color w:val="000000"/>
        </w:rPr>
        <w:t xml:space="preserve">Where it is evident the patient does not </w:t>
      </w:r>
      <w:r w:rsidR="002C320B" w:rsidRPr="00982B7E">
        <w:rPr>
          <w:bCs/>
          <w:color w:val="000000"/>
        </w:rPr>
        <w:t xml:space="preserve">understand </w:t>
      </w:r>
      <w:r w:rsidR="002C320B">
        <w:rPr>
          <w:bCs/>
          <w:color w:val="000000"/>
        </w:rPr>
        <w:t>their</w:t>
      </w:r>
      <w:r w:rsidR="00BF63A0">
        <w:rPr>
          <w:bCs/>
          <w:color w:val="000000"/>
        </w:rPr>
        <w:t xml:space="preserve"> </w:t>
      </w:r>
      <w:r w:rsidRPr="00982B7E">
        <w:rPr>
          <w:bCs/>
          <w:color w:val="000000"/>
        </w:rPr>
        <w:t xml:space="preserve">rights, a care plan addressing this is constructed. (see </w:t>
      </w:r>
      <w:r w:rsidR="00E12692">
        <w:rPr>
          <w:bCs/>
          <w:color w:val="000000"/>
        </w:rPr>
        <w:t>p</w:t>
      </w:r>
      <w:r w:rsidRPr="00982B7E">
        <w:rPr>
          <w:bCs/>
          <w:color w:val="000000"/>
        </w:rPr>
        <w:t xml:space="preserve">olicy s132). </w:t>
      </w:r>
    </w:p>
    <w:p w14:paraId="769D2E33" w14:textId="77777777" w:rsidR="00BF63A0" w:rsidRPr="00982B7E" w:rsidRDefault="00BF63A0" w:rsidP="00982B7E">
      <w:pPr>
        <w:ind w:left="792"/>
        <w:jc w:val="both"/>
        <w:rPr>
          <w:bCs/>
          <w:color w:val="000000"/>
        </w:rPr>
      </w:pPr>
    </w:p>
    <w:p w14:paraId="379EEDA3" w14:textId="60FA2999" w:rsidR="00982B7E" w:rsidRDefault="00982B7E" w:rsidP="00982B7E">
      <w:pPr>
        <w:ind w:left="792"/>
        <w:jc w:val="both"/>
        <w:rPr>
          <w:bCs/>
          <w:color w:val="000000"/>
        </w:rPr>
      </w:pPr>
      <w:r w:rsidRPr="00982B7E">
        <w:rPr>
          <w:bCs/>
          <w:color w:val="000000"/>
        </w:rPr>
        <w:t xml:space="preserve">The authorised nurse informs the approved clinician/doctor of </w:t>
      </w:r>
      <w:r w:rsidR="00BF63A0">
        <w:rPr>
          <w:bCs/>
          <w:color w:val="000000"/>
        </w:rPr>
        <w:t xml:space="preserve">their </w:t>
      </w:r>
      <w:r w:rsidRPr="00982B7E">
        <w:rPr>
          <w:bCs/>
          <w:color w:val="000000"/>
        </w:rPr>
        <w:t>decision to use the holding power.</w:t>
      </w:r>
      <w:r w:rsidR="002C320B">
        <w:rPr>
          <w:bCs/>
          <w:color w:val="000000"/>
        </w:rPr>
        <w:t xml:space="preserve"> </w:t>
      </w:r>
      <w:r w:rsidRPr="00982B7E">
        <w:rPr>
          <w:bCs/>
          <w:color w:val="000000"/>
        </w:rPr>
        <w:t xml:space="preserve">Where the nurse has difficulty contacting a doctor/approved clinician, or a doctor/approved clinician is unable to attend the ward, the nurse </w:t>
      </w:r>
      <w:r w:rsidR="00BF63A0">
        <w:rPr>
          <w:bCs/>
          <w:color w:val="000000"/>
        </w:rPr>
        <w:t xml:space="preserve">should </w:t>
      </w:r>
      <w:r w:rsidRPr="00982B7E">
        <w:rPr>
          <w:bCs/>
          <w:color w:val="000000"/>
        </w:rPr>
        <w:t xml:space="preserve">contact the appropriate manager of the service or on call manager, on or before the fourth hour has elapsed, and agree actions (if any) to be taken if the holding power expires. </w:t>
      </w:r>
    </w:p>
    <w:p w14:paraId="53D97B1A" w14:textId="77777777" w:rsidR="00982B7E" w:rsidRPr="00982B7E" w:rsidRDefault="00982B7E" w:rsidP="00982B7E">
      <w:pPr>
        <w:jc w:val="both"/>
        <w:rPr>
          <w:bCs/>
          <w:color w:val="000000"/>
        </w:rPr>
      </w:pPr>
    </w:p>
    <w:p w14:paraId="670F6406" w14:textId="1D22ABF1" w:rsidR="00982B7E" w:rsidRDefault="00982B7E" w:rsidP="00982B7E">
      <w:pPr>
        <w:ind w:left="792"/>
        <w:jc w:val="both"/>
        <w:rPr>
          <w:bCs/>
          <w:color w:val="000000"/>
        </w:rPr>
      </w:pPr>
      <w:r w:rsidRPr="00982B7E">
        <w:rPr>
          <w:bCs/>
          <w:color w:val="000000"/>
        </w:rPr>
        <w:t>All completed original forms are to be sent to Mental Health Act administration office as</w:t>
      </w:r>
      <w:r w:rsidR="00BF63A0">
        <w:rPr>
          <w:bCs/>
          <w:color w:val="000000"/>
        </w:rPr>
        <w:t xml:space="preserve"> </w:t>
      </w:r>
      <w:r w:rsidRPr="00982B7E">
        <w:rPr>
          <w:bCs/>
          <w:color w:val="000000"/>
        </w:rPr>
        <w:t>office as soon as possible by scanning them and emailing them to the MHA office generic team e mail account.</w:t>
      </w:r>
      <w:r w:rsidR="0093411E">
        <w:rPr>
          <w:bCs/>
          <w:color w:val="000000"/>
        </w:rPr>
        <w:t xml:space="preserve">  If the form is completed electronically and electronically signed this must be emailed to the relevant MHA Office.</w:t>
      </w:r>
    </w:p>
    <w:p w14:paraId="45FE911B" w14:textId="77777777" w:rsidR="009F3B78" w:rsidRDefault="009F3B78" w:rsidP="00982B7E">
      <w:pPr>
        <w:ind w:left="792"/>
        <w:jc w:val="both"/>
        <w:rPr>
          <w:bCs/>
          <w:color w:val="000000"/>
        </w:rPr>
      </w:pPr>
    </w:p>
    <w:p w14:paraId="3C90613A" w14:textId="5EDFB231" w:rsidR="009F3B78" w:rsidRDefault="009F3B78" w:rsidP="009F3B78">
      <w:pPr>
        <w:spacing w:line="276" w:lineRule="auto"/>
      </w:pPr>
      <w:r w:rsidRPr="002C320B">
        <w:rPr>
          <w:rStyle w:val="Hyperlink"/>
          <w:color w:val="auto"/>
          <w:u w:val="none"/>
        </w:rPr>
        <w:t xml:space="preserve">Barnsley: </w:t>
      </w:r>
      <w:hyperlink r:id="rId16" w:history="1">
        <w:r w:rsidR="002C320B" w:rsidRPr="00F53BCB">
          <w:rPr>
            <w:rStyle w:val="Hyperlink"/>
          </w:rPr>
          <w:t>mhaofficebarnsley@swyt.nhs.uk</w:t>
        </w:r>
      </w:hyperlink>
      <w:r w:rsidRPr="00CA0B66">
        <w:t xml:space="preserve"> </w:t>
      </w:r>
    </w:p>
    <w:p w14:paraId="056AA430" w14:textId="77777777" w:rsidR="002C320B" w:rsidRDefault="009F3B78" w:rsidP="009F3B78">
      <w:pPr>
        <w:spacing w:line="276" w:lineRule="auto"/>
      </w:pPr>
      <w:r w:rsidRPr="009F3B78">
        <w:rPr>
          <w:bCs/>
          <w:color w:val="000000"/>
        </w:rPr>
        <w:t>Calderdale &amp; Kirklees:</w:t>
      </w:r>
      <w:r w:rsidRPr="009F3B78">
        <w:t xml:space="preserve"> </w:t>
      </w:r>
      <w:hyperlink r:id="rId17" w:history="1">
        <w:r w:rsidRPr="009F3B78">
          <w:rPr>
            <w:rStyle w:val="Hyperlink"/>
          </w:rPr>
          <w:t>mhaofficehalifax@swyt.nhs.uk</w:t>
        </w:r>
      </w:hyperlink>
    </w:p>
    <w:p w14:paraId="3F3581FB" w14:textId="02D81992" w:rsidR="002C320B" w:rsidRDefault="009F3B78" w:rsidP="009F3B78">
      <w:pPr>
        <w:spacing w:line="276" w:lineRule="auto"/>
      </w:pPr>
      <w:r w:rsidRPr="002C320B">
        <w:rPr>
          <w:rStyle w:val="Hyperlink"/>
          <w:color w:val="auto"/>
          <w:u w:val="none"/>
        </w:rPr>
        <w:t>Doncaster:</w:t>
      </w:r>
      <w:r w:rsidRPr="009F3B78">
        <w:t xml:space="preserve"> </w:t>
      </w:r>
      <w:hyperlink r:id="rId18" w:history="1">
        <w:r w:rsidR="002C320B" w:rsidRPr="00F53BCB">
          <w:rPr>
            <w:rStyle w:val="Hyperlink"/>
          </w:rPr>
          <w:t>mhaofficedoncaster@swyt.nhs.uk</w:t>
        </w:r>
      </w:hyperlink>
    </w:p>
    <w:p w14:paraId="18435829" w14:textId="77777777" w:rsidR="009F3B78" w:rsidRPr="005739BB" w:rsidRDefault="009F3B78" w:rsidP="009F3B78">
      <w:pPr>
        <w:spacing w:line="276" w:lineRule="auto"/>
        <w:rPr>
          <w:rStyle w:val="Hyperlink"/>
        </w:rPr>
      </w:pPr>
      <w:r w:rsidRPr="002C320B">
        <w:rPr>
          <w:rStyle w:val="Hyperlink"/>
          <w:color w:val="auto"/>
          <w:u w:val="none"/>
        </w:rPr>
        <w:t>Wakefield:</w:t>
      </w:r>
      <w:r w:rsidRPr="002C320B">
        <w:rPr>
          <w:rStyle w:val="Hyperlink"/>
          <w:color w:val="auto"/>
        </w:rPr>
        <w:t xml:space="preserve"> </w:t>
      </w:r>
      <w:hyperlink r:id="rId19" w:history="1">
        <w:r w:rsidRPr="005739BB">
          <w:rPr>
            <w:rStyle w:val="Hyperlink"/>
          </w:rPr>
          <w:t>mhaofficewakefield@swyt.nhs.uk</w:t>
        </w:r>
      </w:hyperlink>
    </w:p>
    <w:p w14:paraId="01B91CAD" w14:textId="1487F70B" w:rsidR="009F3B78" w:rsidRPr="00982B7E" w:rsidRDefault="009F3B78" w:rsidP="00982B7E">
      <w:pPr>
        <w:ind w:left="792"/>
        <w:jc w:val="both"/>
        <w:rPr>
          <w:bCs/>
          <w:color w:val="000000"/>
        </w:rPr>
      </w:pPr>
      <w:r>
        <w:rPr>
          <w:bCs/>
          <w:color w:val="000000"/>
        </w:rPr>
        <w:t xml:space="preserve"> </w:t>
      </w:r>
    </w:p>
    <w:p w14:paraId="5504246C" w14:textId="77777777" w:rsidR="00982B7E" w:rsidRPr="00982B7E" w:rsidRDefault="00982B7E" w:rsidP="00982B7E">
      <w:pPr>
        <w:ind w:left="792"/>
        <w:jc w:val="both"/>
        <w:rPr>
          <w:bCs/>
          <w:color w:val="000000"/>
        </w:rPr>
      </w:pPr>
    </w:p>
    <w:p w14:paraId="5FD73A12" w14:textId="0E5AE111" w:rsidR="00982B7E" w:rsidRDefault="00982B7E" w:rsidP="00982B7E">
      <w:pPr>
        <w:ind w:left="792"/>
        <w:jc w:val="both"/>
        <w:rPr>
          <w:bCs/>
          <w:color w:val="000000"/>
        </w:rPr>
      </w:pPr>
      <w:r w:rsidRPr="00982B7E">
        <w:rPr>
          <w:bCs/>
          <w:color w:val="000000"/>
        </w:rPr>
        <w:t>Original forms should then be placed in</w:t>
      </w:r>
      <w:r w:rsidR="0093411E">
        <w:rPr>
          <w:bCs/>
          <w:color w:val="000000"/>
        </w:rPr>
        <w:t xml:space="preserve"> the MHA </w:t>
      </w:r>
      <w:proofErr w:type="gramStart"/>
      <w:r w:rsidR="0093411E">
        <w:rPr>
          <w:bCs/>
          <w:color w:val="000000"/>
        </w:rPr>
        <w:t>paperwork  box</w:t>
      </w:r>
      <w:proofErr w:type="gramEnd"/>
      <w:r w:rsidR="0093411E">
        <w:rPr>
          <w:bCs/>
          <w:color w:val="000000"/>
        </w:rPr>
        <w:t xml:space="preserve"> which is held at reception or in the ward office on each </w:t>
      </w:r>
      <w:proofErr w:type="gramStart"/>
      <w:r w:rsidR="0093411E">
        <w:rPr>
          <w:bCs/>
          <w:color w:val="000000"/>
        </w:rPr>
        <w:t>ward.</w:t>
      </w:r>
      <w:r w:rsidRPr="00982B7E">
        <w:rPr>
          <w:bCs/>
          <w:color w:val="000000"/>
        </w:rPr>
        <w:t>.</w:t>
      </w:r>
      <w:proofErr w:type="gramEnd"/>
      <w:r w:rsidRPr="00982B7E">
        <w:rPr>
          <w:bCs/>
          <w:color w:val="000000"/>
        </w:rPr>
        <w:t xml:space="preserve"> MHA office staff will collect the </w:t>
      </w:r>
      <w:r w:rsidR="00BF63A0" w:rsidRPr="00982B7E">
        <w:rPr>
          <w:bCs/>
          <w:color w:val="000000"/>
        </w:rPr>
        <w:t>originals</w:t>
      </w:r>
      <w:r w:rsidR="00BF63A0">
        <w:rPr>
          <w:bCs/>
          <w:color w:val="000000"/>
        </w:rPr>
        <w:t xml:space="preserve"> during usual office hours</w:t>
      </w:r>
      <w:r w:rsidRPr="00982B7E">
        <w:rPr>
          <w:bCs/>
          <w:color w:val="000000"/>
        </w:rPr>
        <w:t xml:space="preserve">. </w:t>
      </w:r>
    </w:p>
    <w:p w14:paraId="331AEECA" w14:textId="77777777" w:rsidR="00982B7E" w:rsidRPr="00982B7E" w:rsidRDefault="00982B7E" w:rsidP="00982B7E">
      <w:pPr>
        <w:ind w:left="792"/>
        <w:jc w:val="both"/>
        <w:rPr>
          <w:bCs/>
          <w:color w:val="000000"/>
        </w:rPr>
      </w:pPr>
    </w:p>
    <w:p w14:paraId="5351F29B" w14:textId="70C9DE57" w:rsidR="00982B7E" w:rsidRPr="00982B7E" w:rsidRDefault="00982B7E" w:rsidP="00982B7E">
      <w:pPr>
        <w:ind w:left="792"/>
        <w:jc w:val="both"/>
        <w:rPr>
          <w:bCs/>
          <w:color w:val="000000"/>
        </w:rPr>
      </w:pPr>
      <w:r w:rsidRPr="00982B7E">
        <w:rPr>
          <w:bCs/>
          <w:color w:val="000000"/>
        </w:rPr>
        <w:lastRenderedPageBreak/>
        <w:t xml:space="preserve">Process for Enfield Down, Lyndhurst, Poplars. </w:t>
      </w:r>
      <w:r w:rsidR="00BF63A0">
        <w:rPr>
          <w:bCs/>
          <w:color w:val="000000"/>
        </w:rPr>
        <w:t>Submit the H2 electronically as set out above, then</w:t>
      </w:r>
      <w:r w:rsidR="00EC7871">
        <w:rPr>
          <w:bCs/>
          <w:color w:val="000000"/>
        </w:rPr>
        <w:t xml:space="preserve"> </w:t>
      </w:r>
      <w:r w:rsidR="00BF63A0">
        <w:rPr>
          <w:bCs/>
          <w:color w:val="000000"/>
        </w:rPr>
        <w:t>p</w:t>
      </w:r>
      <w:r w:rsidRPr="00982B7E">
        <w:rPr>
          <w:bCs/>
          <w:color w:val="000000"/>
        </w:rPr>
        <w:t xml:space="preserve">lace </w:t>
      </w:r>
      <w:r w:rsidR="00EC7871">
        <w:rPr>
          <w:bCs/>
          <w:color w:val="000000"/>
        </w:rPr>
        <w:t xml:space="preserve"> the </w:t>
      </w:r>
      <w:r w:rsidR="00BF63A0" w:rsidRPr="00982B7E">
        <w:rPr>
          <w:bCs/>
          <w:color w:val="000000"/>
        </w:rPr>
        <w:t>original</w:t>
      </w:r>
      <w:r w:rsidR="00EC7871">
        <w:rPr>
          <w:bCs/>
          <w:color w:val="000000"/>
        </w:rPr>
        <w:t xml:space="preserve"> </w:t>
      </w:r>
      <w:r w:rsidRPr="00982B7E">
        <w:rPr>
          <w:bCs/>
          <w:color w:val="000000"/>
        </w:rPr>
        <w:t xml:space="preserve"> in a secure blue transit bag</w:t>
      </w:r>
      <w:r w:rsidR="00EC7871">
        <w:rPr>
          <w:bCs/>
          <w:color w:val="000000"/>
        </w:rPr>
        <w:t xml:space="preserve"> and</w:t>
      </w:r>
      <w:r w:rsidRPr="00982B7E">
        <w:rPr>
          <w:bCs/>
          <w:color w:val="000000"/>
        </w:rPr>
        <w:t xml:space="preserve"> </w:t>
      </w:r>
      <w:r w:rsidR="00EC7871" w:rsidRPr="00982B7E">
        <w:rPr>
          <w:bCs/>
          <w:color w:val="000000"/>
        </w:rPr>
        <w:t>P</w:t>
      </w:r>
      <w:r w:rsidRPr="00982B7E">
        <w:rPr>
          <w:bCs/>
          <w:color w:val="000000"/>
        </w:rPr>
        <w:t>lace</w:t>
      </w:r>
      <w:r w:rsidR="00EC7871">
        <w:rPr>
          <w:bCs/>
          <w:color w:val="000000"/>
        </w:rPr>
        <w:t xml:space="preserve"> the blue bag</w:t>
      </w:r>
      <w:r w:rsidRPr="00982B7E">
        <w:rPr>
          <w:bCs/>
          <w:color w:val="000000"/>
        </w:rPr>
        <w:t xml:space="preserve"> in the internal mail</w:t>
      </w:r>
      <w:r w:rsidR="00EC7871">
        <w:rPr>
          <w:bCs/>
          <w:color w:val="000000"/>
        </w:rPr>
        <w:t>. Ensure that</w:t>
      </w:r>
      <w:r w:rsidRPr="00982B7E">
        <w:rPr>
          <w:bCs/>
          <w:color w:val="000000"/>
        </w:rPr>
        <w:t xml:space="preserve"> the </w:t>
      </w:r>
      <w:r w:rsidR="00EC7871">
        <w:rPr>
          <w:bCs/>
          <w:color w:val="000000"/>
        </w:rPr>
        <w:t>blue bag</w:t>
      </w:r>
      <w:r w:rsidRPr="00982B7E">
        <w:rPr>
          <w:bCs/>
          <w:color w:val="000000"/>
        </w:rPr>
        <w:t xml:space="preserve"> </w:t>
      </w:r>
      <w:r w:rsidR="00EC7871">
        <w:rPr>
          <w:bCs/>
          <w:color w:val="000000"/>
        </w:rPr>
        <w:t xml:space="preserve"> is sent to the local MHA Office, is</w:t>
      </w:r>
      <w:r w:rsidRPr="00982B7E">
        <w:rPr>
          <w:bCs/>
          <w:color w:val="000000"/>
        </w:rPr>
        <w:t xml:space="preserve"> correctly addressed, marked confidential and secured appropriately as</w:t>
      </w:r>
      <w:r w:rsidR="00EC7871">
        <w:rPr>
          <w:bCs/>
          <w:color w:val="000000"/>
        </w:rPr>
        <w:t xml:space="preserve"> </w:t>
      </w:r>
      <w:r w:rsidRPr="00982B7E">
        <w:rPr>
          <w:bCs/>
          <w:color w:val="000000"/>
        </w:rPr>
        <w:t xml:space="preserve">per information governance procedures.  </w:t>
      </w:r>
      <w:r w:rsidR="00EC7871">
        <w:rPr>
          <w:bCs/>
          <w:color w:val="000000"/>
        </w:rPr>
        <w:t>The</w:t>
      </w:r>
      <w:r w:rsidRPr="00982B7E">
        <w:rPr>
          <w:bCs/>
          <w:color w:val="000000"/>
        </w:rPr>
        <w:t xml:space="preserve"> local Mental Health Act office should be informed when papers are placed in the internal post.  </w:t>
      </w:r>
    </w:p>
    <w:p w14:paraId="65D20401" w14:textId="77777777" w:rsidR="00982B7E" w:rsidRDefault="00982B7E" w:rsidP="00982B7E">
      <w:pPr>
        <w:ind w:left="792"/>
        <w:jc w:val="both"/>
        <w:rPr>
          <w:b/>
          <w:color w:val="000000"/>
        </w:rPr>
      </w:pPr>
    </w:p>
    <w:p w14:paraId="0E740E59" w14:textId="248C24E6" w:rsidR="003102EC" w:rsidRPr="00E10150" w:rsidRDefault="00E10150" w:rsidP="00E10150">
      <w:pPr>
        <w:pStyle w:val="Heading2"/>
      </w:pPr>
      <w:r>
        <w:t xml:space="preserve">4.4 </w:t>
      </w:r>
      <w:r w:rsidR="00982B7E" w:rsidRPr="00982B7E">
        <w:t>Expiration of Holding Power</w:t>
      </w:r>
    </w:p>
    <w:p w14:paraId="4EA6A447" w14:textId="7388956B" w:rsidR="003102EC" w:rsidRDefault="003102EC" w:rsidP="00982B7E">
      <w:pPr>
        <w:ind w:left="720"/>
        <w:jc w:val="both"/>
        <w:rPr>
          <w:color w:val="000000"/>
        </w:rPr>
      </w:pPr>
      <w:r w:rsidRPr="003102EC">
        <w:rPr>
          <w:color w:val="000000"/>
        </w:rPr>
        <w:t>The holding power lapses upon the arrival of the doctor/approved clinician.  The six hour holding period counts as part of the 72 hour holding period if the doctor decides to report under section 5 (2)</w:t>
      </w:r>
      <w:r w:rsidR="00982B7E">
        <w:rPr>
          <w:color w:val="000000"/>
        </w:rPr>
        <w:t>.</w:t>
      </w:r>
    </w:p>
    <w:p w14:paraId="76FFBCF6" w14:textId="77777777" w:rsidR="00982B7E" w:rsidRPr="003102EC" w:rsidRDefault="00982B7E" w:rsidP="00982B7E">
      <w:pPr>
        <w:ind w:left="720"/>
        <w:jc w:val="both"/>
        <w:rPr>
          <w:color w:val="000000"/>
        </w:rPr>
      </w:pPr>
    </w:p>
    <w:p w14:paraId="69F918D3" w14:textId="72CB288E" w:rsidR="003102EC" w:rsidRDefault="003102EC" w:rsidP="00982B7E">
      <w:pPr>
        <w:ind w:left="720"/>
        <w:jc w:val="both"/>
        <w:rPr>
          <w:color w:val="000000"/>
        </w:rPr>
      </w:pPr>
      <w:r w:rsidRPr="003102EC">
        <w:rPr>
          <w:color w:val="000000"/>
        </w:rPr>
        <w:t xml:space="preserve">If the doctor has not attended the ward, the nurse in charge </w:t>
      </w:r>
      <w:r w:rsidR="00EC7871">
        <w:rPr>
          <w:color w:val="000000"/>
        </w:rPr>
        <w:t xml:space="preserve">should </w:t>
      </w:r>
      <w:r w:rsidRPr="003102EC">
        <w:rPr>
          <w:color w:val="000000"/>
        </w:rPr>
        <w:t xml:space="preserve">report this immediately to </w:t>
      </w:r>
      <w:r w:rsidR="00EC7871">
        <w:rPr>
          <w:color w:val="000000"/>
        </w:rPr>
        <w:t xml:space="preserve">their </w:t>
      </w:r>
      <w:r w:rsidRPr="003102EC">
        <w:rPr>
          <w:color w:val="000000"/>
        </w:rPr>
        <w:t xml:space="preserve">manager or the on-call manager, and the consultant or duty consultant, and implements any plan which has been constructed. </w:t>
      </w:r>
      <w:r w:rsidR="00EC7871">
        <w:rPr>
          <w:color w:val="000000"/>
        </w:rPr>
        <w:t>In the event of the doctor not attending the ward within the 6 hours of the s.5(4) a</w:t>
      </w:r>
      <w:r w:rsidRPr="003102EC">
        <w:rPr>
          <w:color w:val="000000"/>
        </w:rPr>
        <w:t xml:space="preserve"> </w:t>
      </w:r>
      <w:proofErr w:type="spellStart"/>
      <w:r w:rsidR="00EC7871">
        <w:rPr>
          <w:color w:val="000000"/>
        </w:rPr>
        <w:t>Datix</w:t>
      </w:r>
      <w:r w:rsidRPr="003102EC">
        <w:rPr>
          <w:color w:val="000000"/>
        </w:rPr>
        <w:t>form</w:t>
      </w:r>
      <w:proofErr w:type="spellEnd"/>
      <w:r w:rsidRPr="003102EC">
        <w:rPr>
          <w:color w:val="000000"/>
        </w:rPr>
        <w:t xml:space="preserve"> </w:t>
      </w:r>
      <w:r w:rsidR="00EC7871">
        <w:rPr>
          <w:color w:val="000000"/>
        </w:rPr>
        <w:t>is to</w:t>
      </w:r>
      <w:r w:rsidRPr="003102EC">
        <w:rPr>
          <w:color w:val="000000"/>
        </w:rPr>
        <w:t xml:space="preserve"> be raised, detailing the difficulties which have been encountered.</w:t>
      </w:r>
    </w:p>
    <w:p w14:paraId="604EDE45" w14:textId="77777777" w:rsidR="00982B7E" w:rsidRPr="003102EC" w:rsidRDefault="00982B7E" w:rsidP="00982B7E">
      <w:pPr>
        <w:jc w:val="both"/>
        <w:rPr>
          <w:color w:val="000000"/>
        </w:rPr>
      </w:pPr>
    </w:p>
    <w:p w14:paraId="7DD686AD" w14:textId="0279B240" w:rsidR="00982B7E" w:rsidRPr="003102EC" w:rsidRDefault="003102EC" w:rsidP="00E10150">
      <w:pPr>
        <w:ind w:left="720"/>
        <w:jc w:val="both"/>
        <w:rPr>
          <w:color w:val="000000"/>
        </w:rPr>
      </w:pPr>
      <w:r w:rsidRPr="003102EC">
        <w:rPr>
          <w:color w:val="000000"/>
        </w:rPr>
        <w:t>If the patient is not</w:t>
      </w:r>
      <w:r w:rsidR="00EC7871">
        <w:rPr>
          <w:color w:val="000000"/>
        </w:rPr>
        <w:t xml:space="preserve"> made subject to</w:t>
      </w:r>
      <w:r w:rsidRPr="003102EC">
        <w:rPr>
          <w:color w:val="000000"/>
        </w:rPr>
        <w:t xml:space="preserve"> a section 5(2) the outcome of the assessment and what happened to the patient: </w:t>
      </w:r>
      <w:r w:rsidR="00E12692" w:rsidRPr="003102EC">
        <w:rPr>
          <w:color w:val="000000"/>
        </w:rPr>
        <w:t>i.e.</w:t>
      </w:r>
      <w:r w:rsidRPr="003102EC">
        <w:rPr>
          <w:color w:val="000000"/>
        </w:rPr>
        <w:t xml:space="preserve"> discharged, voluntary admission or detained under other powers</w:t>
      </w:r>
      <w:r w:rsidR="002C7586">
        <w:rPr>
          <w:color w:val="000000"/>
        </w:rPr>
        <w:t xml:space="preserve"> </w:t>
      </w:r>
      <w:r w:rsidR="002C7586" w:rsidRPr="00464890">
        <w:rPr>
          <w:color w:val="000000"/>
        </w:rPr>
        <w:t xml:space="preserve">is reflected in the SystmOne clinical record and communicated to the MHA Office </w:t>
      </w:r>
      <w:r w:rsidR="00464890" w:rsidRPr="00464890">
        <w:rPr>
          <w:color w:val="000000"/>
        </w:rPr>
        <w:t xml:space="preserve">who will update the MHA module of </w:t>
      </w:r>
      <w:proofErr w:type="spellStart"/>
      <w:r w:rsidR="002C7586" w:rsidRPr="00464890">
        <w:rPr>
          <w:color w:val="000000"/>
        </w:rPr>
        <w:t>SystmOne</w:t>
      </w:r>
      <w:proofErr w:type="spellEnd"/>
      <w:r w:rsidRPr="00464890">
        <w:rPr>
          <w:color w:val="000000"/>
        </w:rPr>
        <w:t>.</w:t>
      </w:r>
    </w:p>
    <w:p w14:paraId="04D762CB" w14:textId="77777777" w:rsidR="00176947" w:rsidRDefault="00176947" w:rsidP="00176947">
      <w:pPr>
        <w:jc w:val="both"/>
        <w:rPr>
          <w:color w:val="000000"/>
        </w:rPr>
      </w:pPr>
    </w:p>
    <w:p w14:paraId="215233A7" w14:textId="27207DF0" w:rsidR="00176947" w:rsidRPr="00E10150" w:rsidRDefault="00E10150" w:rsidP="00E10150">
      <w:pPr>
        <w:pStyle w:val="Heading2"/>
      </w:pPr>
      <w:r>
        <w:t xml:space="preserve">5. </w:t>
      </w:r>
      <w:r w:rsidR="00176947">
        <w:t>Duties</w:t>
      </w:r>
    </w:p>
    <w:p w14:paraId="70179A8A" w14:textId="77CB67A9" w:rsidR="004C0F00" w:rsidRDefault="004C0F00" w:rsidP="004C0F00">
      <w:pPr>
        <w:jc w:val="both"/>
        <w:rPr>
          <w:color w:val="000000"/>
        </w:rPr>
      </w:pPr>
      <w:r w:rsidRPr="004C0F00">
        <w:rPr>
          <w:color w:val="000000"/>
        </w:rPr>
        <w:t>Trust Board is responsible for approving the policy for the approval, dissemination and implementation of policies and procedures as outlined in this document.</w:t>
      </w:r>
    </w:p>
    <w:p w14:paraId="61FBB6E5" w14:textId="77777777" w:rsidR="004C0F00" w:rsidRPr="004C0F00" w:rsidRDefault="004C0F00" w:rsidP="004C0F00">
      <w:pPr>
        <w:jc w:val="both"/>
        <w:rPr>
          <w:color w:val="000000"/>
        </w:rPr>
      </w:pPr>
    </w:p>
    <w:p w14:paraId="54908FA0" w14:textId="136B32B2" w:rsidR="004C0F00" w:rsidRDefault="004C0F00" w:rsidP="004C0F00">
      <w:pPr>
        <w:jc w:val="both"/>
        <w:rPr>
          <w:color w:val="000000"/>
        </w:rPr>
      </w:pPr>
      <w:r w:rsidRPr="004C0F00">
        <w:rPr>
          <w:color w:val="000000"/>
        </w:rPr>
        <w:t xml:space="preserve">The Lead Director is responsible for ensuring that the policy has been developed in line with the </w:t>
      </w:r>
      <w:r w:rsidR="00E12692">
        <w:rPr>
          <w:color w:val="000000"/>
        </w:rPr>
        <w:t>T</w:t>
      </w:r>
      <w:r w:rsidRPr="004C0F00">
        <w:rPr>
          <w:color w:val="000000"/>
        </w:rPr>
        <w:t>rust policy for the development, approval and dissemination of policy and procedural documents.</w:t>
      </w:r>
    </w:p>
    <w:p w14:paraId="20DB9644" w14:textId="77777777" w:rsidR="004C0F00" w:rsidRPr="004C0F00" w:rsidRDefault="004C0F00" w:rsidP="004C0F00">
      <w:pPr>
        <w:jc w:val="both"/>
        <w:rPr>
          <w:color w:val="000000"/>
        </w:rPr>
      </w:pPr>
    </w:p>
    <w:p w14:paraId="48E2D1C1" w14:textId="62E5A5A7" w:rsidR="004C0F00" w:rsidRDefault="004C0F00" w:rsidP="004C0F00">
      <w:pPr>
        <w:jc w:val="both"/>
        <w:rPr>
          <w:color w:val="000000"/>
        </w:rPr>
      </w:pPr>
      <w:r w:rsidRPr="004C0F00">
        <w:rPr>
          <w:color w:val="000000"/>
        </w:rPr>
        <w:t xml:space="preserve">General managers, Matrons, </w:t>
      </w:r>
      <w:r>
        <w:rPr>
          <w:color w:val="000000"/>
        </w:rPr>
        <w:t xml:space="preserve"> quality</w:t>
      </w:r>
      <w:r w:rsidRPr="004C0F00">
        <w:rPr>
          <w:color w:val="000000"/>
        </w:rPr>
        <w:t xml:space="preserve"> governance leads, clinical leads and </w:t>
      </w:r>
      <w:r>
        <w:rPr>
          <w:color w:val="000000"/>
        </w:rPr>
        <w:t>ward</w:t>
      </w:r>
      <w:r w:rsidRPr="004C0F00">
        <w:rPr>
          <w:color w:val="000000"/>
        </w:rPr>
        <w:t xml:space="preserve"> managers are responsible for ensuring that staff in their area of responsibility are aware of their responsibilities under the policy and that they follow the policy.</w:t>
      </w:r>
    </w:p>
    <w:p w14:paraId="26299364" w14:textId="77777777" w:rsidR="004C0F00" w:rsidRPr="004C0F00" w:rsidRDefault="004C0F00" w:rsidP="004C0F00">
      <w:pPr>
        <w:jc w:val="both"/>
        <w:rPr>
          <w:color w:val="000000"/>
        </w:rPr>
      </w:pPr>
    </w:p>
    <w:p w14:paraId="4095B0C8" w14:textId="23411213" w:rsidR="004C0F00" w:rsidRDefault="004C0F00" w:rsidP="004C0F00">
      <w:pPr>
        <w:jc w:val="both"/>
        <w:rPr>
          <w:color w:val="000000"/>
        </w:rPr>
      </w:pPr>
      <w:r w:rsidRPr="004C0F00">
        <w:rPr>
          <w:color w:val="000000"/>
        </w:rPr>
        <w:t>Medical, nursing and other clinical staff are responsible for ensuring that their actions comply with the policy.</w:t>
      </w:r>
    </w:p>
    <w:p w14:paraId="69AD2213" w14:textId="77777777" w:rsidR="004C0F00" w:rsidRPr="004C0F00" w:rsidRDefault="004C0F00" w:rsidP="004C0F00">
      <w:pPr>
        <w:jc w:val="both"/>
        <w:rPr>
          <w:color w:val="000000"/>
        </w:rPr>
      </w:pPr>
    </w:p>
    <w:p w14:paraId="2CE43087" w14:textId="69DF7A8E" w:rsidR="00176947" w:rsidRDefault="004C0F00" w:rsidP="004C0F00">
      <w:pPr>
        <w:jc w:val="both"/>
        <w:rPr>
          <w:color w:val="000000"/>
        </w:rPr>
      </w:pPr>
      <w:r w:rsidRPr="004C0F00">
        <w:rPr>
          <w:color w:val="000000"/>
        </w:rPr>
        <w:t>Mental Health Act Office staff are responsible for advising on the practice related to the policy insofar as it is governed by the Mental Health Act 1983.</w:t>
      </w:r>
    </w:p>
    <w:p w14:paraId="492684BB" w14:textId="77777777" w:rsidR="00176947" w:rsidRDefault="00176947" w:rsidP="00176947">
      <w:pPr>
        <w:jc w:val="both"/>
        <w:rPr>
          <w:color w:val="000000"/>
        </w:rPr>
      </w:pPr>
    </w:p>
    <w:p w14:paraId="736BC39B" w14:textId="1516CF6E" w:rsidR="00176947" w:rsidRPr="00E10150" w:rsidRDefault="00176947" w:rsidP="00E10150">
      <w:pPr>
        <w:pStyle w:val="Heading2"/>
        <w:numPr>
          <w:ilvl w:val="0"/>
          <w:numId w:val="25"/>
        </w:numPr>
      </w:pPr>
      <w:r>
        <w:t>Equality Impact Assessment</w:t>
      </w:r>
    </w:p>
    <w:p w14:paraId="026A6C7F" w14:textId="126D6643" w:rsidR="00176947" w:rsidRDefault="004C0F00" w:rsidP="00176947">
      <w:pPr>
        <w:jc w:val="both"/>
        <w:rPr>
          <w:color w:val="000000"/>
          <w:szCs w:val="24"/>
        </w:rPr>
      </w:pPr>
      <w:r w:rsidRPr="004C0F00">
        <w:rPr>
          <w:color w:val="000000"/>
          <w:szCs w:val="24"/>
        </w:rPr>
        <w:t>The Trust aims to ensure its policies and procedures promote equality both as a provider of services and as an employer.</w:t>
      </w:r>
    </w:p>
    <w:p w14:paraId="2B0AF95A" w14:textId="77777777" w:rsidR="004C0F00" w:rsidRDefault="004C0F00" w:rsidP="00176947">
      <w:pPr>
        <w:jc w:val="both"/>
        <w:rPr>
          <w:color w:val="000000"/>
          <w:szCs w:val="24"/>
        </w:rPr>
      </w:pPr>
    </w:p>
    <w:p w14:paraId="43312890" w14:textId="641907B3" w:rsidR="004C0F00" w:rsidRPr="004C0F00" w:rsidRDefault="004C0F00" w:rsidP="00176947">
      <w:pPr>
        <w:jc w:val="both"/>
        <w:rPr>
          <w:color w:val="000000"/>
          <w:szCs w:val="24"/>
        </w:rPr>
      </w:pPr>
      <w:r w:rsidRPr="004C0F00">
        <w:rPr>
          <w:color w:val="000000"/>
          <w:szCs w:val="24"/>
        </w:rPr>
        <w:t>The policy has had an equality impact assessment</w:t>
      </w:r>
      <w:r w:rsidR="00E12692">
        <w:rPr>
          <w:color w:val="000000"/>
          <w:szCs w:val="24"/>
        </w:rPr>
        <w:t xml:space="preserve"> completed</w:t>
      </w:r>
      <w:r w:rsidRPr="004C0F00">
        <w:rPr>
          <w:color w:val="000000"/>
          <w:szCs w:val="24"/>
        </w:rPr>
        <w:t xml:space="preserve"> (appendix </w:t>
      </w:r>
      <w:r w:rsidR="00DB59AA">
        <w:rPr>
          <w:color w:val="000000"/>
          <w:szCs w:val="24"/>
        </w:rPr>
        <w:t>A</w:t>
      </w:r>
      <w:r w:rsidRPr="004C0F00">
        <w:rPr>
          <w:color w:val="000000"/>
          <w:szCs w:val="24"/>
        </w:rPr>
        <w:t>). There were no groups on whom the policy had a more negative impact than others.</w:t>
      </w:r>
    </w:p>
    <w:p w14:paraId="09F8E206" w14:textId="77777777" w:rsidR="00176947" w:rsidRDefault="00176947" w:rsidP="00176947">
      <w:pPr>
        <w:jc w:val="both"/>
        <w:rPr>
          <w:color w:val="000000"/>
        </w:rPr>
      </w:pPr>
    </w:p>
    <w:p w14:paraId="551840DC" w14:textId="53ECD522" w:rsidR="00176947" w:rsidRPr="00E10150" w:rsidRDefault="00176947" w:rsidP="00E10150">
      <w:pPr>
        <w:pStyle w:val="Heading2"/>
        <w:numPr>
          <w:ilvl w:val="0"/>
          <w:numId w:val="25"/>
        </w:numPr>
      </w:pPr>
      <w:r>
        <w:t>Dissemination and implementation arrangements (including training)</w:t>
      </w:r>
    </w:p>
    <w:p w14:paraId="044386C8" w14:textId="2BEA7808" w:rsidR="00ED6ED4" w:rsidRDefault="00ED6ED4" w:rsidP="00176947">
      <w:pPr>
        <w:jc w:val="both"/>
        <w:rPr>
          <w:color w:val="000000"/>
        </w:rPr>
      </w:pPr>
      <w:r w:rsidRPr="00ED6ED4">
        <w:rPr>
          <w:color w:val="000000"/>
        </w:rPr>
        <w:t xml:space="preserve">The policy will be disseminated through the </w:t>
      </w:r>
      <w:r w:rsidR="00E12692">
        <w:rPr>
          <w:color w:val="000000"/>
        </w:rPr>
        <w:t>T</w:t>
      </w:r>
      <w:r w:rsidRPr="00ED6ED4">
        <w:rPr>
          <w:color w:val="000000"/>
        </w:rPr>
        <w:t>rust information channels and through professional groups.</w:t>
      </w:r>
    </w:p>
    <w:p w14:paraId="1E6764D2" w14:textId="77777777" w:rsidR="00ED6ED4" w:rsidRDefault="00ED6ED4" w:rsidP="00176947">
      <w:pPr>
        <w:jc w:val="both"/>
        <w:rPr>
          <w:color w:val="000000"/>
        </w:rPr>
      </w:pPr>
    </w:p>
    <w:p w14:paraId="06BCBBFE" w14:textId="77777777" w:rsidR="00ED6ED4" w:rsidRDefault="00ED6ED4" w:rsidP="00176947">
      <w:pPr>
        <w:numPr>
          <w:ilvl w:val="0"/>
          <w:numId w:val="3"/>
        </w:numPr>
        <w:tabs>
          <w:tab w:val="clear" w:pos="360"/>
          <w:tab w:val="left" w:pos="720"/>
        </w:tabs>
        <w:ind w:left="720" w:hanging="720"/>
        <w:jc w:val="both"/>
        <w:rPr>
          <w:color w:val="000000"/>
        </w:rPr>
      </w:pPr>
      <w:r>
        <w:rPr>
          <w:color w:val="000000"/>
        </w:rPr>
        <w:t xml:space="preserve">The Trust MHA intranet page holds resources to support clinical practice. </w:t>
      </w:r>
    </w:p>
    <w:p w14:paraId="3FE86E76" w14:textId="65B4AC88" w:rsidR="00176947" w:rsidRDefault="00ED6ED4" w:rsidP="00176947">
      <w:pPr>
        <w:numPr>
          <w:ilvl w:val="0"/>
          <w:numId w:val="3"/>
        </w:numPr>
        <w:tabs>
          <w:tab w:val="clear" w:pos="360"/>
          <w:tab w:val="left" w:pos="720"/>
        </w:tabs>
        <w:ind w:left="720" w:hanging="720"/>
        <w:jc w:val="both"/>
        <w:rPr>
          <w:color w:val="000000"/>
        </w:rPr>
      </w:pPr>
      <w:r>
        <w:rPr>
          <w:color w:val="000000"/>
        </w:rPr>
        <w:t xml:space="preserve">Any additional guidance and support materials will be identified by quality governance leads </w:t>
      </w:r>
      <w:r>
        <w:rPr>
          <w:color w:val="000000"/>
        </w:rPr>
        <w:lastRenderedPageBreak/>
        <w:t>and raised at the Code of Practice Group</w:t>
      </w:r>
    </w:p>
    <w:p w14:paraId="5315DA9A" w14:textId="34A21A6A" w:rsidR="00176947" w:rsidRDefault="00ED6ED4" w:rsidP="00176947">
      <w:pPr>
        <w:numPr>
          <w:ilvl w:val="0"/>
          <w:numId w:val="3"/>
        </w:numPr>
        <w:tabs>
          <w:tab w:val="clear" w:pos="360"/>
          <w:tab w:val="left" w:pos="720"/>
        </w:tabs>
        <w:ind w:left="720" w:hanging="720"/>
        <w:jc w:val="both"/>
        <w:rPr>
          <w:color w:val="000000"/>
        </w:rPr>
      </w:pPr>
      <w:r w:rsidRPr="00ED6ED4">
        <w:rPr>
          <w:color w:val="000000"/>
        </w:rPr>
        <w:t xml:space="preserve">Advice can be sought through the local MHA office by contacting Trust wide MHA managers at </w:t>
      </w:r>
      <w:hyperlink r:id="rId20" w:history="1">
        <w:r w:rsidRPr="00423C93">
          <w:rPr>
            <w:rStyle w:val="Hyperlink"/>
          </w:rPr>
          <w:t>mhamcamanagement@swyt.nhs.uk</w:t>
        </w:r>
      </w:hyperlink>
      <w:r w:rsidRPr="00ED6ED4">
        <w:rPr>
          <w:color w:val="000000"/>
        </w:rPr>
        <w:t xml:space="preserve"> </w:t>
      </w:r>
    </w:p>
    <w:p w14:paraId="1E49E540" w14:textId="77777777" w:rsidR="00ED6ED4" w:rsidRPr="00ED6ED4" w:rsidRDefault="00ED6ED4" w:rsidP="00ED6ED4">
      <w:pPr>
        <w:tabs>
          <w:tab w:val="left" w:pos="720"/>
        </w:tabs>
        <w:ind w:left="720"/>
        <w:jc w:val="both"/>
        <w:rPr>
          <w:color w:val="000000"/>
        </w:rPr>
      </w:pPr>
    </w:p>
    <w:p w14:paraId="51B0E5FB" w14:textId="5D1200FA" w:rsidR="00176947" w:rsidRDefault="00176947" w:rsidP="00176947">
      <w:pPr>
        <w:jc w:val="both"/>
        <w:rPr>
          <w:color w:val="000000"/>
        </w:rPr>
      </w:pPr>
      <w:r>
        <w:rPr>
          <w:color w:val="000000"/>
        </w:rPr>
        <w:t>Directors are responsible for ensuring that staff within their area of responsibility are aware of new or amended policies and procedures related to their work and the change is communicated in The Headlines. If local teams download and keep a paper version of documents, the responsible manager must identify someone within the team who is responsible for updating the paper version.</w:t>
      </w:r>
    </w:p>
    <w:p w14:paraId="0A73BF1B" w14:textId="77777777" w:rsidR="00176947" w:rsidRDefault="00176947" w:rsidP="00176947">
      <w:pPr>
        <w:jc w:val="both"/>
        <w:rPr>
          <w:color w:val="000000"/>
        </w:rPr>
      </w:pPr>
    </w:p>
    <w:p w14:paraId="2276B22C" w14:textId="57ACF86B" w:rsidR="00176947" w:rsidRPr="00E10150" w:rsidRDefault="00176947" w:rsidP="00E10150">
      <w:pPr>
        <w:pStyle w:val="Heading2"/>
        <w:numPr>
          <w:ilvl w:val="0"/>
          <w:numId w:val="25"/>
        </w:numPr>
      </w:pPr>
      <w:r>
        <w:t>Process for monitoring compliance and effectiveness</w:t>
      </w:r>
    </w:p>
    <w:p w14:paraId="4BA607E7" w14:textId="29900C64" w:rsidR="00ED6ED4" w:rsidRDefault="00ED6ED4" w:rsidP="00176947">
      <w:pPr>
        <w:numPr>
          <w:ilvl w:val="0"/>
          <w:numId w:val="4"/>
        </w:numPr>
        <w:tabs>
          <w:tab w:val="clear" w:pos="360"/>
          <w:tab w:val="left" w:pos="720"/>
        </w:tabs>
        <w:ind w:left="720" w:hanging="720"/>
        <w:jc w:val="both"/>
        <w:rPr>
          <w:color w:val="000000"/>
        </w:rPr>
      </w:pPr>
      <w:r w:rsidRPr="00ED6ED4">
        <w:rPr>
          <w:color w:val="000000"/>
        </w:rPr>
        <w:t>The Hospital Managers will monitor the arrangements through the Mental Health Act Committee. They will be supported by the Mental Health Act Office.</w:t>
      </w:r>
    </w:p>
    <w:p w14:paraId="4EEF69BE" w14:textId="4A699189" w:rsidR="00176947" w:rsidRDefault="00ED6ED4" w:rsidP="00ED6ED4">
      <w:pPr>
        <w:numPr>
          <w:ilvl w:val="0"/>
          <w:numId w:val="4"/>
        </w:numPr>
        <w:tabs>
          <w:tab w:val="clear" w:pos="360"/>
          <w:tab w:val="left" w:pos="720"/>
        </w:tabs>
        <w:ind w:left="720" w:hanging="720"/>
        <w:jc w:val="both"/>
        <w:rPr>
          <w:color w:val="000000"/>
        </w:rPr>
      </w:pPr>
      <w:r w:rsidRPr="00ED6ED4">
        <w:rPr>
          <w:color w:val="000000"/>
        </w:rPr>
        <w:t xml:space="preserve">Each quarter the Mental Health Act Committee receives the Performance and Monitoring Report. This contains </w:t>
      </w:r>
      <w:r>
        <w:rPr>
          <w:color w:val="000000"/>
        </w:rPr>
        <w:t xml:space="preserve">a breakdown of s.5(4) activity and any associated exception reports with assurances for compliance with the requirements of the Act and the code of practice. </w:t>
      </w:r>
    </w:p>
    <w:p w14:paraId="51B88067" w14:textId="2D69D8F4" w:rsidR="00176947" w:rsidRDefault="00ED6ED4" w:rsidP="00176947">
      <w:pPr>
        <w:numPr>
          <w:ilvl w:val="0"/>
          <w:numId w:val="4"/>
        </w:numPr>
        <w:tabs>
          <w:tab w:val="clear" w:pos="360"/>
          <w:tab w:val="left" w:pos="720"/>
        </w:tabs>
        <w:ind w:left="720" w:hanging="720"/>
        <w:jc w:val="both"/>
        <w:rPr>
          <w:color w:val="000000"/>
        </w:rPr>
      </w:pPr>
      <w:r>
        <w:rPr>
          <w:color w:val="000000"/>
        </w:rPr>
        <w:t>C</w:t>
      </w:r>
      <w:r w:rsidR="00176947">
        <w:rPr>
          <w:color w:val="000000"/>
        </w:rPr>
        <w:t>hecklists</w:t>
      </w:r>
      <w:r>
        <w:rPr>
          <w:color w:val="000000"/>
        </w:rPr>
        <w:t xml:space="preserve"> are available on the MHA intranet page</w:t>
      </w:r>
    </w:p>
    <w:p w14:paraId="0A66F9EF" w14:textId="5693F8C3" w:rsidR="00176947" w:rsidRPr="00ED6ED4" w:rsidRDefault="00ED6ED4" w:rsidP="00ED6ED4">
      <w:pPr>
        <w:numPr>
          <w:ilvl w:val="0"/>
          <w:numId w:val="4"/>
        </w:numPr>
        <w:tabs>
          <w:tab w:val="clear" w:pos="360"/>
          <w:tab w:val="left" w:pos="720"/>
        </w:tabs>
        <w:ind w:left="720" w:hanging="720"/>
        <w:jc w:val="both"/>
        <w:rPr>
          <w:b/>
          <w:color w:val="000000"/>
        </w:rPr>
      </w:pPr>
      <w:r w:rsidRPr="00ED6ED4">
        <w:rPr>
          <w:color w:val="000000"/>
        </w:rPr>
        <w:t xml:space="preserve">The Code of Practice Group considers s.5(4) activity each quarter </w:t>
      </w:r>
    </w:p>
    <w:p w14:paraId="2B8EF209" w14:textId="77777777" w:rsidR="00176947" w:rsidRDefault="00176947" w:rsidP="00176947">
      <w:pPr>
        <w:jc w:val="both"/>
        <w:rPr>
          <w:b/>
          <w:color w:val="000000"/>
        </w:rPr>
      </w:pPr>
    </w:p>
    <w:p w14:paraId="25E7FD31" w14:textId="5634D7C6" w:rsidR="00176947" w:rsidRDefault="00176947" w:rsidP="00E10150">
      <w:pPr>
        <w:pStyle w:val="Heading2"/>
        <w:numPr>
          <w:ilvl w:val="0"/>
          <w:numId w:val="25"/>
        </w:numPr>
      </w:pPr>
      <w:r>
        <w:t>Review and revision arrangements</w:t>
      </w:r>
    </w:p>
    <w:p w14:paraId="3948DE70" w14:textId="1F498CC4" w:rsidR="00176947" w:rsidRDefault="00DB59AA" w:rsidP="00176947">
      <w:pPr>
        <w:jc w:val="both"/>
        <w:rPr>
          <w:color w:val="000000"/>
        </w:rPr>
      </w:pPr>
      <w:r w:rsidRPr="00DB59AA">
        <w:rPr>
          <w:color w:val="000000"/>
        </w:rPr>
        <w:t xml:space="preserve">The policy will be reviewed by the Associate Director, Legal Services on behalf of the Hospital Managers and accountable director by the review date, or earlier if required. Previous copies will be archived in line with </w:t>
      </w:r>
      <w:r w:rsidR="00E12692">
        <w:rPr>
          <w:color w:val="000000"/>
        </w:rPr>
        <w:t>T</w:t>
      </w:r>
      <w:r w:rsidRPr="00DB59AA">
        <w:rPr>
          <w:color w:val="000000"/>
        </w:rPr>
        <w:t>rust procedures.</w:t>
      </w:r>
    </w:p>
    <w:p w14:paraId="3B8A36C5" w14:textId="77777777" w:rsidR="00176947" w:rsidRDefault="00176947" w:rsidP="00176947">
      <w:pPr>
        <w:jc w:val="both"/>
        <w:rPr>
          <w:color w:val="000000"/>
        </w:rPr>
      </w:pPr>
    </w:p>
    <w:p w14:paraId="4063F35E" w14:textId="11B7E0B9" w:rsidR="00176947" w:rsidRDefault="00E10150" w:rsidP="00E10150">
      <w:pPr>
        <w:pStyle w:val="Heading2"/>
      </w:pPr>
      <w:r>
        <w:t>10. References</w:t>
      </w:r>
    </w:p>
    <w:p w14:paraId="706E62E5" w14:textId="77777777" w:rsidR="00DB59AA" w:rsidRPr="00DB59AA" w:rsidRDefault="00DB59AA" w:rsidP="00DB59AA">
      <w:pPr>
        <w:jc w:val="both"/>
        <w:rPr>
          <w:color w:val="000000"/>
        </w:rPr>
      </w:pPr>
      <w:r w:rsidRPr="00DB59AA">
        <w:rPr>
          <w:color w:val="000000"/>
        </w:rPr>
        <w:t>Mental Health Act 1983</w:t>
      </w:r>
    </w:p>
    <w:p w14:paraId="55D4D524" w14:textId="77777777" w:rsidR="00DB59AA" w:rsidRPr="00DB59AA" w:rsidRDefault="00DB59AA" w:rsidP="00DB59AA">
      <w:pPr>
        <w:jc w:val="both"/>
        <w:rPr>
          <w:color w:val="000000"/>
        </w:rPr>
      </w:pPr>
      <w:r w:rsidRPr="00DB59AA">
        <w:rPr>
          <w:color w:val="000000"/>
        </w:rPr>
        <w:t>Mental Health (Nurses) (England) Order 2008 (SI 2008/1207)</w:t>
      </w:r>
    </w:p>
    <w:p w14:paraId="610199EC" w14:textId="77777777" w:rsidR="00DB59AA" w:rsidRPr="00DB59AA" w:rsidRDefault="00DB59AA" w:rsidP="00DB59AA">
      <w:pPr>
        <w:jc w:val="both"/>
        <w:rPr>
          <w:color w:val="000000"/>
        </w:rPr>
      </w:pPr>
      <w:r w:rsidRPr="00DB59AA">
        <w:rPr>
          <w:color w:val="000000"/>
        </w:rPr>
        <w:t>Section 5(2) Policy</w:t>
      </w:r>
    </w:p>
    <w:p w14:paraId="157AD664" w14:textId="77777777" w:rsidR="00DB59AA" w:rsidRPr="00DB59AA" w:rsidRDefault="00DB59AA" w:rsidP="00DB59AA">
      <w:pPr>
        <w:jc w:val="both"/>
        <w:rPr>
          <w:color w:val="000000"/>
        </w:rPr>
      </w:pPr>
      <w:r w:rsidRPr="00DB59AA">
        <w:rPr>
          <w:color w:val="000000"/>
        </w:rPr>
        <w:t>Section 132 policy</w:t>
      </w:r>
    </w:p>
    <w:p w14:paraId="38E07376" w14:textId="67474B99" w:rsidR="00176947" w:rsidRDefault="00DB59AA" w:rsidP="00176947">
      <w:pPr>
        <w:jc w:val="both"/>
        <w:rPr>
          <w:color w:val="000000"/>
        </w:rPr>
      </w:pPr>
      <w:r w:rsidRPr="00DB59AA">
        <w:rPr>
          <w:color w:val="000000"/>
        </w:rPr>
        <w:t>Mental Health Act 1983 code of practice (2015)</w:t>
      </w:r>
    </w:p>
    <w:p w14:paraId="6A59379D" w14:textId="77777777" w:rsidR="004053F5" w:rsidRDefault="004053F5" w:rsidP="00176947">
      <w:pPr>
        <w:jc w:val="both"/>
        <w:rPr>
          <w:color w:val="000000"/>
        </w:rPr>
      </w:pPr>
    </w:p>
    <w:p w14:paraId="15BA4D29" w14:textId="3EB2755F" w:rsidR="00176947" w:rsidRDefault="00E10150" w:rsidP="00E10150">
      <w:pPr>
        <w:pStyle w:val="Heading2"/>
      </w:pPr>
      <w:r w:rsidRPr="00E10150">
        <w:t>11.</w:t>
      </w:r>
      <w:r>
        <w:t xml:space="preserve"> </w:t>
      </w:r>
      <w:r w:rsidR="00176947">
        <w:t>Associated documents</w:t>
      </w:r>
    </w:p>
    <w:p w14:paraId="1A6F7307" w14:textId="77777777" w:rsidR="00DB59AA" w:rsidRPr="00DB59AA" w:rsidRDefault="00DB59AA" w:rsidP="00DB59AA">
      <w:pPr>
        <w:jc w:val="both"/>
        <w:rPr>
          <w:color w:val="000000"/>
        </w:rPr>
      </w:pPr>
      <w:r w:rsidRPr="00DB59AA">
        <w:rPr>
          <w:color w:val="000000"/>
        </w:rPr>
        <w:t>Department of Health (2015) Reference Guide to the Mental Health Act 1983, TSO</w:t>
      </w:r>
    </w:p>
    <w:p w14:paraId="4DA6B2B4" w14:textId="76CE1891" w:rsidR="00176947" w:rsidRDefault="00DB59AA" w:rsidP="00DB59AA">
      <w:pPr>
        <w:jc w:val="both"/>
        <w:rPr>
          <w:color w:val="000000"/>
        </w:rPr>
      </w:pPr>
      <w:r w:rsidRPr="00DB59AA">
        <w:rPr>
          <w:color w:val="000000"/>
        </w:rPr>
        <w:t>Department of Health (2015) Mental Health Act 1983: Code of Practice, TSO</w:t>
      </w:r>
    </w:p>
    <w:p w14:paraId="3B4499EC" w14:textId="77777777" w:rsidR="00176947" w:rsidRDefault="00176947" w:rsidP="00176947">
      <w:pPr>
        <w:jc w:val="both"/>
        <w:rPr>
          <w:color w:val="000000"/>
        </w:rPr>
      </w:pPr>
    </w:p>
    <w:p w14:paraId="780F5BAB" w14:textId="4446AB1C" w:rsidR="00176947" w:rsidRPr="00E10150" w:rsidRDefault="00E10150" w:rsidP="00E10150">
      <w:pPr>
        <w:pStyle w:val="Heading2"/>
      </w:pPr>
      <w:r>
        <w:t xml:space="preserve">12. </w:t>
      </w:r>
      <w:r w:rsidR="00176947">
        <w:t>Appendices</w:t>
      </w:r>
    </w:p>
    <w:p w14:paraId="003C9ADF" w14:textId="77777777" w:rsidR="00176947" w:rsidRDefault="00176947" w:rsidP="00176947">
      <w:pPr>
        <w:tabs>
          <w:tab w:val="left" w:pos="360"/>
        </w:tabs>
        <w:jc w:val="both"/>
        <w:rPr>
          <w:b/>
          <w:bCs/>
          <w:color w:val="000000"/>
        </w:rPr>
      </w:pPr>
      <w:r w:rsidRPr="007022A7">
        <w:rPr>
          <w:b/>
          <w:bCs/>
          <w:color w:val="000000"/>
        </w:rPr>
        <w:t xml:space="preserve">Appendix A: </w:t>
      </w:r>
      <w:r w:rsidRPr="007022A7">
        <w:rPr>
          <w:b/>
          <w:bCs/>
          <w:color w:val="000000"/>
        </w:rPr>
        <w:tab/>
        <w:t>Equality Impact Assessment (EIA)</w:t>
      </w:r>
    </w:p>
    <w:p w14:paraId="0FC0E834" w14:textId="4DE95645" w:rsidR="00721CD5" w:rsidRPr="007022A7" w:rsidRDefault="00721CD5" w:rsidP="00176947">
      <w:pPr>
        <w:tabs>
          <w:tab w:val="left" w:pos="360"/>
        </w:tabs>
        <w:jc w:val="both"/>
        <w:rPr>
          <w:b/>
          <w:bCs/>
          <w:color w:val="000000"/>
        </w:rPr>
      </w:pPr>
      <w:r>
        <w:rPr>
          <w:b/>
          <w:bCs/>
          <w:color w:val="000000"/>
        </w:rPr>
        <w:t>Appendix B</w:t>
      </w:r>
      <w:r>
        <w:rPr>
          <w:b/>
          <w:bCs/>
          <w:color w:val="000000"/>
        </w:rPr>
        <w:tab/>
        <w:t>Checklist for the approval of a procedural document</w:t>
      </w:r>
    </w:p>
    <w:p w14:paraId="247FA4B1" w14:textId="5BA02D99" w:rsidR="00721CD5" w:rsidRPr="00E10150" w:rsidRDefault="00176947" w:rsidP="00E10150">
      <w:pPr>
        <w:tabs>
          <w:tab w:val="left" w:pos="360"/>
        </w:tabs>
        <w:jc w:val="both"/>
        <w:rPr>
          <w:b/>
          <w:bCs/>
          <w:color w:val="000000"/>
        </w:rPr>
      </w:pPr>
      <w:r w:rsidRPr="007022A7">
        <w:rPr>
          <w:b/>
          <w:bCs/>
          <w:color w:val="000000"/>
        </w:rPr>
        <w:t>Appendix</w:t>
      </w:r>
      <w:r w:rsidR="00721CD5">
        <w:rPr>
          <w:b/>
          <w:bCs/>
          <w:color w:val="000000"/>
        </w:rPr>
        <w:t xml:space="preserve"> C</w:t>
      </w:r>
      <w:r w:rsidRPr="007022A7">
        <w:rPr>
          <w:b/>
          <w:bCs/>
          <w:color w:val="000000"/>
        </w:rPr>
        <w:t>:</w:t>
      </w:r>
      <w:r w:rsidRPr="007022A7">
        <w:rPr>
          <w:b/>
          <w:bCs/>
          <w:color w:val="000000"/>
        </w:rPr>
        <w:tab/>
      </w:r>
      <w:r w:rsidR="004053F5" w:rsidRPr="004053F5">
        <w:rPr>
          <w:b/>
          <w:bCs/>
          <w:color w:val="000000"/>
        </w:rPr>
        <w:t>Version control sheet</w:t>
      </w:r>
    </w:p>
    <w:sectPr w:rsidR="00721CD5" w:rsidRPr="00E10150" w:rsidSect="00E10150">
      <w:pgSz w:w="11906" w:h="16838"/>
      <w:pgMar w:top="851" w:right="1134" w:bottom="1134"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30745" w14:textId="77777777" w:rsidR="00423922" w:rsidRDefault="00423922" w:rsidP="00176947">
      <w:r>
        <w:separator/>
      </w:r>
    </w:p>
  </w:endnote>
  <w:endnote w:type="continuationSeparator" w:id="0">
    <w:p w14:paraId="7C6E4E01" w14:textId="77777777" w:rsidR="00423922" w:rsidRDefault="00423922" w:rsidP="00176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utiger-Bold">
    <w:altName w:val="B Frutiger Bold"/>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801895"/>
      <w:docPartObj>
        <w:docPartGallery w:val="Page Numbers (Bottom of Page)"/>
        <w:docPartUnique/>
      </w:docPartObj>
    </w:sdtPr>
    <w:sdtEndPr>
      <w:rPr>
        <w:noProof/>
      </w:rPr>
    </w:sdtEndPr>
    <w:sdtContent>
      <w:p w14:paraId="5CEE6C21" w14:textId="77777777" w:rsidR="00B13953" w:rsidRDefault="00ED6E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B7043B" w14:textId="77777777" w:rsidR="00B13953" w:rsidRDefault="00B13953">
    <w:pPr>
      <w:pStyle w:val="Footer"/>
      <w:ind w:right="360"/>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C2904" w14:textId="0C19B76F" w:rsidR="00176947" w:rsidRDefault="006D31DE">
    <w:pPr>
      <w:pStyle w:val="Footer"/>
    </w:pPr>
    <w:r w:rsidRPr="004A12BE">
      <w:drawing>
        <wp:anchor distT="0" distB="0" distL="114300" distR="114300" simplePos="0" relativeHeight="251665408" behindDoc="1" locked="0" layoutInCell="1" allowOverlap="1" wp14:anchorId="513D4982" wp14:editId="2381C61E">
          <wp:simplePos x="0" y="0"/>
          <wp:positionH relativeFrom="column">
            <wp:posOffset>4530725</wp:posOffset>
          </wp:positionH>
          <wp:positionV relativeFrom="paragraph">
            <wp:posOffset>-367466</wp:posOffset>
          </wp:positionV>
          <wp:extent cx="1719580" cy="709930"/>
          <wp:effectExtent l="0" t="0" r="0" b="0"/>
          <wp:wrapNone/>
          <wp:docPr id="565252648" name="Picture 4" descr="With all of us in mi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252648" name="Picture 4" descr="With all of us in min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9580" cy="709930"/>
                  </a:xfrm>
                  <a:prstGeom prst="rect">
                    <a:avLst/>
                  </a:prstGeom>
                  <a:noFill/>
                  <a:ln>
                    <a:noFill/>
                  </a:ln>
                </pic:spPr>
              </pic:pic>
            </a:graphicData>
          </a:graphic>
        </wp:anchor>
      </w:drawing>
    </w:r>
    <w:hyperlink r:id="rId2" w:history="1">
      <w:r w:rsidR="00EA7E56">
        <w:rPr>
          <w:rStyle w:val="Hyperlink"/>
          <w:rFonts w:cs="Frutiger-Bold"/>
          <w:b/>
          <w:bCs/>
          <w:lang w:val="en-US"/>
        </w:rPr>
        <w:t>www.southwestyorkshire.nhs.uk</w:t>
      </w:r>
    </w:hyperlink>
  </w:p>
  <w:p w14:paraId="1A76342C" w14:textId="2779F0DB" w:rsidR="00176947" w:rsidRDefault="00176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51FE5" w14:textId="77777777" w:rsidR="00423922" w:rsidRDefault="00423922" w:rsidP="00176947">
      <w:r>
        <w:separator/>
      </w:r>
    </w:p>
  </w:footnote>
  <w:footnote w:type="continuationSeparator" w:id="0">
    <w:p w14:paraId="420CEDFF" w14:textId="77777777" w:rsidR="00423922" w:rsidRDefault="00423922" w:rsidP="00176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95B93" w14:textId="6617A321" w:rsidR="00B13953" w:rsidRDefault="006D31DE">
    <w:pPr>
      <w:pStyle w:val="Header"/>
      <w:ind w:right="-613"/>
      <w:jc w:val="right"/>
    </w:pPr>
    <w:r w:rsidRPr="004A12BE">
      <w:drawing>
        <wp:anchor distT="0" distB="0" distL="114300" distR="114300" simplePos="0" relativeHeight="251663360" behindDoc="1" locked="0" layoutInCell="1" allowOverlap="1" wp14:anchorId="32B1B2D0" wp14:editId="3459ABFD">
          <wp:simplePos x="0" y="0"/>
          <wp:positionH relativeFrom="column">
            <wp:posOffset>3574444</wp:posOffset>
          </wp:positionH>
          <wp:positionV relativeFrom="paragraph">
            <wp:posOffset>-53975</wp:posOffset>
          </wp:positionV>
          <wp:extent cx="2593340" cy="1173480"/>
          <wp:effectExtent l="0" t="0" r="0" b="7620"/>
          <wp:wrapTopAndBottom/>
          <wp:docPr id="2102482156" name="Picture 3" descr="South West Yorkshire Partnership NHS Foundati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82156" name="Picture 3" descr="South West Yorkshire Partnership NHS Foundation Trus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3340" cy="11734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4F59"/>
    <w:multiLevelType w:val="hybridMultilevel"/>
    <w:tmpl w:val="4B30DB28"/>
    <w:lvl w:ilvl="0" w:tplc="E9A87434">
      <w:start w:val="6"/>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2F17E2C"/>
    <w:multiLevelType w:val="hybridMultilevel"/>
    <w:tmpl w:val="4DDA3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55776C"/>
    <w:multiLevelType w:val="hybridMultilevel"/>
    <w:tmpl w:val="ABE4D6E8"/>
    <w:lvl w:ilvl="0" w:tplc="6BBA15D4">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CED0D4E"/>
    <w:multiLevelType w:val="hybridMultilevel"/>
    <w:tmpl w:val="2C02B9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2776D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8E3EFF"/>
    <w:multiLevelType w:val="hybridMultilevel"/>
    <w:tmpl w:val="DEDAEA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16E4288"/>
    <w:multiLevelType w:val="hybridMultilevel"/>
    <w:tmpl w:val="B6624920"/>
    <w:lvl w:ilvl="0" w:tplc="1E8AED94">
      <w:start w:val="1"/>
      <w:numFmt w:val="decimal"/>
      <w:lvlText w:val="%1"/>
      <w:lvlJc w:val="left"/>
      <w:pPr>
        <w:tabs>
          <w:tab w:val="num" w:pos="720"/>
        </w:tabs>
        <w:ind w:left="720" w:hanging="720"/>
      </w:pPr>
      <w:rPr>
        <w:rFonts w:cs="Times New Roman" w:hint="default"/>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A01697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5676EF"/>
    <w:multiLevelType w:val="hybridMultilevel"/>
    <w:tmpl w:val="66508D50"/>
    <w:lvl w:ilvl="0" w:tplc="FED25236">
      <w:start w:val="6"/>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4466672"/>
    <w:multiLevelType w:val="hybridMultilevel"/>
    <w:tmpl w:val="6BAE6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185DEB"/>
    <w:multiLevelType w:val="hybridMultilevel"/>
    <w:tmpl w:val="1EE2106E"/>
    <w:lvl w:ilvl="0" w:tplc="4962DBEC">
      <w:start w:val="1"/>
      <w:numFmt w:val="bullet"/>
      <w:lvlText w:val=""/>
      <w:lvlJc w:val="left"/>
      <w:pPr>
        <w:tabs>
          <w:tab w:val="left" w:pos="360"/>
        </w:tabs>
        <w:ind w:left="360" w:hanging="360"/>
      </w:pPr>
      <w:rPr>
        <w:rFonts w:ascii="Wingdings" w:hAnsi="Wingdings"/>
      </w:rPr>
    </w:lvl>
    <w:lvl w:ilvl="1" w:tplc="76A11829">
      <w:start w:val="1"/>
      <w:numFmt w:val="bullet"/>
      <w:lvlText w:val="o"/>
      <w:lvlJc w:val="left"/>
      <w:pPr>
        <w:tabs>
          <w:tab w:val="left" w:pos="1440"/>
        </w:tabs>
        <w:ind w:left="1440" w:hanging="360"/>
      </w:pPr>
      <w:rPr>
        <w:rFonts w:ascii="Courier New" w:hAnsi="Courier New"/>
      </w:rPr>
    </w:lvl>
    <w:lvl w:ilvl="2" w:tplc="3E6314E5">
      <w:start w:val="1"/>
      <w:numFmt w:val="bullet"/>
      <w:lvlText w:val=""/>
      <w:lvlJc w:val="left"/>
      <w:pPr>
        <w:tabs>
          <w:tab w:val="left" w:pos="2160"/>
        </w:tabs>
        <w:ind w:left="2160" w:hanging="360"/>
      </w:pPr>
      <w:rPr>
        <w:rFonts w:ascii="Wingdings" w:hAnsi="Wingdings"/>
      </w:rPr>
    </w:lvl>
    <w:lvl w:ilvl="3" w:tplc="6D97D328">
      <w:start w:val="1"/>
      <w:numFmt w:val="bullet"/>
      <w:lvlText w:val=""/>
      <w:lvlJc w:val="left"/>
      <w:pPr>
        <w:tabs>
          <w:tab w:val="left" w:pos="2880"/>
        </w:tabs>
        <w:ind w:left="2880" w:hanging="360"/>
      </w:pPr>
      <w:rPr>
        <w:rFonts w:ascii="Symbol" w:hAnsi="Symbol"/>
      </w:rPr>
    </w:lvl>
    <w:lvl w:ilvl="4" w:tplc="426EC0F1">
      <w:start w:val="1"/>
      <w:numFmt w:val="bullet"/>
      <w:lvlText w:val="o"/>
      <w:lvlJc w:val="left"/>
      <w:pPr>
        <w:tabs>
          <w:tab w:val="left" w:pos="3600"/>
        </w:tabs>
        <w:ind w:left="3600" w:hanging="360"/>
      </w:pPr>
      <w:rPr>
        <w:rFonts w:ascii="Courier New" w:hAnsi="Courier New"/>
      </w:rPr>
    </w:lvl>
    <w:lvl w:ilvl="5" w:tplc="2AADA02E">
      <w:start w:val="1"/>
      <w:numFmt w:val="bullet"/>
      <w:lvlText w:val=""/>
      <w:lvlJc w:val="left"/>
      <w:pPr>
        <w:tabs>
          <w:tab w:val="left" w:pos="4320"/>
        </w:tabs>
        <w:ind w:left="4320" w:hanging="360"/>
      </w:pPr>
      <w:rPr>
        <w:rFonts w:ascii="Wingdings" w:hAnsi="Wingdings"/>
      </w:rPr>
    </w:lvl>
    <w:lvl w:ilvl="6" w:tplc="791AFBD6">
      <w:start w:val="1"/>
      <w:numFmt w:val="bullet"/>
      <w:lvlText w:val=""/>
      <w:lvlJc w:val="left"/>
      <w:pPr>
        <w:tabs>
          <w:tab w:val="left" w:pos="5040"/>
        </w:tabs>
        <w:ind w:left="5040" w:hanging="360"/>
      </w:pPr>
      <w:rPr>
        <w:rFonts w:ascii="Symbol" w:hAnsi="Symbol"/>
      </w:rPr>
    </w:lvl>
    <w:lvl w:ilvl="7" w:tplc="464FCD6D">
      <w:start w:val="1"/>
      <w:numFmt w:val="bullet"/>
      <w:lvlText w:val="o"/>
      <w:lvlJc w:val="left"/>
      <w:pPr>
        <w:tabs>
          <w:tab w:val="left" w:pos="5760"/>
        </w:tabs>
        <w:ind w:left="5760" w:hanging="360"/>
      </w:pPr>
      <w:rPr>
        <w:rFonts w:ascii="Courier New" w:hAnsi="Courier New"/>
      </w:rPr>
    </w:lvl>
    <w:lvl w:ilvl="8" w:tplc="60E79507">
      <w:start w:val="1"/>
      <w:numFmt w:val="bullet"/>
      <w:lvlText w:val=""/>
      <w:lvlJc w:val="left"/>
      <w:pPr>
        <w:tabs>
          <w:tab w:val="left" w:pos="6480"/>
        </w:tabs>
        <w:ind w:left="6480" w:hanging="360"/>
      </w:pPr>
      <w:rPr>
        <w:rFonts w:ascii="Wingdings" w:hAnsi="Wingdings"/>
      </w:rPr>
    </w:lvl>
  </w:abstractNum>
  <w:abstractNum w:abstractNumId="14"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E856AFA"/>
    <w:multiLevelType w:val="hybridMultilevel"/>
    <w:tmpl w:val="952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C957E1"/>
    <w:multiLevelType w:val="hybridMultilevel"/>
    <w:tmpl w:val="4F42FA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E542BB"/>
    <w:multiLevelType w:val="hybridMultilevel"/>
    <w:tmpl w:val="331C262E"/>
    <w:lvl w:ilvl="0" w:tplc="97E6F504">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B96375D"/>
    <w:multiLevelType w:val="hybridMultilevel"/>
    <w:tmpl w:val="58BEDE9C"/>
    <w:lvl w:ilvl="0" w:tplc="6F196A9B">
      <w:start w:val="1"/>
      <w:numFmt w:val="bullet"/>
      <w:lvlText w:val=""/>
      <w:lvlJc w:val="left"/>
      <w:pPr>
        <w:tabs>
          <w:tab w:val="left" w:pos="360"/>
        </w:tabs>
        <w:ind w:left="360" w:hanging="360"/>
      </w:pPr>
      <w:rPr>
        <w:rFonts w:ascii="Wingdings" w:hAnsi="Wingdings"/>
        <w:b w:val="0"/>
        <w:i w:val="0"/>
        <w:color w:val="auto"/>
      </w:rPr>
    </w:lvl>
    <w:lvl w:ilvl="1" w:tplc="7A92A090">
      <w:start w:val="1"/>
      <w:numFmt w:val="bullet"/>
      <w:lvlText w:val="o"/>
      <w:lvlJc w:val="left"/>
      <w:pPr>
        <w:tabs>
          <w:tab w:val="left" w:pos="1440"/>
        </w:tabs>
        <w:ind w:left="1440" w:hanging="360"/>
      </w:pPr>
      <w:rPr>
        <w:rFonts w:ascii="Courier New" w:hAnsi="Courier New"/>
      </w:rPr>
    </w:lvl>
    <w:lvl w:ilvl="2" w:tplc="2CA25DE0">
      <w:start w:val="1"/>
      <w:numFmt w:val="bullet"/>
      <w:lvlText w:val=""/>
      <w:lvlJc w:val="left"/>
      <w:pPr>
        <w:tabs>
          <w:tab w:val="left" w:pos="2160"/>
        </w:tabs>
        <w:ind w:left="2160" w:hanging="360"/>
      </w:pPr>
      <w:rPr>
        <w:rFonts w:ascii="Wingdings" w:hAnsi="Wingdings"/>
      </w:rPr>
    </w:lvl>
    <w:lvl w:ilvl="3" w:tplc="74ACFE2A">
      <w:start w:val="1"/>
      <w:numFmt w:val="bullet"/>
      <w:lvlText w:val=""/>
      <w:lvlJc w:val="left"/>
      <w:pPr>
        <w:tabs>
          <w:tab w:val="left" w:pos="2880"/>
        </w:tabs>
        <w:ind w:left="2880" w:hanging="360"/>
      </w:pPr>
      <w:rPr>
        <w:rFonts w:ascii="Symbol" w:hAnsi="Symbol"/>
      </w:rPr>
    </w:lvl>
    <w:lvl w:ilvl="4" w:tplc="32854941">
      <w:start w:val="1"/>
      <w:numFmt w:val="bullet"/>
      <w:lvlText w:val="o"/>
      <w:lvlJc w:val="left"/>
      <w:pPr>
        <w:tabs>
          <w:tab w:val="left" w:pos="3600"/>
        </w:tabs>
        <w:ind w:left="3600" w:hanging="360"/>
      </w:pPr>
      <w:rPr>
        <w:rFonts w:ascii="Courier New" w:hAnsi="Courier New"/>
      </w:rPr>
    </w:lvl>
    <w:lvl w:ilvl="5" w:tplc="728912FD">
      <w:start w:val="1"/>
      <w:numFmt w:val="bullet"/>
      <w:lvlText w:val=""/>
      <w:lvlJc w:val="left"/>
      <w:pPr>
        <w:tabs>
          <w:tab w:val="left" w:pos="4320"/>
        </w:tabs>
        <w:ind w:left="4320" w:hanging="360"/>
      </w:pPr>
      <w:rPr>
        <w:rFonts w:ascii="Wingdings" w:hAnsi="Wingdings"/>
      </w:rPr>
    </w:lvl>
    <w:lvl w:ilvl="6" w:tplc="46BFCB95">
      <w:start w:val="1"/>
      <w:numFmt w:val="bullet"/>
      <w:lvlText w:val=""/>
      <w:lvlJc w:val="left"/>
      <w:pPr>
        <w:tabs>
          <w:tab w:val="left" w:pos="5040"/>
        </w:tabs>
        <w:ind w:left="5040" w:hanging="360"/>
      </w:pPr>
      <w:rPr>
        <w:rFonts w:ascii="Symbol" w:hAnsi="Symbol"/>
      </w:rPr>
    </w:lvl>
    <w:lvl w:ilvl="7" w:tplc="7170C27B">
      <w:start w:val="1"/>
      <w:numFmt w:val="bullet"/>
      <w:lvlText w:val="o"/>
      <w:lvlJc w:val="left"/>
      <w:pPr>
        <w:tabs>
          <w:tab w:val="left" w:pos="5760"/>
        </w:tabs>
        <w:ind w:left="5760" w:hanging="360"/>
      </w:pPr>
      <w:rPr>
        <w:rFonts w:ascii="Courier New" w:hAnsi="Courier New"/>
      </w:rPr>
    </w:lvl>
    <w:lvl w:ilvl="8" w:tplc="5A8EC252">
      <w:start w:val="1"/>
      <w:numFmt w:val="bullet"/>
      <w:lvlText w:val=""/>
      <w:lvlJc w:val="left"/>
      <w:pPr>
        <w:tabs>
          <w:tab w:val="left" w:pos="6480"/>
        </w:tabs>
        <w:ind w:left="6480" w:hanging="360"/>
      </w:pPr>
      <w:rPr>
        <w:rFonts w:ascii="Wingdings" w:hAnsi="Wingdings"/>
      </w:rPr>
    </w:lvl>
  </w:abstractNum>
  <w:abstractNum w:abstractNumId="19" w15:restartNumberingAfterBreak="0">
    <w:nsid w:val="70D1651C"/>
    <w:multiLevelType w:val="hybridMultilevel"/>
    <w:tmpl w:val="7318D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A46A6A"/>
    <w:multiLevelType w:val="hybridMultilevel"/>
    <w:tmpl w:val="C1A0D0A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7B793633"/>
    <w:multiLevelType w:val="hybridMultilevel"/>
    <w:tmpl w:val="2CD8E278"/>
    <w:lvl w:ilvl="0" w:tplc="69411B94">
      <w:start w:val="1"/>
      <w:numFmt w:val="bullet"/>
      <w:lvlText w:val=""/>
      <w:lvlJc w:val="left"/>
      <w:pPr>
        <w:tabs>
          <w:tab w:val="left" w:pos="360"/>
        </w:tabs>
        <w:ind w:left="360" w:hanging="360"/>
      </w:pPr>
      <w:rPr>
        <w:rFonts w:ascii="Wingdings" w:hAnsi="Wingdings"/>
      </w:rPr>
    </w:lvl>
    <w:lvl w:ilvl="1" w:tplc="5F3C90AB">
      <w:start w:val="1"/>
      <w:numFmt w:val="bullet"/>
      <w:lvlText w:val="o"/>
      <w:lvlJc w:val="left"/>
      <w:pPr>
        <w:tabs>
          <w:tab w:val="left" w:pos="1440"/>
        </w:tabs>
        <w:ind w:left="1440" w:hanging="360"/>
      </w:pPr>
      <w:rPr>
        <w:rFonts w:ascii="Courier New" w:hAnsi="Courier New"/>
      </w:rPr>
    </w:lvl>
    <w:lvl w:ilvl="2" w:tplc="5758D70B">
      <w:start w:val="1"/>
      <w:numFmt w:val="bullet"/>
      <w:lvlText w:val=""/>
      <w:lvlJc w:val="left"/>
      <w:pPr>
        <w:tabs>
          <w:tab w:val="left" w:pos="2160"/>
        </w:tabs>
        <w:ind w:left="2160" w:hanging="360"/>
      </w:pPr>
      <w:rPr>
        <w:rFonts w:ascii="Wingdings" w:hAnsi="Wingdings"/>
      </w:rPr>
    </w:lvl>
    <w:lvl w:ilvl="3" w:tplc="3DF57CD1">
      <w:start w:val="1"/>
      <w:numFmt w:val="bullet"/>
      <w:lvlText w:val=""/>
      <w:lvlJc w:val="left"/>
      <w:pPr>
        <w:tabs>
          <w:tab w:val="left" w:pos="2880"/>
        </w:tabs>
        <w:ind w:left="2880" w:hanging="360"/>
      </w:pPr>
      <w:rPr>
        <w:rFonts w:ascii="Symbol" w:hAnsi="Symbol"/>
      </w:rPr>
    </w:lvl>
    <w:lvl w:ilvl="4" w:tplc="5AFD048C">
      <w:start w:val="1"/>
      <w:numFmt w:val="bullet"/>
      <w:lvlText w:val="o"/>
      <w:lvlJc w:val="left"/>
      <w:pPr>
        <w:tabs>
          <w:tab w:val="left" w:pos="3600"/>
        </w:tabs>
        <w:ind w:left="3600" w:hanging="360"/>
      </w:pPr>
      <w:rPr>
        <w:rFonts w:ascii="Courier New" w:hAnsi="Courier New"/>
      </w:rPr>
    </w:lvl>
    <w:lvl w:ilvl="5" w:tplc="5CAA9550">
      <w:start w:val="1"/>
      <w:numFmt w:val="bullet"/>
      <w:lvlText w:val=""/>
      <w:lvlJc w:val="left"/>
      <w:pPr>
        <w:tabs>
          <w:tab w:val="left" w:pos="4320"/>
        </w:tabs>
        <w:ind w:left="4320" w:hanging="360"/>
      </w:pPr>
      <w:rPr>
        <w:rFonts w:ascii="Wingdings" w:hAnsi="Wingdings"/>
      </w:rPr>
    </w:lvl>
    <w:lvl w:ilvl="6" w:tplc="10366B0E">
      <w:start w:val="1"/>
      <w:numFmt w:val="bullet"/>
      <w:lvlText w:val=""/>
      <w:lvlJc w:val="left"/>
      <w:pPr>
        <w:tabs>
          <w:tab w:val="left" w:pos="5040"/>
        </w:tabs>
        <w:ind w:left="5040" w:hanging="360"/>
      </w:pPr>
      <w:rPr>
        <w:rFonts w:ascii="Symbol" w:hAnsi="Symbol"/>
      </w:rPr>
    </w:lvl>
    <w:lvl w:ilvl="7" w:tplc="0102C46F">
      <w:start w:val="1"/>
      <w:numFmt w:val="bullet"/>
      <w:lvlText w:val="o"/>
      <w:lvlJc w:val="left"/>
      <w:pPr>
        <w:tabs>
          <w:tab w:val="left" w:pos="5760"/>
        </w:tabs>
        <w:ind w:left="5760" w:hanging="360"/>
      </w:pPr>
      <w:rPr>
        <w:rFonts w:ascii="Courier New" w:hAnsi="Courier New"/>
      </w:rPr>
    </w:lvl>
    <w:lvl w:ilvl="8" w:tplc="31BC0827">
      <w:start w:val="1"/>
      <w:numFmt w:val="bullet"/>
      <w:lvlText w:val=""/>
      <w:lvlJc w:val="left"/>
      <w:pPr>
        <w:tabs>
          <w:tab w:val="left" w:pos="6480"/>
        </w:tabs>
        <w:ind w:left="6480" w:hanging="360"/>
      </w:pPr>
      <w:rPr>
        <w:rFonts w:ascii="Wingdings" w:hAnsi="Wingdings"/>
      </w:rPr>
    </w:lvl>
  </w:abstractNum>
  <w:abstractNum w:abstractNumId="23" w15:restartNumberingAfterBreak="0">
    <w:nsid w:val="7BF82E21"/>
    <w:multiLevelType w:val="hybridMultilevel"/>
    <w:tmpl w:val="D130C6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8341161">
    <w:abstractNumId w:val="10"/>
  </w:num>
  <w:num w:numId="2" w16cid:durableId="376274328">
    <w:abstractNumId w:val="18"/>
  </w:num>
  <w:num w:numId="3" w16cid:durableId="1957635913">
    <w:abstractNumId w:val="13"/>
  </w:num>
  <w:num w:numId="4" w16cid:durableId="1405565963">
    <w:abstractNumId w:val="22"/>
  </w:num>
  <w:num w:numId="5" w16cid:durableId="844368749">
    <w:abstractNumId w:val="5"/>
  </w:num>
  <w:num w:numId="6" w16cid:durableId="562329800">
    <w:abstractNumId w:val="16"/>
  </w:num>
  <w:num w:numId="7" w16cid:durableId="1346204955">
    <w:abstractNumId w:val="9"/>
  </w:num>
  <w:num w:numId="8" w16cid:durableId="952977233">
    <w:abstractNumId w:val="7"/>
  </w:num>
  <w:num w:numId="9" w16cid:durableId="958756210">
    <w:abstractNumId w:val="11"/>
  </w:num>
  <w:num w:numId="10" w16cid:durableId="2023126277">
    <w:abstractNumId w:val="1"/>
  </w:num>
  <w:num w:numId="11" w16cid:durableId="2085906142">
    <w:abstractNumId w:val="21"/>
  </w:num>
  <w:num w:numId="12" w16cid:durableId="1300569759">
    <w:abstractNumId w:val="12"/>
  </w:num>
  <w:num w:numId="13" w16cid:durableId="365449379">
    <w:abstractNumId w:val="4"/>
  </w:num>
  <w:num w:numId="14" w16cid:durableId="799768235">
    <w:abstractNumId w:val="17"/>
  </w:num>
  <w:num w:numId="15" w16cid:durableId="1522814311">
    <w:abstractNumId w:val="2"/>
  </w:num>
  <w:num w:numId="16" w16cid:durableId="1336955904">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6711195">
    <w:abstractNumId w:val="20"/>
  </w:num>
  <w:num w:numId="18" w16cid:durableId="963927656">
    <w:abstractNumId w:val="6"/>
  </w:num>
  <w:num w:numId="19" w16cid:durableId="333992643">
    <w:abstractNumId w:val="14"/>
  </w:num>
  <w:num w:numId="20" w16cid:durableId="2106921106">
    <w:abstractNumId w:val="23"/>
  </w:num>
  <w:num w:numId="21" w16cid:durableId="1880361710">
    <w:abstractNumId w:val="19"/>
  </w:num>
  <w:num w:numId="22" w16cid:durableId="340671430">
    <w:abstractNumId w:val="15"/>
  </w:num>
  <w:num w:numId="23" w16cid:durableId="466315771">
    <w:abstractNumId w:val="8"/>
  </w:num>
  <w:num w:numId="24" w16cid:durableId="187835813">
    <w:abstractNumId w:val="0"/>
  </w:num>
  <w:num w:numId="25" w16cid:durableId="802700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47"/>
    <w:rsid w:val="0011066D"/>
    <w:rsid w:val="001155B2"/>
    <w:rsid w:val="001158F1"/>
    <w:rsid w:val="00176947"/>
    <w:rsid w:val="001D56E8"/>
    <w:rsid w:val="001D5841"/>
    <w:rsid w:val="001D5B0E"/>
    <w:rsid w:val="001E1728"/>
    <w:rsid w:val="00210C9F"/>
    <w:rsid w:val="00260A88"/>
    <w:rsid w:val="00291A94"/>
    <w:rsid w:val="002A00E7"/>
    <w:rsid w:val="002C320B"/>
    <w:rsid w:val="002C7586"/>
    <w:rsid w:val="00304071"/>
    <w:rsid w:val="003102EC"/>
    <w:rsid w:val="003E0BE9"/>
    <w:rsid w:val="004053F5"/>
    <w:rsid w:val="00410BCB"/>
    <w:rsid w:val="00423922"/>
    <w:rsid w:val="004252E8"/>
    <w:rsid w:val="00452C09"/>
    <w:rsid w:val="00464890"/>
    <w:rsid w:val="0048044F"/>
    <w:rsid w:val="004C0F00"/>
    <w:rsid w:val="004F3366"/>
    <w:rsid w:val="005375F7"/>
    <w:rsid w:val="005739BB"/>
    <w:rsid w:val="00636943"/>
    <w:rsid w:val="006D31DE"/>
    <w:rsid w:val="0070055C"/>
    <w:rsid w:val="00721CD5"/>
    <w:rsid w:val="00756957"/>
    <w:rsid w:val="007F55AC"/>
    <w:rsid w:val="008032EB"/>
    <w:rsid w:val="0085243D"/>
    <w:rsid w:val="008851C0"/>
    <w:rsid w:val="0093411E"/>
    <w:rsid w:val="00944833"/>
    <w:rsid w:val="009615CD"/>
    <w:rsid w:val="00982B7E"/>
    <w:rsid w:val="009F3B78"/>
    <w:rsid w:val="00AE60D8"/>
    <w:rsid w:val="00B13953"/>
    <w:rsid w:val="00B31932"/>
    <w:rsid w:val="00B62A79"/>
    <w:rsid w:val="00B979B3"/>
    <w:rsid w:val="00BF63A0"/>
    <w:rsid w:val="00C503C7"/>
    <w:rsid w:val="00CC1013"/>
    <w:rsid w:val="00CC4208"/>
    <w:rsid w:val="00DB3758"/>
    <w:rsid w:val="00DB59AA"/>
    <w:rsid w:val="00E10150"/>
    <w:rsid w:val="00E12692"/>
    <w:rsid w:val="00EA7E56"/>
    <w:rsid w:val="00EC7871"/>
    <w:rsid w:val="00ED6ED4"/>
    <w:rsid w:val="00F47E0B"/>
    <w:rsid w:val="00F635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A5A4E"/>
  <w15:chartTrackingRefBased/>
  <w15:docId w15:val="{9460BBD9-C426-4A89-80E7-CF64EDB1E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2E8"/>
    <w:pPr>
      <w:widowControl w:val="0"/>
      <w:autoSpaceDE w:val="0"/>
      <w:autoSpaceDN w:val="0"/>
      <w:spacing w:after="0" w:line="240" w:lineRule="auto"/>
    </w:pPr>
    <w:rPr>
      <w:rFonts w:ascii="Arial MT" w:eastAsia="Arial MT" w:hAnsi="Arial MT" w:cs="Arial MT"/>
      <w:kern w:val="0"/>
      <w14:ligatures w14:val="none"/>
    </w:rPr>
  </w:style>
  <w:style w:type="paragraph" w:styleId="Heading1">
    <w:name w:val="heading 1"/>
    <w:basedOn w:val="Normal"/>
    <w:link w:val="Heading1Char"/>
    <w:uiPriority w:val="9"/>
    <w:qFormat/>
    <w:rsid w:val="004252E8"/>
    <w:pPr>
      <w:ind w:left="720"/>
      <w:outlineLvl w:val="0"/>
    </w:pPr>
    <w:rPr>
      <w:rFonts w:ascii="Arial" w:eastAsia="Arial" w:hAnsi="Arial" w:cs="Arial"/>
      <w:b/>
      <w:bCs/>
      <w:color w:val="005EB8"/>
      <w:sz w:val="28"/>
      <w:szCs w:val="24"/>
    </w:rPr>
  </w:style>
  <w:style w:type="paragraph" w:styleId="Heading2">
    <w:name w:val="heading 2"/>
    <w:basedOn w:val="Normal"/>
    <w:next w:val="Normal"/>
    <w:link w:val="Heading2Char"/>
    <w:uiPriority w:val="9"/>
    <w:unhideWhenUsed/>
    <w:qFormat/>
    <w:rsid w:val="004252E8"/>
    <w:pPr>
      <w:keepNext/>
      <w:keepLines/>
      <w:spacing w:before="160" w:after="120"/>
      <w:ind w:left="720"/>
      <w:outlineLvl w:val="1"/>
    </w:pPr>
    <w:rPr>
      <w:rFonts w:ascii="Arial" w:eastAsiaTheme="majorEastAsia" w:hAnsi="Arial" w:cstheme="majorBidi"/>
      <w:color w:val="005EB8"/>
      <w:sz w:val="26"/>
      <w:szCs w:val="26"/>
    </w:rPr>
  </w:style>
  <w:style w:type="character" w:default="1" w:styleId="DefaultParagraphFont">
    <w:name w:val="Default Paragraph Font"/>
    <w:uiPriority w:val="1"/>
    <w:semiHidden/>
    <w:unhideWhenUsed/>
    <w:rsid w:val="004252E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252E8"/>
  </w:style>
  <w:style w:type="character" w:customStyle="1" w:styleId="Heading1Char">
    <w:name w:val="Heading 1 Char"/>
    <w:basedOn w:val="DefaultParagraphFont"/>
    <w:link w:val="Heading1"/>
    <w:uiPriority w:val="9"/>
    <w:rsid w:val="00176947"/>
    <w:rPr>
      <w:rFonts w:ascii="Arial" w:eastAsia="Arial" w:hAnsi="Arial" w:cs="Arial"/>
      <w:b/>
      <w:bCs/>
      <w:color w:val="005EB8"/>
      <w:kern w:val="0"/>
      <w:sz w:val="28"/>
      <w:szCs w:val="24"/>
      <w14:ligatures w14:val="none"/>
    </w:rPr>
  </w:style>
  <w:style w:type="paragraph" w:styleId="Footer">
    <w:name w:val="footer"/>
    <w:basedOn w:val="Normal"/>
    <w:link w:val="FooterChar"/>
    <w:uiPriority w:val="99"/>
    <w:unhideWhenUsed/>
    <w:rsid w:val="004252E8"/>
    <w:pPr>
      <w:tabs>
        <w:tab w:val="center" w:pos="4513"/>
        <w:tab w:val="right" w:pos="9026"/>
      </w:tabs>
    </w:pPr>
  </w:style>
  <w:style w:type="character" w:customStyle="1" w:styleId="FooterChar">
    <w:name w:val="Footer Char"/>
    <w:basedOn w:val="DefaultParagraphFont"/>
    <w:link w:val="Footer"/>
    <w:uiPriority w:val="99"/>
    <w:rsid w:val="004252E8"/>
    <w:rPr>
      <w:rFonts w:ascii="Arial MT" w:eastAsia="Arial MT" w:hAnsi="Arial MT" w:cs="Arial MT"/>
      <w:kern w:val="0"/>
      <w14:ligatures w14:val="none"/>
    </w:rPr>
  </w:style>
  <w:style w:type="paragraph" w:styleId="Header">
    <w:name w:val="header"/>
    <w:basedOn w:val="Normal"/>
    <w:link w:val="HeaderChar"/>
    <w:uiPriority w:val="99"/>
    <w:unhideWhenUsed/>
    <w:rsid w:val="004252E8"/>
    <w:pPr>
      <w:tabs>
        <w:tab w:val="center" w:pos="4513"/>
        <w:tab w:val="right" w:pos="9026"/>
      </w:tabs>
    </w:pPr>
  </w:style>
  <w:style w:type="character" w:customStyle="1" w:styleId="HeaderChar">
    <w:name w:val="Header Char"/>
    <w:basedOn w:val="DefaultParagraphFont"/>
    <w:link w:val="Header"/>
    <w:uiPriority w:val="99"/>
    <w:rsid w:val="004252E8"/>
    <w:rPr>
      <w:rFonts w:ascii="Arial MT" w:eastAsia="Arial MT" w:hAnsi="Arial MT" w:cs="Arial MT"/>
      <w:kern w:val="0"/>
      <w14:ligatures w14:val="none"/>
    </w:rPr>
  </w:style>
  <w:style w:type="character" w:styleId="Hyperlink">
    <w:name w:val="Hyperlink"/>
    <w:rsid w:val="00176947"/>
    <w:rPr>
      <w:color w:val="0000FF"/>
      <w:u w:val="single"/>
    </w:rPr>
  </w:style>
  <w:style w:type="character" w:styleId="UnresolvedMention">
    <w:name w:val="Unresolved Mention"/>
    <w:basedOn w:val="DefaultParagraphFont"/>
    <w:uiPriority w:val="99"/>
    <w:semiHidden/>
    <w:unhideWhenUsed/>
    <w:rsid w:val="00CC4208"/>
    <w:rPr>
      <w:color w:val="605E5C"/>
      <w:shd w:val="clear" w:color="auto" w:fill="E1DFDD"/>
    </w:rPr>
  </w:style>
  <w:style w:type="table" w:styleId="TableGrid">
    <w:name w:val="Table Grid"/>
    <w:basedOn w:val="TableNormal"/>
    <w:uiPriority w:val="59"/>
    <w:rsid w:val="00AE60D8"/>
    <w:pPr>
      <w:spacing w:after="0" w:line="240" w:lineRule="auto"/>
    </w:pPr>
    <w:rPr>
      <w:rFonts w:eastAsia="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4252E8"/>
    <w:pPr>
      <w:ind w:left="1841" w:hanging="360"/>
    </w:pPr>
  </w:style>
  <w:style w:type="paragraph" w:styleId="Revision">
    <w:name w:val="Revision"/>
    <w:hidden/>
    <w:uiPriority w:val="99"/>
    <w:semiHidden/>
    <w:rsid w:val="00B31932"/>
    <w:pPr>
      <w:spacing w:after="0" w:line="240" w:lineRule="auto"/>
    </w:pPr>
    <w:rPr>
      <w:rFonts w:ascii="Arial" w:eastAsia="Times New Roman" w:hAnsi="Arial" w:cs="Times New Roman"/>
      <w:kern w:val="0"/>
      <w:sz w:val="24"/>
      <w:szCs w:val="20"/>
      <w:lang w:eastAsia="en-GB"/>
      <w14:ligatures w14:val="none"/>
    </w:rPr>
  </w:style>
  <w:style w:type="character" w:styleId="CommentReference">
    <w:name w:val="annotation reference"/>
    <w:basedOn w:val="DefaultParagraphFont"/>
    <w:uiPriority w:val="99"/>
    <w:semiHidden/>
    <w:unhideWhenUsed/>
    <w:rsid w:val="00BF63A0"/>
    <w:rPr>
      <w:sz w:val="16"/>
      <w:szCs w:val="16"/>
    </w:rPr>
  </w:style>
  <w:style w:type="paragraph" w:styleId="CommentText">
    <w:name w:val="annotation text"/>
    <w:basedOn w:val="Normal"/>
    <w:link w:val="CommentTextChar"/>
    <w:uiPriority w:val="99"/>
    <w:unhideWhenUsed/>
    <w:rsid w:val="00BF63A0"/>
    <w:rPr>
      <w:sz w:val="20"/>
    </w:rPr>
  </w:style>
  <w:style w:type="character" w:customStyle="1" w:styleId="CommentTextChar">
    <w:name w:val="Comment Text Char"/>
    <w:basedOn w:val="DefaultParagraphFont"/>
    <w:link w:val="CommentText"/>
    <w:uiPriority w:val="99"/>
    <w:rsid w:val="00BF63A0"/>
    <w:rPr>
      <w:rFonts w:ascii="Arial" w:eastAsia="Times New Roman" w:hAnsi="Arial"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BF63A0"/>
    <w:rPr>
      <w:b/>
      <w:bCs/>
    </w:rPr>
  </w:style>
  <w:style w:type="character" w:customStyle="1" w:styleId="CommentSubjectChar">
    <w:name w:val="Comment Subject Char"/>
    <w:basedOn w:val="CommentTextChar"/>
    <w:link w:val="CommentSubject"/>
    <w:uiPriority w:val="99"/>
    <w:semiHidden/>
    <w:rsid w:val="00BF63A0"/>
    <w:rPr>
      <w:rFonts w:ascii="Arial" w:eastAsia="Times New Roman" w:hAnsi="Arial" w:cs="Times New Roman"/>
      <w:b/>
      <w:bCs/>
      <w:kern w:val="0"/>
      <w:sz w:val="20"/>
      <w:szCs w:val="20"/>
      <w:lang w:eastAsia="en-GB"/>
      <w14:ligatures w14:val="none"/>
    </w:rPr>
  </w:style>
  <w:style w:type="character" w:customStyle="1" w:styleId="Heading2Char">
    <w:name w:val="Heading 2 Char"/>
    <w:basedOn w:val="DefaultParagraphFont"/>
    <w:link w:val="Heading2"/>
    <w:uiPriority w:val="9"/>
    <w:rsid w:val="004252E8"/>
    <w:rPr>
      <w:rFonts w:ascii="Arial" w:eastAsiaTheme="majorEastAsia" w:hAnsi="Arial" w:cstheme="majorBidi"/>
      <w:color w:val="005EB8"/>
      <w:kern w:val="0"/>
      <w:sz w:val="26"/>
      <w:szCs w:val="26"/>
      <w14:ligatures w14:val="none"/>
    </w:rPr>
  </w:style>
  <w:style w:type="numbering" w:customStyle="1" w:styleId="NoList1">
    <w:name w:val="No List1"/>
    <w:next w:val="NoList"/>
    <w:uiPriority w:val="99"/>
    <w:semiHidden/>
    <w:unhideWhenUsed/>
    <w:rsid w:val="00721CD5"/>
  </w:style>
  <w:style w:type="character" w:styleId="PageNumber">
    <w:name w:val="page number"/>
    <w:uiPriority w:val="99"/>
    <w:rsid w:val="00721CD5"/>
    <w:rPr>
      <w:rFonts w:cs="Times New Roman"/>
    </w:rPr>
  </w:style>
  <w:style w:type="paragraph" w:styleId="BalloonText">
    <w:name w:val="Balloon Text"/>
    <w:basedOn w:val="Normal"/>
    <w:link w:val="BalloonTextChar"/>
    <w:semiHidden/>
    <w:rsid w:val="00721CD5"/>
    <w:rPr>
      <w:rFonts w:ascii="Tahoma" w:hAnsi="Tahoma" w:cs="Tahoma"/>
      <w:sz w:val="16"/>
      <w:szCs w:val="16"/>
    </w:rPr>
  </w:style>
  <w:style w:type="character" w:customStyle="1" w:styleId="BalloonTextChar">
    <w:name w:val="Balloon Text Char"/>
    <w:basedOn w:val="DefaultParagraphFont"/>
    <w:link w:val="BalloonText"/>
    <w:semiHidden/>
    <w:rsid w:val="00721CD5"/>
    <w:rPr>
      <w:rFonts w:ascii="Tahoma" w:eastAsia="Times New Roman" w:hAnsi="Tahoma" w:cs="Tahoma"/>
      <w:kern w:val="0"/>
      <w:sz w:val="16"/>
      <w:szCs w:val="16"/>
      <w:lang w:eastAsia="en-GB"/>
      <w14:ligatures w14:val="none"/>
    </w:rPr>
  </w:style>
  <w:style w:type="table" w:customStyle="1" w:styleId="TableGrid1">
    <w:name w:val="Table Grid1"/>
    <w:basedOn w:val="TableNormal"/>
    <w:next w:val="TableGrid"/>
    <w:locked/>
    <w:rsid w:val="00721CD5"/>
    <w:pPr>
      <w:spacing w:after="0" w:line="240" w:lineRule="auto"/>
    </w:pPr>
    <w:rPr>
      <w:rFonts w:ascii="Calibri" w:eastAsia="Times New Roman"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rsid w:val="00721CD5"/>
    <w:pPr>
      <w:suppressAutoHyphens/>
      <w:spacing w:line="288" w:lineRule="auto"/>
      <w:textAlignment w:val="center"/>
    </w:pPr>
    <w:rPr>
      <w:rFonts w:ascii="MinionPro-Regular" w:eastAsia="MS Mincho" w:hAnsi="MinionPro-Regular" w:cs="MinionPro-Regular"/>
      <w:color w:val="000000"/>
      <w:szCs w:val="24"/>
      <w:lang w:eastAsia="ar-SA"/>
    </w:rPr>
  </w:style>
  <w:style w:type="paragraph" w:customStyle="1" w:styleId="paragraph">
    <w:name w:val="paragraph"/>
    <w:basedOn w:val="Normal"/>
    <w:rsid w:val="00721CD5"/>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721CD5"/>
  </w:style>
  <w:style w:type="character" w:customStyle="1" w:styleId="eop">
    <w:name w:val="eop"/>
    <w:basedOn w:val="DefaultParagraphFont"/>
    <w:rsid w:val="00721CD5"/>
  </w:style>
  <w:style w:type="paragraph" w:customStyle="1" w:styleId="Default">
    <w:name w:val="Default"/>
    <w:rsid w:val="00721CD5"/>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character" w:customStyle="1" w:styleId="FollowedHyperlink1">
    <w:name w:val="FollowedHyperlink1"/>
    <w:basedOn w:val="DefaultParagraphFont"/>
    <w:uiPriority w:val="99"/>
    <w:semiHidden/>
    <w:unhideWhenUsed/>
    <w:rsid w:val="00721CD5"/>
    <w:rPr>
      <w:color w:val="800080"/>
      <w:u w:val="single"/>
    </w:rPr>
  </w:style>
  <w:style w:type="character" w:styleId="FollowedHyperlink">
    <w:name w:val="FollowedHyperlink"/>
    <w:basedOn w:val="DefaultParagraphFont"/>
    <w:uiPriority w:val="99"/>
    <w:semiHidden/>
    <w:unhideWhenUsed/>
    <w:rsid w:val="00721CD5"/>
    <w:rPr>
      <w:color w:val="954F72" w:themeColor="followedHyperlink"/>
      <w:u w:val="single"/>
    </w:rPr>
  </w:style>
  <w:style w:type="paragraph" w:styleId="BodyText">
    <w:name w:val="Body Text"/>
    <w:basedOn w:val="Normal"/>
    <w:link w:val="BodyTextChar"/>
    <w:uiPriority w:val="1"/>
    <w:qFormat/>
    <w:rsid w:val="004252E8"/>
    <w:rPr>
      <w:sz w:val="24"/>
      <w:szCs w:val="24"/>
    </w:rPr>
  </w:style>
  <w:style w:type="character" w:customStyle="1" w:styleId="BodyTextChar">
    <w:name w:val="Body Text Char"/>
    <w:basedOn w:val="DefaultParagraphFont"/>
    <w:link w:val="BodyText"/>
    <w:uiPriority w:val="1"/>
    <w:rsid w:val="004252E8"/>
    <w:rPr>
      <w:rFonts w:ascii="Arial MT" w:eastAsia="Arial MT" w:hAnsi="Arial MT" w:cs="Arial MT"/>
      <w:kern w:val="0"/>
      <w:sz w:val="24"/>
      <w:szCs w:val="24"/>
      <w14:ligatures w14:val="none"/>
    </w:rPr>
  </w:style>
  <w:style w:type="paragraph" w:customStyle="1" w:styleId="TableParagraph">
    <w:name w:val="Table Paragraph"/>
    <w:basedOn w:val="Normal"/>
    <w:uiPriority w:val="1"/>
    <w:qFormat/>
    <w:rsid w:val="004252E8"/>
  </w:style>
  <w:style w:type="paragraph" w:styleId="Title">
    <w:name w:val="Title"/>
    <w:basedOn w:val="Normal"/>
    <w:next w:val="Normal"/>
    <w:link w:val="TitleChar"/>
    <w:uiPriority w:val="10"/>
    <w:qFormat/>
    <w:rsid w:val="004252E8"/>
    <w:pPr>
      <w:contextualSpacing/>
    </w:pPr>
    <w:rPr>
      <w:rFonts w:ascii="Arial" w:eastAsiaTheme="majorEastAsia" w:hAnsi="Arial" w:cstheme="majorBidi"/>
      <w:b/>
      <w:color w:val="005EB8"/>
      <w:spacing w:val="-10"/>
      <w:kern w:val="28"/>
      <w:sz w:val="56"/>
      <w:szCs w:val="56"/>
    </w:rPr>
  </w:style>
  <w:style w:type="character" w:customStyle="1" w:styleId="TitleChar">
    <w:name w:val="Title Char"/>
    <w:basedOn w:val="DefaultParagraphFont"/>
    <w:link w:val="Title"/>
    <w:uiPriority w:val="10"/>
    <w:rsid w:val="004252E8"/>
    <w:rPr>
      <w:rFonts w:ascii="Arial" w:eastAsiaTheme="majorEastAsia" w:hAnsi="Arial" w:cstheme="majorBidi"/>
      <w:b/>
      <w:color w:val="005EB8"/>
      <w:spacing w:val="-10"/>
      <w:kern w:val="28"/>
      <w:sz w:val="56"/>
      <w:szCs w:val="56"/>
      <w14:ligatures w14:val="none"/>
    </w:rPr>
  </w:style>
  <w:style w:type="numbering" w:customStyle="1" w:styleId="CurrentList1">
    <w:name w:val="Current List1"/>
    <w:uiPriority w:val="99"/>
    <w:rsid w:val="00E10150"/>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mhaofficedoncaster@swyt.nhs.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mailto:mhaofficehalifax@swyt.nhs.uk" TargetMode="External"/><Relationship Id="rId2" Type="http://schemas.openxmlformats.org/officeDocument/2006/relationships/customXml" Target="../customXml/item2.xml"/><Relationship Id="rId16" Type="http://schemas.openxmlformats.org/officeDocument/2006/relationships/hyperlink" Target="mailto:mhaofficebarnsley@swyt.nhs.uk" TargetMode="External"/><Relationship Id="rId20" Type="http://schemas.openxmlformats.org/officeDocument/2006/relationships/hyperlink" Target="mailto:mhamcamanagement@swyt.nhs.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swyt.sharepoint.com/:w:/r/sites/MentalHealthLaw/_layouts/15/Doc.aspx?sourcedoc=%7BAFCB8D22-3E6D-423A-B6D5-DEB5ED77491D%7D&amp;file=CHECKLIST-Sec-5-4--SYSTEM-ONE.doc&amp;action=default&amp;mobileredirect=true" TargetMode="External"/><Relationship Id="rId10" Type="http://schemas.openxmlformats.org/officeDocument/2006/relationships/hyperlink" Target="mailto:mhamcamanagement@swyt.nhs.uk" TargetMode="External"/><Relationship Id="rId19" Type="http://schemas.openxmlformats.org/officeDocument/2006/relationships/hyperlink" Target="mailto:mhaofficewakefield@swyt.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wyt.sharepoint.com/:w:/r/sites/MentalHealthLaw/_layouts/15/Doc.aspx?sourcedoc=%7BD41B8748-F29C-40CE-B44D-7697F3A7C022%7D&amp;file=Form%20H2%20Section%205(4)%20Record%20of%20Hospital%20in-patient.docx&amp;action=default&amp;mobileredirect=tru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southwestyorkshire.nhs.uk"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1a0c87de-3eb1-4043-af0c-1e6b4eba125d">
      <Terms xmlns="http://schemas.microsoft.com/office/infopath/2007/PartnerControls"/>
    </TaxKeywordTaxHTField>
    <LeadDirector xmlns="c9582851-2988-4a19-9899-54b6e759ce21">MD   = Medical Director</LeadDirector>
    <IconOverlay xmlns="http://schemas.microsoft.com/sharepoint/v4" xsi:nil="true"/>
    <lcc7b1cc1b984d13a908a3aab216aa27 xmlns="1a0c87de-3eb1-4043-af0c-1e6b4eba125d">
      <Terms xmlns="http://schemas.microsoft.com/office/infopath/2007/PartnerControls"/>
    </lcc7b1cc1b984d13a908a3aab216aa27>
    <PortfolioTaxHTField0 xmlns="1a0c87de-3eb1-4043-af0c-1e6b4eba125d">
      <Terms xmlns="http://schemas.microsoft.com/office/infopath/2007/PartnerControls">
        <TermInfo xmlns="http://schemas.microsoft.com/office/infopath/2007/PartnerControls">
          <TermName xmlns="http://schemas.microsoft.com/office/infopath/2007/PartnerControls">Mental Health Act/Mental Capacity Act</TermName>
          <TermId xmlns="http://schemas.microsoft.com/office/infopath/2007/PartnerControls">b9910826-51e8-4fe9-8d9e-1e385e55c046</TermId>
        </TermInfo>
      </Terms>
    </PortfolioTaxHTField0>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Clinical</TermName>
          <TermId xmlns="http://schemas.microsoft.com/office/infopath/2007/PartnerControls">af5d24f9-ef00-4c5c-8787-37b5ba1f63f1</TermId>
        </TermInfo>
      </Terms>
    </pfa8a02fb9354c698daef0f56fb3ceaf>
    <KeyField xmlns="c9582851-2988-4a19-9899-54b6e759ce21" xsi:nil="true"/>
    <lcf76f155ced4ddcb4097134ff3c332f xmlns="c9582851-2988-4a19-9899-54b6e759ce21">
      <Terms xmlns="http://schemas.microsoft.com/office/infopath/2007/PartnerControls"/>
    </lcf76f155ced4ddcb4097134ff3c332f>
    <TaxCatchAll xmlns="1a0c87de-3eb1-4043-af0c-1e6b4eba125d">
      <Value>5</Value>
      <Value>61</Value>
      <Value>22</Value>
    </TaxCatchAll>
    <On_x0020_web xmlns="c9582851-2988-4a19-9899-54b6e759ce21">false</On_x0020_web>
    <Review_x0020_date xmlns="c9582851-2988-4a19-9899-54b6e759ce21">2028-06-30T23:00:00+00:00</Review_x0020_date>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Approval_x0020_Date xmlns="c9582851-2988-4a19-9899-54b6e759ce21">2025-07-23T23:00:00+00:00</Approval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30" ma:contentTypeDescription="" ma:contentTypeScope="" ma:versionID="1ec75cbc6b0d11092160027eb6543cf6">
  <xsd:schema xmlns:xsd="http://www.w3.org/2001/XMLSchema" xmlns:xs="http://www.w3.org/2001/XMLSchema" xmlns:p="http://schemas.microsoft.com/office/2006/metadata/properties" xmlns:ns2="1a0c87de-3eb1-4043-af0c-1e6b4eba125d" xmlns:ns3="c9582851-2988-4a19-9899-54b6e759ce21" xmlns:ns4="http://schemas.microsoft.com/sharepoint/v4" targetNamespace="http://schemas.microsoft.com/office/2006/metadata/properties" ma:root="true" ma:fieldsID="26ef51dbcba7e6af91dd88ec55797e8a" ns2:_="" ns3:_="" ns4:_="">
    <xsd:import namespace="1a0c87de-3eb1-4043-af0c-1e6b4eba125d"/>
    <xsd:import namespace="c9582851-2988-4a19-9899-54b6e759ce21"/>
    <xsd:import namespace="http://schemas.microsoft.com/sharepoint/v4"/>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4:IconOverla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default=""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18A717-157C-4711-B4D0-8A8E489BD187}">
  <ds:schemaRefs>
    <ds:schemaRef ds:uri="http://schemas.microsoft.com/office/2006/metadata/properties"/>
    <ds:schemaRef ds:uri="http://schemas.microsoft.com/office/infopath/2007/PartnerControls"/>
    <ds:schemaRef ds:uri="1a0c87de-3eb1-4043-af0c-1e6b4eba125d"/>
    <ds:schemaRef ds:uri="c9582851-2988-4a19-9899-54b6e759ce21"/>
    <ds:schemaRef ds:uri="http://schemas.microsoft.com/sharepoint/v4"/>
  </ds:schemaRefs>
</ds:datastoreItem>
</file>

<file path=customXml/itemProps2.xml><?xml version="1.0" encoding="utf-8"?>
<ds:datastoreItem xmlns:ds="http://schemas.openxmlformats.org/officeDocument/2006/customXml" ds:itemID="{6D3FE84F-8B26-4B4A-90D4-6729AF968BC8}">
  <ds:schemaRefs>
    <ds:schemaRef ds:uri="http://schemas.microsoft.com/sharepoint/v3/contenttype/forms"/>
  </ds:schemaRefs>
</ds:datastoreItem>
</file>

<file path=customXml/itemProps3.xml><?xml version="1.0" encoding="utf-8"?>
<ds:datastoreItem xmlns:ds="http://schemas.openxmlformats.org/officeDocument/2006/customXml" ds:itemID="{72234CA5-7322-4BC0-B108-5953906D2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2146</Words>
  <Characters>12236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Mental Health Act section 5(4) Nurses holding power policy</vt:lpstr>
    </vt:vector>
  </TitlesOfParts>
  <Company>SWYPFT</Company>
  <LinksUpToDate>false</LinksUpToDate>
  <CharactersWithSpaces>14354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Act section 5(4) Nurses holding power policy</dc:title>
  <dc:subject/>
  <dc:creator>Harkness Kayleigh</dc:creator>
  <cp:keywords/>
  <dc:description/>
  <cp:lastModifiedBy>Stephen Shaw</cp:lastModifiedBy>
  <cp:revision>3</cp:revision>
  <cp:lastPrinted>2025-04-08T14:53:00Z</cp:lastPrinted>
  <dcterms:created xsi:type="dcterms:W3CDTF">2025-07-30T08:34:00Z</dcterms:created>
  <dcterms:modified xsi:type="dcterms:W3CDTF">2025-07-30T14:04:00Z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Order">
    <vt:r8>106500</vt:r8>
  </property>
  <property fmtid="{D5CDD505-2E9C-101B-9397-08002B2CF9AE}" pid="4" name="MediaServiceImageTags">
    <vt:lpwstr/>
  </property>
  <property fmtid="{D5CDD505-2E9C-101B-9397-08002B2CF9AE}" pid="5" name="ContentTypeId">
    <vt:lpwstr>0x010100F364FC08E5A7AD4F8D37416D1293DC7A01005966989A883E4A43BC4F1F69ACD23E12</vt:lpwstr>
  </property>
  <property fmtid="{D5CDD505-2E9C-101B-9397-08002B2CF9AE}" pid="6" name="SWYT Document Type">
    <vt:lpwstr>5;#Policy|d06e192e-2ce4-4710-b9da-eb4967daad4c</vt:lpwstr>
  </property>
  <property fmtid="{D5CDD505-2E9C-101B-9397-08002B2CF9AE}" pid="7" name="Document type">
    <vt:lpwstr>18;#Policy|6f916108-b313-4557-adaf-a1690646dcf2</vt:lpwstr>
  </property>
  <property fmtid="{D5CDD505-2E9C-101B-9397-08002B2CF9AE}" pid="8" name="_ExtendedDescription">
    <vt:lpwstr/>
  </property>
  <property fmtid="{D5CDD505-2E9C-101B-9397-08002B2CF9AE}" pid="9" name="Tagged">
    <vt:lpwstr/>
  </property>
  <property fmtid="{D5CDD505-2E9C-101B-9397-08002B2CF9AE}" pid="10" name="Portfolio">
    <vt:lpwstr>22;#Mental Health Act/Mental Capacity Act|b9910826-51e8-4fe9-8d9e-1e385e55c046</vt:lpwstr>
  </property>
  <property fmtid="{D5CDD505-2E9C-101B-9397-08002B2CF9AE}" pid="11" name="Lead Directors">
    <vt:lpwstr>DNQ - Director of Nursing, Quality and Professions</vt:lpwstr>
  </property>
  <property fmtid="{D5CDD505-2E9C-101B-9397-08002B2CF9AE}" pid="12" name="Area">
    <vt:lpwstr>61;#Clinical|af5d24f9-ef00-4c5c-8787-37b5ba1f63f1</vt:lpwstr>
  </property>
  <property fmtid="{D5CDD505-2E9C-101B-9397-08002B2CF9AE}" pid="13" name="_dlc_DocIdItemGuid">
    <vt:lpwstr>9e2051c9-98d3-4688-80ae-7cb53254f91a</vt:lpwstr>
  </property>
  <property fmtid="{D5CDD505-2E9C-101B-9397-08002B2CF9AE}" pid="14" name="SWYT_x0020_Document_x0020_Type">
    <vt:lpwstr>5;#Policy|d06e192e-2ce4-4710-b9da-eb4967daad4c</vt:lpwstr>
  </property>
</Properties>
</file>