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9B82" w14:textId="2F0480B7" w:rsidR="001474D5" w:rsidRPr="00F91A27" w:rsidRDefault="000D081C" w:rsidP="008F702A">
      <w:pPr>
        <w:rPr>
          <w:rFonts w:cs="Arial"/>
        </w:rPr>
      </w:pPr>
      <w:r>
        <w:rPr>
          <w:noProof/>
        </w:rPr>
        <w:drawing>
          <wp:anchor distT="0" distB="0" distL="114300" distR="114300" simplePos="0" relativeHeight="251663360" behindDoc="0" locked="0" layoutInCell="1" allowOverlap="1" wp14:anchorId="5ACAAC9E" wp14:editId="071A55AC">
            <wp:simplePos x="0" y="0"/>
            <wp:positionH relativeFrom="margin">
              <wp:posOffset>3912042</wp:posOffset>
            </wp:positionH>
            <wp:positionV relativeFrom="paragraph">
              <wp:posOffset>55</wp:posOffset>
            </wp:positionV>
            <wp:extent cx="2314575" cy="1002665"/>
            <wp:effectExtent l="0" t="0" r="9525" b="6985"/>
            <wp:wrapSquare wrapText="bothSides"/>
            <wp:docPr id="1" name="Picture 4" descr="NHS logo with South West Yorkshire Partnership Teaching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NHS logo with South West Yorkshire Partnership Teaching NHS Foundation Trust."/>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314575" cy="1002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703A0A" w14:textId="496004BF" w:rsidR="00006D64" w:rsidRPr="00F91A27" w:rsidRDefault="00006D64" w:rsidP="00006D64">
      <w:pPr>
        <w:tabs>
          <w:tab w:val="left" w:pos="3720"/>
        </w:tabs>
        <w:rPr>
          <w:rFonts w:cs="Arial"/>
        </w:rPr>
      </w:pPr>
    </w:p>
    <w:p w14:paraId="76B4CE8C" w14:textId="77777777" w:rsidR="001474D5" w:rsidRDefault="001474D5" w:rsidP="004C3965">
      <w:pPr>
        <w:framePr w:w="8034" w:wrap="auto" w:hAnchor="text" w:x="1710"/>
        <w:rPr>
          <w:rFonts w:cs="Arial"/>
          <w:b/>
        </w:rPr>
      </w:pPr>
    </w:p>
    <w:p w14:paraId="606AEA86" w14:textId="77777777" w:rsidR="000D081C" w:rsidRPr="000D081C" w:rsidRDefault="000D081C" w:rsidP="000D081C">
      <w:pPr>
        <w:rPr>
          <w:rFonts w:cs="Arial"/>
        </w:rPr>
      </w:pPr>
    </w:p>
    <w:p w14:paraId="16DED949" w14:textId="77777777" w:rsidR="000D081C" w:rsidRPr="000D081C" w:rsidRDefault="000D081C" w:rsidP="000D081C">
      <w:pPr>
        <w:rPr>
          <w:rFonts w:cs="Arial"/>
        </w:rPr>
      </w:pPr>
    </w:p>
    <w:p w14:paraId="5A506778" w14:textId="77777777" w:rsidR="000D081C" w:rsidRPr="000D081C" w:rsidRDefault="000D081C" w:rsidP="000D081C">
      <w:pPr>
        <w:rPr>
          <w:rFonts w:cs="Arial"/>
        </w:rPr>
      </w:pPr>
    </w:p>
    <w:p w14:paraId="282EA795" w14:textId="77777777" w:rsidR="000D081C" w:rsidRPr="000D081C" w:rsidRDefault="000D081C" w:rsidP="000D081C">
      <w:pPr>
        <w:rPr>
          <w:rFonts w:cs="Arial"/>
        </w:rPr>
      </w:pPr>
    </w:p>
    <w:p w14:paraId="44B6493C" w14:textId="77777777" w:rsidR="000D081C" w:rsidRPr="000D081C" w:rsidRDefault="000D081C" w:rsidP="000D081C">
      <w:pPr>
        <w:rPr>
          <w:rFonts w:cs="Arial"/>
        </w:rPr>
      </w:pPr>
    </w:p>
    <w:tbl>
      <w:tblPr>
        <w:tblpPr w:leftFromText="180" w:rightFromText="180" w:vertAnchor="page" w:horzAnchor="margin" w:tblpY="25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2"/>
        <w:gridCol w:w="4504"/>
      </w:tblGrid>
      <w:tr w:rsidR="000D081C" w:rsidRPr="00F91A27" w14:paraId="16DF063E" w14:textId="77777777" w:rsidTr="000D081C">
        <w:tc>
          <w:tcPr>
            <w:tcW w:w="4512" w:type="dxa"/>
          </w:tcPr>
          <w:p w14:paraId="17B73308" w14:textId="77777777" w:rsidR="000D081C" w:rsidRPr="00F91A27" w:rsidRDefault="000D081C" w:rsidP="000D081C">
            <w:pPr>
              <w:rPr>
                <w:rFonts w:cs="Arial"/>
                <w:b/>
              </w:rPr>
            </w:pPr>
            <w:r w:rsidRPr="00F91A27">
              <w:rPr>
                <w:rFonts w:cs="Arial"/>
                <w:b/>
              </w:rPr>
              <w:t>Document name:</w:t>
            </w:r>
          </w:p>
          <w:p w14:paraId="6A2D7193" w14:textId="77777777" w:rsidR="000D081C" w:rsidRPr="00F91A27" w:rsidRDefault="000D081C" w:rsidP="000D081C">
            <w:pPr>
              <w:rPr>
                <w:rFonts w:cs="Arial"/>
                <w:b/>
              </w:rPr>
            </w:pPr>
          </w:p>
          <w:p w14:paraId="6C6B1307" w14:textId="77777777" w:rsidR="000D081C" w:rsidRPr="00F91A27" w:rsidRDefault="000D081C" w:rsidP="000D081C">
            <w:pPr>
              <w:rPr>
                <w:rFonts w:cs="Arial"/>
                <w:b/>
              </w:rPr>
            </w:pPr>
          </w:p>
        </w:tc>
        <w:tc>
          <w:tcPr>
            <w:tcW w:w="4504" w:type="dxa"/>
          </w:tcPr>
          <w:p w14:paraId="62C5F2B2" w14:textId="77777777" w:rsidR="000D081C" w:rsidRPr="00F91A27" w:rsidRDefault="000D081C" w:rsidP="000D081C">
            <w:pPr>
              <w:rPr>
                <w:rFonts w:cs="Arial"/>
                <w:b/>
              </w:rPr>
            </w:pPr>
            <w:r w:rsidRPr="00F91A27">
              <w:rPr>
                <w:rFonts w:cs="Arial"/>
                <w:b/>
              </w:rPr>
              <w:t xml:space="preserve">Transgender </w:t>
            </w:r>
            <w:r>
              <w:rPr>
                <w:rFonts w:cs="Arial"/>
                <w:b/>
              </w:rPr>
              <w:t>e</w:t>
            </w:r>
            <w:r w:rsidRPr="00F91A27">
              <w:rPr>
                <w:rFonts w:cs="Arial"/>
                <w:b/>
              </w:rPr>
              <w:t xml:space="preserve">quality </w:t>
            </w:r>
            <w:r>
              <w:rPr>
                <w:rFonts w:cs="Arial"/>
                <w:b/>
              </w:rPr>
              <w:t>p</w:t>
            </w:r>
            <w:r w:rsidRPr="00F91A27">
              <w:rPr>
                <w:rFonts w:cs="Arial"/>
                <w:b/>
              </w:rPr>
              <w:t xml:space="preserve">olicy – </w:t>
            </w:r>
            <w:r>
              <w:rPr>
                <w:rFonts w:cs="Arial"/>
                <w:b/>
              </w:rPr>
              <w:t>s</w:t>
            </w:r>
            <w:r w:rsidRPr="00F91A27">
              <w:rPr>
                <w:rFonts w:cs="Arial"/>
                <w:b/>
              </w:rPr>
              <w:t xml:space="preserve">ervice </w:t>
            </w:r>
            <w:r>
              <w:rPr>
                <w:rFonts w:cs="Arial"/>
                <w:b/>
              </w:rPr>
              <w:t>u</w:t>
            </w:r>
            <w:r w:rsidRPr="00F91A27">
              <w:rPr>
                <w:rFonts w:cs="Arial"/>
                <w:b/>
              </w:rPr>
              <w:t>sers (1168)</w:t>
            </w:r>
          </w:p>
          <w:p w14:paraId="5EFC79F1" w14:textId="77777777" w:rsidR="000D081C" w:rsidRPr="00F91A27" w:rsidRDefault="000D081C" w:rsidP="000D081C">
            <w:pPr>
              <w:rPr>
                <w:rFonts w:cs="Arial"/>
                <w:b/>
              </w:rPr>
            </w:pPr>
          </w:p>
        </w:tc>
      </w:tr>
      <w:tr w:rsidR="000D081C" w:rsidRPr="00F91A27" w14:paraId="0AB1C6A5" w14:textId="77777777" w:rsidTr="000D081C">
        <w:tc>
          <w:tcPr>
            <w:tcW w:w="4512" w:type="dxa"/>
          </w:tcPr>
          <w:p w14:paraId="04FF3D63" w14:textId="77777777" w:rsidR="000D081C" w:rsidRPr="00F91A27" w:rsidRDefault="000D081C" w:rsidP="000D081C">
            <w:pPr>
              <w:rPr>
                <w:rFonts w:cs="Arial"/>
                <w:b/>
              </w:rPr>
            </w:pPr>
            <w:r w:rsidRPr="00F91A27">
              <w:rPr>
                <w:rFonts w:cs="Arial"/>
                <w:b/>
              </w:rPr>
              <w:t>Document type:</w:t>
            </w:r>
          </w:p>
          <w:p w14:paraId="4EE2AFAB" w14:textId="77777777" w:rsidR="000D081C" w:rsidRPr="00F91A27" w:rsidRDefault="000D081C" w:rsidP="000D081C">
            <w:pPr>
              <w:rPr>
                <w:rFonts w:cs="Arial"/>
                <w:b/>
              </w:rPr>
            </w:pPr>
          </w:p>
        </w:tc>
        <w:tc>
          <w:tcPr>
            <w:tcW w:w="4504" w:type="dxa"/>
          </w:tcPr>
          <w:p w14:paraId="697A0F81" w14:textId="77777777" w:rsidR="000D081C" w:rsidRPr="00F91A27" w:rsidRDefault="000D081C" w:rsidP="000D081C">
            <w:pPr>
              <w:rPr>
                <w:rFonts w:cs="Arial"/>
              </w:rPr>
            </w:pPr>
            <w:r w:rsidRPr="00F91A27">
              <w:rPr>
                <w:rFonts w:cs="Arial"/>
              </w:rPr>
              <w:t>Policy</w:t>
            </w:r>
          </w:p>
        </w:tc>
      </w:tr>
      <w:tr w:rsidR="000D081C" w:rsidRPr="00F91A27" w14:paraId="07A77F92" w14:textId="77777777" w:rsidTr="000D081C">
        <w:tc>
          <w:tcPr>
            <w:tcW w:w="4512" w:type="dxa"/>
          </w:tcPr>
          <w:p w14:paraId="611E684E" w14:textId="77777777" w:rsidR="000D081C" w:rsidRPr="00F91A27" w:rsidRDefault="000D081C" w:rsidP="000D081C">
            <w:pPr>
              <w:rPr>
                <w:rFonts w:cs="Arial"/>
                <w:b/>
              </w:rPr>
            </w:pPr>
            <w:r w:rsidRPr="00F91A27">
              <w:rPr>
                <w:rFonts w:cs="Arial"/>
                <w:b/>
              </w:rPr>
              <w:t>What does this policy replace?</w:t>
            </w:r>
          </w:p>
          <w:p w14:paraId="6694534C" w14:textId="77777777" w:rsidR="000D081C" w:rsidRPr="00F91A27" w:rsidRDefault="000D081C" w:rsidP="000D081C">
            <w:pPr>
              <w:rPr>
                <w:rFonts w:cs="Arial"/>
                <w:b/>
              </w:rPr>
            </w:pPr>
          </w:p>
        </w:tc>
        <w:tc>
          <w:tcPr>
            <w:tcW w:w="4504" w:type="dxa"/>
          </w:tcPr>
          <w:p w14:paraId="634C7814" w14:textId="77777777" w:rsidR="000D081C" w:rsidRPr="00F91A27" w:rsidRDefault="000D081C" w:rsidP="000D081C">
            <w:pPr>
              <w:rPr>
                <w:rFonts w:cs="Arial"/>
              </w:rPr>
            </w:pPr>
            <w:r w:rsidRPr="00F91A27">
              <w:rPr>
                <w:rFonts w:cs="Arial"/>
              </w:rPr>
              <w:t>Updated version</w:t>
            </w:r>
          </w:p>
        </w:tc>
      </w:tr>
      <w:tr w:rsidR="000D081C" w:rsidRPr="00F91A27" w14:paraId="76ABE0F4" w14:textId="77777777" w:rsidTr="000D081C">
        <w:tc>
          <w:tcPr>
            <w:tcW w:w="4512" w:type="dxa"/>
          </w:tcPr>
          <w:p w14:paraId="3FD5B185" w14:textId="77777777" w:rsidR="000D081C" w:rsidRPr="00F91A27" w:rsidRDefault="000D081C" w:rsidP="000D081C">
            <w:pPr>
              <w:rPr>
                <w:rFonts w:cs="Arial"/>
                <w:b/>
              </w:rPr>
            </w:pPr>
            <w:r w:rsidRPr="00F91A27">
              <w:rPr>
                <w:rFonts w:cs="Arial"/>
                <w:b/>
              </w:rPr>
              <w:t>Group to whom it applies:</w:t>
            </w:r>
          </w:p>
          <w:p w14:paraId="04081EFA" w14:textId="77777777" w:rsidR="000D081C" w:rsidRPr="00F91A27" w:rsidRDefault="000D081C" w:rsidP="000D081C">
            <w:pPr>
              <w:rPr>
                <w:rFonts w:cs="Arial"/>
                <w:b/>
              </w:rPr>
            </w:pPr>
          </w:p>
        </w:tc>
        <w:tc>
          <w:tcPr>
            <w:tcW w:w="4504" w:type="dxa"/>
          </w:tcPr>
          <w:p w14:paraId="46990043" w14:textId="77777777" w:rsidR="000D081C" w:rsidRPr="00F91A27" w:rsidRDefault="000D081C" w:rsidP="000D081C">
            <w:pPr>
              <w:rPr>
                <w:rFonts w:cs="Arial"/>
              </w:rPr>
            </w:pPr>
            <w:r>
              <w:rPr>
                <w:rFonts w:cs="Arial"/>
              </w:rPr>
              <w:t>Trustwide (a</w:t>
            </w:r>
            <w:r w:rsidRPr="00F91A27">
              <w:rPr>
                <w:rFonts w:cs="Arial"/>
              </w:rPr>
              <w:t>ll service users</w:t>
            </w:r>
            <w:r>
              <w:rPr>
                <w:rFonts w:cs="Arial"/>
              </w:rPr>
              <w:t>)</w:t>
            </w:r>
          </w:p>
        </w:tc>
      </w:tr>
      <w:tr w:rsidR="000D081C" w:rsidRPr="00F91A27" w14:paraId="697A5746" w14:textId="77777777" w:rsidTr="000D081C">
        <w:tc>
          <w:tcPr>
            <w:tcW w:w="4512" w:type="dxa"/>
          </w:tcPr>
          <w:p w14:paraId="3AE1EFF2" w14:textId="77777777" w:rsidR="000D081C" w:rsidRPr="00F91A27" w:rsidRDefault="000D081C" w:rsidP="000D081C">
            <w:pPr>
              <w:rPr>
                <w:rFonts w:cs="Arial"/>
                <w:b/>
              </w:rPr>
            </w:pPr>
            <w:r w:rsidRPr="00F91A27">
              <w:rPr>
                <w:rFonts w:cs="Arial"/>
                <w:b/>
              </w:rPr>
              <w:t>Distribution:</w:t>
            </w:r>
          </w:p>
          <w:p w14:paraId="08BEE1C5" w14:textId="77777777" w:rsidR="000D081C" w:rsidRPr="00F91A27" w:rsidRDefault="000D081C" w:rsidP="000D081C">
            <w:pPr>
              <w:rPr>
                <w:rFonts w:cs="Arial"/>
                <w:b/>
              </w:rPr>
            </w:pPr>
          </w:p>
        </w:tc>
        <w:tc>
          <w:tcPr>
            <w:tcW w:w="4504" w:type="dxa"/>
          </w:tcPr>
          <w:p w14:paraId="1DE807A7" w14:textId="77777777" w:rsidR="000D081C" w:rsidRPr="00F91A27" w:rsidRDefault="000D081C" w:rsidP="000D081C">
            <w:pPr>
              <w:rPr>
                <w:rFonts w:cs="Arial"/>
              </w:rPr>
            </w:pPr>
            <w:r w:rsidRPr="00F91A27">
              <w:rPr>
                <w:rFonts w:cs="Arial"/>
              </w:rPr>
              <w:t>The whole of the Trust</w:t>
            </w:r>
          </w:p>
        </w:tc>
      </w:tr>
      <w:tr w:rsidR="000D081C" w:rsidRPr="00F91A27" w14:paraId="62243C5A" w14:textId="77777777" w:rsidTr="000D081C">
        <w:tc>
          <w:tcPr>
            <w:tcW w:w="4512" w:type="dxa"/>
          </w:tcPr>
          <w:p w14:paraId="15730ED2" w14:textId="77777777" w:rsidR="000D081C" w:rsidRPr="00F91A27" w:rsidRDefault="000D081C" w:rsidP="000D081C">
            <w:pPr>
              <w:rPr>
                <w:rFonts w:cs="Arial"/>
                <w:b/>
              </w:rPr>
            </w:pPr>
            <w:r w:rsidRPr="00F91A27">
              <w:rPr>
                <w:rFonts w:cs="Arial"/>
                <w:b/>
              </w:rPr>
              <w:t>How to access:</w:t>
            </w:r>
          </w:p>
          <w:p w14:paraId="7A0C4176" w14:textId="77777777" w:rsidR="000D081C" w:rsidRPr="00F91A27" w:rsidRDefault="000D081C" w:rsidP="000D081C">
            <w:pPr>
              <w:rPr>
                <w:rFonts w:cs="Arial"/>
                <w:b/>
              </w:rPr>
            </w:pPr>
          </w:p>
        </w:tc>
        <w:tc>
          <w:tcPr>
            <w:tcW w:w="4504" w:type="dxa"/>
          </w:tcPr>
          <w:p w14:paraId="43384E64" w14:textId="77777777" w:rsidR="000D081C" w:rsidRPr="00F91A27" w:rsidRDefault="000D081C" w:rsidP="000D081C">
            <w:pPr>
              <w:rPr>
                <w:rFonts w:cs="Arial"/>
              </w:rPr>
            </w:pPr>
            <w:r w:rsidRPr="00F91A27">
              <w:rPr>
                <w:rFonts w:cs="Arial"/>
              </w:rPr>
              <w:t xml:space="preserve">Intranet </w:t>
            </w:r>
          </w:p>
        </w:tc>
      </w:tr>
      <w:tr w:rsidR="000D081C" w:rsidRPr="00F91A27" w14:paraId="08376283" w14:textId="77777777" w:rsidTr="000D081C">
        <w:tc>
          <w:tcPr>
            <w:tcW w:w="4512" w:type="dxa"/>
          </w:tcPr>
          <w:p w14:paraId="232C235C" w14:textId="77777777" w:rsidR="000D081C" w:rsidRDefault="000D081C" w:rsidP="000D081C">
            <w:pPr>
              <w:rPr>
                <w:rFonts w:cs="Arial"/>
                <w:b/>
              </w:rPr>
            </w:pPr>
            <w:r w:rsidRPr="00F91A27">
              <w:rPr>
                <w:rFonts w:cs="Arial"/>
                <w:b/>
              </w:rPr>
              <w:t>Issue date:</w:t>
            </w:r>
          </w:p>
          <w:p w14:paraId="6F555204" w14:textId="77777777" w:rsidR="000D081C" w:rsidRPr="00F91A27" w:rsidRDefault="000D081C" w:rsidP="000D081C">
            <w:pPr>
              <w:rPr>
                <w:rFonts w:cs="Arial"/>
                <w:b/>
              </w:rPr>
            </w:pPr>
          </w:p>
        </w:tc>
        <w:tc>
          <w:tcPr>
            <w:tcW w:w="4504" w:type="dxa"/>
          </w:tcPr>
          <w:p w14:paraId="4428A247" w14:textId="77777777" w:rsidR="00D814A5" w:rsidRDefault="00A5599E" w:rsidP="000D081C">
            <w:pPr>
              <w:rPr>
                <w:rFonts w:cs="Arial"/>
              </w:rPr>
            </w:pPr>
            <w:r w:rsidRPr="00A5599E">
              <w:rPr>
                <w:rFonts w:cs="Arial"/>
              </w:rPr>
              <w:t>May</w:t>
            </w:r>
            <w:r w:rsidR="000D081C" w:rsidRPr="00A5599E">
              <w:rPr>
                <w:rFonts w:cs="Arial"/>
              </w:rPr>
              <w:t xml:space="preserve"> 202</w:t>
            </w:r>
            <w:r w:rsidRPr="00A5599E">
              <w:rPr>
                <w:rFonts w:cs="Arial"/>
              </w:rPr>
              <w:t>6</w:t>
            </w:r>
          </w:p>
          <w:p w14:paraId="37385C3D" w14:textId="33073A52" w:rsidR="000D081C" w:rsidRPr="00D814A5" w:rsidRDefault="00D814A5" w:rsidP="000D081C">
            <w:pPr>
              <w:rPr>
                <w:rFonts w:cs="Arial"/>
              </w:rPr>
            </w:pPr>
            <w:r w:rsidRPr="00D814A5">
              <w:rPr>
                <w:rFonts w:cs="Arial"/>
                <w:bCs/>
              </w:rPr>
              <w:t>September 2026</w:t>
            </w:r>
            <w:r>
              <w:rPr>
                <w:rFonts w:cs="Arial"/>
                <w:bCs/>
              </w:rPr>
              <w:br/>
            </w:r>
          </w:p>
        </w:tc>
      </w:tr>
      <w:tr w:rsidR="000D081C" w:rsidRPr="00F91A27" w14:paraId="6E8EF45C" w14:textId="77777777" w:rsidTr="000D081C">
        <w:tc>
          <w:tcPr>
            <w:tcW w:w="4512" w:type="dxa"/>
          </w:tcPr>
          <w:p w14:paraId="4FCAE09B" w14:textId="77777777" w:rsidR="000D081C" w:rsidRPr="00E60FC0" w:rsidRDefault="000D081C" w:rsidP="000D081C">
            <w:pPr>
              <w:rPr>
                <w:rFonts w:cs="Arial"/>
                <w:b/>
              </w:rPr>
            </w:pPr>
            <w:r w:rsidRPr="00E60FC0">
              <w:rPr>
                <w:rFonts w:cs="Arial"/>
                <w:b/>
              </w:rPr>
              <w:t>Next review:</w:t>
            </w:r>
          </w:p>
          <w:p w14:paraId="5E42F952" w14:textId="18F08A6B" w:rsidR="000D081C" w:rsidRPr="00E60FC0" w:rsidRDefault="000D081C" w:rsidP="000D081C">
            <w:pPr>
              <w:rPr>
                <w:rFonts w:cs="Arial"/>
                <w:bCs/>
                <w:i/>
                <w:iCs/>
                <w:sz w:val="20"/>
                <w:szCs w:val="20"/>
              </w:rPr>
            </w:pPr>
          </w:p>
        </w:tc>
        <w:tc>
          <w:tcPr>
            <w:tcW w:w="4504" w:type="dxa"/>
          </w:tcPr>
          <w:p w14:paraId="4A63B7CC" w14:textId="3068796E" w:rsidR="00866539" w:rsidRPr="00A5599E" w:rsidRDefault="00A5599E" w:rsidP="000D081C">
            <w:pPr>
              <w:rPr>
                <w:rFonts w:cs="Arial"/>
              </w:rPr>
            </w:pPr>
            <w:r w:rsidRPr="00A5599E">
              <w:rPr>
                <w:rFonts w:cs="Arial"/>
              </w:rPr>
              <w:t>May</w:t>
            </w:r>
            <w:r w:rsidR="000D081C" w:rsidRPr="00A5599E">
              <w:rPr>
                <w:rFonts w:cs="Arial"/>
              </w:rPr>
              <w:t xml:space="preserve"> 2027 or earlier if required by legislation changes</w:t>
            </w:r>
            <w:r w:rsidR="00D814A5">
              <w:rPr>
                <w:rFonts w:cs="Arial"/>
              </w:rPr>
              <w:br/>
            </w:r>
          </w:p>
        </w:tc>
      </w:tr>
      <w:tr w:rsidR="000D081C" w:rsidRPr="00F91A27" w14:paraId="667FBA50" w14:textId="77777777" w:rsidTr="000D081C">
        <w:tc>
          <w:tcPr>
            <w:tcW w:w="4512" w:type="dxa"/>
          </w:tcPr>
          <w:p w14:paraId="7D4152CC" w14:textId="77777777" w:rsidR="000D081C" w:rsidRPr="00F91A27" w:rsidRDefault="000D081C" w:rsidP="000D081C">
            <w:pPr>
              <w:rPr>
                <w:rFonts w:cs="Arial"/>
                <w:b/>
              </w:rPr>
            </w:pPr>
            <w:r w:rsidRPr="00F91A27">
              <w:rPr>
                <w:rFonts w:cs="Arial"/>
                <w:b/>
              </w:rPr>
              <w:t>Approved by:</w:t>
            </w:r>
          </w:p>
          <w:p w14:paraId="4E12532B" w14:textId="77777777" w:rsidR="000D081C" w:rsidRPr="00F91A27" w:rsidRDefault="000D081C" w:rsidP="000D081C">
            <w:pPr>
              <w:rPr>
                <w:rFonts w:cs="Arial"/>
                <w:b/>
              </w:rPr>
            </w:pPr>
          </w:p>
          <w:p w14:paraId="300D8A97" w14:textId="77777777" w:rsidR="000D081C" w:rsidRPr="00F91A27" w:rsidRDefault="000D081C" w:rsidP="000D081C">
            <w:pPr>
              <w:rPr>
                <w:rFonts w:cs="Arial"/>
                <w:b/>
              </w:rPr>
            </w:pPr>
          </w:p>
        </w:tc>
        <w:tc>
          <w:tcPr>
            <w:tcW w:w="4504" w:type="dxa"/>
          </w:tcPr>
          <w:p w14:paraId="128A80E6" w14:textId="77F6430B" w:rsidR="000D081C" w:rsidRPr="00F91A27" w:rsidRDefault="000D081C" w:rsidP="000D081C">
            <w:pPr>
              <w:rPr>
                <w:rFonts w:cs="Arial"/>
              </w:rPr>
            </w:pPr>
            <w:r w:rsidRPr="00F91A27">
              <w:rPr>
                <w:rFonts w:cs="Arial"/>
              </w:rPr>
              <w:t xml:space="preserve">Executive Management Team on </w:t>
            </w:r>
            <w:r w:rsidR="00A5599E">
              <w:rPr>
                <w:rFonts w:cs="Arial"/>
              </w:rPr>
              <w:t>21 May 2026</w:t>
            </w:r>
          </w:p>
        </w:tc>
      </w:tr>
      <w:tr w:rsidR="000D081C" w:rsidRPr="00F91A27" w14:paraId="7C147C52" w14:textId="77777777" w:rsidTr="000D081C">
        <w:tc>
          <w:tcPr>
            <w:tcW w:w="4512" w:type="dxa"/>
          </w:tcPr>
          <w:p w14:paraId="4D1B8932" w14:textId="77777777" w:rsidR="000D081C" w:rsidRPr="00F91A27" w:rsidRDefault="000D081C" w:rsidP="000D081C">
            <w:pPr>
              <w:rPr>
                <w:rFonts w:cs="Arial"/>
                <w:b/>
              </w:rPr>
            </w:pPr>
            <w:r w:rsidRPr="00F91A27">
              <w:rPr>
                <w:rFonts w:cs="Arial"/>
                <w:b/>
              </w:rPr>
              <w:t>Developed by:</w:t>
            </w:r>
          </w:p>
          <w:p w14:paraId="346B1FDA" w14:textId="77777777" w:rsidR="000D081C" w:rsidRPr="00F91A27" w:rsidRDefault="000D081C" w:rsidP="000D081C">
            <w:pPr>
              <w:rPr>
                <w:rFonts w:cs="Arial"/>
                <w:b/>
              </w:rPr>
            </w:pPr>
          </w:p>
          <w:p w14:paraId="0CB1BC20" w14:textId="77777777" w:rsidR="000D081C" w:rsidRPr="00F91A27" w:rsidRDefault="000D081C" w:rsidP="000D081C">
            <w:pPr>
              <w:rPr>
                <w:rFonts w:cs="Arial"/>
                <w:b/>
              </w:rPr>
            </w:pPr>
          </w:p>
        </w:tc>
        <w:tc>
          <w:tcPr>
            <w:tcW w:w="4504" w:type="dxa"/>
          </w:tcPr>
          <w:p w14:paraId="198AC782" w14:textId="77777777" w:rsidR="000D081C" w:rsidRPr="00F91A27" w:rsidRDefault="000D081C" w:rsidP="000D081C">
            <w:pPr>
              <w:rPr>
                <w:rFonts w:cs="Arial"/>
              </w:rPr>
            </w:pPr>
            <w:r w:rsidRPr="00F91A27">
              <w:rPr>
                <w:rFonts w:cs="Arial"/>
              </w:rPr>
              <w:t>Chris Lawton – Inequalities Change Manager</w:t>
            </w:r>
          </w:p>
        </w:tc>
      </w:tr>
      <w:tr w:rsidR="000D081C" w:rsidRPr="00F91A27" w14:paraId="1B5046A7" w14:textId="77777777" w:rsidTr="000D081C">
        <w:tc>
          <w:tcPr>
            <w:tcW w:w="4512" w:type="dxa"/>
          </w:tcPr>
          <w:p w14:paraId="38F25B89" w14:textId="77777777" w:rsidR="000D081C" w:rsidRPr="00F91A27" w:rsidRDefault="000D081C" w:rsidP="000D081C">
            <w:pPr>
              <w:rPr>
                <w:rFonts w:cs="Arial"/>
                <w:b/>
              </w:rPr>
            </w:pPr>
            <w:r w:rsidRPr="00F91A27">
              <w:rPr>
                <w:rFonts w:cs="Arial"/>
                <w:b/>
              </w:rPr>
              <w:t>Director leads:</w:t>
            </w:r>
          </w:p>
          <w:p w14:paraId="44AE7973" w14:textId="77777777" w:rsidR="000D081C" w:rsidRPr="00F91A27" w:rsidRDefault="000D081C" w:rsidP="000D081C">
            <w:pPr>
              <w:rPr>
                <w:rFonts w:cs="Arial"/>
                <w:b/>
              </w:rPr>
            </w:pPr>
          </w:p>
          <w:p w14:paraId="74761315" w14:textId="77777777" w:rsidR="000D081C" w:rsidRPr="00F91A27" w:rsidRDefault="000D081C" w:rsidP="000D081C">
            <w:pPr>
              <w:rPr>
                <w:rFonts w:cs="Arial"/>
                <w:b/>
              </w:rPr>
            </w:pPr>
          </w:p>
        </w:tc>
        <w:tc>
          <w:tcPr>
            <w:tcW w:w="4504" w:type="dxa"/>
          </w:tcPr>
          <w:p w14:paraId="70C6F274" w14:textId="77777777" w:rsidR="000D081C" w:rsidRPr="00F91A27" w:rsidRDefault="000D081C" w:rsidP="000D081C">
            <w:pPr>
              <w:rPr>
                <w:rFonts w:cs="Arial"/>
              </w:rPr>
            </w:pPr>
            <w:r w:rsidRPr="00F91A27">
              <w:rPr>
                <w:rFonts w:cs="Arial"/>
              </w:rPr>
              <w:t>Chief Nurse/Director of Quality and Professions</w:t>
            </w:r>
          </w:p>
        </w:tc>
      </w:tr>
      <w:tr w:rsidR="000D081C" w:rsidRPr="00F91A27" w14:paraId="3F651C3C" w14:textId="77777777" w:rsidTr="000D081C">
        <w:tc>
          <w:tcPr>
            <w:tcW w:w="4512" w:type="dxa"/>
          </w:tcPr>
          <w:p w14:paraId="71B3278B" w14:textId="77777777" w:rsidR="000D081C" w:rsidRPr="00F91A27" w:rsidRDefault="000D081C" w:rsidP="000D081C">
            <w:pPr>
              <w:rPr>
                <w:rFonts w:cs="Arial"/>
                <w:b/>
              </w:rPr>
            </w:pPr>
            <w:r w:rsidRPr="00F91A27">
              <w:rPr>
                <w:rFonts w:cs="Arial"/>
                <w:b/>
              </w:rPr>
              <w:t>Contact for advice:</w:t>
            </w:r>
          </w:p>
          <w:p w14:paraId="1A8A13F4" w14:textId="77777777" w:rsidR="000D081C" w:rsidRPr="00F91A27" w:rsidRDefault="000D081C" w:rsidP="000D081C">
            <w:pPr>
              <w:rPr>
                <w:rFonts w:cs="Arial"/>
                <w:b/>
              </w:rPr>
            </w:pPr>
          </w:p>
        </w:tc>
        <w:tc>
          <w:tcPr>
            <w:tcW w:w="4504" w:type="dxa"/>
          </w:tcPr>
          <w:p w14:paraId="3E2C2A72" w14:textId="77777777" w:rsidR="000D081C" w:rsidRPr="00F91A27" w:rsidRDefault="000D081C" w:rsidP="000D081C">
            <w:pPr>
              <w:rPr>
                <w:rFonts w:cs="Arial"/>
              </w:rPr>
            </w:pPr>
            <w:r w:rsidRPr="00F91A27">
              <w:rPr>
                <w:rFonts w:cs="Arial"/>
              </w:rPr>
              <w:t>Communication, involvement, equality and inclusion lead</w:t>
            </w:r>
          </w:p>
        </w:tc>
      </w:tr>
    </w:tbl>
    <w:p w14:paraId="2CFA36C9" w14:textId="77777777" w:rsidR="000D081C" w:rsidRPr="000D081C" w:rsidRDefault="000D081C" w:rsidP="000D081C">
      <w:pPr>
        <w:rPr>
          <w:rFonts w:cs="Arial"/>
        </w:rPr>
      </w:pPr>
    </w:p>
    <w:p w14:paraId="2E2E9021" w14:textId="77777777" w:rsidR="000D081C" w:rsidRPr="000D081C" w:rsidRDefault="000D081C" w:rsidP="000D081C">
      <w:pPr>
        <w:rPr>
          <w:rFonts w:cs="Arial"/>
        </w:rPr>
      </w:pPr>
    </w:p>
    <w:p w14:paraId="285FEEDA" w14:textId="77777777" w:rsidR="000D081C" w:rsidRPr="000D081C" w:rsidRDefault="000D081C" w:rsidP="000D081C">
      <w:pPr>
        <w:rPr>
          <w:rFonts w:cs="Arial"/>
        </w:rPr>
      </w:pPr>
    </w:p>
    <w:p w14:paraId="5423DC87" w14:textId="77777777" w:rsidR="000D081C" w:rsidRPr="000D081C" w:rsidRDefault="000D081C" w:rsidP="000D081C">
      <w:pPr>
        <w:rPr>
          <w:rFonts w:cs="Arial"/>
        </w:rPr>
      </w:pPr>
    </w:p>
    <w:p w14:paraId="0D87E6B9" w14:textId="77777777" w:rsidR="000D081C" w:rsidRPr="000D081C" w:rsidRDefault="000D081C" w:rsidP="000D081C">
      <w:pPr>
        <w:rPr>
          <w:rFonts w:cs="Arial"/>
        </w:rPr>
      </w:pPr>
    </w:p>
    <w:p w14:paraId="0A11BE36" w14:textId="77777777" w:rsidR="000D081C" w:rsidRPr="000D081C" w:rsidRDefault="000D081C" w:rsidP="000D081C">
      <w:pPr>
        <w:rPr>
          <w:rFonts w:cs="Arial"/>
        </w:rPr>
      </w:pPr>
    </w:p>
    <w:p w14:paraId="4C2509AE" w14:textId="1488B012" w:rsidR="000D081C" w:rsidRPr="000D081C" w:rsidRDefault="000D081C" w:rsidP="000D081C">
      <w:pPr>
        <w:rPr>
          <w:rFonts w:cs="Arial"/>
        </w:rPr>
      </w:pPr>
    </w:p>
    <w:p w14:paraId="1A8F4691" w14:textId="220B6F19" w:rsidR="000D081C" w:rsidRPr="000D081C" w:rsidRDefault="000D081C" w:rsidP="000D081C">
      <w:pPr>
        <w:rPr>
          <w:rFonts w:cs="Arial"/>
        </w:rPr>
      </w:pPr>
    </w:p>
    <w:p w14:paraId="6D84DC4E" w14:textId="015163D5" w:rsidR="000D081C" w:rsidRPr="000D081C" w:rsidRDefault="000D081C" w:rsidP="000D081C">
      <w:pPr>
        <w:rPr>
          <w:rFonts w:cs="Arial"/>
        </w:rPr>
      </w:pPr>
    </w:p>
    <w:p w14:paraId="68BFABEB" w14:textId="1D1EEC0A" w:rsidR="000D081C" w:rsidRDefault="000D081C" w:rsidP="001474D5">
      <w:pPr>
        <w:jc w:val="both"/>
        <w:rPr>
          <w:rFonts w:cs="Arial"/>
        </w:rPr>
      </w:pPr>
    </w:p>
    <w:p w14:paraId="6AFFFB4D" w14:textId="2A6F927C" w:rsidR="000D081C" w:rsidRDefault="000D081C" w:rsidP="001474D5">
      <w:pPr>
        <w:jc w:val="both"/>
        <w:rPr>
          <w:rFonts w:cs="Arial"/>
        </w:rPr>
      </w:pPr>
      <w:r>
        <w:rPr>
          <w:rFonts w:cs="Arial"/>
          <w:noProof/>
          <w:sz w:val="16"/>
          <w:szCs w:val="16"/>
        </w:rPr>
        <w:drawing>
          <wp:anchor distT="0" distB="0" distL="114300" distR="114300" simplePos="0" relativeHeight="251661312" behindDoc="1" locked="0" layoutInCell="1" allowOverlap="1" wp14:anchorId="1725D30C" wp14:editId="209A0D72">
            <wp:simplePos x="0" y="0"/>
            <wp:positionH relativeFrom="margin">
              <wp:posOffset>4547014</wp:posOffset>
            </wp:positionH>
            <wp:positionV relativeFrom="paragraph">
              <wp:posOffset>175840</wp:posOffset>
            </wp:positionV>
            <wp:extent cx="1786255" cy="725170"/>
            <wp:effectExtent l="0" t="0" r="4445" b="0"/>
            <wp:wrapThrough wrapText="bothSides">
              <wp:wrapPolygon edited="0">
                <wp:start x="0" y="0"/>
                <wp:lineTo x="0" y="20995"/>
                <wp:lineTo x="21423" y="20995"/>
                <wp:lineTo x="21423" y="0"/>
                <wp:lineTo x="0" y="0"/>
              </wp:wrapPolygon>
            </wp:wrapThrough>
            <wp:docPr id="7" name="Picture 7" descr="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pli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6255" cy="725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FE9F84" w14:textId="77777777" w:rsidR="000D081C" w:rsidRDefault="000D081C">
      <w:pPr>
        <w:rPr>
          <w:rFonts w:cs="Arial"/>
          <w:b/>
        </w:rPr>
      </w:pPr>
      <w:r>
        <w:rPr>
          <w:rFonts w:cs="Arial"/>
          <w:b/>
        </w:rPr>
        <w:br w:type="page"/>
      </w:r>
    </w:p>
    <w:p w14:paraId="3402831C" w14:textId="24F9109A" w:rsidR="001474D5" w:rsidRPr="00F91A27" w:rsidRDefault="001474D5" w:rsidP="001474D5">
      <w:pPr>
        <w:jc w:val="both"/>
        <w:rPr>
          <w:rFonts w:cs="Arial"/>
          <w:b/>
        </w:rPr>
      </w:pPr>
      <w:r w:rsidRPr="00F91A27">
        <w:rPr>
          <w:rFonts w:cs="Arial"/>
          <w:b/>
        </w:rPr>
        <w:lastRenderedPageBreak/>
        <w:t>Contents</w:t>
      </w:r>
    </w:p>
    <w:p w14:paraId="207AD42E" w14:textId="77777777" w:rsidR="008D1014" w:rsidRPr="00F91A27" w:rsidRDefault="008D1014" w:rsidP="001474D5">
      <w:pPr>
        <w:jc w:val="both"/>
        <w:rPr>
          <w:rFonts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080"/>
        <w:gridCol w:w="823"/>
      </w:tblGrid>
      <w:tr w:rsidR="00DF3B4B" w:rsidRPr="000D081C" w14:paraId="04A85575" w14:textId="77777777" w:rsidTr="00075EF7">
        <w:tc>
          <w:tcPr>
            <w:tcW w:w="562" w:type="dxa"/>
          </w:tcPr>
          <w:p w14:paraId="5836BE0A" w14:textId="5AB4E994" w:rsidR="001F4FD1" w:rsidRPr="000D081C" w:rsidRDefault="001F4FD1" w:rsidP="001474D5">
            <w:pPr>
              <w:jc w:val="both"/>
              <w:rPr>
                <w:rFonts w:cs="Arial"/>
                <w:b/>
              </w:rPr>
            </w:pPr>
            <w:r w:rsidRPr="000D081C">
              <w:rPr>
                <w:rFonts w:cs="Arial"/>
                <w:b/>
              </w:rPr>
              <w:t>1.</w:t>
            </w:r>
          </w:p>
        </w:tc>
        <w:tc>
          <w:tcPr>
            <w:tcW w:w="8080" w:type="dxa"/>
          </w:tcPr>
          <w:p w14:paraId="47257C8B" w14:textId="18A229A8" w:rsidR="001F4FD1" w:rsidRPr="000D081C" w:rsidRDefault="001F4FD1" w:rsidP="001474D5">
            <w:pPr>
              <w:jc w:val="both"/>
              <w:rPr>
                <w:rFonts w:cs="Arial"/>
                <w:b/>
              </w:rPr>
            </w:pPr>
            <w:r w:rsidRPr="000D081C">
              <w:rPr>
                <w:rFonts w:cs="Arial"/>
                <w:b/>
              </w:rPr>
              <w:t>Introduction</w:t>
            </w:r>
          </w:p>
        </w:tc>
        <w:tc>
          <w:tcPr>
            <w:tcW w:w="823" w:type="dxa"/>
          </w:tcPr>
          <w:p w14:paraId="0427C474" w14:textId="4358140A" w:rsidR="001F4FD1" w:rsidRPr="000D081C" w:rsidRDefault="00006D64" w:rsidP="001474D5">
            <w:pPr>
              <w:jc w:val="both"/>
              <w:rPr>
                <w:rFonts w:cs="Arial"/>
                <w:b/>
              </w:rPr>
            </w:pPr>
            <w:r w:rsidRPr="000D081C">
              <w:rPr>
                <w:rFonts w:cs="Arial"/>
                <w:b/>
              </w:rPr>
              <w:t>3</w:t>
            </w:r>
          </w:p>
        </w:tc>
      </w:tr>
      <w:tr w:rsidR="00DF3B4B" w:rsidRPr="000D081C" w14:paraId="0D5BE6FF" w14:textId="77777777" w:rsidTr="00075EF7">
        <w:tc>
          <w:tcPr>
            <w:tcW w:w="562" w:type="dxa"/>
          </w:tcPr>
          <w:p w14:paraId="48E32FA3" w14:textId="48175211" w:rsidR="001F4FD1" w:rsidRPr="000D081C" w:rsidRDefault="001F4FD1" w:rsidP="001474D5">
            <w:pPr>
              <w:jc w:val="both"/>
              <w:rPr>
                <w:rFonts w:cs="Arial"/>
                <w:b/>
              </w:rPr>
            </w:pPr>
            <w:r w:rsidRPr="000D081C">
              <w:rPr>
                <w:rFonts w:cs="Arial"/>
                <w:b/>
              </w:rPr>
              <w:t>2.</w:t>
            </w:r>
          </w:p>
        </w:tc>
        <w:tc>
          <w:tcPr>
            <w:tcW w:w="8080" w:type="dxa"/>
          </w:tcPr>
          <w:p w14:paraId="4EA75AA7" w14:textId="7AA3D2F2" w:rsidR="001F4FD1" w:rsidRPr="000D081C" w:rsidRDefault="00F3299E" w:rsidP="001474D5">
            <w:pPr>
              <w:jc w:val="both"/>
              <w:rPr>
                <w:rFonts w:cs="Arial"/>
                <w:b/>
              </w:rPr>
            </w:pPr>
            <w:r w:rsidRPr="000D081C">
              <w:rPr>
                <w:rFonts w:cs="Arial"/>
                <w:b/>
              </w:rPr>
              <w:t>Scope</w:t>
            </w:r>
          </w:p>
        </w:tc>
        <w:tc>
          <w:tcPr>
            <w:tcW w:w="823" w:type="dxa"/>
          </w:tcPr>
          <w:p w14:paraId="054D9BBA" w14:textId="644BB30F" w:rsidR="001F4FD1" w:rsidRPr="000D081C" w:rsidRDefault="00006D64" w:rsidP="001474D5">
            <w:pPr>
              <w:jc w:val="both"/>
              <w:rPr>
                <w:rFonts w:cs="Arial"/>
                <w:b/>
              </w:rPr>
            </w:pPr>
            <w:r w:rsidRPr="000D081C">
              <w:rPr>
                <w:rFonts w:cs="Arial"/>
                <w:b/>
              </w:rPr>
              <w:t>3</w:t>
            </w:r>
          </w:p>
        </w:tc>
      </w:tr>
      <w:tr w:rsidR="00DF3B4B" w:rsidRPr="000D081C" w14:paraId="1D423500" w14:textId="77777777" w:rsidTr="00075EF7">
        <w:tc>
          <w:tcPr>
            <w:tcW w:w="562" w:type="dxa"/>
          </w:tcPr>
          <w:p w14:paraId="19B96F80" w14:textId="3ABF42D0" w:rsidR="001F4FD1" w:rsidRPr="000D081C" w:rsidRDefault="001F4FD1" w:rsidP="001474D5">
            <w:pPr>
              <w:jc w:val="both"/>
              <w:rPr>
                <w:rFonts w:cs="Arial"/>
                <w:b/>
              </w:rPr>
            </w:pPr>
            <w:r w:rsidRPr="000D081C">
              <w:rPr>
                <w:rFonts w:cs="Arial"/>
                <w:b/>
              </w:rPr>
              <w:t>3.</w:t>
            </w:r>
          </w:p>
        </w:tc>
        <w:tc>
          <w:tcPr>
            <w:tcW w:w="8080" w:type="dxa"/>
          </w:tcPr>
          <w:p w14:paraId="79F73114" w14:textId="07B03329" w:rsidR="001F4FD1" w:rsidRPr="000D081C" w:rsidRDefault="00F3299E" w:rsidP="001474D5">
            <w:pPr>
              <w:jc w:val="both"/>
              <w:rPr>
                <w:rFonts w:cs="Arial"/>
                <w:b/>
              </w:rPr>
            </w:pPr>
            <w:r w:rsidRPr="000D081C">
              <w:rPr>
                <w:rFonts w:cs="Arial"/>
                <w:b/>
              </w:rPr>
              <w:t>Purpose</w:t>
            </w:r>
          </w:p>
        </w:tc>
        <w:tc>
          <w:tcPr>
            <w:tcW w:w="823" w:type="dxa"/>
          </w:tcPr>
          <w:p w14:paraId="1B22B338" w14:textId="5D1A05F7" w:rsidR="001F4FD1" w:rsidRPr="000D081C" w:rsidRDefault="00006D64" w:rsidP="001474D5">
            <w:pPr>
              <w:jc w:val="both"/>
              <w:rPr>
                <w:rFonts w:cs="Arial"/>
                <w:b/>
              </w:rPr>
            </w:pPr>
            <w:r w:rsidRPr="000D081C">
              <w:rPr>
                <w:rFonts w:cs="Arial"/>
                <w:b/>
              </w:rPr>
              <w:t>4</w:t>
            </w:r>
          </w:p>
        </w:tc>
      </w:tr>
      <w:tr w:rsidR="00DF3B4B" w:rsidRPr="000D081C" w14:paraId="3AEEFB5E" w14:textId="77777777" w:rsidTr="00075EF7">
        <w:tc>
          <w:tcPr>
            <w:tcW w:w="562" w:type="dxa"/>
          </w:tcPr>
          <w:p w14:paraId="0FF809AF" w14:textId="138C31CD" w:rsidR="001F4FD1" w:rsidRPr="000D081C" w:rsidRDefault="001F4FD1" w:rsidP="001474D5">
            <w:pPr>
              <w:jc w:val="both"/>
              <w:rPr>
                <w:rFonts w:cs="Arial"/>
                <w:b/>
              </w:rPr>
            </w:pPr>
            <w:r w:rsidRPr="000D081C">
              <w:rPr>
                <w:rFonts w:cs="Arial"/>
                <w:b/>
              </w:rPr>
              <w:t>4.</w:t>
            </w:r>
          </w:p>
        </w:tc>
        <w:tc>
          <w:tcPr>
            <w:tcW w:w="8080" w:type="dxa"/>
          </w:tcPr>
          <w:p w14:paraId="39983965" w14:textId="47CFB083" w:rsidR="001F4FD1" w:rsidRPr="000D081C" w:rsidRDefault="001F4FD1" w:rsidP="001474D5">
            <w:pPr>
              <w:jc w:val="both"/>
              <w:rPr>
                <w:rFonts w:cs="Arial"/>
                <w:b/>
              </w:rPr>
            </w:pPr>
            <w:r w:rsidRPr="000D081C">
              <w:rPr>
                <w:rFonts w:cs="Arial"/>
                <w:b/>
              </w:rPr>
              <w:t>Justification</w:t>
            </w:r>
          </w:p>
        </w:tc>
        <w:tc>
          <w:tcPr>
            <w:tcW w:w="823" w:type="dxa"/>
          </w:tcPr>
          <w:p w14:paraId="1FDEA1B9" w14:textId="2F89D72C" w:rsidR="001F4FD1" w:rsidRPr="000D081C" w:rsidRDefault="0035114D" w:rsidP="001474D5">
            <w:pPr>
              <w:jc w:val="both"/>
              <w:rPr>
                <w:rFonts w:cs="Arial"/>
                <w:b/>
              </w:rPr>
            </w:pPr>
            <w:r w:rsidRPr="000D081C">
              <w:rPr>
                <w:rFonts w:cs="Arial"/>
                <w:b/>
              </w:rPr>
              <w:t>4</w:t>
            </w:r>
          </w:p>
        </w:tc>
      </w:tr>
      <w:tr w:rsidR="00DF3B4B" w:rsidRPr="000D081C" w14:paraId="6F0FEA98" w14:textId="77777777" w:rsidTr="00075EF7">
        <w:tc>
          <w:tcPr>
            <w:tcW w:w="562" w:type="dxa"/>
          </w:tcPr>
          <w:p w14:paraId="7D2E11B9" w14:textId="56407B1E" w:rsidR="001F4FD1" w:rsidRPr="000D081C" w:rsidRDefault="001F4FD1" w:rsidP="001474D5">
            <w:pPr>
              <w:jc w:val="both"/>
              <w:rPr>
                <w:rFonts w:cs="Arial"/>
                <w:b/>
              </w:rPr>
            </w:pPr>
            <w:r w:rsidRPr="000D081C">
              <w:rPr>
                <w:rFonts w:cs="Arial"/>
                <w:b/>
              </w:rPr>
              <w:t>5.</w:t>
            </w:r>
          </w:p>
        </w:tc>
        <w:tc>
          <w:tcPr>
            <w:tcW w:w="8080" w:type="dxa"/>
          </w:tcPr>
          <w:p w14:paraId="6B6AD878" w14:textId="361F4320" w:rsidR="001F4FD1" w:rsidRPr="000D081C" w:rsidRDefault="001F4FD1" w:rsidP="001474D5">
            <w:pPr>
              <w:jc w:val="both"/>
              <w:rPr>
                <w:rFonts w:cs="Arial"/>
                <w:b/>
              </w:rPr>
            </w:pPr>
            <w:r w:rsidRPr="000D081C">
              <w:rPr>
                <w:rFonts w:cs="Arial"/>
                <w:b/>
              </w:rPr>
              <w:t xml:space="preserve">Policy statement </w:t>
            </w:r>
            <w:r w:rsidR="003B1555" w:rsidRPr="000D081C">
              <w:rPr>
                <w:rFonts w:cs="Arial"/>
                <w:b/>
              </w:rPr>
              <w:t xml:space="preserve">and risk assessment </w:t>
            </w:r>
          </w:p>
        </w:tc>
        <w:tc>
          <w:tcPr>
            <w:tcW w:w="823" w:type="dxa"/>
          </w:tcPr>
          <w:p w14:paraId="7CFF73F1" w14:textId="7B2E2D82" w:rsidR="001F4FD1" w:rsidRPr="000D081C" w:rsidRDefault="00C17236" w:rsidP="001474D5">
            <w:pPr>
              <w:jc w:val="both"/>
              <w:rPr>
                <w:rFonts w:cs="Arial"/>
                <w:b/>
              </w:rPr>
            </w:pPr>
            <w:r w:rsidRPr="000D081C">
              <w:rPr>
                <w:rFonts w:cs="Arial"/>
                <w:b/>
              </w:rPr>
              <w:t>4</w:t>
            </w:r>
          </w:p>
        </w:tc>
      </w:tr>
      <w:tr w:rsidR="00DF3B4B" w:rsidRPr="000D081C" w14:paraId="388C1024" w14:textId="77777777" w:rsidTr="00075EF7">
        <w:trPr>
          <w:trHeight w:val="1979"/>
        </w:trPr>
        <w:tc>
          <w:tcPr>
            <w:tcW w:w="562" w:type="dxa"/>
          </w:tcPr>
          <w:p w14:paraId="50A7C7C6" w14:textId="1E0C5748" w:rsidR="001F4FD1" w:rsidRPr="000D081C" w:rsidRDefault="001F4FD1" w:rsidP="001474D5">
            <w:pPr>
              <w:jc w:val="both"/>
              <w:rPr>
                <w:rFonts w:cs="Arial"/>
                <w:b/>
              </w:rPr>
            </w:pPr>
            <w:r w:rsidRPr="000D081C">
              <w:rPr>
                <w:rFonts w:cs="Arial"/>
                <w:b/>
              </w:rPr>
              <w:t>6.</w:t>
            </w:r>
          </w:p>
        </w:tc>
        <w:tc>
          <w:tcPr>
            <w:tcW w:w="8080" w:type="dxa"/>
          </w:tcPr>
          <w:p w14:paraId="687B9216" w14:textId="77777777" w:rsidR="001F4FD1" w:rsidRPr="000D081C" w:rsidRDefault="001F4FD1" w:rsidP="001F4FD1">
            <w:pPr>
              <w:jc w:val="both"/>
              <w:rPr>
                <w:rFonts w:cs="Arial"/>
                <w:b/>
                <w:bCs/>
              </w:rPr>
            </w:pPr>
            <w:r w:rsidRPr="000D081C">
              <w:rPr>
                <w:rFonts w:cs="Arial"/>
                <w:b/>
                <w:bCs/>
              </w:rPr>
              <w:t>Transitioning Guidelines</w:t>
            </w:r>
          </w:p>
          <w:p w14:paraId="67A04509" w14:textId="10E58BFB" w:rsidR="001F4FD1" w:rsidRPr="000D081C" w:rsidRDefault="001F4FD1" w:rsidP="00791E5D">
            <w:pPr>
              <w:pStyle w:val="ListParagraph"/>
              <w:numPr>
                <w:ilvl w:val="0"/>
                <w:numId w:val="9"/>
              </w:numPr>
              <w:ind w:left="317" w:hanging="284"/>
              <w:jc w:val="both"/>
              <w:rPr>
                <w:rFonts w:ascii="Arial" w:hAnsi="Arial" w:cs="Arial"/>
                <w:sz w:val="24"/>
                <w:szCs w:val="24"/>
              </w:rPr>
            </w:pPr>
            <w:r w:rsidRPr="000D081C">
              <w:rPr>
                <w:rFonts w:ascii="Arial" w:hAnsi="Arial" w:cs="Arial"/>
                <w:sz w:val="24"/>
                <w:szCs w:val="24"/>
              </w:rPr>
              <w:t>Guideline to support transition</w:t>
            </w:r>
          </w:p>
          <w:p w14:paraId="0A854B75" w14:textId="40103B8A" w:rsidR="001F4FD1" w:rsidRPr="000D081C" w:rsidRDefault="001F4FD1" w:rsidP="00791E5D">
            <w:pPr>
              <w:pStyle w:val="ListParagraph"/>
              <w:numPr>
                <w:ilvl w:val="0"/>
                <w:numId w:val="9"/>
              </w:numPr>
              <w:ind w:left="317" w:hanging="284"/>
              <w:jc w:val="both"/>
              <w:rPr>
                <w:rFonts w:ascii="Arial" w:hAnsi="Arial" w:cs="Arial"/>
                <w:sz w:val="24"/>
                <w:szCs w:val="24"/>
              </w:rPr>
            </w:pPr>
            <w:r w:rsidRPr="000D081C">
              <w:rPr>
                <w:rFonts w:ascii="Arial" w:hAnsi="Arial" w:cs="Arial"/>
                <w:sz w:val="24"/>
                <w:szCs w:val="24"/>
              </w:rPr>
              <w:t>Involving transgender people in decisions about their care and treatment</w:t>
            </w:r>
          </w:p>
          <w:p w14:paraId="36AC6B2C" w14:textId="304FFDB8" w:rsidR="001F4FD1" w:rsidRPr="000D081C" w:rsidRDefault="001F4FD1" w:rsidP="00791E5D">
            <w:pPr>
              <w:pStyle w:val="ListParagraph"/>
              <w:numPr>
                <w:ilvl w:val="0"/>
                <w:numId w:val="9"/>
              </w:numPr>
              <w:ind w:left="317" w:hanging="284"/>
              <w:jc w:val="both"/>
              <w:rPr>
                <w:rFonts w:ascii="Arial" w:hAnsi="Arial" w:cs="Arial"/>
                <w:sz w:val="24"/>
                <w:szCs w:val="24"/>
              </w:rPr>
            </w:pPr>
            <w:r w:rsidRPr="000D081C">
              <w:rPr>
                <w:rFonts w:ascii="Arial" w:hAnsi="Arial" w:cs="Arial"/>
                <w:sz w:val="24"/>
                <w:szCs w:val="24"/>
              </w:rPr>
              <w:t>Working well with transgender people, their family, friends, and caregivers</w:t>
            </w:r>
          </w:p>
          <w:p w14:paraId="4FA7C8D3" w14:textId="7243E370" w:rsidR="001F4FD1" w:rsidRPr="000D081C" w:rsidRDefault="001F4FD1" w:rsidP="00791E5D">
            <w:pPr>
              <w:pStyle w:val="ListParagraph"/>
              <w:numPr>
                <w:ilvl w:val="0"/>
                <w:numId w:val="9"/>
              </w:numPr>
              <w:ind w:left="317" w:hanging="284"/>
              <w:jc w:val="both"/>
              <w:rPr>
                <w:rFonts w:ascii="Arial" w:hAnsi="Arial" w:cs="Arial"/>
                <w:sz w:val="24"/>
                <w:szCs w:val="24"/>
              </w:rPr>
            </w:pPr>
            <w:r w:rsidRPr="000D081C">
              <w:rPr>
                <w:rFonts w:ascii="Arial" w:hAnsi="Arial" w:cs="Arial"/>
                <w:sz w:val="24"/>
                <w:szCs w:val="24"/>
              </w:rPr>
              <w:t>Confidentiality</w:t>
            </w:r>
          </w:p>
        </w:tc>
        <w:tc>
          <w:tcPr>
            <w:tcW w:w="823" w:type="dxa"/>
          </w:tcPr>
          <w:p w14:paraId="72D034F2" w14:textId="2602FB9C" w:rsidR="001F4FD1" w:rsidRPr="000D081C" w:rsidRDefault="00C17236" w:rsidP="001474D5">
            <w:pPr>
              <w:jc w:val="both"/>
              <w:rPr>
                <w:rFonts w:cs="Arial"/>
                <w:b/>
              </w:rPr>
            </w:pPr>
            <w:r w:rsidRPr="000D081C">
              <w:rPr>
                <w:rFonts w:cs="Arial"/>
                <w:b/>
              </w:rPr>
              <w:t>7</w:t>
            </w:r>
          </w:p>
        </w:tc>
      </w:tr>
      <w:tr w:rsidR="00DF3B4B" w:rsidRPr="000D081C" w14:paraId="4BE9FB0E" w14:textId="77777777" w:rsidTr="00075EF7">
        <w:tc>
          <w:tcPr>
            <w:tcW w:w="562" w:type="dxa"/>
          </w:tcPr>
          <w:p w14:paraId="70540207" w14:textId="0C326703" w:rsidR="001F4FD1" w:rsidRPr="000D081C" w:rsidRDefault="001F4FD1" w:rsidP="001474D5">
            <w:pPr>
              <w:jc w:val="both"/>
              <w:rPr>
                <w:rFonts w:cs="Arial"/>
                <w:b/>
              </w:rPr>
            </w:pPr>
            <w:r w:rsidRPr="000D081C">
              <w:rPr>
                <w:rFonts w:cs="Arial"/>
                <w:b/>
              </w:rPr>
              <w:t>7.</w:t>
            </w:r>
          </w:p>
        </w:tc>
        <w:tc>
          <w:tcPr>
            <w:tcW w:w="8080" w:type="dxa"/>
          </w:tcPr>
          <w:p w14:paraId="61DEB549" w14:textId="24F61CC3" w:rsidR="000B6D69" w:rsidRPr="000D081C" w:rsidRDefault="001F4FD1" w:rsidP="001474D5">
            <w:pPr>
              <w:jc w:val="both"/>
              <w:rPr>
                <w:rFonts w:cs="Arial"/>
                <w:b/>
              </w:rPr>
            </w:pPr>
            <w:r w:rsidRPr="000D081C">
              <w:rPr>
                <w:rFonts w:cs="Arial"/>
                <w:b/>
              </w:rPr>
              <w:t>Dealing with transphobic abuse, harassment or bullying</w:t>
            </w:r>
          </w:p>
        </w:tc>
        <w:tc>
          <w:tcPr>
            <w:tcW w:w="823" w:type="dxa"/>
          </w:tcPr>
          <w:p w14:paraId="37DD9D58" w14:textId="74C9BB26" w:rsidR="001F4FD1" w:rsidRPr="000D081C" w:rsidRDefault="00C17236" w:rsidP="001474D5">
            <w:pPr>
              <w:jc w:val="both"/>
              <w:rPr>
                <w:rFonts w:cs="Arial"/>
                <w:b/>
              </w:rPr>
            </w:pPr>
            <w:r w:rsidRPr="000D081C">
              <w:rPr>
                <w:rFonts w:cs="Arial"/>
                <w:b/>
              </w:rPr>
              <w:t>9</w:t>
            </w:r>
          </w:p>
        </w:tc>
      </w:tr>
      <w:tr w:rsidR="00DF3B4B" w:rsidRPr="000D081C" w14:paraId="3C3442B9" w14:textId="77777777" w:rsidTr="00075EF7">
        <w:tc>
          <w:tcPr>
            <w:tcW w:w="562" w:type="dxa"/>
          </w:tcPr>
          <w:p w14:paraId="6A5129DD" w14:textId="07058403" w:rsidR="001F4FD1" w:rsidRPr="000D081C" w:rsidRDefault="001F4FD1" w:rsidP="001474D5">
            <w:pPr>
              <w:jc w:val="both"/>
              <w:rPr>
                <w:rFonts w:cs="Arial"/>
                <w:b/>
              </w:rPr>
            </w:pPr>
            <w:r w:rsidRPr="000D081C">
              <w:rPr>
                <w:rFonts w:cs="Arial"/>
                <w:b/>
              </w:rPr>
              <w:t>8.</w:t>
            </w:r>
          </w:p>
        </w:tc>
        <w:tc>
          <w:tcPr>
            <w:tcW w:w="8080" w:type="dxa"/>
          </w:tcPr>
          <w:p w14:paraId="46C00510" w14:textId="03C7D9AB" w:rsidR="001F4FD1" w:rsidRPr="000D081C" w:rsidRDefault="001F4FD1" w:rsidP="001474D5">
            <w:pPr>
              <w:jc w:val="both"/>
              <w:rPr>
                <w:rFonts w:cs="Arial"/>
                <w:b/>
                <w:bCs/>
              </w:rPr>
            </w:pPr>
            <w:r w:rsidRPr="000D081C">
              <w:rPr>
                <w:rFonts w:cs="Arial"/>
                <w:b/>
                <w:bCs/>
              </w:rPr>
              <w:t>Clinical Records</w:t>
            </w:r>
          </w:p>
        </w:tc>
        <w:tc>
          <w:tcPr>
            <w:tcW w:w="823" w:type="dxa"/>
          </w:tcPr>
          <w:p w14:paraId="4F8F015E" w14:textId="5B26CD07" w:rsidR="001F4FD1" w:rsidRPr="000D081C" w:rsidRDefault="00DF3B4B" w:rsidP="001474D5">
            <w:pPr>
              <w:jc w:val="both"/>
              <w:rPr>
                <w:rFonts w:cs="Arial"/>
                <w:b/>
              </w:rPr>
            </w:pPr>
            <w:r w:rsidRPr="000D081C">
              <w:rPr>
                <w:rFonts w:cs="Arial"/>
                <w:b/>
              </w:rPr>
              <w:t>1</w:t>
            </w:r>
            <w:r w:rsidR="00A9368B">
              <w:rPr>
                <w:rFonts w:cs="Arial"/>
                <w:b/>
              </w:rPr>
              <w:t>0</w:t>
            </w:r>
          </w:p>
        </w:tc>
      </w:tr>
      <w:tr w:rsidR="00DF3B4B" w:rsidRPr="000D081C" w14:paraId="1C0DB2B3" w14:textId="77777777" w:rsidTr="00075EF7">
        <w:tc>
          <w:tcPr>
            <w:tcW w:w="562" w:type="dxa"/>
          </w:tcPr>
          <w:p w14:paraId="3BF0894D" w14:textId="75DA0CE3" w:rsidR="001F4FD1" w:rsidRPr="000D081C" w:rsidRDefault="001F4FD1" w:rsidP="001474D5">
            <w:pPr>
              <w:jc w:val="both"/>
              <w:rPr>
                <w:rFonts w:cs="Arial"/>
                <w:b/>
              </w:rPr>
            </w:pPr>
            <w:r w:rsidRPr="000D081C">
              <w:rPr>
                <w:rFonts w:cs="Arial"/>
                <w:b/>
              </w:rPr>
              <w:t>9.</w:t>
            </w:r>
          </w:p>
        </w:tc>
        <w:tc>
          <w:tcPr>
            <w:tcW w:w="8080" w:type="dxa"/>
          </w:tcPr>
          <w:p w14:paraId="15D01D80" w14:textId="1D62030F" w:rsidR="001F4FD1" w:rsidRPr="000D081C" w:rsidRDefault="001F4FD1" w:rsidP="000B6D69">
            <w:pPr>
              <w:rPr>
                <w:rFonts w:cs="Arial"/>
                <w:b/>
                <w:bCs/>
              </w:rPr>
            </w:pPr>
            <w:r w:rsidRPr="000D081C">
              <w:rPr>
                <w:rFonts w:cs="Arial"/>
                <w:b/>
                <w:bCs/>
              </w:rPr>
              <w:t>Supporting transgender people in accommodation</w:t>
            </w:r>
            <w:r w:rsidR="00752C8D" w:rsidRPr="000D081C">
              <w:rPr>
                <w:rFonts w:cs="Arial"/>
                <w:b/>
                <w:bCs/>
              </w:rPr>
              <w:t>, estates and facilities</w:t>
            </w:r>
          </w:p>
        </w:tc>
        <w:tc>
          <w:tcPr>
            <w:tcW w:w="823" w:type="dxa"/>
          </w:tcPr>
          <w:p w14:paraId="6C0878C3" w14:textId="2C777D9B" w:rsidR="001F4FD1" w:rsidRPr="000D081C" w:rsidRDefault="00DF3B4B" w:rsidP="001474D5">
            <w:pPr>
              <w:jc w:val="both"/>
              <w:rPr>
                <w:rFonts w:cs="Arial"/>
                <w:b/>
              </w:rPr>
            </w:pPr>
            <w:r w:rsidRPr="000D081C">
              <w:rPr>
                <w:rFonts w:cs="Arial"/>
                <w:b/>
              </w:rPr>
              <w:t>1</w:t>
            </w:r>
            <w:r w:rsidR="00A9368B">
              <w:rPr>
                <w:rFonts w:cs="Arial"/>
                <w:b/>
              </w:rPr>
              <w:t>0</w:t>
            </w:r>
          </w:p>
        </w:tc>
      </w:tr>
      <w:tr w:rsidR="00DF3B4B" w:rsidRPr="000D081C" w14:paraId="40C548DE" w14:textId="77777777" w:rsidTr="00075EF7">
        <w:tc>
          <w:tcPr>
            <w:tcW w:w="562" w:type="dxa"/>
          </w:tcPr>
          <w:p w14:paraId="77FC164E" w14:textId="4551580C" w:rsidR="000B6D69" w:rsidRPr="000D081C" w:rsidRDefault="000B6D69" w:rsidP="001474D5">
            <w:pPr>
              <w:jc w:val="both"/>
              <w:rPr>
                <w:rFonts w:cs="Arial"/>
                <w:b/>
              </w:rPr>
            </w:pPr>
            <w:r w:rsidRPr="000D081C">
              <w:rPr>
                <w:rFonts w:cs="Arial"/>
                <w:b/>
              </w:rPr>
              <w:t>10.</w:t>
            </w:r>
          </w:p>
        </w:tc>
        <w:tc>
          <w:tcPr>
            <w:tcW w:w="8080" w:type="dxa"/>
          </w:tcPr>
          <w:p w14:paraId="1CF09B82" w14:textId="4EA230F3" w:rsidR="000B6D69" w:rsidRPr="000D081C" w:rsidRDefault="000B6D69" w:rsidP="000B6D69">
            <w:pPr>
              <w:rPr>
                <w:rFonts w:cs="Arial"/>
                <w:b/>
                <w:bCs/>
              </w:rPr>
            </w:pPr>
            <w:r w:rsidRPr="000D081C">
              <w:rPr>
                <w:rFonts w:cs="Arial"/>
                <w:b/>
                <w:bCs/>
              </w:rPr>
              <w:t>Our approach</w:t>
            </w:r>
          </w:p>
        </w:tc>
        <w:tc>
          <w:tcPr>
            <w:tcW w:w="823" w:type="dxa"/>
          </w:tcPr>
          <w:p w14:paraId="558A96BA" w14:textId="35823503" w:rsidR="000B6D69" w:rsidRPr="000D081C" w:rsidRDefault="000B6D69" w:rsidP="001474D5">
            <w:pPr>
              <w:jc w:val="both"/>
              <w:rPr>
                <w:rFonts w:cs="Arial"/>
                <w:b/>
              </w:rPr>
            </w:pPr>
            <w:r w:rsidRPr="000D081C">
              <w:rPr>
                <w:rFonts w:cs="Arial"/>
                <w:b/>
              </w:rPr>
              <w:t>1</w:t>
            </w:r>
            <w:r w:rsidR="00A9368B">
              <w:rPr>
                <w:rFonts w:cs="Arial"/>
                <w:b/>
              </w:rPr>
              <w:t>1</w:t>
            </w:r>
          </w:p>
        </w:tc>
      </w:tr>
      <w:tr w:rsidR="00DF3B4B" w:rsidRPr="000D081C" w14:paraId="4FBB4DA4" w14:textId="77777777" w:rsidTr="00075EF7">
        <w:tc>
          <w:tcPr>
            <w:tcW w:w="562" w:type="dxa"/>
          </w:tcPr>
          <w:p w14:paraId="548D3932" w14:textId="0081051D" w:rsidR="001F4FD1" w:rsidRPr="000D081C" w:rsidRDefault="001F4FD1" w:rsidP="001474D5">
            <w:pPr>
              <w:jc w:val="both"/>
              <w:rPr>
                <w:rFonts w:cs="Arial"/>
                <w:b/>
              </w:rPr>
            </w:pPr>
            <w:r w:rsidRPr="000D081C">
              <w:rPr>
                <w:rFonts w:cs="Arial"/>
                <w:b/>
              </w:rPr>
              <w:t>1</w:t>
            </w:r>
            <w:r w:rsidR="00E84242" w:rsidRPr="000D081C">
              <w:rPr>
                <w:rFonts w:cs="Arial"/>
                <w:b/>
              </w:rPr>
              <w:t>1</w:t>
            </w:r>
            <w:r w:rsidRPr="000D081C">
              <w:rPr>
                <w:rFonts w:cs="Arial"/>
                <w:b/>
              </w:rPr>
              <w:t>.</w:t>
            </w:r>
          </w:p>
        </w:tc>
        <w:tc>
          <w:tcPr>
            <w:tcW w:w="8080" w:type="dxa"/>
          </w:tcPr>
          <w:p w14:paraId="48D80788" w14:textId="6514891A" w:rsidR="001F4FD1" w:rsidRPr="000D081C" w:rsidRDefault="007E636B" w:rsidP="001474D5">
            <w:pPr>
              <w:jc w:val="both"/>
              <w:rPr>
                <w:rFonts w:cs="Arial"/>
                <w:b/>
              </w:rPr>
            </w:pPr>
            <w:r w:rsidRPr="000D081C">
              <w:rPr>
                <w:rFonts w:cs="Arial"/>
                <w:b/>
              </w:rPr>
              <w:t>Duties</w:t>
            </w:r>
          </w:p>
        </w:tc>
        <w:tc>
          <w:tcPr>
            <w:tcW w:w="823" w:type="dxa"/>
          </w:tcPr>
          <w:p w14:paraId="22A5DA7A" w14:textId="181CAFF6" w:rsidR="001F4FD1" w:rsidRPr="000D081C" w:rsidRDefault="000B6D69" w:rsidP="001474D5">
            <w:pPr>
              <w:jc w:val="both"/>
              <w:rPr>
                <w:rFonts w:cs="Arial"/>
                <w:b/>
              </w:rPr>
            </w:pPr>
            <w:r w:rsidRPr="000D081C">
              <w:rPr>
                <w:rFonts w:cs="Arial"/>
                <w:b/>
              </w:rPr>
              <w:t>1</w:t>
            </w:r>
            <w:r w:rsidR="00A9368B">
              <w:rPr>
                <w:rFonts w:cs="Arial"/>
                <w:b/>
              </w:rPr>
              <w:t>2</w:t>
            </w:r>
          </w:p>
        </w:tc>
      </w:tr>
      <w:tr w:rsidR="00DF3B4B" w:rsidRPr="000D081C" w14:paraId="28C16E4F" w14:textId="77777777" w:rsidTr="00075EF7">
        <w:tc>
          <w:tcPr>
            <w:tcW w:w="562" w:type="dxa"/>
          </w:tcPr>
          <w:p w14:paraId="4508004E" w14:textId="577D9F5A" w:rsidR="007E636B" w:rsidRPr="000D081C" w:rsidRDefault="007E636B" w:rsidP="001474D5">
            <w:pPr>
              <w:jc w:val="both"/>
              <w:rPr>
                <w:rFonts w:cs="Arial"/>
                <w:b/>
              </w:rPr>
            </w:pPr>
            <w:r w:rsidRPr="000D081C">
              <w:rPr>
                <w:rFonts w:cs="Arial"/>
                <w:b/>
              </w:rPr>
              <w:t>1</w:t>
            </w:r>
            <w:r w:rsidR="00E84242" w:rsidRPr="000D081C">
              <w:rPr>
                <w:rFonts w:cs="Arial"/>
                <w:b/>
              </w:rPr>
              <w:t>2</w:t>
            </w:r>
            <w:r w:rsidRPr="000D081C">
              <w:rPr>
                <w:rFonts w:cs="Arial"/>
                <w:b/>
              </w:rPr>
              <w:t xml:space="preserve">. </w:t>
            </w:r>
          </w:p>
        </w:tc>
        <w:tc>
          <w:tcPr>
            <w:tcW w:w="8080" w:type="dxa"/>
          </w:tcPr>
          <w:p w14:paraId="5F007BB6" w14:textId="24A01E30" w:rsidR="007E636B" w:rsidRPr="000D081C" w:rsidRDefault="007E636B" w:rsidP="001474D5">
            <w:pPr>
              <w:jc w:val="both"/>
              <w:rPr>
                <w:rFonts w:cs="Arial"/>
                <w:b/>
              </w:rPr>
            </w:pPr>
            <w:r w:rsidRPr="000D081C">
              <w:rPr>
                <w:rFonts w:cs="Arial"/>
                <w:b/>
              </w:rPr>
              <w:t>Definitions</w:t>
            </w:r>
          </w:p>
        </w:tc>
        <w:tc>
          <w:tcPr>
            <w:tcW w:w="823" w:type="dxa"/>
          </w:tcPr>
          <w:p w14:paraId="3096EAFB" w14:textId="0840795D" w:rsidR="007E636B" w:rsidRPr="000D081C" w:rsidRDefault="000B6D69" w:rsidP="001474D5">
            <w:pPr>
              <w:jc w:val="both"/>
              <w:rPr>
                <w:rFonts w:cs="Arial"/>
                <w:b/>
              </w:rPr>
            </w:pPr>
            <w:r w:rsidRPr="000D081C">
              <w:rPr>
                <w:rFonts w:cs="Arial"/>
                <w:b/>
              </w:rPr>
              <w:t>1</w:t>
            </w:r>
            <w:r w:rsidR="00A9368B">
              <w:rPr>
                <w:rFonts w:cs="Arial"/>
                <w:b/>
              </w:rPr>
              <w:t>3</w:t>
            </w:r>
          </w:p>
        </w:tc>
      </w:tr>
      <w:tr w:rsidR="00DF3B4B" w:rsidRPr="000D081C" w14:paraId="62F916FC" w14:textId="77777777" w:rsidTr="00075EF7">
        <w:tc>
          <w:tcPr>
            <w:tcW w:w="562" w:type="dxa"/>
          </w:tcPr>
          <w:p w14:paraId="3DE138E8" w14:textId="6CE5F52A" w:rsidR="007E636B" w:rsidRPr="000D081C" w:rsidRDefault="007E636B" w:rsidP="001474D5">
            <w:pPr>
              <w:jc w:val="both"/>
              <w:rPr>
                <w:rFonts w:cs="Arial"/>
                <w:b/>
              </w:rPr>
            </w:pPr>
            <w:r w:rsidRPr="000D081C">
              <w:rPr>
                <w:rFonts w:cs="Arial"/>
                <w:b/>
              </w:rPr>
              <w:t>1</w:t>
            </w:r>
            <w:r w:rsidR="00E84242" w:rsidRPr="000D081C">
              <w:rPr>
                <w:rFonts w:cs="Arial"/>
                <w:b/>
              </w:rPr>
              <w:t>3</w:t>
            </w:r>
            <w:r w:rsidRPr="000D081C">
              <w:rPr>
                <w:rFonts w:cs="Arial"/>
                <w:b/>
              </w:rPr>
              <w:t xml:space="preserve">. </w:t>
            </w:r>
          </w:p>
        </w:tc>
        <w:tc>
          <w:tcPr>
            <w:tcW w:w="8080" w:type="dxa"/>
          </w:tcPr>
          <w:p w14:paraId="0450E7E3" w14:textId="63349F7E" w:rsidR="007E636B" w:rsidRPr="000D081C" w:rsidRDefault="007E636B" w:rsidP="001474D5">
            <w:pPr>
              <w:jc w:val="both"/>
              <w:rPr>
                <w:rFonts w:cs="Arial"/>
                <w:b/>
              </w:rPr>
            </w:pPr>
            <w:r w:rsidRPr="000D081C">
              <w:rPr>
                <w:rFonts w:cs="Arial"/>
                <w:b/>
              </w:rPr>
              <w:t>Legal duties</w:t>
            </w:r>
          </w:p>
        </w:tc>
        <w:tc>
          <w:tcPr>
            <w:tcW w:w="823" w:type="dxa"/>
          </w:tcPr>
          <w:p w14:paraId="2EDCAD82" w14:textId="42B09699" w:rsidR="007E636B" w:rsidRPr="000D081C" w:rsidRDefault="00591976" w:rsidP="001474D5">
            <w:pPr>
              <w:jc w:val="both"/>
              <w:rPr>
                <w:rFonts w:cs="Arial"/>
                <w:b/>
              </w:rPr>
            </w:pPr>
            <w:r w:rsidRPr="000D081C">
              <w:rPr>
                <w:rFonts w:cs="Arial"/>
                <w:b/>
              </w:rPr>
              <w:t>1</w:t>
            </w:r>
            <w:r w:rsidR="00A9368B">
              <w:rPr>
                <w:rFonts w:cs="Arial"/>
                <w:b/>
              </w:rPr>
              <w:t>7</w:t>
            </w:r>
          </w:p>
        </w:tc>
      </w:tr>
      <w:tr w:rsidR="00DF3B4B" w:rsidRPr="000D081C" w14:paraId="503C277C" w14:textId="77777777" w:rsidTr="00075EF7">
        <w:tc>
          <w:tcPr>
            <w:tcW w:w="562" w:type="dxa"/>
          </w:tcPr>
          <w:p w14:paraId="1868A3EE" w14:textId="5D3E78CE" w:rsidR="007E636B" w:rsidRPr="000D081C" w:rsidRDefault="007E636B" w:rsidP="001474D5">
            <w:pPr>
              <w:jc w:val="both"/>
              <w:rPr>
                <w:rFonts w:cs="Arial"/>
                <w:b/>
              </w:rPr>
            </w:pPr>
            <w:r w:rsidRPr="000D081C">
              <w:rPr>
                <w:rFonts w:cs="Arial"/>
                <w:b/>
              </w:rPr>
              <w:t>1</w:t>
            </w:r>
            <w:r w:rsidR="00E84242" w:rsidRPr="000D081C">
              <w:rPr>
                <w:rFonts w:cs="Arial"/>
                <w:b/>
              </w:rPr>
              <w:t>4</w:t>
            </w:r>
            <w:r w:rsidRPr="000D081C">
              <w:rPr>
                <w:rFonts w:cs="Arial"/>
                <w:b/>
              </w:rPr>
              <w:t>.</w:t>
            </w:r>
          </w:p>
        </w:tc>
        <w:tc>
          <w:tcPr>
            <w:tcW w:w="8080" w:type="dxa"/>
          </w:tcPr>
          <w:p w14:paraId="01659790" w14:textId="472B3E31" w:rsidR="007E636B" w:rsidRPr="000D081C" w:rsidRDefault="007E636B" w:rsidP="001474D5">
            <w:pPr>
              <w:jc w:val="both"/>
              <w:rPr>
                <w:rFonts w:cs="Arial"/>
                <w:b/>
              </w:rPr>
            </w:pPr>
            <w:r w:rsidRPr="000D081C">
              <w:rPr>
                <w:rFonts w:cs="Arial"/>
                <w:b/>
              </w:rPr>
              <w:t>Dissemination and Implementation (including Training)</w:t>
            </w:r>
          </w:p>
        </w:tc>
        <w:tc>
          <w:tcPr>
            <w:tcW w:w="823" w:type="dxa"/>
          </w:tcPr>
          <w:p w14:paraId="31742856" w14:textId="3DDD241D" w:rsidR="007E636B" w:rsidRPr="000D081C" w:rsidRDefault="00A9368B" w:rsidP="001474D5">
            <w:pPr>
              <w:jc w:val="both"/>
              <w:rPr>
                <w:rFonts w:cs="Arial"/>
                <w:b/>
              </w:rPr>
            </w:pPr>
            <w:r>
              <w:rPr>
                <w:rFonts w:cs="Arial"/>
                <w:b/>
              </w:rPr>
              <w:t>18</w:t>
            </w:r>
          </w:p>
        </w:tc>
      </w:tr>
      <w:tr w:rsidR="00DF3B4B" w:rsidRPr="000D081C" w14:paraId="6A59038B" w14:textId="77777777" w:rsidTr="00075EF7">
        <w:tc>
          <w:tcPr>
            <w:tcW w:w="562" w:type="dxa"/>
          </w:tcPr>
          <w:p w14:paraId="554D7A69" w14:textId="575E0797" w:rsidR="000B6D69" w:rsidRPr="000D081C" w:rsidRDefault="000B6D69" w:rsidP="001474D5">
            <w:pPr>
              <w:jc w:val="both"/>
              <w:rPr>
                <w:rFonts w:cs="Arial"/>
                <w:b/>
              </w:rPr>
            </w:pPr>
            <w:r w:rsidRPr="000D081C">
              <w:rPr>
                <w:rFonts w:cs="Arial"/>
                <w:b/>
              </w:rPr>
              <w:t>1</w:t>
            </w:r>
            <w:r w:rsidR="00E84242" w:rsidRPr="000D081C">
              <w:rPr>
                <w:rFonts w:cs="Arial"/>
                <w:b/>
              </w:rPr>
              <w:t>5</w:t>
            </w:r>
            <w:r w:rsidRPr="000D081C">
              <w:rPr>
                <w:rFonts w:cs="Arial"/>
                <w:b/>
              </w:rPr>
              <w:t>.</w:t>
            </w:r>
          </w:p>
        </w:tc>
        <w:tc>
          <w:tcPr>
            <w:tcW w:w="8080" w:type="dxa"/>
          </w:tcPr>
          <w:p w14:paraId="185DE97C" w14:textId="7219A174" w:rsidR="000B6D69" w:rsidRPr="000D081C" w:rsidRDefault="000B6D69" w:rsidP="00F3299E">
            <w:pPr>
              <w:rPr>
                <w:rFonts w:cs="Arial"/>
                <w:b/>
                <w:bCs/>
              </w:rPr>
            </w:pPr>
            <w:r w:rsidRPr="000D081C">
              <w:rPr>
                <w:rFonts w:cs="Arial"/>
                <w:b/>
                <w:bCs/>
              </w:rPr>
              <w:t xml:space="preserve">Process </w:t>
            </w:r>
            <w:proofErr w:type="gramStart"/>
            <w:r w:rsidRPr="000D081C">
              <w:rPr>
                <w:rFonts w:cs="Arial"/>
                <w:b/>
                <w:bCs/>
              </w:rPr>
              <w:t>for  monitoring</w:t>
            </w:r>
            <w:proofErr w:type="gramEnd"/>
            <w:r w:rsidRPr="000D081C">
              <w:rPr>
                <w:rFonts w:cs="Arial"/>
                <w:b/>
                <w:bCs/>
              </w:rPr>
              <w:t xml:space="preserve"> compliance and effectiveness</w:t>
            </w:r>
          </w:p>
        </w:tc>
        <w:tc>
          <w:tcPr>
            <w:tcW w:w="823" w:type="dxa"/>
          </w:tcPr>
          <w:p w14:paraId="65D2FDA1" w14:textId="24AA3D64" w:rsidR="000B6D69" w:rsidRPr="000D081C" w:rsidRDefault="00A9368B" w:rsidP="001474D5">
            <w:pPr>
              <w:jc w:val="both"/>
              <w:rPr>
                <w:rFonts w:cs="Arial"/>
                <w:b/>
              </w:rPr>
            </w:pPr>
            <w:r>
              <w:rPr>
                <w:rFonts w:cs="Arial"/>
                <w:b/>
              </w:rPr>
              <w:t>18</w:t>
            </w:r>
          </w:p>
        </w:tc>
      </w:tr>
      <w:tr w:rsidR="00DF3B4B" w:rsidRPr="000D081C" w14:paraId="519C9448" w14:textId="77777777" w:rsidTr="00075EF7">
        <w:tc>
          <w:tcPr>
            <w:tcW w:w="562" w:type="dxa"/>
          </w:tcPr>
          <w:p w14:paraId="79339F2D" w14:textId="79BDC54C" w:rsidR="007E636B" w:rsidRPr="000D081C" w:rsidRDefault="007E636B" w:rsidP="001474D5">
            <w:pPr>
              <w:jc w:val="both"/>
              <w:rPr>
                <w:rFonts w:cs="Arial"/>
                <w:b/>
              </w:rPr>
            </w:pPr>
            <w:r w:rsidRPr="000D081C">
              <w:rPr>
                <w:rFonts w:cs="Arial"/>
                <w:b/>
              </w:rPr>
              <w:t>1</w:t>
            </w:r>
            <w:r w:rsidR="000B6D69" w:rsidRPr="000D081C">
              <w:rPr>
                <w:rFonts w:cs="Arial"/>
                <w:b/>
              </w:rPr>
              <w:t>6</w:t>
            </w:r>
            <w:r w:rsidRPr="000D081C">
              <w:rPr>
                <w:rFonts w:cs="Arial"/>
                <w:b/>
              </w:rPr>
              <w:t>.</w:t>
            </w:r>
          </w:p>
        </w:tc>
        <w:tc>
          <w:tcPr>
            <w:tcW w:w="8080" w:type="dxa"/>
          </w:tcPr>
          <w:p w14:paraId="4C6E7E54" w14:textId="185B5CFE" w:rsidR="007E636B" w:rsidRPr="000D081C" w:rsidRDefault="007E636B" w:rsidP="00F3299E">
            <w:pPr>
              <w:rPr>
                <w:rFonts w:cs="Arial"/>
                <w:b/>
                <w:bCs/>
              </w:rPr>
            </w:pPr>
            <w:r w:rsidRPr="000D081C">
              <w:rPr>
                <w:rFonts w:cs="Arial"/>
                <w:b/>
                <w:bCs/>
              </w:rPr>
              <w:t>Review and Revision Arrangements</w:t>
            </w:r>
          </w:p>
        </w:tc>
        <w:tc>
          <w:tcPr>
            <w:tcW w:w="823" w:type="dxa"/>
          </w:tcPr>
          <w:p w14:paraId="45F13575" w14:textId="11D8FEC4" w:rsidR="007E636B" w:rsidRPr="000D081C" w:rsidRDefault="00A9368B" w:rsidP="001474D5">
            <w:pPr>
              <w:jc w:val="both"/>
              <w:rPr>
                <w:rFonts w:cs="Arial"/>
                <w:b/>
              </w:rPr>
            </w:pPr>
            <w:r>
              <w:rPr>
                <w:rFonts w:cs="Arial"/>
                <w:b/>
              </w:rPr>
              <w:t>19</w:t>
            </w:r>
          </w:p>
        </w:tc>
      </w:tr>
      <w:tr w:rsidR="007E636B" w:rsidRPr="000D081C" w14:paraId="12963922" w14:textId="77777777" w:rsidTr="00075EF7">
        <w:tc>
          <w:tcPr>
            <w:tcW w:w="562" w:type="dxa"/>
          </w:tcPr>
          <w:p w14:paraId="22D517C2" w14:textId="77777777" w:rsidR="007E636B" w:rsidRPr="000D081C" w:rsidRDefault="007E636B" w:rsidP="001474D5">
            <w:pPr>
              <w:jc w:val="both"/>
              <w:rPr>
                <w:rFonts w:cs="Arial"/>
                <w:b/>
              </w:rPr>
            </w:pPr>
          </w:p>
        </w:tc>
        <w:tc>
          <w:tcPr>
            <w:tcW w:w="8080" w:type="dxa"/>
          </w:tcPr>
          <w:p w14:paraId="00073D8B" w14:textId="1712E123" w:rsidR="007E636B" w:rsidRPr="000D081C" w:rsidRDefault="007E636B" w:rsidP="007E636B">
            <w:pPr>
              <w:jc w:val="both"/>
              <w:rPr>
                <w:rFonts w:cs="Arial"/>
                <w:b/>
              </w:rPr>
            </w:pPr>
            <w:r w:rsidRPr="000D081C">
              <w:rPr>
                <w:rFonts w:cs="Arial"/>
                <w:b/>
              </w:rPr>
              <w:t xml:space="preserve">Appendices </w:t>
            </w:r>
            <w:r w:rsidR="000D081C">
              <w:rPr>
                <w:rFonts w:cs="Arial"/>
                <w:b/>
              </w:rPr>
              <w:br/>
            </w:r>
          </w:p>
          <w:p w14:paraId="38C05842" w14:textId="06C8443C" w:rsidR="00C17236" w:rsidRPr="000D081C" w:rsidRDefault="007E636B" w:rsidP="007E636B">
            <w:pPr>
              <w:jc w:val="both"/>
              <w:rPr>
                <w:rFonts w:cs="Arial"/>
                <w:bCs/>
              </w:rPr>
            </w:pPr>
            <w:r w:rsidRPr="000D081C">
              <w:rPr>
                <w:rFonts w:cs="Arial"/>
                <w:bCs/>
              </w:rPr>
              <w:t>Appendix</w:t>
            </w:r>
            <w:r w:rsidR="000D081C" w:rsidRPr="000D081C">
              <w:rPr>
                <w:rFonts w:cs="Arial"/>
                <w:bCs/>
              </w:rPr>
              <w:t xml:space="preserve"> </w:t>
            </w:r>
            <w:r w:rsidRPr="000D081C">
              <w:rPr>
                <w:rFonts w:cs="Arial"/>
                <w:bCs/>
              </w:rPr>
              <w:t xml:space="preserve">1 </w:t>
            </w:r>
            <w:r w:rsidR="00C17236" w:rsidRPr="000D081C">
              <w:rPr>
                <w:rFonts w:cs="Arial"/>
                <w:bCs/>
              </w:rPr>
              <w:t xml:space="preserve">Flow </w:t>
            </w:r>
            <w:r w:rsidR="000D081C">
              <w:rPr>
                <w:rFonts w:cs="Arial"/>
                <w:bCs/>
              </w:rPr>
              <w:t>c</w:t>
            </w:r>
            <w:r w:rsidR="00C17236" w:rsidRPr="000D081C">
              <w:rPr>
                <w:rFonts w:cs="Arial"/>
                <w:bCs/>
              </w:rPr>
              <w:t xml:space="preserve">hart </w:t>
            </w:r>
          </w:p>
          <w:p w14:paraId="5441A117" w14:textId="1978EB12" w:rsidR="007E636B" w:rsidRPr="000D081C" w:rsidRDefault="00C17236" w:rsidP="007E636B">
            <w:pPr>
              <w:jc w:val="both"/>
              <w:rPr>
                <w:rFonts w:cs="Arial"/>
                <w:bCs/>
              </w:rPr>
            </w:pPr>
            <w:r w:rsidRPr="000D081C">
              <w:rPr>
                <w:rFonts w:cs="Arial"/>
                <w:bCs/>
              </w:rPr>
              <w:t xml:space="preserve">Appendix 2 </w:t>
            </w:r>
            <w:r w:rsidR="007E636B" w:rsidRPr="000D081C">
              <w:rPr>
                <w:rFonts w:cs="Arial"/>
                <w:bCs/>
              </w:rPr>
              <w:t xml:space="preserve">Sources  </w:t>
            </w:r>
          </w:p>
          <w:p w14:paraId="4FB222AF" w14:textId="6BD2951A" w:rsidR="007E636B" w:rsidRPr="000D081C" w:rsidRDefault="007E636B" w:rsidP="007E636B">
            <w:pPr>
              <w:jc w:val="both"/>
              <w:rPr>
                <w:rFonts w:cs="Arial"/>
                <w:bCs/>
              </w:rPr>
            </w:pPr>
            <w:r w:rsidRPr="000D081C">
              <w:rPr>
                <w:rFonts w:cs="Arial"/>
                <w:bCs/>
              </w:rPr>
              <w:t xml:space="preserve">Appendix </w:t>
            </w:r>
            <w:r w:rsidR="00C17236" w:rsidRPr="000D081C">
              <w:rPr>
                <w:rFonts w:cs="Arial"/>
                <w:bCs/>
              </w:rPr>
              <w:t>3</w:t>
            </w:r>
            <w:r w:rsidRPr="000D081C">
              <w:rPr>
                <w:rFonts w:cs="Arial"/>
                <w:bCs/>
              </w:rPr>
              <w:t xml:space="preserve"> Equality Impact Assessment </w:t>
            </w:r>
            <w:r w:rsidRPr="000D081C">
              <w:rPr>
                <w:rFonts w:cs="Arial"/>
                <w:bCs/>
              </w:rPr>
              <w:tab/>
            </w:r>
          </w:p>
          <w:p w14:paraId="7FE97102" w14:textId="3D7981CF" w:rsidR="007E636B" w:rsidRPr="000D081C" w:rsidRDefault="007E636B" w:rsidP="007E636B">
            <w:pPr>
              <w:jc w:val="both"/>
              <w:rPr>
                <w:rFonts w:cs="Arial"/>
                <w:bCs/>
              </w:rPr>
            </w:pPr>
            <w:r w:rsidRPr="000D081C">
              <w:rPr>
                <w:rFonts w:cs="Arial"/>
                <w:bCs/>
              </w:rPr>
              <w:t xml:space="preserve">Appendix </w:t>
            </w:r>
            <w:r w:rsidR="00C17236" w:rsidRPr="000D081C">
              <w:rPr>
                <w:rFonts w:cs="Arial"/>
                <w:bCs/>
              </w:rPr>
              <w:t>4</w:t>
            </w:r>
            <w:r w:rsidRPr="000D081C">
              <w:rPr>
                <w:rFonts w:cs="Arial"/>
                <w:bCs/>
              </w:rPr>
              <w:t xml:space="preserve"> Checklist for the review and approval </w:t>
            </w:r>
          </w:p>
          <w:p w14:paraId="63FD2F90" w14:textId="3348CDFD" w:rsidR="007E636B" w:rsidRPr="000D081C" w:rsidRDefault="007E636B" w:rsidP="007E636B">
            <w:pPr>
              <w:jc w:val="both"/>
              <w:rPr>
                <w:rFonts w:cs="Arial"/>
                <w:b/>
              </w:rPr>
            </w:pPr>
            <w:r w:rsidRPr="000D081C">
              <w:rPr>
                <w:rFonts w:cs="Arial"/>
                <w:bCs/>
              </w:rPr>
              <w:t xml:space="preserve">Appendix </w:t>
            </w:r>
            <w:r w:rsidR="00C17236" w:rsidRPr="000D081C">
              <w:rPr>
                <w:rFonts w:cs="Arial"/>
                <w:bCs/>
              </w:rPr>
              <w:t>5</w:t>
            </w:r>
            <w:r w:rsidRPr="000D081C">
              <w:rPr>
                <w:rFonts w:cs="Arial"/>
                <w:bCs/>
              </w:rPr>
              <w:t xml:space="preserve"> Version control sheet</w:t>
            </w:r>
          </w:p>
        </w:tc>
        <w:tc>
          <w:tcPr>
            <w:tcW w:w="823" w:type="dxa"/>
          </w:tcPr>
          <w:p w14:paraId="5243DC3F" w14:textId="77777777" w:rsidR="00E84242" w:rsidRPr="000D081C" w:rsidRDefault="00E84242" w:rsidP="001474D5">
            <w:pPr>
              <w:jc w:val="both"/>
              <w:rPr>
                <w:rFonts w:cs="Arial"/>
                <w:b/>
              </w:rPr>
            </w:pPr>
          </w:p>
          <w:p w14:paraId="174A3FBA" w14:textId="77777777" w:rsidR="00E84242" w:rsidRPr="000D081C" w:rsidRDefault="00E84242" w:rsidP="001474D5">
            <w:pPr>
              <w:jc w:val="both"/>
              <w:rPr>
                <w:rFonts w:cs="Arial"/>
                <w:b/>
              </w:rPr>
            </w:pPr>
          </w:p>
          <w:p w14:paraId="7B9FC6D3" w14:textId="04B28870" w:rsidR="00E84242" w:rsidRPr="000D081C" w:rsidRDefault="00A9368B" w:rsidP="001474D5">
            <w:pPr>
              <w:jc w:val="both"/>
              <w:rPr>
                <w:rFonts w:cs="Arial"/>
                <w:b/>
              </w:rPr>
            </w:pPr>
            <w:r>
              <w:rPr>
                <w:rFonts w:cs="Arial"/>
                <w:b/>
              </w:rPr>
              <w:t>2</w:t>
            </w:r>
            <w:r w:rsidR="00C65237">
              <w:rPr>
                <w:rFonts w:cs="Arial"/>
                <w:b/>
              </w:rPr>
              <w:t>2</w:t>
            </w:r>
          </w:p>
          <w:p w14:paraId="78A1AAEB" w14:textId="4BF10EFD" w:rsidR="00E84242" w:rsidRPr="000D081C" w:rsidRDefault="00E84242" w:rsidP="001474D5">
            <w:pPr>
              <w:jc w:val="both"/>
              <w:rPr>
                <w:rFonts w:cs="Arial"/>
                <w:b/>
              </w:rPr>
            </w:pPr>
            <w:r w:rsidRPr="000D081C">
              <w:rPr>
                <w:rFonts w:cs="Arial"/>
                <w:b/>
              </w:rPr>
              <w:t>2</w:t>
            </w:r>
            <w:r w:rsidR="00C65237">
              <w:rPr>
                <w:rFonts w:cs="Arial"/>
                <w:b/>
              </w:rPr>
              <w:t>3</w:t>
            </w:r>
          </w:p>
          <w:p w14:paraId="0FA7DC40" w14:textId="1752D35C" w:rsidR="00E84242" w:rsidRPr="000D081C" w:rsidRDefault="00C65237" w:rsidP="001474D5">
            <w:pPr>
              <w:jc w:val="both"/>
              <w:rPr>
                <w:rFonts w:cs="Arial"/>
                <w:b/>
              </w:rPr>
            </w:pPr>
            <w:r>
              <w:rPr>
                <w:rFonts w:cs="Arial"/>
                <w:b/>
              </w:rPr>
              <w:t>25</w:t>
            </w:r>
          </w:p>
          <w:p w14:paraId="70FB8073" w14:textId="43F10CA4" w:rsidR="007E636B" w:rsidRPr="000D081C" w:rsidRDefault="005E331E" w:rsidP="001474D5">
            <w:pPr>
              <w:jc w:val="both"/>
              <w:rPr>
                <w:rFonts w:cs="Arial"/>
                <w:b/>
              </w:rPr>
            </w:pPr>
            <w:r w:rsidRPr="000D081C">
              <w:rPr>
                <w:rFonts w:cs="Arial"/>
                <w:b/>
              </w:rPr>
              <w:t>3</w:t>
            </w:r>
            <w:r w:rsidR="00C65237">
              <w:rPr>
                <w:rFonts w:cs="Arial"/>
                <w:b/>
              </w:rPr>
              <w:t>6</w:t>
            </w:r>
          </w:p>
          <w:p w14:paraId="03168919" w14:textId="49BC8BA0" w:rsidR="00E84242" w:rsidRPr="000D081C" w:rsidRDefault="00C65237" w:rsidP="001474D5">
            <w:pPr>
              <w:jc w:val="both"/>
              <w:rPr>
                <w:rFonts w:cs="Arial"/>
                <w:b/>
              </w:rPr>
            </w:pPr>
            <w:r>
              <w:rPr>
                <w:rFonts w:cs="Arial"/>
                <w:b/>
              </w:rPr>
              <w:t>38</w:t>
            </w:r>
          </w:p>
        </w:tc>
      </w:tr>
    </w:tbl>
    <w:p w14:paraId="055023D3" w14:textId="71D55A5C" w:rsidR="007E636B" w:rsidRPr="00F91A27" w:rsidRDefault="007E636B" w:rsidP="00F3299E">
      <w:pPr>
        <w:tabs>
          <w:tab w:val="left" w:pos="720"/>
          <w:tab w:val="left" w:pos="8640"/>
        </w:tabs>
        <w:jc w:val="both"/>
        <w:rPr>
          <w:rFonts w:cs="Arial"/>
          <w:b/>
        </w:rPr>
      </w:pPr>
    </w:p>
    <w:p w14:paraId="1F4D1DFE" w14:textId="0F6F54CE" w:rsidR="00396ACD" w:rsidRPr="00F91A27" w:rsidRDefault="00396ACD" w:rsidP="00396ACD">
      <w:pPr>
        <w:rPr>
          <w:rFonts w:cs="Arial"/>
        </w:rPr>
      </w:pPr>
    </w:p>
    <w:p w14:paraId="3D15284C" w14:textId="6FB7ADB2" w:rsidR="00F3299E" w:rsidRPr="00F91A27" w:rsidRDefault="00F3299E" w:rsidP="00396ACD">
      <w:pPr>
        <w:rPr>
          <w:rFonts w:cs="Arial"/>
        </w:rPr>
      </w:pPr>
    </w:p>
    <w:p w14:paraId="748F6771" w14:textId="3C805BE7" w:rsidR="00F3299E" w:rsidRPr="00F91A27" w:rsidRDefault="00F3299E" w:rsidP="00396ACD">
      <w:pPr>
        <w:rPr>
          <w:rFonts w:cs="Arial"/>
        </w:rPr>
      </w:pPr>
    </w:p>
    <w:p w14:paraId="23527E84" w14:textId="2ECC6060" w:rsidR="00F3299E" w:rsidRPr="00F91A27" w:rsidRDefault="00F3299E" w:rsidP="00396ACD">
      <w:pPr>
        <w:rPr>
          <w:rFonts w:cs="Arial"/>
        </w:rPr>
      </w:pPr>
    </w:p>
    <w:p w14:paraId="719A1538" w14:textId="3F2CF716" w:rsidR="00F3299E" w:rsidRPr="00F91A27" w:rsidRDefault="00F3299E" w:rsidP="00396ACD">
      <w:pPr>
        <w:rPr>
          <w:rFonts w:cs="Arial"/>
        </w:rPr>
      </w:pPr>
    </w:p>
    <w:p w14:paraId="3B0FD6A4" w14:textId="69AA2EA3" w:rsidR="00F3299E" w:rsidRPr="00F91A27" w:rsidRDefault="00F3299E" w:rsidP="00396ACD">
      <w:pPr>
        <w:rPr>
          <w:rFonts w:cs="Arial"/>
        </w:rPr>
      </w:pPr>
    </w:p>
    <w:p w14:paraId="40CC13FB" w14:textId="70276C2E" w:rsidR="00F3299E" w:rsidRPr="00F91A27" w:rsidRDefault="00F3299E" w:rsidP="00396ACD">
      <w:pPr>
        <w:rPr>
          <w:rFonts w:cs="Arial"/>
        </w:rPr>
      </w:pPr>
    </w:p>
    <w:p w14:paraId="336E2569" w14:textId="239DFAFF" w:rsidR="00F3299E" w:rsidRPr="00F91A27" w:rsidRDefault="00F3299E" w:rsidP="00396ACD">
      <w:pPr>
        <w:rPr>
          <w:rFonts w:cs="Arial"/>
        </w:rPr>
      </w:pPr>
    </w:p>
    <w:p w14:paraId="7EB2D7E8" w14:textId="2E11E63B" w:rsidR="00F3299E" w:rsidRPr="00F91A27" w:rsidRDefault="00F3299E" w:rsidP="00396ACD">
      <w:pPr>
        <w:rPr>
          <w:rFonts w:cs="Arial"/>
        </w:rPr>
      </w:pPr>
    </w:p>
    <w:p w14:paraId="7FBA1E27" w14:textId="2223AB44" w:rsidR="00F3299E" w:rsidRPr="00F91A27" w:rsidRDefault="00F3299E" w:rsidP="00396ACD">
      <w:pPr>
        <w:rPr>
          <w:rFonts w:cs="Arial"/>
        </w:rPr>
      </w:pPr>
    </w:p>
    <w:p w14:paraId="0A7F0C93" w14:textId="77777777" w:rsidR="00F3299E" w:rsidRPr="00F91A27" w:rsidRDefault="00F3299E" w:rsidP="00396ACD">
      <w:pPr>
        <w:rPr>
          <w:rFonts w:cs="Arial"/>
        </w:rPr>
        <w:sectPr w:rsidR="00F3299E" w:rsidRPr="00F91A27" w:rsidSect="000D081C">
          <w:footerReference w:type="even" r:id="rId14"/>
          <w:footerReference w:type="default" r:id="rId15"/>
          <w:footerReference w:type="first" r:id="rId16"/>
          <w:pgSz w:w="11906" w:h="16838" w:code="9"/>
          <w:pgMar w:top="709" w:right="991" w:bottom="1440" w:left="1440" w:header="706" w:footer="706" w:gutter="0"/>
          <w:cols w:space="708"/>
          <w:titlePg/>
          <w:docGrid w:linePitch="360"/>
        </w:sectPr>
      </w:pPr>
    </w:p>
    <w:p w14:paraId="1DF651D1" w14:textId="77777777" w:rsidR="00F3299E" w:rsidRPr="00F91A27" w:rsidRDefault="00F3299E" w:rsidP="00396ACD">
      <w:pPr>
        <w:rPr>
          <w:rFonts w:cs="Arial"/>
        </w:rPr>
      </w:pPr>
    </w:p>
    <w:p w14:paraId="6C8461F4" w14:textId="77777777" w:rsidR="00396ACD" w:rsidRPr="00F91A27" w:rsidRDefault="00396ACD" w:rsidP="00396ACD">
      <w:pPr>
        <w:rPr>
          <w:rFonts w:cs="Arial"/>
          <w:b/>
        </w:rPr>
      </w:pPr>
      <w:r w:rsidRPr="00F91A27">
        <w:rPr>
          <w:rFonts w:cs="Arial"/>
          <w:b/>
        </w:rPr>
        <w:t>1.</w:t>
      </w:r>
      <w:r w:rsidRPr="00F91A27">
        <w:rPr>
          <w:rFonts w:cs="Arial"/>
          <w:b/>
        </w:rPr>
        <w:tab/>
        <w:t>Introduction</w:t>
      </w:r>
    </w:p>
    <w:p w14:paraId="21759EC2" w14:textId="77777777" w:rsidR="00396ACD" w:rsidRPr="00F91A27" w:rsidRDefault="00396ACD" w:rsidP="00396ACD">
      <w:pPr>
        <w:jc w:val="both"/>
        <w:rPr>
          <w:rFonts w:cs="Arial"/>
        </w:rPr>
      </w:pPr>
    </w:p>
    <w:p w14:paraId="50882E67" w14:textId="77777777" w:rsidR="008363A8" w:rsidRPr="00F91A27" w:rsidRDefault="008363A8" w:rsidP="008363A8">
      <w:pPr>
        <w:rPr>
          <w:rFonts w:cs="Arial"/>
        </w:rPr>
      </w:pPr>
      <w:r w:rsidRPr="00F91A27">
        <w:rPr>
          <w:rFonts w:cs="Arial"/>
        </w:rPr>
        <w:t>All people who use Trust services should be treated with dignity, respect and sensitivity to their individual needs. This policy provides staff with the guidance and tools needed to deliver consistent, person</w:t>
      </w:r>
      <w:r w:rsidRPr="00F91A27">
        <w:rPr>
          <w:rFonts w:cs="Arial"/>
        </w:rPr>
        <w:noBreakHyphen/>
        <w:t>centred care.</w:t>
      </w:r>
    </w:p>
    <w:p w14:paraId="645A6925" w14:textId="77777777" w:rsidR="008363A8" w:rsidRPr="00F91A27" w:rsidRDefault="008363A8" w:rsidP="008363A8">
      <w:pPr>
        <w:rPr>
          <w:rFonts w:cs="Arial"/>
        </w:rPr>
      </w:pPr>
    </w:p>
    <w:p w14:paraId="1369033B" w14:textId="64CB8A44" w:rsidR="008363A8" w:rsidRPr="00F91A27" w:rsidRDefault="008363A8" w:rsidP="008363A8">
      <w:pPr>
        <w:rPr>
          <w:rFonts w:cs="Arial"/>
        </w:rPr>
      </w:pPr>
      <w:proofErr w:type="gramStart"/>
      <w:r w:rsidRPr="00F91A27">
        <w:rPr>
          <w:rFonts w:cs="Arial"/>
        </w:rPr>
        <w:t>South West</w:t>
      </w:r>
      <w:proofErr w:type="gramEnd"/>
      <w:r w:rsidRPr="00F91A27">
        <w:rPr>
          <w:rFonts w:cs="Arial"/>
        </w:rPr>
        <w:t xml:space="preserve"> Yorkshire Partnership Teaching NHS Foundation Trust is committed to equality, inclusion and human </w:t>
      </w:r>
      <w:r w:rsidRPr="00D814A5">
        <w:rPr>
          <w:rFonts w:cs="Arial"/>
        </w:rPr>
        <w:t>rights</w:t>
      </w:r>
      <w:r w:rsidR="00E31249" w:rsidRPr="00D814A5">
        <w:rPr>
          <w:rFonts w:cs="Arial"/>
        </w:rPr>
        <w:t xml:space="preserve"> </w:t>
      </w:r>
      <w:r w:rsidR="00E21A97" w:rsidRPr="00D814A5">
        <w:rPr>
          <w:rFonts w:cs="Arial"/>
        </w:rPr>
        <w:t>whilst also</w:t>
      </w:r>
      <w:r w:rsidR="00E31249" w:rsidRPr="00D814A5">
        <w:rPr>
          <w:rFonts w:cs="Arial"/>
        </w:rPr>
        <w:t xml:space="preserve"> working within the law</w:t>
      </w:r>
      <w:r w:rsidRPr="00D814A5">
        <w:rPr>
          <w:rFonts w:cs="Arial"/>
        </w:rPr>
        <w:t xml:space="preserve">. This </w:t>
      </w:r>
      <w:r w:rsidRPr="00F91A27">
        <w:rPr>
          <w:rFonts w:cs="Arial"/>
        </w:rPr>
        <w:t>policy supports staff to understand and meet the needs of people using our services, including cisgender, transgender and non-binary people, and to deliver the high standards of care and respect everyone has the right to expec</w:t>
      </w:r>
      <w:r w:rsidR="00E21A97">
        <w:rPr>
          <w:rFonts w:cs="Arial"/>
        </w:rPr>
        <w:t>t.</w:t>
      </w:r>
    </w:p>
    <w:p w14:paraId="282296FE" w14:textId="77777777" w:rsidR="00396ACD" w:rsidRPr="00F91A27" w:rsidRDefault="00396ACD" w:rsidP="00396ACD">
      <w:pPr>
        <w:rPr>
          <w:rFonts w:cs="Arial"/>
        </w:rPr>
      </w:pPr>
    </w:p>
    <w:p w14:paraId="52075621" w14:textId="77777777" w:rsidR="00396ACD" w:rsidRPr="00F91A27" w:rsidRDefault="00396ACD" w:rsidP="00396ACD">
      <w:pPr>
        <w:rPr>
          <w:rFonts w:cs="Arial"/>
          <w:b/>
        </w:rPr>
      </w:pPr>
      <w:r w:rsidRPr="00F91A27">
        <w:rPr>
          <w:rFonts w:cs="Arial"/>
          <w:b/>
        </w:rPr>
        <w:t>2.</w:t>
      </w:r>
      <w:r w:rsidRPr="00F91A27">
        <w:rPr>
          <w:rFonts w:cs="Arial"/>
          <w:b/>
        </w:rPr>
        <w:tab/>
        <w:t>Scope</w:t>
      </w:r>
    </w:p>
    <w:p w14:paraId="7E80113E" w14:textId="77777777" w:rsidR="00396ACD" w:rsidRPr="00F91A27" w:rsidRDefault="00396ACD" w:rsidP="00396ACD">
      <w:pPr>
        <w:rPr>
          <w:rFonts w:cs="Arial"/>
        </w:rPr>
      </w:pPr>
    </w:p>
    <w:p w14:paraId="202EA9E8" w14:textId="77777777" w:rsidR="0077366D" w:rsidRPr="00F91A27" w:rsidRDefault="0077366D" w:rsidP="0077366D">
      <w:pPr>
        <w:pStyle w:val="NoSpacing"/>
        <w:rPr>
          <w:rFonts w:cs="Arial"/>
        </w:rPr>
      </w:pPr>
      <w:r w:rsidRPr="00F91A27">
        <w:rPr>
          <w:rFonts w:cs="Arial"/>
        </w:rPr>
        <w:t>This policy is consistent with the Trust’s Vision, Mission and Core Values and supports the delivery of dignified, respectful and equitable care for all service users. It contributes to the Trust’s Equality, Diversity and Inclusion (EDI) priorities by addressing health inequalities, improving access to services and promoting person</w:t>
      </w:r>
      <w:r w:rsidRPr="00F91A27">
        <w:rPr>
          <w:rFonts w:cs="Arial"/>
        </w:rPr>
        <w:noBreakHyphen/>
        <w:t>centred care, including proactive support for Carers as the Trust’s Tenth Protected Characteristic.</w:t>
      </w:r>
    </w:p>
    <w:p w14:paraId="6FC7BFED" w14:textId="77777777" w:rsidR="0077366D" w:rsidRPr="00F91A27" w:rsidRDefault="0077366D" w:rsidP="0077366D">
      <w:pPr>
        <w:pStyle w:val="NoSpacing"/>
        <w:rPr>
          <w:rFonts w:cs="Arial"/>
        </w:rPr>
      </w:pPr>
    </w:p>
    <w:p w14:paraId="5884CD1A" w14:textId="02497529" w:rsidR="0077366D" w:rsidRPr="00F91A27" w:rsidRDefault="0077366D" w:rsidP="0077366D">
      <w:pPr>
        <w:pStyle w:val="NoSpacing"/>
        <w:rPr>
          <w:rFonts w:cs="Arial"/>
        </w:rPr>
      </w:pPr>
      <w:r w:rsidRPr="00F91A27">
        <w:rPr>
          <w:rFonts w:cs="Arial"/>
        </w:rPr>
        <w:t xml:space="preserve">The policy recognises and respects people whose gender identity differs from the sex </w:t>
      </w:r>
      <w:r w:rsidR="00E21A97" w:rsidRPr="00D814A5">
        <w:rPr>
          <w:rFonts w:cs="Arial"/>
        </w:rPr>
        <w:t xml:space="preserve">observed </w:t>
      </w:r>
      <w:r w:rsidRPr="00D814A5">
        <w:rPr>
          <w:rFonts w:cs="Arial"/>
        </w:rPr>
        <w:t xml:space="preserve">at </w:t>
      </w:r>
      <w:r w:rsidRPr="00F91A27">
        <w:rPr>
          <w:rFonts w:cs="Arial"/>
        </w:rPr>
        <w:t>birth, including people who are gender fluid or non</w:t>
      </w:r>
      <w:r w:rsidRPr="00F91A27">
        <w:rPr>
          <w:rFonts w:cs="Arial"/>
        </w:rPr>
        <w:noBreakHyphen/>
        <w:t>binary.</w:t>
      </w:r>
    </w:p>
    <w:p w14:paraId="693A088C" w14:textId="77777777" w:rsidR="0077366D" w:rsidRPr="00F91A27" w:rsidRDefault="0077366D" w:rsidP="0077366D">
      <w:pPr>
        <w:pStyle w:val="NoSpacing"/>
        <w:rPr>
          <w:rFonts w:cs="Arial"/>
        </w:rPr>
      </w:pPr>
    </w:p>
    <w:p w14:paraId="6A700256" w14:textId="040F71E6" w:rsidR="0077366D" w:rsidRPr="00F91A27" w:rsidRDefault="0077366D" w:rsidP="0077366D">
      <w:pPr>
        <w:pStyle w:val="NoSpacing"/>
        <w:rPr>
          <w:rFonts w:cs="Arial"/>
        </w:rPr>
      </w:pPr>
      <w:r w:rsidRPr="00F91A27">
        <w:rPr>
          <w:rFonts w:cs="Arial"/>
        </w:rPr>
        <w:t>This policy is informed by the Equality Act 2010 and other relevant legislation. Where statutory terminology is outdated or contested, current language is used where appropriate to clarify intent while remaining consistent with the legal requirements.</w:t>
      </w:r>
    </w:p>
    <w:p w14:paraId="6C9DF6F6" w14:textId="77777777" w:rsidR="0077366D" w:rsidRPr="00F91A27" w:rsidRDefault="0077366D" w:rsidP="0077366D">
      <w:pPr>
        <w:pStyle w:val="NoSpacing"/>
        <w:rPr>
          <w:rFonts w:cs="Arial"/>
        </w:rPr>
      </w:pPr>
    </w:p>
    <w:p w14:paraId="0B3E8020" w14:textId="7266CB9B" w:rsidR="0077366D" w:rsidRPr="00F91A27" w:rsidRDefault="0077366D" w:rsidP="0077366D">
      <w:pPr>
        <w:pStyle w:val="NoSpacing"/>
        <w:rPr>
          <w:rFonts w:cs="Arial"/>
        </w:rPr>
      </w:pPr>
      <w:r w:rsidRPr="00F91A27">
        <w:rPr>
          <w:rFonts w:cs="Arial"/>
        </w:rPr>
        <w:t>The Equality Act 2010 identifies nine protected characteristics. Of these, sex and gender reassignment are directly relevant to this policy. For the purposes of the Equality Act, “sex” refers to biological sex, legally recognised as male or female. “Gender reassignment” applies to people who propose to undergo, are undergoing, or have undergone a process of changing their gender identity or expression.</w:t>
      </w:r>
    </w:p>
    <w:p w14:paraId="5178FB64" w14:textId="77777777" w:rsidR="0077366D" w:rsidRPr="00F91A27" w:rsidRDefault="0077366D" w:rsidP="0077366D">
      <w:pPr>
        <w:pStyle w:val="NoSpacing"/>
        <w:rPr>
          <w:rFonts w:cs="Arial"/>
        </w:rPr>
      </w:pPr>
    </w:p>
    <w:p w14:paraId="039E85B0" w14:textId="03182CBD" w:rsidR="0077366D" w:rsidRPr="00F91A27" w:rsidRDefault="0077366D" w:rsidP="0077366D">
      <w:pPr>
        <w:pStyle w:val="NoSpacing"/>
        <w:rPr>
          <w:rFonts w:cs="Arial"/>
        </w:rPr>
      </w:pPr>
      <w:r w:rsidRPr="00F91A27">
        <w:rPr>
          <w:rFonts w:cs="Arial"/>
        </w:rPr>
        <w:t>The Equality Act 2010 protects transgender and non</w:t>
      </w:r>
      <w:r w:rsidRPr="00F91A27">
        <w:rPr>
          <w:rFonts w:cs="Arial"/>
        </w:rPr>
        <w:noBreakHyphen/>
        <w:t xml:space="preserve">binary people from discrimination </w:t>
      </w:r>
      <w:proofErr w:type="gramStart"/>
      <w:r w:rsidRPr="00F91A27">
        <w:rPr>
          <w:rFonts w:cs="Arial"/>
        </w:rPr>
        <w:t>on the basis of</w:t>
      </w:r>
      <w:proofErr w:type="gramEnd"/>
      <w:r w:rsidRPr="00F91A27">
        <w:rPr>
          <w:rFonts w:cs="Arial"/>
        </w:rPr>
        <w:t xml:space="preserve"> gender reassignment. These protections apply regardless of how a person is perceived, the stage of transition they are at, or whether they have undergone any medical intervention.</w:t>
      </w:r>
    </w:p>
    <w:p w14:paraId="26C6EE33" w14:textId="77777777" w:rsidR="0077366D" w:rsidRPr="00F91A27" w:rsidRDefault="0077366D" w:rsidP="0077366D">
      <w:pPr>
        <w:pStyle w:val="NoSpacing"/>
        <w:rPr>
          <w:rFonts w:cs="Arial"/>
        </w:rPr>
      </w:pPr>
    </w:p>
    <w:p w14:paraId="5FDF0725" w14:textId="02B504F3" w:rsidR="0077366D" w:rsidRPr="00F91A27" w:rsidRDefault="0077366D" w:rsidP="0077366D">
      <w:pPr>
        <w:pStyle w:val="NoSpacing"/>
        <w:rPr>
          <w:rFonts w:cs="Arial"/>
        </w:rPr>
      </w:pPr>
      <w:r w:rsidRPr="00F91A27">
        <w:rPr>
          <w:rFonts w:cs="Arial"/>
        </w:rPr>
        <w:t>The Gender Recognition Act provides additional protections for individuals who hold, or are applying for, a Gender Recognition Certificate (GRC). For the purposes of this policy, the term transition may refer to social transition, medical transition, or both, and is individual to each person.</w:t>
      </w:r>
      <w:r w:rsidR="00CD24CC" w:rsidRPr="00F91A27">
        <w:rPr>
          <w:rFonts w:cs="Arial"/>
        </w:rPr>
        <w:t xml:space="preserve"> </w:t>
      </w:r>
      <w:r w:rsidR="00CD24CC" w:rsidRPr="00F91A27">
        <w:rPr>
          <w:rFonts w:cs="Arial"/>
          <w:bCs/>
        </w:rPr>
        <w:t>It is acknowledged that transgender and non-binary people who transition, do so at their own pace and only to the degree with which they are comfortable. No two people experience transition the same. Knowing the details of one transition allows you to understand the issues faced by that one person and cannot be applied to any other person.</w:t>
      </w:r>
    </w:p>
    <w:p w14:paraId="7C25989F" w14:textId="77777777" w:rsidR="0077366D" w:rsidRPr="00F91A27" w:rsidRDefault="0077366D" w:rsidP="0077366D">
      <w:pPr>
        <w:pStyle w:val="NoSpacing"/>
        <w:rPr>
          <w:rFonts w:cs="Arial"/>
        </w:rPr>
      </w:pPr>
    </w:p>
    <w:p w14:paraId="53CF4308" w14:textId="2026660C" w:rsidR="0077366D" w:rsidRPr="00F91A27" w:rsidRDefault="0077366D" w:rsidP="0077366D">
      <w:pPr>
        <w:pStyle w:val="NoSpacing"/>
        <w:rPr>
          <w:rFonts w:cs="Arial"/>
        </w:rPr>
      </w:pPr>
      <w:r w:rsidRPr="00F91A27">
        <w:rPr>
          <w:rFonts w:cs="Arial"/>
        </w:rPr>
        <w:t>“Transgender” or “trans” is used within this policy as an inclusive umbrella term to reflect the diversity of gender identities and expressions.</w:t>
      </w:r>
    </w:p>
    <w:p w14:paraId="114D784E" w14:textId="77777777" w:rsidR="0077366D" w:rsidRPr="00F91A27" w:rsidRDefault="0077366D" w:rsidP="0077366D">
      <w:pPr>
        <w:pStyle w:val="NoSpacing"/>
        <w:rPr>
          <w:rFonts w:cs="Arial"/>
        </w:rPr>
      </w:pPr>
    </w:p>
    <w:p w14:paraId="582C7ACB" w14:textId="495D09CA" w:rsidR="0077366D" w:rsidRPr="00F91A27" w:rsidRDefault="0077366D" w:rsidP="0077366D">
      <w:pPr>
        <w:pStyle w:val="NoSpacing"/>
        <w:rPr>
          <w:rFonts w:cs="Arial"/>
        </w:rPr>
      </w:pPr>
      <w:r w:rsidRPr="00F91A27">
        <w:rPr>
          <w:rFonts w:cs="Arial"/>
        </w:rPr>
        <w:t>The Trust remains committed to transgender inclusion while complying with current legal clarification that the term “sex” within the Equality Act 2010 refers to biological sex.</w:t>
      </w:r>
    </w:p>
    <w:p w14:paraId="3CB15D92" w14:textId="77777777" w:rsidR="00396ACD" w:rsidRPr="00F91A27" w:rsidRDefault="00396ACD" w:rsidP="00396ACD">
      <w:pPr>
        <w:jc w:val="both"/>
        <w:rPr>
          <w:rFonts w:cs="Arial"/>
        </w:rPr>
      </w:pPr>
    </w:p>
    <w:p w14:paraId="7B5F7E2E" w14:textId="1F6C4115" w:rsidR="00396ACD" w:rsidRPr="00F91A27" w:rsidRDefault="00396ACD" w:rsidP="00396ACD">
      <w:pPr>
        <w:rPr>
          <w:rFonts w:cs="Arial"/>
          <w:b/>
        </w:rPr>
      </w:pPr>
      <w:r w:rsidRPr="00F91A27">
        <w:rPr>
          <w:rFonts w:cs="Arial"/>
          <w:b/>
        </w:rPr>
        <w:t>3.</w:t>
      </w:r>
      <w:r w:rsidRPr="00F91A27">
        <w:rPr>
          <w:rFonts w:cs="Arial"/>
          <w:b/>
        </w:rPr>
        <w:tab/>
        <w:t>Purpose</w:t>
      </w:r>
    </w:p>
    <w:p w14:paraId="1978AA3E" w14:textId="77777777" w:rsidR="00396ACD" w:rsidRPr="00F91A27" w:rsidRDefault="00396ACD" w:rsidP="00396ACD">
      <w:pPr>
        <w:rPr>
          <w:rFonts w:cs="Arial"/>
        </w:rPr>
      </w:pPr>
    </w:p>
    <w:p w14:paraId="4527C5FE" w14:textId="182384AA" w:rsidR="00396ACD" w:rsidRPr="00F91A27" w:rsidRDefault="00396ACD" w:rsidP="00396ACD">
      <w:pPr>
        <w:rPr>
          <w:rFonts w:cs="Arial"/>
        </w:rPr>
      </w:pPr>
      <w:bookmarkStart w:id="0" w:name="_Hlk114555073"/>
      <w:r w:rsidRPr="00F91A27">
        <w:rPr>
          <w:rFonts w:cs="Arial"/>
        </w:rPr>
        <w:t xml:space="preserve">The purpose of this policy is to provide NHS </w:t>
      </w:r>
      <w:proofErr w:type="gramStart"/>
      <w:r w:rsidRPr="00F91A27">
        <w:rPr>
          <w:rFonts w:cs="Arial"/>
        </w:rPr>
        <w:t>South West</w:t>
      </w:r>
      <w:proofErr w:type="gramEnd"/>
      <w:r w:rsidRPr="00F91A27">
        <w:rPr>
          <w:rFonts w:cs="Arial"/>
        </w:rPr>
        <w:t xml:space="preserve"> Yorkshire Partnership Management, Staff, employees, patients, clients, guests and volunteers with guidance and direction. While other policies deal with a variety of issues; this policy is specifically focused on improving the care and support for transgender</w:t>
      </w:r>
      <w:r w:rsidR="004714E8" w:rsidRPr="00F91A27">
        <w:rPr>
          <w:rFonts w:cs="Arial"/>
        </w:rPr>
        <w:t>,</w:t>
      </w:r>
      <w:r w:rsidRPr="00F91A27">
        <w:rPr>
          <w:rFonts w:cs="Arial"/>
        </w:rPr>
        <w:t xml:space="preserve"> non-binary people and carers (caregivers) who place their trust in our services. </w:t>
      </w:r>
    </w:p>
    <w:p w14:paraId="21E38754" w14:textId="77777777" w:rsidR="00396ACD" w:rsidRPr="00F91A27" w:rsidRDefault="00396ACD" w:rsidP="00396ACD">
      <w:pPr>
        <w:rPr>
          <w:rFonts w:cs="Arial"/>
        </w:rPr>
      </w:pPr>
    </w:p>
    <w:bookmarkEnd w:id="0"/>
    <w:p w14:paraId="341D9D85" w14:textId="2F9F060D" w:rsidR="00396ACD" w:rsidRPr="00F91A27" w:rsidRDefault="00643079" w:rsidP="00396ACD">
      <w:pPr>
        <w:rPr>
          <w:rFonts w:cs="Arial"/>
        </w:rPr>
      </w:pPr>
      <w:r w:rsidRPr="00F91A27">
        <w:rPr>
          <w:rFonts w:cs="Arial"/>
        </w:rPr>
        <w:t>The policy also supports staff, volunteers and managers in carrying out their roles confidently and lawfully. By following the guidance and complying with the requirements of the Equality Act 2010, we aim to ensure that all service users feel respected and welcome, fostering better experiences of care, improved trust in our services, and a more inclusive and respectful workplace.</w:t>
      </w:r>
      <w:r w:rsidR="00C66C78" w:rsidRPr="00F91A27">
        <w:rPr>
          <w:rFonts w:cs="Arial"/>
        </w:rPr>
        <w:t xml:space="preserve"> A flow chart is available in Appendix 1 to provide a visual summary of the guidance.</w:t>
      </w:r>
    </w:p>
    <w:p w14:paraId="6F30D499" w14:textId="77777777" w:rsidR="00396ACD" w:rsidRPr="00F91A27" w:rsidRDefault="00396ACD" w:rsidP="00396ACD">
      <w:pPr>
        <w:rPr>
          <w:rFonts w:cs="Arial"/>
        </w:rPr>
      </w:pPr>
    </w:p>
    <w:p w14:paraId="3F58F741" w14:textId="77777777" w:rsidR="00396ACD" w:rsidRPr="00F91A27" w:rsidRDefault="00396ACD" w:rsidP="00396ACD">
      <w:pPr>
        <w:rPr>
          <w:rFonts w:cs="Arial"/>
          <w:b/>
        </w:rPr>
      </w:pPr>
      <w:r w:rsidRPr="00F91A27">
        <w:rPr>
          <w:rFonts w:cs="Arial"/>
          <w:b/>
        </w:rPr>
        <w:t>4.</w:t>
      </w:r>
      <w:r w:rsidRPr="00F91A27">
        <w:rPr>
          <w:rFonts w:cs="Arial"/>
          <w:b/>
        </w:rPr>
        <w:tab/>
        <w:t>Justification</w:t>
      </w:r>
    </w:p>
    <w:p w14:paraId="53125440" w14:textId="77777777" w:rsidR="00396ACD" w:rsidRPr="00F91A27" w:rsidRDefault="00396ACD" w:rsidP="00396ACD">
      <w:pPr>
        <w:jc w:val="both"/>
        <w:rPr>
          <w:rFonts w:cs="Arial"/>
          <w:b/>
          <w:bCs/>
        </w:rPr>
      </w:pPr>
    </w:p>
    <w:p w14:paraId="0136FAB6" w14:textId="2CDF4D13" w:rsidR="00396ACD" w:rsidRPr="00F91A27" w:rsidRDefault="00396ACD" w:rsidP="00396ACD">
      <w:pPr>
        <w:jc w:val="both"/>
        <w:rPr>
          <w:rFonts w:cs="Arial"/>
          <w:bCs/>
        </w:rPr>
      </w:pPr>
      <w:r w:rsidRPr="00F91A27">
        <w:rPr>
          <w:rFonts w:cs="Arial"/>
          <w:bCs/>
        </w:rPr>
        <w:t xml:space="preserve">For people who are transgender </w:t>
      </w:r>
      <w:r w:rsidR="003416A7" w:rsidRPr="00F91A27">
        <w:rPr>
          <w:rFonts w:cs="Arial"/>
          <w:bCs/>
        </w:rPr>
        <w:t>or</w:t>
      </w:r>
      <w:r w:rsidRPr="00F91A27">
        <w:rPr>
          <w:rFonts w:cs="Arial"/>
          <w:bCs/>
        </w:rPr>
        <w:t xml:space="preserve"> non-binary, access to primary, emergency, and transition-related health care is often difficult. Transgender and non-binary individuals and communities are often invisible in healthcare services and their needs unmet. </w:t>
      </w:r>
      <w:bookmarkStart w:id="1" w:name="_Hlk114555147"/>
      <w:proofErr w:type="gramStart"/>
      <w:r w:rsidRPr="00F91A27">
        <w:rPr>
          <w:rFonts w:cs="Arial"/>
          <w:bCs/>
        </w:rPr>
        <w:t>A number of</w:t>
      </w:r>
      <w:proofErr w:type="gramEnd"/>
      <w:r w:rsidRPr="00F91A27">
        <w:rPr>
          <w:rFonts w:cs="Arial"/>
          <w:bCs/>
        </w:rPr>
        <w:t xml:space="preserve"> factors contribute to this: </w:t>
      </w:r>
    </w:p>
    <w:p w14:paraId="353CDB54" w14:textId="77777777" w:rsidR="00396ACD" w:rsidRPr="00F91A27" w:rsidRDefault="00396ACD" w:rsidP="00396ACD">
      <w:pPr>
        <w:jc w:val="both"/>
        <w:rPr>
          <w:rFonts w:cs="Arial"/>
          <w:bCs/>
        </w:rPr>
      </w:pPr>
    </w:p>
    <w:p w14:paraId="7AB6FCBB" w14:textId="77777777" w:rsidR="00396ACD" w:rsidRPr="00F91A27" w:rsidRDefault="00396ACD" w:rsidP="00791E5D">
      <w:pPr>
        <w:pStyle w:val="ListParagraph"/>
        <w:numPr>
          <w:ilvl w:val="0"/>
          <w:numId w:val="4"/>
        </w:numPr>
        <w:jc w:val="both"/>
        <w:rPr>
          <w:rFonts w:ascii="Arial" w:hAnsi="Arial" w:cs="Arial"/>
          <w:bCs/>
          <w:sz w:val="24"/>
          <w:szCs w:val="24"/>
        </w:rPr>
      </w:pPr>
      <w:r w:rsidRPr="00F91A27">
        <w:rPr>
          <w:rFonts w:ascii="Arial" w:hAnsi="Arial" w:cs="Arial"/>
          <w:bCs/>
          <w:sz w:val="24"/>
          <w:szCs w:val="24"/>
        </w:rPr>
        <w:t>Lack of training for professionals</w:t>
      </w:r>
    </w:p>
    <w:p w14:paraId="590A87C2" w14:textId="77777777" w:rsidR="00396ACD" w:rsidRPr="00F91A27" w:rsidRDefault="00396ACD" w:rsidP="00791E5D">
      <w:pPr>
        <w:pStyle w:val="ListParagraph"/>
        <w:numPr>
          <w:ilvl w:val="0"/>
          <w:numId w:val="4"/>
        </w:numPr>
        <w:jc w:val="both"/>
        <w:rPr>
          <w:rFonts w:ascii="Arial" w:hAnsi="Arial" w:cs="Arial"/>
          <w:bCs/>
          <w:sz w:val="24"/>
          <w:szCs w:val="24"/>
        </w:rPr>
      </w:pPr>
      <w:r w:rsidRPr="00F91A27">
        <w:rPr>
          <w:rFonts w:ascii="Arial" w:hAnsi="Arial" w:cs="Arial"/>
          <w:bCs/>
          <w:sz w:val="24"/>
          <w:szCs w:val="24"/>
        </w:rPr>
        <w:t>Discrimination of transgender and non-binary people</w:t>
      </w:r>
    </w:p>
    <w:p w14:paraId="0406FC6A" w14:textId="77777777" w:rsidR="00396ACD" w:rsidRPr="00F91A27" w:rsidRDefault="00396ACD" w:rsidP="00791E5D">
      <w:pPr>
        <w:pStyle w:val="ListParagraph"/>
        <w:numPr>
          <w:ilvl w:val="0"/>
          <w:numId w:val="4"/>
        </w:numPr>
        <w:jc w:val="both"/>
        <w:rPr>
          <w:rFonts w:ascii="Arial" w:hAnsi="Arial" w:cs="Arial"/>
          <w:bCs/>
          <w:sz w:val="24"/>
          <w:szCs w:val="24"/>
        </w:rPr>
      </w:pPr>
      <w:r w:rsidRPr="00F91A27">
        <w:rPr>
          <w:rFonts w:ascii="Arial" w:hAnsi="Arial" w:cs="Arial"/>
          <w:bCs/>
          <w:sz w:val="24"/>
          <w:szCs w:val="24"/>
        </w:rPr>
        <w:t>Poor knowledge regarding transgender bodies, experiences and healthcare options</w:t>
      </w:r>
    </w:p>
    <w:p w14:paraId="1B0E274E" w14:textId="77777777" w:rsidR="00396ACD" w:rsidRPr="00F91A27" w:rsidRDefault="00396ACD" w:rsidP="00791E5D">
      <w:pPr>
        <w:pStyle w:val="ListParagraph"/>
        <w:numPr>
          <w:ilvl w:val="0"/>
          <w:numId w:val="4"/>
        </w:numPr>
        <w:jc w:val="both"/>
        <w:rPr>
          <w:rFonts w:ascii="Arial" w:hAnsi="Arial" w:cs="Arial"/>
          <w:bCs/>
          <w:sz w:val="24"/>
          <w:szCs w:val="24"/>
        </w:rPr>
      </w:pPr>
      <w:r w:rsidRPr="00F91A27">
        <w:rPr>
          <w:rFonts w:ascii="Arial" w:hAnsi="Arial" w:cs="Arial"/>
          <w:bCs/>
          <w:sz w:val="24"/>
          <w:szCs w:val="24"/>
        </w:rPr>
        <w:t>Lack of representation in services and information</w:t>
      </w:r>
    </w:p>
    <w:p w14:paraId="5F8FA5F8" w14:textId="0374180B" w:rsidR="00396ACD" w:rsidRPr="00F91A27" w:rsidRDefault="00396ACD" w:rsidP="00396ACD">
      <w:pPr>
        <w:jc w:val="both"/>
        <w:rPr>
          <w:rFonts w:cs="Arial"/>
          <w:bCs/>
        </w:rPr>
      </w:pPr>
      <w:r w:rsidRPr="00F91A27">
        <w:rPr>
          <w:rFonts w:cs="Arial"/>
          <w:bCs/>
        </w:rPr>
        <w:t>Our priorities as a Trust are to improve service delivery for each of these key issues and thereby improve the experience of transgender and non-binary communities using our services.</w:t>
      </w:r>
      <w:r w:rsidR="007A436E">
        <w:rPr>
          <w:rFonts w:cs="Arial"/>
          <w:bCs/>
        </w:rPr>
        <w:t xml:space="preserve"> </w:t>
      </w:r>
      <w:r w:rsidRPr="00F91A27">
        <w:rPr>
          <w:rFonts w:cs="Arial"/>
          <w:bCs/>
        </w:rPr>
        <w:t>This policy will help staff understand and raise awareness of the impact of discrimination on transgender and non-binary patients.</w:t>
      </w:r>
    </w:p>
    <w:bookmarkEnd w:id="1"/>
    <w:p w14:paraId="24DF03EC" w14:textId="77777777" w:rsidR="00396ACD" w:rsidRPr="00F91A27" w:rsidRDefault="00396ACD" w:rsidP="00396ACD">
      <w:pPr>
        <w:jc w:val="both"/>
        <w:rPr>
          <w:rFonts w:cs="Arial"/>
          <w:b/>
        </w:rPr>
      </w:pPr>
    </w:p>
    <w:p w14:paraId="1AA62CA2" w14:textId="646BB583" w:rsidR="00396ACD" w:rsidRPr="00F91A27" w:rsidRDefault="00396ACD" w:rsidP="005346E6">
      <w:pPr>
        <w:jc w:val="both"/>
        <w:rPr>
          <w:rFonts w:cs="Arial"/>
          <w:b/>
        </w:rPr>
      </w:pPr>
      <w:r w:rsidRPr="00F91A27">
        <w:rPr>
          <w:rFonts w:cs="Arial"/>
          <w:b/>
        </w:rPr>
        <w:t>5.</w:t>
      </w:r>
      <w:r w:rsidR="005346E6" w:rsidRPr="00F91A27">
        <w:rPr>
          <w:rFonts w:cs="Arial"/>
          <w:b/>
        </w:rPr>
        <w:t xml:space="preserve"> </w:t>
      </w:r>
      <w:r w:rsidR="005346E6" w:rsidRPr="00F91A27">
        <w:rPr>
          <w:rFonts w:cs="Arial"/>
          <w:b/>
        </w:rPr>
        <w:tab/>
      </w:r>
      <w:r w:rsidRPr="00F91A27">
        <w:rPr>
          <w:rFonts w:cs="Arial"/>
          <w:b/>
        </w:rPr>
        <w:t>Policy Statement</w:t>
      </w:r>
      <w:r w:rsidR="003B1555" w:rsidRPr="00F91A27">
        <w:rPr>
          <w:rFonts w:cs="Arial"/>
          <w:b/>
        </w:rPr>
        <w:t xml:space="preserve"> and risk assessment</w:t>
      </w:r>
    </w:p>
    <w:p w14:paraId="667E64D2" w14:textId="77777777" w:rsidR="00396ACD" w:rsidRPr="00F91A27" w:rsidRDefault="00396ACD" w:rsidP="00396ACD">
      <w:pPr>
        <w:jc w:val="both"/>
        <w:rPr>
          <w:rFonts w:cs="Arial"/>
          <w:bCs/>
        </w:rPr>
      </w:pPr>
    </w:p>
    <w:p w14:paraId="7B904022" w14:textId="6F8DBF6E" w:rsidR="00DE184A" w:rsidRPr="00D814A5" w:rsidRDefault="00DE184A" w:rsidP="00DE184A">
      <w:pPr>
        <w:jc w:val="both"/>
        <w:rPr>
          <w:rFonts w:cs="Arial"/>
          <w:bCs/>
        </w:rPr>
      </w:pPr>
      <w:r w:rsidRPr="00D814A5">
        <w:rPr>
          <w:rFonts w:cs="Arial"/>
          <w:bCs/>
        </w:rPr>
        <w:t>The Trust is committed to providing safe, respectful, person</w:t>
      </w:r>
      <w:r w:rsidRPr="00D814A5">
        <w:rPr>
          <w:rFonts w:cs="Arial"/>
          <w:bCs/>
        </w:rPr>
        <w:noBreakHyphen/>
        <w:t>centred care to all service users, including people who are transgender or non</w:t>
      </w:r>
      <w:r w:rsidRPr="00D814A5">
        <w:rPr>
          <w:rFonts w:cs="Arial"/>
          <w:bCs/>
        </w:rPr>
        <w:noBreakHyphen/>
        <w:t xml:space="preserve">binary. However, </w:t>
      </w:r>
      <w:r w:rsidR="00B21C85" w:rsidRPr="00D814A5">
        <w:rPr>
          <w:rFonts w:cs="Arial"/>
          <w:bCs/>
        </w:rPr>
        <w:t>following</w:t>
      </w:r>
      <w:r w:rsidRPr="00D814A5">
        <w:rPr>
          <w:rFonts w:cs="Arial"/>
          <w:bCs/>
        </w:rPr>
        <w:t xml:space="preserve"> the 2025 UK Supreme Court ruling, the term </w:t>
      </w:r>
      <w:r w:rsidRPr="00D814A5">
        <w:rPr>
          <w:rFonts w:cs="Arial"/>
          <w:bCs/>
          <w:i/>
          <w:iCs/>
        </w:rPr>
        <w:t>sex</w:t>
      </w:r>
      <w:r w:rsidRPr="00D814A5">
        <w:rPr>
          <w:rFonts w:cs="Arial"/>
          <w:bCs/>
        </w:rPr>
        <w:t xml:space="preserve"> </w:t>
      </w:r>
      <w:r w:rsidR="00B21C85" w:rsidRPr="00D814A5">
        <w:rPr>
          <w:rFonts w:cs="Arial"/>
          <w:bCs/>
        </w:rPr>
        <w:t>with</w:t>
      </w:r>
      <w:r w:rsidRPr="00D814A5">
        <w:rPr>
          <w:rFonts w:cs="Arial"/>
          <w:bCs/>
        </w:rPr>
        <w:t xml:space="preserve">in the Equality Act 2010 </w:t>
      </w:r>
      <w:r w:rsidR="00484D65" w:rsidRPr="00D814A5">
        <w:rPr>
          <w:rFonts w:cs="Arial"/>
          <w:bCs/>
        </w:rPr>
        <w:t>is</w:t>
      </w:r>
      <w:r w:rsidR="00B21C85" w:rsidRPr="00D814A5">
        <w:rPr>
          <w:rFonts w:cs="Arial"/>
          <w:bCs/>
        </w:rPr>
        <w:t xml:space="preserve"> to be interpreted as </w:t>
      </w:r>
      <w:r w:rsidRPr="00D814A5">
        <w:rPr>
          <w:rFonts w:cs="Arial"/>
          <w:bCs/>
        </w:rPr>
        <w:t>refer</w:t>
      </w:r>
      <w:r w:rsidR="00B21C85" w:rsidRPr="00D814A5">
        <w:rPr>
          <w:rFonts w:cs="Arial"/>
          <w:bCs/>
        </w:rPr>
        <w:t>ring to</w:t>
      </w:r>
      <w:r w:rsidRPr="00D814A5">
        <w:rPr>
          <w:rFonts w:cs="Arial"/>
          <w:bCs/>
        </w:rPr>
        <w:t xml:space="preserve"> biological sex, not gender identity or legal sex</w:t>
      </w:r>
      <w:r w:rsidR="007A436E" w:rsidRPr="00D814A5">
        <w:rPr>
          <w:rFonts w:cs="Arial"/>
          <w:bCs/>
        </w:rPr>
        <w:t xml:space="preserve"> for the purposes of the Act</w:t>
      </w:r>
      <w:r w:rsidRPr="00D814A5">
        <w:rPr>
          <w:rFonts w:cs="Arial"/>
          <w:bCs/>
        </w:rPr>
        <w:t>. This means that the lawful provision of single</w:t>
      </w:r>
      <w:r w:rsidRPr="00D814A5">
        <w:rPr>
          <w:rFonts w:cs="Arial"/>
          <w:bCs/>
        </w:rPr>
        <w:noBreakHyphen/>
        <w:t>sex services and accommodation must be based on biological sex</w:t>
      </w:r>
      <w:r w:rsidR="00484D65" w:rsidRPr="00D814A5">
        <w:rPr>
          <w:rFonts w:cs="Arial"/>
          <w:bCs/>
        </w:rPr>
        <w:t xml:space="preserve">. </w:t>
      </w:r>
      <w:r w:rsidRPr="00D814A5">
        <w:rPr>
          <w:rFonts w:cs="Arial"/>
          <w:bCs/>
        </w:rPr>
        <w:t xml:space="preserve"> </w:t>
      </w:r>
    </w:p>
    <w:p w14:paraId="6071BCA0" w14:textId="77777777" w:rsidR="00866539" w:rsidRDefault="00866539" w:rsidP="00DE184A">
      <w:pPr>
        <w:jc w:val="both"/>
        <w:rPr>
          <w:rFonts w:cs="Arial"/>
          <w:bCs/>
        </w:rPr>
      </w:pPr>
    </w:p>
    <w:p w14:paraId="66391EAA" w14:textId="37169D41" w:rsidR="00866539" w:rsidRPr="00D814A5" w:rsidRDefault="00866539" w:rsidP="00DE184A">
      <w:pPr>
        <w:jc w:val="both"/>
        <w:rPr>
          <w:rFonts w:cs="Arial"/>
          <w:bCs/>
        </w:rPr>
      </w:pPr>
      <w:r w:rsidRPr="00D814A5">
        <w:rPr>
          <w:rFonts w:cs="Arial"/>
          <w:bCs/>
        </w:rPr>
        <w:t>The overarching principle</w:t>
      </w:r>
      <w:r w:rsidR="00350B64" w:rsidRPr="00D814A5">
        <w:rPr>
          <w:rFonts w:cs="Arial"/>
          <w:bCs/>
        </w:rPr>
        <w:t>s</w:t>
      </w:r>
      <w:r w:rsidRPr="00D814A5">
        <w:rPr>
          <w:rFonts w:cs="Arial"/>
          <w:bCs/>
        </w:rPr>
        <w:t xml:space="preserve"> </w:t>
      </w:r>
      <w:r w:rsidR="00350B64" w:rsidRPr="00D814A5">
        <w:rPr>
          <w:rFonts w:cs="Arial"/>
          <w:bCs/>
        </w:rPr>
        <w:t>are</w:t>
      </w:r>
      <w:r w:rsidRPr="00D814A5">
        <w:rPr>
          <w:rFonts w:cs="Arial"/>
          <w:bCs/>
        </w:rPr>
        <w:t xml:space="preserve"> th</w:t>
      </w:r>
      <w:r w:rsidR="00350B64" w:rsidRPr="00D814A5">
        <w:rPr>
          <w:rFonts w:cs="Arial"/>
          <w:bCs/>
        </w:rPr>
        <w:t>e</w:t>
      </w:r>
      <w:r w:rsidRPr="00D814A5">
        <w:rPr>
          <w:rFonts w:cs="Arial"/>
          <w:bCs/>
        </w:rPr>
        <w:t>s</w:t>
      </w:r>
      <w:r w:rsidR="00350B64" w:rsidRPr="00D814A5">
        <w:rPr>
          <w:rFonts w:cs="Arial"/>
          <w:bCs/>
        </w:rPr>
        <w:t>e</w:t>
      </w:r>
      <w:r w:rsidRPr="00D814A5">
        <w:rPr>
          <w:rFonts w:cs="Arial"/>
          <w:bCs/>
        </w:rPr>
        <w:t>:</w:t>
      </w:r>
    </w:p>
    <w:p w14:paraId="644C23A6" w14:textId="77777777" w:rsidR="00866539" w:rsidRPr="00D814A5" w:rsidRDefault="00866539" w:rsidP="00866539">
      <w:pPr>
        <w:jc w:val="both"/>
        <w:rPr>
          <w:rFonts w:cs="Arial"/>
          <w:bCs/>
        </w:rPr>
      </w:pPr>
    </w:p>
    <w:p w14:paraId="6CC27266" w14:textId="3492AB74" w:rsidR="00866539" w:rsidRPr="00D814A5" w:rsidRDefault="00866539" w:rsidP="00791E5D">
      <w:pPr>
        <w:pStyle w:val="ListParagraph"/>
        <w:numPr>
          <w:ilvl w:val="0"/>
          <w:numId w:val="19"/>
        </w:numPr>
        <w:jc w:val="both"/>
        <w:rPr>
          <w:rFonts w:ascii="Arial" w:hAnsi="Arial" w:cs="Arial"/>
          <w:bCs/>
          <w:sz w:val="24"/>
          <w:szCs w:val="24"/>
        </w:rPr>
      </w:pPr>
      <w:r w:rsidRPr="00D814A5">
        <w:rPr>
          <w:rFonts w:ascii="Arial" w:hAnsi="Arial" w:cs="Arial"/>
          <w:bCs/>
          <w:sz w:val="24"/>
          <w:szCs w:val="24"/>
        </w:rPr>
        <w:t xml:space="preserve">Accommodation, ward placement and access to single-sex facilities </w:t>
      </w:r>
      <w:r w:rsidR="00484D65" w:rsidRPr="00D814A5">
        <w:rPr>
          <w:rFonts w:ascii="Arial" w:hAnsi="Arial" w:cs="Arial"/>
          <w:bCs/>
          <w:sz w:val="24"/>
          <w:szCs w:val="24"/>
        </w:rPr>
        <w:t xml:space="preserve">must </w:t>
      </w:r>
      <w:r w:rsidRPr="00D814A5">
        <w:rPr>
          <w:rFonts w:ascii="Arial" w:hAnsi="Arial" w:cs="Arial"/>
          <w:bCs/>
          <w:sz w:val="24"/>
          <w:szCs w:val="24"/>
        </w:rPr>
        <w:t>be determined according to biological sex where the service is operating as a single-sex service under the Equality Act 2010.</w:t>
      </w:r>
    </w:p>
    <w:p w14:paraId="2445C7F9" w14:textId="5C88B2D7" w:rsidR="00866539" w:rsidRPr="00D814A5" w:rsidRDefault="00866539" w:rsidP="00791E5D">
      <w:pPr>
        <w:pStyle w:val="ListParagraph"/>
        <w:numPr>
          <w:ilvl w:val="0"/>
          <w:numId w:val="19"/>
        </w:numPr>
        <w:jc w:val="both"/>
        <w:rPr>
          <w:rFonts w:ascii="Arial" w:hAnsi="Arial" w:cs="Arial"/>
          <w:bCs/>
          <w:sz w:val="24"/>
          <w:szCs w:val="24"/>
        </w:rPr>
      </w:pPr>
      <w:r w:rsidRPr="00D814A5">
        <w:rPr>
          <w:rFonts w:ascii="Arial" w:hAnsi="Arial" w:cs="Arial"/>
          <w:bCs/>
          <w:sz w:val="24"/>
          <w:szCs w:val="24"/>
        </w:rPr>
        <w:t>The Trust will treat all service users with dignity and respect, including using the name, title and pronouns requested by the individual.</w:t>
      </w:r>
    </w:p>
    <w:p w14:paraId="74FA7F8D" w14:textId="4D1381B9" w:rsidR="00396ACD" w:rsidRPr="00D814A5" w:rsidRDefault="00866539" w:rsidP="00791E5D">
      <w:pPr>
        <w:pStyle w:val="ListParagraph"/>
        <w:numPr>
          <w:ilvl w:val="0"/>
          <w:numId w:val="19"/>
        </w:numPr>
        <w:jc w:val="both"/>
        <w:rPr>
          <w:rFonts w:ascii="Arial" w:hAnsi="Arial" w:cs="Arial"/>
          <w:bCs/>
          <w:sz w:val="24"/>
          <w:szCs w:val="24"/>
        </w:rPr>
      </w:pPr>
      <w:r w:rsidRPr="00D814A5">
        <w:rPr>
          <w:rFonts w:ascii="Arial" w:hAnsi="Arial" w:cs="Arial"/>
          <w:bCs/>
          <w:sz w:val="24"/>
          <w:szCs w:val="24"/>
        </w:rPr>
        <w:lastRenderedPageBreak/>
        <w:t xml:space="preserve">Where placement based on biological sex would create </w:t>
      </w:r>
      <w:proofErr w:type="gramStart"/>
      <w:r w:rsidRPr="00D814A5">
        <w:rPr>
          <w:rFonts w:ascii="Arial" w:hAnsi="Arial" w:cs="Arial"/>
          <w:bCs/>
          <w:sz w:val="24"/>
          <w:szCs w:val="24"/>
        </w:rPr>
        <w:t>particular risks</w:t>
      </w:r>
      <w:proofErr w:type="gramEnd"/>
      <w:r w:rsidRPr="00D814A5">
        <w:rPr>
          <w:rFonts w:ascii="Arial" w:hAnsi="Arial" w:cs="Arial"/>
          <w:bCs/>
          <w:sz w:val="24"/>
          <w:szCs w:val="24"/>
        </w:rPr>
        <w:t xml:space="preserve"> or difficulties for the individual, staff should consider alternative arrangements, such as a side room or other appropriate accommodation, following an individual risk assessment.</w:t>
      </w:r>
    </w:p>
    <w:p w14:paraId="5D99DE2B" w14:textId="09337857" w:rsidR="00396ACD" w:rsidRPr="00F91A27" w:rsidRDefault="00396ACD" w:rsidP="00D814A5">
      <w:pPr>
        <w:rPr>
          <w:rFonts w:cs="Arial"/>
          <w:bCs/>
        </w:rPr>
      </w:pPr>
      <w:r w:rsidRPr="00F91A27">
        <w:rPr>
          <w:rFonts w:cs="Arial"/>
          <w:bCs/>
        </w:rPr>
        <w:t>Principl</w:t>
      </w:r>
      <w:r w:rsidR="00F92266">
        <w:rPr>
          <w:rFonts w:cs="Arial"/>
          <w:bCs/>
        </w:rPr>
        <w:t>e</w:t>
      </w:r>
      <w:r w:rsidRPr="00F91A27">
        <w:rPr>
          <w:rFonts w:cs="Arial"/>
          <w:bCs/>
        </w:rPr>
        <w:t>s</w:t>
      </w:r>
      <w:r w:rsidR="00CD24CC" w:rsidRPr="00F91A27">
        <w:rPr>
          <w:rFonts w:cs="Arial"/>
          <w:bCs/>
        </w:rPr>
        <w:t xml:space="preserve"> of Practice</w:t>
      </w:r>
      <w:r w:rsidRPr="00F91A27">
        <w:rPr>
          <w:rFonts w:cs="Arial"/>
          <w:bCs/>
        </w:rPr>
        <w:t>:</w:t>
      </w:r>
      <w:r w:rsidR="00D814A5">
        <w:rPr>
          <w:rFonts w:cs="Arial"/>
          <w:bCs/>
        </w:rPr>
        <w:br/>
      </w:r>
    </w:p>
    <w:p w14:paraId="00CFBAA0" w14:textId="1095EFD4" w:rsidR="00B21C85" w:rsidRPr="00B21C85" w:rsidRDefault="00B21C85" w:rsidP="00791E5D">
      <w:pPr>
        <w:pStyle w:val="ListParagraph"/>
        <w:numPr>
          <w:ilvl w:val="0"/>
          <w:numId w:val="4"/>
        </w:numPr>
        <w:spacing w:line="300" w:lineRule="atLeast"/>
        <w:rPr>
          <w:rFonts w:ascii="Arial" w:hAnsi="Arial" w:cs="Arial"/>
          <w:sz w:val="24"/>
          <w:szCs w:val="24"/>
        </w:rPr>
      </w:pPr>
      <w:r w:rsidRPr="00B21C85">
        <w:rPr>
          <w:rFonts w:ascii="Arial" w:hAnsi="Arial" w:cs="Arial"/>
          <w:sz w:val="24"/>
          <w:szCs w:val="24"/>
        </w:rPr>
        <w:t xml:space="preserve">Service users must be addressed using the name, title and pronouns they request. Where staff are unsure, they may ask sensitively. The Trust recognises that access to single-sex services </w:t>
      </w:r>
      <w:r w:rsidR="00484D65" w:rsidRPr="00350B64">
        <w:rPr>
          <w:rFonts w:ascii="Arial" w:hAnsi="Arial" w:cs="Arial"/>
          <w:sz w:val="24"/>
          <w:szCs w:val="24"/>
        </w:rPr>
        <w:t>must</w:t>
      </w:r>
      <w:r w:rsidRPr="00484D65">
        <w:rPr>
          <w:rFonts w:ascii="Arial" w:hAnsi="Arial" w:cs="Arial"/>
          <w:color w:val="00B050"/>
          <w:sz w:val="24"/>
          <w:szCs w:val="24"/>
        </w:rPr>
        <w:t xml:space="preserve"> </w:t>
      </w:r>
      <w:r w:rsidRPr="00B21C85">
        <w:rPr>
          <w:rFonts w:ascii="Arial" w:hAnsi="Arial" w:cs="Arial"/>
          <w:sz w:val="24"/>
          <w:szCs w:val="24"/>
        </w:rPr>
        <w:t>be based on biological sex where this is a proportionate means of achieving a legitimate aim, such as privacy, dignity, safety or clinical necessity.</w:t>
      </w:r>
    </w:p>
    <w:p w14:paraId="32887B73" w14:textId="77777777" w:rsidR="00350B64" w:rsidRDefault="00350B64" w:rsidP="00791E5D">
      <w:pPr>
        <w:pStyle w:val="ListParagraph"/>
        <w:numPr>
          <w:ilvl w:val="0"/>
          <w:numId w:val="4"/>
        </w:numPr>
        <w:spacing w:line="300" w:lineRule="atLeast"/>
        <w:rPr>
          <w:rFonts w:ascii="Arial" w:hAnsi="Arial" w:cs="Arial"/>
          <w:sz w:val="24"/>
          <w:szCs w:val="24"/>
        </w:rPr>
      </w:pPr>
      <w:r w:rsidRPr="00350B64">
        <w:rPr>
          <w:rFonts w:ascii="Arial" w:hAnsi="Arial" w:cs="Arial"/>
          <w:sz w:val="24"/>
          <w:szCs w:val="24"/>
        </w:rPr>
        <w:t xml:space="preserve">Possession of a Gender Recognition Certificate does not determine accommodation arrangements. Single-sex accommodation will be provided in accordance with the Equality Act 2010 and applicable NHS requirements. Where an individual's assessed clinical, safety or wellbeing needs indicate that alternative accommodation would be appropriate, consideration should be given, where practicable, to the provision of a single room or other suitable alternative accommodation. </w:t>
      </w:r>
    </w:p>
    <w:p w14:paraId="5BDB66F6" w14:textId="723691E9" w:rsidR="00350B64" w:rsidRPr="00350B64" w:rsidRDefault="00350B64" w:rsidP="00791E5D">
      <w:pPr>
        <w:pStyle w:val="ListParagraph"/>
        <w:numPr>
          <w:ilvl w:val="1"/>
          <w:numId w:val="4"/>
        </w:numPr>
        <w:spacing w:line="300" w:lineRule="atLeast"/>
        <w:rPr>
          <w:rFonts w:ascii="Arial" w:hAnsi="Arial" w:cs="Arial"/>
          <w:sz w:val="24"/>
          <w:szCs w:val="24"/>
        </w:rPr>
      </w:pPr>
      <w:r w:rsidRPr="00350B64">
        <w:rPr>
          <w:rFonts w:ascii="Arial" w:hAnsi="Arial" w:cs="Arial"/>
          <w:sz w:val="24"/>
          <w:szCs w:val="24"/>
        </w:rPr>
        <w:t>Any such arrangement must be based on an individual assessment, be justified and proportionate, and seek to protect the privacy, dignity and safety of all service users.</w:t>
      </w:r>
    </w:p>
    <w:p w14:paraId="4E527112" w14:textId="7C887156" w:rsidR="00CD24CC" w:rsidRPr="00F91A27" w:rsidRDefault="00CD24CC" w:rsidP="00791E5D">
      <w:pPr>
        <w:pStyle w:val="ListParagraph"/>
        <w:numPr>
          <w:ilvl w:val="0"/>
          <w:numId w:val="4"/>
        </w:numPr>
        <w:spacing w:line="300" w:lineRule="atLeast"/>
        <w:rPr>
          <w:rFonts w:ascii="Arial" w:hAnsi="Arial" w:cs="Arial"/>
          <w:sz w:val="24"/>
          <w:szCs w:val="24"/>
        </w:rPr>
      </w:pPr>
      <w:r w:rsidRPr="00F91A27">
        <w:rPr>
          <w:rFonts w:ascii="Arial" w:hAnsi="Arial" w:cs="Arial"/>
          <w:sz w:val="24"/>
          <w:szCs w:val="24"/>
        </w:rPr>
        <w:t>Toilet and bathing arrangements must uphold privacy and dignity for all service users. Where communal facilities exist, private or single</w:t>
      </w:r>
      <w:r w:rsidRPr="00F91A27">
        <w:rPr>
          <w:rFonts w:ascii="Arial" w:hAnsi="Arial" w:cs="Arial"/>
          <w:sz w:val="24"/>
          <w:szCs w:val="24"/>
        </w:rPr>
        <w:noBreakHyphen/>
        <w:t>use options should be offered where clinically appropriate or where a person expresses discomfort.</w:t>
      </w:r>
    </w:p>
    <w:p w14:paraId="4BC8921C" w14:textId="5B1173AF" w:rsidR="00CD24CC" w:rsidRPr="00F91A27" w:rsidRDefault="00CD24CC" w:rsidP="00791E5D">
      <w:pPr>
        <w:pStyle w:val="ListParagraph"/>
        <w:numPr>
          <w:ilvl w:val="0"/>
          <w:numId w:val="4"/>
        </w:numPr>
        <w:spacing w:line="300" w:lineRule="atLeast"/>
        <w:rPr>
          <w:rFonts w:ascii="Arial" w:hAnsi="Arial" w:cs="Arial"/>
          <w:sz w:val="24"/>
          <w:szCs w:val="24"/>
        </w:rPr>
      </w:pPr>
      <w:r w:rsidRPr="00F91A27">
        <w:rPr>
          <w:rFonts w:ascii="Arial" w:hAnsi="Arial" w:cs="Arial"/>
          <w:sz w:val="24"/>
          <w:szCs w:val="24"/>
        </w:rPr>
        <w:t>The wishes of the transgender or non</w:t>
      </w:r>
      <w:r w:rsidRPr="00F91A27">
        <w:rPr>
          <w:rFonts w:ascii="Arial" w:hAnsi="Arial" w:cs="Arial"/>
          <w:sz w:val="24"/>
          <w:szCs w:val="24"/>
        </w:rPr>
        <w:noBreakHyphen/>
        <w:t>binary person should take precedence over those of family members or carers, unless safeguarding or best</w:t>
      </w:r>
      <w:r w:rsidRPr="00F91A27">
        <w:rPr>
          <w:rFonts w:ascii="Arial" w:hAnsi="Arial" w:cs="Arial"/>
          <w:sz w:val="24"/>
          <w:szCs w:val="24"/>
        </w:rPr>
        <w:noBreakHyphen/>
        <w:t>interests considerations apply.</w:t>
      </w:r>
    </w:p>
    <w:p w14:paraId="689A1C74" w14:textId="76049C15" w:rsidR="00CD24CC" w:rsidRPr="00F91A27" w:rsidRDefault="00CD24CC" w:rsidP="00791E5D">
      <w:pPr>
        <w:pStyle w:val="ListParagraph"/>
        <w:numPr>
          <w:ilvl w:val="0"/>
          <w:numId w:val="4"/>
        </w:numPr>
        <w:spacing w:line="300" w:lineRule="atLeast"/>
        <w:rPr>
          <w:rFonts w:ascii="Arial" w:hAnsi="Arial" w:cs="Arial"/>
          <w:sz w:val="24"/>
          <w:szCs w:val="24"/>
        </w:rPr>
      </w:pPr>
      <w:r w:rsidRPr="00F91A27">
        <w:rPr>
          <w:rFonts w:ascii="Arial" w:hAnsi="Arial" w:cs="Arial"/>
          <w:sz w:val="24"/>
          <w:szCs w:val="24"/>
        </w:rPr>
        <w:t xml:space="preserve">Care must be person centred and responsive. Staff should recognise that individuals may be at different stages of social or medical </w:t>
      </w:r>
      <w:proofErr w:type="gramStart"/>
      <w:r w:rsidRPr="00F91A27">
        <w:rPr>
          <w:rFonts w:ascii="Arial" w:hAnsi="Arial" w:cs="Arial"/>
          <w:sz w:val="24"/>
          <w:szCs w:val="24"/>
        </w:rPr>
        <w:t>transition, or</w:t>
      </w:r>
      <w:proofErr w:type="gramEnd"/>
      <w:r w:rsidRPr="00F91A27">
        <w:rPr>
          <w:rFonts w:ascii="Arial" w:hAnsi="Arial" w:cs="Arial"/>
          <w:sz w:val="24"/>
          <w:szCs w:val="24"/>
        </w:rPr>
        <w:t xml:space="preserve"> may not intend to transition medically.</w:t>
      </w:r>
    </w:p>
    <w:p w14:paraId="7BEE6B4A" w14:textId="5C49CF2A" w:rsidR="00350B64" w:rsidRPr="00D814A5" w:rsidRDefault="00350B64" w:rsidP="00791E5D">
      <w:pPr>
        <w:pStyle w:val="ListParagraph"/>
        <w:numPr>
          <w:ilvl w:val="0"/>
          <w:numId w:val="4"/>
        </w:numPr>
        <w:spacing w:line="300" w:lineRule="atLeast"/>
        <w:rPr>
          <w:rFonts w:ascii="Arial" w:hAnsi="Arial" w:cs="Arial"/>
          <w:sz w:val="24"/>
          <w:szCs w:val="24"/>
        </w:rPr>
      </w:pPr>
      <w:r w:rsidRPr="00D814A5">
        <w:rPr>
          <w:rFonts w:ascii="Arial" w:hAnsi="Arial" w:cs="Arial"/>
          <w:sz w:val="24"/>
          <w:szCs w:val="24"/>
        </w:rPr>
        <w:t>Staff must ensure that transgender and non-binary people, and service users of either biological sex, feel safe, respected and supported when accessing Trust services. Staff must actively prevent discrimination, harassment or exclusion and must seek to protect the privacy, dignity, safety and wellbeing of everyone in their care.</w:t>
      </w:r>
    </w:p>
    <w:p w14:paraId="3ECBA350" w14:textId="072AEFF3" w:rsidR="0061041A" w:rsidRPr="0061041A" w:rsidRDefault="00CD24CC" w:rsidP="00791E5D">
      <w:pPr>
        <w:pStyle w:val="ListParagraph"/>
        <w:numPr>
          <w:ilvl w:val="0"/>
          <w:numId w:val="4"/>
        </w:numPr>
        <w:rPr>
          <w:rFonts w:cs="Arial"/>
        </w:rPr>
      </w:pPr>
      <w:r w:rsidRPr="00F91A27">
        <w:rPr>
          <w:rFonts w:ascii="Arial" w:hAnsi="Arial" w:cs="Arial"/>
          <w:sz w:val="24"/>
          <w:szCs w:val="24"/>
        </w:rPr>
        <w:t>Reasonable adjustments must be considered to support safe, appropriate and person</w:t>
      </w:r>
      <w:r w:rsidRPr="00F91A27">
        <w:rPr>
          <w:rFonts w:ascii="Arial" w:hAnsi="Arial" w:cs="Arial"/>
          <w:sz w:val="24"/>
          <w:szCs w:val="24"/>
        </w:rPr>
        <w:noBreakHyphen/>
        <w:t xml:space="preserve">centred care, including communication, examinations, ward placement and </w:t>
      </w:r>
      <w:r w:rsidRPr="006F2F4A">
        <w:rPr>
          <w:rFonts w:ascii="Arial" w:hAnsi="Arial" w:cs="Arial"/>
          <w:sz w:val="24"/>
          <w:szCs w:val="24"/>
        </w:rPr>
        <w:t xml:space="preserve">facilities. </w:t>
      </w:r>
      <w:r w:rsidR="0061041A" w:rsidRPr="006F2F4A">
        <w:rPr>
          <w:rFonts w:ascii="Arial" w:hAnsi="Arial" w:cs="Arial"/>
          <w:sz w:val="24"/>
          <w:szCs w:val="24"/>
        </w:rPr>
        <w:t>Where access to a space is determined by biological sex, staff should consider whether a suitable alternative arrangement, such as a side room or gender-neutral facility, can reasonably be provided.</w:t>
      </w:r>
    </w:p>
    <w:p w14:paraId="267DF32C" w14:textId="73EEC015" w:rsidR="00CD24CC" w:rsidRPr="00F91A27" w:rsidRDefault="00CD24CC" w:rsidP="00791E5D">
      <w:pPr>
        <w:pStyle w:val="ListParagraph"/>
        <w:numPr>
          <w:ilvl w:val="0"/>
          <w:numId w:val="4"/>
        </w:numPr>
        <w:spacing w:line="300" w:lineRule="atLeast"/>
        <w:rPr>
          <w:rFonts w:ascii="Arial" w:hAnsi="Arial" w:cs="Arial"/>
          <w:sz w:val="24"/>
          <w:szCs w:val="24"/>
        </w:rPr>
      </w:pPr>
      <w:r w:rsidRPr="00F91A27">
        <w:rPr>
          <w:rFonts w:ascii="Arial" w:hAnsi="Arial" w:cs="Arial"/>
          <w:sz w:val="24"/>
          <w:szCs w:val="24"/>
        </w:rPr>
        <w:t>Staff must follow a consistent Trust approach when supporting transgender service users, their families, friends and carers.</w:t>
      </w:r>
    </w:p>
    <w:p w14:paraId="48E6B5C0" w14:textId="23295EE1" w:rsidR="00CD24CC" w:rsidRPr="00F91A27" w:rsidRDefault="00CD24CC" w:rsidP="00791E5D">
      <w:pPr>
        <w:pStyle w:val="ListParagraph"/>
        <w:numPr>
          <w:ilvl w:val="0"/>
          <w:numId w:val="4"/>
        </w:numPr>
        <w:spacing w:line="300" w:lineRule="atLeast"/>
        <w:rPr>
          <w:rFonts w:ascii="Arial" w:hAnsi="Arial" w:cs="Arial"/>
          <w:sz w:val="24"/>
          <w:szCs w:val="24"/>
        </w:rPr>
      </w:pPr>
      <w:r w:rsidRPr="00F91A27">
        <w:rPr>
          <w:rFonts w:ascii="Arial" w:hAnsi="Arial" w:cs="Arial"/>
          <w:sz w:val="24"/>
          <w:szCs w:val="24"/>
        </w:rPr>
        <w:t>Service user identity, including chosen name and gender, must be recorded accurately at each contact, in line with information governance and health records protocols. Staff must support updates where requested.</w:t>
      </w:r>
    </w:p>
    <w:p w14:paraId="55D76DA0" w14:textId="450C4B2C" w:rsidR="00CD24CC" w:rsidRPr="00F91A27" w:rsidRDefault="00CD24CC" w:rsidP="00791E5D">
      <w:pPr>
        <w:pStyle w:val="ListParagraph"/>
        <w:numPr>
          <w:ilvl w:val="0"/>
          <w:numId w:val="4"/>
        </w:numPr>
        <w:spacing w:line="300" w:lineRule="atLeast"/>
        <w:rPr>
          <w:rFonts w:ascii="Arial" w:hAnsi="Arial" w:cs="Arial"/>
          <w:sz w:val="24"/>
          <w:szCs w:val="24"/>
        </w:rPr>
      </w:pPr>
      <w:r w:rsidRPr="00F91A27">
        <w:rPr>
          <w:rFonts w:ascii="Arial" w:hAnsi="Arial" w:cs="Arial"/>
          <w:sz w:val="24"/>
          <w:szCs w:val="24"/>
        </w:rPr>
        <w:t xml:space="preserve">Service users must be involved in planning their care, with their wishes and preferences </w:t>
      </w:r>
      <w:proofErr w:type="gramStart"/>
      <w:r w:rsidRPr="00F91A27">
        <w:rPr>
          <w:rFonts w:ascii="Arial" w:hAnsi="Arial" w:cs="Arial"/>
          <w:sz w:val="24"/>
          <w:szCs w:val="24"/>
        </w:rPr>
        <w:t>taken into account</w:t>
      </w:r>
      <w:proofErr w:type="gramEnd"/>
      <w:r w:rsidRPr="00F91A27">
        <w:rPr>
          <w:rFonts w:ascii="Arial" w:hAnsi="Arial" w:cs="Arial"/>
          <w:sz w:val="24"/>
          <w:szCs w:val="24"/>
        </w:rPr>
        <w:t xml:space="preserve"> wherever safe and lawful to do so.</w:t>
      </w:r>
    </w:p>
    <w:p w14:paraId="03B05C19" w14:textId="5D5FFE50" w:rsidR="00B21C85" w:rsidRPr="00B21C85" w:rsidRDefault="00B21C85" w:rsidP="00791E5D">
      <w:pPr>
        <w:pStyle w:val="ListParagraph"/>
        <w:numPr>
          <w:ilvl w:val="0"/>
          <w:numId w:val="4"/>
        </w:numPr>
        <w:spacing w:line="300" w:lineRule="atLeast"/>
        <w:rPr>
          <w:rFonts w:ascii="Arial" w:hAnsi="Arial" w:cs="Arial"/>
          <w:sz w:val="24"/>
          <w:szCs w:val="24"/>
        </w:rPr>
      </w:pPr>
      <w:r w:rsidRPr="00B21C85">
        <w:rPr>
          <w:rFonts w:ascii="Arial" w:hAnsi="Arial" w:cs="Arial"/>
          <w:sz w:val="24"/>
          <w:szCs w:val="24"/>
        </w:rPr>
        <w:lastRenderedPageBreak/>
        <w:t xml:space="preserve">All care environments must operate in accordance with the Equality Act 2010, the Gender Recognition Act 2004, the Data Protection Act 2018, the Human Rights </w:t>
      </w:r>
      <w:r w:rsidRPr="006F2F4A">
        <w:rPr>
          <w:rFonts w:ascii="Arial" w:hAnsi="Arial" w:cs="Arial"/>
          <w:sz w:val="24"/>
          <w:szCs w:val="24"/>
        </w:rPr>
        <w:t>Act 1998 and any relevant NHS guidance, national standards or subsequent legislative developments.</w:t>
      </w:r>
    </w:p>
    <w:p w14:paraId="03BC2535" w14:textId="0FEC4EFC" w:rsidR="00643079" w:rsidRDefault="007A436E" w:rsidP="003E4B71">
      <w:pPr>
        <w:spacing w:line="300" w:lineRule="atLeast"/>
        <w:rPr>
          <w:rFonts w:cs="Arial"/>
        </w:rPr>
      </w:pPr>
      <w:r w:rsidRPr="007A436E">
        <w:rPr>
          <w:rStyle w:val="Strong"/>
          <w:rFonts w:cs="Arial"/>
          <w:b w:val="0"/>
          <w:bCs w:val="0"/>
        </w:rPr>
        <w:t>Unlawful d</w:t>
      </w:r>
      <w:r w:rsidR="00643079" w:rsidRPr="007A436E">
        <w:rPr>
          <w:rStyle w:val="Strong"/>
          <w:rFonts w:cs="Arial"/>
          <w:b w:val="0"/>
          <w:bCs w:val="0"/>
        </w:rPr>
        <w:t>iscrimination of any kind</w:t>
      </w:r>
      <w:r w:rsidR="003E4B71" w:rsidRPr="007A436E">
        <w:rPr>
          <w:rStyle w:val="Strong"/>
          <w:rFonts w:cs="Arial"/>
          <w:b w:val="0"/>
          <w:bCs w:val="0"/>
        </w:rPr>
        <w:t xml:space="preserve">, </w:t>
      </w:r>
      <w:r w:rsidR="00643079" w:rsidRPr="007A436E">
        <w:rPr>
          <w:rStyle w:val="Strong"/>
          <w:rFonts w:cs="Arial"/>
          <w:b w:val="0"/>
          <w:bCs w:val="0"/>
        </w:rPr>
        <w:t>whether direct, indirect, by perception or by association</w:t>
      </w:r>
      <w:r w:rsidR="003E4B71" w:rsidRPr="00F91A27">
        <w:rPr>
          <w:rStyle w:val="Strong"/>
          <w:rFonts w:cs="Arial"/>
          <w:b w:val="0"/>
          <w:bCs w:val="0"/>
        </w:rPr>
        <w:t xml:space="preserve">, </w:t>
      </w:r>
      <w:r w:rsidR="00643079" w:rsidRPr="00F91A27">
        <w:rPr>
          <w:rStyle w:val="Strong"/>
          <w:rFonts w:cs="Arial"/>
          <w:b w:val="0"/>
          <w:bCs w:val="0"/>
        </w:rPr>
        <w:t>is prohibited.</w:t>
      </w:r>
      <w:r w:rsidR="00643079" w:rsidRPr="00F91A27">
        <w:rPr>
          <w:rFonts w:cs="Arial"/>
        </w:rPr>
        <w:t xml:space="preserve"> All staff must challenge and report discriminatory behaviour.</w:t>
      </w:r>
    </w:p>
    <w:p w14:paraId="663F818D" w14:textId="77777777" w:rsidR="00C66C78" w:rsidRPr="00F91A27" w:rsidRDefault="00C66C78" w:rsidP="003E4B71">
      <w:pPr>
        <w:spacing w:line="300" w:lineRule="atLeast"/>
        <w:rPr>
          <w:rFonts w:cs="Arial"/>
        </w:rPr>
      </w:pPr>
    </w:p>
    <w:p w14:paraId="67A1516C" w14:textId="5D6C4C22" w:rsidR="00C66C78" w:rsidRPr="00F91A27" w:rsidRDefault="00C66C78" w:rsidP="00EB6EDA">
      <w:pPr>
        <w:spacing w:line="300" w:lineRule="atLeast"/>
        <w:rPr>
          <w:rFonts w:cs="Arial"/>
        </w:rPr>
      </w:pPr>
      <w:r w:rsidRPr="00F91A27">
        <w:rPr>
          <w:rFonts w:cs="Arial"/>
        </w:rPr>
        <w:t xml:space="preserve">For a visual guide on applying these principles, please refer to the flow chart in Appendix 1. </w:t>
      </w:r>
    </w:p>
    <w:p w14:paraId="2C1F2947" w14:textId="77777777" w:rsidR="00C66C78" w:rsidRPr="00F91A27" w:rsidRDefault="00C66C78" w:rsidP="00EB6EDA">
      <w:pPr>
        <w:spacing w:line="300" w:lineRule="atLeast"/>
        <w:rPr>
          <w:rFonts w:cs="Arial"/>
        </w:rPr>
      </w:pPr>
    </w:p>
    <w:p w14:paraId="017FB74A" w14:textId="77777777" w:rsidR="00396ACD" w:rsidRPr="00F91A27" w:rsidRDefault="00396ACD" w:rsidP="005346E6">
      <w:pPr>
        <w:jc w:val="both"/>
        <w:rPr>
          <w:rFonts w:cs="Arial"/>
          <w:b/>
        </w:rPr>
      </w:pPr>
      <w:r w:rsidRPr="00F91A27">
        <w:rPr>
          <w:rFonts w:cs="Arial"/>
          <w:b/>
        </w:rPr>
        <w:t>5.1</w:t>
      </w:r>
      <w:r w:rsidRPr="00F91A27">
        <w:rPr>
          <w:rFonts w:cs="Arial"/>
          <w:b/>
        </w:rPr>
        <w:tab/>
        <w:t xml:space="preserve">Risk assessment </w:t>
      </w:r>
    </w:p>
    <w:p w14:paraId="1BA750FA" w14:textId="77777777" w:rsidR="00396ACD" w:rsidRPr="00F91A27" w:rsidRDefault="00396ACD" w:rsidP="00396ACD">
      <w:pPr>
        <w:ind w:left="720"/>
        <w:jc w:val="both"/>
        <w:rPr>
          <w:rFonts w:cs="Arial"/>
          <w:b/>
        </w:rPr>
      </w:pPr>
    </w:p>
    <w:p w14:paraId="4F27228E" w14:textId="6A1F28B6" w:rsidR="003B22EE" w:rsidRPr="006F2F4A" w:rsidRDefault="003B22EE" w:rsidP="003B22EE">
      <w:pPr>
        <w:jc w:val="both"/>
        <w:rPr>
          <w:rFonts w:cs="Arial"/>
          <w:bCs/>
        </w:rPr>
      </w:pPr>
      <w:r w:rsidRPr="006F2F4A">
        <w:rPr>
          <w:rFonts w:cs="Arial"/>
          <w:bCs/>
        </w:rPr>
        <w:t>Staff may encounter situations where decisions regarding accommodation, ward placement or access to facilities require consideration of clinical need, privacy, dignity, safety and legal requirements. Such circumstances should be assessed objectively and individually</w:t>
      </w:r>
      <w:r w:rsidR="00263788" w:rsidRPr="006F2F4A">
        <w:rPr>
          <w:rFonts w:cs="Arial"/>
          <w:bCs/>
        </w:rPr>
        <w:t xml:space="preserve"> while remaining within the law.</w:t>
      </w:r>
    </w:p>
    <w:p w14:paraId="15D80914" w14:textId="77777777" w:rsidR="003B22EE" w:rsidRPr="006F2F4A" w:rsidRDefault="003B22EE" w:rsidP="00396ACD">
      <w:pPr>
        <w:jc w:val="both"/>
        <w:rPr>
          <w:rFonts w:cs="Arial"/>
          <w:bCs/>
        </w:rPr>
      </w:pPr>
    </w:p>
    <w:p w14:paraId="7CDA380C" w14:textId="1BE10FDF" w:rsidR="00396ACD" w:rsidRPr="006F2F4A" w:rsidRDefault="00396ACD" w:rsidP="00396ACD">
      <w:pPr>
        <w:jc w:val="both"/>
        <w:rPr>
          <w:rFonts w:cs="Arial"/>
          <w:bCs/>
        </w:rPr>
      </w:pPr>
      <w:r w:rsidRPr="006F2F4A">
        <w:rPr>
          <w:rFonts w:cs="Arial"/>
          <w:bCs/>
        </w:rPr>
        <w:t xml:space="preserve">After consideration it may be appropriate to take additional action to manage risks, such as reviewing the care plans of all those affected, facilitating discussions with all parties to see if education and understanding about inclusive practices is necessary; for the people using the ward services and the staff working on the ward. </w:t>
      </w:r>
    </w:p>
    <w:p w14:paraId="5AA516A9" w14:textId="77777777" w:rsidR="00396ACD" w:rsidRPr="006F2F4A" w:rsidRDefault="00396ACD" w:rsidP="00396ACD">
      <w:pPr>
        <w:jc w:val="both"/>
        <w:rPr>
          <w:rFonts w:cs="Arial"/>
          <w:bCs/>
        </w:rPr>
      </w:pPr>
    </w:p>
    <w:p w14:paraId="02E7C657" w14:textId="26A344AA" w:rsidR="00866539" w:rsidRPr="006F2F4A" w:rsidRDefault="00866539" w:rsidP="00866539">
      <w:pPr>
        <w:jc w:val="both"/>
        <w:rPr>
          <w:rFonts w:cs="Arial"/>
          <w:bCs/>
        </w:rPr>
      </w:pPr>
      <w:r w:rsidRPr="006F2F4A">
        <w:rPr>
          <w:rFonts w:cs="Arial"/>
          <w:bCs/>
        </w:rPr>
        <w:t>Decisions regarding accommodation and ward placement must be made following an individual assessment of clinical need, safety, privacy, dignity and applicable legal requirements. Where concerns arise, staff should seek the least restrictive and least distressing solution that appropriately balances the rights and needs of all service users.</w:t>
      </w:r>
    </w:p>
    <w:p w14:paraId="4470865F" w14:textId="77777777" w:rsidR="003E4B71" w:rsidRPr="006F2F4A" w:rsidRDefault="003E4B71" w:rsidP="00396ACD">
      <w:pPr>
        <w:jc w:val="both"/>
        <w:rPr>
          <w:rFonts w:cs="Arial"/>
        </w:rPr>
      </w:pPr>
    </w:p>
    <w:p w14:paraId="0452098B" w14:textId="24A88A7A" w:rsidR="001A2B3F" w:rsidRPr="006F2F4A" w:rsidRDefault="001A2B3F" w:rsidP="001A2B3F">
      <w:pPr>
        <w:spacing w:after="160" w:line="259" w:lineRule="auto"/>
        <w:jc w:val="both"/>
        <w:rPr>
          <w:rFonts w:cs="Arial"/>
        </w:rPr>
      </w:pPr>
      <w:r w:rsidRPr="006F2F4A">
        <w:rPr>
          <w:rFonts w:cs="Arial"/>
        </w:rPr>
        <w:t xml:space="preserve">When making decisions regarding ward placement, accommodation, toilets, bathing facilities or other single-sex environments, staff must undertake and document an individual assessment. The assessment </w:t>
      </w:r>
      <w:r w:rsidR="00366506" w:rsidRPr="006F2F4A">
        <w:rPr>
          <w:rFonts w:cs="Arial"/>
        </w:rPr>
        <w:t>c</w:t>
      </w:r>
      <w:r w:rsidRPr="006F2F4A">
        <w:rPr>
          <w:rFonts w:cs="Arial"/>
        </w:rPr>
        <w:t xml:space="preserve">ould </w:t>
      </w:r>
      <w:r w:rsidR="00366506" w:rsidRPr="006F2F4A">
        <w:rPr>
          <w:rFonts w:cs="Arial"/>
          <w:b/>
          <w:bCs/>
        </w:rPr>
        <w:t xml:space="preserve">(or is it should) </w:t>
      </w:r>
      <w:r w:rsidRPr="006F2F4A">
        <w:rPr>
          <w:rFonts w:cs="Arial"/>
        </w:rPr>
        <w:t>consider the following questions:</w:t>
      </w:r>
    </w:p>
    <w:p w14:paraId="5A44D01E" w14:textId="77777777" w:rsidR="001A2B3F" w:rsidRPr="006F2F4A" w:rsidRDefault="001A2B3F" w:rsidP="00791E5D">
      <w:pPr>
        <w:pStyle w:val="NoSpacing"/>
        <w:numPr>
          <w:ilvl w:val="0"/>
          <w:numId w:val="17"/>
        </w:numPr>
      </w:pPr>
      <w:r w:rsidRPr="006F2F4A">
        <w:t>Is the environment being provided as a single-sex service or accommodation?</w:t>
      </w:r>
    </w:p>
    <w:p w14:paraId="1CF0F8B3" w14:textId="77777777" w:rsidR="001A2B3F" w:rsidRPr="006F2F4A" w:rsidRDefault="001A2B3F" w:rsidP="00791E5D">
      <w:pPr>
        <w:pStyle w:val="NoSpacing"/>
        <w:numPr>
          <w:ilvl w:val="0"/>
          <w:numId w:val="17"/>
        </w:numPr>
      </w:pPr>
      <w:r w:rsidRPr="006F2F4A">
        <w:t>What is the service user's biological sex for the purposes of the Equality Act 2010?</w:t>
      </w:r>
    </w:p>
    <w:p w14:paraId="6381B0C9" w14:textId="77777777" w:rsidR="001A2B3F" w:rsidRPr="006F2F4A" w:rsidRDefault="001A2B3F" w:rsidP="00791E5D">
      <w:pPr>
        <w:pStyle w:val="NoSpacing"/>
        <w:numPr>
          <w:ilvl w:val="0"/>
          <w:numId w:val="17"/>
        </w:numPr>
      </w:pPr>
      <w:r w:rsidRPr="006F2F4A">
        <w:t>Are there any clinical, safeguarding or safety considerations relevant to placement?</w:t>
      </w:r>
    </w:p>
    <w:p w14:paraId="0167ECFC" w14:textId="0B8ADB79" w:rsidR="001A2B3F" w:rsidRPr="006F2F4A" w:rsidRDefault="001A2B3F" w:rsidP="00791E5D">
      <w:pPr>
        <w:pStyle w:val="NoSpacing"/>
        <w:numPr>
          <w:ilvl w:val="0"/>
          <w:numId w:val="17"/>
        </w:numPr>
      </w:pPr>
      <w:r w:rsidRPr="006F2F4A">
        <w:t>Would the proposed placement create a material risk to the privacy, dignity or safety of any service user?</w:t>
      </w:r>
      <w:r w:rsidR="00263788" w:rsidRPr="006F2F4A">
        <w:t xml:space="preserve"> </w:t>
      </w:r>
      <w:r w:rsidR="003D7966" w:rsidRPr="006F2F4A">
        <w:t xml:space="preserve">Noting that this </w:t>
      </w:r>
      <w:r w:rsidR="00263788" w:rsidRPr="006F2F4A">
        <w:t>includes both patients who are transgender and those who identify as their biological sex.</w:t>
      </w:r>
    </w:p>
    <w:p w14:paraId="0AFB2A7C" w14:textId="77777777" w:rsidR="001A2B3F" w:rsidRPr="006F2F4A" w:rsidRDefault="001A2B3F" w:rsidP="00791E5D">
      <w:pPr>
        <w:pStyle w:val="NoSpacing"/>
        <w:numPr>
          <w:ilvl w:val="0"/>
          <w:numId w:val="17"/>
        </w:numPr>
      </w:pPr>
      <w:r w:rsidRPr="006F2F4A">
        <w:t>Can reasonable alternative arrangements, such as a side room, enhanced privacy measures or access to a gender-neutral facility, address any identified concerns?</w:t>
      </w:r>
    </w:p>
    <w:p w14:paraId="60998D98" w14:textId="77777777" w:rsidR="001A2B3F" w:rsidRPr="006F2F4A" w:rsidRDefault="001A2B3F" w:rsidP="00791E5D">
      <w:pPr>
        <w:pStyle w:val="NoSpacing"/>
        <w:numPr>
          <w:ilvl w:val="0"/>
          <w:numId w:val="17"/>
        </w:numPr>
      </w:pPr>
      <w:r w:rsidRPr="006F2F4A">
        <w:t>Has the rationale for the decision been clearly documented?</w:t>
      </w:r>
    </w:p>
    <w:p w14:paraId="06A662A4" w14:textId="1465259A" w:rsidR="001A2B3F" w:rsidRPr="006F2F4A" w:rsidRDefault="001A2B3F" w:rsidP="00791E5D">
      <w:pPr>
        <w:pStyle w:val="NoSpacing"/>
        <w:numPr>
          <w:ilvl w:val="0"/>
          <w:numId w:val="17"/>
        </w:numPr>
        <w:rPr>
          <w:rFonts w:cs="Arial"/>
        </w:rPr>
      </w:pPr>
      <w:r w:rsidRPr="006F2F4A">
        <w:t xml:space="preserve">Has the service user been involved in the discussion and informed of the reasons </w:t>
      </w:r>
      <w:r w:rsidRPr="006F2F4A">
        <w:rPr>
          <w:rFonts w:cs="Arial"/>
        </w:rPr>
        <w:t>for the decision wherever practical and appropriate?</w:t>
      </w:r>
    </w:p>
    <w:p w14:paraId="370F56AE" w14:textId="0A666576" w:rsidR="00FF5DC6" w:rsidRPr="006F2F4A" w:rsidRDefault="00FF5DC6" w:rsidP="00791E5D">
      <w:pPr>
        <w:pStyle w:val="ListParagraph"/>
        <w:numPr>
          <w:ilvl w:val="0"/>
          <w:numId w:val="17"/>
        </w:numPr>
        <w:spacing w:line="300" w:lineRule="atLeast"/>
        <w:rPr>
          <w:rFonts w:ascii="Arial" w:hAnsi="Arial" w:cs="Arial"/>
          <w:sz w:val="24"/>
          <w:szCs w:val="24"/>
        </w:rPr>
      </w:pPr>
      <w:r w:rsidRPr="006F2F4A">
        <w:rPr>
          <w:rFonts w:ascii="Arial" w:hAnsi="Arial" w:cs="Arial"/>
          <w:sz w:val="24"/>
          <w:szCs w:val="24"/>
        </w:rPr>
        <w:t xml:space="preserve">Does the decision </w:t>
      </w:r>
      <w:proofErr w:type="gramStart"/>
      <w:r w:rsidRPr="006F2F4A">
        <w:rPr>
          <w:rFonts w:ascii="Arial" w:hAnsi="Arial" w:cs="Arial"/>
          <w:sz w:val="24"/>
          <w:szCs w:val="24"/>
        </w:rPr>
        <w:t>take into account</w:t>
      </w:r>
      <w:proofErr w:type="gramEnd"/>
      <w:r w:rsidRPr="006F2F4A">
        <w:rPr>
          <w:rFonts w:ascii="Arial" w:hAnsi="Arial" w:cs="Arial"/>
          <w:sz w:val="24"/>
          <w:szCs w:val="24"/>
        </w:rPr>
        <w:t xml:space="preserve"> the lawful rights, privacy, dignity and wellbeing of staff, as well as those of the patient? This may include consideration of staff involved in intimate care, personal care or searching, ensuring that arrangements respectful of all parties.</w:t>
      </w:r>
    </w:p>
    <w:p w14:paraId="14DF50B0" w14:textId="7221B282" w:rsidR="001A2B3F" w:rsidRPr="006F2F4A" w:rsidRDefault="001A2B3F" w:rsidP="00791E5D">
      <w:pPr>
        <w:pStyle w:val="ListParagraph"/>
        <w:numPr>
          <w:ilvl w:val="0"/>
          <w:numId w:val="17"/>
        </w:numPr>
        <w:spacing w:line="300" w:lineRule="atLeast"/>
        <w:rPr>
          <w:rFonts w:ascii="Arial" w:hAnsi="Arial" w:cs="Arial"/>
          <w:sz w:val="24"/>
          <w:szCs w:val="24"/>
        </w:rPr>
      </w:pPr>
      <w:r w:rsidRPr="006F2F4A">
        <w:rPr>
          <w:rFonts w:ascii="Arial" w:hAnsi="Arial" w:cs="Arial"/>
          <w:sz w:val="24"/>
          <w:szCs w:val="24"/>
        </w:rPr>
        <w:lastRenderedPageBreak/>
        <w:t>Has advice been sought from the Nurse in Charge, Matron, Modern Matron, Senior Manager, Safeguarding Team, Equality Lead or on-call manager where the decision is complex or disputed?</w:t>
      </w:r>
    </w:p>
    <w:p w14:paraId="3DA67E09" w14:textId="4837257F" w:rsidR="001A2B3F" w:rsidRPr="006F2F4A" w:rsidRDefault="001A2B3F" w:rsidP="001A2B3F">
      <w:pPr>
        <w:spacing w:after="160" w:line="259" w:lineRule="auto"/>
        <w:jc w:val="both"/>
        <w:rPr>
          <w:rFonts w:cs="Arial"/>
        </w:rPr>
      </w:pPr>
      <w:r w:rsidRPr="006F2F4A">
        <w:rPr>
          <w:rFonts w:cs="Arial"/>
        </w:rPr>
        <w:t>Any decisions must be lawful, evidence-based, proportionate, and designed to achieve the safest and most dignified outcome for all service users. Decisions must not be based solely on assumptions, stereotypes or the views of other individuals.</w:t>
      </w:r>
    </w:p>
    <w:p w14:paraId="31012E82" w14:textId="77777777" w:rsidR="007A436E" w:rsidRPr="007A436E" w:rsidRDefault="007A436E" w:rsidP="007A436E">
      <w:pPr>
        <w:spacing w:line="300" w:lineRule="atLeast"/>
        <w:rPr>
          <w:rFonts w:cs="Arial"/>
        </w:rPr>
      </w:pPr>
      <w:r w:rsidRPr="007A436E">
        <w:rPr>
          <w:rFonts w:cs="Arial"/>
        </w:rPr>
        <w:t>Where issues arise regarding access to a single-sex service or space, staff should assess the circumstances in accordance with the Equality Act 2010. Where the statutory single-sex service exceptions apply, access may be determined by biological sex where this is a proportionate means of achieving a legitimate aim. Decisions must be evidence-based, proportionate, and made on a case-by-case basis, while ensuring that all individuals are treated with dignity and respect.</w:t>
      </w:r>
    </w:p>
    <w:p w14:paraId="726B335C" w14:textId="77777777" w:rsidR="007A436E" w:rsidRDefault="007A436E" w:rsidP="00591976">
      <w:pPr>
        <w:pStyle w:val="Heading3"/>
        <w:spacing w:line="300" w:lineRule="atLeast"/>
        <w:rPr>
          <w:rStyle w:val="Strong"/>
          <w:rFonts w:ascii="Arial" w:hAnsi="Arial" w:cs="Arial"/>
          <w:color w:val="auto"/>
        </w:rPr>
      </w:pPr>
    </w:p>
    <w:p w14:paraId="7E0F9BF2" w14:textId="766A988C" w:rsidR="00591976" w:rsidRPr="000D081C" w:rsidRDefault="00591976" w:rsidP="00591976">
      <w:pPr>
        <w:pStyle w:val="Heading3"/>
        <w:spacing w:line="300" w:lineRule="atLeast"/>
        <w:rPr>
          <w:rFonts w:ascii="Arial" w:hAnsi="Arial" w:cs="Arial"/>
          <w:color w:val="auto"/>
        </w:rPr>
      </w:pPr>
      <w:r w:rsidRPr="000D081C">
        <w:rPr>
          <w:rStyle w:val="Strong"/>
          <w:rFonts w:ascii="Arial" w:hAnsi="Arial" w:cs="Arial"/>
          <w:color w:val="auto"/>
        </w:rPr>
        <w:t>5.1.1 Risk to Self</w:t>
      </w:r>
      <w:r w:rsidR="000D081C">
        <w:rPr>
          <w:rStyle w:val="Strong"/>
          <w:rFonts w:ascii="Arial" w:hAnsi="Arial" w:cs="Arial"/>
          <w:color w:val="auto"/>
        </w:rPr>
        <w:br/>
      </w:r>
    </w:p>
    <w:p w14:paraId="37DE9A9C" w14:textId="77777777" w:rsidR="00591976" w:rsidRPr="00F91A27" w:rsidRDefault="00591976" w:rsidP="00591976">
      <w:pPr>
        <w:rPr>
          <w:rFonts w:cs="Arial"/>
        </w:rPr>
      </w:pPr>
      <w:r w:rsidRPr="00F91A27">
        <w:rPr>
          <w:rFonts w:cs="Arial"/>
        </w:rPr>
        <w:t>Transgender and non</w:t>
      </w:r>
      <w:r w:rsidRPr="00F91A27">
        <w:rPr>
          <w:rFonts w:cs="Arial"/>
        </w:rPr>
        <w:noBreakHyphen/>
        <w:t>binary people may experience significantly elevated risks relating to self</w:t>
      </w:r>
      <w:r w:rsidRPr="00F91A27">
        <w:rPr>
          <w:rFonts w:cs="Arial"/>
        </w:rPr>
        <w:noBreakHyphen/>
        <w:t>harm, suicidal thoughts and suicide attempts. These risks can arise from experiences of discrimination, social exclusion, minority stress, rejection, and barriers in accessing affirming healthcare. Staff must be aware that these factors can compound pre</w:t>
      </w:r>
      <w:r w:rsidRPr="00F91A27">
        <w:rPr>
          <w:rFonts w:cs="Arial"/>
        </w:rPr>
        <w:noBreakHyphen/>
        <w:t>existing mental</w:t>
      </w:r>
      <w:r w:rsidRPr="00F91A27">
        <w:rPr>
          <w:rFonts w:cs="Arial"/>
        </w:rPr>
        <w:noBreakHyphen/>
        <w:t>health vulnerabilities and may intensify during periods of transition, crisis, or distress.</w:t>
      </w:r>
    </w:p>
    <w:p w14:paraId="6F61436D" w14:textId="77777777" w:rsidR="00591976" w:rsidRPr="00F91A27" w:rsidRDefault="00591976" w:rsidP="00591976">
      <w:pPr>
        <w:rPr>
          <w:rFonts w:cs="Arial"/>
        </w:rPr>
      </w:pPr>
    </w:p>
    <w:p w14:paraId="71DE2AB6" w14:textId="625CA4E4" w:rsidR="00591976" w:rsidRPr="00F91A27" w:rsidRDefault="00591976" w:rsidP="00591976">
      <w:pPr>
        <w:rPr>
          <w:rFonts w:cs="Arial"/>
        </w:rPr>
      </w:pPr>
      <w:r w:rsidRPr="00F91A27">
        <w:rPr>
          <w:rFonts w:cs="Arial"/>
        </w:rPr>
        <w:t xml:space="preserve">National evidence, including the </w:t>
      </w:r>
      <w:r w:rsidRPr="00F91A27">
        <w:rPr>
          <w:rStyle w:val="Strong"/>
          <w:rFonts w:cs="Arial"/>
          <w:b w:val="0"/>
          <w:bCs w:val="0"/>
        </w:rPr>
        <w:t>Suicide Prevention Strategy for England (2023)</w:t>
      </w:r>
      <w:r w:rsidRPr="00F91A27">
        <w:rPr>
          <w:rFonts w:cs="Arial"/>
        </w:rPr>
        <w:t>, identifies a need for improved recognition and understanding of suicidality within LGBTQ+ communities, with emerging research underscoring disproportionately high rates of self</w:t>
      </w:r>
      <w:r w:rsidRPr="00F91A27">
        <w:rPr>
          <w:rFonts w:cs="Arial"/>
        </w:rPr>
        <w:noBreakHyphen/>
        <w:t xml:space="preserve">harm and suicidal ideation among transgender people. The </w:t>
      </w:r>
      <w:r w:rsidRPr="00F91A27">
        <w:rPr>
          <w:rStyle w:val="Strong"/>
          <w:rFonts w:cs="Arial"/>
          <w:b w:val="0"/>
          <w:bCs w:val="0"/>
        </w:rPr>
        <w:t>Samaritans (2025)</w:t>
      </w:r>
      <w:r w:rsidRPr="00F91A27">
        <w:rPr>
          <w:rFonts w:cs="Arial"/>
        </w:rPr>
        <w:t xml:space="preserve"> report further highlights that LGBTQ+ people, including transgender individuals, face greater risks of suicidal thoughts, attempts, and self</w:t>
      </w:r>
      <w:r w:rsidRPr="00F91A27">
        <w:rPr>
          <w:rFonts w:cs="Arial"/>
        </w:rPr>
        <w:noBreakHyphen/>
        <w:t>harm when compared with heterosexual and cisgender peers, emphasising the importance of early support, compassionate engagement, and consistent risk</w:t>
      </w:r>
      <w:r w:rsidRPr="00F91A27">
        <w:rPr>
          <w:rFonts w:cs="Arial"/>
        </w:rPr>
        <w:noBreakHyphen/>
        <w:t>management approaches.</w:t>
      </w:r>
    </w:p>
    <w:p w14:paraId="0D68B041" w14:textId="77777777" w:rsidR="00591976" w:rsidRPr="00F91A27" w:rsidRDefault="00591976" w:rsidP="00591976">
      <w:pPr>
        <w:rPr>
          <w:rFonts w:cs="Arial"/>
        </w:rPr>
      </w:pPr>
    </w:p>
    <w:p w14:paraId="7319725D" w14:textId="0164A709" w:rsidR="00591976" w:rsidRPr="00F91A27" w:rsidRDefault="00591976" w:rsidP="00591976">
      <w:pPr>
        <w:rPr>
          <w:rFonts w:cs="Arial"/>
        </w:rPr>
      </w:pPr>
      <w:r w:rsidRPr="00F91A27">
        <w:rPr>
          <w:rFonts w:cs="Arial"/>
        </w:rPr>
        <w:t xml:space="preserve">Staff must follow the Trust’s </w:t>
      </w:r>
      <w:r w:rsidRPr="00F91A27">
        <w:rPr>
          <w:rStyle w:val="Strong"/>
          <w:rFonts w:cs="Arial"/>
          <w:b w:val="0"/>
          <w:bCs w:val="0"/>
        </w:rPr>
        <w:t>Clinical Risk Assessment and Risk Management Operational Policy</w:t>
      </w:r>
      <w:r w:rsidRPr="00F91A27">
        <w:rPr>
          <w:rFonts w:cs="Arial"/>
          <w:b/>
          <w:bCs/>
        </w:rPr>
        <w:t xml:space="preserve"> </w:t>
      </w:r>
      <w:r w:rsidRPr="00F91A27">
        <w:rPr>
          <w:rFonts w:cs="Arial"/>
        </w:rPr>
        <w:t>when supporting transgender and non</w:t>
      </w:r>
      <w:r w:rsidRPr="00F91A27">
        <w:rPr>
          <w:rFonts w:cs="Arial"/>
        </w:rPr>
        <w:noBreakHyphen/>
        <w:t xml:space="preserve">binary people, applying the same standards of clinical judgement, documentation, observation, and escalation as for any other service user. Risk assessments should be </w:t>
      </w:r>
      <w:r w:rsidRPr="00F91A27">
        <w:rPr>
          <w:rStyle w:val="Strong"/>
          <w:rFonts w:cs="Arial"/>
          <w:b w:val="0"/>
          <w:bCs w:val="0"/>
        </w:rPr>
        <w:t>individualised, trauma</w:t>
      </w:r>
      <w:r w:rsidRPr="00F91A27">
        <w:rPr>
          <w:rStyle w:val="Strong"/>
          <w:rFonts w:cs="Arial"/>
          <w:b w:val="0"/>
          <w:bCs w:val="0"/>
        </w:rPr>
        <w:noBreakHyphen/>
        <w:t>informed, and culturally competent</w:t>
      </w:r>
      <w:r w:rsidRPr="00F91A27">
        <w:rPr>
          <w:rFonts w:cs="Arial"/>
          <w:b/>
          <w:bCs/>
        </w:rPr>
        <w:t xml:space="preserve">, </w:t>
      </w:r>
      <w:r w:rsidRPr="00F91A27">
        <w:rPr>
          <w:rFonts w:cs="Arial"/>
        </w:rPr>
        <w:t>recognising the specific stressors that transgender people may experience, without making assumptions based solely on gender identity or transition status.</w:t>
      </w:r>
    </w:p>
    <w:p w14:paraId="6BB48346" w14:textId="77777777" w:rsidR="00591976" w:rsidRPr="00F91A27" w:rsidRDefault="00591976" w:rsidP="00591976">
      <w:pPr>
        <w:rPr>
          <w:rFonts w:cs="Arial"/>
        </w:rPr>
      </w:pPr>
    </w:p>
    <w:p w14:paraId="0F031976" w14:textId="043E78FF" w:rsidR="00591976" w:rsidRPr="00F91A27" w:rsidRDefault="00591976" w:rsidP="00591976">
      <w:pPr>
        <w:rPr>
          <w:rFonts w:cs="Arial"/>
        </w:rPr>
      </w:pPr>
      <w:r w:rsidRPr="00F91A27">
        <w:rPr>
          <w:rFonts w:cs="Arial"/>
        </w:rPr>
        <w:t>The Trust will continue to undertake analysis of incidents relating to self</w:t>
      </w:r>
      <w:r w:rsidRPr="00F91A27">
        <w:rPr>
          <w:rFonts w:cs="Arial"/>
        </w:rPr>
        <w:noBreakHyphen/>
        <w:t>harm and suicide, including demographic and identity</w:t>
      </w:r>
      <w:r w:rsidRPr="00F91A27">
        <w:rPr>
          <w:rFonts w:cs="Arial"/>
        </w:rPr>
        <w:noBreakHyphen/>
        <w:t>related factors, to ensure learning informs practice improvement across all services. Any concerns about immediate risk to self must be escalated in line with safeguarding, crisis</w:t>
      </w:r>
      <w:r w:rsidRPr="00F91A27">
        <w:rPr>
          <w:rFonts w:cs="Arial"/>
        </w:rPr>
        <w:noBreakHyphen/>
        <w:t>response and clinical</w:t>
      </w:r>
      <w:r w:rsidRPr="00F91A27">
        <w:rPr>
          <w:rFonts w:cs="Arial"/>
        </w:rPr>
        <w:noBreakHyphen/>
        <w:t>risk protocols.</w:t>
      </w:r>
    </w:p>
    <w:p w14:paraId="170505B4" w14:textId="77777777" w:rsidR="00591976" w:rsidRPr="00F91A27" w:rsidRDefault="00591976" w:rsidP="00591976">
      <w:pPr>
        <w:rPr>
          <w:rFonts w:cs="Arial"/>
        </w:rPr>
      </w:pPr>
    </w:p>
    <w:p w14:paraId="1F0C22AD" w14:textId="251418AB" w:rsidR="00DF3B4B" w:rsidRPr="00F91A27" w:rsidRDefault="00DF3B4B" w:rsidP="00DF3B4B">
      <w:pPr>
        <w:spacing w:after="160" w:line="259" w:lineRule="auto"/>
        <w:rPr>
          <w:rFonts w:cs="Arial"/>
          <w:bCs/>
        </w:rPr>
      </w:pPr>
      <w:r w:rsidRPr="00F91A27">
        <w:rPr>
          <w:rFonts w:cs="Arial"/>
          <w:b/>
          <w:bCs/>
        </w:rPr>
        <w:t>5.2. Clinical safety and access to previous healthcare records</w:t>
      </w:r>
    </w:p>
    <w:p w14:paraId="2F9B02DE" w14:textId="77777777" w:rsidR="00DF3B4B" w:rsidRPr="00F91A27" w:rsidRDefault="00DF3B4B" w:rsidP="00EB6EDA">
      <w:pPr>
        <w:rPr>
          <w:rFonts w:cs="Arial"/>
        </w:rPr>
      </w:pPr>
      <w:r w:rsidRPr="00F91A27">
        <w:rPr>
          <w:rFonts w:cs="Arial"/>
        </w:rPr>
        <w:t>The Trust recognises that, in some circumstances, a service user may have more than one historic healthcare record held within Trust or national systems. While an individual’s chosen name, identity and pronouns must be respected, it is essential that clinical staff have timely access to previous records where this is required to provide safe, effective care.</w:t>
      </w:r>
    </w:p>
    <w:p w14:paraId="2E65152D" w14:textId="77777777" w:rsidR="00EB6EDA" w:rsidRPr="00F91A27" w:rsidRDefault="00EB6EDA" w:rsidP="00EB6EDA">
      <w:pPr>
        <w:rPr>
          <w:rFonts w:cs="Arial"/>
        </w:rPr>
      </w:pPr>
    </w:p>
    <w:p w14:paraId="5B2D0228" w14:textId="77777777" w:rsidR="00EB6EDA" w:rsidRPr="00F91A27" w:rsidRDefault="00DF3B4B" w:rsidP="00EB6EDA">
      <w:pPr>
        <w:rPr>
          <w:rFonts w:cs="Arial"/>
        </w:rPr>
      </w:pPr>
      <w:r w:rsidRPr="00F91A27">
        <w:rPr>
          <w:rFonts w:cs="Arial"/>
        </w:rPr>
        <w:t>Accessing previous records may be necessary in situations including (but not limited to):</w:t>
      </w:r>
    </w:p>
    <w:p w14:paraId="68C9C514" w14:textId="12AEE8FE" w:rsidR="00DF3B4B" w:rsidRPr="00F91A27" w:rsidRDefault="00DF3B4B" w:rsidP="00EB6EDA">
      <w:pPr>
        <w:ind w:left="720"/>
        <w:rPr>
          <w:rFonts w:cs="Arial"/>
        </w:rPr>
      </w:pPr>
      <w:r w:rsidRPr="00F91A27">
        <w:rPr>
          <w:rFonts w:cs="Arial"/>
        </w:rPr>
        <w:t>– safeguarding history</w:t>
      </w:r>
      <w:r w:rsidRPr="00F91A27">
        <w:rPr>
          <w:rFonts w:cs="Arial"/>
        </w:rPr>
        <w:br/>
        <w:t>– allergy, medication or diagnostic history</w:t>
      </w:r>
      <w:r w:rsidRPr="00F91A27">
        <w:rPr>
          <w:rFonts w:cs="Arial"/>
        </w:rPr>
        <w:br/>
        <w:t>– risk assessment</w:t>
      </w:r>
      <w:r w:rsidRPr="00F91A27">
        <w:rPr>
          <w:rFonts w:cs="Arial"/>
        </w:rPr>
        <w:br/>
        <w:t>– inherited or sex</w:t>
      </w:r>
      <w:r w:rsidRPr="00F91A27">
        <w:rPr>
          <w:rFonts w:cs="Arial"/>
        </w:rPr>
        <w:noBreakHyphen/>
        <w:t>specific clinical risks</w:t>
      </w:r>
      <w:r w:rsidRPr="00F91A27">
        <w:rPr>
          <w:rFonts w:cs="Arial"/>
        </w:rPr>
        <w:br/>
        <w:t>– screening eligibility</w:t>
      </w:r>
      <w:r w:rsidRPr="00F91A27">
        <w:rPr>
          <w:rFonts w:cs="Arial"/>
        </w:rPr>
        <w:br/>
        <w:t>– past procedures or treatments</w:t>
      </w:r>
    </w:p>
    <w:p w14:paraId="0EEA949F" w14:textId="77777777" w:rsidR="00EB6EDA" w:rsidRPr="00F91A27" w:rsidRDefault="00EB6EDA" w:rsidP="00EB6EDA">
      <w:pPr>
        <w:rPr>
          <w:rFonts w:cs="Arial"/>
        </w:rPr>
      </w:pPr>
    </w:p>
    <w:p w14:paraId="1F9A8694" w14:textId="68B8A6F9" w:rsidR="00DF3B4B" w:rsidRPr="00F91A27" w:rsidRDefault="00DF3B4B" w:rsidP="00EB6EDA">
      <w:pPr>
        <w:rPr>
          <w:rFonts w:cs="Arial"/>
        </w:rPr>
      </w:pPr>
      <w:r w:rsidRPr="00F91A27">
        <w:rPr>
          <w:rFonts w:cs="Arial"/>
        </w:rPr>
        <w:t>In accordance with the Gender Recognition Act 2004 and Data Protection Act 2018, access to previous records without explicit consent is lawful where the clinician reasonably believes:</w:t>
      </w:r>
    </w:p>
    <w:p w14:paraId="0629AE57" w14:textId="77777777" w:rsidR="00DF3B4B" w:rsidRPr="00F91A27" w:rsidRDefault="00DF3B4B" w:rsidP="00791E5D">
      <w:pPr>
        <w:pStyle w:val="ListParagraph"/>
        <w:numPr>
          <w:ilvl w:val="0"/>
          <w:numId w:val="15"/>
        </w:numPr>
        <w:rPr>
          <w:rFonts w:ascii="Arial" w:hAnsi="Arial" w:cs="Arial"/>
          <w:sz w:val="24"/>
          <w:szCs w:val="24"/>
        </w:rPr>
      </w:pPr>
      <w:r w:rsidRPr="00F91A27">
        <w:rPr>
          <w:rFonts w:ascii="Arial" w:hAnsi="Arial" w:cs="Arial"/>
          <w:sz w:val="24"/>
          <w:szCs w:val="24"/>
        </w:rPr>
        <w:t>the information is required for medical purposes, including the provision of care, treatment, diagnosis or prevention, or</w:t>
      </w:r>
    </w:p>
    <w:p w14:paraId="0811F987" w14:textId="77777777" w:rsidR="00DF3B4B" w:rsidRPr="00F91A27" w:rsidRDefault="00DF3B4B" w:rsidP="00791E5D">
      <w:pPr>
        <w:pStyle w:val="ListParagraph"/>
        <w:numPr>
          <w:ilvl w:val="0"/>
          <w:numId w:val="15"/>
        </w:numPr>
        <w:rPr>
          <w:rFonts w:ascii="Arial" w:hAnsi="Arial" w:cs="Arial"/>
          <w:sz w:val="24"/>
          <w:szCs w:val="24"/>
        </w:rPr>
      </w:pPr>
      <w:r w:rsidRPr="00F91A27">
        <w:rPr>
          <w:rFonts w:ascii="Arial" w:hAnsi="Arial" w:cs="Arial"/>
          <w:sz w:val="24"/>
          <w:szCs w:val="24"/>
        </w:rPr>
        <w:t>the individual is unable to consent, or</w:t>
      </w:r>
    </w:p>
    <w:p w14:paraId="349E732E" w14:textId="77777777" w:rsidR="00DF3B4B" w:rsidRPr="00F91A27" w:rsidRDefault="00DF3B4B" w:rsidP="00791E5D">
      <w:pPr>
        <w:pStyle w:val="ListParagraph"/>
        <w:numPr>
          <w:ilvl w:val="0"/>
          <w:numId w:val="15"/>
        </w:numPr>
        <w:rPr>
          <w:rFonts w:ascii="Arial" w:hAnsi="Arial" w:cs="Arial"/>
          <w:sz w:val="24"/>
          <w:szCs w:val="24"/>
        </w:rPr>
      </w:pPr>
      <w:r w:rsidRPr="00F91A27">
        <w:rPr>
          <w:rFonts w:ascii="Arial" w:hAnsi="Arial" w:cs="Arial"/>
          <w:sz w:val="24"/>
          <w:szCs w:val="24"/>
        </w:rPr>
        <w:t>there is a risk to the safety or wellbeing of the individual or others.</w:t>
      </w:r>
    </w:p>
    <w:p w14:paraId="3DB57BF6" w14:textId="77777777" w:rsidR="00DF3B4B" w:rsidRPr="00F91A27" w:rsidRDefault="00DF3B4B" w:rsidP="00EB6EDA">
      <w:pPr>
        <w:rPr>
          <w:rFonts w:cs="Arial"/>
        </w:rPr>
      </w:pPr>
      <w:r w:rsidRPr="00F91A27">
        <w:rPr>
          <w:rFonts w:cs="Arial"/>
        </w:rPr>
        <w:t>Appropriate access to previous records must never be used to question or undermine a person’s identity. Rather, it is a clinical safety measure to ensure accurate and complete healthcare information is available when required.</w:t>
      </w:r>
    </w:p>
    <w:p w14:paraId="356014BA" w14:textId="77777777" w:rsidR="00EB6EDA" w:rsidRPr="00F91A27" w:rsidRDefault="00EB6EDA" w:rsidP="00EB6EDA">
      <w:pPr>
        <w:rPr>
          <w:rFonts w:cs="Arial"/>
        </w:rPr>
      </w:pPr>
    </w:p>
    <w:p w14:paraId="5DF3AC50" w14:textId="1E8026E0" w:rsidR="00396ACD" w:rsidRPr="00F91A27" w:rsidRDefault="00DF3B4B" w:rsidP="00EB6EDA">
      <w:pPr>
        <w:rPr>
          <w:rFonts w:cs="Arial"/>
        </w:rPr>
      </w:pPr>
      <w:r w:rsidRPr="00F91A27">
        <w:rPr>
          <w:rFonts w:cs="Arial"/>
        </w:rPr>
        <w:t>Where dual records exist, the Trust will ensure staff receive clear guidance on when and how to consult previous history, with support from the Caldicott Guardian and Information Governance team.</w:t>
      </w:r>
    </w:p>
    <w:p w14:paraId="43B4A34E" w14:textId="77777777" w:rsidR="00EB6EDA" w:rsidRPr="00F91A27" w:rsidRDefault="00EB6EDA" w:rsidP="00EB6EDA">
      <w:pPr>
        <w:rPr>
          <w:rFonts w:cs="Arial"/>
        </w:rPr>
      </w:pPr>
    </w:p>
    <w:p w14:paraId="1F8E632E" w14:textId="4207E3A2" w:rsidR="00EB6EDA" w:rsidRPr="00F91A27" w:rsidRDefault="00EB6EDA" w:rsidP="00EB6EDA">
      <w:pPr>
        <w:rPr>
          <w:rFonts w:cs="Arial"/>
        </w:rPr>
      </w:pPr>
      <w:r w:rsidRPr="00F91A27">
        <w:rPr>
          <w:rFonts w:cs="Arial"/>
        </w:rPr>
        <w:t>Changes to gender identity or marker do not alter some sex</w:t>
      </w:r>
      <w:r w:rsidRPr="00F91A27">
        <w:rPr>
          <w:rFonts w:cs="Arial"/>
        </w:rPr>
        <w:noBreakHyphen/>
        <w:t>specific clinical risks. Staff must ensure that screening invitations and clinical risk assessments continue to reflect an individual’s anatomy and medical history.</w:t>
      </w:r>
    </w:p>
    <w:p w14:paraId="394E70E6" w14:textId="77777777" w:rsidR="00EB6EDA" w:rsidRPr="00F91A27" w:rsidRDefault="00EB6EDA" w:rsidP="00EB6EDA">
      <w:pPr>
        <w:rPr>
          <w:rFonts w:cs="Arial"/>
        </w:rPr>
      </w:pPr>
    </w:p>
    <w:p w14:paraId="1A47EF73" w14:textId="03E9BEEE" w:rsidR="00EB6EDA" w:rsidRPr="00F91A27" w:rsidRDefault="00EB6EDA" w:rsidP="00EB6EDA">
      <w:pPr>
        <w:rPr>
          <w:rFonts w:cs="Arial"/>
        </w:rPr>
      </w:pPr>
      <w:r w:rsidRPr="00F91A27">
        <w:rPr>
          <w:rFonts w:cs="Arial"/>
        </w:rPr>
        <w:t>Examples include (but are not limited to):</w:t>
      </w:r>
    </w:p>
    <w:p w14:paraId="347FB135" w14:textId="0F03BC05" w:rsidR="00EB6EDA" w:rsidRPr="00F91A27" w:rsidRDefault="00EB6EDA" w:rsidP="00EB6EDA">
      <w:pPr>
        <w:ind w:left="720"/>
        <w:rPr>
          <w:rFonts w:cs="Arial"/>
        </w:rPr>
      </w:pPr>
      <w:r w:rsidRPr="00F91A27">
        <w:rPr>
          <w:rFonts w:cs="Arial"/>
        </w:rPr>
        <w:t>– cervical screening for service users with a cervix</w:t>
      </w:r>
      <w:r w:rsidRPr="00F91A27">
        <w:rPr>
          <w:rFonts w:cs="Arial"/>
        </w:rPr>
        <w:tab/>
      </w:r>
      <w:r w:rsidRPr="00F91A27">
        <w:rPr>
          <w:rFonts w:cs="Arial"/>
        </w:rPr>
        <w:br/>
        <w:t>– breast screening where clinically indicated</w:t>
      </w:r>
      <w:r w:rsidRPr="00F91A27">
        <w:rPr>
          <w:rFonts w:cs="Arial"/>
        </w:rPr>
        <w:br/>
        <w:t>– prostate health screening for service users with a prostate</w:t>
      </w:r>
    </w:p>
    <w:p w14:paraId="79CEC365" w14:textId="77777777" w:rsidR="00EB6EDA" w:rsidRPr="00F91A27" w:rsidRDefault="00EB6EDA" w:rsidP="00EB6EDA">
      <w:pPr>
        <w:rPr>
          <w:rFonts w:cs="Arial"/>
        </w:rPr>
      </w:pPr>
    </w:p>
    <w:p w14:paraId="6475FB39" w14:textId="114E097D" w:rsidR="00EB6EDA" w:rsidRPr="00F91A27" w:rsidRDefault="00EB6EDA" w:rsidP="00EB6EDA">
      <w:pPr>
        <w:rPr>
          <w:rFonts w:cs="Arial"/>
        </w:rPr>
      </w:pPr>
      <w:r w:rsidRPr="00F91A27">
        <w:rPr>
          <w:rFonts w:cs="Arial"/>
        </w:rPr>
        <w:t>Access to historic records may be required to determine appropriate screening schedules.</w:t>
      </w:r>
    </w:p>
    <w:p w14:paraId="643B008B" w14:textId="77777777" w:rsidR="00EB6EDA" w:rsidRPr="00F91A27" w:rsidRDefault="00EB6EDA" w:rsidP="00396ACD">
      <w:pPr>
        <w:jc w:val="both"/>
        <w:rPr>
          <w:rFonts w:cs="Arial"/>
          <w:b/>
        </w:rPr>
      </w:pPr>
    </w:p>
    <w:p w14:paraId="68265778" w14:textId="0C2AE25F" w:rsidR="00396ACD" w:rsidRPr="00F91A27" w:rsidRDefault="00396ACD" w:rsidP="00396ACD">
      <w:pPr>
        <w:jc w:val="both"/>
        <w:rPr>
          <w:rFonts w:cs="Arial"/>
          <w:b/>
        </w:rPr>
      </w:pPr>
      <w:r w:rsidRPr="00F91A27">
        <w:rPr>
          <w:rFonts w:cs="Arial"/>
          <w:b/>
        </w:rPr>
        <w:t>6.</w:t>
      </w:r>
      <w:r w:rsidRPr="00F91A27">
        <w:rPr>
          <w:rFonts w:cs="Arial"/>
        </w:rPr>
        <w:tab/>
      </w:r>
      <w:r w:rsidRPr="00F91A27">
        <w:rPr>
          <w:rFonts w:cs="Arial"/>
          <w:b/>
        </w:rPr>
        <w:t>Transitioning Guidelines</w:t>
      </w:r>
    </w:p>
    <w:p w14:paraId="21F691B4" w14:textId="77777777" w:rsidR="00396ACD" w:rsidRPr="00F91A27" w:rsidRDefault="00396ACD" w:rsidP="00396ACD">
      <w:pPr>
        <w:jc w:val="both"/>
        <w:rPr>
          <w:rFonts w:cs="Arial"/>
          <w:bCs/>
        </w:rPr>
      </w:pPr>
    </w:p>
    <w:p w14:paraId="0B406A94" w14:textId="77777777" w:rsidR="00396ACD" w:rsidRPr="00F91A27" w:rsidRDefault="00396ACD" w:rsidP="00396ACD">
      <w:pPr>
        <w:jc w:val="both"/>
        <w:rPr>
          <w:rFonts w:cs="Arial"/>
          <w:bCs/>
        </w:rPr>
      </w:pPr>
      <w:r w:rsidRPr="00F91A27">
        <w:rPr>
          <w:rFonts w:cs="Arial"/>
          <w:bCs/>
        </w:rPr>
        <w:t xml:space="preserve">This section outlines four critical areas of concern each Trust representative must know when working with or treating a transgender person. The four critical areas include: </w:t>
      </w:r>
    </w:p>
    <w:p w14:paraId="41456E7B" w14:textId="77777777" w:rsidR="00396ACD" w:rsidRPr="00F91A27" w:rsidRDefault="00396ACD" w:rsidP="00396ACD">
      <w:pPr>
        <w:jc w:val="both"/>
        <w:rPr>
          <w:rFonts w:cs="Arial"/>
          <w:bCs/>
        </w:rPr>
      </w:pPr>
    </w:p>
    <w:p w14:paraId="1FAC3FCC" w14:textId="77777777" w:rsidR="00396ACD" w:rsidRPr="00F91A27" w:rsidRDefault="00396ACD" w:rsidP="00BF1430">
      <w:pPr>
        <w:ind w:left="720"/>
        <w:jc w:val="both"/>
        <w:rPr>
          <w:rFonts w:cs="Arial"/>
          <w:bCs/>
        </w:rPr>
      </w:pPr>
      <w:r w:rsidRPr="00F91A27">
        <w:rPr>
          <w:rFonts w:cs="Arial"/>
          <w:bCs/>
        </w:rPr>
        <w:t>1. Guideline to support transition</w:t>
      </w:r>
    </w:p>
    <w:p w14:paraId="2E184A28" w14:textId="77777777" w:rsidR="00396ACD" w:rsidRPr="00F91A27" w:rsidRDefault="00396ACD" w:rsidP="00BF1430">
      <w:pPr>
        <w:ind w:left="720"/>
        <w:jc w:val="both"/>
        <w:rPr>
          <w:rFonts w:cs="Arial"/>
          <w:bCs/>
        </w:rPr>
      </w:pPr>
      <w:r w:rsidRPr="00F91A27">
        <w:rPr>
          <w:rFonts w:cs="Arial"/>
          <w:bCs/>
        </w:rPr>
        <w:t>2. Involving transgender people in decisions about their care and treatment</w:t>
      </w:r>
    </w:p>
    <w:p w14:paraId="74E19A39" w14:textId="2F102735" w:rsidR="00396ACD" w:rsidRPr="00F91A27" w:rsidRDefault="00396ACD" w:rsidP="00BF1430">
      <w:pPr>
        <w:ind w:left="720"/>
        <w:jc w:val="both"/>
        <w:rPr>
          <w:rFonts w:cs="Arial"/>
          <w:bCs/>
        </w:rPr>
      </w:pPr>
      <w:r w:rsidRPr="00F91A27">
        <w:rPr>
          <w:rFonts w:cs="Arial"/>
          <w:bCs/>
        </w:rPr>
        <w:t>3. Working well with transgender people, their family, friends and caregivers</w:t>
      </w:r>
    </w:p>
    <w:p w14:paraId="0DE677AB" w14:textId="77777777" w:rsidR="00396ACD" w:rsidRPr="00F91A27" w:rsidRDefault="00396ACD" w:rsidP="00BF1430">
      <w:pPr>
        <w:ind w:left="720"/>
        <w:jc w:val="both"/>
        <w:rPr>
          <w:rFonts w:cs="Arial"/>
          <w:bCs/>
        </w:rPr>
      </w:pPr>
      <w:r w:rsidRPr="00F91A27">
        <w:rPr>
          <w:rFonts w:cs="Arial"/>
          <w:bCs/>
        </w:rPr>
        <w:t>4. Confidentiality</w:t>
      </w:r>
    </w:p>
    <w:p w14:paraId="2BEC330B" w14:textId="77777777" w:rsidR="00C66C78" w:rsidRPr="00F91A27" w:rsidRDefault="00C66C78" w:rsidP="00C66C78">
      <w:pPr>
        <w:jc w:val="both"/>
        <w:rPr>
          <w:rFonts w:cs="Arial"/>
          <w:bCs/>
        </w:rPr>
      </w:pPr>
    </w:p>
    <w:p w14:paraId="7E0D77F3" w14:textId="1EB19802" w:rsidR="00C66C78" w:rsidRPr="00F91A27" w:rsidRDefault="00C66C78" w:rsidP="00C66C78">
      <w:pPr>
        <w:jc w:val="both"/>
        <w:rPr>
          <w:rFonts w:cs="Arial"/>
          <w:bCs/>
        </w:rPr>
      </w:pPr>
      <w:r w:rsidRPr="00F91A27">
        <w:rPr>
          <w:rFonts w:cs="Arial"/>
          <w:bCs/>
        </w:rPr>
        <w:t xml:space="preserve">For a visual guide on applying these guidelines, please refer to the flow chart in Appendix 1. </w:t>
      </w:r>
    </w:p>
    <w:p w14:paraId="14B72FDA" w14:textId="5E9FC20F" w:rsidR="00396ACD" w:rsidRPr="00F91A27" w:rsidRDefault="000D081C" w:rsidP="00396ACD">
      <w:pPr>
        <w:jc w:val="both"/>
        <w:rPr>
          <w:rFonts w:cs="Arial"/>
          <w:b/>
          <w:bCs/>
        </w:rPr>
      </w:pPr>
      <w:r>
        <w:rPr>
          <w:rFonts w:cs="Arial"/>
          <w:b/>
          <w:bCs/>
        </w:rPr>
        <w:br/>
      </w:r>
      <w:r w:rsidR="00BF1430" w:rsidRPr="00F91A27">
        <w:rPr>
          <w:rFonts w:cs="Arial"/>
          <w:b/>
          <w:bCs/>
        </w:rPr>
        <w:t xml:space="preserve">Critical area 1: </w:t>
      </w:r>
      <w:r w:rsidR="00396ACD" w:rsidRPr="00F91A27">
        <w:rPr>
          <w:rFonts w:cs="Arial"/>
          <w:b/>
          <w:bCs/>
        </w:rPr>
        <w:t>Guideline to support transition</w:t>
      </w:r>
    </w:p>
    <w:p w14:paraId="52B3744B" w14:textId="77777777" w:rsidR="00396ACD" w:rsidRPr="00F91A27" w:rsidRDefault="00396ACD" w:rsidP="00396ACD">
      <w:pPr>
        <w:jc w:val="both"/>
        <w:rPr>
          <w:rFonts w:cs="Arial"/>
          <w:bCs/>
        </w:rPr>
      </w:pPr>
    </w:p>
    <w:p w14:paraId="49814C22" w14:textId="77777777" w:rsidR="00396ACD" w:rsidRPr="00F91A27" w:rsidRDefault="00396ACD" w:rsidP="00396ACD">
      <w:pPr>
        <w:jc w:val="both"/>
        <w:rPr>
          <w:rFonts w:cs="Arial"/>
          <w:bCs/>
        </w:rPr>
      </w:pPr>
      <w:r w:rsidRPr="00F91A27">
        <w:rPr>
          <w:rFonts w:cs="Arial"/>
          <w:bCs/>
        </w:rPr>
        <w:lastRenderedPageBreak/>
        <w:t>The following guidelines describe how the Trust can positively support and respond to people who are in transition and use our services. The guidelines include:</w:t>
      </w:r>
    </w:p>
    <w:p w14:paraId="00527F49" w14:textId="77777777" w:rsidR="00396ACD" w:rsidRPr="00F91A27" w:rsidRDefault="00396ACD" w:rsidP="00396ACD">
      <w:pPr>
        <w:jc w:val="both"/>
        <w:rPr>
          <w:rFonts w:cs="Arial"/>
          <w:bCs/>
        </w:rPr>
      </w:pPr>
    </w:p>
    <w:p w14:paraId="77E9B935" w14:textId="29C3493B" w:rsidR="00396ACD" w:rsidRPr="00F91A27" w:rsidRDefault="00396ACD" w:rsidP="00791E5D">
      <w:pPr>
        <w:pStyle w:val="ListParagraph"/>
        <w:numPr>
          <w:ilvl w:val="0"/>
          <w:numId w:val="5"/>
        </w:numPr>
        <w:rPr>
          <w:rFonts w:ascii="Arial" w:hAnsi="Arial" w:cs="Arial"/>
          <w:bCs/>
          <w:sz w:val="24"/>
          <w:szCs w:val="24"/>
        </w:rPr>
      </w:pPr>
      <w:r w:rsidRPr="00F91A27">
        <w:rPr>
          <w:rFonts w:ascii="Arial" w:hAnsi="Arial" w:cs="Arial"/>
          <w:bCs/>
          <w:sz w:val="24"/>
          <w:szCs w:val="24"/>
        </w:rPr>
        <w:t xml:space="preserve">The importance of recording and treating people in the gender in which they </w:t>
      </w:r>
      <w:r w:rsidR="006C14BD" w:rsidRPr="00F91A27">
        <w:rPr>
          <w:rFonts w:ascii="Arial" w:hAnsi="Arial" w:cs="Arial"/>
          <w:bCs/>
          <w:sz w:val="24"/>
          <w:szCs w:val="24"/>
        </w:rPr>
        <w:t>identify</w:t>
      </w:r>
      <w:r w:rsidRPr="00F91A27">
        <w:rPr>
          <w:rFonts w:ascii="Arial" w:hAnsi="Arial" w:cs="Arial"/>
          <w:bCs/>
          <w:sz w:val="24"/>
          <w:szCs w:val="24"/>
        </w:rPr>
        <w:t>. Do not make assumptions regarding any client’s gender identity, sexual orientation or choices.</w:t>
      </w:r>
    </w:p>
    <w:p w14:paraId="5C730E1B" w14:textId="1E1738E5" w:rsidR="00396ACD" w:rsidRPr="00F91A27" w:rsidRDefault="00396ACD" w:rsidP="00791E5D">
      <w:pPr>
        <w:pStyle w:val="ListParagraph"/>
        <w:numPr>
          <w:ilvl w:val="0"/>
          <w:numId w:val="5"/>
        </w:numPr>
        <w:jc w:val="both"/>
        <w:rPr>
          <w:rFonts w:ascii="Arial" w:hAnsi="Arial" w:cs="Arial"/>
          <w:bCs/>
          <w:sz w:val="24"/>
          <w:szCs w:val="24"/>
        </w:rPr>
      </w:pPr>
      <w:r w:rsidRPr="00F91A27">
        <w:rPr>
          <w:rFonts w:ascii="Arial" w:hAnsi="Arial" w:cs="Arial"/>
          <w:bCs/>
          <w:sz w:val="24"/>
          <w:szCs w:val="24"/>
        </w:rPr>
        <w:t>Use the name and pronouns that the person asks you to. If you are unsure, ask the person with compassion and tact</w:t>
      </w:r>
      <w:r w:rsidRPr="00F91A27">
        <w:rPr>
          <w:rFonts w:ascii="Arial" w:hAnsi="Arial" w:cs="Arial"/>
          <w:bCs/>
          <w:sz w:val="24"/>
          <w:szCs w:val="24"/>
          <w:lang w:val="uz-Cyrl-UZ"/>
        </w:rPr>
        <w:t xml:space="preserve">. </w:t>
      </w:r>
      <w:r w:rsidRPr="00F91A27">
        <w:rPr>
          <w:rFonts w:ascii="Arial" w:hAnsi="Arial" w:cs="Arial"/>
          <w:sz w:val="24"/>
          <w:szCs w:val="24"/>
        </w:rPr>
        <w:t>Always use the words they use to describe themselves, even if they</w:t>
      </w:r>
      <w:r w:rsidR="00445807" w:rsidRPr="00F91A27">
        <w:rPr>
          <w:rFonts w:ascii="Arial" w:hAnsi="Arial" w:cs="Arial"/>
          <w:sz w:val="24"/>
          <w:szCs w:val="24"/>
        </w:rPr>
        <w:t xml:space="preserve"> a</w:t>
      </w:r>
      <w:r w:rsidRPr="00F91A27">
        <w:rPr>
          <w:rFonts w:ascii="Arial" w:hAnsi="Arial" w:cs="Arial"/>
          <w:sz w:val="24"/>
          <w:szCs w:val="24"/>
        </w:rPr>
        <w:t>re not the words you might have assumed they</w:t>
      </w:r>
      <w:r w:rsidR="00445807" w:rsidRPr="00F91A27">
        <w:rPr>
          <w:rFonts w:ascii="Arial" w:hAnsi="Arial" w:cs="Arial"/>
          <w:sz w:val="24"/>
          <w:szCs w:val="24"/>
        </w:rPr>
        <w:t xml:space="preserve"> would</w:t>
      </w:r>
      <w:r w:rsidRPr="00F91A27">
        <w:rPr>
          <w:rFonts w:ascii="Arial" w:hAnsi="Arial" w:cs="Arial"/>
          <w:sz w:val="24"/>
          <w:szCs w:val="24"/>
        </w:rPr>
        <w:t xml:space="preserve"> use.</w:t>
      </w:r>
    </w:p>
    <w:p w14:paraId="44F10098" w14:textId="7BEE6402" w:rsidR="00396ACD" w:rsidRPr="00F91A27" w:rsidRDefault="00396ACD" w:rsidP="00791E5D">
      <w:pPr>
        <w:pStyle w:val="ListParagraph"/>
        <w:numPr>
          <w:ilvl w:val="0"/>
          <w:numId w:val="5"/>
        </w:numPr>
        <w:jc w:val="both"/>
        <w:rPr>
          <w:rFonts w:ascii="Arial" w:hAnsi="Arial" w:cs="Arial"/>
          <w:sz w:val="24"/>
          <w:szCs w:val="24"/>
        </w:rPr>
      </w:pPr>
      <w:r w:rsidRPr="00F91A27">
        <w:rPr>
          <w:rFonts w:ascii="Arial" w:hAnsi="Arial" w:cs="Arial"/>
          <w:sz w:val="24"/>
          <w:szCs w:val="24"/>
        </w:rPr>
        <w:t>Focus on the client’s specific needs, rather than on their gender identity (unless the client’s issue is specifically gender related</w:t>
      </w:r>
      <w:r w:rsidRPr="00F91A27">
        <w:rPr>
          <w:rFonts w:ascii="Arial" w:hAnsi="Arial" w:cs="Arial"/>
          <w:sz w:val="24"/>
          <w:szCs w:val="24"/>
          <w:lang w:val="uz-Cyrl-UZ"/>
        </w:rPr>
        <w:t>)</w:t>
      </w:r>
      <w:r w:rsidR="00445807" w:rsidRPr="00F91A27">
        <w:rPr>
          <w:rFonts w:ascii="Arial" w:hAnsi="Arial" w:cs="Arial"/>
          <w:sz w:val="24"/>
          <w:szCs w:val="24"/>
        </w:rPr>
        <w:t>.</w:t>
      </w:r>
    </w:p>
    <w:p w14:paraId="6CB09870" w14:textId="037F911F" w:rsidR="00396ACD" w:rsidRPr="00F91A27" w:rsidRDefault="00396ACD" w:rsidP="00791E5D">
      <w:pPr>
        <w:pStyle w:val="ListParagraph"/>
        <w:numPr>
          <w:ilvl w:val="0"/>
          <w:numId w:val="5"/>
        </w:numPr>
        <w:jc w:val="both"/>
        <w:rPr>
          <w:rFonts w:ascii="Arial" w:hAnsi="Arial" w:cs="Arial"/>
          <w:bCs/>
          <w:sz w:val="24"/>
          <w:szCs w:val="24"/>
        </w:rPr>
      </w:pPr>
      <w:r w:rsidRPr="00F91A27">
        <w:rPr>
          <w:rFonts w:ascii="Arial" w:hAnsi="Arial" w:cs="Arial"/>
          <w:bCs/>
          <w:sz w:val="24"/>
          <w:szCs w:val="24"/>
        </w:rPr>
        <w:t>Understand that trans people may be sensitive about revealing information relating to their past, especially if they think it might affect how they are perceived and treated in the present</w:t>
      </w:r>
      <w:r w:rsidR="00445807" w:rsidRPr="00F91A27">
        <w:rPr>
          <w:rFonts w:ascii="Arial" w:hAnsi="Arial" w:cs="Arial"/>
          <w:bCs/>
          <w:sz w:val="24"/>
          <w:szCs w:val="24"/>
        </w:rPr>
        <w:t>.</w:t>
      </w:r>
    </w:p>
    <w:p w14:paraId="4DD4FCFE" w14:textId="77777777" w:rsidR="00396ACD" w:rsidRPr="00F91A27" w:rsidRDefault="00396ACD" w:rsidP="00791E5D">
      <w:pPr>
        <w:pStyle w:val="ListParagraph"/>
        <w:numPr>
          <w:ilvl w:val="0"/>
          <w:numId w:val="5"/>
        </w:numPr>
        <w:jc w:val="both"/>
        <w:rPr>
          <w:rFonts w:ascii="Arial" w:hAnsi="Arial" w:cs="Arial"/>
          <w:bCs/>
          <w:sz w:val="24"/>
          <w:szCs w:val="24"/>
        </w:rPr>
      </w:pPr>
      <w:r w:rsidRPr="00F91A27">
        <w:rPr>
          <w:rFonts w:ascii="Arial" w:hAnsi="Arial" w:cs="Arial"/>
          <w:bCs/>
          <w:sz w:val="24"/>
          <w:szCs w:val="24"/>
        </w:rPr>
        <w:t xml:space="preserve">Do not tell others about a persons </w:t>
      </w:r>
      <w:r w:rsidRPr="00F91A27">
        <w:rPr>
          <w:rFonts w:ascii="Arial" w:hAnsi="Arial" w:cs="Arial"/>
          <w:bCs/>
          <w:sz w:val="24"/>
          <w:szCs w:val="24"/>
          <w:lang w:val="uz-Cyrl-UZ"/>
        </w:rPr>
        <w:t>t</w:t>
      </w:r>
      <w:r w:rsidRPr="00F91A27">
        <w:rPr>
          <w:rFonts w:ascii="Arial" w:hAnsi="Arial" w:cs="Arial"/>
          <w:bCs/>
          <w:sz w:val="24"/>
          <w:szCs w:val="24"/>
        </w:rPr>
        <w:t>rang</w:t>
      </w:r>
      <w:r w:rsidRPr="00F91A27">
        <w:rPr>
          <w:rFonts w:ascii="Arial" w:hAnsi="Arial" w:cs="Arial"/>
          <w:bCs/>
          <w:sz w:val="24"/>
          <w:szCs w:val="24"/>
          <w:lang w:val="uz-Cyrl-UZ"/>
        </w:rPr>
        <w:t>ender</w:t>
      </w:r>
      <w:r w:rsidRPr="00F91A27">
        <w:rPr>
          <w:rFonts w:ascii="Arial" w:hAnsi="Arial" w:cs="Arial"/>
          <w:bCs/>
          <w:sz w:val="24"/>
          <w:szCs w:val="24"/>
        </w:rPr>
        <w:t xml:space="preserve"> status unless they have given their permission to do so. Confidentiality is a key to individual physical safety.</w:t>
      </w:r>
    </w:p>
    <w:p w14:paraId="7EFA834C" w14:textId="77777777" w:rsidR="00396ACD" w:rsidRPr="00F91A27" w:rsidRDefault="00396ACD" w:rsidP="00396ACD">
      <w:pPr>
        <w:rPr>
          <w:rFonts w:cs="Arial"/>
        </w:rPr>
      </w:pPr>
    </w:p>
    <w:p w14:paraId="6B8BF171" w14:textId="4ED9F77E" w:rsidR="00396ACD" w:rsidRPr="00F91A27" w:rsidRDefault="00BF1430" w:rsidP="00BF1430">
      <w:pPr>
        <w:jc w:val="both"/>
        <w:rPr>
          <w:rFonts w:cs="Arial"/>
          <w:b/>
          <w:bCs/>
        </w:rPr>
      </w:pPr>
      <w:r w:rsidRPr="00F91A27">
        <w:rPr>
          <w:rFonts w:cs="Arial"/>
          <w:b/>
          <w:bCs/>
        </w:rPr>
        <w:t xml:space="preserve">Critical area 2: </w:t>
      </w:r>
      <w:r w:rsidR="00396ACD" w:rsidRPr="00F91A27">
        <w:rPr>
          <w:rFonts w:cs="Arial"/>
          <w:b/>
          <w:bCs/>
        </w:rPr>
        <w:t xml:space="preserve">Involving transgender people in decisions about their care and treatment </w:t>
      </w:r>
    </w:p>
    <w:p w14:paraId="72BA7F8C" w14:textId="77777777" w:rsidR="00396ACD" w:rsidRPr="00F91A27" w:rsidRDefault="00396ACD" w:rsidP="00396ACD">
      <w:pPr>
        <w:ind w:left="360"/>
        <w:jc w:val="both"/>
        <w:rPr>
          <w:rFonts w:cs="Arial"/>
          <w:b/>
          <w:bCs/>
        </w:rPr>
      </w:pPr>
    </w:p>
    <w:p w14:paraId="77BC15AB" w14:textId="77777777" w:rsidR="00396ACD" w:rsidRPr="00F91A27" w:rsidRDefault="00396ACD" w:rsidP="00396ACD">
      <w:pPr>
        <w:jc w:val="both"/>
        <w:rPr>
          <w:rFonts w:cs="Arial"/>
        </w:rPr>
      </w:pPr>
      <w:r w:rsidRPr="00F91A27">
        <w:rPr>
          <w:rFonts w:cs="Arial"/>
        </w:rPr>
        <w:t xml:space="preserve">Staff should involve and consult with transgender people in all aspects of their care and support. Many transgender people will face harassment and abuse in their everyday life so it is essential that we do everything we can to ensure they feel safe and welcome when they are using our services. </w:t>
      </w:r>
    </w:p>
    <w:p w14:paraId="05982C0C" w14:textId="77777777" w:rsidR="00396ACD" w:rsidRPr="00F91A27" w:rsidRDefault="00396ACD" w:rsidP="00396ACD">
      <w:pPr>
        <w:jc w:val="both"/>
        <w:rPr>
          <w:rFonts w:cs="Arial"/>
        </w:rPr>
      </w:pPr>
    </w:p>
    <w:p w14:paraId="286C84F7" w14:textId="30402FDA" w:rsidR="00396ACD" w:rsidRPr="00F91A27" w:rsidRDefault="00396ACD" w:rsidP="00396ACD">
      <w:pPr>
        <w:jc w:val="both"/>
        <w:rPr>
          <w:rFonts w:cs="Arial"/>
        </w:rPr>
      </w:pPr>
      <w:r w:rsidRPr="00F91A27">
        <w:rPr>
          <w:rFonts w:cs="Arial"/>
        </w:rPr>
        <w:t>Fundamentally we will achieve this by treating people as individuals and following the guidance in this policy. Involving and consulting with people on all matters of their care and support will help staff understand the individual needs of the service user and enable them to respond appropriately. It is also vital that staff seek feedback from transgender and gender non-conforming people about the quality of their care and take action to make any required improvements.</w:t>
      </w:r>
    </w:p>
    <w:p w14:paraId="6635CA86" w14:textId="77777777" w:rsidR="00396ACD" w:rsidRPr="00F91A27" w:rsidRDefault="00396ACD" w:rsidP="00396ACD">
      <w:pPr>
        <w:jc w:val="both"/>
        <w:rPr>
          <w:rFonts w:cs="Arial"/>
          <w:b/>
          <w:bCs/>
        </w:rPr>
      </w:pPr>
    </w:p>
    <w:p w14:paraId="38A76BDE" w14:textId="70965ED4" w:rsidR="00396ACD" w:rsidRPr="00F91A27" w:rsidRDefault="006F2F4A" w:rsidP="00BF1430">
      <w:pPr>
        <w:jc w:val="both"/>
        <w:rPr>
          <w:rFonts w:cs="Arial"/>
          <w:b/>
          <w:bCs/>
        </w:rPr>
      </w:pPr>
      <w:r w:rsidRPr="00F91A27">
        <w:rPr>
          <w:rFonts w:cs="Arial"/>
          <w:b/>
          <w:bCs/>
        </w:rPr>
        <w:t>Critical</w:t>
      </w:r>
      <w:r w:rsidR="00BF1430" w:rsidRPr="00F91A27">
        <w:rPr>
          <w:rFonts w:cs="Arial"/>
          <w:b/>
          <w:bCs/>
        </w:rPr>
        <w:t xml:space="preserve"> area 3: </w:t>
      </w:r>
      <w:r w:rsidR="00396ACD" w:rsidRPr="00F91A27">
        <w:rPr>
          <w:rFonts w:cs="Arial"/>
          <w:b/>
          <w:bCs/>
        </w:rPr>
        <w:t>Working well with transgender people</w:t>
      </w:r>
      <w:r w:rsidR="000E4208" w:rsidRPr="00F91A27">
        <w:rPr>
          <w:rFonts w:cs="Arial"/>
          <w:b/>
          <w:bCs/>
        </w:rPr>
        <w:t>,</w:t>
      </w:r>
      <w:r w:rsidR="00396ACD" w:rsidRPr="00F91A27">
        <w:rPr>
          <w:rFonts w:cs="Arial"/>
          <w:b/>
          <w:bCs/>
        </w:rPr>
        <w:t xml:space="preserve"> their family, friends and carers </w:t>
      </w:r>
    </w:p>
    <w:p w14:paraId="09E200CA" w14:textId="77777777" w:rsidR="00396ACD" w:rsidRPr="00F91A27" w:rsidRDefault="00396ACD" w:rsidP="00396ACD">
      <w:pPr>
        <w:jc w:val="both"/>
        <w:rPr>
          <w:rFonts w:cs="Arial"/>
        </w:rPr>
      </w:pPr>
      <w:r w:rsidRPr="00F91A27">
        <w:rPr>
          <w:rFonts w:cs="Arial"/>
        </w:rPr>
        <w:t xml:space="preserve">Some transgender people may not have informed family members of their intention to transition. It is therefore important that staff ask people how they would like staff members to work with their family. It may be helpful to refer to the person using our service as the singular ‘they’ or ‘them’ or by their preferred name, as opposed to using pronouns, when speaking with the family and to ensure that all correspondence uses gender neutral pronouns. </w:t>
      </w:r>
    </w:p>
    <w:p w14:paraId="3E44F064" w14:textId="77777777" w:rsidR="00396ACD" w:rsidRPr="00F91A27" w:rsidRDefault="00396ACD" w:rsidP="00396ACD">
      <w:pPr>
        <w:jc w:val="both"/>
        <w:rPr>
          <w:rFonts w:cs="Arial"/>
        </w:rPr>
      </w:pPr>
    </w:p>
    <w:p w14:paraId="75C71034" w14:textId="31A93577" w:rsidR="00396ACD" w:rsidRPr="00F91A27" w:rsidRDefault="00396ACD" w:rsidP="00396ACD">
      <w:pPr>
        <w:jc w:val="both"/>
        <w:rPr>
          <w:rFonts w:cs="Arial"/>
        </w:rPr>
      </w:pPr>
      <w:r w:rsidRPr="00F91A27">
        <w:rPr>
          <w:rFonts w:cs="Arial"/>
        </w:rPr>
        <w:t>If the family member or carer of the person using our service does</w:t>
      </w:r>
      <w:r w:rsidR="00445807" w:rsidRPr="00F91A27">
        <w:rPr>
          <w:rFonts w:cs="Arial"/>
        </w:rPr>
        <w:t xml:space="preserve"> </w:t>
      </w:r>
      <w:r w:rsidRPr="00F91A27">
        <w:rPr>
          <w:rFonts w:cs="Arial"/>
        </w:rPr>
        <w:t>n</w:t>
      </w:r>
      <w:r w:rsidR="00445807" w:rsidRPr="00F91A27">
        <w:rPr>
          <w:rFonts w:cs="Arial"/>
        </w:rPr>
        <w:t>o</w:t>
      </w:r>
      <w:r w:rsidRPr="00F91A27">
        <w:rPr>
          <w:rFonts w:cs="Arial"/>
        </w:rPr>
        <w:t>t support the intention to transition, the person using our service’</w:t>
      </w:r>
      <w:r w:rsidR="000E4208" w:rsidRPr="00F91A27">
        <w:rPr>
          <w:rFonts w:cs="Arial"/>
        </w:rPr>
        <w:t>s</w:t>
      </w:r>
      <w:r w:rsidRPr="00F91A27">
        <w:rPr>
          <w:rFonts w:cs="Arial"/>
        </w:rPr>
        <w:t xml:space="preserve"> preference should be accepted. It is important for staff, supported by a clinical lead or senior practitioner, to explain the Trust’s position on supporting transgender and gender non-conforming people to family or carers, stating what the Trust is legally obliged to do, whilst remaining sensitive to the way this is explained to the family, showing respect for their perspective and view. </w:t>
      </w:r>
    </w:p>
    <w:p w14:paraId="396F6082" w14:textId="00D63D16" w:rsidR="0027732C" w:rsidRPr="00F91A27" w:rsidRDefault="0027732C" w:rsidP="00396ACD">
      <w:pPr>
        <w:jc w:val="both"/>
        <w:rPr>
          <w:rFonts w:cs="Arial"/>
        </w:rPr>
      </w:pPr>
    </w:p>
    <w:p w14:paraId="35F23103" w14:textId="06CEF4E2" w:rsidR="0027732C" w:rsidRPr="00F91A27" w:rsidRDefault="0027732C" w:rsidP="00396ACD">
      <w:pPr>
        <w:jc w:val="both"/>
        <w:rPr>
          <w:rFonts w:cs="Arial"/>
        </w:rPr>
      </w:pPr>
      <w:r w:rsidRPr="00F91A27">
        <w:rPr>
          <w:rFonts w:cs="Arial"/>
          <w:shd w:val="clear" w:color="auto" w:fill="FFFFFF"/>
        </w:rPr>
        <w:t xml:space="preserve">In some instances, parents or those with parental responsibility may have a view that is not consistent with the child’s view. </w:t>
      </w:r>
      <w:r w:rsidR="007B4A2F" w:rsidRPr="00F91A27">
        <w:rPr>
          <w:rFonts w:cs="Arial"/>
          <w:shd w:val="clear" w:color="auto" w:fill="FFFFFF"/>
        </w:rPr>
        <w:t xml:space="preserve">Where a child is not Gillick competent, staff must work </w:t>
      </w:r>
      <w:r w:rsidR="007B4A2F" w:rsidRPr="00F91A27">
        <w:rPr>
          <w:rFonts w:cs="Arial"/>
          <w:shd w:val="clear" w:color="auto" w:fill="FFFFFF"/>
        </w:rPr>
        <w:lastRenderedPageBreak/>
        <w:t>with those who have parental responsibility to determine the best interests of the child, while still giving weight to the child’s views in accordance with their age and understanding.</w:t>
      </w:r>
    </w:p>
    <w:p w14:paraId="70C59FF6" w14:textId="77777777" w:rsidR="00396ACD" w:rsidRPr="00F91A27" w:rsidRDefault="00396ACD" w:rsidP="00396ACD">
      <w:pPr>
        <w:jc w:val="both"/>
        <w:rPr>
          <w:rFonts w:cs="Arial"/>
        </w:rPr>
      </w:pPr>
    </w:p>
    <w:p w14:paraId="689690FB" w14:textId="5BA2DC99" w:rsidR="00396ACD" w:rsidRPr="00F91A27" w:rsidRDefault="00BF1430" w:rsidP="00BF1430">
      <w:pPr>
        <w:jc w:val="both"/>
        <w:rPr>
          <w:rFonts w:cs="Arial"/>
          <w:b/>
          <w:bCs/>
        </w:rPr>
      </w:pPr>
      <w:r w:rsidRPr="00F91A27">
        <w:rPr>
          <w:rFonts w:cs="Arial"/>
          <w:b/>
          <w:bCs/>
        </w:rPr>
        <w:t xml:space="preserve">Critical area 4: </w:t>
      </w:r>
      <w:r w:rsidR="00396ACD" w:rsidRPr="00F91A27">
        <w:rPr>
          <w:rFonts w:cs="Arial"/>
          <w:b/>
          <w:bCs/>
        </w:rPr>
        <w:t xml:space="preserve">Confidentiality </w:t>
      </w:r>
    </w:p>
    <w:p w14:paraId="7344EDAF" w14:textId="77777777" w:rsidR="00396ACD" w:rsidRPr="00F91A27" w:rsidRDefault="00396ACD" w:rsidP="00396ACD">
      <w:pPr>
        <w:jc w:val="both"/>
        <w:rPr>
          <w:rFonts w:cs="Arial"/>
        </w:rPr>
      </w:pPr>
      <w:r w:rsidRPr="00F91A27">
        <w:rPr>
          <w:rFonts w:cs="Arial"/>
        </w:rPr>
        <w:t xml:space="preserve">Details relating to an individual's transgender status are confidential and classified as one of the special classes of personal data under the General Data Protection Regulation. This should only be shared with others with the consent of the individual involved, if the information is relevant to the care provided to the person. </w:t>
      </w:r>
    </w:p>
    <w:p w14:paraId="365F401F" w14:textId="77777777" w:rsidR="00396ACD" w:rsidRPr="00F91A27" w:rsidRDefault="00396ACD" w:rsidP="00396ACD">
      <w:pPr>
        <w:jc w:val="both"/>
        <w:rPr>
          <w:rFonts w:cs="Arial"/>
        </w:rPr>
      </w:pPr>
    </w:p>
    <w:p w14:paraId="7F2BAE50" w14:textId="77777777" w:rsidR="00396ACD" w:rsidRPr="00F91A27" w:rsidRDefault="00396ACD" w:rsidP="00396ACD">
      <w:pPr>
        <w:jc w:val="both"/>
        <w:rPr>
          <w:rFonts w:cs="Arial"/>
        </w:rPr>
      </w:pPr>
      <w:r w:rsidRPr="00F91A27">
        <w:rPr>
          <w:rFonts w:cs="Arial"/>
        </w:rPr>
        <w:t xml:space="preserve">Inappropriate disclosure of information about the gender history of a person using a Trust service with a gender recognition certificate is a criminal offence for which staff members can be prosecuted. This information can only be disclosed by certain staff in very strict circumstances when consent has been sought and the transmission of data is required for the medical care of the transgender person. </w:t>
      </w:r>
    </w:p>
    <w:p w14:paraId="49CB3716" w14:textId="77777777" w:rsidR="00396ACD" w:rsidRPr="00F91A27" w:rsidRDefault="00396ACD" w:rsidP="00396ACD">
      <w:pPr>
        <w:jc w:val="both"/>
        <w:rPr>
          <w:rFonts w:cs="Arial"/>
        </w:rPr>
      </w:pPr>
    </w:p>
    <w:p w14:paraId="62951793" w14:textId="29788B13" w:rsidR="00396ACD" w:rsidRPr="00F91A27" w:rsidRDefault="00396ACD" w:rsidP="00EB6EDA">
      <w:pPr>
        <w:jc w:val="both"/>
        <w:rPr>
          <w:rFonts w:cs="Arial"/>
        </w:rPr>
      </w:pPr>
      <w:r w:rsidRPr="00F91A27">
        <w:rPr>
          <w:rFonts w:cs="Arial"/>
        </w:rPr>
        <w:t xml:space="preserve">People who hold gender recognition certificates may or may not inform us; and may well wish to keep any discussion of their previous gender to an absolute minimum, unless it is </w:t>
      </w:r>
      <w:proofErr w:type="gramStart"/>
      <w:r w:rsidRPr="00F91A27">
        <w:rPr>
          <w:rFonts w:cs="Arial"/>
        </w:rPr>
        <w:t>really necessary</w:t>
      </w:r>
      <w:proofErr w:type="gramEnd"/>
      <w:r w:rsidRPr="00F91A27">
        <w:rPr>
          <w:rFonts w:cs="Arial"/>
        </w:rPr>
        <w:t xml:space="preserve">. Much of the care and support the Trust provides can proceed without the need for knowledge or reference to a transgender service user’s previous gender. </w:t>
      </w:r>
    </w:p>
    <w:p w14:paraId="1DFBD95A" w14:textId="77777777" w:rsidR="00BF1430" w:rsidRPr="00F91A27" w:rsidRDefault="00BF1430" w:rsidP="00396ACD">
      <w:pPr>
        <w:rPr>
          <w:rFonts w:cs="Arial"/>
        </w:rPr>
      </w:pPr>
    </w:p>
    <w:p w14:paraId="0CB65186" w14:textId="77777777" w:rsidR="00396ACD" w:rsidRPr="00F91A27" w:rsidRDefault="00396ACD" w:rsidP="005346E6">
      <w:pPr>
        <w:jc w:val="both"/>
        <w:rPr>
          <w:rFonts w:cs="Arial"/>
          <w:b/>
          <w:bCs/>
        </w:rPr>
      </w:pPr>
      <w:r w:rsidRPr="00F91A27">
        <w:rPr>
          <w:rFonts w:cs="Arial"/>
          <w:b/>
        </w:rPr>
        <w:t>7.</w:t>
      </w:r>
      <w:r w:rsidRPr="00F91A27">
        <w:rPr>
          <w:rFonts w:cs="Arial"/>
          <w:b/>
        </w:rPr>
        <w:tab/>
      </w:r>
      <w:r w:rsidRPr="00F91A27">
        <w:rPr>
          <w:rFonts w:cs="Arial"/>
          <w:b/>
          <w:bCs/>
        </w:rPr>
        <w:t xml:space="preserve">Dealing with Transphobic abuse, harassment or bullying </w:t>
      </w:r>
    </w:p>
    <w:p w14:paraId="49624377" w14:textId="77777777" w:rsidR="00396ACD" w:rsidRPr="00F91A27" w:rsidRDefault="00396ACD" w:rsidP="00396ACD">
      <w:pPr>
        <w:ind w:left="360"/>
        <w:jc w:val="both"/>
        <w:rPr>
          <w:rFonts w:cs="Arial"/>
          <w:b/>
          <w:bCs/>
        </w:rPr>
      </w:pPr>
    </w:p>
    <w:p w14:paraId="59C31880" w14:textId="74780AC8" w:rsidR="00396ACD" w:rsidRPr="00F91A27" w:rsidRDefault="00396ACD" w:rsidP="00396ACD">
      <w:pPr>
        <w:jc w:val="both"/>
        <w:rPr>
          <w:rFonts w:cs="Arial"/>
        </w:rPr>
      </w:pPr>
      <w:r w:rsidRPr="00F91A27">
        <w:rPr>
          <w:rFonts w:cs="Arial"/>
        </w:rPr>
        <w:t xml:space="preserve">Transphobic abuse, harassment or bullying (name calling/derogatory jokes, unacceptable or unwanted </w:t>
      </w:r>
      <w:r w:rsidR="00416E4F" w:rsidRPr="00F91A27">
        <w:rPr>
          <w:rFonts w:cs="Arial"/>
        </w:rPr>
        <w:t>behaviour</w:t>
      </w:r>
      <w:r w:rsidRPr="00F91A27">
        <w:rPr>
          <w:rFonts w:cs="Arial"/>
        </w:rPr>
        <w:t xml:space="preserve"> and intrusive questions) are serious and will not be tolerated.</w:t>
      </w:r>
    </w:p>
    <w:p w14:paraId="2C8FD266" w14:textId="77777777" w:rsidR="00396ACD" w:rsidRPr="00F91A27" w:rsidRDefault="00396ACD" w:rsidP="00396ACD">
      <w:pPr>
        <w:jc w:val="both"/>
        <w:rPr>
          <w:rFonts w:cs="Arial"/>
        </w:rPr>
      </w:pPr>
    </w:p>
    <w:p w14:paraId="24875C1D" w14:textId="5F253F28" w:rsidR="00396ACD" w:rsidRPr="00F91A27" w:rsidRDefault="00396ACD" w:rsidP="00396ACD">
      <w:pPr>
        <w:jc w:val="both"/>
        <w:rPr>
          <w:rFonts w:cs="Arial"/>
        </w:rPr>
      </w:pPr>
      <w:r w:rsidRPr="00F91A27">
        <w:rPr>
          <w:rFonts w:cs="Arial"/>
        </w:rPr>
        <w:t xml:space="preserve">All staff and service users are responsible for their own </w:t>
      </w:r>
      <w:r w:rsidR="00416E4F" w:rsidRPr="00F91A27">
        <w:rPr>
          <w:rFonts w:cs="Arial"/>
        </w:rPr>
        <w:t>behaviour</w:t>
      </w:r>
      <w:r w:rsidRPr="00F91A27">
        <w:rPr>
          <w:rFonts w:cs="Arial"/>
        </w:rPr>
        <w:t xml:space="preserve"> and are expected to comply with this policy and to take appropriate measures to ensure inappropriate conduct does not occur. </w:t>
      </w:r>
    </w:p>
    <w:p w14:paraId="77E57BD4" w14:textId="77777777" w:rsidR="00396ACD" w:rsidRPr="00F91A27" w:rsidRDefault="00396ACD" w:rsidP="00396ACD">
      <w:pPr>
        <w:jc w:val="both"/>
        <w:rPr>
          <w:rFonts w:cs="Arial"/>
        </w:rPr>
      </w:pPr>
    </w:p>
    <w:p w14:paraId="73DE16BA" w14:textId="53C0D530" w:rsidR="00396ACD" w:rsidRPr="00F91A27" w:rsidRDefault="00396ACD" w:rsidP="006F2F4A">
      <w:pPr>
        <w:rPr>
          <w:rFonts w:cs="Arial"/>
        </w:rPr>
      </w:pPr>
      <w:r w:rsidRPr="00F91A27">
        <w:rPr>
          <w:rFonts w:cs="Arial"/>
        </w:rPr>
        <w:t xml:space="preserve">Trust staff and service users should report any harassment or bullying </w:t>
      </w:r>
      <w:r w:rsidR="00416E4F" w:rsidRPr="00F91A27">
        <w:rPr>
          <w:rFonts w:cs="Arial"/>
        </w:rPr>
        <w:t>behaviour</w:t>
      </w:r>
      <w:r w:rsidRPr="00F91A27">
        <w:rPr>
          <w:rFonts w:cs="Arial"/>
        </w:rPr>
        <w:t xml:space="preserve"> that comes from any person whether Trust employee, client, visitor, caregiver or other service user. If an individual is in any doubt as to whether an incident that has occurred constitutes harassment or bullying, they should not hesitate to report it. Incidents may be discussed or reported to: </w:t>
      </w:r>
      <w:r w:rsidR="006F2F4A">
        <w:rPr>
          <w:rFonts w:cs="Arial"/>
        </w:rPr>
        <w:br/>
      </w:r>
    </w:p>
    <w:p w14:paraId="2A1AC5DF" w14:textId="77777777" w:rsidR="00396ACD" w:rsidRPr="00F91A27" w:rsidRDefault="00396ACD" w:rsidP="00791E5D">
      <w:pPr>
        <w:pStyle w:val="ListParagraph"/>
        <w:numPr>
          <w:ilvl w:val="0"/>
          <w:numId w:val="6"/>
        </w:numPr>
        <w:jc w:val="both"/>
        <w:rPr>
          <w:rFonts w:ascii="Arial" w:hAnsi="Arial" w:cs="Arial"/>
          <w:sz w:val="24"/>
          <w:szCs w:val="24"/>
        </w:rPr>
      </w:pPr>
      <w:r w:rsidRPr="00F91A27">
        <w:rPr>
          <w:rFonts w:ascii="Arial" w:hAnsi="Arial" w:cs="Arial"/>
          <w:sz w:val="24"/>
          <w:szCs w:val="24"/>
        </w:rPr>
        <w:t>A staff member</w:t>
      </w:r>
    </w:p>
    <w:p w14:paraId="6025CFDB" w14:textId="77777777" w:rsidR="00396ACD" w:rsidRPr="00F91A27" w:rsidRDefault="00396ACD" w:rsidP="00791E5D">
      <w:pPr>
        <w:pStyle w:val="ListParagraph"/>
        <w:numPr>
          <w:ilvl w:val="0"/>
          <w:numId w:val="6"/>
        </w:numPr>
        <w:jc w:val="both"/>
        <w:rPr>
          <w:rFonts w:ascii="Arial" w:hAnsi="Arial" w:cs="Arial"/>
          <w:sz w:val="24"/>
          <w:szCs w:val="24"/>
        </w:rPr>
      </w:pPr>
      <w:r w:rsidRPr="00F91A27">
        <w:rPr>
          <w:rFonts w:ascii="Arial" w:hAnsi="Arial" w:cs="Arial"/>
          <w:sz w:val="24"/>
          <w:szCs w:val="24"/>
        </w:rPr>
        <w:t>Ward manager</w:t>
      </w:r>
    </w:p>
    <w:p w14:paraId="25A3E837" w14:textId="77777777" w:rsidR="00396ACD" w:rsidRPr="00F91A27" w:rsidRDefault="00396ACD" w:rsidP="00791E5D">
      <w:pPr>
        <w:pStyle w:val="ListParagraph"/>
        <w:numPr>
          <w:ilvl w:val="0"/>
          <w:numId w:val="6"/>
        </w:numPr>
        <w:jc w:val="both"/>
        <w:rPr>
          <w:rFonts w:ascii="Arial" w:hAnsi="Arial" w:cs="Arial"/>
          <w:sz w:val="24"/>
          <w:szCs w:val="24"/>
        </w:rPr>
      </w:pPr>
      <w:r w:rsidRPr="00F91A27">
        <w:rPr>
          <w:rFonts w:ascii="Arial" w:hAnsi="Arial" w:cs="Arial"/>
          <w:sz w:val="24"/>
          <w:szCs w:val="24"/>
        </w:rPr>
        <w:t xml:space="preserve">An advocate </w:t>
      </w:r>
    </w:p>
    <w:p w14:paraId="1C104FCA" w14:textId="77777777" w:rsidR="00396ACD" w:rsidRPr="00F91A27" w:rsidRDefault="00396ACD" w:rsidP="00396ACD">
      <w:pPr>
        <w:jc w:val="both"/>
        <w:rPr>
          <w:rFonts w:cs="Arial"/>
        </w:rPr>
      </w:pPr>
      <w:r w:rsidRPr="00F91A27">
        <w:rPr>
          <w:rFonts w:cs="Arial"/>
        </w:rPr>
        <w:t xml:space="preserve">The decision to report or raise a </w:t>
      </w:r>
      <w:proofErr w:type="gramStart"/>
      <w:r w:rsidRPr="00F91A27">
        <w:rPr>
          <w:rFonts w:cs="Arial"/>
        </w:rPr>
        <w:t>formal complaint rests</w:t>
      </w:r>
      <w:proofErr w:type="gramEnd"/>
      <w:r w:rsidRPr="00F91A27">
        <w:rPr>
          <w:rFonts w:cs="Arial"/>
        </w:rPr>
        <w:t xml:space="preserve"> with the individual who has been directly or indirectly impacted. If a person believes they are being harassed, bullied, or have experienced an inequality they are encouraged to discuss it in the first instance.  </w:t>
      </w:r>
    </w:p>
    <w:p w14:paraId="38D1A8A3" w14:textId="77777777" w:rsidR="00396ACD" w:rsidRPr="00F91A27" w:rsidRDefault="00396ACD" w:rsidP="00396ACD">
      <w:pPr>
        <w:jc w:val="both"/>
        <w:rPr>
          <w:rFonts w:cs="Arial"/>
        </w:rPr>
      </w:pPr>
      <w:r w:rsidRPr="00F91A27">
        <w:rPr>
          <w:rFonts w:cs="Arial"/>
        </w:rPr>
        <w:t xml:space="preserve"> </w:t>
      </w:r>
    </w:p>
    <w:p w14:paraId="5E3F4E27" w14:textId="549EB7C4" w:rsidR="00396ACD" w:rsidRPr="00F91A27" w:rsidRDefault="00396ACD" w:rsidP="00396ACD">
      <w:pPr>
        <w:jc w:val="both"/>
        <w:rPr>
          <w:rFonts w:cs="Arial"/>
        </w:rPr>
      </w:pPr>
      <w:r w:rsidRPr="00F91A27">
        <w:rPr>
          <w:rFonts w:cs="Arial"/>
        </w:rPr>
        <w:t xml:space="preserve">Staff should report directly to a line manager and record any form of abuse, harassment and or bullying which has taken place. </w:t>
      </w:r>
      <w:r w:rsidR="00EB6EDA" w:rsidRPr="00F91A27">
        <w:rPr>
          <w:rFonts w:cs="Arial"/>
        </w:rPr>
        <w:t xml:space="preserve"> </w:t>
      </w:r>
      <w:r w:rsidRPr="00F91A27">
        <w:rPr>
          <w:rFonts w:cs="Arial"/>
        </w:rPr>
        <w:t xml:space="preserve">Anyone who is witness to an incident of harassment, bullying or inequality, is encouraged to challenge the </w:t>
      </w:r>
      <w:r w:rsidR="00416E4F" w:rsidRPr="00F91A27">
        <w:rPr>
          <w:rFonts w:cs="Arial"/>
        </w:rPr>
        <w:t>behaviour</w:t>
      </w:r>
      <w:r w:rsidRPr="00F91A27">
        <w:rPr>
          <w:rFonts w:cs="Arial"/>
        </w:rPr>
        <w:t xml:space="preserve"> </w:t>
      </w:r>
      <w:proofErr w:type="gramStart"/>
      <w:r w:rsidRPr="00F91A27">
        <w:rPr>
          <w:rFonts w:cs="Arial"/>
        </w:rPr>
        <w:t>taking into account</w:t>
      </w:r>
      <w:proofErr w:type="gramEnd"/>
      <w:r w:rsidRPr="00F91A27">
        <w:rPr>
          <w:rFonts w:cs="Arial"/>
        </w:rPr>
        <w:t xml:space="preserve"> any guidance or policy such as the policy on ‘Personal Safety from Aggression and Violence’. </w:t>
      </w:r>
    </w:p>
    <w:p w14:paraId="3DA61F4F" w14:textId="77777777" w:rsidR="00396ACD" w:rsidRPr="00F91A27" w:rsidRDefault="00396ACD" w:rsidP="00396ACD">
      <w:pPr>
        <w:jc w:val="both"/>
        <w:rPr>
          <w:rFonts w:cs="Arial"/>
        </w:rPr>
      </w:pPr>
    </w:p>
    <w:p w14:paraId="756BC313" w14:textId="7C03DAF1" w:rsidR="00396ACD" w:rsidRPr="00F91A27" w:rsidRDefault="00396ACD" w:rsidP="00E102F1">
      <w:pPr>
        <w:jc w:val="both"/>
        <w:rPr>
          <w:rFonts w:cs="Arial"/>
        </w:rPr>
      </w:pPr>
      <w:r w:rsidRPr="00F91A27">
        <w:rPr>
          <w:rFonts w:cs="Arial"/>
        </w:rPr>
        <w:t xml:space="preserve">Incidents and threats against someone because of their disability, transgender identity, race, religion or belief, or sexual orientation are </w:t>
      </w:r>
      <w:proofErr w:type="gramStart"/>
      <w:r w:rsidRPr="00F91A27">
        <w:rPr>
          <w:rFonts w:cs="Arial"/>
        </w:rPr>
        <w:t>hate</w:t>
      </w:r>
      <w:proofErr w:type="gramEnd"/>
      <w:r w:rsidRPr="00F91A27">
        <w:rPr>
          <w:rFonts w:cs="Arial"/>
        </w:rPr>
        <w:t xml:space="preserve"> crimes and should be reported to the police.</w:t>
      </w:r>
    </w:p>
    <w:p w14:paraId="0A680C45" w14:textId="77777777" w:rsidR="00685F09" w:rsidRPr="00F91A27" w:rsidRDefault="00685F09" w:rsidP="00685F09">
      <w:pPr>
        <w:jc w:val="both"/>
        <w:rPr>
          <w:rFonts w:cs="Arial"/>
          <w:b/>
          <w:bCs/>
        </w:rPr>
      </w:pPr>
    </w:p>
    <w:p w14:paraId="03ADBAD3" w14:textId="3762435D" w:rsidR="00396ACD" w:rsidRPr="00F91A27" w:rsidRDefault="00396ACD" w:rsidP="005346E6">
      <w:pPr>
        <w:jc w:val="both"/>
        <w:rPr>
          <w:rFonts w:cs="Arial"/>
          <w:b/>
          <w:bCs/>
        </w:rPr>
      </w:pPr>
      <w:r w:rsidRPr="00F91A27">
        <w:rPr>
          <w:rFonts w:cs="Arial"/>
          <w:b/>
          <w:bCs/>
        </w:rPr>
        <w:t>8.</w:t>
      </w:r>
      <w:r w:rsidRPr="00F91A27">
        <w:rPr>
          <w:rFonts w:cs="Arial"/>
          <w:b/>
          <w:bCs/>
        </w:rPr>
        <w:tab/>
        <w:t xml:space="preserve">Clinical records </w:t>
      </w:r>
    </w:p>
    <w:p w14:paraId="397AE5B5" w14:textId="77777777" w:rsidR="00BF1430" w:rsidRPr="00F91A27" w:rsidRDefault="00BF1430" w:rsidP="00BF1430">
      <w:pPr>
        <w:jc w:val="both"/>
        <w:rPr>
          <w:rFonts w:cs="Arial"/>
          <w:b/>
          <w:bCs/>
        </w:rPr>
      </w:pPr>
    </w:p>
    <w:p w14:paraId="3AE4DB36" w14:textId="77777777" w:rsidR="00396ACD" w:rsidRPr="00F91A27" w:rsidRDefault="00396ACD" w:rsidP="00396ACD">
      <w:pPr>
        <w:jc w:val="both"/>
        <w:rPr>
          <w:rFonts w:cs="Arial"/>
        </w:rPr>
      </w:pPr>
      <w:r w:rsidRPr="00F91A27">
        <w:rPr>
          <w:rFonts w:cs="Arial"/>
        </w:rPr>
        <w:t xml:space="preserve">Trust staff and services need to respect and respond to people in their identified gender. Therefore, when a transgender or gender non-conforming person enters our services for the first time a record should be created reflecting their identified gender. </w:t>
      </w:r>
    </w:p>
    <w:p w14:paraId="78BA870C" w14:textId="77777777" w:rsidR="00396ACD" w:rsidRPr="00F91A27" w:rsidRDefault="00396ACD" w:rsidP="00396ACD">
      <w:pPr>
        <w:jc w:val="both"/>
        <w:rPr>
          <w:rFonts w:cs="Arial"/>
        </w:rPr>
      </w:pPr>
    </w:p>
    <w:p w14:paraId="4B2C95DE" w14:textId="35316E50" w:rsidR="00866539" w:rsidRPr="006F2F4A" w:rsidRDefault="00866539" w:rsidP="00866539">
      <w:pPr>
        <w:jc w:val="both"/>
        <w:rPr>
          <w:rFonts w:cs="Arial"/>
        </w:rPr>
      </w:pPr>
      <w:r w:rsidRPr="006F2F4A">
        <w:rPr>
          <w:rFonts w:cs="Arial"/>
        </w:rPr>
        <w:t xml:space="preserve">When somebody already using our services </w:t>
      </w:r>
      <w:proofErr w:type="gramStart"/>
      <w:r w:rsidRPr="006F2F4A">
        <w:rPr>
          <w:rFonts w:cs="Arial"/>
        </w:rPr>
        <w:t>discloses</w:t>
      </w:r>
      <w:proofErr w:type="gramEnd"/>
      <w:r w:rsidRPr="006F2F4A">
        <w:rPr>
          <w:rFonts w:cs="Arial"/>
        </w:rPr>
        <w:t xml:space="preserve"> they are transgender or intend to transition clinical records must comply with NHS England requirements, national data standards and information governance requirements. Where a service user changes their name or gender marker, records should be updated in accordance with national guidance.</w:t>
      </w:r>
    </w:p>
    <w:p w14:paraId="1EAB8AAC" w14:textId="77777777" w:rsidR="00866539" w:rsidRPr="006F2F4A" w:rsidRDefault="00866539" w:rsidP="00866539">
      <w:pPr>
        <w:jc w:val="both"/>
        <w:rPr>
          <w:rFonts w:cs="Arial"/>
        </w:rPr>
      </w:pPr>
    </w:p>
    <w:p w14:paraId="087E4E7A" w14:textId="72B82D37" w:rsidR="00866539" w:rsidRPr="006F2F4A" w:rsidRDefault="00866539" w:rsidP="00866539">
      <w:pPr>
        <w:jc w:val="both"/>
        <w:rPr>
          <w:rFonts w:cs="Arial"/>
        </w:rPr>
      </w:pPr>
      <w:r w:rsidRPr="006F2F4A">
        <w:rPr>
          <w:rFonts w:cs="Arial"/>
        </w:rPr>
        <w:t>Historic records must remain accessible where necessary for safe clinical care, safeguarding, risk management and continuity of treatment.</w:t>
      </w:r>
    </w:p>
    <w:p w14:paraId="604DE009" w14:textId="77777777" w:rsidR="00866539" w:rsidRDefault="00866539" w:rsidP="00396ACD">
      <w:pPr>
        <w:jc w:val="both"/>
        <w:rPr>
          <w:rFonts w:cs="Arial"/>
        </w:rPr>
      </w:pPr>
    </w:p>
    <w:p w14:paraId="06A06D7F" w14:textId="77777777" w:rsidR="00396ACD" w:rsidRPr="00F91A27" w:rsidRDefault="00396ACD" w:rsidP="00396ACD">
      <w:pPr>
        <w:jc w:val="both"/>
        <w:rPr>
          <w:rFonts w:cs="Arial"/>
        </w:rPr>
      </w:pPr>
      <w:r w:rsidRPr="00F91A27">
        <w:rPr>
          <w:rFonts w:cs="Arial"/>
        </w:rPr>
        <w:t xml:space="preserve">In relation to accessing the person’s previous </w:t>
      </w:r>
      <w:proofErr w:type="spellStart"/>
      <w:r w:rsidRPr="00F91A27">
        <w:rPr>
          <w:rFonts w:cs="Arial"/>
        </w:rPr>
        <w:t>Carenotes</w:t>
      </w:r>
      <w:proofErr w:type="spellEnd"/>
      <w:r w:rsidRPr="00F91A27">
        <w:rPr>
          <w:rFonts w:cs="Arial"/>
        </w:rPr>
        <w:t xml:space="preserve"> record, it would be best practice to ask the person for written consent to do this if they have the ability and capacity to do this if access is needed for reasons of health, safety and wellbeing. In cases where a person does not consent or does not have the capacity to consent, the best interests of the safety and wellbeing of the person and those around them will need to be considered. The Gender Recognition Act (2004) clearly states that this information can be accessed and shared if it is being done for medical purposes by a health professional and the health professional reasonably believes that the person has given consent, is unable to give consent or the information is needed to maintain the safety of the person and/or those around them. </w:t>
      </w:r>
    </w:p>
    <w:p w14:paraId="53956000" w14:textId="77777777" w:rsidR="00396ACD" w:rsidRPr="00F91A27" w:rsidRDefault="00396ACD" w:rsidP="00396ACD">
      <w:pPr>
        <w:jc w:val="both"/>
        <w:rPr>
          <w:rFonts w:cs="Arial"/>
        </w:rPr>
      </w:pPr>
    </w:p>
    <w:p w14:paraId="617DC486" w14:textId="091F57F5" w:rsidR="00396ACD" w:rsidRPr="00F91A27" w:rsidRDefault="00396ACD" w:rsidP="00EB6EDA">
      <w:pPr>
        <w:jc w:val="both"/>
        <w:rPr>
          <w:rFonts w:cs="Arial"/>
        </w:rPr>
      </w:pPr>
      <w:r w:rsidRPr="00F91A27">
        <w:rPr>
          <w:rFonts w:cs="Arial"/>
        </w:rPr>
        <w:t xml:space="preserve">The Act states that the term ‘medical purposes’ includes the purposes of preventative medicine, medical diagnosis and the provision of care and treatment.  The RCN (2007) further state that records may need to be accessed when it is essential for the delivery of care for the person, but information must only be shared with people who need to know it </w:t>
      </w:r>
      <w:proofErr w:type="gramStart"/>
      <w:r w:rsidRPr="00F91A27">
        <w:rPr>
          <w:rFonts w:cs="Arial"/>
        </w:rPr>
        <w:t>in order to</w:t>
      </w:r>
      <w:proofErr w:type="gramEnd"/>
      <w:r w:rsidRPr="00F91A27">
        <w:rPr>
          <w:rFonts w:cs="Arial"/>
        </w:rPr>
        <w:t xml:space="preserve"> deliver safe and efficient care.</w:t>
      </w:r>
    </w:p>
    <w:p w14:paraId="6EFA7027" w14:textId="77777777" w:rsidR="00EB6EDA" w:rsidRPr="00F91A27" w:rsidRDefault="00EB6EDA" w:rsidP="00396ACD">
      <w:pPr>
        <w:rPr>
          <w:rFonts w:cs="Arial"/>
        </w:rPr>
      </w:pPr>
    </w:p>
    <w:p w14:paraId="5E8A7E4B" w14:textId="27BF7B1D" w:rsidR="00EB6EDA" w:rsidRPr="00F91A27" w:rsidRDefault="00EB6EDA" w:rsidP="00396ACD">
      <w:pPr>
        <w:rPr>
          <w:rFonts w:cs="Arial"/>
          <w:b/>
          <w:bCs/>
        </w:rPr>
      </w:pPr>
      <w:r w:rsidRPr="00F91A27">
        <w:rPr>
          <w:rFonts w:cs="Arial"/>
          <w:b/>
          <w:bCs/>
        </w:rPr>
        <w:t xml:space="preserve">8.1. Under 18s </w:t>
      </w:r>
      <w:r w:rsidR="000D081C">
        <w:rPr>
          <w:rFonts w:cs="Arial"/>
          <w:b/>
          <w:bCs/>
        </w:rPr>
        <w:br/>
      </w:r>
    </w:p>
    <w:p w14:paraId="2C7FB15F" w14:textId="77777777" w:rsidR="00EB6EDA" w:rsidRPr="00F91A27" w:rsidRDefault="00EB6EDA" w:rsidP="00EB6EDA">
      <w:pPr>
        <w:rPr>
          <w:rFonts w:cs="Arial"/>
        </w:rPr>
      </w:pPr>
      <w:r w:rsidRPr="00F91A27">
        <w:rPr>
          <w:rFonts w:cs="Arial"/>
        </w:rPr>
        <w:t>The Trust notes that NHS England has paused elements of the national process for creating new healthcare records for people under 18 who request a change of gender marker. Final guidance is awaited.</w:t>
      </w:r>
    </w:p>
    <w:p w14:paraId="55964871" w14:textId="77777777" w:rsidR="00EB6EDA" w:rsidRPr="00F91A27" w:rsidRDefault="00EB6EDA" w:rsidP="00EB6EDA">
      <w:pPr>
        <w:rPr>
          <w:rFonts w:cs="Arial"/>
        </w:rPr>
      </w:pPr>
    </w:p>
    <w:p w14:paraId="39C44E39" w14:textId="26EFB8EE" w:rsidR="00EB6EDA" w:rsidRPr="00F91A27" w:rsidRDefault="00EB6EDA" w:rsidP="00EB6EDA">
      <w:pPr>
        <w:rPr>
          <w:rFonts w:cs="Arial"/>
        </w:rPr>
      </w:pPr>
      <w:r w:rsidRPr="00F91A27">
        <w:rPr>
          <w:rFonts w:cs="Arial"/>
        </w:rPr>
        <w:t>Until NHS England publishes a confirmed national protocol, the Trust will follow interim national advice and will update this policy promptly once further guidance becomes available. Staff must seek advice from Information Governance and the Caldicott Guardian before initiating any new record creation for under</w:t>
      </w:r>
      <w:r w:rsidRPr="00F91A27">
        <w:rPr>
          <w:rFonts w:cs="Arial"/>
        </w:rPr>
        <w:noBreakHyphen/>
        <w:t>18s.</w:t>
      </w:r>
    </w:p>
    <w:p w14:paraId="1CCC764F" w14:textId="77777777" w:rsidR="00BF1430" w:rsidRPr="00F91A27" w:rsidRDefault="00BF1430" w:rsidP="00396ACD">
      <w:pPr>
        <w:rPr>
          <w:rFonts w:cs="Arial"/>
        </w:rPr>
      </w:pPr>
    </w:p>
    <w:p w14:paraId="30E9297D" w14:textId="0F581B76" w:rsidR="00396ACD" w:rsidRPr="00F91A27" w:rsidRDefault="00396ACD" w:rsidP="005346E6">
      <w:pPr>
        <w:jc w:val="both"/>
        <w:rPr>
          <w:rFonts w:cs="Arial"/>
          <w:b/>
        </w:rPr>
      </w:pPr>
      <w:r w:rsidRPr="00F91A27">
        <w:rPr>
          <w:rFonts w:cs="Arial"/>
          <w:b/>
        </w:rPr>
        <w:t>9.</w:t>
      </w:r>
      <w:r w:rsidR="005346E6" w:rsidRPr="00F91A27">
        <w:rPr>
          <w:rFonts w:cs="Arial"/>
          <w:b/>
        </w:rPr>
        <w:t xml:space="preserve"> </w:t>
      </w:r>
      <w:r w:rsidR="005346E6" w:rsidRPr="00F91A27">
        <w:rPr>
          <w:rFonts w:cs="Arial"/>
          <w:b/>
        </w:rPr>
        <w:tab/>
      </w:r>
      <w:r w:rsidRPr="00F91A27">
        <w:rPr>
          <w:rFonts w:cs="Arial"/>
          <w:b/>
        </w:rPr>
        <w:t>Supporting transgender people in accommodation</w:t>
      </w:r>
      <w:r w:rsidR="008C5841" w:rsidRPr="00F91A27">
        <w:rPr>
          <w:rFonts w:cs="Arial"/>
          <w:b/>
        </w:rPr>
        <w:t>, estates and facilities</w:t>
      </w:r>
    </w:p>
    <w:p w14:paraId="7BE96DF5" w14:textId="77777777" w:rsidR="00396ACD" w:rsidRPr="008B4650" w:rsidRDefault="00396ACD" w:rsidP="00396ACD">
      <w:pPr>
        <w:jc w:val="both"/>
        <w:rPr>
          <w:rFonts w:cs="Arial"/>
          <w:b/>
          <w:color w:val="FF0000"/>
        </w:rPr>
      </w:pPr>
    </w:p>
    <w:p w14:paraId="34B2AC46" w14:textId="77777777" w:rsidR="003D7966" w:rsidRPr="006F2F4A" w:rsidRDefault="003D7966" w:rsidP="003D7966">
      <w:pPr>
        <w:jc w:val="both"/>
        <w:rPr>
          <w:rFonts w:cs="Arial"/>
        </w:rPr>
      </w:pPr>
      <w:r w:rsidRPr="006F2F4A">
        <w:rPr>
          <w:rFonts w:cs="Arial"/>
        </w:rPr>
        <w:t>Admission to single-sex wards, accommodation and facilities will be determined according to biological sex where the service is operating as a lawful single-sex service under the Equality Act 2010.</w:t>
      </w:r>
    </w:p>
    <w:p w14:paraId="277196F1" w14:textId="77777777" w:rsidR="003D7966" w:rsidRPr="006F2F4A" w:rsidRDefault="003D7966" w:rsidP="003D7966">
      <w:pPr>
        <w:jc w:val="both"/>
        <w:rPr>
          <w:rFonts w:cs="Arial"/>
        </w:rPr>
      </w:pPr>
    </w:p>
    <w:p w14:paraId="4587B662" w14:textId="33F7D89E" w:rsidR="003D7966" w:rsidRPr="006F2F4A" w:rsidRDefault="003D7966" w:rsidP="003D7966">
      <w:pPr>
        <w:jc w:val="both"/>
        <w:rPr>
          <w:rFonts w:cs="Arial"/>
        </w:rPr>
      </w:pPr>
      <w:r w:rsidRPr="006F2F4A">
        <w:rPr>
          <w:rFonts w:cs="Arial"/>
        </w:rPr>
        <w:t xml:space="preserve">Where an individual's needs cannot be appropriately met through the standard accommodation arrangement, staff should consider whether an alternative clinically appropriate and reasonably practical arrangement, such as a side room, enhanced privacy </w:t>
      </w:r>
      <w:r w:rsidRPr="006F2F4A">
        <w:rPr>
          <w:rFonts w:cs="Arial"/>
        </w:rPr>
        <w:lastRenderedPageBreak/>
        <w:t xml:space="preserve">measures or another suitable accommodation option such as gender neutral </w:t>
      </w:r>
      <w:proofErr w:type="gramStart"/>
      <w:r w:rsidRPr="006F2F4A">
        <w:rPr>
          <w:rFonts w:cs="Arial"/>
        </w:rPr>
        <w:t>facilities ,</w:t>
      </w:r>
      <w:proofErr w:type="gramEnd"/>
      <w:r w:rsidRPr="006F2F4A">
        <w:rPr>
          <w:rFonts w:cs="Arial"/>
        </w:rPr>
        <w:t xml:space="preserve"> can be provided following an individual assessment of clinical need, safety, privacy and dignity.</w:t>
      </w:r>
    </w:p>
    <w:p w14:paraId="7AE19883" w14:textId="77777777" w:rsidR="003D7966" w:rsidRPr="006F2F4A" w:rsidRDefault="003D7966" w:rsidP="003D7966">
      <w:pPr>
        <w:jc w:val="both"/>
        <w:rPr>
          <w:rFonts w:cs="Arial"/>
        </w:rPr>
      </w:pPr>
    </w:p>
    <w:p w14:paraId="026CB199" w14:textId="4BB85D56" w:rsidR="003D7966" w:rsidRPr="006F2F4A" w:rsidRDefault="003D7966" w:rsidP="003D7966">
      <w:pPr>
        <w:jc w:val="both"/>
        <w:rPr>
          <w:rFonts w:cs="Arial"/>
        </w:rPr>
      </w:pPr>
      <w:r w:rsidRPr="006F2F4A">
        <w:rPr>
          <w:rFonts w:cs="Arial"/>
        </w:rPr>
        <w:t>Any decision and rationale must be documented in accordance with Trust procedures.</w:t>
      </w:r>
    </w:p>
    <w:p w14:paraId="260FE6A3" w14:textId="77777777" w:rsidR="008B4650" w:rsidRPr="006F2F4A" w:rsidRDefault="008B4650" w:rsidP="008B4650">
      <w:pPr>
        <w:jc w:val="both"/>
        <w:rPr>
          <w:rFonts w:cs="Arial"/>
        </w:rPr>
      </w:pPr>
    </w:p>
    <w:p w14:paraId="242B617D" w14:textId="1BA5C75F" w:rsidR="008B4650" w:rsidRPr="006F2F4A" w:rsidRDefault="008B4650" w:rsidP="008B4650">
      <w:pPr>
        <w:spacing w:after="160" w:line="259" w:lineRule="auto"/>
        <w:rPr>
          <w:rFonts w:cs="Arial"/>
        </w:rPr>
      </w:pPr>
      <w:r w:rsidRPr="006F2F4A">
        <w:rPr>
          <w:rFonts w:cs="Arial"/>
        </w:rPr>
        <w:t>Signage should clearly identify the intended use of facilities, including whether they are single-sex or gender-neutral facilities.</w:t>
      </w:r>
    </w:p>
    <w:p w14:paraId="52A0628B" w14:textId="63CA33EF" w:rsidR="003E4B71" w:rsidRPr="00F91A27" w:rsidRDefault="00A97153" w:rsidP="00396ACD">
      <w:pPr>
        <w:jc w:val="both"/>
        <w:rPr>
          <w:rFonts w:cs="Arial"/>
          <w:bCs/>
        </w:rPr>
      </w:pPr>
      <w:r w:rsidRPr="00F91A27">
        <w:rPr>
          <w:rFonts w:cs="Arial"/>
          <w:bCs/>
        </w:rPr>
        <w:t xml:space="preserve">In </w:t>
      </w:r>
      <w:proofErr w:type="gramStart"/>
      <w:r w:rsidRPr="00F91A27">
        <w:rPr>
          <w:rFonts w:cs="Arial"/>
          <w:bCs/>
        </w:rPr>
        <w:t>addition</w:t>
      </w:r>
      <w:proofErr w:type="gramEnd"/>
      <w:r w:rsidRPr="00F91A27">
        <w:rPr>
          <w:rFonts w:cs="Arial"/>
          <w:bCs/>
        </w:rPr>
        <w:t xml:space="preserve"> t</w:t>
      </w:r>
      <w:r w:rsidR="003E4B71" w:rsidRPr="00F91A27">
        <w:rPr>
          <w:rFonts w:cs="Arial"/>
          <w:bCs/>
        </w:rPr>
        <w:t>he Trust appreciates</w:t>
      </w:r>
      <w:r w:rsidRPr="00F91A27">
        <w:rPr>
          <w:rFonts w:cs="Arial"/>
          <w:bCs/>
        </w:rPr>
        <w:t xml:space="preserve"> and respects</w:t>
      </w:r>
      <w:r w:rsidR="003E4B71" w:rsidRPr="00F91A27">
        <w:rPr>
          <w:rFonts w:cs="Arial"/>
          <w:bCs/>
        </w:rPr>
        <w:t xml:space="preserve"> that the single-use toilet may be the only safe </w:t>
      </w:r>
      <w:r w:rsidRPr="00F91A27">
        <w:rPr>
          <w:rFonts w:cs="Arial"/>
          <w:bCs/>
        </w:rPr>
        <w:t xml:space="preserve">and private space a person has had access to all day. </w:t>
      </w:r>
    </w:p>
    <w:p w14:paraId="3B25A7B8" w14:textId="77777777" w:rsidR="003E4B71" w:rsidRPr="00F91A27" w:rsidRDefault="003E4B71" w:rsidP="00396ACD">
      <w:pPr>
        <w:jc w:val="both"/>
        <w:rPr>
          <w:rFonts w:cs="Arial"/>
          <w:bCs/>
        </w:rPr>
      </w:pPr>
    </w:p>
    <w:p w14:paraId="452C5022" w14:textId="368CCCFA" w:rsidR="00396ACD" w:rsidRPr="00F91A27" w:rsidRDefault="00396ACD" w:rsidP="00396ACD">
      <w:pPr>
        <w:jc w:val="both"/>
        <w:rPr>
          <w:rFonts w:cs="Arial"/>
          <w:bCs/>
        </w:rPr>
      </w:pPr>
      <w:r w:rsidRPr="00F91A27">
        <w:rPr>
          <w:rFonts w:cs="Arial"/>
          <w:bCs/>
        </w:rPr>
        <w:t xml:space="preserve">Transgender </w:t>
      </w:r>
      <w:r w:rsidRPr="00F91A27">
        <w:rPr>
          <w:rFonts w:cs="Arial"/>
        </w:rPr>
        <w:t>and gender non-conforming</w:t>
      </w:r>
      <w:r w:rsidRPr="00F91A27">
        <w:rPr>
          <w:rFonts w:cs="Arial"/>
          <w:bCs/>
        </w:rPr>
        <w:t xml:space="preserve"> people have equal rights to access appropriate services for their needs as any other person and therefore should also be admitted to a ward that is as close to their support networks as possible. </w:t>
      </w:r>
    </w:p>
    <w:p w14:paraId="500AF334" w14:textId="77777777" w:rsidR="00396ACD" w:rsidRPr="00F91A27" w:rsidRDefault="00396ACD" w:rsidP="00396ACD">
      <w:pPr>
        <w:jc w:val="both"/>
        <w:rPr>
          <w:rFonts w:cs="Arial"/>
          <w:bCs/>
        </w:rPr>
      </w:pPr>
    </w:p>
    <w:p w14:paraId="4F20FD56" w14:textId="77777777" w:rsidR="00396ACD" w:rsidRPr="00F91A27" w:rsidRDefault="00396ACD" w:rsidP="00396ACD">
      <w:pPr>
        <w:jc w:val="both"/>
        <w:rPr>
          <w:rFonts w:cs="Arial"/>
          <w:bCs/>
        </w:rPr>
      </w:pPr>
      <w:r w:rsidRPr="00F91A27">
        <w:rPr>
          <w:rFonts w:cs="Arial"/>
          <w:bCs/>
        </w:rPr>
        <w:t xml:space="preserve">It is good practice to involve the person using the service in their care as much as is possible in the admission process. This can help reassure them and help staff understand what they can do to support the trans person. </w:t>
      </w:r>
    </w:p>
    <w:p w14:paraId="3FA3B837" w14:textId="77777777" w:rsidR="00396ACD" w:rsidRPr="00F91A27" w:rsidRDefault="00396ACD" w:rsidP="00396ACD">
      <w:pPr>
        <w:jc w:val="both"/>
        <w:rPr>
          <w:rFonts w:cs="Arial"/>
          <w:bCs/>
        </w:rPr>
      </w:pPr>
    </w:p>
    <w:p w14:paraId="06DEE602" w14:textId="6017500E" w:rsidR="00396ACD" w:rsidRPr="00F91A27" w:rsidRDefault="003B22EE" w:rsidP="00396ACD">
      <w:pPr>
        <w:jc w:val="both"/>
        <w:rPr>
          <w:rFonts w:cs="Arial"/>
          <w:bCs/>
        </w:rPr>
      </w:pPr>
      <w:r w:rsidRPr="003B22EE">
        <w:rPr>
          <w:rFonts w:cs="Arial"/>
          <w:bCs/>
        </w:rPr>
        <w:t xml:space="preserve">There may be circumstances where alternative accommodation arrangements are required </w:t>
      </w:r>
      <w:proofErr w:type="gramStart"/>
      <w:r w:rsidRPr="003B22EE">
        <w:rPr>
          <w:rFonts w:cs="Arial"/>
          <w:bCs/>
        </w:rPr>
        <w:t>in order to</w:t>
      </w:r>
      <w:proofErr w:type="gramEnd"/>
      <w:r w:rsidRPr="003B22EE">
        <w:rPr>
          <w:rFonts w:cs="Arial"/>
          <w:bCs/>
        </w:rPr>
        <w:t xml:space="preserve"> balance privacy, dignity, safety, clinical need and legal requirements. Any such decision must be based on an objective and evidence-based assessment of the circumstances</w:t>
      </w:r>
      <w:r>
        <w:rPr>
          <w:rFonts w:cs="Arial"/>
          <w:bCs/>
        </w:rPr>
        <w:t xml:space="preserve"> noting:</w:t>
      </w:r>
    </w:p>
    <w:p w14:paraId="302A8DE7" w14:textId="77777777" w:rsidR="00396ACD" w:rsidRPr="00F91A27" w:rsidRDefault="00396ACD" w:rsidP="00396ACD">
      <w:pPr>
        <w:jc w:val="both"/>
        <w:rPr>
          <w:rFonts w:cs="Arial"/>
          <w:bCs/>
        </w:rPr>
      </w:pPr>
    </w:p>
    <w:p w14:paraId="6B92B314" w14:textId="77777777" w:rsidR="00396ACD" w:rsidRPr="00F91A27" w:rsidRDefault="00396ACD" w:rsidP="00791E5D">
      <w:pPr>
        <w:pStyle w:val="ListParagraph"/>
        <w:numPr>
          <w:ilvl w:val="0"/>
          <w:numId w:val="22"/>
        </w:numPr>
        <w:ind w:left="993"/>
        <w:jc w:val="both"/>
        <w:rPr>
          <w:rFonts w:ascii="Arial" w:hAnsi="Arial" w:cs="Arial"/>
          <w:bCs/>
          <w:sz w:val="24"/>
          <w:szCs w:val="24"/>
        </w:rPr>
      </w:pPr>
      <w:r w:rsidRPr="00F91A27">
        <w:rPr>
          <w:rFonts w:ascii="Arial" w:hAnsi="Arial" w:cs="Arial"/>
          <w:bCs/>
          <w:sz w:val="24"/>
          <w:szCs w:val="24"/>
        </w:rPr>
        <w:t xml:space="preserve">an objective and evidence-based assessment of the circumstances and relevant information </w:t>
      </w:r>
    </w:p>
    <w:p w14:paraId="145895EE" w14:textId="2AB1A52C" w:rsidR="00752C8D" w:rsidRPr="00F91A27" w:rsidRDefault="00396ACD" w:rsidP="00791E5D">
      <w:pPr>
        <w:pStyle w:val="ListParagraph"/>
        <w:numPr>
          <w:ilvl w:val="0"/>
          <w:numId w:val="22"/>
        </w:numPr>
        <w:ind w:left="993"/>
        <w:jc w:val="both"/>
        <w:rPr>
          <w:rFonts w:ascii="Arial" w:hAnsi="Arial" w:cs="Arial"/>
          <w:bCs/>
          <w:sz w:val="24"/>
          <w:szCs w:val="24"/>
        </w:rPr>
      </w:pPr>
      <w:r w:rsidRPr="00F91A27">
        <w:rPr>
          <w:rFonts w:ascii="Arial" w:hAnsi="Arial" w:cs="Arial"/>
          <w:bCs/>
          <w:sz w:val="24"/>
          <w:szCs w:val="24"/>
        </w:rPr>
        <w:t xml:space="preserve">balancing the need of the transgender person and the detriment to them if they are denied access, against the needs of other service users and any detriment to them if the trans person is admitted. </w:t>
      </w:r>
    </w:p>
    <w:p w14:paraId="257C9797" w14:textId="181E648D" w:rsidR="00752C8D" w:rsidRPr="003B22EE" w:rsidRDefault="003B22EE" w:rsidP="003B22EE">
      <w:pPr>
        <w:spacing w:line="300" w:lineRule="atLeast"/>
        <w:rPr>
          <w:rFonts w:cs="Arial"/>
        </w:rPr>
      </w:pPr>
      <w:r w:rsidRPr="003B22EE">
        <w:rPr>
          <w:rFonts w:cs="Arial"/>
        </w:rPr>
        <w:t xml:space="preserve">Harassment, victimisation or abuse of transgender and gender-nonconforming people will not be tolerated regardless of the accommodation or facilities arrangements in place. </w:t>
      </w:r>
      <w:r w:rsidR="00752C8D" w:rsidRPr="003B22EE">
        <w:rPr>
          <w:rFonts w:cs="Arial"/>
          <w:bCs/>
        </w:rPr>
        <w:t xml:space="preserve">Transgender and gender-nonconforming people who are harassed in this manner may contact </w:t>
      </w:r>
      <w:r w:rsidR="003E4B71" w:rsidRPr="003B22EE">
        <w:rPr>
          <w:rFonts w:cs="Arial"/>
          <w:bCs/>
        </w:rPr>
        <w:t xml:space="preserve">our </w:t>
      </w:r>
      <w:proofErr w:type="gramStart"/>
      <w:r w:rsidR="00A97153" w:rsidRPr="003B22EE">
        <w:rPr>
          <w:rFonts w:cs="Arial"/>
          <w:bCs/>
        </w:rPr>
        <w:t>Customer</w:t>
      </w:r>
      <w:proofErr w:type="gramEnd"/>
      <w:r w:rsidR="00A97153" w:rsidRPr="003B22EE">
        <w:rPr>
          <w:rFonts w:cs="Arial"/>
          <w:bCs/>
        </w:rPr>
        <w:t xml:space="preserve"> </w:t>
      </w:r>
      <w:r w:rsidR="003E4B71" w:rsidRPr="003B22EE">
        <w:rPr>
          <w:rFonts w:cs="Arial"/>
          <w:bCs/>
        </w:rPr>
        <w:t>services to access support around this if it arises.</w:t>
      </w:r>
    </w:p>
    <w:p w14:paraId="505F8A7F" w14:textId="77777777" w:rsidR="00752C8D" w:rsidRPr="00F91A27" w:rsidRDefault="00752C8D" w:rsidP="00752C8D">
      <w:pPr>
        <w:jc w:val="both"/>
        <w:rPr>
          <w:rFonts w:cs="Arial"/>
          <w:bCs/>
        </w:rPr>
      </w:pPr>
    </w:p>
    <w:p w14:paraId="543943EC" w14:textId="31ABC7DA" w:rsidR="00B370BB" w:rsidRPr="00F91A27" w:rsidRDefault="00B370BB" w:rsidP="00396ACD">
      <w:pPr>
        <w:jc w:val="both"/>
        <w:rPr>
          <w:rFonts w:cs="Arial"/>
          <w:b/>
          <w:bCs/>
        </w:rPr>
      </w:pPr>
      <w:r w:rsidRPr="00F91A27">
        <w:rPr>
          <w:rFonts w:cs="Arial"/>
          <w:b/>
          <w:bCs/>
        </w:rPr>
        <w:t>10.</w:t>
      </w:r>
      <w:r w:rsidR="005346E6" w:rsidRPr="00F91A27">
        <w:rPr>
          <w:rFonts w:cs="Arial"/>
          <w:b/>
        </w:rPr>
        <w:t xml:space="preserve"> </w:t>
      </w:r>
      <w:r w:rsidR="005346E6" w:rsidRPr="00F91A27">
        <w:rPr>
          <w:rFonts w:cs="Arial"/>
          <w:b/>
        </w:rPr>
        <w:tab/>
      </w:r>
      <w:r w:rsidRPr="00F91A27">
        <w:rPr>
          <w:rFonts w:cs="Arial"/>
          <w:b/>
          <w:bCs/>
        </w:rPr>
        <w:t>Our approach</w:t>
      </w:r>
    </w:p>
    <w:p w14:paraId="082C2FDB" w14:textId="77777777" w:rsidR="00B370BB" w:rsidRPr="00F91A27" w:rsidRDefault="00B370BB" w:rsidP="00396ACD">
      <w:pPr>
        <w:jc w:val="both"/>
        <w:rPr>
          <w:rFonts w:cs="Arial"/>
        </w:rPr>
      </w:pPr>
    </w:p>
    <w:p w14:paraId="61BE8A8E" w14:textId="77777777" w:rsidR="009A795A" w:rsidRPr="00F91A27" w:rsidRDefault="00396ACD" w:rsidP="00396ACD">
      <w:pPr>
        <w:jc w:val="both"/>
        <w:rPr>
          <w:rFonts w:cs="Arial"/>
        </w:rPr>
      </w:pPr>
      <w:r w:rsidRPr="00F91A27">
        <w:rPr>
          <w:rFonts w:cs="Arial"/>
        </w:rPr>
        <w:t xml:space="preserve">Staff should treat transgender and gender non-conforming people using our services with dignity and respect and act in accordance with the Trust’s policies and their professional or occupational standards. </w:t>
      </w:r>
    </w:p>
    <w:p w14:paraId="679DA180" w14:textId="77777777" w:rsidR="009A795A" w:rsidRPr="00F91A27" w:rsidRDefault="009A795A" w:rsidP="00396ACD">
      <w:pPr>
        <w:jc w:val="both"/>
        <w:rPr>
          <w:rFonts w:cs="Arial"/>
        </w:rPr>
      </w:pPr>
    </w:p>
    <w:p w14:paraId="3AFE578D" w14:textId="65D6418D" w:rsidR="00396ACD" w:rsidRPr="00F91A27" w:rsidRDefault="00396ACD" w:rsidP="00396ACD">
      <w:pPr>
        <w:jc w:val="both"/>
        <w:rPr>
          <w:rFonts w:cs="Arial"/>
        </w:rPr>
      </w:pPr>
      <w:r w:rsidRPr="00F91A27">
        <w:rPr>
          <w:rFonts w:cs="Arial"/>
        </w:rPr>
        <w:t xml:space="preserve">Providing person-centred and compassionate care is the most powerful thing staff can do to support transgender and gender non-conforming people. It is unacceptable for members of staff to treat transgender and gender non-conforming people using our services less favourably due to personal, cultural or religious attitudes toward transgender people. </w:t>
      </w:r>
    </w:p>
    <w:p w14:paraId="029C753B" w14:textId="77777777" w:rsidR="00396ACD" w:rsidRPr="00F91A27" w:rsidRDefault="00396ACD" w:rsidP="00396ACD">
      <w:pPr>
        <w:rPr>
          <w:rFonts w:cs="Arial"/>
        </w:rPr>
      </w:pPr>
    </w:p>
    <w:p w14:paraId="2F61E387" w14:textId="77777777" w:rsidR="009A795A" w:rsidRPr="00F91A27" w:rsidRDefault="00396ACD" w:rsidP="009A795A">
      <w:pPr>
        <w:jc w:val="both"/>
        <w:rPr>
          <w:rFonts w:cs="Arial"/>
        </w:rPr>
      </w:pPr>
      <w:r w:rsidRPr="00F91A27">
        <w:rPr>
          <w:rFonts w:cs="Arial"/>
        </w:rPr>
        <w:t xml:space="preserve">Staff should always use the name, pronoun or term a transgender person requests in written and verbal communication with them. If </w:t>
      </w:r>
      <w:r w:rsidR="009A795A" w:rsidRPr="00F91A27">
        <w:rPr>
          <w:rFonts w:cs="Arial"/>
        </w:rPr>
        <w:t>unsure</w:t>
      </w:r>
      <w:r w:rsidRPr="00F91A27">
        <w:rPr>
          <w:rFonts w:cs="Arial"/>
        </w:rPr>
        <w:t>, ask the person how they want to be addressed and respond accordingly. M</w:t>
      </w:r>
      <w:r w:rsidR="009A795A" w:rsidRPr="00F91A27">
        <w:rPr>
          <w:rFonts w:cs="Arial"/>
        </w:rPr>
        <w:t>any</w:t>
      </w:r>
      <w:r w:rsidRPr="00F91A27">
        <w:rPr>
          <w:rFonts w:cs="Arial"/>
        </w:rPr>
        <w:t xml:space="preserve"> transgender people will use the most common pronouns, ‘he’ and ‘she’, to refer to themselves. However, some people may use the gender-neutral pronouns ‘they</w:t>
      </w:r>
      <w:r w:rsidR="00F7634C" w:rsidRPr="00F91A27">
        <w:rPr>
          <w:rFonts w:cs="Arial"/>
        </w:rPr>
        <w:t>/them</w:t>
      </w:r>
      <w:r w:rsidRPr="00F91A27">
        <w:rPr>
          <w:rFonts w:cs="Arial"/>
        </w:rPr>
        <w:t xml:space="preserve">’ in the singular sense. You may also meet a transgender and gender non-conforming person who uses less common gender neutral </w:t>
      </w:r>
      <w:r w:rsidRPr="00F91A27">
        <w:rPr>
          <w:rFonts w:cs="Arial"/>
        </w:rPr>
        <w:lastRenderedPageBreak/>
        <w:t>pronouns (such as ‘</w:t>
      </w:r>
      <w:proofErr w:type="spellStart"/>
      <w:r w:rsidRPr="00F91A27">
        <w:rPr>
          <w:rFonts w:cs="Arial"/>
        </w:rPr>
        <w:t>zie</w:t>
      </w:r>
      <w:proofErr w:type="spellEnd"/>
      <w:r w:rsidRPr="00F91A27">
        <w:rPr>
          <w:rFonts w:cs="Arial"/>
        </w:rPr>
        <w:t xml:space="preserve">’ or ‘hir’) but these are </w:t>
      </w:r>
      <w:r w:rsidR="009A795A" w:rsidRPr="00F91A27">
        <w:rPr>
          <w:rFonts w:cs="Arial"/>
        </w:rPr>
        <w:t>less commonly encountered</w:t>
      </w:r>
      <w:r w:rsidRPr="00F91A27">
        <w:rPr>
          <w:rFonts w:cs="Arial"/>
        </w:rPr>
        <w:t xml:space="preserve">. </w:t>
      </w:r>
      <w:r w:rsidR="009A795A" w:rsidRPr="00F91A27">
        <w:rPr>
          <w:rFonts w:cs="Arial"/>
        </w:rPr>
        <w:t>Some individuals may also choose to use a gender</w:t>
      </w:r>
      <w:r w:rsidR="009A795A" w:rsidRPr="00F91A27">
        <w:rPr>
          <w:rFonts w:cs="Arial"/>
        </w:rPr>
        <w:noBreakHyphen/>
        <w:t>neutral title, such as ‘Mx’, instead of gendered titles like Mr, Miss, Mrs or Ms.</w:t>
      </w:r>
    </w:p>
    <w:p w14:paraId="30FE9B9F" w14:textId="77777777" w:rsidR="00BF1430" w:rsidRPr="00F91A27" w:rsidRDefault="00BF1430" w:rsidP="00BF1430">
      <w:pPr>
        <w:jc w:val="both"/>
        <w:rPr>
          <w:rFonts w:cs="Arial"/>
          <w:b/>
          <w:bCs/>
        </w:rPr>
      </w:pPr>
    </w:p>
    <w:p w14:paraId="3C46B8C7" w14:textId="77777777" w:rsidR="009A795A" w:rsidRPr="00F91A27" w:rsidRDefault="009A795A" w:rsidP="009A795A">
      <w:pPr>
        <w:rPr>
          <w:rFonts w:cs="Arial"/>
        </w:rPr>
      </w:pPr>
      <w:r w:rsidRPr="00F91A27">
        <w:rPr>
          <w:rFonts w:cs="Arial"/>
        </w:rPr>
        <w:t>Occasional mistakes with names or pronouns can happen. What matters is how staff respond when they occur. Misgendering, even if accidental, can cause distress or reduce trust, so staff must handle mistakes professionally and sensitively.</w:t>
      </w:r>
    </w:p>
    <w:p w14:paraId="25A36C2D" w14:textId="77777777" w:rsidR="009A795A" w:rsidRPr="00F91A27" w:rsidRDefault="009A795A" w:rsidP="009A795A">
      <w:pPr>
        <w:rPr>
          <w:rFonts w:cs="Arial"/>
        </w:rPr>
      </w:pPr>
    </w:p>
    <w:p w14:paraId="002B9106" w14:textId="010A639C" w:rsidR="009A795A" w:rsidRPr="00F91A27" w:rsidRDefault="009A795A" w:rsidP="009A795A">
      <w:pPr>
        <w:rPr>
          <w:rFonts w:cs="Arial"/>
        </w:rPr>
      </w:pPr>
      <w:r w:rsidRPr="00F91A27">
        <w:rPr>
          <w:rFonts w:cs="Arial"/>
        </w:rPr>
        <w:t>If a staff member uses the wrong name or pronoun:</w:t>
      </w:r>
      <w:r w:rsidR="006F2F4A">
        <w:rPr>
          <w:rFonts w:cs="Arial"/>
        </w:rPr>
        <w:br/>
      </w:r>
    </w:p>
    <w:p w14:paraId="226747C8" w14:textId="45684576" w:rsidR="009A795A" w:rsidRPr="00F91A27" w:rsidRDefault="009A795A" w:rsidP="00791E5D">
      <w:pPr>
        <w:numPr>
          <w:ilvl w:val="0"/>
          <w:numId w:val="14"/>
        </w:numPr>
        <w:rPr>
          <w:rFonts w:cs="Arial"/>
        </w:rPr>
      </w:pPr>
      <w:r w:rsidRPr="00F91A27">
        <w:rPr>
          <w:rFonts w:cs="Arial"/>
        </w:rPr>
        <w:t xml:space="preserve">Acknowledge the mistake briefly and respectfully. For example: </w:t>
      </w:r>
      <w:r w:rsidRPr="00F91A27">
        <w:rPr>
          <w:rFonts w:cs="Arial"/>
          <w:i/>
          <w:iCs/>
        </w:rPr>
        <w:t>“I’m sorry — I meant she/they/he.”</w:t>
      </w:r>
    </w:p>
    <w:p w14:paraId="6F398AC3" w14:textId="2094B535" w:rsidR="009A795A" w:rsidRPr="00F91A27" w:rsidRDefault="009A795A" w:rsidP="00791E5D">
      <w:pPr>
        <w:numPr>
          <w:ilvl w:val="0"/>
          <w:numId w:val="14"/>
        </w:numPr>
        <w:rPr>
          <w:rFonts w:cs="Arial"/>
        </w:rPr>
      </w:pPr>
      <w:r w:rsidRPr="00F91A27">
        <w:rPr>
          <w:rFonts w:cs="Arial"/>
        </w:rPr>
        <w:t>Correct yourself and continue the conversation without drawing unnecessary attention to the error. Avoid over</w:t>
      </w:r>
      <w:r w:rsidRPr="00F91A27">
        <w:rPr>
          <w:rFonts w:cs="Arial"/>
        </w:rPr>
        <w:noBreakHyphen/>
        <w:t>apologising, which can make the other person uncomfortable.</w:t>
      </w:r>
    </w:p>
    <w:p w14:paraId="0D8D5188" w14:textId="77777777" w:rsidR="009A795A" w:rsidRPr="00F91A27" w:rsidRDefault="009A795A" w:rsidP="00791E5D">
      <w:pPr>
        <w:numPr>
          <w:ilvl w:val="0"/>
          <w:numId w:val="14"/>
        </w:numPr>
        <w:rPr>
          <w:rFonts w:cs="Arial"/>
        </w:rPr>
      </w:pPr>
      <w:r w:rsidRPr="00F91A27">
        <w:rPr>
          <w:rFonts w:cs="Arial"/>
        </w:rPr>
        <w:t>Do not blame the individual for the mistake (e.g., by saying “It’s hard to remember” or “This is new for me”).</w:t>
      </w:r>
    </w:p>
    <w:p w14:paraId="017D7719" w14:textId="77777777" w:rsidR="009A795A" w:rsidRPr="00F91A27" w:rsidRDefault="009A795A" w:rsidP="00791E5D">
      <w:pPr>
        <w:numPr>
          <w:ilvl w:val="0"/>
          <w:numId w:val="14"/>
        </w:numPr>
        <w:rPr>
          <w:rFonts w:cs="Arial"/>
        </w:rPr>
      </w:pPr>
      <w:r w:rsidRPr="00F91A27">
        <w:rPr>
          <w:rFonts w:cs="Arial"/>
        </w:rPr>
        <w:t>If mistakes happen repeatedly, the staff member should:</w:t>
      </w:r>
    </w:p>
    <w:p w14:paraId="454E9F65" w14:textId="77777777" w:rsidR="009A795A" w:rsidRPr="00F91A27" w:rsidRDefault="009A795A" w:rsidP="00791E5D">
      <w:pPr>
        <w:numPr>
          <w:ilvl w:val="1"/>
          <w:numId w:val="14"/>
        </w:numPr>
        <w:rPr>
          <w:rFonts w:cs="Arial"/>
        </w:rPr>
      </w:pPr>
      <w:r w:rsidRPr="00F91A27">
        <w:rPr>
          <w:rFonts w:cs="Arial"/>
        </w:rPr>
        <w:t>take responsibility for improving their practice</w:t>
      </w:r>
    </w:p>
    <w:p w14:paraId="7445D110" w14:textId="77777777" w:rsidR="009A795A" w:rsidRPr="00F91A27" w:rsidRDefault="009A795A" w:rsidP="00791E5D">
      <w:pPr>
        <w:numPr>
          <w:ilvl w:val="1"/>
          <w:numId w:val="14"/>
        </w:numPr>
        <w:rPr>
          <w:rFonts w:cs="Arial"/>
        </w:rPr>
      </w:pPr>
      <w:r w:rsidRPr="00F91A27">
        <w:rPr>
          <w:rFonts w:cs="Arial"/>
        </w:rPr>
        <w:t>reflect on the cause (e.g., unfamiliarity, habits)</w:t>
      </w:r>
    </w:p>
    <w:p w14:paraId="35724348" w14:textId="77777777" w:rsidR="009A795A" w:rsidRPr="00F91A27" w:rsidRDefault="009A795A" w:rsidP="00791E5D">
      <w:pPr>
        <w:numPr>
          <w:ilvl w:val="1"/>
          <w:numId w:val="14"/>
        </w:numPr>
        <w:rPr>
          <w:rFonts w:cs="Arial"/>
        </w:rPr>
      </w:pPr>
      <w:r w:rsidRPr="00F91A27">
        <w:rPr>
          <w:rFonts w:cs="Arial"/>
        </w:rPr>
        <w:t>consider simple memory aids or prompts</w:t>
      </w:r>
    </w:p>
    <w:p w14:paraId="7B8BED5B" w14:textId="77777777" w:rsidR="009A795A" w:rsidRPr="00F91A27" w:rsidRDefault="009A795A" w:rsidP="00791E5D">
      <w:pPr>
        <w:numPr>
          <w:ilvl w:val="1"/>
          <w:numId w:val="14"/>
        </w:numPr>
        <w:rPr>
          <w:rFonts w:cs="Arial"/>
        </w:rPr>
      </w:pPr>
      <w:r w:rsidRPr="00F91A27">
        <w:rPr>
          <w:rFonts w:cs="Arial"/>
        </w:rPr>
        <w:t>seek guidance or training if needed</w:t>
      </w:r>
    </w:p>
    <w:p w14:paraId="0E7608B9" w14:textId="77777777" w:rsidR="009A795A" w:rsidRPr="00F91A27" w:rsidRDefault="009A795A" w:rsidP="009A795A">
      <w:pPr>
        <w:rPr>
          <w:rFonts w:cs="Arial"/>
        </w:rPr>
      </w:pPr>
    </w:p>
    <w:p w14:paraId="421DB1D9" w14:textId="0983558F" w:rsidR="009A795A" w:rsidRPr="00F91A27" w:rsidRDefault="009A795A" w:rsidP="009A795A">
      <w:pPr>
        <w:rPr>
          <w:rFonts w:cs="Arial"/>
        </w:rPr>
      </w:pPr>
      <w:r w:rsidRPr="00F91A27">
        <w:rPr>
          <w:rFonts w:cs="Arial"/>
        </w:rPr>
        <w:t>Persistent or deliberate misgendering is unacceptable and may be considered discriminatory under the Equality Act 2010 where it relates to the protected characteristic of gender reassignment. Staff must report or escalate any intentional misuse of pronouns or names.</w:t>
      </w:r>
    </w:p>
    <w:p w14:paraId="11F10EA0" w14:textId="77777777" w:rsidR="009A795A" w:rsidRPr="00F91A27" w:rsidRDefault="009A795A" w:rsidP="009A795A">
      <w:pPr>
        <w:rPr>
          <w:rFonts w:cs="Arial"/>
        </w:rPr>
      </w:pPr>
    </w:p>
    <w:p w14:paraId="083C99FE" w14:textId="7B6FFAAF" w:rsidR="009A795A" w:rsidRPr="00F91A27" w:rsidRDefault="009A795A" w:rsidP="009A795A">
      <w:pPr>
        <w:rPr>
          <w:rFonts w:cs="Arial"/>
        </w:rPr>
      </w:pPr>
      <w:r w:rsidRPr="00F91A27">
        <w:rPr>
          <w:rFonts w:cs="Arial"/>
        </w:rPr>
        <w:t>If a service user raises a concern about being misgendered, staff should:</w:t>
      </w:r>
    </w:p>
    <w:p w14:paraId="17EC55AE" w14:textId="77777777" w:rsidR="009A795A" w:rsidRPr="00F91A27" w:rsidRDefault="009A795A" w:rsidP="00791E5D">
      <w:pPr>
        <w:numPr>
          <w:ilvl w:val="1"/>
          <w:numId w:val="14"/>
        </w:numPr>
        <w:rPr>
          <w:rFonts w:cs="Arial"/>
        </w:rPr>
      </w:pPr>
      <w:r w:rsidRPr="00F91A27">
        <w:rPr>
          <w:rFonts w:cs="Arial"/>
        </w:rPr>
        <w:t>listen without defensiveness</w:t>
      </w:r>
    </w:p>
    <w:p w14:paraId="609FB4B9" w14:textId="77777777" w:rsidR="009A795A" w:rsidRPr="00F91A27" w:rsidRDefault="009A795A" w:rsidP="00791E5D">
      <w:pPr>
        <w:numPr>
          <w:ilvl w:val="1"/>
          <w:numId w:val="14"/>
        </w:numPr>
        <w:rPr>
          <w:rFonts w:cs="Arial"/>
        </w:rPr>
      </w:pPr>
      <w:r w:rsidRPr="00F91A27">
        <w:rPr>
          <w:rFonts w:cs="Arial"/>
        </w:rPr>
        <w:t>apologise briefly</w:t>
      </w:r>
    </w:p>
    <w:p w14:paraId="69E5061B" w14:textId="77777777" w:rsidR="009A795A" w:rsidRPr="00F91A27" w:rsidRDefault="009A795A" w:rsidP="00791E5D">
      <w:pPr>
        <w:numPr>
          <w:ilvl w:val="1"/>
          <w:numId w:val="14"/>
        </w:numPr>
        <w:rPr>
          <w:rFonts w:cs="Arial"/>
        </w:rPr>
      </w:pPr>
      <w:r w:rsidRPr="00F91A27">
        <w:rPr>
          <w:rFonts w:cs="Arial"/>
        </w:rPr>
        <w:t>assure them that their identity will be respected</w:t>
      </w:r>
    </w:p>
    <w:p w14:paraId="12281F0A" w14:textId="77777777" w:rsidR="009A795A" w:rsidRPr="00F91A27" w:rsidRDefault="009A795A" w:rsidP="00791E5D">
      <w:pPr>
        <w:numPr>
          <w:ilvl w:val="1"/>
          <w:numId w:val="14"/>
        </w:numPr>
        <w:rPr>
          <w:rFonts w:cs="Arial"/>
        </w:rPr>
      </w:pPr>
      <w:r w:rsidRPr="00F91A27">
        <w:rPr>
          <w:rFonts w:cs="Arial"/>
        </w:rPr>
        <w:t>take steps to prevent further mistakes</w:t>
      </w:r>
    </w:p>
    <w:p w14:paraId="6CB84ED5" w14:textId="77777777" w:rsidR="009A795A" w:rsidRPr="00F91A27" w:rsidRDefault="009A795A" w:rsidP="009A795A">
      <w:pPr>
        <w:rPr>
          <w:rFonts w:cs="Arial"/>
        </w:rPr>
      </w:pPr>
    </w:p>
    <w:p w14:paraId="283B8552" w14:textId="67CADE20" w:rsidR="009A795A" w:rsidRPr="00F91A27" w:rsidRDefault="009A795A" w:rsidP="009A795A">
      <w:pPr>
        <w:rPr>
          <w:rFonts w:cs="Arial"/>
        </w:rPr>
      </w:pPr>
      <w:r w:rsidRPr="00F91A27">
        <w:rPr>
          <w:rFonts w:cs="Arial"/>
        </w:rPr>
        <w:t>Staff must always treat transgender and gender</w:t>
      </w:r>
      <w:r w:rsidRPr="00F91A27">
        <w:rPr>
          <w:rFonts w:cs="Arial"/>
        </w:rPr>
        <w:noBreakHyphen/>
        <w:t>non</w:t>
      </w:r>
      <w:r w:rsidRPr="00F91A27">
        <w:rPr>
          <w:rFonts w:cs="Arial"/>
        </w:rPr>
        <w:noBreakHyphen/>
        <w:t>conforming people with dignity, respect and professionalism, including in all communication relating to names, titles and pronouns.</w:t>
      </w:r>
    </w:p>
    <w:p w14:paraId="54F803D2" w14:textId="77777777" w:rsidR="00396ACD" w:rsidRPr="00F91A27" w:rsidRDefault="00396ACD" w:rsidP="00396ACD">
      <w:pPr>
        <w:rPr>
          <w:rFonts w:cs="Arial"/>
        </w:rPr>
      </w:pPr>
    </w:p>
    <w:p w14:paraId="068028AC" w14:textId="1BB82EEE" w:rsidR="00112694" w:rsidRPr="00F91A27" w:rsidRDefault="00396ACD" w:rsidP="005346E6">
      <w:pPr>
        <w:jc w:val="both"/>
        <w:rPr>
          <w:rFonts w:cs="Arial"/>
          <w:b/>
          <w:bCs/>
        </w:rPr>
      </w:pPr>
      <w:r w:rsidRPr="00F91A27">
        <w:rPr>
          <w:rFonts w:cs="Arial"/>
          <w:b/>
          <w:bCs/>
        </w:rPr>
        <w:t>1</w:t>
      </w:r>
      <w:r w:rsidR="00B370BB" w:rsidRPr="00F91A27">
        <w:rPr>
          <w:rFonts w:cs="Arial"/>
          <w:b/>
          <w:bCs/>
        </w:rPr>
        <w:t>1</w:t>
      </w:r>
      <w:r w:rsidRPr="00F91A27">
        <w:rPr>
          <w:rFonts w:cs="Arial"/>
          <w:b/>
          <w:bCs/>
        </w:rPr>
        <w:t xml:space="preserve">. </w:t>
      </w:r>
      <w:r w:rsidR="00112694" w:rsidRPr="00F91A27">
        <w:rPr>
          <w:rFonts w:cs="Arial"/>
          <w:b/>
          <w:bCs/>
        </w:rPr>
        <w:t>D</w:t>
      </w:r>
      <w:r w:rsidRPr="00F91A27">
        <w:rPr>
          <w:rFonts w:cs="Arial"/>
          <w:b/>
          <w:bCs/>
        </w:rPr>
        <w:t xml:space="preserve">uties </w:t>
      </w:r>
    </w:p>
    <w:p w14:paraId="2050E5B3" w14:textId="77777777" w:rsidR="00396ACD" w:rsidRPr="00F91A27" w:rsidRDefault="00396ACD" w:rsidP="00396ACD">
      <w:pPr>
        <w:jc w:val="both"/>
        <w:rPr>
          <w:rFonts w:cs="Arial"/>
          <w:b/>
          <w:bCs/>
        </w:rPr>
      </w:pPr>
    </w:p>
    <w:p w14:paraId="5A88BFBE" w14:textId="77777777" w:rsidR="00396ACD" w:rsidRPr="00F91A27" w:rsidRDefault="00396ACD" w:rsidP="00396ACD">
      <w:pPr>
        <w:jc w:val="both"/>
        <w:rPr>
          <w:rFonts w:cs="Arial"/>
        </w:rPr>
      </w:pPr>
      <w:r w:rsidRPr="00F91A27">
        <w:rPr>
          <w:rFonts w:cs="Arial"/>
        </w:rPr>
        <w:t>The duties for the Trust in relation to this policy are set out below:</w:t>
      </w:r>
    </w:p>
    <w:p w14:paraId="4B30D34F" w14:textId="77777777" w:rsidR="00396ACD" w:rsidRPr="00F91A27" w:rsidRDefault="00396ACD" w:rsidP="004A37E0">
      <w:pPr>
        <w:pStyle w:val="NoSpacing"/>
        <w:rPr>
          <w:rFonts w:cs="Arial"/>
        </w:rPr>
      </w:pPr>
    </w:p>
    <w:p w14:paraId="2B275E22" w14:textId="77777777" w:rsidR="00396ACD" w:rsidRPr="00F91A27" w:rsidRDefault="00396ACD" w:rsidP="00791E5D">
      <w:pPr>
        <w:pStyle w:val="NoSpacing"/>
        <w:numPr>
          <w:ilvl w:val="0"/>
          <w:numId w:val="16"/>
        </w:numPr>
        <w:rPr>
          <w:rFonts w:cs="Arial"/>
          <w:b/>
        </w:rPr>
      </w:pPr>
      <w:r w:rsidRPr="00F91A27">
        <w:rPr>
          <w:rFonts w:cs="Arial"/>
          <w:b/>
          <w:bCs/>
        </w:rPr>
        <w:t>The Board of Directors</w:t>
      </w:r>
      <w:r w:rsidRPr="00F91A27">
        <w:rPr>
          <w:rFonts w:cs="Arial"/>
        </w:rPr>
        <w:t xml:space="preserve"> hold overall responsibility for ensuring an up to date policy is in place, which is fit for purpose and based on best practice. The Board is required to ensure that the Trust treats all people equally and inclusively. </w:t>
      </w:r>
    </w:p>
    <w:p w14:paraId="20530F6D" w14:textId="77777777" w:rsidR="00396ACD" w:rsidRPr="00F91A27" w:rsidRDefault="00396ACD" w:rsidP="004A37E0">
      <w:pPr>
        <w:pStyle w:val="NoSpacing"/>
        <w:rPr>
          <w:rFonts w:cs="Arial"/>
          <w:b/>
        </w:rPr>
      </w:pPr>
    </w:p>
    <w:p w14:paraId="2D83909B" w14:textId="638497E9" w:rsidR="00396ACD" w:rsidRPr="00F91A27" w:rsidRDefault="00396ACD" w:rsidP="00791E5D">
      <w:pPr>
        <w:pStyle w:val="NoSpacing"/>
        <w:numPr>
          <w:ilvl w:val="0"/>
          <w:numId w:val="16"/>
        </w:numPr>
        <w:rPr>
          <w:rFonts w:cs="Arial"/>
          <w:b/>
        </w:rPr>
      </w:pPr>
      <w:r w:rsidRPr="00F91A27">
        <w:rPr>
          <w:rFonts w:cs="Arial"/>
          <w:b/>
          <w:bCs/>
        </w:rPr>
        <w:t xml:space="preserve">The </w:t>
      </w:r>
      <w:r w:rsidR="006378BE" w:rsidRPr="00F91A27">
        <w:rPr>
          <w:rFonts w:cs="Arial"/>
          <w:b/>
          <w:bCs/>
        </w:rPr>
        <w:t>Chief Nurse, Director of Quality and Professions</w:t>
      </w:r>
      <w:r w:rsidRPr="00F91A27">
        <w:rPr>
          <w:rFonts w:cs="Arial"/>
        </w:rPr>
        <w:t xml:space="preserve"> will act as the overall sponsor for this policy and will oversee that compliance with this policy and ensure the required standards are monitored and reported, and best practice achieved and shared.</w:t>
      </w:r>
    </w:p>
    <w:p w14:paraId="2B4F5324" w14:textId="77777777" w:rsidR="00396ACD" w:rsidRPr="00F91A27" w:rsidRDefault="00396ACD" w:rsidP="004A37E0">
      <w:pPr>
        <w:pStyle w:val="NoSpacing"/>
        <w:rPr>
          <w:rFonts w:cs="Arial"/>
          <w:b/>
        </w:rPr>
      </w:pPr>
    </w:p>
    <w:p w14:paraId="1D3554D6" w14:textId="10944FF3" w:rsidR="00396ACD" w:rsidRPr="00F91A27" w:rsidRDefault="00396ACD" w:rsidP="00791E5D">
      <w:pPr>
        <w:pStyle w:val="NoSpacing"/>
        <w:numPr>
          <w:ilvl w:val="0"/>
          <w:numId w:val="16"/>
        </w:numPr>
        <w:rPr>
          <w:rFonts w:cs="Arial"/>
          <w:b/>
        </w:rPr>
      </w:pPr>
      <w:r w:rsidRPr="00F91A27">
        <w:rPr>
          <w:rFonts w:cs="Arial"/>
          <w:b/>
          <w:bCs/>
        </w:rPr>
        <w:t>The Director of Strategy</w:t>
      </w:r>
      <w:r w:rsidR="00633C11" w:rsidRPr="00F91A27">
        <w:rPr>
          <w:rFonts w:cs="Arial"/>
          <w:b/>
          <w:bCs/>
        </w:rPr>
        <w:t>, Inclusion</w:t>
      </w:r>
      <w:r w:rsidRPr="00F91A27">
        <w:rPr>
          <w:rFonts w:cs="Arial"/>
          <w:b/>
          <w:bCs/>
        </w:rPr>
        <w:t xml:space="preserve"> and Change</w:t>
      </w:r>
      <w:r w:rsidRPr="00F91A27">
        <w:rPr>
          <w:rFonts w:cs="Arial"/>
        </w:rPr>
        <w:t xml:space="preserve"> will ensure that the Trust maintains its legal obligations in relations to equality and inclusion alongside other </w:t>
      </w:r>
      <w:r w:rsidRPr="00F91A27">
        <w:rPr>
          <w:rFonts w:cs="Arial"/>
        </w:rPr>
        <w:lastRenderedPageBreak/>
        <w:t xml:space="preserve">Directors who will need to ensure that this policy is disseminated, embedded and implemented in their own Directorate. </w:t>
      </w:r>
    </w:p>
    <w:p w14:paraId="22045788" w14:textId="77777777" w:rsidR="00396ACD" w:rsidRPr="00F91A27" w:rsidRDefault="00396ACD" w:rsidP="004A37E0">
      <w:pPr>
        <w:pStyle w:val="NoSpacing"/>
        <w:rPr>
          <w:rFonts w:cs="Arial"/>
          <w:b/>
          <w:bCs/>
        </w:rPr>
      </w:pPr>
    </w:p>
    <w:p w14:paraId="1B9EC251" w14:textId="77777777" w:rsidR="00396ACD" w:rsidRPr="00F91A27" w:rsidRDefault="00396ACD" w:rsidP="00791E5D">
      <w:pPr>
        <w:pStyle w:val="NoSpacing"/>
        <w:numPr>
          <w:ilvl w:val="0"/>
          <w:numId w:val="16"/>
        </w:numPr>
        <w:rPr>
          <w:rFonts w:cs="Arial"/>
          <w:b/>
        </w:rPr>
      </w:pPr>
      <w:r w:rsidRPr="00F91A27">
        <w:rPr>
          <w:rFonts w:cs="Arial"/>
          <w:b/>
          <w:bCs/>
        </w:rPr>
        <w:t>Service and Clinical Directors</w:t>
      </w:r>
      <w:r w:rsidRPr="00F91A27">
        <w:rPr>
          <w:rFonts w:cs="Arial"/>
        </w:rPr>
        <w:t xml:space="preserve"> are responsible for ensuring there is local compliance with the policy; that staff members have the necessary knowledge and have accessed the relevant training to be able to work well with trans people. </w:t>
      </w:r>
    </w:p>
    <w:p w14:paraId="349162F6" w14:textId="77777777" w:rsidR="00396ACD" w:rsidRPr="00F91A27" w:rsidRDefault="00396ACD" w:rsidP="004A37E0">
      <w:pPr>
        <w:pStyle w:val="NoSpacing"/>
        <w:rPr>
          <w:rFonts w:cs="Arial"/>
          <w:b/>
          <w:bCs/>
        </w:rPr>
      </w:pPr>
    </w:p>
    <w:p w14:paraId="488E406C" w14:textId="77777777" w:rsidR="00396ACD" w:rsidRPr="00F91A27" w:rsidRDefault="00396ACD" w:rsidP="00791E5D">
      <w:pPr>
        <w:pStyle w:val="NoSpacing"/>
        <w:numPr>
          <w:ilvl w:val="0"/>
          <w:numId w:val="16"/>
        </w:numPr>
        <w:rPr>
          <w:rFonts w:cs="Arial"/>
          <w:b/>
        </w:rPr>
      </w:pPr>
      <w:r w:rsidRPr="00F91A27">
        <w:rPr>
          <w:rFonts w:cs="Arial"/>
          <w:b/>
          <w:bCs/>
        </w:rPr>
        <w:t>Matrons and Service Managers</w:t>
      </w:r>
      <w:r w:rsidRPr="00F91A27">
        <w:rPr>
          <w:rFonts w:cs="Arial"/>
        </w:rPr>
        <w:t xml:space="preserve"> will:   </w:t>
      </w:r>
    </w:p>
    <w:p w14:paraId="144A4CE6" w14:textId="34BEE6AB" w:rsidR="00396ACD" w:rsidRPr="00F91A27" w:rsidRDefault="00396ACD" w:rsidP="00791E5D">
      <w:pPr>
        <w:pStyle w:val="NoSpacing"/>
        <w:numPr>
          <w:ilvl w:val="1"/>
          <w:numId w:val="16"/>
        </w:numPr>
        <w:rPr>
          <w:rFonts w:cs="Arial"/>
          <w:b/>
        </w:rPr>
      </w:pPr>
      <w:r w:rsidRPr="00F91A27">
        <w:rPr>
          <w:rFonts w:cs="Arial"/>
        </w:rPr>
        <w:t xml:space="preserve">Ensure the policy is implemented throughout local services </w:t>
      </w:r>
    </w:p>
    <w:p w14:paraId="0174C8FC" w14:textId="77777777" w:rsidR="00396ACD" w:rsidRPr="00F91A27" w:rsidRDefault="00396ACD" w:rsidP="00791E5D">
      <w:pPr>
        <w:pStyle w:val="NoSpacing"/>
        <w:numPr>
          <w:ilvl w:val="1"/>
          <w:numId w:val="16"/>
        </w:numPr>
        <w:rPr>
          <w:rFonts w:cs="Arial"/>
          <w:b/>
        </w:rPr>
      </w:pPr>
      <w:r w:rsidRPr="00F91A27">
        <w:rPr>
          <w:rFonts w:cs="Arial"/>
        </w:rPr>
        <w:t xml:space="preserve">Ensure all staff are made aware of and have read the policy </w:t>
      </w:r>
    </w:p>
    <w:p w14:paraId="784F0C36" w14:textId="77777777" w:rsidR="00396ACD" w:rsidRPr="00F91A27" w:rsidRDefault="00396ACD" w:rsidP="00791E5D">
      <w:pPr>
        <w:pStyle w:val="NoSpacing"/>
        <w:numPr>
          <w:ilvl w:val="1"/>
          <w:numId w:val="16"/>
        </w:numPr>
        <w:rPr>
          <w:rFonts w:cs="Arial"/>
          <w:b/>
        </w:rPr>
      </w:pPr>
      <w:r w:rsidRPr="00F91A27">
        <w:rPr>
          <w:rFonts w:cs="Arial"/>
        </w:rPr>
        <w:t>Identify any additional training and support needs required to enable their teams to provide person-centred, compassionate, safe and effective care to trans people and highlight any gaps in this provision to the Trust’s Equality and Involvement Managers</w:t>
      </w:r>
    </w:p>
    <w:p w14:paraId="0B947B51" w14:textId="1AA3F083" w:rsidR="00396ACD" w:rsidRPr="00F91A27" w:rsidRDefault="00396ACD" w:rsidP="00791E5D">
      <w:pPr>
        <w:pStyle w:val="NoSpacing"/>
        <w:numPr>
          <w:ilvl w:val="1"/>
          <w:numId w:val="16"/>
        </w:numPr>
        <w:rPr>
          <w:rFonts w:cs="Arial"/>
          <w:b/>
        </w:rPr>
      </w:pPr>
      <w:r w:rsidRPr="00F91A27">
        <w:rPr>
          <w:rFonts w:cs="Arial"/>
        </w:rPr>
        <w:t>Will seek feedback from transgender and gender non-conforming people on their experience of care and ensure periodic monitoring of the quality and effectiveness of the care provided to transgender people using our services</w:t>
      </w:r>
    </w:p>
    <w:p w14:paraId="5A4B8FA4" w14:textId="77777777" w:rsidR="00396ACD" w:rsidRPr="00F91A27" w:rsidRDefault="00396ACD" w:rsidP="004A37E0">
      <w:pPr>
        <w:pStyle w:val="NoSpacing"/>
        <w:rPr>
          <w:rFonts w:cs="Arial"/>
          <w:b/>
        </w:rPr>
      </w:pPr>
    </w:p>
    <w:p w14:paraId="1FD26FC8" w14:textId="4BD6C4DE" w:rsidR="00396ACD" w:rsidRPr="00F91A27" w:rsidRDefault="002069F8" w:rsidP="00791E5D">
      <w:pPr>
        <w:pStyle w:val="NoSpacing"/>
        <w:numPr>
          <w:ilvl w:val="0"/>
          <w:numId w:val="16"/>
        </w:numPr>
        <w:rPr>
          <w:rFonts w:cs="Arial"/>
          <w:b/>
        </w:rPr>
      </w:pPr>
      <w:r w:rsidRPr="00F91A27">
        <w:rPr>
          <w:rFonts w:cs="Arial"/>
          <w:b/>
          <w:bCs/>
        </w:rPr>
        <w:t>Assistant Director of Strategy, Equality, and Inclusion</w:t>
      </w:r>
      <w:r w:rsidR="00E37BC3">
        <w:rPr>
          <w:rFonts w:cs="Arial"/>
          <w:b/>
          <w:bCs/>
        </w:rPr>
        <w:t xml:space="preserve"> </w:t>
      </w:r>
      <w:r w:rsidR="00396ACD" w:rsidRPr="00F91A27">
        <w:rPr>
          <w:rFonts w:cs="Arial"/>
        </w:rPr>
        <w:t>will monitor compliance and progress against nationally mandated standards, identify core training, and offer advice and guidance. Trust wide actions related to ensuring we meet the requirements of the policy will also form part of the Trust wide equality, inclusion and involvement annual action plans.</w:t>
      </w:r>
    </w:p>
    <w:p w14:paraId="67170007" w14:textId="77777777" w:rsidR="00396ACD" w:rsidRPr="00F91A27" w:rsidRDefault="00396ACD" w:rsidP="004A37E0">
      <w:pPr>
        <w:pStyle w:val="NoSpacing"/>
        <w:rPr>
          <w:rFonts w:cs="Arial"/>
          <w:b/>
        </w:rPr>
      </w:pPr>
    </w:p>
    <w:p w14:paraId="7F8E3FD3" w14:textId="2E044F53" w:rsidR="00396ACD" w:rsidRPr="00F91A27" w:rsidRDefault="00396ACD" w:rsidP="00791E5D">
      <w:pPr>
        <w:pStyle w:val="NoSpacing"/>
        <w:numPr>
          <w:ilvl w:val="0"/>
          <w:numId w:val="16"/>
        </w:numPr>
        <w:rPr>
          <w:rFonts w:cs="Arial"/>
          <w:b/>
        </w:rPr>
      </w:pPr>
      <w:r w:rsidRPr="00F91A27">
        <w:rPr>
          <w:rFonts w:cs="Arial"/>
          <w:b/>
          <w:bCs/>
        </w:rPr>
        <w:t>All staff</w:t>
      </w:r>
      <w:r w:rsidRPr="00F91A27">
        <w:rPr>
          <w:rFonts w:cs="Arial"/>
        </w:rPr>
        <w:t xml:space="preserve"> will follow the good practice and guidelines set out within this policy when supporting transgender and gender non-conforming people.</w:t>
      </w:r>
    </w:p>
    <w:p w14:paraId="757D277A" w14:textId="77777777" w:rsidR="004A37E0" w:rsidRPr="00F91A27" w:rsidRDefault="004A37E0" w:rsidP="004A37E0">
      <w:pPr>
        <w:pStyle w:val="NoSpacing"/>
        <w:rPr>
          <w:rFonts w:cs="Arial"/>
          <w:b/>
        </w:rPr>
      </w:pPr>
    </w:p>
    <w:p w14:paraId="12CB9BF0" w14:textId="1C4BE7D4" w:rsidR="00396ACD" w:rsidRPr="00F91A27" w:rsidRDefault="00396ACD" w:rsidP="00791E5D">
      <w:pPr>
        <w:pStyle w:val="NoSpacing"/>
        <w:numPr>
          <w:ilvl w:val="0"/>
          <w:numId w:val="16"/>
        </w:numPr>
        <w:rPr>
          <w:rFonts w:cs="Arial"/>
          <w:bCs/>
        </w:rPr>
      </w:pPr>
      <w:r w:rsidRPr="00F91A27">
        <w:rPr>
          <w:rFonts w:cs="Arial"/>
          <w:b/>
        </w:rPr>
        <w:t xml:space="preserve">Responsibilities of the Executive Management Team (EMT) </w:t>
      </w:r>
      <w:r w:rsidRPr="00F91A27">
        <w:rPr>
          <w:rFonts w:cs="Arial"/>
          <w:bCs/>
        </w:rPr>
        <w:t>will be to comment on and approve this policy and be responsible for ensuring it has been developed according to the Trust’s protocol</w:t>
      </w:r>
      <w:r w:rsidR="004A37E0" w:rsidRPr="00F91A27">
        <w:rPr>
          <w:rFonts w:cs="Arial"/>
          <w:bCs/>
        </w:rPr>
        <w:t>.</w:t>
      </w:r>
    </w:p>
    <w:p w14:paraId="1E2DE1F2" w14:textId="77777777" w:rsidR="00C66C78" w:rsidRPr="00F91A27" w:rsidRDefault="00C66C78" w:rsidP="00C66C78">
      <w:pPr>
        <w:pStyle w:val="NoSpacing"/>
        <w:rPr>
          <w:rFonts w:cs="Arial"/>
          <w:bCs/>
        </w:rPr>
      </w:pPr>
    </w:p>
    <w:p w14:paraId="282A0B46" w14:textId="35F48EBE" w:rsidR="00396ACD" w:rsidRPr="00F91A27" w:rsidRDefault="00112694" w:rsidP="00112694">
      <w:pPr>
        <w:jc w:val="both"/>
        <w:rPr>
          <w:rFonts w:cs="Arial"/>
          <w:b/>
        </w:rPr>
      </w:pPr>
      <w:r w:rsidRPr="00F91A27">
        <w:rPr>
          <w:rFonts w:cs="Arial"/>
          <w:b/>
        </w:rPr>
        <w:t>12.</w:t>
      </w:r>
      <w:r w:rsidR="005346E6" w:rsidRPr="00F91A27">
        <w:rPr>
          <w:rFonts w:cs="Arial"/>
          <w:b/>
        </w:rPr>
        <w:t xml:space="preserve"> </w:t>
      </w:r>
      <w:r w:rsidR="005346E6" w:rsidRPr="00F91A27">
        <w:rPr>
          <w:rFonts w:cs="Arial"/>
          <w:b/>
        </w:rPr>
        <w:tab/>
      </w:r>
      <w:r w:rsidR="00396ACD" w:rsidRPr="00F91A27">
        <w:rPr>
          <w:rFonts w:cs="Arial"/>
          <w:b/>
        </w:rPr>
        <w:t xml:space="preserve">Definitions </w:t>
      </w:r>
    </w:p>
    <w:p w14:paraId="6FFF4209" w14:textId="77777777" w:rsidR="00396ACD" w:rsidRPr="00F91A27" w:rsidRDefault="00396ACD" w:rsidP="00396ACD">
      <w:pPr>
        <w:ind w:left="720"/>
        <w:jc w:val="both"/>
        <w:rPr>
          <w:rFonts w:cs="Arial"/>
          <w:b/>
        </w:rPr>
      </w:pPr>
    </w:p>
    <w:p w14:paraId="2E9549A8" w14:textId="77777777" w:rsidR="00396ACD" w:rsidRPr="00F91A27" w:rsidRDefault="00396ACD" w:rsidP="00396ACD">
      <w:pPr>
        <w:jc w:val="both"/>
        <w:rPr>
          <w:rFonts w:cs="Arial"/>
          <w:bCs/>
        </w:rPr>
      </w:pPr>
      <w:r w:rsidRPr="00F91A27">
        <w:rPr>
          <w:rFonts w:cs="Arial"/>
          <w:bCs/>
        </w:rPr>
        <w:t xml:space="preserve">Understanding the correct term or word will play a large part in supporting and understanding an individual who may describe themselves using one or more than one of the terms set out below.  </w:t>
      </w:r>
    </w:p>
    <w:p w14:paraId="30378B92" w14:textId="77777777" w:rsidR="00396ACD" w:rsidRPr="00F91A27" w:rsidRDefault="00396ACD" w:rsidP="00396ACD">
      <w:pPr>
        <w:jc w:val="both"/>
        <w:rPr>
          <w:rFonts w:cs="Arial"/>
          <w:bCs/>
        </w:rPr>
      </w:pPr>
    </w:p>
    <w:p w14:paraId="5DF23C33" w14:textId="44F1F33F" w:rsidR="00396ACD" w:rsidRPr="00F91A27" w:rsidRDefault="00396ACD" w:rsidP="00396ACD">
      <w:pPr>
        <w:jc w:val="both"/>
        <w:rPr>
          <w:rFonts w:cs="Arial"/>
          <w:bCs/>
        </w:rPr>
      </w:pPr>
      <w:r w:rsidRPr="00F91A27">
        <w:rPr>
          <w:rFonts w:cs="Arial"/>
          <w:bCs/>
        </w:rPr>
        <w:t xml:space="preserve">These words and descriptions are </w:t>
      </w:r>
      <w:proofErr w:type="gramStart"/>
      <w:r w:rsidRPr="00F91A27">
        <w:rPr>
          <w:rFonts w:cs="Arial"/>
          <w:bCs/>
        </w:rPr>
        <w:t>important</w:t>
      </w:r>
      <w:proofErr w:type="gramEnd"/>
      <w:r w:rsidRPr="00F91A27">
        <w:rPr>
          <w:rFonts w:cs="Arial"/>
          <w:bCs/>
        </w:rPr>
        <w:t xml:space="preserve"> and staff need to take the time to understand each one or refer to the policy if a word or term is being used that they do not understand.  Please note t</w:t>
      </w:r>
      <w:r w:rsidRPr="00F91A27">
        <w:rPr>
          <w:rFonts w:cs="Arial"/>
          <w:bCs/>
          <w:lang w:val="uz-Cyrl-UZ"/>
        </w:rPr>
        <w:t>his not a complete list of terminology and</w:t>
      </w:r>
      <w:r w:rsidRPr="00F91A27">
        <w:rPr>
          <w:rFonts w:cs="Arial"/>
          <w:bCs/>
        </w:rPr>
        <w:t xml:space="preserve"> </w:t>
      </w:r>
      <w:proofErr w:type="spellStart"/>
      <w:r w:rsidRPr="00F91A27">
        <w:rPr>
          <w:rFonts w:cs="Arial"/>
          <w:bCs/>
        </w:rPr>
        <w:t>th</w:t>
      </w:r>
      <w:proofErr w:type="spellEnd"/>
      <w:r w:rsidRPr="00F91A27">
        <w:rPr>
          <w:rFonts w:cs="Arial"/>
          <w:bCs/>
          <w:lang w:val="uz-Cyrl-UZ"/>
        </w:rPr>
        <w:t>ese terms</w:t>
      </w:r>
      <w:r w:rsidRPr="00F91A27">
        <w:rPr>
          <w:rFonts w:cs="Arial"/>
          <w:bCs/>
        </w:rPr>
        <w:t xml:space="preserve"> can change over time so looking up a word or term is very important.  Definitions can vary from community to community and the context within which they are used. The </w:t>
      </w:r>
      <w:proofErr w:type="spellStart"/>
      <w:proofErr w:type="gramStart"/>
      <w:r w:rsidRPr="00F91A27">
        <w:rPr>
          <w:rFonts w:cs="Arial"/>
          <w:bCs/>
        </w:rPr>
        <w:t>affect</w:t>
      </w:r>
      <w:proofErr w:type="spellEnd"/>
      <w:proofErr w:type="gramEnd"/>
      <w:r w:rsidRPr="00F91A27">
        <w:rPr>
          <w:rFonts w:cs="Arial"/>
          <w:bCs/>
        </w:rPr>
        <w:t xml:space="preserve"> of not understanding the word/term may result in a negative impact or outcome for the individual. </w:t>
      </w:r>
    </w:p>
    <w:p w14:paraId="30FC5A67" w14:textId="77777777" w:rsidR="00396ACD" w:rsidRPr="00F91A27" w:rsidRDefault="00396ACD" w:rsidP="00396ACD">
      <w:pPr>
        <w:jc w:val="both"/>
        <w:rPr>
          <w:rFonts w:cs="Arial"/>
          <w:b/>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64"/>
        <w:gridCol w:w="7329"/>
      </w:tblGrid>
      <w:tr w:rsidR="00DF3B4B" w:rsidRPr="00F91A27" w14:paraId="5A792AD4" w14:textId="77777777" w:rsidTr="003B1D2A">
        <w:tc>
          <w:tcPr>
            <w:tcW w:w="1980" w:type="dxa"/>
            <w:shd w:val="clear" w:color="auto" w:fill="D9D9D9"/>
          </w:tcPr>
          <w:p w14:paraId="5C24EE25" w14:textId="77777777" w:rsidR="00396ACD" w:rsidRPr="00F91A27" w:rsidRDefault="00396ACD" w:rsidP="006F343B">
            <w:pPr>
              <w:rPr>
                <w:rFonts w:cs="Arial"/>
              </w:rPr>
            </w:pPr>
            <w:r w:rsidRPr="00F91A27">
              <w:rPr>
                <w:rFonts w:cs="Arial"/>
              </w:rPr>
              <w:t>Word/term</w:t>
            </w:r>
          </w:p>
        </w:tc>
        <w:tc>
          <w:tcPr>
            <w:tcW w:w="7513" w:type="dxa"/>
            <w:shd w:val="clear" w:color="auto" w:fill="D9D9D9"/>
          </w:tcPr>
          <w:p w14:paraId="0FD0DB49" w14:textId="77777777" w:rsidR="00396ACD" w:rsidRPr="00F91A27" w:rsidRDefault="00396ACD" w:rsidP="006F343B">
            <w:pPr>
              <w:rPr>
                <w:rFonts w:cs="Arial"/>
              </w:rPr>
            </w:pPr>
            <w:r w:rsidRPr="00F91A27">
              <w:rPr>
                <w:rFonts w:cs="Arial"/>
              </w:rPr>
              <w:t>Description</w:t>
            </w:r>
          </w:p>
        </w:tc>
      </w:tr>
      <w:tr w:rsidR="00DF3B4B" w:rsidRPr="00F91A27" w14:paraId="3403CC34" w14:textId="77777777" w:rsidTr="003B1D2A">
        <w:tc>
          <w:tcPr>
            <w:tcW w:w="1980" w:type="dxa"/>
          </w:tcPr>
          <w:p w14:paraId="756CE067" w14:textId="77777777" w:rsidR="00396ACD" w:rsidRPr="00F91A27" w:rsidRDefault="00396ACD" w:rsidP="006F343B">
            <w:pPr>
              <w:rPr>
                <w:rFonts w:cs="Arial"/>
              </w:rPr>
            </w:pPr>
          </w:p>
          <w:p w14:paraId="6CE9C401" w14:textId="77777777" w:rsidR="00396ACD" w:rsidRPr="00F91A27" w:rsidRDefault="00396ACD" w:rsidP="006F343B">
            <w:pPr>
              <w:rPr>
                <w:rFonts w:cs="Arial"/>
              </w:rPr>
            </w:pPr>
            <w:r w:rsidRPr="00F91A27">
              <w:rPr>
                <w:rFonts w:cs="Arial"/>
              </w:rPr>
              <w:t xml:space="preserve">Androgyne / </w:t>
            </w:r>
            <w:r w:rsidRPr="00F91A27">
              <w:rPr>
                <w:rFonts w:cs="Arial"/>
                <w:lang w:val="uz-Cyrl-UZ"/>
              </w:rPr>
              <w:t xml:space="preserve">Agender </w:t>
            </w:r>
            <w:r w:rsidRPr="00F91A27">
              <w:rPr>
                <w:rFonts w:cs="Arial"/>
              </w:rPr>
              <w:t>polygender people</w:t>
            </w:r>
          </w:p>
        </w:tc>
        <w:tc>
          <w:tcPr>
            <w:tcW w:w="7513" w:type="dxa"/>
          </w:tcPr>
          <w:p w14:paraId="35AFD6BD" w14:textId="77777777" w:rsidR="00396ACD" w:rsidRPr="00F91A27" w:rsidRDefault="00396ACD" w:rsidP="006F343B">
            <w:pPr>
              <w:rPr>
                <w:rFonts w:cs="Arial"/>
              </w:rPr>
            </w:pPr>
            <w:r w:rsidRPr="00F91A27">
              <w:rPr>
                <w:rFonts w:cs="Arial"/>
              </w:rPr>
              <w:t>Someone who appears simultaneously male or female in presentation/appearance and may or may not have non-binary gender identities as a result. They would not always describe themselves as transgender</w:t>
            </w:r>
          </w:p>
          <w:p w14:paraId="35CDD226" w14:textId="77777777" w:rsidR="00396ACD" w:rsidRPr="00F91A27" w:rsidRDefault="00396ACD" w:rsidP="006F343B">
            <w:pPr>
              <w:rPr>
                <w:rFonts w:cs="Arial"/>
              </w:rPr>
            </w:pPr>
          </w:p>
        </w:tc>
      </w:tr>
      <w:tr w:rsidR="00DF3B4B" w:rsidRPr="00F91A27" w14:paraId="1AF782A2" w14:textId="77777777" w:rsidTr="003B1D2A">
        <w:tc>
          <w:tcPr>
            <w:tcW w:w="1980" w:type="dxa"/>
          </w:tcPr>
          <w:p w14:paraId="10BDBCE9" w14:textId="77777777" w:rsidR="00396ACD" w:rsidRPr="00F91A27" w:rsidRDefault="00396ACD" w:rsidP="006F343B">
            <w:pPr>
              <w:rPr>
                <w:rFonts w:cs="Arial"/>
              </w:rPr>
            </w:pPr>
          </w:p>
          <w:p w14:paraId="5A04FE33" w14:textId="77777777" w:rsidR="00396ACD" w:rsidRPr="00F91A27" w:rsidRDefault="00396ACD" w:rsidP="006F343B">
            <w:pPr>
              <w:rPr>
                <w:rFonts w:cs="Arial"/>
              </w:rPr>
            </w:pPr>
            <w:r w:rsidRPr="00F91A27">
              <w:rPr>
                <w:rFonts w:cs="Arial"/>
              </w:rPr>
              <w:t>Acquired gender</w:t>
            </w:r>
          </w:p>
          <w:p w14:paraId="0C98D647" w14:textId="77777777" w:rsidR="00396ACD" w:rsidRPr="00F91A27" w:rsidRDefault="00396ACD" w:rsidP="006F343B">
            <w:pPr>
              <w:rPr>
                <w:rFonts w:cs="Arial"/>
              </w:rPr>
            </w:pPr>
          </w:p>
        </w:tc>
        <w:tc>
          <w:tcPr>
            <w:tcW w:w="7513" w:type="dxa"/>
          </w:tcPr>
          <w:p w14:paraId="4E9EFC8C" w14:textId="77777777" w:rsidR="00396ACD" w:rsidRPr="00F91A27" w:rsidRDefault="00396ACD" w:rsidP="006F343B">
            <w:pPr>
              <w:rPr>
                <w:rFonts w:cs="Arial"/>
              </w:rPr>
            </w:pPr>
            <w:r w:rsidRPr="00F91A27">
              <w:rPr>
                <w:rFonts w:cs="Arial"/>
              </w:rPr>
              <w:t>The gender of a person who has had their gender reassigned and/or legally recognised.  It is possible for someone to transition fully without surgery.</w:t>
            </w:r>
          </w:p>
          <w:p w14:paraId="444B61E6" w14:textId="77777777" w:rsidR="00396ACD" w:rsidRPr="00F91A27" w:rsidRDefault="00396ACD" w:rsidP="006F343B">
            <w:pPr>
              <w:rPr>
                <w:rFonts w:cs="Arial"/>
              </w:rPr>
            </w:pPr>
          </w:p>
        </w:tc>
      </w:tr>
      <w:tr w:rsidR="00DF3B4B" w:rsidRPr="00F91A27" w14:paraId="4C12F9C3" w14:textId="77777777" w:rsidTr="003B1D2A">
        <w:tc>
          <w:tcPr>
            <w:tcW w:w="1980" w:type="dxa"/>
          </w:tcPr>
          <w:p w14:paraId="245B3EAB" w14:textId="77777777" w:rsidR="00396ACD" w:rsidRPr="00F91A27" w:rsidRDefault="00396ACD" w:rsidP="006F343B">
            <w:pPr>
              <w:rPr>
                <w:rFonts w:cs="Arial"/>
                <w:lang w:val="uz-Cyrl-UZ"/>
              </w:rPr>
            </w:pPr>
          </w:p>
          <w:p w14:paraId="5B7FFA57" w14:textId="77777777" w:rsidR="00396ACD" w:rsidRPr="00F91A27" w:rsidRDefault="00396ACD" w:rsidP="006F343B">
            <w:pPr>
              <w:rPr>
                <w:rFonts w:cs="Arial"/>
                <w:lang w:val="uz-Cyrl-UZ"/>
              </w:rPr>
            </w:pPr>
            <w:r w:rsidRPr="00F91A27">
              <w:rPr>
                <w:rFonts w:cs="Arial"/>
                <w:lang w:val="uz-Cyrl-UZ"/>
              </w:rPr>
              <w:t>Bigender</w:t>
            </w:r>
          </w:p>
          <w:p w14:paraId="57B3BBBD" w14:textId="77777777" w:rsidR="00396ACD" w:rsidRPr="00F91A27" w:rsidRDefault="00396ACD" w:rsidP="006F343B">
            <w:pPr>
              <w:rPr>
                <w:rFonts w:cs="Arial"/>
              </w:rPr>
            </w:pPr>
          </w:p>
        </w:tc>
        <w:tc>
          <w:tcPr>
            <w:tcW w:w="7513" w:type="dxa"/>
          </w:tcPr>
          <w:p w14:paraId="280BEC33" w14:textId="77777777" w:rsidR="00396ACD" w:rsidRPr="00F91A27" w:rsidRDefault="00396ACD" w:rsidP="006F343B">
            <w:pPr>
              <w:rPr>
                <w:rFonts w:cs="Arial"/>
              </w:rPr>
            </w:pPr>
            <w:r w:rsidRPr="00F91A27">
              <w:rPr>
                <w:rFonts w:cs="Arial"/>
              </w:rPr>
              <w:t>A person who experiences gender identity as two genders at the same time, or whose gender identity may vary between two genders. These may be masculine and feminine or could also include nonbinary identities.</w:t>
            </w:r>
          </w:p>
          <w:p w14:paraId="6C7127DB" w14:textId="77777777" w:rsidR="00396ACD" w:rsidRPr="00F91A27" w:rsidRDefault="00396ACD" w:rsidP="006F343B">
            <w:pPr>
              <w:rPr>
                <w:rFonts w:cs="Arial"/>
              </w:rPr>
            </w:pPr>
          </w:p>
        </w:tc>
      </w:tr>
      <w:tr w:rsidR="00DF3B4B" w:rsidRPr="00F91A27" w14:paraId="49836404" w14:textId="77777777" w:rsidTr="003B1D2A">
        <w:tc>
          <w:tcPr>
            <w:tcW w:w="1980" w:type="dxa"/>
          </w:tcPr>
          <w:p w14:paraId="0F049BC3" w14:textId="77777777" w:rsidR="00396ACD" w:rsidRPr="00F91A27" w:rsidRDefault="00396ACD" w:rsidP="006F343B">
            <w:pPr>
              <w:rPr>
                <w:rFonts w:cs="Arial"/>
                <w:lang w:val="uz-Cyrl-UZ"/>
              </w:rPr>
            </w:pPr>
          </w:p>
          <w:p w14:paraId="3ED84D39" w14:textId="77777777" w:rsidR="00396ACD" w:rsidRPr="00F91A27" w:rsidRDefault="00396ACD" w:rsidP="006F343B">
            <w:pPr>
              <w:rPr>
                <w:rFonts w:cs="Arial"/>
              </w:rPr>
            </w:pPr>
            <w:r w:rsidRPr="00F91A27">
              <w:rPr>
                <w:rFonts w:cs="Arial"/>
                <w:lang w:val="uz-Cyrl-UZ"/>
              </w:rPr>
              <w:t>Cisgender</w:t>
            </w:r>
          </w:p>
        </w:tc>
        <w:tc>
          <w:tcPr>
            <w:tcW w:w="7513" w:type="dxa"/>
          </w:tcPr>
          <w:p w14:paraId="1B91C858" w14:textId="77777777" w:rsidR="00396ACD" w:rsidRPr="00F91A27" w:rsidRDefault="00396ACD" w:rsidP="006F343B">
            <w:pPr>
              <w:rPr>
                <w:rFonts w:eastAsiaTheme="minorHAnsi" w:cs="Arial"/>
              </w:rPr>
            </w:pPr>
            <w:r w:rsidRPr="00F91A27">
              <w:rPr>
                <w:rFonts w:eastAsiaTheme="minorHAnsi" w:cs="Arial"/>
              </w:rPr>
              <w:t>An adjective to describe a person whose gender identity is congruent with (or “matches”) the biological sex they were assigned at birth. (Some people abbreviate this as “cis”).</w:t>
            </w:r>
          </w:p>
          <w:p w14:paraId="42BF8CA5" w14:textId="77777777" w:rsidR="00396ACD" w:rsidRPr="00F91A27" w:rsidRDefault="00396ACD" w:rsidP="006F343B">
            <w:pPr>
              <w:rPr>
                <w:rFonts w:cs="Arial"/>
              </w:rPr>
            </w:pPr>
          </w:p>
        </w:tc>
      </w:tr>
      <w:tr w:rsidR="00DF3B4B" w:rsidRPr="00F91A27" w14:paraId="1BAF5A45" w14:textId="77777777" w:rsidTr="003B1D2A">
        <w:tc>
          <w:tcPr>
            <w:tcW w:w="1980" w:type="dxa"/>
          </w:tcPr>
          <w:p w14:paraId="50A0D1A2" w14:textId="77777777" w:rsidR="00396ACD" w:rsidRPr="00F91A27" w:rsidRDefault="00396ACD" w:rsidP="006F343B">
            <w:pPr>
              <w:rPr>
                <w:rFonts w:cs="Arial"/>
              </w:rPr>
            </w:pPr>
          </w:p>
          <w:p w14:paraId="44970812" w14:textId="77777777" w:rsidR="00396ACD" w:rsidRPr="00F91A27" w:rsidRDefault="00396ACD" w:rsidP="006F343B">
            <w:pPr>
              <w:rPr>
                <w:rFonts w:cs="Arial"/>
              </w:rPr>
            </w:pPr>
            <w:r w:rsidRPr="00F91A27">
              <w:rPr>
                <w:rFonts w:cs="Arial"/>
              </w:rPr>
              <w:t>Gender</w:t>
            </w:r>
          </w:p>
        </w:tc>
        <w:tc>
          <w:tcPr>
            <w:tcW w:w="7513" w:type="dxa"/>
          </w:tcPr>
          <w:p w14:paraId="6B6DAAEB" w14:textId="77777777" w:rsidR="00396ACD" w:rsidRPr="00F91A27" w:rsidRDefault="002230AB" w:rsidP="006F343B">
            <w:pPr>
              <w:rPr>
                <w:rFonts w:cs="Arial"/>
              </w:rPr>
            </w:pPr>
            <w:r w:rsidRPr="00F91A27">
              <w:rPr>
                <w:rFonts w:cs="Arial"/>
              </w:rPr>
              <w:t>In historical context, this refers to the characteristics associated with masculinity and femininity. In a modern context, this refers to a broader range of characteristics that go beyond the gender binary.</w:t>
            </w:r>
          </w:p>
          <w:p w14:paraId="4D5A4900" w14:textId="502D0D8D" w:rsidR="002230AB" w:rsidRPr="00F91A27" w:rsidRDefault="002230AB" w:rsidP="006F343B">
            <w:pPr>
              <w:rPr>
                <w:rFonts w:cs="Arial"/>
              </w:rPr>
            </w:pPr>
          </w:p>
        </w:tc>
      </w:tr>
      <w:tr w:rsidR="00DF3B4B" w:rsidRPr="00F91A27" w14:paraId="22C331D2" w14:textId="77777777" w:rsidTr="003B1D2A">
        <w:tc>
          <w:tcPr>
            <w:tcW w:w="1980" w:type="dxa"/>
          </w:tcPr>
          <w:p w14:paraId="3126D7AB" w14:textId="77777777" w:rsidR="00396ACD" w:rsidRPr="00F91A27" w:rsidRDefault="00396ACD" w:rsidP="006F343B">
            <w:pPr>
              <w:rPr>
                <w:rFonts w:cs="Arial"/>
              </w:rPr>
            </w:pPr>
          </w:p>
          <w:p w14:paraId="3A2C835A" w14:textId="77777777" w:rsidR="00396ACD" w:rsidRPr="00F91A27" w:rsidRDefault="00396ACD" w:rsidP="006F343B">
            <w:pPr>
              <w:rPr>
                <w:rFonts w:cs="Arial"/>
              </w:rPr>
            </w:pPr>
            <w:r w:rsidRPr="00F91A27">
              <w:rPr>
                <w:rFonts w:cs="Arial"/>
              </w:rPr>
              <w:t>3</w:t>
            </w:r>
            <w:r w:rsidRPr="00F91A27">
              <w:rPr>
                <w:rFonts w:cs="Arial"/>
                <w:vertAlign w:val="superscript"/>
              </w:rPr>
              <w:t>rd</w:t>
            </w:r>
            <w:r w:rsidRPr="00F91A27">
              <w:rPr>
                <w:rFonts w:cs="Arial"/>
              </w:rPr>
              <w:t xml:space="preserve"> Gender</w:t>
            </w:r>
          </w:p>
        </w:tc>
        <w:tc>
          <w:tcPr>
            <w:tcW w:w="7513" w:type="dxa"/>
          </w:tcPr>
          <w:p w14:paraId="23B5EBB8" w14:textId="77777777" w:rsidR="00396ACD" w:rsidRPr="00F91A27" w:rsidRDefault="00396ACD" w:rsidP="006F343B">
            <w:pPr>
              <w:rPr>
                <w:rFonts w:cs="Arial"/>
              </w:rPr>
            </w:pPr>
            <w:r w:rsidRPr="00F91A27">
              <w:rPr>
                <w:rFonts w:cs="Arial"/>
              </w:rPr>
              <w:t>Individuals who do not personally identify as either man or woman (may not identify as transgender).</w:t>
            </w:r>
          </w:p>
          <w:p w14:paraId="1520B4C2" w14:textId="77777777" w:rsidR="00396ACD" w:rsidRPr="00F91A27" w:rsidRDefault="00396ACD" w:rsidP="006F343B">
            <w:pPr>
              <w:rPr>
                <w:rFonts w:cs="Arial"/>
              </w:rPr>
            </w:pPr>
          </w:p>
        </w:tc>
      </w:tr>
      <w:tr w:rsidR="00DF3B4B" w:rsidRPr="00F91A27" w14:paraId="03C3D3C9" w14:textId="77777777" w:rsidTr="003B1D2A">
        <w:tc>
          <w:tcPr>
            <w:tcW w:w="1980" w:type="dxa"/>
          </w:tcPr>
          <w:p w14:paraId="355B19BC" w14:textId="77777777" w:rsidR="00396ACD" w:rsidRPr="00F91A27" w:rsidRDefault="00396ACD" w:rsidP="006F343B">
            <w:pPr>
              <w:rPr>
                <w:rFonts w:cs="Arial"/>
              </w:rPr>
            </w:pPr>
          </w:p>
          <w:p w14:paraId="02F70FFA" w14:textId="77777777" w:rsidR="00396ACD" w:rsidRPr="00F91A27" w:rsidRDefault="00396ACD" w:rsidP="006F343B">
            <w:pPr>
              <w:rPr>
                <w:rFonts w:cs="Arial"/>
              </w:rPr>
            </w:pPr>
          </w:p>
          <w:p w14:paraId="5B2C92A8" w14:textId="77777777" w:rsidR="00396ACD" w:rsidRPr="00F91A27" w:rsidRDefault="00396ACD" w:rsidP="006F343B">
            <w:pPr>
              <w:rPr>
                <w:rFonts w:cs="Arial"/>
              </w:rPr>
            </w:pPr>
            <w:r w:rsidRPr="00F91A27">
              <w:rPr>
                <w:rFonts w:cs="Arial"/>
              </w:rPr>
              <w:t>Gender dysphoria</w:t>
            </w:r>
          </w:p>
        </w:tc>
        <w:tc>
          <w:tcPr>
            <w:tcW w:w="7513" w:type="dxa"/>
          </w:tcPr>
          <w:p w14:paraId="6019B6F8" w14:textId="77777777" w:rsidR="00AE5ADB" w:rsidRPr="00F91A27" w:rsidRDefault="00396ACD" w:rsidP="00AE5ADB">
            <w:pPr>
              <w:spacing w:before="100" w:beforeAutospacing="1"/>
              <w:rPr>
                <w:rFonts w:cs="Arial"/>
              </w:rPr>
            </w:pPr>
            <w:r w:rsidRPr="00F91A27">
              <w:rPr>
                <w:rFonts w:cs="Arial"/>
                <w:i/>
                <w:iCs/>
              </w:rPr>
              <w:t xml:space="preserve">Gender dysphoria </w:t>
            </w:r>
            <w:r w:rsidRPr="00F91A27">
              <w:rPr>
                <w:rFonts w:cs="Arial"/>
              </w:rPr>
              <w:t xml:space="preserve">refers to discomfort or distress that is caused by a discrepancy between a person’s gender identity and that person’s sex assigned at birth (and the associated gender role and/or primary and secondary sex characteristics) (Fisk, 1974 (Knudson, De Cuypere, &amp; Bockting, 2010b). </w:t>
            </w:r>
          </w:p>
          <w:p w14:paraId="5DB1A996" w14:textId="5A67EDC6" w:rsidR="00AE5ADB" w:rsidRPr="00F91A27" w:rsidRDefault="00AE5ADB" w:rsidP="00AE5ADB">
            <w:pPr>
              <w:spacing w:after="100" w:afterAutospacing="1"/>
              <w:rPr>
                <w:rFonts w:cs="Arial"/>
              </w:rPr>
            </w:pPr>
          </w:p>
        </w:tc>
      </w:tr>
      <w:tr w:rsidR="00DF3B4B" w:rsidRPr="00F91A27" w14:paraId="4D4B2812" w14:textId="77777777" w:rsidTr="003B1D2A">
        <w:tc>
          <w:tcPr>
            <w:tcW w:w="1980" w:type="dxa"/>
          </w:tcPr>
          <w:p w14:paraId="0AA075E7" w14:textId="77777777" w:rsidR="00396ACD" w:rsidRPr="00F91A27" w:rsidRDefault="00396ACD" w:rsidP="006F343B">
            <w:pPr>
              <w:rPr>
                <w:rFonts w:cs="Arial"/>
              </w:rPr>
            </w:pPr>
          </w:p>
          <w:p w14:paraId="48D7D504" w14:textId="77777777" w:rsidR="00396ACD" w:rsidRPr="00F91A27" w:rsidRDefault="00396ACD" w:rsidP="006F343B">
            <w:pPr>
              <w:rPr>
                <w:rFonts w:cs="Arial"/>
              </w:rPr>
            </w:pPr>
          </w:p>
          <w:p w14:paraId="1B13D9D7" w14:textId="77777777" w:rsidR="00396ACD" w:rsidRPr="00F91A27" w:rsidRDefault="00396ACD" w:rsidP="006F343B">
            <w:pPr>
              <w:rPr>
                <w:rFonts w:cs="Arial"/>
              </w:rPr>
            </w:pPr>
            <w:r w:rsidRPr="00F91A27">
              <w:rPr>
                <w:rFonts w:cs="Arial"/>
              </w:rPr>
              <w:t>Gender Expression</w:t>
            </w:r>
          </w:p>
        </w:tc>
        <w:tc>
          <w:tcPr>
            <w:tcW w:w="7513" w:type="dxa"/>
          </w:tcPr>
          <w:p w14:paraId="476D2F9A" w14:textId="615A0399" w:rsidR="00112694" w:rsidRPr="00F91A27" w:rsidRDefault="00396ACD" w:rsidP="006F343B">
            <w:pPr>
              <w:spacing w:before="100" w:beforeAutospacing="1"/>
              <w:rPr>
                <w:rFonts w:cs="Arial"/>
              </w:rPr>
            </w:pPr>
            <w:r w:rsidRPr="00F91A27">
              <w:rPr>
                <w:rFonts w:cs="Arial"/>
              </w:rPr>
              <w:t xml:space="preserve">The way gender is conveyed to others through clothing, communication, mannerisms and interests — and </w:t>
            </w:r>
            <w:r w:rsidR="00416E4F" w:rsidRPr="00F91A27">
              <w:rPr>
                <w:rFonts w:cs="Arial"/>
              </w:rPr>
              <w:t>behaviour</w:t>
            </w:r>
            <w:r w:rsidRPr="00F91A27">
              <w:rPr>
                <w:rFonts w:cs="Arial"/>
              </w:rPr>
              <w:t xml:space="preserve"> may not follow stereotypical societal norms for the sex assigned to them at birth. Some will identify and express their gender fluidly outside of the gender binary. For example</w:t>
            </w:r>
            <w:r w:rsidR="004E5865" w:rsidRPr="00F91A27">
              <w:rPr>
                <w:rFonts w:cs="Arial"/>
              </w:rPr>
              <w:t>,</w:t>
            </w:r>
            <w:r w:rsidRPr="00F91A27">
              <w:rPr>
                <w:rFonts w:cs="Arial"/>
              </w:rPr>
              <w:t xml:space="preserve"> dress feminine one day and masculine another day. Gender expression may also depend on the perceived degree of danger faced by the patient. A Transgender Woman, early in her transition, may dress as a male only at work to avoid conflict by co-workers.</w:t>
            </w:r>
          </w:p>
          <w:p w14:paraId="777136AB" w14:textId="23C13DD1" w:rsidR="00AE5ADB" w:rsidRPr="00F91A27" w:rsidRDefault="00AE5ADB" w:rsidP="00AE5ADB">
            <w:pPr>
              <w:rPr>
                <w:rFonts w:cs="Arial"/>
              </w:rPr>
            </w:pPr>
          </w:p>
        </w:tc>
      </w:tr>
      <w:tr w:rsidR="00DF3B4B" w:rsidRPr="00F91A27" w14:paraId="3ED1C95D" w14:textId="77777777" w:rsidTr="003B1D2A">
        <w:tc>
          <w:tcPr>
            <w:tcW w:w="1980" w:type="dxa"/>
          </w:tcPr>
          <w:p w14:paraId="574D0E62" w14:textId="77777777" w:rsidR="00396ACD" w:rsidRPr="00F91A27" w:rsidRDefault="00396ACD" w:rsidP="006F343B">
            <w:pPr>
              <w:rPr>
                <w:rFonts w:cs="Arial"/>
              </w:rPr>
            </w:pPr>
          </w:p>
          <w:p w14:paraId="422DA942" w14:textId="77777777" w:rsidR="00396ACD" w:rsidRPr="00F91A27" w:rsidRDefault="00396ACD" w:rsidP="006F343B">
            <w:pPr>
              <w:rPr>
                <w:rFonts w:cs="Arial"/>
              </w:rPr>
            </w:pPr>
            <w:r w:rsidRPr="00F91A27">
              <w:rPr>
                <w:rFonts w:cs="Arial"/>
              </w:rPr>
              <w:t>Gender identity</w:t>
            </w:r>
          </w:p>
          <w:p w14:paraId="6CC312C7" w14:textId="77777777" w:rsidR="00396ACD" w:rsidRPr="00F91A27" w:rsidRDefault="00396ACD" w:rsidP="006F343B">
            <w:pPr>
              <w:rPr>
                <w:rFonts w:cs="Arial"/>
              </w:rPr>
            </w:pPr>
          </w:p>
        </w:tc>
        <w:tc>
          <w:tcPr>
            <w:tcW w:w="7513" w:type="dxa"/>
          </w:tcPr>
          <w:p w14:paraId="25A8264B" w14:textId="330294AE" w:rsidR="00112694" w:rsidRPr="00F91A27" w:rsidRDefault="00396ACD" w:rsidP="006F343B">
            <w:pPr>
              <w:rPr>
                <w:rFonts w:cs="Arial"/>
              </w:rPr>
            </w:pPr>
            <w:r w:rsidRPr="00F91A27">
              <w:rPr>
                <w:rFonts w:cs="Arial"/>
              </w:rPr>
              <w:t xml:space="preserve">Everyone has a gender identity. </w:t>
            </w:r>
            <w:r w:rsidR="004E5865" w:rsidRPr="00F91A27">
              <w:rPr>
                <w:rFonts w:cs="Arial"/>
              </w:rPr>
              <w:t>I</w:t>
            </w:r>
            <w:r w:rsidRPr="00F91A27">
              <w:rPr>
                <w:rFonts w:cs="Arial"/>
              </w:rPr>
              <w:t>t describes the psychological identification of oneself as a boy/man or as a girl/woman or neither.  For some individuals this can be different from how they present</w:t>
            </w:r>
            <w:r w:rsidR="002230AB" w:rsidRPr="00F91A27">
              <w:rPr>
                <w:rFonts w:cs="Arial"/>
              </w:rPr>
              <w:t>.</w:t>
            </w:r>
          </w:p>
        </w:tc>
      </w:tr>
      <w:tr w:rsidR="00DF3B4B" w:rsidRPr="00F91A27" w14:paraId="5B31D4A9" w14:textId="77777777" w:rsidTr="003B1D2A">
        <w:tc>
          <w:tcPr>
            <w:tcW w:w="1980" w:type="dxa"/>
          </w:tcPr>
          <w:p w14:paraId="1126BE85" w14:textId="77777777" w:rsidR="00396ACD" w:rsidRPr="00F91A27" w:rsidRDefault="00396ACD" w:rsidP="006F343B">
            <w:pPr>
              <w:rPr>
                <w:rFonts w:cs="Arial"/>
                <w:lang w:val="uz-Cyrl-UZ"/>
              </w:rPr>
            </w:pPr>
          </w:p>
          <w:p w14:paraId="16679D9B" w14:textId="77777777" w:rsidR="00396ACD" w:rsidRPr="00F91A27" w:rsidRDefault="00396ACD" w:rsidP="006F343B">
            <w:pPr>
              <w:rPr>
                <w:rFonts w:cs="Arial"/>
                <w:lang w:val="uz-Cyrl-UZ"/>
              </w:rPr>
            </w:pPr>
            <w:r w:rsidRPr="00F91A27">
              <w:rPr>
                <w:rFonts w:cs="Arial"/>
                <w:lang w:val="uz-Cyrl-UZ"/>
              </w:rPr>
              <w:t>Gender Fluid</w:t>
            </w:r>
          </w:p>
          <w:p w14:paraId="2015FA02" w14:textId="77777777" w:rsidR="00396ACD" w:rsidRPr="00F91A27" w:rsidRDefault="00396ACD" w:rsidP="006F343B">
            <w:pPr>
              <w:rPr>
                <w:rFonts w:cs="Arial"/>
              </w:rPr>
            </w:pPr>
          </w:p>
        </w:tc>
        <w:tc>
          <w:tcPr>
            <w:tcW w:w="7513" w:type="dxa"/>
          </w:tcPr>
          <w:p w14:paraId="00E48E40" w14:textId="050E9B53" w:rsidR="00396ACD" w:rsidRPr="00F91A27" w:rsidRDefault="00396ACD" w:rsidP="006F343B">
            <w:pPr>
              <w:rPr>
                <w:rFonts w:cs="Arial"/>
              </w:rPr>
            </w:pPr>
            <w:r w:rsidRPr="00F91A27">
              <w:rPr>
                <w:rFonts w:cs="Arial"/>
              </w:rPr>
              <w:t>A person whose gender identity or expression shifts between masculine and feminine or falls somewhere along this spectrum.</w:t>
            </w:r>
          </w:p>
        </w:tc>
      </w:tr>
      <w:tr w:rsidR="00DF3B4B" w:rsidRPr="00F91A27" w14:paraId="5EE9A89E" w14:textId="77777777" w:rsidTr="003B1D2A">
        <w:tc>
          <w:tcPr>
            <w:tcW w:w="1980" w:type="dxa"/>
          </w:tcPr>
          <w:p w14:paraId="21B84611" w14:textId="77777777" w:rsidR="00396ACD" w:rsidRPr="00F91A27" w:rsidRDefault="00396ACD" w:rsidP="006F343B">
            <w:pPr>
              <w:rPr>
                <w:rFonts w:cs="Arial"/>
                <w:lang w:val="uz-Cyrl-UZ"/>
              </w:rPr>
            </w:pPr>
          </w:p>
          <w:p w14:paraId="3564C3FB" w14:textId="77777777" w:rsidR="00396ACD" w:rsidRPr="00F91A27" w:rsidRDefault="00396ACD" w:rsidP="006F343B">
            <w:pPr>
              <w:rPr>
                <w:rFonts w:cs="Arial"/>
                <w:lang w:val="uz-Cyrl-UZ"/>
              </w:rPr>
            </w:pPr>
            <w:r w:rsidRPr="00F91A27">
              <w:rPr>
                <w:rFonts w:cs="Arial"/>
                <w:lang w:val="uz-Cyrl-UZ"/>
              </w:rPr>
              <w:t>Gender non-conforming</w:t>
            </w:r>
          </w:p>
          <w:p w14:paraId="75BF4ACC" w14:textId="77777777" w:rsidR="00396ACD" w:rsidRPr="00F91A27" w:rsidRDefault="00396ACD" w:rsidP="006F343B">
            <w:pPr>
              <w:rPr>
                <w:rFonts w:cs="Arial"/>
              </w:rPr>
            </w:pPr>
          </w:p>
        </w:tc>
        <w:tc>
          <w:tcPr>
            <w:tcW w:w="7513" w:type="dxa"/>
          </w:tcPr>
          <w:p w14:paraId="5449745C" w14:textId="3561E8F7" w:rsidR="00396ACD" w:rsidRPr="00F91A27" w:rsidRDefault="00396ACD" w:rsidP="006F343B">
            <w:pPr>
              <w:rPr>
                <w:rFonts w:cs="Arial"/>
              </w:rPr>
            </w:pPr>
            <w:r w:rsidRPr="00F91A27">
              <w:rPr>
                <w:rFonts w:cs="Arial"/>
              </w:rPr>
              <w:t>A person whose gender expression is perceived as being inconsistent with cultural norms expected for that gender. Specifically, boys/men are not masculine enough or are feminine, while girls/women are not feminine enough or are masculine. Not all transgender people are gender non-conforming, and not all gender non-conforming people identify as transgender. Cisgender people may also be gender non-conforming. Gender non-conformity is often inaccurately confused with sexual orientation</w:t>
            </w:r>
            <w:r w:rsidR="004E5865" w:rsidRPr="00F91A27">
              <w:rPr>
                <w:rFonts w:cs="Arial"/>
              </w:rPr>
              <w:t>.</w:t>
            </w:r>
          </w:p>
          <w:p w14:paraId="2101D8DF" w14:textId="77777777" w:rsidR="00396ACD" w:rsidRPr="00F91A27" w:rsidRDefault="00396ACD" w:rsidP="006F343B">
            <w:pPr>
              <w:rPr>
                <w:rFonts w:cs="Arial"/>
              </w:rPr>
            </w:pPr>
          </w:p>
        </w:tc>
      </w:tr>
      <w:tr w:rsidR="00DF3B4B" w:rsidRPr="00F91A27" w14:paraId="5F76EFD4" w14:textId="77777777" w:rsidTr="003B1D2A">
        <w:tc>
          <w:tcPr>
            <w:tcW w:w="1980" w:type="dxa"/>
          </w:tcPr>
          <w:p w14:paraId="44F6ABC9" w14:textId="77777777" w:rsidR="00396ACD" w:rsidRPr="00F91A27" w:rsidRDefault="00396ACD" w:rsidP="006F343B">
            <w:pPr>
              <w:rPr>
                <w:rFonts w:cs="Arial"/>
                <w:lang w:val="uz-Cyrl-UZ"/>
              </w:rPr>
            </w:pPr>
          </w:p>
          <w:p w14:paraId="4629178F" w14:textId="77777777" w:rsidR="00396ACD" w:rsidRPr="00F91A27" w:rsidRDefault="00396ACD" w:rsidP="006F343B">
            <w:pPr>
              <w:rPr>
                <w:rFonts w:cs="Arial"/>
                <w:lang w:val="uz-Cyrl-UZ"/>
              </w:rPr>
            </w:pPr>
            <w:r w:rsidRPr="00F91A27">
              <w:rPr>
                <w:rFonts w:cs="Arial"/>
                <w:lang w:val="uz-Cyrl-UZ"/>
              </w:rPr>
              <w:t>Gender Marker</w:t>
            </w:r>
          </w:p>
        </w:tc>
        <w:tc>
          <w:tcPr>
            <w:tcW w:w="7513" w:type="dxa"/>
          </w:tcPr>
          <w:p w14:paraId="22C00D0C" w14:textId="77777777" w:rsidR="00396ACD" w:rsidRPr="00F91A27" w:rsidRDefault="00396ACD" w:rsidP="006F343B">
            <w:pPr>
              <w:rPr>
                <w:rFonts w:cs="Arial"/>
              </w:rPr>
            </w:pPr>
            <w:proofErr w:type="gramStart"/>
            <w:r w:rsidRPr="00F91A27">
              <w:rPr>
                <w:rFonts w:cs="Arial"/>
              </w:rPr>
              <w:t>Usually</w:t>
            </w:r>
            <w:proofErr w:type="gramEnd"/>
            <w:r w:rsidRPr="00F91A27">
              <w:rPr>
                <w:rFonts w:cs="Arial"/>
              </w:rPr>
              <w:t xml:space="preserve"> a check mark or X in a box indicating the gender of an individual. The traditional choices are male and female: with “other” or “non-Binary” becoming popular. Certificates of birth, drivers’ licenses and passports are common places to find a gender marker.</w:t>
            </w:r>
          </w:p>
          <w:p w14:paraId="3CC15216" w14:textId="77777777" w:rsidR="00396ACD" w:rsidRPr="00F91A27" w:rsidRDefault="00396ACD" w:rsidP="006F343B">
            <w:pPr>
              <w:rPr>
                <w:rFonts w:cs="Arial"/>
              </w:rPr>
            </w:pPr>
          </w:p>
        </w:tc>
      </w:tr>
      <w:tr w:rsidR="00DF3B4B" w:rsidRPr="00F91A27" w14:paraId="7A42D43F" w14:textId="77777777" w:rsidTr="003B1D2A">
        <w:tc>
          <w:tcPr>
            <w:tcW w:w="1980" w:type="dxa"/>
          </w:tcPr>
          <w:p w14:paraId="70DB900C" w14:textId="77777777" w:rsidR="00396ACD" w:rsidRPr="00F91A27" w:rsidRDefault="00396ACD" w:rsidP="006F343B">
            <w:pPr>
              <w:rPr>
                <w:rFonts w:cs="Arial"/>
                <w:lang w:val="uz-Cyrl-UZ"/>
              </w:rPr>
            </w:pPr>
          </w:p>
          <w:p w14:paraId="32321C1D" w14:textId="77777777" w:rsidR="00396ACD" w:rsidRPr="00F91A27" w:rsidRDefault="00396ACD" w:rsidP="006F343B">
            <w:pPr>
              <w:rPr>
                <w:rFonts w:cs="Arial"/>
              </w:rPr>
            </w:pPr>
            <w:r w:rsidRPr="00F91A27">
              <w:rPr>
                <w:rFonts w:cs="Arial"/>
                <w:lang w:val="uz-Cyrl-UZ"/>
              </w:rPr>
              <w:t>Genderqueer</w:t>
            </w:r>
          </w:p>
        </w:tc>
        <w:tc>
          <w:tcPr>
            <w:tcW w:w="7513" w:type="dxa"/>
          </w:tcPr>
          <w:p w14:paraId="480FAE76" w14:textId="77777777" w:rsidR="00396ACD" w:rsidRPr="006F2F4A" w:rsidRDefault="00396ACD" w:rsidP="006F343B">
            <w:pPr>
              <w:rPr>
                <w:rFonts w:cs="Arial"/>
              </w:rPr>
            </w:pPr>
            <w:r w:rsidRPr="006F2F4A">
              <w:rPr>
                <w:rFonts w:cs="Arial"/>
              </w:rPr>
              <w:t>A person whose gender identity is neither male nor female, is between or beyond genders, or is some combination of genders.</w:t>
            </w:r>
          </w:p>
          <w:p w14:paraId="1CA4D317" w14:textId="77777777" w:rsidR="00396ACD" w:rsidRPr="006F2F4A" w:rsidRDefault="00396ACD" w:rsidP="006F343B">
            <w:pPr>
              <w:rPr>
                <w:rFonts w:cs="Arial"/>
              </w:rPr>
            </w:pPr>
          </w:p>
        </w:tc>
      </w:tr>
      <w:tr w:rsidR="00DF3B4B" w:rsidRPr="00F91A27" w14:paraId="58377B87" w14:textId="77777777" w:rsidTr="003B1D2A">
        <w:trPr>
          <w:trHeight w:val="1692"/>
        </w:trPr>
        <w:tc>
          <w:tcPr>
            <w:tcW w:w="1980" w:type="dxa"/>
          </w:tcPr>
          <w:p w14:paraId="70D56C3F" w14:textId="77777777" w:rsidR="00396ACD" w:rsidRPr="00F91A27" w:rsidRDefault="00396ACD" w:rsidP="006F343B">
            <w:pPr>
              <w:rPr>
                <w:rFonts w:cs="Arial"/>
              </w:rPr>
            </w:pPr>
          </w:p>
          <w:p w14:paraId="2C628FE9" w14:textId="7902480B" w:rsidR="00396ACD" w:rsidRPr="00F91A27" w:rsidRDefault="00396ACD" w:rsidP="006F343B">
            <w:pPr>
              <w:rPr>
                <w:rFonts w:cs="Arial"/>
              </w:rPr>
            </w:pPr>
            <w:r w:rsidRPr="00F91A27">
              <w:rPr>
                <w:rFonts w:cs="Arial"/>
              </w:rPr>
              <w:t>Gender re-assignment (sometimes known as Transition)</w:t>
            </w:r>
          </w:p>
        </w:tc>
        <w:tc>
          <w:tcPr>
            <w:tcW w:w="7513" w:type="dxa"/>
          </w:tcPr>
          <w:p w14:paraId="6930D619" w14:textId="77777777" w:rsidR="008B4650" w:rsidRPr="006F2F4A" w:rsidRDefault="008B4650" w:rsidP="008B4650">
            <w:pPr>
              <w:rPr>
                <w:rFonts w:cs="Arial"/>
              </w:rPr>
            </w:pPr>
            <w:r w:rsidRPr="006F2F4A">
              <w:rPr>
                <w:rFonts w:cs="Arial"/>
              </w:rPr>
              <w:t>A person has the protected characteristic of gender reassignment if they are proposing to undergo, are undergoing, or have undergone a process for the purpose of reassigning their sex by changing physiological or other attributes of sex.</w:t>
            </w:r>
          </w:p>
          <w:p w14:paraId="086650D4" w14:textId="706B8DEE" w:rsidR="00396ACD" w:rsidRPr="006F2F4A" w:rsidRDefault="00396ACD" w:rsidP="006F343B">
            <w:pPr>
              <w:rPr>
                <w:rFonts w:cs="Arial"/>
              </w:rPr>
            </w:pPr>
            <w:r w:rsidRPr="006F2F4A">
              <w:rPr>
                <w:rFonts w:cs="Arial"/>
              </w:rPr>
              <w:t>This may include counselling, hormone treatment or surgery.   Equality Act 2010 Gender reassignment is a protected characteristic.</w:t>
            </w:r>
          </w:p>
        </w:tc>
      </w:tr>
      <w:tr w:rsidR="00DF3B4B" w:rsidRPr="00F91A27" w14:paraId="0C95E1D5" w14:textId="77777777" w:rsidTr="003B1D2A">
        <w:tc>
          <w:tcPr>
            <w:tcW w:w="1980" w:type="dxa"/>
          </w:tcPr>
          <w:p w14:paraId="638AD1D1" w14:textId="77777777" w:rsidR="00396ACD" w:rsidRPr="00F91A27" w:rsidRDefault="00396ACD" w:rsidP="006F343B">
            <w:pPr>
              <w:rPr>
                <w:rFonts w:cs="Arial"/>
              </w:rPr>
            </w:pPr>
          </w:p>
          <w:p w14:paraId="5FA02EB8" w14:textId="77777777" w:rsidR="00396ACD" w:rsidRPr="00F91A27" w:rsidRDefault="00396ACD" w:rsidP="006F343B">
            <w:pPr>
              <w:rPr>
                <w:rFonts w:cs="Arial"/>
              </w:rPr>
            </w:pPr>
            <w:r w:rsidRPr="00F91A27">
              <w:rPr>
                <w:rFonts w:cs="Arial"/>
              </w:rPr>
              <w:t>Gender reassignment surgery</w:t>
            </w:r>
          </w:p>
        </w:tc>
        <w:tc>
          <w:tcPr>
            <w:tcW w:w="7513" w:type="dxa"/>
          </w:tcPr>
          <w:p w14:paraId="21A3E4BB" w14:textId="77777777" w:rsidR="00396ACD" w:rsidRPr="00F91A27" w:rsidRDefault="00396ACD" w:rsidP="006F343B">
            <w:pPr>
              <w:rPr>
                <w:rFonts w:cs="Arial"/>
              </w:rPr>
            </w:pPr>
            <w:r w:rsidRPr="00F91A27">
              <w:rPr>
                <w:rFonts w:cs="Arial"/>
              </w:rPr>
              <w:t xml:space="preserve">Medical term for what transgender people often </w:t>
            </w:r>
            <w:proofErr w:type="gramStart"/>
            <w:r w:rsidRPr="00F91A27">
              <w:rPr>
                <w:rFonts w:cs="Arial"/>
              </w:rPr>
              <w:t>call</w:t>
            </w:r>
            <w:proofErr w:type="gramEnd"/>
            <w:r w:rsidRPr="00F91A27">
              <w:rPr>
                <w:rFonts w:cs="Arial"/>
              </w:rPr>
              <w:t xml:space="preserve"> gender confirmation surgery, surgery to bring the primary and secondary sex characteristics of a transgender person’s body into alignment with his or her internal self-perception.  Some people do not desire surgery, or do not want surgery (or may choose other treatments), to feel comfortable with their body in relation to their gender identity.</w:t>
            </w:r>
          </w:p>
          <w:p w14:paraId="278AA2D7" w14:textId="77777777" w:rsidR="00396ACD" w:rsidRPr="00F91A27" w:rsidRDefault="00396ACD" w:rsidP="006F343B">
            <w:pPr>
              <w:rPr>
                <w:rFonts w:cs="Arial"/>
              </w:rPr>
            </w:pPr>
          </w:p>
        </w:tc>
      </w:tr>
      <w:tr w:rsidR="00DF3B4B" w:rsidRPr="00F91A27" w14:paraId="44FF76BB" w14:textId="77777777" w:rsidTr="003B1D2A">
        <w:tc>
          <w:tcPr>
            <w:tcW w:w="1980" w:type="dxa"/>
          </w:tcPr>
          <w:p w14:paraId="6D05660B" w14:textId="77777777" w:rsidR="00396ACD" w:rsidRPr="00F91A27" w:rsidRDefault="00396ACD" w:rsidP="006F343B">
            <w:pPr>
              <w:rPr>
                <w:rFonts w:cs="Arial"/>
              </w:rPr>
            </w:pPr>
          </w:p>
          <w:p w14:paraId="0328A0A5" w14:textId="77777777" w:rsidR="00396ACD" w:rsidRPr="00F91A27" w:rsidRDefault="00396ACD" w:rsidP="006F343B">
            <w:pPr>
              <w:rPr>
                <w:rFonts w:cs="Arial"/>
              </w:rPr>
            </w:pPr>
            <w:r w:rsidRPr="00F91A27">
              <w:rPr>
                <w:rFonts w:cs="Arial"/>
              </w:rPr>
              <w:t>Gender Vs Sexual orientation</w:t>
            </w:r>
          </w:p>
        </w:tc>
        <w:tc>
          <w:tcPr>
            <w:tcW w:w="7513" w:type="dxa"/>
          </w:tcPr>
          <w:p w14:paraId="1C88BE76" w14:textId="6D397CE8" w:rsidR="00396ACD" w:rsidRPr="00F91A27" w:rsidRDefault="00396ACD" w:rsidP="006F343B">
            <w:pPr>
              <w:rPr>
                <w:rFonts w:cs="Arial"/>
              </w:rPr>
            </w:pPr>
            <w:r w:rsidRPr="00F91A27">
              <w:rPr>
                <w:rFonts w:cs="Arial"/>
              </w:rPr>
              <w:t xml:space="preserve">Gender is who a person identifies as, usually in terms of the gender binary – male or female.  Sexual orientation is the attraction and/or affection one feels towards someone else in terms of a sexual relationship. Never assume a sexual orientation based on a </w:t>
            </w:r>
            <w:proofErr w:type="spellStart"/>
            <w:proofErr w:type="gramStart"/>
            <w:r w:rsidRPr="00F91A27">
              <w:rPr>
                <w:rFonts w:cs="Arial"/>
              </w:rPr>
              <w:t>persons</w:t>
            </w:r>
            <w:proofErr w:type="spellEnd"/>
            <w:proofErr w:type="gramEnd"/>
            <w:r w:rsidRPr="00F91A27">
              <w:rPr>
                <w:rFonts w:cs="Arial"/>
              </w:rPr>
              <w:t xml:space="preserve"> gender presentation or marker.</w:t>
            </w:r>
          </w:p>
        </w:tc>
      </w:tr>
      <w:tr w:rsidR="00DF3B4B" w:rsidRPr="00F91A27" w14:paraId="12D3D680" w14:textId="77777777" w:rsidTr="003B1D2A">
        <w:tc>
          <w:tcPr>
            <w:tcW w:w="1980" w:type="dxa"/>
          </w:tcPr>
          <w:p w14:paraId="4292BFC2" w14:textId="77777777" w:rsidR="009576DC" w:rsidRPr="00F91A27" w:rsidRDefault="009576DC" w:rsidP="006F343B">
            <w:pPr>
              <w:rPr>
                <w:rFonts w:cs="Arial"/>
              </w:rPr>
            </w:pPr>
          </w:p>
          <w:p w14:paraId="58DDDCF9" w14:textId="755114AA" w:rsidR="00396ACD" w:rsidRPr="00F91A27" w:rsidRDefault="00396ACD" w:rsidP="006F343B">
            <w:pPr>
              <w:rPr>
                <w:rFonts w:cs="Arial"/>
              </w:rPr>
            </w:pPr>
            <w:r w:rsidRPr="00F91A27">
              <w:rPr>
                <w:rFonts w:cs="Arial"/>
              </w:rPr>
              <w:t>Gender Variance or Transsexualism</w:t>
            </w:r>
          </w:p>
        </w:tc>
        <w:tc>
          <w:tcPr>
            <w:tcW w:w="7513" w:type="dxa"/>
          </w:tcPr>
          <w:p w14:paraId="27756D64" w14:textId="5CCB78B4" w:rsidR="00396ACD" w:rsidRPr="00F91A27" w:rsidRDefault="00396ACD" w:rsidP="006F343B">
            <w:pPr>
              <w:rPr>
                <w:rFonts w:cs="Arial"/>
              </w:rPr>
            </w:pPr>
            <w:r w:rsidRPr="00F91A27">
              <w:rPr>
                <w:rFonts w:cs="Arial"/>
              </w:rPr>
              <w:t>Outdated terms which have been eliminated or replaced. Their use can be considered discriminatory and offensive</w:t>
            </w:r>
            <w:r w:rsidR="00E94599" w:rsidRPr="00F91A27">
              <w:rPr>
                <w:rFonts w:cs="Arial"/>
              </w:rPr>
              <w:t>.</w:t>
            </w:r>
          </w:p>
          <w:p w14:paraId="5EF25C82" w14:textId="77777777" w:rsidR="00396ACD" w:rsidRPr="00F91A27" w:rsidRDefault="00396ACD" w:rsidP="006F343B">
            <w:pPr>
              <w:rPr>
                <w:rFonts w:cs="Arial"/>
              </w:rPr>
            </w:pPr>
          </w:p>
        </w:tc>
      </w:tr>
      <w:tr w:rsidR="00DF3B4B" w:rsidRPr="00F91A27" w14:paraId="1D529C32" w14:textId="77777777" w:rsidTr="003B1D2A">
        <w:trPr>
          <w:trHeight w:val="2402"/>
        </w:trPr>
        <w:tc>
          <w:tcPr>
            <w:tcW w:w="1980" w:type="dxa"/>
          </w:tcPr>
          <w:p w14:paraId="63D895DC" w14:textId="77777777" w:rsidR="00396ACD" w:rsidRPr="00F91A27" w:rsidRDefault="00396ACD" w:rsidP="006F343B">
            <w:pPr>
              <w:rPr>
                <w:rFonts w:cs="Arial"/>
              </w:rPr>
            </w:pPr>
          </w:p>
          <w:p w14:paraId="06F9FCF4" w14:textId="77777777" w:rsidR="00396ACD" w:rsidRPr="00F91A27" w:rsidRDefault="00396ACD" w:rsidP="006F343B">
            <w:pPr>
              <w:rPr>
                <w:rFonts w:cs="Arial"/>
              </w:rPr>
            </w:pPr>
            <w:r w:rsidRPr="00F91A27">
              <w:rPr>
                <w:rFonts w:cs="Arial"/>
              </w:rPr>
              <w:t>Intersex People / Intersexed</w:t>
            </w:r>
          </w:p>
          <w:p w14:paraId="3F69E2EC" w14:textId="77777777" w:rsidR="00396ACD" w:rsidRPr="00F91A27" w:rsidRDefault="00396ACD" w:rsidP="006F343B">
            <w:pPr>
              <w:rPr>
                <w:rFonts w:cs="Arial"/>
              </w:rPr>
            </w:pPr>
          </w:p>
          <w:p w14:paraId="5C33601C" w14:textId="77777777" w:rsidR="00396ACD" w:rsidRPr="00F91A27" w:rsidRDefault="00396ACD" w:rsidP="006F343B">
            <w:pPr>
              <w:rPr>
                <w:rFonts w:cs="Arial"/>
              </w:rPr>
            </w:pPr>
          </w:p>
          <w:p w14:paraId="39FAECFC" w14:textId="77777777" w:rsidR="00396ACD" w:rsidRPr="00F91A27" w:rsidRDefault="00396ACD" w:rsidP="006F343B">
            <w:pPr>
              <w:rPr>
                <w:rFonts w:cs="Arial"/>
              </w:rPr>
            </w:pPr>
          </w:p>
          <w:p w14:paraId="2A360D91" w14:textId="77777777" w:rsidR="00396ACD" w:rsidRPr="00F91A27" w:rsidRDefault="00396ACD" w:rsidP="006F343B">
            <w:pPr>
              <w:rPr>
                <w:rFonts w:cs="Arial"/>
              </w:rPr>
            </w:pPr>
          </w:p>
        </w:tc>
        <w:tc>
          <w:tcPr>
            <w:tcW w:w="7513" w:type="dxa"/>
          </w:tcPr>
          <w:p w14:paraId="42BE65C2" w14:textId="4AFF6E68" w:rsidR="00E94599" w:rsidRPr="00F91A27" w:rsidRDefault="00396ACD" w:rsidP="00E94599">
            <w:pPr>
              <w:rPr>
                <w:rFonts w:cs="Arial"/>
              </w:rPr>
            </w:pPr>
            <w:r w:rsidRPr="00F91A27">
              <w:rPr>
                <w:rFonts w:cs="Arial"/>
              </w:rPr>
              <w:t xml:space="preserve">Individuals who have indeterminate or both sets of sexual characteristics at birth and who may have been assigned to the gender of the most dominant genitalia at or soon after birth.  </w:t>
            </w:r>
            <w:proofErr w:type="gramStart"/>
            <w:r w:rsidRPr="00F91A27">
              <w:rPr>
                <w:rFonts w:cs="Arial"/>
              </w:rPr>
              <w:t>The majority of</w:t>
            </w:r>
            <w:proofErr w:type="gramEnd"/>
            <w:r w:rsidRPr="00F91A27">
              <w:rPr>
                <w:rFonts w:cs="Arial"/>
              </w:rPr>
              <w:t xml:space="preserve"> intersex people do not identify as </w:t>
            </w:r>
            <w:r w:rsidR="009576DC" w:rsidRPr="00F91A27">
              <w:rPr>
                <w:rFonts w:cs="Arial"/>
              </w:rPr>
              <w:t>t</w:t>
            </w:r>
            <w:r w:rsidRPr="00F91A27">
              <w:rPr>
                <w:rFonts w:cs="Arial"/>
              </w:rPr>
              <w:t xml:space="preserve">ransgender.  Others may identify as </w:t>
            </w:r>
            <w:r w:rsidR="009576DC" w:rsidRPr="00F91A27">
              <w:rPr>
                <w:rFonts w:cs="Arial"/>
              </w:rPr>
              <w:t>t</w:t>
            </w:r>
            <w:r w:rsidRPr="00F91A27">
              <w:rPr>
                <w:rFonts w:cs="Arial"/>
              </w:rPr>
              <w:t>ransgender and choose in adulthood to undergo gender reassignment treatments to enable them to live in their preferred gender role, which is opposite to that in which they were raised</w:t>
            </w:r>
            <w:r w:rsidR="00E102F1" w:rsidRPr="00F91A27">
              <w:rPr>
                <w:rFonts w:cs="Arial"/>
              </w:rPr>
              <w:t>.</w:t>
            </w:r>
          </w:p>
        </w:tc>
      </w:tr>
      <w:tr w:rsidR="00DF3B4B" w:rsidRPr="00F91A27" w14:paraId="556881D1" w14:textId="77777777" w:rsidTr="003B1D2A">
        <w:tc>
          <w:tcPr>
            <w:tcW w:w="1980" w:type="dxa"/>
          </w:tcPr>
          <w:p w14:paraId="053EE00B" w14:textId="77777777" w:rsidR="00396ACD" w:rsidRPr="00F91A27" w:rsidRDefault="00396ACD" w:rsidP="006F343B">
            <w:pPr>
              <w:rPr>
                <w:rFonts w:cs="Arial"/>
                <w:lang w:val="uz-Cyrl-UZ"/>
              </w:rPr>
            </w:pPr>
          </w:p>
          <w:p w14:paraId="5825AA1C" w14:textId="77777777" w:rsidR="00396ACD" w:rsidRPr="00F91A27" w:rsidRDefault="00396ACD" w:rsidP="006F343B">
            <w:pPr>
              <w:rPr>
                <w:rFonts w:cs="Arial"/>
                <w:lang w:val="uz-Cyrl-UZ"/>
              </w:rPr>
            </w:pPr>
          </w:p>
          <w:p w14:paraId="37FBE324" w14:textId="77777777" w:rsidR="00396ACD" w:rsidRPr="00F91A27" w:rsidRDefault="00396ACD" w:rsidP="006F343B">
            <w:pPr>
              <w:rPr>
                <w:rFonts w:cs="Arial"/>
                <w:lang w:val="uz-Cyrl-UZ"/>
              </w:rPr>
            </w:pPr>
          </w:p>
          <w:p w14:paraId="5545B64A" w14:textId="58A3E972" w:rsidR="00396ACD" w:rsidRPr="00F91A27" w:rsidRDefault="00396ACD" w:rsidP="006F343B">
            <w:pPr>
              <w:rPr>
                <w:rFonts w:cs="Arial"/>
                <w:lang w:val="uz-Cyrl-UZ"/>
              </w:rPr>
            </w:pPr>
            <w:r w:rsidRPr="00F91A27">
              <w:rPr>
                <w:rFonts w:cs="Arial"/>
                <w:lang w:val="uz-Cyrl-UZ"/>
              </w:rPr>
              <w:t>Non-</w:t>
            </w:r>
            <w:r w:rsidR="00E94599" w:rsidRPr="00F91A27">
              <w:rPr>
                <w:rFonts w:cs="Arial"/>
              </w:rPr>
              <w:t>B</w:t>
            </w:r>
            <w:r w:rsidRPr="00F91A27">
              <w:rPr>
                <w:rFonts w:cs="Arial"/>
                <w:lang w:val="uz-Cyrl-UZ"/>
              </w:rPr>
              <w:t>inary</w:t>
            </w:r>
          </w:p>
          <w:p w14:paraId="6E6F2965" w14:textId="77777777" w:rsidR="00396ACD" w:rsidRPr="00F91A27" w:rsidRDefault="00396ACD" w:rsidP="006F343B">
            <w:pPr>
              <w:rPr>
                <w:rFonts w:cs="Arial"/>
              </w:rPr>
            </w:pPr>
          </w:p>
        </w:tc>
        <w:tc>
          <w:tcPr>
            <w:tcW w:w="7513" w:type="dxa"/>
          </w:tcPr>
          <w:p w14:paraId="17C41608" w14:textId="6C7E8A87" w:rsidR="00396ACD" w:rsidRPr="00F91A27" w:rsidRDefault="00396ACD" w:rsidP="006F343B">
            <w:pPr>
              <w:rPr>
                <w:rFonts w:cs="Arial"/>
              </w:rPr>
            </w:pPr>
            <w:r w:rsidRPr="00F91A27">
              <w:rPr>
                <w:rFonts w:cs="Arial"/>
              </w:rPr>
              <w:t>A continuum or spectrum of gender identities and expressions, often based on the rejection of the gender binary’s assumption that gender is strictly an either/or option of male/men/masculine or female/ wom</w:t>
            </w:r>
            <w:r w:rsidR="004D0471" w:rsidRPr="00F91A27">
              <w:rPr>
                <w:rFonts w:cs="Arial"/>
              </w:rPr>
              <w:t>e</w:t>
            </w:r>
            <w:r w:rsidRPr="00F91A27">
              <w:rPr>
                <w:rFonts w:cs="Arial"/>
              </w:rPr>
              <w:t>n/feminine based on sex assigned at birth. Words that people may use to express their non</w:t>
            </w:r>
            <w:r w:rsidR="00E94599" w:rsidRPr="00F91A27">
              <w:rPr>
                <w:rFonts w:cs="Arial"/>
              </w:rPr>
              <w:t>-</w:t>
            </w:r>
            <w:r w:rsidRPr="00F91A27">
              <w:rPr>
                <w:rFonts w:cs="Arial"/>
              </w:rPr>
              <w:t>binary gender identity include “agender,” “bigender,” “genderqueer,” “genderfluid,” and “pangender”</w:t>
            </w:r>
            <w:r w:rsidR="00E94599" w:rsidRPr="00F91A27">
              <w:rPr>
                <w:rFonts w:cs="Arial"/>
              </w:rPr>
              <w:t>.</w:t>
            </w:r>
          </w:p>
          <w:p w14:paraId="588DDD1D" w14:textId="77777777" w:rsidR="00396ACD" w:rsidRPr="00F91A27" w:rsidRDefault="00396ACD" w:rsidP="006F343B">
            <w:pPr>
              <w:rPr>
                <w:rFonts w:cs="Arial"/>
              </w:rPr>
            </w:pPr>
          </w:p>
        </w:tc>
      </w:tr>
      <w:tr w:rsidR="00DF3B4B" w:rsidRPr="00F91A27" w14:paraId="03EED892" w14:textId="77777777" w:rsidTr="003B1D2A">
        <w:tc>
          <w:tcPr>
            <w:tcW w:w="1980" w:type="dxa"/>
          </w:tcPr>
          <w:p w14:paraId="2549186D" w14:textId="77777777" w:rsidR="00396ACD" w:rsidRPr="00F91A27" w:rsidRDefault="00396ACD" w:rsidP="006F343B">
            <w:pPr>
              <w:rPr>
                <w:rFonts w:cs="Arial"/>
                <w:lang w:val="uz-Cyrl-UZ"/>
              </w:rPr>
            </w:pPr>
          </w:p>
          <w:p w14:paraId="003ADDDA" w14:textId="77777777" w:rsidR="00396ACD" w:rsidRPr="00F91A27" w:rsidRDefault="00396ACD" w:rsidP="006F343B">
            <w:pPr>
              <w:rPr>
                <w:rFonts w:cs="Arial"/>
                <w:lang w:val="uz-Cyrl-UZ"/>
              </w:rPr>
            </w:pPr>
            <w:r w:rsidRPr="00F91A27">
              <w:rPr>
                <w:rFonts w:cs="Arial"/>
                <w:lang w:val="uz-Cyrl-UZ"/>
              </w:rPr>
              <w:t>Pangender</w:t>
            </w:r>
          </w:p>
          <w:p w14:paraId="6D5D95E9" w14:textId="77777777" w:rsidR="00396ACD" w:rsidRPr="00F91A27" w:rsidRDefault="00396ACD" w:rsidP="006F343B">
            <w:pPr>
              <w:rPr>
                <w:rFonts w:cs="Arial"/>
              </w:rPr>
            </w:pPr>
          </w:p>
        </w:tc>
        <w:tc>
          <w:tcPr>
            <w:tcW w:w="7513" w:type="dxa"/>
          </w:tcPr>
          <w:p w14:paraId="73EEDDB8" w14:textId="77777777" w:rsidR="005346E6" w:rsidRPr="00F91A27" w:rsidRDefault="005346E6" w:rsidP="006F343B">
            <w:pPr>
              <w:rPr>
                <w:rFonts w:cs="Arial"/>
              </w:rPr>
            </w:pPr>
          </w:p>
          <w:p w14:paraId="374B354C" w14:textId="0214D2FD" w:rsidR="00396ACD" w:rsidRPr="00F91A27" w:rsidRDefault="00396ACD" w:rsidP="006F343B">
            <w:pPr>
              <w:rPr>
                <w:rFonts w:cs="Arial"/>
              </w:rPr>
            </w:pPr>
            <w:r w:rsidRPr="00F91A27">
              <w:rPr>
                <w:rFonts w:cs="Arial"/>
              </w:rPr>
              <w:t>A person who identifies as all genders.</w:t>
            </w:r>
          </w:p>
          <w:p w14:paraId="5B4868F1" w14:textId="77777777" w:rsidR="00396ACD" w:rsidRPr="00F91A27" w:rsidRDefault="00396ACD" w:rsidP="006F343B">
            <w:pPr>
              <w:rPr>
                <w:rFonts w:cs="Arial"/>
              </w:rPr>
            </w:pPr>
          </w:p>
        </w:tc>
      </w:tr>
      <w:tr w:rsidR="00DF3B4B" w:rsidRPr="00F91A27" w14:paraId="40C5614B" w14:textId="77777777" w:rsidTr="003B1D2A">
        <w:tc>
          <w:tcPr>
            <w:tcW w:w="1980" w:type="dxa"/>
          </w:tcPr>
          <w:p w14:paraId="7CF7058B" w14:textId="77777777" w:rsidR="00396ACD" w:rsidRPr="00F91A27" w:rsidRDefault="00396ACD" w:rsidP="006F343B">
            <w:pPr>
              <w:rPr>
                <w:rFonts w:cs="Arial"/>
                <w:lang w:val="uz-Cyrl-UZ"/>
              </w:rPr>
            </w:pPr>
          </w:p>
          <w:p w14:paraId="2B9CA1A7" w14:textId="77777777" w:rsidR="00396ACD" w:rsidRPr="00F91A27" w:rsidRDefault="00396ACD" w:rsidP="006F343B">
            <w:pPr>
              <w:rPr>
                <w:rFonts w:cs="Arial"/>
                <w:lang w:val="uz-Cyrl-UZ"/>
              </w:rPr>
            </w:pPr>
            <w:r w:rsidRPr="00F91A27">
              <w:rPr>
                <w:rFonts w:cs="Arial"/>
                <w:lang w:val="uz-Cyrl-UZ"/>
              </w:rPr>
              <w:t>Queer</w:t>
            </w:r>
          </w:p>
          <w:p w14:paraId="32F25CC2" w14:textId="77777777" w:rsidR="00396ACD" w:rsidRPr="00F91A27" w:rsidRDefault="00396ACD" w:rsidP="006F343B">
            <w:pPr>
              <w:rPr>
                <w:rFonts w:cs="Arial"/>
              </w:rPr>
            </w:pPr>
          </w:p>
          <w:p w14:paraId="16DD5732" w14:textId="77777777" w:rsidR="00396ACD" w:rsidRPr="00F91A27" w:rsidRDefault="00396ACD" w:rsidP="006F343B">
            <w:pPr>
              <w:rPr>
                <w:rFonts w:cs="Arial"/>
              </w:rPr>
            </w:pPr>
          </w:p>
        </w:tc>
        <w:tc>
          <w:tcPr>
            <w:tcW w:w="7513" w:type="dxa"/>
          </w:tcPr>
          <w:p w14:paraId="37217D1D" w14:textId="315F145B" w:rsidR="00396ACD" w:rsidRPr="00F91A27" w:rsidRDefault="00396ACD" w:rsidP="006F343B">
            <w:pPr>
              <w:rPr>
                <w:rFonts w:cs="Arial"/>
              </w:rPr>
            </w:pPr>
            <w:r w:rsidRPr="00F91A27">
              <w:rPr>
                <w:rFonts w:cs="Arial"/>
                <w:shd w:val="clear" w:color="auto" w:fill="FFFFFF"/>
              </w:rPr>
              <w:t>Used as an umbrella term to describe individuals who do</w:t>
            </w:r>
            <w:r w:rsidR="00092454" w:rsidRPr="00F91A27">
              <w:rPr>
                <w:rFonts w:cs="Arial"/>
                <w:shd w:val="clear" w:color="auto" w:fill="FFFFFF"/>
              </w:rPr>
              <w:t xml:space="preserve"> </w:t>
            </w:r>
            <w:r w:rsidRPr="00F91A27">
              <w:rPr>
                <w:rFonts w:cs="Arial"/>
                <w:shd w:val="clear" w:color="auto" w:fill="FFFFFF"/>
              </w:rPr>
              <w:t>n</w:t>
            </w:r>
            <w:r w:rsidR="00092454" w:rsidRPr="00F91A27">
              <w:rPr>
                <w:rFonts w:cs="Arial"/>
                <w:shd w:val="clear" w:color="auto" w:fill="FFFFFF"/>
              </w:rPr>
              <w:t>o</w:t>
            </w:r>
            <w:r w:rsidRPr="00F91A27">
              <w:rPr>
                <w:rFonts w:cs="Arial"/>
                <w:shd w:val="clear" w:color="auto" w:fill="FFFFFF"/>
              </w:rPr>
              <w:t>t identify as straight</w:t>
            </w:r>
            <w:r w:rsidR="00092454" w:rsidRPr="00F91A27">
              <w:rPr>
                <w:rFonts w:cs="Arial"/>
                <w:shd w:val="clear" w:color="auto" w:fill="FFFFFF"/>
              </w:rPr>
              <w:t xml:space="preserve"> (heterosexual)</w:t>
            </w:r>
            <w:r w:rsidR="004D0471" w:rsidRPr="00F91A27">
              <w:rPr>
                <w:rFonts w:cs="Arial"/>
                <w:shd w:val="clear" w:color="auto" w:fill="FFFFFF"/>
              </w:rPr>
              <w:t xml:space="preserve"> or cisgender</w:t>
            </w:r>
            <w:r w:rsidRPr="00F91A27">
              <w:rPr>
                <w:rFonts w:cs="Arial"/>
                <w:shd w:val="clear" w:color="auto" w:fill="FFFFFF"/>
              </w:rPr>
              <w:t>. Due to its historical use as a derogatory term, it is not embraced by all LGBTQ people.</w:t>
            </w:r>
          </w:p>
          <w:p w14:paraId="1AC98A25" w14:textId="77777777" w:rsidR="00396ACD" w:rsidRPr="00F91A27" w:rsidRDefault="00396ACD" w:rsidP="006F343B">
            <w:pPr>
              <w:rPr>
                <w:rFonts w:cs="Arial"/>
              </w:rPr>
            </w:pPr>
          </w:p>
        </w:tc>
      </w:tr>
      <w:tr w:rsidR="00DF3B4B" w:rsidRPr="00F91A27" w14:paraId="58363A43" w14:textId="77777777" w:rsidTr="003B1D2A">
        <w:tc>
          <w:tcPr>
            <w:tcW w:w="1980" w:type="dxa"/>
          </w:tcPr>
          <w:p w14:paraId="6F324865" w14:textId="77777777" w:rsidR="00396ACD" w:rsidRPr="00F91A27" w:rsidRDefault="00396ACD" w:rsidP="006F343B">
            <w:pPr>
              <w:rPr>
                <w:rFonts w:cs="Arial"/>
              </w:rPr>
            </w:pPr>
          </w:p>
          <w:p w14:paraId="771035D6" w14:textId="77777777" w:rsidR="00396ACD" w:rsidRPr="00F91A27" w:rsidRDefault="00396ACD" w:rsidP="006F343B">
            <w:pPr>
              <w:rPr>
                <w:rFonts w:cs="Arial"/>
              </w:rPr>
            </w:pPr>
            <w:r w:rsidRPr="00F91A27">
              <w:rPr>
                <w:rFonts w:cs="Arial"/>
              </w:rPr>
              <w:t>Transgender man / Transgender woman</w:t>
            </w:r>
          </w:p>
        </w:tc>
        <w:tc>
          <w:tcPr>
            <w:tcW w:w="7513" w:type="dxa"/>
          </w:tcPr>
          <w:p w14:paraId="2780F037" w14:textId="03EFB3F4" w:rsidR="00396ACD" w:rsidRPr="00F91A27" w:rsidRDefault="00396ACD" w:rsidP="006F343B">
            <w:pPr>
              <w:rPr>
                <w:rFonts w:cs="Arial"/>
              </w:rPr>
            </w:pPr>
            <w:r w:rsidRPr="00F91A27">
              <w:rPr>
                <w:rFonts w:cs="Arial"/>
              </w:rPr>
              <w:t xml:space="preserve">A general term commonly used only as an adjective by those who identify themselves as transgender, transsexual.  Where </w:t>
            </w:r>
            <w:r w:rsidR="009576DC" w:rsidRPr="00F91A27">
              <w:rPr>
                <w:rFonts w:cs="Arial"/>
              </w:rPr>
              <w:t>t</w:t>
            </w:r>
            <w:r w:rsidRPr="00F91A27">
              <w:rPr>
                <w:rFonts w:cs="Arial"/>
              </w:rPr>
              <w:t>ransgender people have transitioned permanently, many (but not all) prefer to be regarded simply as men and women.</w:t>
            </w:r>
          </w:p>
          <w:p w14:paraId="188C44C0" w14:textId="77777777" w:rsidR="00396ACD" w:rsidRPr="00F91A27" w:rsidRDefault="00396ACD" w:rsidP="006F343B">
            <w:pPr>
              <w:rPr>
                <w:rFonts w:cs="Arial"/>
              </w:rPr>
            </w:pPr>
          </w:p>
        </w:tc>
      </w:tr>
      <w:tr w:rsidR="00DF3B4B" w:rsidRPr="00F91A27" w14:paraId="10E2C46D" w14:textId="77777777" w:rsidTr="003B1D2A">
        <w:tc>
          <w:tcPr>
            <w:tcW w:w="1980" w:type="dxa"/>
          </w:tcPr>
          <w:p w14:paraId="3366053E" w14:textId="77777777" w:rsidR="00396ACD" w:rsidRPr="00F91A27" w:rsidRDefault="00396ACD" w:rsidP="006F343B">
            <w:pPr>
              <w:rPr>
                <w:rFonts w:cs="Arial"/>
              </w:rPr>
            </w:pPr>
          </w:p>
          <w:p w14:paraId="6BE3DA63" w14:textId="77777777" w:rsidR="00396ACD" w:rsidRPr="00F91A27" w:rsidRDefault="00396ACD" w:rsidP="006F343B">
            <w:pPr>
              <w:rPr>
                <w:rFonts w:cs="Arial"/>
              </w:rPr>
            </w:pPr>
            <w:r w:rsidRPr="00F91A27">
              <w:rPr>
                <w:rFonts w:cs="Arial"/>
              </w:rPr>
              <w:t>Transition</w:t>
            </w:r>
          </w:p>
          <w:p w14:paraId="1F3DF104" w14:textId="77777777" w:rsidR="00396ACD" w:rsidRPr="00F91A27" w:rsidRDefault="00396ACD" w:rsidP="006F343B">
            <w:pPr>
              <w:rPr>
                <w:rFonts w:cs="Arial"/>
              </w:rPr>
            </w:pPr>
            <w:r w:rsidRPr="00F91A27">
              <w:rPr>
                <w:rFonts w:cs="Arial"/>
              </w:rPr>
              <w:t>(Transgender context)</w:t>
            </w:r>
          </w:p>
        </w:tc>
        <w:tc>
          <w:tcPr>
            <w:tcW w:w="7513" w:type="dxa"/>
          </w:tcPr>
          <w:p w14:paraId="09A60192" w14:textId="5722F2F4" w:rsidR="00396ACD" w:rsidRPr="00F91A27" w:rsidRDefault="00396ACD" w:rsidP="006F343B">
            <w:pPr>
              <w:rPr>
                <w:rFonts w:cs="Arial"/>
              </w:rPr>
            </w:pPr>
            <w:r w:rsidRPr="00F91A27">
              <w:rPr>
                <w:rFonts w:cs="Arial"/>
              </w:rPr>
              <w:t>1. To Transition means changing from one to another.</w:t>
            </w:r>
          </w:p>
          <w:p w14:paraId="79D8E554" w14:textId="7F337D0B" w:rsidR="00396ACD" w:rsidRPr="00F91A27" w:rsidRDefault="00396ACD" w:rsidP="006F343B">
            <w:pPr>
              <w:rPr>
                <w:rFonts w:cs="Arial"/>
              </w:rPr>
            </w:pPr>
            <w:r w:rsidRPr="00F91A27">
              <w:rPr>
                <w:rFonts w:cs="Arial"/>
              </w:rPr>
              <w:t xml:space="preserve">2. The process of </w:t>
            </w:r>
            <w:r w:rsidR="009576DC" w:rsidRPr="00F91A27">
              <w:rPr>
                <w:rFonts w:cs="Arial"/>
              </w:rPr>
              <w:t>t</w:t>
            </w:r>
            <w:r w:rsidRPr="00F91A27">
              <w:rPr>
                <w:rFonts w:cs="Arial"/>
              </w:rPr>
              <w:t xml:space="preserve">ransition is: An indeterminate </w:t>
            </w:r>
            <w:proofErr w:type="gramStart"/>
            <w:r w:rsidRPr="00F91A27">
              <w:rPr>
                <w:rFonts w:cs="Arial"/>
              </w:rPr>
              <w:t>period of time</w:t>
            </w:r>
            <w:proofErr w:type="gramEnd"/>
            <w:r w:rsidRPr="00F91A27">
              <w:rPr>
                <w:rFonts w:cs="Arial"/>
              </w:rPr>
              <w:t xml:space="preserve"> when a </w:t>
            </w:r>
            <w:r w:rsidR="009576DC" w:rsidRPr="00F91A27">
              <w:rPr>
                <w:rFonts w:cs="Arial"/>
              </w:rPr>
              <w:t>t</w:t>
            </w:r>
            <w:r w:rsidRPr="00F91A27">
              <w:rPr>
                <w:rFonts w:cs="Arial"/>
              </w:rPr>
              <w:t xml:space="preserve">ransgender person begins or is actively engaged in their gender reassignment. This often includes some or </w:t>
            </w:r>
            <w:proofErr w:type="gramStart"/>
            <w:r w:rsidRPr="00F91A27">
              <w:rPr>
                <w:rFonts w:cs="Arial"/>
              </w:rPr>
              <w:t>all of</w:t>
            </w:r>
            <w:proofErr w:type="gramEnd"/>
            <w:r w:rsidRPr="00F91A27">
              <w:rPr>
                <w:rFonts w:cs="Arial"/>
              </w:rPr>
              <w:t xml:space="preserve"> the following: cultural, legal and medical adjustments; telling one’s family, friends, and/or co-workers; changing one’s name and/or sex on legal documents; medical interventions such as hormone therapy; and possibly (though not always) some form of surgical correction.</w:t>
            </w:r>
          </w:p>
        </w:tc>
      </w:tr>
      <w:tr w:rsidR="00DF3B4B" w:rsidRPr="00F91A27" w14:paraId="17AB4554" w14:textId="77777777" w:rsidTr="003B1D2A">
        <w:tc>
          <w:tcPr>
            <w:tcW w:w="1980" w:type="dxa"/>
          </w:tcPr>
          <w:p w14:paraId="66963547" w14:textId="77777777" w:rsidR="00396ACD" w:rsidRPr="00F91A27" w:rsidRDefault="00396ACD" w:rsidP="006F343B">
            <w:pPr>
              <w:rPr>
                <w:rFonts w:cs="Arial"/>
              </w:rPr>
            </w:pPr>
          </w:p>
          <w:p w14:paraId="2B86E107" w14:textId="77777777" w:rsidR="00396ACD" w:rsidRPr="00F91A27" w:rsidRDefault="00396ACD" w:rsidP="006F343B">
            <w:pPr>
              <w:rPr>
                <w:rFonts w:cs="Arial"/>
              </w:rPr>
            </w:pPr>
            <w:r w:rsidRPr="00F91A27">
              <w:rPr>
                <w:rFonts w:cs="Arial"/>
              </w:rPr>
              <w:t xml:space="preserve">Transgender </w:t>
            </w:r>
            <w:proofErr w:type="spellStart"/>
            <w:r w:rsidRPr="00F91A27">
              <w:rPr>
                <w:rFonts w:cs="Arial"/>
              </w:rPr>
              <w:t>FtM</w:t>
            </w:r>
            <w:proofErr w:type="spellEnd"/>
          </w:p>
        </w:tc>
        <w:tc>
          <w:tcPr>
            <w:tcW w:w="7513" w:type="dxa"/>
          </w:tcPr>
          <w:p w14:paraId="1A7BAFE3" w14:textId="55F9EF3E" w:rsidR="00396ACD" w:rsidRPr="00F91A27" w:rsidRDefault="00396ACD" w:rsidP="006F343B">
            <w:pPr>
              <w:rPr>
                <w:rFonts w:cs="Arial"/>
              </w:rPr>
            </w:pPr>
            <w:r w:rsidRPr="00F91A27">
              <w:rPr>
                <w:rFonts w:cs="Arial"/>
              </w:rPr>
              <w:t>A female to male transgender person.  Someone who is changing, or has changed, gender from female to male.  Also described as a ‘Trans man’.</w:t>
            </w:r>
          </w:p>
          <w:p w14:paraId="161751D6" w14:textId="77777777" w:rsidR="00396ACD" w:rsidRPr="00F91A27" w:rsidRDefault="00396ACD" w:rsidP="006F343B">
            <w:pPr>
              <w:rPr>
                <w:rFonts w:cs="Arial"/>
              </w:rPr>
            </w:pPr>
          </w:p>
        </w:tc>
      </w:tr>
      <w:tr w:rsidR="00DF3B4B" w:rsidRPr="00F91A27" w14:paraId="651BD719" w14:textId="77777777" w:rsidTr="003B1D2A">
        <w:tc>
          <w:tcPr>
            <w:tcW w:w="1980" w:type="dxa"/>
          </w:tcPr>
          <w:p w14:paraId="208F5F0A" w14:textId="77777777" w:rsidR="00396ACD" w:rsidRPr="00F91A27" w:rsidRDefault="00396ACD" w:rsidP="006F343B">
            <w:pPr>
              <w:rPr>
                <w:rFonts w:cs="Arial"/>
              </w:rPr>
            </w:pPr>
          </w:p>
          <w:p w14:paraId="373DCCF6" w14:textId="77777777" w:rsidR="00396ACD" w:rsidRPr="00F91A27" w:rsidRDefault="00396ACD" w:rsidP="006F343B">
            <w:pPr>
              <w:rPr>
                <w:rFonts w:cs="Arial"/>
              </w:rPr>
            </w:pPr>
            <w:r w:rsidRPr="00F91A27">
              <w:rPr>
                <w:rFonts w:cs="Arial"/>
              </w:rPr>
              <w:t xml:space="preserve">Transgender </w:t>
            </w:r>
            <w:proofErr w:type="spellStart"/>
            <w:r w:rsidRPr="00F91A27">
              <w:rPr>
                <w:rFonts w:cs="Arial"/>
              </w:rPr>
              <w:t>MtF</w:t>
            </w:r>
            <w:proofErr w:type="spellEnd"/>
          </w:p>
        </w:tc>
        <w:tc>
          <w:tcPr>
            <w:tcW w:w="7513" w:type="dxa"/>
          </w:tcPr>
          <w:p w14:paraId="11835D83" w14:textId="30D3E67E" w:rsidR="00396ACD" w:rsidRPr="00F91A27" w:rsidRDefault="00396ACD" w:rsidP="006F343B">
            <w:pPr>
              <w:rPr>
                <w:rFonts w:cs="Arial"/>
              </w:rPr>
            </w:pPr>
            <w:r w:rsidRPr="00F91A27">
              <w:rPr>
                <w:rFonts w:cs="Arial"/>
              </w:rPr>
              <w:t xml:space="preserve">A male to female transgender person.  Someone who is changing, or has changed, </w:t>
            </w:r>
            <w:r w:rsidR="006C14BD" w:rsidRPr="00F91A27">
              <w:rPr>
                <w:rFonts w:cs="Arial"/>
              </w:rPr>
              <w:t>gender</w:t>
            </w:r>
            <w:r w:rsidRPr="00F91A27">
              <w:rPr>
                <w:rFonts w:cs="Arial"/>
              </w:rPr>
              <w:t xml:space="preserve"> from male to female.  Also described as a ‘Trans wom</w:t>
            </w:r>
            <w:r w:rsidR="00092454" w:rsidRPr="00F91A27">
              <w:rPr>
                <w:rFonts w:cs="Arial"/>
              </w:rPr>
              <w:t>a</w:t>
            </w:r>
            <w:r w:rsidRPr="00F91A27">
              <w:rPr>
                <w:rFonts w:cs="Arial"/>
              </w:rPr>
              <w:t>n’.</w:t>
            </w:r>
          </w:p>
          <w:p w14:paraId="77A737FD" w14:textId="77777777" w:rsidR="00396ACD" w:rsidRPr="00F91A27" w:rsidRDefault="00396ACD" w:rsidP="006F343B">
            <w:pPr>
              <w:rPr>
                <w:rFonts w:cs="Arial"/>
              </w:rPr>
            </w:pPr>
          </w:p>
        </w:tc>
      </w:tr>
      <w:tr w:rsidR="00DF3B4B" w:rsidRPr="00F91A27" w14:paraId="0FA83DF7" w14:textId="77777777" w:rsidTr="003B1D2A">
        <w:tc>
          <w:tcPr>
            <w:tcW w:w="1980" w:type="dxa"/>
          </w:tcPr>
          <w:p w14:paraId="7817D363" w14:textId="77777777" w:rsidR="00396ACD" w:rsidRPr="00F91A27" w:rsidRDefault="00396ACD" w:rsidP="006F343B">
            <w:pPr>
              <w:rPr>
                <w:rFonts w:cs="Arial"/>
              </w:rPr>
            </w:pPr>
          </w:p>
          <w:p w14:paraId="45158017" w14:textId="77777777" w:rsidR="00396ACD" w:rsidRPr="00F91A27" w:rsidRDefault="00396ACD" w:rsidP="006F343B">
            <w:pPr>
              <w:rPr>
                <w:rFonts w:cs="Arial"/>
              </w:rPr>
            </w:pPr>
          </w:p>
          <w:p w14:paraId="64DFC766" w14:textId="77777777" w:rsidR="00396ACD" w:rsidRPr="00F91A27" w:rsidRDefault="00396ACD" w:rsidP="006F343B">
            <w:pPr>
              <w:rPr>
                <w:rFonts w:cs="Arial"/>
              </w:rPr>
            </w:pPr>
          </w:p>
          <w:p w14:paraId="77F1741C" w14:textId="77777777" w:rsidR="00396ACD" w:rsidRPr="00F91A27" w:rsidRDefault="00396ACD" w:rsidP="006F343B">
            <w:pPr>
              <w:rPr>
                <w:rFonts w:cs="Arial"/>
              </w:rPr>
            </w:pPr>
            <w:r w:rsidRPr="00F91A27">
              <w:rPr>
                <w:rFonts w:cs="Arial"/>
              </w:rPr>
              <w:t>Transgender</w:t>
            </w:r>
          </w:p>
        </w:tc>
        <w:tc>
          <w:tcPr>
            <w:tcW w:w="7513" w:type="dxa"/>
          </w:tcPr>
          <w:p w14:paraId="6B32672B" w14:textId="69EDEB5C" w:rsidR="00396ACD" w:rsidRPr="00F91A27" w:rsidRDefault="00396ACD" w:rsidP="006F343B">
            <w:pPr>
              <w:rPr>
                <w:rFonts w:cs="Arial"/>
              </w:rPr>
            </w:pPr>
            <w:r w:rsidRPr="00F91A27">
              <w:rPr>
                <w:rFonts w:cs="Arial"/>
              </w:rPr>
              <w:t xml:space="preserve">Transgender is an umbrella term used to capture the spectrum of gender identity and gender-expression diversity. Gender identity is the internal sense of being male, female, neither or both. Gender expression — often an extension of gender identity — involves the expression of a person's gender identity through social roles, appearance and </w:t>
            </w:r>
            <w:r w:rsidR="00416E4F" w:rsidRPr="00F91A27">
              <w:rPr>
                <w:rFonts w:cs="Arial"/>
              </w:rPr>
              <w:t>behaviour</w:t>
            </w:r>
            <w:r w:rsidRPr="00F91A27">
              <w:rPr>
                <w:rFonts w:cs="Arial"/>
              </w:rPr>
              <w:t>s.</w:t>
            </w:r>
          </w:p>
          <w:p w14:paraId="07ACDF73" w14:textId="77777777" w:rsidR="00396ACD" w:rsidRPr="00F91A27" w:rsidRDefault="00396ACD" w:rsidP="006F343B">
            <w:pPr>
              <w:rPr>
                <w:rFonts w:cs="Arial"/>
              </w:rPr>
            </w:pPr>
          </w:p>
          <w:p w14:paraId="0E04F7F3" w14:textId="77777777" w:rsidR="00396ACD" w:rsidRPr="00F91A27" w:rsidRDefault="00396ACD" w:rsidP="006F343B">
            <w:pPr>
              <w:spacing w:after="180"/>
              <w:rPr>
                <w:rFonts w:cs="Arial"/>
              </w:rPr>
            </w:pPr>
            <w:r w:rsidRPr="00F91A27">
              <w:rPr>
                <w:rFonts w:cs="Arial"/>
              </w:rPr>
              <w:t>People who are transgender include:</w:t>
            </w:r>
          </w:p>
          <w:p w14:paraId="6FA8EF74" w14:textId="77777777" w:rsidR="00396ACD" w:rsidRPr="00F91A27" w:rsidRDefault="00396ACD" w:rsidP="00791E5D">
            <w:pPr>
              <w:numPr>
                <w:ilvl w:val="0"/>
                <w:numId w:val="8"/>
              </w:numPr>
              <w:spacing w:before="100" w:beforeAutospacing="1"/>
              <w:ind w:left="360"/>
              <w:rPr>
                <w:rFonts w:cs="Arial"/>
              </w:rPr>
            </w:pPr>
            <w:r w:rsidRPr="00F91A27">
              <w:rPr>
                <w:rFonts w:cs="Arial"/>
              </w:rPr>
              <w:t>Those who have a gender identity that differs from the sex assigned to them at birth</w:t>
            </w:r>
          </w:p>
          <w:p w14:paraId="3EF72E9A" w14:textId="0FE0AEE7" w:rsidR="00396ACD" w:rsidRPr="00F91A27" w:rsidRDefault="00396ACD" w:rsidP="00791E5D">
            <w:pPr>
              <w:numPr>
                <w:ilvl w:val="0"/>
                <w:numId w:val="8"/>
              </w:numPr>
              <w:spacing w:before="100" w:beforeAutospacing="1"/>
              <w:ind w:left="360"/>
              <w:rPr>
                <w:rFonts w:cs="Arial"/>
              </w:rPr>
            </w:pPr>
            <w:r w:rsidRPr="00F91A27">
              <w:rPr>
                <w:rFonts w:cs="Arial"/>
              </w:rPr>
              <w:t xml:space="preserve">Those whose gender expression — the way gender is conveyed to others through clothing, communication, mannerisms and interests — and </w:t>
            </w:r>
            <w:r w:rsidR="00416E4F" w:rsidRPr="00F91A27">
              <w:rPr>
                <w:rFonts w:cs="Arial"/>
              </w:rPr>
              <w:t>behaviour</w:t>
            </w:r>
            <w:r w:rsidRPr="00F91A27">
              <w:rPr>
                <w:rFonts w:cs="Arial"/>
              </w:rPr>
              <w:t xml:space="preserve"> do</w:t>
            </w:r>
            <w:r w:rsidR="009D323B" w:rsidRPr="00F91A27">
              <w:rPr>
                <w:rFonts w:cs="Arial"/>
              </w:rPr>
              <w:t xml:space="preserve"> </w:t>
            </w:r>
            <w:r w:rsidRPr="00F91A27">
              <w:rPr>
                <w:rFonts w:cs="Arial"/>
              </w:rPr>
              <w:t>n</w:t>
            </w:r>
            <w:r w:rsidR="009D323B" w:rsidRPr="00F91A27">
              <w:rPr>
                <w:rFonts w:cs="Arial"/>
              </w:rPr>
              <w:t>o</w:t>
            </w:r>
            <w:r w:rsidRPr="00F91A27">
              <w:rPr>
                <w:rFonts w:cs="Arial"/>
              </w:rPr>
              <w:t>t follow stereotypical societal norms for the sex assigned to them at birth</w:t>
            </w:r>
          </w:p>
          <w:p w14:paraId="08390CAF" w14:textId="6E0FA551" w:rsidR="00396ACD" w:rsidRPr="00F91A27" w:rsidRDefault="00396ACD" w:rsidP="00791E5D">
            <w:pPr>
              <w:numPr>
                <w:ilvl w:val="0"/>
                <w:numId w:val="8"/>
              </w:numPr>
              <w:spacing w:before="100" w:beforeAutospacing="1"/>
              <w:ind w:left="360"/>
              <w:rPr>
                <w:rFonts w:cs="Arial"/>
              </w:rPr>
            </w:pPr>
            <w:r w:rsidRPr="00F91A27">
              <w:rPr>
                <w:rFonts w:cs="Arial"/>
              </w:rPr>
              <w:t>Those who identify and express their gender fluidly outside of the gender binary, which might or might not involve hormonal or surgical procedures</w:t>
            </w:r>
          </w:p>
        </w:tc>
      </w:tr>
      <w:tr w:rsidR="00DF3B4B" w:rsidRPr="00F91A27" w14:paraId="165EA3A9" w14:textId="77777777" w:rsidTr="003B1D2A">
        <w:tc>
          <w:tcPr>
            <w:tcW w:w="1980" w:type="dxa"/>
          </w:tcPr>
          <w:p w14:paraId="445DDC89" w14:textId="77777777" w:rsidR="00396ACD" w:rsidRPr="00F91A27" w:rsidRDefault="00396ACD" w:rsidP="006F343B">
            <w:pPr>
              <w:rPr>
                <w:rFonts w:cs="Arial"/>
              </w:rPr>
            </w:pPr>
          </w:p>
          <w:p w14:paraId="5FE24943" w14:textId="77777777" w:rsidR="00396ACD" w:rsidRPr="00F91A27" w:rsidRDefault="00396ACD" w:rsidP="006F343B">
            <w:pPr>
              <w:rPr>
                <w:rFonts w:cs="Arial"/>
              </w:rPr>
            </w:pPr>
            <w:r w:rsidRPr="00F91A27">
              <w:rPr>
                <w:rFonts w:cs="Arial"/>
              </w:rPr>
              <w:t>Transphobia</w:t>
            </w:r>
          </w:p>
        </w:tc>
        <w:tc>
          <w:tcPr>
            <w:tcW w:w="7513" w:type="dxa"/>
          </w:tcPr>
          <w:p w14:paraId="293FAAB4" w14:textId="50711E45" w:rsidR="00396ACD" w:rsidRPr="00F91A27" w:rsidRDefault="00396ACD" w:rsidP="006F343B">
            <w:pPr>
              <w:rPr>
                <w:rFonts w:cs="Arial"/>
              </w:rPr>
            </w:pPr>
            <w:r w:rsidRPr="00F91A27">
              <w:rPr>
                <w:rFonts w:cs="Arial"/>
              </w:rPr>
              <w:t xml:space="preserve">A fear and strong dislike of </w:t>
            </w:r>
            <w:r w:rsidR="009576DC" w:rsidRPr="00F91A27">
              <w:rPr>
                <w:rFonts w:cs="Arial"/>
              </w:rPr>
              <w:t>t</w:t>
            </w:r>
            <w:r w:rsidRPr="00F91A27">
              <w:rPr>
                <w:rFonts w:cs="Arial"/>
              </w:rPr>
              <w:t>ransgender people, which can lead to hatred resulting in verbal or physical attacks and abuse.</w:t>
            </w:r>
          </w:p>
          <w:p w14:paraId="0A8473E4" w14:textId="77777777" w:rsidR="00396ACD" w:rsidRPr="00F91A27" w:rsidRDefault="00396ACD" w:rsidP="006F343B">
            <w:pPr>
              <w:rPr>
                <w:rFonts w:cs="Arial"/>
              </w:rPr>
            </w:pPr>
          </w:p>
        </w:tc>
      </w:tr>
      <w:tr w:rsidR="00DF3B4B" w:rsidRPr="00F91A27" w14:paraId="2D2CCAEE" w14:textId="77777777" w:rsidTr="003B1D2A">
        <w:tc>
          <w:tcPr>
            <w:tcW w:w="1980" w:type="dxa"/>
          </w:tcPr>
          <w:p w14:paraId="47B935DA" w14:textId="77777777" w:rsidR="00396ACD" w:rsidRPr="00F91A27" w:rsidRDefault="00396ACD" w:rsidP="006F343B">
            <w:pPr>
              <w:rPr>
                <w:rFonts w:cs="Arial"/>
              </w:rPr>
            </w:pPr>
          </w:p>
          <w:p w14:paraId="2753D386" w14:textId="77777777" w:rsidR="00396ACD" w:rsidRPr="00F91A27" w:rsidRDefault="00396ACD" w:rsidP="006F343B">
            <w:pPr>
              <w:rPr>
                <w:rFonts w:cs="Arial"/>
              </w:rPr>
            </w:pPr>
            <w:r w:rsidRPr="00F91A27">
              <w:rPr>
                <w:rFonts w:cs="Arial"/>
              </w:rPr>
              <w:t>Transsexual</w:t>
            </w:r>
          </w:p>
        </w:tc>
        <w:tc>
          <w:tcPr>
            <w:tcW w:w="7513" w:type="dxa"/>
          </w:tcPr>
          <w:p w14:paraId="07092343" w14:textId="77777777" w:rsidR="00396ACD" w:rsidRPr="00F91A27" w:rsidRDefault="00396ACD" w:rsidP="006F343B">
            <w:pPr>
              <w:rPr>
                <w:rFonts w:cs="Arial"/>
              </w:rPr>
            </w:pPr>
            <w:r w:rsidRPr="00F91A27">
              <w:rPr>
                <w:rFonts w:cs="Arial"/>
              </w:rPr>
              <w:t>Legal Definition: A person who proposes to, starts, or has completed the process of gender reassignment.</w:t>
            </w:r>
          </w:p>
          <w:p w14:paraId="049A8647" w14:textId="77777777" w:rsidR="00396ACD" w:rsidRPr="00F91A27" w:rsidRDefault="00396ACD" w:rsidP="006F343B">
            <w:pPr>
              <w:rPr>
                <w:rFonts w:cs="Arial"/>
              </w:rPr>
            </w:pPr>
          </w:p>
          <w:p w14:paraId="371E0977" w14:textId="77777777" w:rsidR="00396ACD" w:rsidRPr="00F91A27" w:rsidRDefault="00396ACD" w:rsidP="006F343B">
            <w:pPr>
              <w:rPr>
                <w:rFonts w:cs="Arial"/>
              </w:rPr>
            </w:pPr>
            <w:r w:rsidRPr="00F91A27">
              <w:rPr>
                <w:rFonts w:cs="Arial"/>
              </w:rPr>
              <w:lastRenderedPageBreak/>
              <w:t>This is an older term that has been used to refer to a transgender person who has had hormonal or surgical interventions to change their bodies to be more aligned with their gender identity than the sex that they were assigned at birth. While still used as an identity label by some, “transgender” has generally become the preferred term.</w:t>
            </w:r>
          </w:p>
          <w:p w14:paraId="165DF280" w14:textId="77777777" w:rsidR="00396ACD" w:rsidRPr="00F91A27" w:rsidRDefault="00396ACD" w:rsidP="006F343B">
            <w:pPr>
              <w:rPr>
                <w:rFonts w:cs="Arial"/>
              </w:rPr>
            </w:pPr>
          </w:p>
        </w:tc>
      </w:tr>
      <w:tr w:rsidR="00DF3B4B" w:rsidRPr="00F91A27" w14:paraId="70AD917F" w14:textId="77777777" w:rsidTr="003B1D2A">
        <w:tc>
          <w:tcPr>
            <w:tcW w:w="1980" w:type="dxa"/>
          </w:tcPr>
          <w:p w14:paraId="2A71C94E" w14:textId="77777777" w:rsidR="00396ACD" w:rsidRPr="00F91A27" w:rsidRDefault="00396ACD" w:rsidP="006F343B">
            <w:pPr>
              <w:rPr>
                <w:rFonts w:cs="Arial"/>
              </w:rPr>
            </w:pPr>
          </w:p>
          <w:p w14:paraId="6A447BB1" w14:textId="77777777" w:rsidR="00396ACD" w:rsidRPr="00F91A27" w:rsidRDefault="00396ACD" w:rsidP="006F343B">
            <w:pPr>
              <w:rPr>
                <w:rFonts w:cs="Arial"/>
              </w:rPr>
            </w:pPr>
            <w:r w:rsidRPr="00F91A27">
              <w:rPr>
                <w:rFonts w:cs="Arial"/>
              </w:rPr>
              <w:t xml:space="preserve">Transvestite/cross dresser </w:t>
            </w:r>
          </w:p>
        </w:tc>
        <w:tc>
          <w:tcPr>
            <w:tcW w:w="7513" w:type="dxa"/>
          </w:tcPr>
          <w:p w14:paraId="176CA4A3" w14:textId="59DF5508" w:rsidR="00396ACD" w:rsidRPr="00F91A27" w:rsidRDefault="00396ACD" w:rsidP="006F343B">
            <w:pPr>
              <w:rPr>
                <w:rFonts w:cs="Arial"/>
              </w:rPr>
            </w:pPr>
            <w:r w:rsidRPr="00F91A27">
              <w:rPr>
                <w:rFonts w:cs="Arial"/>
              </w:rPr>
              <w:t>Terms relating to</w:t>
            </w:r>
            <w:r w:rsidR="0088399D" w:rsidRPr="00F91A27">
              <w:rPr>
                <w:rFonts w:cs="Arial"/>
              </w:rPr>
              <w:t xml:space="preserve"> </w:t>
            </w:r>
            <w:proofErr w:type="spellStart"/>
            <w:r w:rsidR="0088399D" w:rsidRPr="00F91A27">
              <w:rPr>
                <w:rFonts w:cs="Arial"/>
              </w:rPr>
              <w:t>self expression</w:t>
            </w:r>
            <w:proofErr w:type="spellEnd"/>
            <w:r w:rsidR="0088399D" w:rsidRPr="00F91A27">
              <w:rPr>
                <w:rFonts w:cs="Arial"/>
              </w:rPr>
              <w:t>,</w:t>
            </w:r>
            <w:r w:rsidRPr="00F91A27">
              <w:rPr>
                <w:rFonts w:cs="Arial"/>
              </w:rPr>
              <w:t xml:space="preserve"> not gender. A term used to describe a person who dresses in the clothing of the opposite sex.  Generally, transvestites / cross dressers do not wish to change their body and do not necessarily have gender dysphoria.</w:t>
            </w:r>
          </w:p>
          <w:p w14:paraId="3DF4BAC3" w14:textId="77777777" w:rsidR="00396ACD" w:rsidRPr="00F91A27" w:rsidRDefault="00396ACD" w:rsidP="006F343B">
            <w:pPr>
              <w:rPr>
                <w:rFonts w:cs="Arial"/>
              </w:rPr>
            </w:pPr>
          </w:p>
        </w:tc>
      </w:tr>
      <w:tr w:rsidR="00DF3B4B" w:rsidRPr="00F91A27" w14:paraId="6BDA1DF1" w14:textId="77777777" w:rsidTr="003B1D2A">
        <w:tc>
          <w:tcPr>
            <w:tcW w:w="1980" w:type="dxa"/>
          </w:tcPr>
          <w:p w14:paraId="4DB399FD" w14:textId="77777777" w:rsidR="00396ACD" w:rsidRPr="00F91A27" w:rsidRDefault="00396ACD" w:rsidP="006F343B">
            <w:pPr>
              <w:rPr>
                <w:rFonts w:cs="Arial"/>
              </w:rPr>
            </w:pPr>
          </w:p>
          <w:p w14:paraId="6FACAA30" w14:textId="77777777" w:rsidR="00396ACD" w:rsidRPr="00F91A27" w:rsidRDefault="00396ACD" w:rsidP="006F343B">
            <w:pPr>
              <w:rPr>
                <w:rFonts w:cs="Arial"/>
              </w:rPr>
            </w:pPr>
            <w:r w:rsidRPr="00F91A27">
              <w:rPr>
                <w:rFonts w:cs="Arial"/>
              </w:rPr>
              <w:t>Sex</w:t>
            </w:r>
          </w:p>
        </w:tc>
        <w:tc>
          <w:tcPr>
            <w:tcW w:w="7513" w:type="dxa"/>
          </w:tcPr>
          <w:p w14:paraId="3E30A942" w14:textId="5F5344E3" w:rsidR="00396ACD" w:rsidRPr="00F91A27" w:rsidRDefault="00BF3061" w:rsidP="006F343B">
            <w:pPr>
              <w:rPr>
                <w:rFonts w:cs="Arial"/>
              </w:rPr>
            </w:pPr>
            <w:r w:rsidRPr="00F91A27">
              <w:rPr>
                <w:rFonts w:cs="Arial"/>
              </w:rPr>
              <w:t xml:space="preserve">A person’s biological sex </w:t>
            </w:r>
            <w:r w:rsidRPr="006F2F4A">
              <w:rPr>
                <w:rFonts w:cs="Arial"/>
              </w:rPr>
              <w:t xml:space="preserve">as </w:t>
            </w:r>
            <w:r w:rsidR="00C80785" w:rsidRPr="006F2F4A">
              <w:rPr>
                <w:rFonts w:cs="Arial"/>
              </w:rPr>
              <w:t>observed</w:t>
            </w:r>
            <w:r w:rsidRPr="006F2F4A">
              <w:rPr>
                <w:rFonts w:cs="Arial"/>
              </w:rPr>
              <w:t xml:space="preserve"> at birth</w:t>
            </w:r>
            <w:r w:rsidRPr="00F91A27">
              <w:rPr>
                <w:rFonts w:cs="Arial"/>
              </w:rPr>
              <w:t xml:space="preserve">. Under the Equality Act 2010, this refers to being biologically male or female, which serves as the lawful basis for providing single-sex services or accommodation when such an arrangement is a proportionate means of achieving a legitimate aim. </w:t>
            </w:r>
          </w:p>
        </w:tc>
      </w:tr>
      <w:tr w:rsidR="00DF3B4B" w:rsidRPr="00F91A27" w14:paraId="595B4BFC" w14:textId="77777777" w:rsidTr="003B1D2A">
        <w:tc>
          <w:tcPr>
            <w:tcW w:w="1980" w:type="dxa"/>
          </w:tcPr>
          <w:p w14:paraId="29BBA601" w14:textId="77777777" w:rsidR="00396ACD" w:rsidRPr="00F91A27" w:rsidRDefault="00396ACD" w:rsidP="006F343B">
            <w:pPr>
              <w:rPr>
                <w:rFonts w:cs="Arial"/>
              </w:rPr>
            </w:pPr>
          </w:p>
          <w:p w14:paraId="1EDC4D28" w14:textId="77777777" w:rsidR="00396ACD" w:rsidRPr="00F91A27" w:rsidRDefault="00396ACD" w:rsidP="006F343B">
            <w:pPr>
              <w:rPr>
                <w:rFonts w:cs="Arial"/>
              </w:rPr>
            </w:pPr>
            <w:r w:rsidRPr="00F91A27">
              <w:rPr>
                <w:rFonts w:cs="Arial"/>
              </w:rPr>
              <w:t>Sexual Orientation</w:t>
            </w:r>
          </w:p>
        </w:tc>
        <w:tc>
          <w:tcPr>
            <w:tcW w:w="7513" w:type="dxa"/>
          </w:tcPr>
          <w:p w14:paraId="0B7C8D3C" w14:textId="5A4AB912" w:rsidR="00396ACD" w:rsidRPr="00F91A27" w:rsidRDefault="00396ACD" w:rsidP="006F343B">
            <w:pPr>
              <w:rPr>
                <w:rFonts w:cs="Arial"/>
              </w:rPr>
            </w:pPr>
            <w:r w:rsidRPr="00F91A27">
              <w:rPr>
                <w:rFonts w:cs="Arial"/>
              </w:rPr>
              <w:t xml:space="preserve">Describes an individual’s enduring physical, romantic, emotional and/or spiritual attraction to another person.  Transgender people may be heterosexual, lesbian, </w:t>
            </w:r>
            <w:proofErr w:type="gramStart"/>
            <w:r w:rsidRPr="00F91A27">
              <w:rPr>
                <w:rFonts w:cs="Arial"/>
              </w:rPr>
              <w:t>gay,  bisexual</w:t>
            </w:r>
            <w:proofErr w:type="gramEnd"/>
            <w:r w:rsidR="000967EA" w:rsidRPr="00F91A27">
              <w:rPr>
                <w:rFonts w:cs="Arial"/>
              </w:rPr>
              <w:t xml:space="preserve">, </w:t>
            </w:r>
            <w:r w:rsidRPr="00F91A27">
              <w:rPr>
                <w:rFonts w:cs="Arial"/>
              </w:rPr>
              <w:t>asexual</w:t>
            </w:r>
            <w:r w:rsidR="000967EA" w:rsidRPr="00F91A27">
              <w:rPr>
                <w:rFonts w:cs="Arial"/>
              </w:rPr>
              <w:t xml:space="preserve"> or any other sexuality</w:t>
            </w:r>
            <w:r w:rsidRPr="00F91A27">
              <w:rPr>
                <w:rFonts w:cs="Arial"/>
              </w:rPr>
              <w:t xml:space="preserve"> (this may change post transition).</w:t>
            </w:r>
          </w:p>
          <w:p w14:paraId="4442FFC7" w14:textId="77777777" w:rsidR="00396ACD" w:rsidRPr="00F91A27" w:rsidRDefault="00396ACD" w:rsidP="006F343B">
            <w:pPr>
              <w:rPr>
                <w:rFonts w:cs="Arial"/>
              </w:rPr>
            </w:pPr>
          </w:p>
        </w:tc>
      </w:tr>
      <w:tr w:rsidR="00DF3B4B" w:rsidRPr="00F91A27" w14:paraId="194BDC15" w14:textId="77777777" w:rsidTr="003B1D2A">
        <w:tc>
          <w:tcPr>
            <w:tcW w:w="1980" w:type="dxa"/>
          </w:tcPr>
          <w:p w14:paraId="1E7EE275" w14:textId="77777777" w:rsidR="00396ACD" w:rsidRPr="00F91A27" w:rsidRDefault="00396ACD" w:rsidP="006F343B">
            <w:pPr>
              <w:rPr>
                <w:rFonts w:cs="Arial"/>
              </w:rPr>
            </w:pPr>
          </w:p>
          <w:p w14:paraId="04C2692A" w14:textId="77777777" w:rsidR="00396ACD" w:rsidRPr="00F91A27" w:rsidRDefault="00396ACD" w:rsidP="006F343B">
            <w:pPr>
              <w:rPr>
                <w:rFonts w:cs="Arial"/>
              </w:rPr>
            </w:pPr>
            <w:r w:rsidRPr="00F91A27">
              <w:rPr>
                <w:rFonts w:cs="Arial"/>
              </w:rPr>
              <w:t>Stealth / Passing</w:t>
            </w:r>
          </w:p>
        </w:tc>
        <w:tc>
          <w:tcPr>
            <w:tcW w:w="7513" w:type="dxa"/>
          </w:tcPr>
          <w:p w14:paraId="5F9341F5" w14:textId="612803C2" w:rsidR="00396ACD" w:rsidRPr="00F91A27" w:rsidRDefault="00396ACD" w:rsidP="006F343B">
            <w:pPr>
              <w:rPr>
                <w:rFonts w:cs="Arial"/>
              </w:rPr>
            </w:pPr>
            <w:proofErr w:type="gramStart"/>
            <w:r w:rsidRPr="00F91A27">
              <w:rPr>
                <w:rFonts w:cs="Arial"/>
              </w:rPr>
              <w:t>The term Stealth</w:t>
            </w:r>
            <w:r w:rsidR="0027732C" w:rsidRPr="00F91A27">
              <w:rPr>
                <w:rFonts w:cs="Arial"/>
              </w:rPr>
              <w:t>,</w:t>
            </w:r>
            <w:proofErr w:type="gramEnd"/>
            <w:r w:rsidRPr="00F91A27">
              <w:rPr>
                <w:rFonts w:cs="Arial"/>
              </w:rPr>
              <w:t xml:space="preserve"> is considered deceptive and is no longer used. Passing is rarely used and has been replaced by the concept of </w:t>
            </w:r>
            <w:r w:rsidRPr="00F91A27">
              <w:rPr>
                <w:rFonts w:cs="Arial"/>
                <w:i/>
              </w:rPr>
              <w:t>being accepted as I am</w:t>
            </w:r>
            <w:r w:rsidRPr="00F91A27">
              <w:rPr>
                <w:rFonts w:cs="Arial"/>
              </w:rPr>
              <w:t xml:space="preserve">. Both refer </w:t>
            </w:r>
            <w:r w:rsidR="000967EA" w:rsidRPr="00F91A27">
              <w:rPr>
                <w:rFonts w:cs="Arial"/>
              </w:rPr>
              <w:t xml:space="preserve">to </w:t>
            </w:r>
            <w:r w:rsidRPr="00F91A27">
              <w:rPr>
                <w:rFonts w:cs="Arial"/>
              </w:rPr>
              <w:t>a desire to be accepted as a female or male, living in a way where nobody knows your previous gender history.</w:t>
            </w:r>
          </w:p>
          <w:p w14:paraId="2F563569" w14:textId="77777777" w:rsidR="00396ACD" w:rsidRPr="00F91A27" w:rsidRDefault="00396ACD" w:rsidP="006F343B">
            <w:pPr>
              <w:rPr>
                <w:rFonts w:cs="Arial"/>
              </w:rPr>
            </w:pPr>
          </w:p>
        </w:tc>
      </w:tr>
      <w:tr w:rsidR="00DF3B4B" w:rsidRPr="00F91A27" w14:paraId="7559B13A" w14:textId="77777777" w:rsidTr="003B1D2A">
        <w:tc>
          <w:tcPr>
            <w:tcW w:w="1980" w:type="dxa"/>
            <w:tcBorders>
              <w:top w:val="single" w:sz="4" w:space="0" w:color="000000"/>
              <w:left w:val="single" w:sz="4" w:space="0" w:color="000000"/>
              <w:bottom w:val="single" w:sz="4" w:space="0" w:color="000000"/>
              <w:right w:val="single" w:sz="4" w:space="0" w:color="000000"/>
            </w:tcBorders>
          </w:tcPr>
          <w:p w14:paraId="0E46CA6E" w14:textId="77777777" w:rsidR="00396ACD" w:rsidRPr="00F91A27" w:rsidRDefault="00396ACD" w:rsidP="006F343B">
            <w:pPr>
              <w:rPr>
                <w:rFonts w:cs="Arial"/>
              </w:rPr>
            </w:pPr>
          </w:p>
          <w:p w14:paraId="4CD0854C" w14:textId="77777777" w:rsidR="00396ACD" w:rsidRPr="00F91A27" w:rsidRDefault="00396ACD" w:rsidP="006F343B">
            <w:pPr>
              <w:rPr>
                <w:rFonts w:cs="Arial"/>
              </w:rPr>
            </w:pPr>
            <w:r w:rsidRPr="00F91A27">
              <w:rPr>
                <w:rFonts w:cs="Arial"/>
              </w:rPr>
              <w:t>Gender Recognition Panel (GRP)</w:t>
            </w:r>
          </w:p>
        </w:tc>
        <w:tc>
          <w:tcPr>
            <w:tcW w:w="7513" w:type="dxa"/>
            <w:tcBorders>
              <w:top w:val="single" w:sz="4" w:space="0" w:color="000000"/>
              <w:left w:val="single" w:sz="4" w:space="0" w:color="000000"/>
              <w:bottom w:val="single" w:sz="4" w:space="0" w:color="000000"/>
              <w:right w:val="single" w:sz="4" w:space="0" w:color="000000"/>
            </w:tcBorders>
          </w:tcPr>
          <w:p w14:paraId="0AF76B87" w14:textId="4382D525" w:rsidR="00396ACD" w:rsidRPr="00F91A27" w:rsidRDefault="00396ACD" w:rsidP="006F343B">
            <w:pPr>
              <w:rPr>
                <w:rStyle w:val="Hyperlink"/>
                <w:rFonts w:cs="Arial"/>
                <w:color w:val="auto"/>
              </w:rPr>
            </w:pPr>
            <w:r w:rsidRPr="00F91A27">
              <w:rPr>
                <w:rFonts w:cs="Arial"/>
              </w:rPr>
              <w:t xml:space="preserve">A panel of legal and medical professionals appointed to consider application for a gender recognition certificate </w:t>
            </w:r>
            <w:hyperlink r:id="rId17" w:history="1">
              <w:r w:rsidR="003F0B8E" w:rsidRPr="00F91A27">
                <w:rPr>
                  <w:rStyle w:val="Hyperlink"/>
                  <w:rFonts w:cs="Arial"/>
                  <w:color w:val="auto"/>
                </w:rPr>
                <w:t>Gender recognition - GOV.UK (www.gov.uk)</w:t>
              </w:r>
            </w:hyperlink>
          </w:p>
          <w:p w14:paraId="50E4D204" w14:textId="77777777" w:rsidR="00396ACD" w:rsidRPr="00F91A27" w:rsidRDefault="00396ACD" w:rsidP="006F343B">
            <w:pPr>
              <w:rPr>
                <w:rFonts w:cs="Arial"/>
              </w:rPr>
            </w:pPr>
          </w:p>
        </w:tc>
      </w:tr>
      <w:tr w:rsidR="00396ACD" w:rsidRPr="00F91A27" w14:paraId="4C646992" w14:textId="77777777" w:rsidTr="003B1D2A">
        <w:tc>
          <w:tcPr>
            <w:tcW w:w="1980" w:type="dxa"/>
            <w:tcBorders>
              <w:top w:val="single" w:sz="4" w:space="0" w:color="000000"/>
              <w:left w:val="single" w:sz="4" w:space="0" w:color="000000"/>
              <w:bottom w:val="single" w:sz="4" w:space="0" w:color="000000"/>
              <w:right w:val="single" w:sz="4" w:space="0" w:color="000000"/>
            </w:tcBorders>
          </w:tcPr>
          <w:p w14:paraId="0CF0ECBE" w14:textId="77777777" w:rsidR="00396ACD" w:rsidRPr="00F91A27" w:rsidRDefault="00396ACD" w:rsidP="006F343B">
            <w:pPr>
              <w:rPr>
                <w:rFonts w:cs="Arial"/>
              </w:rPr>
            </w:pPr>
          </w:p>
          <w:p w14:paraId="11B6F371" w14:textId="77777777" w:rsidR="00396ACD" w:rsidRPr="00F91A27" w:rsidRDefault="00396ACD" w:rsidP="006F343B">
            <w:pPr>
              <w:rPr>
                <w:rFonts w:cs="Arial"/>
              </w:rPr>
            </w:pPr>
            <w:r w:rsidRPr="00F91A27">
              <w:rPr>
                <w:rFonts w:cs="Arial"/>
              </w:rPr>
              <w:t xml:space="preserve">Further Definitions can be found at: </w:t>
            </w:r>
          </w:p>
          <w:p w14:paraId="32A5F54B" w14:textId="77777777" w:rsidR="00396ACD" w:rsidRPr="00F91A27" w:rsidRDefault="00396ACD" w:rsidP="006F343B">
            <w:pPr>
              <w:rPr>
                <w:rFonts w:cs="Arial"/>
              </w:rPr>
            </w:pPr>
          </w:p>
        </w:tc>
        <w:tc>
          <w:tcPr>
            <w:tcW w:w="7513" w:type="dxa"/>
            <w:tcBorders>
              <w:top w:val="single" w:sz="4" w:space="0" w:color="000000"/>
              <w:left w:val="single" w:sz="4" w:space="0" w:color="000000"/>
              <w:bottom w:val="single" w:sz="4" w:space="0" w:color="000000"/>
              <w:right w:val="single" w:sz="4" w:space="0" w:color="000000"/>
            </w:tcBorders>
          </w:tcPr>
          <w:p w14:paraId="176983B5" w14:textId="77777777" w:rsidR="00396ACD" w:rsidRPr="00F91A27" w:rsidRDefault="00396ACD" w:rsidP="006F343B">
            <w:pPr>
              <w:rPr>
                <w:rFonts w:cs="Arial"/>
              </w:rPr>
            </w:pPr>
            <w:r w:rsidRPr="00F91A27">
              <w:rPr>
                <w:rFonts w:cs="Arial"/>
              </w:rPr>
              <w:t>Legislation.Gov.uk (2010 Chapter 15, Equality Act)</w:t>
            </w:r>
          </w:p>
          <w:p w14:paraId="45EE7312" w14:textId="77777777" w:rsidR="00396ACD" w:rsidRPr="00F91A27" w:rsidRDefault="00396ACD" w:rsidP="006F343B">
            <w:pPr>
              <w:rPr>
                <w:rFonts w:cs="Arial"/>
              </w:rPr>
            </w:pPr>
          </w:p>
          <w:p w14:paraId="67C15BD8" w14:textId="77777777" w:rsidR="00396ACD" w:rsidRPr="00F91A27" w:rsidRDefault="00396ACD" w:rsidP="006F343B">
            <w:pPr>
              <w:rPr>
                <w:rFonts w:cs="Arial"/>
              </w:rPr>
            </w:pPr>
            <w:hyperlink r:id="rId18" w:history="1">
              <w:r w:rsidRPr="00F91A27">
                <w:rPr>
                  <w:rStyle w:val="Hyperlink"/>
                  <w:rFonts w:cs="Arial"/>
                  <w:color w:val="auto"/>
                </w:rPr>
                <w:t>https://www.glaad.org/reference/terms</w:t>
              </w:r>
            </w:hyperlink>
          </w:p>
          <w:p w14:paraId="7FED534B" w14:textId="77777777" w:rsidR="00396ACD" w:rsidRPr="00F91A27" w:rsidRDefault="00396ACD" w:rsidP="006F343B">
            <w:pPr>
              <w:rPr>
                <w:rFonts w:cs="Arial"/>
              </w:rPr>
            </w:pPr>
          </w:p>
          <w:p w14:paraId="4EA15EAE" w14:textId="77777777" w:rsidR="00396ACD" w:rsidRPr="00F91A27" w:rsidRDefault="00396ACD" w:rsidP="006F343B">
            <w:pPr>
              <w:rPr>
                <w:rFonts w:cs="Arial"/>
              </w:rPr>
            </w:pPr>
            <w:hyperlink r:id="rId19" w:history="1">
              <w:r w:rsidRPr="00F91A27">
                <w:rPr>
                  <w:rStyle w:val="Hyperlink"/>
                  <w:rFonts w:cs="Arial"/>
                  <w:color w:val="auto"/>
                </w:rPr>
                <w:t>https://www.thequeensenglishus.com</w:t>
              </w:r>
            </w:hyperlink>
          </w:p>
          <w:p w14:paraId="1FBA0B8F" w14:textId="77777777" w:rsidR="00396ACD" w:rsidRPr="00F91A27" w:rsidRDefault="00396ACD" w:rsidP="006F343B">
            <w:pPr>
              <w:rPr>
                <w:rFonts w:cs="Arial"/>
              </w:rPr>
            </w:pPr>
          </w:p>
          <w:p w14:paraId="3F5A3854" w14:textId="77777777" w:rsidR="00396ACD" w:rsidRPr="00F91A27" w:rsidRDefault="00396ACD" w:rsidP="006F343B">
            <w:pPr>
              <w:rPr>
                <w:rFonts w:cs="Arial"/>
              </w:rPr>
            </w:pPr>
            <w:hyperlink r:id="rId20" w:history="1">
              <w:r w:rsidRPr="00F91A27">
                <w:rPr>
                  <w:rStyle w:val="Hyperlink"/>
                  <w:rFonts w:cs="Arial"/>
                  <w:color w:val="auto"/>
                </w:rPr>
                <w:t>https://www.plannedparenthood.org/learn/gender-identity/transgender/transgender-identity-terms-and-labels</w:t>
              </w:r>
            </w:hyperlink>
          </w:p>
          <w:p w14:paraId="032FBE05" w14:textId="77777777" w:rsidR="00396ACD" w:rsidRPr="00F91A27" w:rsidRDefault="00396ACD" w:rsidP="006F343B">
            <w:pPr>
              <w:rPr>
                <w:rFonts w:cs="Arial"/>
              </w:rPr>
            </w:pPr>
          </w:p>
          <w:p w14:paraId="59996E93" w14:textId="77777777" w:rsidR="00396ACD" w:rsidRPr="00F91A27" w:rsidRDefault="00396ACD" w:rsidP="006F343B">
            <w:pPr>
              <w:rPr>
                <w:rFonts w:cs="Arial"/>
              </w:rPr>
            </w:pPr>
            <w:hyperlink r:id="rId21" w:history="1">
              <w:r w:rsidRPr="00F91A27">
                <w:rPr>
                  <w:rStyle w:val="Hyperlink"/>
                  <w:rFonts w:cs="Arial"/>
                  <w:color w:val="auto"/>
                </w:rPr>
                <w:t>https://www.lgbt.cusu.cam.ac.uk/wp-content/uploads/2014/01/Including-transgender-Students-at-Cambridge-University.pdf</w:t>
              </w:r>
            </w:hyperlink>
          </w:p>
          <w:p w14:paraId="6E33F669" w14:textId="77777777" w:rsidR="00396ACD" w:rsidRPr="00F91A27" w:rsidRDefault="00396ACD" w:rsidP="006F343B">
            <w:pPr>
              <w:rPr>
                <w:rFonts w:cs="Arial"/>
              </w:rPr>
            </w:pPr>
          </w:p>
          <w:p w14:paraId="5A811866" w14:textId="77777777" w:rsidR="00396ACD" w:rsidRPr="00F91A27" w:rsidRDefault="00396ACD" w:rsidP="006F343B">
            <w:pPr>
              <w:rPr>
                <w:rFonts w:cs="Arial"/>
              </w:rPr>
            </w:pPr>
            <w:hyperlink r:id="rId22" w:history="1">
              <w:r w:rsidRPr="00F91A27">
                <w:rPr>
                  <w:rStyle w:val="Hyperlink"/>
                  <w:rFonts w:cs="Arial"/>
                  <w:color w:val="auto"/>
                </w:rPr>
                <w:t>https://www.bbc.com/news/magazine-32979297</w:t>
              </w:r>
            </w:hyperlink>
          </w:p>
          <w:p w14:paraId="23F6C15A" w14:textId="77777777" w:rsidR="00396ACD" w:rsidRPr="00F91A27" w:rsidRDefault="00396ACD" w:rsidP="006F343B">
            <w:pPr>
              <w:rPr>
                <w:rFonts w:cs="Arial"/>
              </w:rPr>
            </w:pPr>
          </w:p>
        </w:tc>
      </w:tr>
    </w:tbl>
    <w:p w14:paraId="27BDBC3C" w14:textId="77777777" w:rsidR="009C5895" w:rsidRPr="00F91A27" w:rsidRDefault="009C5895" w:rsidP="00396ACD">
      <w:pPr>
        <w:rPr>
          <w:rFonts w:cs="Arial"/>
        </w:rPr>
      </w:pPr>
    </w:p>
    <w:p w14:paraId="788BA202" w14:textId="32BC815B" w:rsidR="00396ACD" w:rsidRPr="00F91A27" w:rsidRDefault="00396ACD" w:rsidP="00396ACD">
      <w:pPr>
        <w:rPr>
          <w:rFonts w:cs="Arial"/>
        </w:rPr>
      </w:pPr>
      <w:r w:rsidRPr="00F91A27">
        <w:rPr>
          <w:rFonts w:cs="Arial"/>
          <w:b/>
          <w:bCs/>
        </w:rPr>
        <w:t>1</w:t>
      </w:r>
      <w:r w:rsidR="00B370BB" w:rsidRPr="00F91A27">
        <w:rPr>
          <w:rFonts w:cs="Arial"/>
          <w:b/>
          <w:bCs/>
        </w:rPr>
        <w:t>3.</w:t>
      </w:r>
      <w:r w:rsidR="005346E6" w:rsidRPr="00F91A27">
        <w:rPr>
          <w:rFonts w:cs="Arial"/>
          <w:b/>
        </w:rPr>
        <w:t xml:space="preserve"> </w:t>
      </w:r>
      <w:r w:rsidR="005346E6" w:rsidRPr="00F91A27">
        <w:rPr>
          <w:rFonts w:cs="Arial"/>
          <w:b/>
        </w:rPr>
        <w:tab/>
      </w:r>
      <w:r w:rsidRPr="00F91A27">
        <w:rPr>
          <w:rFonts w:cs="Arial"/>
          <w:b/>
        </w:rPr>
        <w:t xml:space="preserve">Legal </w:t>
      </w:r>
      <w:r w:rsidR="00E102F1" w:rsidRPr="00F91A27">
        <w:rPr>
          <w:rFonts w:cs="Arial"/>
          <w:b/>
        </w:rPr>
        <w:t>duties</w:t>
      </w:r>
    </w:p>
    <w:p w14:paraId="1FD315EC" w14:textId="77777777" w:rsidR="00396ACD" w:rsidRPr="00F91A27" w:rsidRDefault="00396ACD" w:rsidP="00396ACD">
      <w:pPr>
        <w:ind w:left="720"/>
        <w:jc w:val="both"/>
        <w:rPr>
          <w:rFonts w:cs="Arial"/>
          <w:b/>
        </w:rPr>
      </w:pPr>
    </w:p>
    <w:p w14:paraId="572EE2F9" w14:textId="77777777" w:rsidR="009A795A" w:rsidRPr="00F91A27" w:rsidRDefault="00396ACD" w:rsidP="009A795A">
      <w:pPr>
        <w:spacing w:after="160" w:line="259" w:lineRule="auto"/>
        <w:rPr>
          <w:rFonts w:cs="Arial"/>
          <w:bCs/>
        </w:rPr>
      </w:pPr>
      <w:r w:rsidRPr="00F91A27">
        <w:rPr>
          <w:rFonts w:cs="Arial"/>
          <w:b/>
        </w:rPr>
        <w:t>The Equality Act 2010</w:t>
      </w:r>
      <w:r w:rsidRPr="00F91A27">
        <w:rPr>
          <w:rFonts w:cs="Arial"/>
          <w:bCs/>
        </w:rPr>
        <w:t xml:space="preserve"> This law makes it unlawful to discriminate against people who: ‘are proposing to undergo, are undergoing or have undergone a process (or part of a </w:t>
      </w:r>
      <w:r w:rsidRPr="00F91A27">
        <w:rPr>
          <w:rFonts w:cs="Arial"/>
          <w:bCs/>
        </w:rPr>
        <w:lastRenderedPageBreak/>
        <w:t xml:space="preserve">process) to reassign their sex by changing physiological or other attributes of sex have the protected characteristic of gender reassignment.’ </w:t>
      </w:r>
    </w:p>
    <w:p w14:paraId="7B83D2D7" w14:textId="0F138AD7" w:rsidR="009A795A" w:rsidRPr="00F91A27" w:rsidRDefault="009A795A" w:rsidP="009A795A">
      <w:pPr>
        <w:spacing w:after="160" w:line="259" w:lineRule="auto"/>
        <w:rPr>
          <w:rFonts w:cs="Arial"/>
        </w:rPr>
      </w:pPr>
      <w:r w:rsidRPr="00F91A27">
        <w:rPr>
          <w:rFonts w:cs="Arial"/>
        </w:rPr>
        <w:t xml:space="preserve">This law however allows for the exclusion of a transgender person from a single-sex service (e.g., a domestic violence refuge or a hospital ward) if the exclusion is a proportionate means of achieving a legitimate aim. </w:t>
      </w:r>
    </w:p>
    <w:p w14:paraId="0553D0F4" w14:textId="18869E4C" w:rsidR="009A795A" w:rsidRPr="00F91A27" w:rsidRDefault="009A795A" w:rsidP="009A795A">
      <w:pPr>
        <w:spacing w:after="160" w:line="259" w:lineRule="auto"/>
        <w:rPr>
          <w:rFonts w:cs="Arial"/>
        </w:rPr>
      </w:pPr>
      <w:r w:rsidRPr="00F91A27">
        <w:rPr>
          <w:rFonts w:cs="Arial"/>
        </w:rPr>
        <w:t xml:space="preserve">The Equality and Human Rights C guidance (as updated) emphasises that providers must balance these competing rights constructively. the goal is to provide services that respect the biological realities of service users while fully protecting transgender </w:t>
      </w:r>
      <w:proofErr w:type="gramStart"/>
      <w:r w:rsidRPr="00F91A27">
        <w:rPr>
          <w:rFonts w:cs="Arial"/>
        </w:rPr>
        <w:t>people</w:t>
      </w:r>
      <w:r w:rsidR="00C80785">
        <w:rPr>
          <w:rFonts w:cs="Arial"/>
        </w:rPr>
        <w:t xml:space="preserve"> </w:t>
      </w:r>
      <w:r w:rsidRPr="00F91A27">
        <w:rPr>
          <w:rFonts w:cs="Arial"/>
        </w:rPr>
        <w:t xml:space="preserve"> from</w:t>
      </w:r>
      <w:proofErr w:type="gramEnd"/>
      <w:r w:rsidRPr="00F91A27">
        <w:rPr>
          <w:rFonts w:cs="Arial"/>
        </w:rPr>
        <w:t xml:space="preserve"> discrimination and harassment. </w:t>
      </w:r>
    </w:p>
    <w:p w14:paraId="7FFCC77C" w14:textId="5FEC3FAE" w:rsidR="00396ACD" w:rsidRPr="00F91A27" w:rsidRDefault="00396ACD" w:rsidP="00396ACD">
      <w:pPr>
        <w:jc w:val="both"/>
        <w:rPr>
          <w:rFonts w:cs="Arial"/>
          <w:b/>
        </w:rPr>
      </w:pPr>
      <w:r w:rsidRPr="00F91A27">
        <w:rPr>
          <w:rFonts w:cs="Arial"/>
          <w:b/>
        </w:rPr>
        <w:t xml:space="preserve">It is </w:t>
      </w:r>
      <w:proofErr w:type="gramStart"/>
      <w:r w:rsidRPr="00F91A27">
        <w:rPr>
          <w:rFonts w:cs="Arial"/>
          <w:b/>
        </w:rPr>
        <w:t>important  that</w:t>
      </w:r>
      <w:proofErr w:type="gramEnd"/>
      <w:r w:rsidRPr="00F91A27">
        <w:rPr>
          <w:rFonts w:cs="Arial"/>
          <w:b/>
        </w:rPr>
        <w:t xml:space="preserve">: </w:t>
      </w:r>
    </w:p>
    <w:p w14:paraId="1F7DEE90" w14:textId="77777777" w:rsidR="00396ACD" w:rsidRPr="00F91A27" w:rsidRDefault="00396ACD" w:rsidP="00396ACD">
      <w:pPr>
        <w:jc w:val="both"/>
        <w:rPr>
          <w:rFonts w:cs="Arial"/>
          <w:b/>
        </w:rPr>
      </w:pPr>
    </w:p>
    <w:p w14:paraId="3D35D05F" w14:textId="77777777" w:rsidR="00396ACD" w:rsidRPr="006F2F4A" w:rsidRDefault="00396ACD" w:rsidP="00791E5D">
      <w:pPr>
        <w:pStyle w:val="ListParagraph"/>
        <w:numPr>
          <w:ilvl w:val="0"/>
          <w:numId w:val="23"/>
        </w:numPr>
        <w:ind w:left="851"/>
        <w:jc w:val="both"/>
        <w:rPr>
          <w:rFonts w:ascii="Arial" w:hAnsi="Arial" w:cs="Arial"/>
          <w:bCs/>
          <w:sz w:val="24"/>
          <w:szCs w:val="24"/>
        </w:rPr>
      </w:pPr>
      <w:r w:rsidRPr="006F2F4A">
        <w:rPr>
          <w:rFonts w:ascii="Arial" w:hAnsi="Arial" w:cs="Arial"/>
          <w:bCs/>
          <w:sz w:val="24"/>
          <w:szCs w:val="24"/>
        </w:rPr>
        <w:t xml:space="preserve">Trust staff and services demonstrate and respect trans people and respond to their identified gender. </w:t>
      </w:r>
    </w:p>
    <w:p w14:paraId="54879FFB" w14:textId="5C29C2CC" w:rsidR="00396ACD" w:rsidRPr="006F2F4A" w:rsidRDefault="006562F8" w:rsidP="00791E5D">
      <w:pPr>
        <w:pStyle w:val="ListParagraph"/>
        <w:numPr>
          <w:ilvl w:val="0"/>
          <w:numId w:val="23"/>
        </w:numPr>
        <w:ind w:left="851"/>
        <w:jc w:val="both"/>
        <w:rPr>
          <w:rFonts w:ascii="Arial" w:hAnsi="Arial" w:cs="Arial"/>
          <w:bCs/>
          <w:sz w:val="24"/>
          <w:szCs w:val="24"/>
        </w:rPr>
      </w:pPr>
      <w:r w:rsidRPr="006F2F4A">
        <w:rPr>
          <w:rFonts w:ascii="Arial" w:hAnsi="Arial" w:cs="Arial"/>
          <w:bCs/>
          <w:sz w:val="24"/>
          <w:szCs w:val="24"/>
        </w:rPr>
        <w:t>We understand t</w:t>
      </w:r>
      <w:r w:rsidR="00396ACD" w:rsidRPr="006F2F4A">
        <w:rPr>
          <w:rFonts w:ascii="Arial" w:hAnsi="Arial" w:cs="Arial"/>
          <w:bCs/>
          <w:sz w:val="24"/>
          <w:szCs w:val="24"/>
        </w:rPr>
        <w:t xml:space="preserve">he law protects a broad range of trans </w:t>
      </w:r>
      <w:proofErr w:type="gramStart"/>
      <w:r w:rsidR="00396ACD" w:rsidRPr="006F2F4A">
        <w:rPr>
          <w:rFonts w:ascii="Arial" w:hAnsi="Arial" w:cs="Arial"/>
          <w:bCs/>
          <w:sz w:val="24"/>
          <w:szCs w:val="24"/>
        </w:rPr>
        <w:t>people</w:t>
      </w:r>
      <w:proofErr w:type="gramEnd"/>
      <w:r w:rsidR="00396ACD" w:rsidRPr="006F2F4A">
        <w:rPr>
          <w:rFonts w:ascii="Arial" w:hAnsi="Arial" w:cs="Arial"/>
          <w:bCs/>
          <w:sz w:val="24"/>
          <w:szCs w:val="24"/>
        </w:rPr>
        <w:t xml:space="preserve"> and a person does not have to have undergone a medical procedure to be protected against discrimination. </w:t>
      </w:r>
    </w:p>
    <w:p w14:paraId="0D14293D" w14:textId="77777777" w:rsidR="00366506" w:rsidRPr="006F2F4A" w:rsidRDefault="006562F8" w:rsidP="00791E5D">
      <w:pPr>
        <w:pStyle w:val="ListParagraph"/>
        <w:numPr>
          <w:ilvl w:val="0"/>
          <w:numId w:val="23"/>
        </w:numPr>
        <w:spacing w:line="300" w:lineRule="atLeast"/>
        <w:ind w:left="851"/>
        <w:rPr>
          <w:rFonts w:ascii="Arial" w:hAnsi="Arial" w:cs="Arial"/>
          <w:sz w:val="24"/>
          <w:szCs w:val="24"/>
        </w:rPr>
      </w:pPr>
      <w:r w:rsidRPr="006F2F4A">
        <w:rPr>
          <w:rFonts w:ascii="Arial" w:hAnsi="Arial" w:cs="Arial"/>
          <w:sz w:val="24"/>
          <w:szCs w:val="24"/>
        </w:rPr>
        <w:t xml:space="preserve">We recognise the Equality Act 2010 contains specific provisions relating to the operation of single-sex services. Where a service is being provided as a lawful single-sex service, accommodation and access to single-sex facilities will be determined according to biological sex. </w:t>
      </w:r>
    </w:p>
    <w:p w14:paraId="1BEB72D6" w14:textId="7CBA2B18" w:rsidR="00396ACD" w:rsidRPr="006F2F4A" w:rsidRDefault="006562F8" w:rsidP="00791E5D">
      <w:pPr>
        <w:pStyle w:val="ListParagraph"/>
        <w:numPr>
          <w:ilvl w:val="0"/>
          <w:numId w:val="23"/>
        </w:numPr>
        <w:spacing w:line="300" w:lineRule="atLeast"/>
        <w:ind w:left="851"/>
        <w:rPr>
          <w:rFonts w:ascii="Arial" w:hAnsi="Arial" w:cs="Arial"/>
          <w:sz w:val="24"/>
          <w:szCs w:val="24"/>
        </w:rPr>
      </w:pPr>
      <w:r w:rsidRPr="006F2F4A">
        <w:rPr>
          <w:rFonts w:ascii="Arial" w:hAnsi="Arial" w:cs="Arial"/>
          <w:sz w:val="24"/>
          <w:szCs w:val="24"/>
        </w:rPr>
        <w:t>Where an individual's needs cannot be appropriately met through standard accommodation arrangements, staff should consider whether alternative arrangements, such as a side room, enhanced privacy measures or other suitable options, can reasonably be provided following an individual assessment. Any decisions and rationale must be documented.</w:t>
      </w:r>
    </w:p>
    <w:p w14:paraId="32A12A20" w14:textId="77777777" w:rsidR="00396ACD" w:rsidRPr="00F91A27" w:rsidRDefault="00396ACD" w:rsidP="00396ACD">
      <w:pPr>
        <w:jc w:val="both"/>
        <w:rPr>
          <w:rFonts w:cs="Arial"/>
          <w:bCs/>
        </w:rPr>
      </w:pPr>
      <w:r w:rsidRPr="00F91A27">
        <w:rPr>
          <w:rFonts w:cs="Arial"/>
          <w:b/>
        </w:rPr>
        <w:t xml:space="preserve">The Gender Recognition Act 2004: </w:t>
      </w:r>
      <w:r w:rsidRPr="00F91A27">
        <w:rPr>
          <w:rFonts w:cs="Arial"/>
          <w:bCs/>
        </w:rPr>
        <w:t xml:space="preserve">This law enables trans people to apply for a Gender Recognition Certificate (GRC). This is legal recognition of a person’s identified gender. Not all trans people apply for a GRC and a GRC is not required for protection against discrimination.  It is important that when a trans person using our services has a Gender Recognition Certificate: </w:t>
      </w:r>
    </w:p>
    <w:p w14:paraId="6BD9D1CF" w14:textId="77777777" w:rsidR="00396ACD" w:rsidRPr="00F91A27" w:rsidRDefault="00396ACD" w:rsidP="00396ACD">
      <w:pPr>
        <w:jc w:val="both"/>
        <w:rPr>
          <w:rFonts w:cs="Arial"/>
          <w:bCs/>
        </w:rPr>
      </w:pPr>
    </w:p>
    <w:p w14:paraId="1E52D748" w14:textId="77777777" w:rsidR="00396ACD" w:rsidRPr="00F91A27" w:rsidRDefault="00396ACD" w:rsidP="00791E5D">
      <w:pPr>
        <w:pStyle w:val="ListParagraph"/>
        <w:numPr>
          <w:ilvl w:val="0"/>
          <w:numId w:val="7"/>
        </w:numPr>
        <w:jc w:val="both"/>
        <w:rPr>
          <w:rFonts w:ascii="Arial" w:hAnsi="Arial" w:cs="Arial"/>
          <w:bCs/>
          <w:sz w:val="24"/>
          <w:szCs w:val="24"/>
        </w:rPr>
      </w:pPr>
      <w:r w:rsidRPr="00F91A27">
        <w:rPr>
          <w:rFonts w:ascii="Arial" w:hAnsi="Arial" w:cs="Arial"/>
          <w:bCs/>
          <w:sz w:val="24"/>
          <w:szCs w:val="24"/>
        </w:rPr>
        <w:t xml:space="preserve">It is a criminal offence to disclose a person’s previous gender without permission from the individual. </w:t>
      </w:r>
    </w:p>
    <w:p w14:paraId="6B1999FA" w14:textId="77777777" w:rsidR="00396ACD" w:rsidRPr="00F91A27" w:rsidRDefault="00396ACD" w:rsidP="00791E5D">
      <w:pPr>
        <w:pStyle w:val="ListParagraph"/>
        <w:numPr>
          <w:ilvl w:val="0"/>
          <w:numId w:val="7"/>
        </w:numPr>
        <w:jc w:val="both"/>
        <w:rPr>
          <w:rFonts w:ascii="Arial" w:hAnsi="Arial" w:cs="Arial"/>
          <w:bCs/>
          <w:sz w:val="24"/>
          <w:szCs w:val="24"/>
        </w:rPr>
      </w:pPr>
      <w:r w:rsidRPr="00F91A27">
        <w:rPr>
          <w:rFonts w:ascii="Arial" w:hAnsi="Arial" w:cs="Arial"/>
          <w:bCs/>
          <w:sz w:val="24"/>
          <w:szCs w:val="24"/>
        </w:rPr>
        <w:t xml:space="preserve">An exception exists for health care professionals, where the person disclosing information has reasonable belief that: </w:t>
      </w:r>
    </w:p>
    <w:p w14:paraId="50350E32" w14:textId="77777777" w:rsidR="00396ACD" w:rsidRPr="00F91A27" w:rsidRDefault="00396ACD" w:rsidP="00791E5D">
      <w:pPr>
        <w:pStyle w:val="ListParagraph"/>
        <w:numPr>
          <w:ilvl w:val="1"/>
          <w:numId w:val="7"/>
        </w:numPr>
        <w:jc w:val="both"/>
        <w:rPr>
          <w:rFonts w:ascii="Arial" w:hAnsi="Arial" w:cs="Arial"/>
          <w:bCs/>
          <w:sz w:val="24"/>
          <w:szCs w:val="24"/>
        </w:rPr>
      </w:pPr>
      <w:r w:rsidRPr="00F91A27">
        <w:rPr>
          <w:rFonts w:ascii="Arial" w:hAnsi="Arial" w:cs="Arial"/>
          <w:bCs/>
          <w:sz w:val="24"/>
          <w:szCs w:val="24"/>
        </w:rPr>
        <w:t xml:space="preserve">1. Consent has been given or that consent cannot be given, AND </w:t>
      </w:r>
    </w:p>
    <w:p w14:paraId="0BD69F88" w14:textId="051A669E" w:rsidR="000967EA" w:rsidRPr="00F91A27" w:rsidRDefault="00396ACD" w:rsidP="00791E5D">
      <w:pPr>
        <w:pStyle w:val="ListParagraph"/>
        <w:numPr>
          <w:ilvl w:val="1"/>
          <w:numId w:val="7"/>
        </w:numPr>
        <w:jc w:val="both"/>
        <w:rPr>
          <w:rFonts w:ascii="Arial" w:hAnsi="Arial" w:cs="Arial"/>
          <w:bCs/>
          <w:sz w:val="24"/>
          <w:szCs w:val="24"/>
        </w:rPr>
      </w:pPr>
      <w:r w:rsidRPr="00F91A27">
        <w:rPr>
          <w:rFonts w:ascii="Arial" w:hAnsi="Arial" w:cs="Arial"/>
          <w:bCs/>
          <w:sz w:val="24"/>
          <w:szCs w:val="24"/>
        </w:rPr>
        <w:t xml:space="preserve">2. Disclosure is made to a health professional for medical purposes </w:t>
      </w:r>
    </w:p>
    <w:p w14:paraId="01C8A0E3" w14:textId="2D31DEAC" w:rsidR="00396ACD" w:rsidRPr="00F91A27" w:rsidRDefault="00396ACD" w:rsidP="000D081C">
      <w:pPr>
        <w:rPr>
          <w:rFonts w:cs="Arial"/>
          <w:b/>
        </w:rPr>
      </w:pPr>
      <w:r w:rsidRPr="00F91A27">
        <w:rPr>
          <w:rFonts w:cs="Arial"/>
          <w:b/>
        </w:rPr>
        <w:t>1</w:t>
      </w:r>
      <w:r w:rsidR="00B370BB" w:rsidRPr="00F91A27">
        <w:rPr>
          <w:rFonts w:cs="Arial"/>
          <w:b/>
        </w:rPr>
        <w:t xml:space="preserve">4. </w:t>
      </w:r>
      <w:r w:rsidRPr="00F91A27">
        <w:rPr>
          <w:rFonts w:cs="Arial"/>
          <w:b/>
        </w:rPr>
        <w:t xml:space="preserve"> </w:t>
      </w:r>
      <w:r w:rsidRPr="00F91A27">
        <w:rPr>
          <w:rFonts w:cs="Arial"/>
          <w:b/>
        </w:rPr>
        <w:tab/>
        <w:t>Dissemination and implementation arrangements (including training)</w:t>
      </w:r>
      <w:r w:rsidR="000D081C">
        <w:rPr>
          <w:rFonts w:cs="Arial"/>
          <w:b/>
        </w:rPr>
        <w:br/>
      </w:r>
    </w:p>
    <w:p w14:paraId="08D0C729" w14:textId="7A9A3D71" w:rsidR="00396ACD" w:rsidRPr="00F91A27" w:rsidRDefault="00D204BC" w:rsidP="00396ACD">
      <w:pPr>
        <w:jc w:val="both"/>
        <w:rPr>
          <w:rFonts w:cs="Arial"/>
        </w:rPr>
      </w:pPr>
      <w:r w:rsidRPr="00F91A27">
        <w:rPr>
          <w:rFonts w:cs="Arial"/>
        </w:rPr>
        <w:t xml:space="preserve">The policy will be </w:t>
      </w:r>
      <w:r w:rsidR="006F2F4A" w:rsidRPr="00F91A27">
        <w:rPr>
          <w:rFonts w:cs="Arial"/>
        </w:rPr>
        <w:t>disseminated</w:t>
      </w:r>
      <w:r w:rsidRPr="00F91A27">
        <w:rPr>
          <w:rFonts w:cs="Arial"/>
        </w:rPr>
        <w:t xml:space="preserve"> through managers and staff.  This will include a quick guide </w:t>
      </w:r>
      <w:r w:rsidR="00C66C78" w:rsidRPr="00F91A27">
        <w:rPr>
          <w:rFonts w:cs="Arial"/>
        </w:rPr>
        <w:t>(see appendix 1 pages 21/22).</w:t>
      </w:r>
      <w:r w:rsidR="00864A4F" w:rsidRPr="00F91A27">
        <w:rPr>
          <w:rFonts w:cs="Arial"/>
        </w:rPr>
        <w:t xml:space="preserve">  </w:t>
      </w:r>
      <w:proofErr w:type="gramStart"/>
      <w:r w:rsidR="00864A4F" w:rsidRPr="00F91A27">
        <w:rPr>
          <w:rFonts w:cs="Arial"/>
        </w:rPr>
        <w:t xml:space="preserve">In  </w:t>
      </w:r>
      <w:r w:rsidR="006F2F4A" w:rsidRPr="00F91A27">
        <w:rPr>
          <w:rFonts w:cs="Arial"/>
        </w:rPr>
        <w:t>addition</w:t>
      </w:r>
      <w:proofErr w:type="gramEnd"/>
      <w:r w:rsidR="006F2F4A" w:rsidRPr="00F91A27">
        <w:rPr>
          <w:rFonts w:cs="Arial"/>
        </w:rPr>
        <w:t>,</w:t>
      </w:r>
      <w:r w:rsidR="00864A4F" w:rsidRPr="00F91A27">
        <w:rPr>
          <w:rFonts w:cs="Arial"/>
        </w:rPr>
        <w:t xml:space="preserve"> this will be shared through OMG and </w:t>
      </w:r>
      <w:r w:rsidR="000D6EDD" w:rsidRPr="00F91A27">
        <w:rPr>
          <w:rFonts w:cs="Arial"/>
        </w:rPr>
        <w:t xml:space="preserve">care groups </w:t>
      </w:r>
      <w:r w:rsidR="00864A4F" w:rsidRPr="00F91A27">
        <w:rPr>
          <w:rFonts w:cs="Arial"/>
        </w:rPr>
        <w:t xml:space="preserve">through the designated equality and involvement lead. The policy will be highlighted through staff communication channels and available on the intranet with a direct link from the equality page. </w:t>
      </w:r>
    </w:p>
    <w:p w14:paraId="083A828C" w14:textId="77777777" w:rsidR="00864A4F" w:rsidRPr="00F91A27" w:rsidRDefault="00864A4F" w:rsidP="00396ACD">
      <w:pPr>
        <w:jc w:val="both"/>
        <w:rPr>
          <w:rFonts w:cs="Arial"/>
        </w:rPr>
      </w:pPr>
    </w:p>
    <w:p w14:paraId="628A5977" w14:textId="092C6C11" w:rsidR="00396ACD" w:rsidRPr="00F91A27" w:rsidRDefault="00396ACD" w:rsidP="00396ACD">
      <w:pPr>
        <w:jc w:val="both"/>
        <w:rPr>
          <w:rFonts w:cs="Arial"/>
        </w:rPr>
      </w:pPr>
      <w:r w:rsidRPr="00F91A27">
        <w:rPr>
          <w:rFonts w:cs="Arial"/>
        </w:rPr>
        <w:lastRenderedPageBreak/>
        <w:t>Directors are responsible for ensuring that staff within their area of responsibility are aware of new or amended policies and procedures related to their work and the change is communicated in The Headlines. If local teams download and keep a paper version of documents, the responsible manager must identify someone within the team who is responsible for updating the paper version.</w:t>
      </w:r>
    </w:p>
    <w:p w14:paraId="6F6F5695" w14:textId="77777777" w:rsidR="00396ACD" w:rsidRPr="00F91A27" w:rsidRDefault="00396ACD" w:rsidP="00396ACD">
      <w:pPr>
        <w:jc w:val="both"/>
        <w:rPr>
          <w:rFonts w:cs="Arial"/>
        </w:rPr>
      </w:pPr>
    </w:p>
    <w:p w14:paraId="1D5994BB" w14:textId="7BE9F8B7" w:rsidR="00396ACD" w:rsidRPr="00F91A27" w:rsidRDefault="00396ACD" w:rsidP="00791E5D">
      <w:pPr>
        <w:pStyle w:val="ListParagraph"/>
        <w:numPr>
          <w:ilvl w:val="0"/>
          <w:numId w:val="10"/>
        </w:numPr>
        <w:jc w:val="both"/>
        <w:rPr>
          <w:rFonts w:ascii="Arial" w:hAnsi="Arial" w:cs="Arial"/>
          <w:b/>
          <w:sz w:val="24"/>
          <w:szCs w:val="24"/>
        </w:rPr>
      </w:pPr>
      <w:r w:rsidRPr="00F91A27">
        <w:rPr>
          <w:rFonts w:ascii="Arial" w:hAnsi="Arial" w:cs="Arial"/>
          <w:b/>
          <w:sz w:val="24"/>
          <w:szCs w:val="24"/>
        </w:rPr>
        <w:t>Process for monitoring compliance and effectiveness</w:t>
      </w:r>
    </w:p>
    <w:p w14:paraId="4E9112F0" w14:textId="58A5659C" w:rsidR="004F648E" w:rsidRPr="00F91A27" w:rsidRDefault="004F648E" w:rsidP="004F648E">
      <w:pPr>
        <w:jc w:val="both"/>
        <w:rPr>
          <w:rFonts w:cs="Arial"/>
          <w:bCs/>
        </w:rPr>
      </w:pPr>
      <w:r w:rsidRPr="00F91A27">
        <w:rPr>
          <w:rFonts w:cs="Arial"/>
          <w:bCs/>
        </w:rPr>
        <w:t xml:space="preserve">The process for monitoring compliance will be managed via the equality and involvement team.  The team support the development of service and policy EIAs and will be </w:t>
      </w:r>
      <w:r w:rsidR="00A71CA9" w:rsidRPr="00F91A27">
        <w:rPr>
          <w:rFonts w:cs="Arial"/>
          <w:bCs/>
        </w:rPr>
        <w:t>e</w:t>
      </w:r>
      <w:r w:rsidRPr="00F91A27">
        <w:rPr>
          <w:rFonts w:cs="Arial"/>
          <w:bCs/>
        </w:rPr>
        <w:t xml:space="preserve">nsuring that the impacts for transgender are embedded in the approach.  </w:t>
      </w:r>
    </w:p>
    <w:p w14:paraId="2E906944" w14:textId="77777777" w:rsidR="004F648E" w:rsidRPr="00F91A27" w:rsidRDefault="004F648E" w:rsidP="004F648E">
      <w:pPr>
        <w:jc w:val="both"/>
        <w:rPr>
          <w:rFonts w:cs="Arial"/>
          <w:bCs/>
        </w:rPr>
      </w:pPr>
    </w:p>
    <w:p w14:paraId="53850156" w14:textId="45CEFCDB" w:rsidR="004F648E" w:rsidRPr="00F91A27" w:rsidRDefault="004F648E" w:rsidP="004F648E">
      <w:pPr>
        <w:jc w:val="both"/>
        <w:rPr>
          <w:rFonts w:cs="Arial"/>
          <w:bCs/>
        </w:rPr>
      </w:pPr>
      <w:r w:rsidRPr="00F91A27">
        <w:rPr>
          <w:rFonts w:cs="Arial"/>
          <w:bCs/>
        </w:rPr>
        <w:t xml:space="preserve">Teams and services will also be monitored ensuring care and treatment standards are maintained and are in line with clinical good practice and legal obligations. SystmOne captures equality data and transgender information should be captured at initial contact with individual assessments and care plans using the guidelines set out in this policy to support people using our services.  The policy will also form part of: </w:t>
      </w:r>
    </w:p>
    <w:p w14:paraId="30912865" w14:textId="77777777" w:rsidR="004F648E" w:rsidRPr="00F91A27" w:rsidRDefault="004F648E" w:rsidP="004F648E">
      <w:pPr>
        <w:jc w:val="both"/>
        <w:rPr>
          <w:rFonts w:cs="Arial"/>
          <w:b/>
        </w:rPr>
      </w:pPr>
    </w:p>
    <w:p w14:paraId="3DEB871E" w14:textId="4B913117" w:rsidR="00ED5E67" w:rsidRPr="00F91A27" w:rsidRDefault="00ED5E67" w:rsidP="00791E5D">
      <w:pPr>
        <w:pStyle w:val="ListParagraph"/>
        <w:numPr>
          <w:ilvl w:val="0"/>
          <w:numId w:val="13"/>
        </w:numPr>
        <w:spacing w:after="0" w:line="240" w:lineRule="auto"/>
        <w:rPr>
          <w:rFonts w:ascii="Arial" w:hAnsi="Arial" w:cs="Arial"/>
          <w:bCs/>
          <w:sz w:val="24"/>
          <w:szCs w:val="24"/>
        </w:rPr>
      </w:pPr>
      <w:r w:rsidRPr="00F91A27">
        <w:rPr>
          <w:rFonts w:ascii="Arial" w:hAnsi="Arial" w:cs="Arial"/>
          <w:bCs/>
          <w:sz w:val="24"/>
          <w:szCs w:val="24"/>
        </w:rPr>
        <w:t xml:space="preserve">EIA insight and action plans </w:t>
      </w:r>
    </w:p>
    <w:p w14:paraId="4BC77099" w14:textId="5793031E" w:rsidR="004F648E" w:rsidRPr="00F91A27" w:rsidRDefault="004F648E" w:rsidP="00791E5D">
      <w:pPr>
        <w:pStyle w:val="ListParagraph"/>
        <w:numPr>
          <w:ilvl w:val="0"/>
          <w:numId w:val="13"/>
        </w:numPr>
        <w:spacing w:after="0" w:line="240" w:lineRule="auto"/>
        <w:rPr>
          <w:rFonts w:ascii="Arial" w:hAnsi="Arial" w:cs="Arial"/>
          <w:b/>
          <w:sz w:val="24"/>
          <w:szCs w:val="24"/>
        </w:rPr>
      </w:pPr>
      <w:r w:rsidRPr="00F91A27">
        <w:rPr>
          <w:rFonts w:ascii="Arial" w:hAnsi="Arial" w:cs="Arial"/>
          <w:sz w:val="24"/>
          <w:szCs w:val="24"/>
        </w:rPr>
        <w:t>Review of Trust practice against national audit standards every 2 years</w:t>
      </w:r>
    </w:p>
    <w:p w14:paraId="3D37897B" w14:textId="77777777" w:rsidR="004F648E" w:rsidRPr="00F91A27" w:rsidRDefault="004F648E" w:rsidP="00791E5D">
      <w:pPr>
        <w:pStyle w:val="ListParagraph"/>
        <w:numPr>
          <w:ilvl w:val="0"/>
          <w:numId w:val="13"/>
        </w:numPr>
        <w:spacing w:after="0" w:line="240" w:lineRule="auto"/>
        <w:rPr>
          <w:rFonts w:ascii="Arial" w:hAnsi="Arial" w:cs="Arial"/>
          <w:b/>
          <w:sz w:val="24"/>
          <w:szCs w:val="24"/>
        </w:rPr>
      </w:pPr>
      <w:r w:rsidRPr="00F91A27">
        <w:rPr>
          <w:rFonts w:ascii="Arial" w:hAnsi="Arial" w:cs="Arial"/>
          <w:sz w:val="24"/>
          <w:szCs w:val="24"/>
        </w:rPr>
        <w:t>CQC inspections</w:t>
      </w:r>
    </w:p>
    <w:p w14:paraId="16A1FCBE" w14:textId="77777777" w:rsidR="004F648E" w:rsidRPr="00F91A27" w:rsidRDefault="004F648E" w:rsidP="00791E5D">
      <w:pPr>
        <w:pStyle w:val="ListParagraph"/>
        <w:numPr>
          <w:ilvl w:val="0"/>
          <w:numId w:val="13"/>
        </w:numPr>
        <w:spacing w:after="0" w:line="240" w:lineRule="auto"/>
        <w:rPr>
          <w:rFonts w:ascii="Arial" w:hAnsi="Arial" w:cs="Arial"/>
          <w:b/>
          <w:sz w:val="24"/>
          <w:szCs w:val="24"/>
        </w:rPr>
      </w:pPr>
      <w:r w:rsidRPr="00F91A27">
        <w:rPr>
          <w:rFonts w:ascii="Arial" w:hAnsi="Arial" w:cs="Arial"/>
          <w:sz w:val="24"/>
          <w:szCs w:val="24"/>
        </w:rPr>
        <w:t xml:space="preserve">Service improvement initiatives </w:t>
      </w:r>
    </w:p>
    <w:p w14:paraId="32196E4A" w14:textId="6993EA05" w:rsidR="004F648E" w:rsidRPr="00F91A27" w:rsidRDefault="004F648E" w:rsidP="00791E5D">
      <w:pPr>
        <w:pStyle w:val="ListParagraph"/>
        <w:numPr>
          <w:ilvl w:val="0"/>
          <w:numId w:val="13"/>
        </w:numPr>
        <w:spacing w:after="0" w:line="240" w:lineRule="auto"/>
        <w:rPr>
          <w:rFonts w:ascii="Arial" w:hAnsi="Arial" w:cs="Arial"/>
          <w:b/>
          <w:sz w:val="24"/>
          <w:szCs w:val="24"/>
        </w:rPr>
      </w:pPr>
      <w:r w:rsidRPr="00F91A27">
        <w:rPr>
          <w:rFonts w:ascii="Arial" w:hAnsi="Arial" w:cs="Arial"/>
          <w:sz w:val="24"/>
          <w:szCs w:val="24"/>
        </w:rPr>
        <w:t>Learning from patient feedback through FFT, customer service, advocacy and agencies such as Healthwatch</w:t>
      </w:r>
    </w:p>
    <w:p w14:paraId="2D63F3F3" w14:textId="77777777" w:rsidR="00396ACD" w:rsidRPr="00F91A27" w:rsidRDefault="00396ACD" w:rsidP="00396ACD">
      <w:pPr>
        <w:rPr>
          <w:rFonts w:cs="Arial"/>
        </w:rPr>
      </w:pPr>
    </w:p>
    <w:p w14:paraId="061DF904" w14:textId="6D382EA5" w:rsidR="00396ACD" w:rsidRPr="00F91A27" w:rsidRDefault="00396ACD" w:rsidP="00396ACD">
      <w:pPr>
        <w:rPr>
          <w:rFonts w:cs="Arial"/>
          <w:b/>
          <w:bCs/>
        </w:rPr>
      </w:pPr>
      <w:r w:rsidRPr="00F91A27">
        <w:rPr>
          <w:rFonts w:cs="Arial"/>
          <w:b/>
          <w:bCs/>
        </w:rPr>
        <w:t>1</w:t>
      </w:r>
      <w:r w:rsidR="0035114D" w:rsidRPr="00F91A27">
        <w:rPr>
          <w:rFonts w:cs="Arial"/>
          <w:b/>
          <w:bCs/>
        </w:rPr>
        <w:t>6</w:t>
      </w:r>
      <w:r w:rsidRPr="00F91A27">
        <w:rPr>
          <w:rFonts w:cs="Arial"/>
          <w:b/>
          <w:bCs/>
        </w:rPr>
        <w:t>.</w:t>
      </w:r>
      <w:r w:rsidR="005346E6" w:rsidRPr="00F91A27">
        <w:rPr>
          <w:rFonts w:cs="Arial"/>
          <w:b/>
        </w:rPr>
        <w:t xml:space="preserve"> </w:t>
      </w:r>
      <w:r w:rsidR="005346E6" w:rsidRPr="00F91A27">
        <w:rPr>
          <w:rFonts w:cs="Arial"/>
          <w:b/>
        </w:rPr>
        <w:tab/>
      </w:r>
      <w:r w:rsidRPr="00F91A27">
        <w:rPr>
          <w:rFonts w:cs="Arial"/>
          <w:b/>
          <w:bCs/>
        </w:rPr>
        <w:t>Review and Revision Arrangements</w:t>
      </w:r>
      <w:r w:rsidR="000D081C">
        <w:rPr>
          <w:rFonts w:cs="Arial"/>
          <w:b/>
          <w:bCs/>
        </w:rPr>
        <w:br/>
      </w:r>
    </w:p>
    <w:p w14:paraId="00761342" w14:textId="79C757F5" w:rsidR="00D64698" w:rsidRPr="000D081C" w:rsidRDefault="00D64698" w:rsidP="000D081C">
      <w:pPr>
        <w:rPr>
          <w:rFonts w:cs="Arial"/>
        </w:rPr>
      </w:pPr>
      <w:r w:rsidRPr="000D081C">
        <w:rPr>
          <w:rFonts w:cs="Arial"/>
        </w:rPr>
        <w:t>The policy requires approval by EMT and will be subject to review every three years.</w:t>
      </w:r>
    </w:p>
    <w:p w14:paraId="672B223F" w14:textId="241ADA28" w:rsidR="00186AD5" w:rsidRPr="000D081C" w:rsidRDefault="000D081C" w:rsidP="000D081C">
      <w:pPr>
        <w:spacing w:line="300" w:lineRule="atLeast"/>
        <w:rPr>
          <w:rFonts w:cs="Arial"/>
        </w:rPr>
      </w:pPr>
      <w:r>
        <w:rPr>
          <w:rFonts w:cs="Arial"/>
        </w:rPr>
        <w:br/>
      </w:r>
      <w:r w:rsidR="00186AD5" w:rsidRPr="000D081C">
        <w:rPr>
          <w:rFonts w:cs="Arial"/>
        </w:rPr>
        <w:t xml:space="preserve">However, given the ongoing national developments in legislation </w:t>
      </w:r>
      <w:r w:rsidR="00DF3B4B" w:rsidRPr="000D081C">
        <w:rPr>
          <w:rFonts w:cs="Arial"/>
        </w:rPr>
        <w:t xml:space="preserve">with new </w:t>
      </w:r>
      <w:r w:rsidR="00186AD5" w:rsidRPr="000D081C">
        <w:rPr>
          <w:rFonts w:cs="Arial"/>
        </w:rPr>
        <w:t>guidance from NHS England and the Equality and Human Rights Commission, the Trust will undertake earlier interim reviews where necessary to ensure continued legal compliance and alignment with national standards.</w:t>
      </w:r>
    </w:p>
    <w:p w14:paraId="2B7B1B31" w14:textId="57EA6FB6" w:rsidR="00EB6EDA" w:rsidRPr="000D081C" w:rsidRDefault="000D081C" w:rsidP="000D081C">
      <w:pPr>
        <w:rPr>
          <w:rFonts w:cs="Arial"/>
        </w:rPr>
      </w:pPr>
      <w:r>
        <w:rPr>
          <w:rFonts w:cs="Arial"/>
        </w:rPr>
        <w:br/>
      </w:r>
      <w:r w:rsidR="00EB6EDA" w:rsidRPr="000D081C">
        <w:rPr>
          <w:rFonts w:cs="Arial"/>
        </w:rPr>
        <w:t>The Trust further notes that NHS England has paused elements of the national process for creating new healthcare records for people under 18 who request a change of gender marker. Final guidance is awaited.</w:t>
      </w:r>
    </w:p>
    <w:p w14:paraId="0233FCEC" w14:textId="517D5E18" w:rsidR="00D64698" w:rsidRPr="000D081C" w:rsidRDefault="000D081C" w:rsidP="000D081C">
      <w:pPr>
        <w:rPr>
          <w:rFonts w:cs="Arial"/>
        </w:rPr>
      </w:pPr>
      <w:r>
        <w:rPr>
          <w:rFonts w:cs="Arial"/>
        </w:rPr>
        <w:br/>
      </w:r>
      <w:r w:rsidR="00D64698" w:rsidRPr="000D081C">
        <w:rPr>
          <w:rFonts w:cs="Arial"/>
        </w:rPr>
        <w:t>This policy will be accessible via the Trust’s intranet in read only format</w:t>
      </w:r>
      <w:r w:rsidR="00186AD5" w:rsidRPr="000D081C">
        <w:rPr>
          <w:rFonts w:cs="Arial"/>
        </w:rPr>
        <w:t xml:space="preserve"> and will be updated promptly should new statutory or regulatory requirements arise</w:t>
      </w:r>
      <w:r>
        <w:rPr>
          <w:rFonts w:cs="Arial"/>
        </w:rPr>
        <w:t>.</w:t>
      </w:r>
      <w:r>
        <w:rPr>
          <w:rFonts w:cs="Arial"/>
        </w:rPr>
        <w:br/>
      </w:r>
    </w:p>
    <w:p w14:paraId="41BB3822" w14:textId="0F133790" w:rsidR="003B1D2A" w:rsidRPr="00F91A27" w:rsidRDefault="00D64698" w:rsidP="00396ACD">
      <w:pPr>
        <w:rPr>
          <w:rFonts w:cs="Arial"/>
        </w:rPr>
      </w:pPr>
      <w:r w:rsidRPr="00F91A27">
        <w:rPr>
          <w:rFonts w:cs="Arial"/>
        </w:rPr>
        <w:t xml:space="preserve">This policy will be retained in accordance with requirements for retention of non-clinical records. Revisions/updates to this policy will be stored as above by the </w:t>
      </w:r>
      <w:r w:rsidR="000D6EDD" w:rsidRPr="00F91A27">
        <w:rPr>
          <w:rFonts w:cs="Arial"/>
        </w:rPr>
        <w:t>Quality Governance Team</w:t>
      </w:r>
      <w:r w:rsidRPr="00F91A27">
        <w:rPr>
          <w:rFonts w:cs="Arial"/>
        </w:rPr>
        <w:t xml:space="preserve"> with previous iterations archived</w:t>
      </w:r>
      <w:r w:rsidR="000D6EDD" w:rsidRPr="00F91A27">
        <w:rPr>
          <w:rFonts w:cs="Arial"/>
        </w:rPr>
        <w:t xml:space="preserve"> on the </w:t>
      </w:r>
      <w:proofErr w:type="gramStart"/>
      <w:r w:rsidR="000D6EDD" w:rsidRPr="00F91A27">
        <w:rPr>
          <w:rFonts w:cs="Arial"/>
        </w:rPr>
        <w:t>k:drive</w:t>
      </w:r>
      <w:proofErr w:type="gramEnd"/>
      <w:r w:rsidRPr="00F91A27">
        <w:rPr>
          <w:rFonts w:cs="Arial"/>
        </w:rPr>
        <w:t xml:space="preserve">. </w:t>
      </w:r>
    </w:p>
    <w:p w14:paraId="23C1BB4D" w14:textId="6F4757FE" w:rsidR="00A9368B" w:rsidRDefault="00A9368B">
      <w:pPr>
        <w:rPr>
          <w:rFonts w:cs="Arial"/>
          <w:b/>
          <w:bCs/>
        </w:rPr>
      </w:pPr>
    </w:p>
    <w:p w14:paraId="5E5EF618" w14:textId="77777777" w:rsidR="001D6B6A" w:rsidRDefault="001D6B6A" w:rsidP="00396ACD">
      <w:pPr>
        <w:rPr>
          <w:rFonts w:cs="Arial"/>
          <w:b/>
          <w:bCs/>
        </w:rPr>
      </w:pPr>
    </w:p>
    <w:p w14:paraId="229048F4" w14:textId="77777777" w:rsidR="001D6B6A" w:rsidRDefault="001D6B6A" w:rsidP="00396ACD">
      <w:pPr>
        <w:rPr>
          <w:rFonts w:cs="Arial"/>
          <w:b/>
          <w:bCs/>
        </w:rPr>
      </w:pPr>
    </w:p>
    <w:p w14:paraId="318192E4" w14:textId="77777777" w:rsidR="001D6B6A" w:rsidRDefault="001D6B6A" w:rsidP="00396ACD">
      <w:pPr>
        <w:rPr>
          <w:rFonts w:cs="Arial"/>
          <w:b/>
          <w:bCs/>
        </w:rPr>
      </w:pPr>
    </w:p>
    <w:p w14:paraId="6BCB829E" w14:textId="77777777" w:rsidR="001D6B6A" w:rsidRDefault="001D6B6A" w:rsidP="00396ACD">
      <w:pPr>
        <w:rPr>
          <w:rFonts w:cs="Arial"/>
          <w:b/>
          <w:bCs/>
        </w:rPr>
      </w:pPr>
    </w:p>
    <w:p w14:paraId="4721A520" w14:textId="77777777" w:rsidR="001D6B6A" w:rsidRDefault="001D6B6A" w:rsidP="00396ACD">
      <w:pPr>
        <w:rPr>
          <w:rFonts w:cs="Arial"/>
          <w:b/>
          <w:bCs/>
        </w:rPr>
      </w:pPr>
    </w:p>
    <w:p w14:paraId="5B15DB55" w14:textId="77777777" w:rsidR="001D6B6A" w:rsidRDefault="001D6B6A" w:rsidP="00396ACD">
      <w:pPr>
        <w:rPr>
          <w:rFonts w:cs="Arial"/>
          <w:b/>
          <w:bCs/>
        </w:rPr>
      </w:pPr>
    </w:p>
    <w:p w14:paraId="4BC952EE" w14:textId="77777777" w:rsidR="001D6B6A" w:rsidRDefault="001D6B6A" w:rsidP="00396ACD">
      <w:pPr>
        <w:rPr>
          <w:rFonts w:cs="Arial"/>
          <w:b/>
          <w:bCs/>
        </w:rPr>
      </w:pPr>
    </w:p>
    <w:p w14:paraId="3E72708B" w14:textId="08B3932D" w:rsidR="00396ACD" w:rsidRPr="00F91A27" w:rsidRDefault="00396ACD" w:rsidP="00396ACD">
      <w:pPr>
        <w:rPr>
          <w:rFonts w:cs="Arial"/>
          <w:b/>
          <w:bCs/>
        </w:rPr>
      </w:pPr>
      <w:r w:rsidRPr="00F91A27">
        <w:rPr>
          <w:rFonts w:cs="Arial"/>
          <w:b/>
          <w:bCs/>
        </w:rPr>
        <w:lastRenderedPageBreak/>
        <w:t>Appendix 1</w:t>
      </w:r>
    </w:p>
    <w:p w14:paraId="491C33FE" w14:textId="7353E21C" w:rsidR="00C17236" w:rsidRPr="00F91A27" w:rsidRDefault="00C17236" w:rsidP="000D081C">
      <w:pPr>
        <w:jc w:val="center"/>
        <w:rPr>
          <w:rFonts w:cs="Arial"/>
          <w:b/>
          <w:bCs/>
        </w:rPr>
      </w:pPr>
      <w:r w:rsidRPr="00F91A27">
        <w:rPr>
          <w:rFonts w:cs="Arial"/>
          <w:b/>
          <w:bCs/>
        </w:rPr>
        <w:t xml:space="preserve">Admission and Accommodation Flow </w:t>
      </w:r>
      <w:r w:rsidR="00A9368B">
        <w:rPr>
          <w:rFonts w:cs="Arial"/>
          <w:b/>
          <w:bCs/>
        </w:rPr>
        <w:t>c</w:t>
      </w:r>
      <w:r w:rsidRPr="00F91A27">
        <w:rPr>
          <w:rFonts w:cs="Arial"/>
          <w:b/>
          <w:bCs/>
        </w:rPr>
        <w:t>hart</w:t>
      </w:r>
    </w:p>
    <w:p w14:paraId="36518D86" w14:textId="77777777" w:rsidR="009936D0" w:rsidRPr="001D6B6A" w:rsidRDefault="009936D0" w:rsidP="00C17236">
      <w:pPr>
        <w:rPr>
          <w:rFonts w:cs="Arial"/>
          <w:b/>
          <w:bCs/>
          <w:sz w:val="20"/>
          <w:szCs w:val="20"/>
        </w:rPr>
      </w:pPr>
    </w:p>
    <w:p w14:paraId="09F1736B" w14:textId="7966AEB7" w:rsidR="009936D0" w:rsidRPr="001D6B6A" w:rsidRDefault="009936D0" w:rsidP="009936D0">
      <w:pPr>
        <w:rPr>
          <w:rFonts w:cs="Arial"/>
          <w:sz w:val="22"/>
          <w:szCs w:val="22"/>
        </w:rPr>
      </w:pPr>
      <w:r w:rsidRPr="001D6B6A">
        <w:rPr>
          <w:rFonts w:cs="Arial"/>
          <w:sz w:val="22"/>
          <w:szCs w:val="22"/>
        </w:rPr>
        <w:t>Th</w:t>
      </w:r>
      <w:r w:rsidR="00E37BC3" w:rsidRPr="001D6B6A">
        <w:rPr>
          <w:rFonts w:cs="Arial"/>
          <w:sz w:val="22"/>
          <w:szCs w:val="22"/>
        </w:rPr>
        <w:t>e</w:t>
      </w:r>
      <w:r w:rsidRPr="001D6B6A">
        <w:rPr>
          <w:rFonts w:cs="Arial"/>
          <w:sz w:val="22"/>
          <w:szCs w:val="22"/>
        </w:rPr>
        <w:t xml:space="preserve"> flow chart</w:t>
      </w:r>
      <w:r w:rsidR="00E37BC3" w:rsidRPr="001D6B6A">
        <w:rPr>
          <w:rFonts w:cs="Arial"/>
          <w:sz w:val="22"/>
          <w:szCs w:val="22"/>
        </w:rPr>
        <w:t xml:space="preserve"> below</w:t>
      </w:r>
      <w:r w:rsidRPr="001D6B6A">
        <w:rPr>
          <w:rFonts w:cs="Arial"/>
          <w:sz w:val="22"/>
          <w:szCs w:val="22"/>
        </w:rPr>
        <w:t xml:space="preserve"> operationalises the Trust’s legal duties under the Equality Act 2010, the Human Rights Act 1998, and the NHS Constitution by requiring proportionate, individualised, and documented decision</w:t>
      </w:r>
      <w:r w:rsidRPr="001D6B6A">
        <w:rPr>
          <w:rFonts w:cs="Arial"/>
          <w:sz w:val="22"/>
          <w:szCs w:val="22"/>
        </w:rPr>
        <w:noBreakHyphen/>
        <w:t>making.</w:t>
      </w:r>
    </w:p>
    <w:p w14:paraId="65332A6D" w14:textId="77777777" w:rsidR="009936D0" w:rsidRPr="001D6B6A" w:rsidRDefault="009936D0" w:rsidP="009936D0">
      <w:pPr>
        <w:rPr>
          <w:rFonts w:cs="Arial"/>
          <w:sz w:val="20"/>
          <w:szCs w:val="20"/>
        </w:rPr>
      </w:pPr>
    </w:p>
    <w:p w14:paraId="0EE57770" w14:textId="77777777" w:rsidR="009936D0" w:rsidRPr="001D6B6A" w:rsidRDefault="009936D0" w:rsidP="009936D0">
      <w:pPr>
        <w:rPr>
          <w:rFonts w:cs="Arial"/>
          <w:sz w:val="22"/>
          <w:szCs w:val="22"/>
        </w:rPr>
      </w:pPr>
      <w:r w:rsidRPr="001D6B6A">
        <w:rPr>
          <w:rFonts w:cs="Arial"/>
          <w:sz w:val="22"/>
          <w:szCs w:val="22"/>
        </w:rPr>
        <w:t>It does not create automatic entitlement or exclusion, nor does it impose blanket rules relating to gender identity or biological sex. All admission and accommodation decisions must be supported by recorded risk assessment, lawful justification where applicable, and ongoing review.</w:t>
      </w:r>
    </w:p>
    <w:p w14:paraId="5D804918" w14:textId="01C02C42" w:rsidR="009936D0" w:rsidRPr="001D6B6A" w:rsidRDefault="009936D0" w:rsidP="009936D0">
      <w:pPr>
        <w:rPr>
          <w:rFonts w:cs="Arial"/>
          <w:sz w:val="20"/>
          <w:szCs w:val="20"/>
        </w:rPr>
      </w:pPr>
    </w:p>
    <w:p w14:paraId="6D08DAA0" w14:textId="242B8EDC" w:rsidR="002E5A80" w:rsidRPr="001D6B6A" w:rsidRDefault="009936D0" w:rsidP="00C17236">
      <w:pPr>
        <w:rPr>
          <w:rFonts w:cs="Arial"/>
          <w:sz w:val="22"/>
          <w:szCs w:val="22"/>
        </w:rPr>
      </w:pPr>
      <w:r w:rsidRPr="001D6B6A">
        <w:rPr>
          <w:rFonts w:cs="Arial"/>
          <w:sz w:val="22"/>
          <w:szCs w:val="22"/>
        </w:rPr>
        <w:t>The flow chart has been designed to support staff to make consistent, legally defensible decisions that balance dignity, safety, privacy, and clinical need for all service users.</w:t>
      </w:r>
    </w:p>
    <w:p w14:paraId="6289A103" w14:textId="49C8C32B" w:rsidR="001D6B6A" w:rsidRPr="0099188A" w:rsidRDefault="001D6B6A" w:rsidP="001D6B6A">
      <w:pPr>
        <w:rPr>
          <w:rFonts w:cs="Arial"/>
        </w:rPr>
      </w:pPr>
    </w:p>
    <w:tbl>
      <w:tblPr>
        <w:tblW w:w="0" w:type="auto"/>
        <w:jc w:val="center"/>
        <w:tblLook w:val="04A0" w:firstRow="1" w:lastRow="0" w:firstColumn="1" w:lastColumn="0" w:noHBand="0" w:noVBand="1"/>
      </w:tblPr>
      <w:tblGrid>
        <w:gridCol w:w="9475"/>
      </w:tblGrid>
      <w:tr w:rsidR="001D6B6A" w:rsidRPr="0099188A" w14:paraId="01D4BA27" w14:textId="77777777" w:rsidTr="00C330B5">
        <w:trPr>
          <w:jc w:val="center"/>
        </w:trPr>
        <w:tc>
          <w:tcPr>
            <w:tcW w:w="10800" w:type="dxa"/>
            <w:shd w:val="clear" w:color="auto" w:fill="005EB8"/>
          </w:tcPr>
          <w:p w14:paraId="54F2CDF9" w14:textId="77777777" w:rsidR="001D6B6A" w:rsidRPr="0099188A" w:rsidRDefault="001D6B6A" w:rsidP="00C330B5">
            <w:pPr>
              <w:rPr>
                <w:rFonts w:cs="Arial"/>
              </w:rPr>
            </w:pPr>
            <w:r w:rsidRPr="0099188A">
              <w:rPr>
                <w:rFonts w:cs="Arial"/>
                <w:b/>
                <w:color w:val="FFFFFF"/>
                <w:sz w:val="28"/>
              </w:rPr>
              <w:t>START</w:t>
            </w:r>
            <w:r w:rsidRPr="0099188A">
              <w:rPr>
                <w:rFonts w:cs="Arial"/>
                <w:b/>
                <w:color w:val="FFFFFF"/>
                <w:sz w:val="28"/>
              </w:rPr>
              <w:br/>
            </w:r>
            <w:r w:rsidRPr="0099188A">
              <w:rPr>
                <w:rFonts w:cs="Arial"/>
                <w:color w:val="FFFFFF"/>
              </w:rPr>
              <w:t>A service user identifies as transgender, non-binary, gender-diverse or requests specific accommodation arrangements.</w:t>
            </w:r>
          </w:p>
        </w:tc>
      </w:tr>
    </w:tbl>
    <w:p w14:paraId="58F624D6" w14:textId="77777777" w:rsidR="001D6B6A" w:rsidRPr="0099188A" w:rsidRDefault="001D6B6A" w:rsidP="001D6B6A">
      <w:pPr>
        <w:jc w:val="center"/>
        <w:rPr>
          <w:rFonts w:cs="Arial"/>
        </w:rPr>
      </w:pPr>
      <w:r w:rsidRPr="0099188A">
        <w:rPr>
          <w:rFonts w:cs="Arial"/>
        </w:rPr>
        <w:t>↓</w:t>
      </w:r>
    </w:p>
    <w:tbl>
      <w:tblPr>
        <w:tblW w:w="0" w:type="auto"/>
        <w:jc w:val="center"/>
        <w:tblLook w:val="04A0" w:firstRow="1" w:lastRow="0" w:firstColumn="1" w:lastColumn="0" w:noHBand="0" w:noVBand="1"/>
      </w:tblPr>
      <w:tblGrid>
        <w:gridCol w:w="9475"/>
      </w:tblGrid>
      <w:tr w:rsidR="001D6B6A" w:rsidRPr="0099188A" w14:paraId="147770EF" w14:textId="77777777" w:rsidTr="00C330B5">
        <w:trPr>
          <w:jc w:val="center"/>
        </w:trPr>
        <w:tc>
          <w:tcPr>
            <w:tcW w:w="10800" w:type="dxa"/>
            <w:shd w:val="clear" w:color="auto" w:fill="005EB8"/>
          </w:tcPr>
          <w:p w14:paraId="75F00833" w14:textId="77777777" w:rsidR="001D6B6A" w:rsidRPr="0099188A" w:rsidRDefault="001D6B6A" w:rsidP="00C330B5">
            <w:pPr>
              <w:rPr>
                <w:rFonts w:cs="Arial"/>
              </w:rPr>
            </w:pPr>
            <w:r w:rsidRPr="0099188A">
              <w:rPr>
                <w:rFonts w:cs="Arial"/>
                <w:b/>
                <w:color w:val="FFFFFF"/>
                <w:sz w:val="28"/>
              </w:rPr>
              <w:t>STEP 1</w:t>
            </w:r>
            <w:r w:rsidRPr="0099188A">
              <w:rPr>
                <w:rFonts w:cs="Arial"/>
                <w:b/>
                <w:color w:val="FFFFFF"/>
                <w:sz w:val="28"/>
              </w:rPr>
              <w:br/>
            </w:r>
            <w:r w:rsidRPr="0099188A">
              <w:rPr>
                <w:rFonts w:cs="Arial"/>
                <w:color w:val="FFFFFF"/>
              </w:rPr>
              <w:t>Determine whether the ward, accommodation or facility is operating as a lawful single-sex service.</w:t>
            </w:r>
          </w:p>
        </w:tc>
      </w:tr>
    </w:tbl>
    <w:p w14:paraId="45344396" w14:textId="77777777" w:rsidR="001D6B6A" w:rsidRPr="0099188A" w:rsidRDefault="001D6B6A" w:rsidP="001D6B6A">
      <w:pPr>
        <w:jc w:val="center"/>
        <w:rPr>
          <w:rFonts w:cs="Arial"/>
        </w:rPr>
      </w:pPr>
      <w:r w:rsidRPr="0099188A">
        <w:rPr>
          <w:rFonts w:cs="Arial"/>
        </w:rPr>
        <w:t>↓</w:t>
      </w:r>
    </w:p>
    <w:tbl>
      <w:tblPr>
        <w:tblW w:w="0" w:type="auto"/>
        <w:jc w:val="center"/>
        <w:tblLook w:val="04A0" w:firstRow="1" w:lastRow="0" w:firstColumn="1" w:lastColumn="0" w:noHBand="0" w:noVBand="1"/>
      </w:tblPr>
      <w:tblGrid>
        <w:gridCol w:w="9475"/>
      </w:tblGrid>
      <w:tr w:rsidR="001D6B6A" w:rsidRPr="0099188A" w14:paraId="1CFDD807" w14:textId="77777777" w:rsidTr="00C330B5">
        <w:trPr>
          <w:jc w:val="center"/>
        </w:trPr>
        <w:tc>
          <w:tcPr>
            <w:tcW w:w="10800" w:type="dxa"/>
            <w:shd w:val="clear" w:color="auto" w:fill="005EB8"/>
          </w:tcPr>
          <w:p w14:paraId="0111A544" w14:textId="46A3F815" w:rsidR="001D6B6A" w:rsidRPr="0099188A" w:rsidRDefault="001D6B6A" w:rsidP="00C330B5">
            <w:pPr>
              <w:rPr>
                <w:rFonts w:cs="Arial"/>
              </w:rPr>
            </w:pPr>
            <w:r w:rsidRPr="0099188A">
              <w:rPr>
                <w:rFonts w:cs="Arial"/>
                <w:b/>
                <w:color w:val="FFFFFF"/>
                <w:sz w:val="28"/>
              </w:rPr>
              <w:t>STEP 2</w:t>
            </w:r>
            <w:r w:rsidRPr="0099188A">
              <w:rPr>
                <w:rFonts w:cs="Arial"/>
                <w:b/>
                <w:color w:val="FFFFFF"/>
                <w:sz w:val="28"/>
              </w:rPr>
              <w:br/>
            </w:r>
            <w:r w:rsidRPr="0099188A">
              <w:rPr>
                <w:rFonts w:cs="Arial"/>
                <w:color w:val="FFFFFF"/>
              </w:rPr>
              <w:t>Undertake an individual assessment considering clinical need, safeguarding, privacy, dignity, safety, risks to all service users</w:t>
            </w:r>
            <w:r w:rsidR="00C80785">
              <w:rPr>
                <w:rFonts w:cs="Arial"/>
                <w:color w:val="FFFFFF"/>
              </w:rPr>
              <w:t xml:space="preserve"> </w:t>
            </w:r>
            <w:r w:rsidR="00C80785" w:rsidRPr="00C80785">
              <w:rPr>
                <w:rFonts w:cs="Arial"/>
                <w:i/>
                <w:iCs/>
                <w:color w:val="F2F2F2" w:themeColor="background1" w:themeShade="F2"/>
              </w:rPr>
              <w:t>and staff</w:t>
            </w:r>
            <w:r w:rsidR="00C80785">
              <w:rPr>
                <w:rFonts w:cs="Arial"/>
                <w:color w:val="FFFFFF"/>
              </w:rPr>
              <w:t xml:space="preserve">, </w:t>
            </w:r>
            <w:r w:rsidRPr="0099188A">
              <w:rPr>
                <w:rFonts w:cs="Arial"/>
                <w:color w:val="FFFFFF"/>
              </w:rPr>
              <w:t>legal requirements and available alternatives.</w:t>
            </w:r>
          </w:p>
        </w:tc>
      </w:tr>
    </w:tbl>
    <w:p w14:paraId="51555278" w14:textId="77777777" w:rsidR="001D6B6A" w:rsidRPr="0099188A" w:rsidRDefault="001D6B6A" w:rsidP="001D6B6A">
      <w:pPr>
        <w:jc w:val="center"/>
        <w:rPr>
          <w:rFonts w:cs="Arial"/>
        </w:rPr>
      </w:pPr>
      <w:r w:rsidRPr="0099188A">
        <w:rPr>
          <w:rFonts w:cs="Arial"/>
        </w:rPr>
        <w:t>↓</w:t>
      </w:r>
    </w:p>
    <w:tbl>
      <w:tblPr>
        <w:tblW w:w="0" w:type="auto"/>
        <w:jc w:val="center"/>
        <w:tblLook w:val="04A0" w:firstRow="1" w:lastRow="0" w:firstColumn="1" w:lastColumn="0" w:noHBand="0" w:noVBand="1"/>
      </w:tblPr>
      <w:tblGrid>
        <w:gridCol w:w="9475"/>
      </w:tblGrid>
      <w:tr w:rsidR="001D6B6A" w:rsidRPr="0099188A" w14:paraId="11A57965" w14:textId="77777777" w:rsidTr="00C330B5">
        <w:trPr>
          <w:jc w:val="center"/>
        </w:trPr>
        <w:tc>
          <w:tcPr>
            <w:tcW w:w="10800" w:type="dxa"/>
            <w:shd w:val="clear" w:color="auto" w:fill="005EB8"/>
          </w:tcPr>
          <w:p w14:paraId="5149A756" w14:textId="77777777" w:rsidR="001D6B6A" w:rsidRPr="0099188A" w:rsidRDefault="001D6B6A" w:rsidP="00C330B5">
            <w:pPr>
              <w:rPr>
                <w:rFonts w:cs="Arial"/>
              </w:rPr>
            </w:pPr>
            <w:r w:rsidRPr="0099188A">
              <w:rPr>
                <w:rFonts w:cs="Arial"/>
                <w:b/>
                <w:color w:val="FFFFFF"/>
                <w:sz w:val="28"/>
              </w:rPr>
              <w:t>STEP 3</w:t>
            </w:r>
            <w:r w:rsidRPr="0099188A">
              <w:rPr>
                <w:rFonts w:cs="Arial"/>
                <w:b/>
                <w:color w:val="FFFFFF"/>
                <w:sz w:val="28"/>
              </w:rPr>
              <w:br/>
            </w:r>
            <w:r w:rsidRPr="0099188A">
              <w:rPr>
                <w:rFonts w:cs="Arial"/>
                <w:color w:val="FFFFFF"/>
              </w:rPr>
              <w:t>Can needs be met safely, lawfully and appropriately through standard accommodation arrangements?</w:t>
            </w:r>
          </w:p>
        </w:tc>
      </w:tr>
    </w:tbl>
    <w:p w14:paraId="142EC16E" w14:textId="77777777" w:rsidR="001D6B6A" w:rsidRPr="0099188A" w:rsidRDefault="001D6B6A" w:rsidP="001D6B6A">
      <w:pPr>
        <w:jc w:val="center"/>
        <w:rPr>
          <w:rFonts w:cs="Arial"/>
        </w:rPr>
      </w:pPr>
      <w:r w:rsidRPr="0099188A">
        <w:rPr>
          <w:rFonts w:cs="Arial"/>
        </w:rPr>
        <w:t>↓</w:t>
      </w:r>
    </w:p>
    <w:tbl>
      <w:tblPr>
        <w:tblW w:w="0" w:type="auto"/>
        <w:jc w:val="center"/>
        <w:tblLook w:val="04A0" w:firstRow="1" w:lastRow="0" w:firstColumn="1" w:lastColumn="0" w:noHBand="0" w:noVBand="1"/>
      </w:tblPr>
      <w:tblGrid>
        <w:gridCol w:w="9475"/>
      </w:tblGrid>
      <w:tr w:rsidR="001D6B6A" w:rsidRPr="0099188A" w14:paraId="26E40ADA" w14:textId="77777777" w:rsidTr="00C330B5">
        <w:trPr>
          <w:jc w:val="center"/>
        </w:trPr>
        <w:tc>
          <w:tcPr>
            <w:tcW w:w="10800" w:type="dxa"/>
            <w:shd w:val="clear" w:color="auto" w:fill="005EB8"/>
          </w:tcPr>
          <w:p w14:paraId="60BF531B" w14:textId="7C4FCC9D" w:rsidR="001D6B6A" w:rsidRPr="0099188A" w:rsidRDefault="001D6B6A" w:rsidP="00C330B5">
            <w:pPr>
              <w:rPr>
                <w:rFonts w:cs="Arial"/>
              </w:rPr>
            </w:pPr>
            <w:r w:rsidRPr="0099188A">
              <w:rPr>
                <w:rFonts w:cs="Arial"/>
                <w:b/>
                <w:color w:val="FFFFFF"/>
                <w:sz w:val="28"/>
              </w:rPr>
              <w:t>STEP 4</w:t>
            </w:r>
            <w:r w:rsidRPr="0099188A">
              <w:rPr>
                <w:rFonts w:cs="Arial"/>
                <w:b/>
                <w:color w:val="FFFFFF"/>
                <w:sz w:val="28"/>
              </w:rPr>
              <w:br/>
            </w:r>
            <w:r w:rsidRPr="0099188A">
              <w:rPr>
                <w:rFonts w:cs="Arial"/>
                <w:color w:val="FFFFFF"/>
              </w:rPr>
              <w:t>Consider alternative arrangements: side room, enhanced privacy, gender-neutral facilities or other suitable solutions.</w:t>
            </w:r>
            <w:r w:rsidR="00C80785">
              <w:rPr>
                <w:rFonts w:cs="Arial"/>
                <w:color w:val="FFFFFF"/>
              </w:rPr>
              <w:t xml:space="preserve"> a</w:t>
            </w:r>
          </w:p>
        </w:tc>
      </w:tr>
    </w:tbl>
    <w:p w14:paraId="15811115" w14:textId="77777777" w:rsidR="001D6B6A" w:rsidRPr="0099188A" w:rsidRDefault="001D6B6A" w:rsidP="001D6B6A">
      <w:pPr>
        <w:jc w:val="center"/>
        <w:rPr>
          <w:rFonts w:cs="Arial"/>
        </w:rPr>
      </w:pPr>
      <w:r w:rsidRPr="0099188A">
        <w:rPr>
          <w:rFonts w:cs="Arial"/>
        </w:rPr>
        <w:t>↓</w:t>
      </w:r>
    </w:p>
    <w:tbl>
      <w:tblPr>
        <w:tblW w:w="0" w:type="auto"/>
        <w:jc w:val="center"/>
        <w:tblLook w:val="04A0" w:firstRow="1" w:lastRow="0" w:firstColumn="1" w:lastColumn="0" w:noHBand="0" w:noVBand="1"/>
      </w:tblPr>
      <w:tblGrid>
        <w:gridCol w:w="9475"/>
      </w:tblGrid>
      <w:tr w:rsidR="001D6B6A" w:rsidRPr="0099188A" w14:paraId="282DA5FA" w14:textId="77777777" w:rsidTr="00C330B5">
        <w:trPr>
          <w:jc w:val="center"/>
        </w:trPr>
        <w:tc>
          <w:tcPr>
            <w:tcW w:w="10800" w:type="dxa"/>
            <w:shd w:val="clear" w:color="auto" w:fill="005EB8"/>
          </w:tcPr>
          <w:p w14:paraId="13791BD6" w14:textId="77777777" w:rsidR="001D6B6A" w:rsidRPr="0099188A" w:rsidRDefault="001D6B6A" w:rsidP="00C330B5">
            <w:pPr>
              <w:rPr>
                <w:rFonts w:cs="Arial"/>
              </w:rPr>
            </w:pPr>
            <w:r w:rsidRPr="0099188A">
              <w:rPr>
                <w:rFonts w:cs="Arial"/>
                <w:b/>
                <w:color w:val="FFFFFF"/>
                <w:sz w:val="28"/>
              </w:rPr>
              <w:t>STEP 5</w:t>
            </w:r>
            <w:r w:rsidRPr="0099188A">
              <w:rPr>
                <w:rFonts w:cs="Arial"/>
                <w:b/>
                <w:color w:val="FFFFFF"/>
                <w:sz w:val="28"/>
              </w:rPr>
              <w:br/>
            </w:r>
            <w:r w:rsidRPr="0099188A">
              <w:rPr>
                <w:rFonts w:cs="Arial"/>
                <w:color w:val="FFFFFF"/>
              </w:rPr>
              <w:t>Record the decision. Decisions must be individualised, evidence-based, proportionate, documented and reviewed if circumstances change.</w:t>
            </w:r>
          </w:p>
        </w:tc>
      </w:tr>
    </w:tbl>
    <w:p w14:paraId="7A453B5D" w14:textId="77777777" w:rsidR="001D6B6A" w:rsidRPr="0099188A" w:rsidRDefault="001D6B6A" w:rsidP="001D6B6A">
      <w:pPr>
        <w:jc w:val="center"/>
        <w:rPr>
          <w:rFonts w:cs="Arial"/>
        </w:rPr>
      </w:pPr>
      <w:r w:rsidRPr="0099188A">
        <w:rPr>
          <w:rFonts w:cs="Arial"/>
        </w:rPr>
        <w:t>↓</w:t>
      </w:r>
    </w:p>
    <w:tbl>
      <w:tblPr>
        <w:tblW w:w="0" w:type="auto"/>
        <w:jc w:val="center"/>
        <w:tblLook w:val="04A0" w:firstRow="1" w:lastRow="0" w:firstColumn="1" w:lastColumn="0" w:noHBand="0" w:noVBand="1"/>
      </w:tblPr>
      <w:tblGrid>
        <w:gridCol w:w="9475"/>
      </w:tblGrid>
      <w:tr w:rsidR="001D6B6A" w:rsidRPr="0099188A" w14:paraId="12AB20E7" w14:textId="77777777" w:rsidTr="00C330B5">
        <w:trPr>
          <w:jc w:val="center"/>
        </w:trPr>
        <w:tc>
          <w:tcPr>
            <w:tcW w:w="10800" w:type="dxa"/>
            <w:shd w:val="clear" w:color="auto" w:fill="005EB8"/>
          </w:tcPr>
          <w:p w14:paraId="4D034CEE" w14:textId="77777777" w:rsidR="001D6B6A" w:rsidRPr="0099188A" w:rsidRDefault="001D6B6A" w:rsidP="00C330B5">
            <w:pPr>
              <w:rPr>
                <w:rFonts w:cs="Arial"/>
              </w:rPr>
            </w:pPr>
            <w:r w:rsidRPr="0099188A">
              <w:rPr>
                <w:rFonts w:cs="Arial"/>
                <w:b/>
                <w:color w:val="FFFFFF"/>
                <w:sz w:val="28"/>
              </w:rPr>
              <w:t>STEP 6</w:t>
            </w:r>
            <w:r w:rsidRPr="0099188A">
              <w:rPr>
                <w:rFonts w:cs="Arial"/>
                <w:b/>
                <w:color w:val="FFFFFF"/>
                <w:sz w:val="28"/>
              </w:rPr>
              <w:br/>
            </w:r>
            <w:r w:rsidRPr="0099188A">
              <w:rPr>
                <w:rFonts w:cs="Arial"/>
                <w:color w:val="FFFFFF"/>
              </w:rPr>
              <w:t>Escalate complex, disputed or high-risk decisions to the Nurse in Charge, Matron, Senior Manager, Safeguarding Team, Equality Lead or On-call Manager.</w:t>
            </w:r>
          </w:p>
        </w:tc>
      </w:tr>
    </w:tbl>
    <w:p w14:paraId="4A19FA9C" w14:textId="11F9EFAA" w:rsidR="001D6B6A" w:rsidRPr="00366506" w:rsidRDefault="001D6B6A" w:rsidP="00366506">
      <w:pPr>
        <w:rPr>
          <w:rFonts w:cs="Arial"/>
          <w:sz w:val="20"/>
          <w:szCs w:val="20"/>
        </w:rPr>
      </w:pPr>
    </w:p>
    <w:p w14:paraId="61B01174" w14:textId="77777777" w:rsidR="001D6B6A" w:rsidRPr="006F2F4A" w:rsidRDefault="001D6B6A" w:rsidP="001D6B6A">
      <w:pPr>
        <w:rPr>
          <w:rFonts w:cs="Arial"/>
          <w:b/>
          <w:sz w:val="22"/>
          <w:szCs w:val="22"/>
        </w:rPr>
      </w:pPr>
      <w:r w:rsidRPr="006F2F4A">
        <w:rPr>
          <w:rFonts w:cs="Arial"/>
          <w:b/>
          <w:sz w:val="22"/>
          <w:szCs w:val="22"/>
        </w:rPr>
        <w:t>Key Principles</w:t>
      </w:r>
    </w:p>
    <w:p w14:paraId="662D4867" w14:textId="4A04F67A" w:rsidR="001D6B6A" w:rsidRPr="006F2F4A" w:rsidRDefault="001D6B6A" w:rsidP="001D6B6A">
      <w:pPr>
        <w:rPr>
          <w:rFonts w:cs="Arial"/>
          <w:sz w:val="22"/>
          <w:szCs w:val="22"/>
        </w:rPr>
      </w:pPr>
      <w:r w:rsidRPr="006F2F4A">
        <w:rPr>
          <w:rFonts w:cs="Arial"/>
          <w:sz w:val="22"/>
          <w:szCs w:val="22"/>
        </w:rPr>
        <w:t xml:space="preserve">Accommodation, ward placement and access to single-sex facilities will </w:t>
      </w:r>
      <w:r w:rsidR="007A436E" w:rsidRPr="006F2F4A">
        <w:rPr>
          <w:rFonts w:cs="Arial"/>
          <w:sz w:val="22"/>
          <w:szCs w:val="22"/>
        </w:rPr>
        <w:t xml:space="preserve">ordinarily </w:t>
      </w:r>
      <w:r w:rsidRPr="006F2F4A">
        <w:rPr>
          <w:rFonts w:cs="Arial"/>
          <w:sz w:val="22"/>
          <w:szCs w:val="22"/>
        </w:rPr>
        <w:t>be determined according to biological sex where the service is operating as a single-sex service.</w:t>
      </w:r>
    </w:p>
    <w:p w14:paraId="3A9A86BA" w14:textId="77777777" w:rsidR="001D6B6A" w:rsidRPr="006F2F4A" w:rsidRDefault="001D6B6A" w:rsidP="001D6B6A">
      <w:pPr>
        <w:pStyle w:val="ListBullet"/>
        <w:tabs>
          <w:tab w:val="num" w:pos="360"/>
        </w:tabs>
        <w:ind w:left="360" w:hanging="360"/>
        <w:rPr>
          <w:rFonts w:ascii="Arial" w:hAnsi="Arial" w:cs="Arial"/>
        </w:rPr>
      </w:pPr>
      <w:r w:rsidRPr="006F2F4A">
        <w:rPr>
          <w:rFonts w:ascii="Arial" w:hAnsi="Arial" w:cs="Arial"/>
        </w:rPr>
        <w:t>Treat all service users with dignity and respect</w:t>
      </w:r>
    </w:p>
    <w:p w14:paraId="552F6383" w14:textId="77777777" w:rsidR="001D6B6A" w:rsidRPr="006F2F4A" w:rsidRDefault="001D6B6A" w:rsidP="001D6B6A">
      <w:pPr>
        <w:pStyle w:val="ListBullet"/>
        <w:tabs>
          <w:tab w:val="num" w:pos="360"/>
        </w:tabs>
        <w:ind w:left="360" w:hanging="360"/>
        <w:rPr>
          <w:rFonts w:ascii="Arial" w:hAnsi="Arial" w:cs="Arial"/>
        </w:rPr>
      </w:pPr>
      <w:r w:rsidRPr="006F2F4A">
        <w:rPr>
          <w:rFonts w:ascii="Arial" w:hAnsi="Arial" w:cs="Arial"/>
        </w:rPr>
        <w:t>Use the individual's requested name and pronouns</w:t>
      </w:r>
    </w:p>
    <w:p w14:paraId="16097F8B" w14:textId="77777777" w:rsidR="001D6B6A" w:rsidRPr="006F2F4A" w:rsidRDefault="001D6B6A" w:rsidP="001D6B6A">
      <w:pPr>
        <w:pStyle w:val="ListBullet"/>
        <w:tabs>
          <w:tab w:val="num" w:pos="360"/>
        </w:tabs>
        <w:ind w:left="360" w:hanging="360"/>
        <w:rPr>
          <w:rFonts w:ascii="Arial" w:hAnsi="Arial" w:cs="Arial"/>
        </w:rPr>
      </w:pPr>
      <w:r w:rsidRPr="006F2F4A">
        <w:rPr>
          <w:rFonts w:ascii="Arial" w:hAnsi="Arial" w:cs="Arial"/>
        </w:rPr>
        <w:t>Protect confidentiality</w:t>
      </w:r>
    </w:p>
    <w:p w14:paraId="056EC101" w14:textId="77777777" w:rsidR="001D6B6A" w:rsidRPr="006F2F4A" w:rsidRDefault="001D6B6A" w:rsidP="001D6B6A">
      <w:pPr>
        <w:pStyle w:val="ListBullet"/>
        <w:tabs>
          <w:tab w:val="num" w:pos="360"/>
        </w:tabs>
        <w:ind w:left="360" w:hanging="360"/>
        <w:rPr>
          <w:rFonts w:ascii="Arial" w:hAnsi="Arial" w:cs="Arial"/>
        </w:rPr>
      </w:pPr>
      <w:r w:rsidRPr="006F2F4A">
        <w:rPr>
          <w:rFonts w:ascii="Arial" w:hAnsi="Arial" w:cs="Arial"/>
        </w:rPr>
        <w:t>Avoid assumptions and stereotypes</w:t>
      </w:r>
    </w:p>
    <w:p w14:paraId="04EEFE1C" w14:textId="77777777" w:rsidR="001D6B6A" w:rsidRPr="006F2F4A" w:rsidRDefault="001D6B6A" w:rsidP="001D6B6A">
      <w:pPr>
        <w:pStyle w:val="ListBullet"/>
        <w:tabs>
          <w:tab w:val="num" w:pos="360"/>
        </w:tabs>
        <w:ind w:left="360" w:hanging="360"/>
        <w:rPr>
          <w:rFonts w:ascii="Arial" w:hAnsi="Arial" w:cs="Arial"/>
        </w:rPr>
      </w:pPr>
      <w:r w:rsidRPr="006F2F4A">
        <w:rPr>
          <w:rFonts w:ascii="Arial" w:hAnsi="Arial" w:cs="Arial"/>
        </w:rPr>
        <w:t>Consider the rights, privacy and safety of all service users</w:t>
      </w:r>
    </w:p>
    <w:p w14:paraId="5F973B3B" w14:textId="77777777" w:rsidR="001D6B6A" w:rsidRPr="006F2F4A" w:rsidRDefault="001D6B6A" w:rsidP="001D6B6A">
      <w:pPr>
        <w:pStyle w:val="ListBullet"/>
        <w:tabs>
          <w:tab w:val="num" w:pos="360"/>
        </w:tabs>
        <w:ind w:left="360" w:hanging="360"/>
        <w:rPr>
          <w:rFonts w:ascii="Arial" w:hAnsi="Arial" w:cs="Arial"/>
        </w:rPr>
      </w:pPr>
      <w:r w:rsidRPr="006F2F4A">
        <w:rPr>
          <w:rFonts w:ascii="Arial" w:hAnsi="Arial" w:cs="Arial"/>
        </w:rPr>
        <w:t>Apply Equality Act provisions lawfully and proportionately</w:t>
      </w:r>
    </w:p>
    <w:p w14:paraId="47C83614" w14:textId="4718F75E" w:rsidR="001D6B6A" w:rsidRPr="006F2F4A" w:rsidRDefault="001D6B6A" w:rsidP="001D6B6A">
      <w:pPr>
        <w:pStyle w:val="ListBullet"/>
        <w:tabs>
          <w:tab w:val="num" w:pos="360"/>
        </w:tabs>
        <w:ind w:left="360" w:hanging="360"/>
        <w:rPr>
          <w:rFonts w:ascii="Arial" w:hAnsi="Arial" w:cs="Arial"/>
        </w:rPr>
      </w:pPr>
      <w:r w:rsidRPr="006F2F4A">
        <w:rPr>
          <w:rFonts w:ascii="Arial" w:hAnsi="Arial" w:cs="Arial"/>
        </w:rPr>
        <w:t>Record the rationale for decisions</w:t>
      </w:r>
      <w:r w:rsidR="00366506" w:rsidRPr="006F2F4A">
        <w:rPr>
          <w:rFonts w:ascii="Arial" w:hAnsi="Arial" w:cs="Arial"/>
        </w:rPr>
        <w:t xml:space="preserve"> and review as required </w:t>
      </w:r>
    </w:p>
    <w:p w14:paraId="7BC8B904" w14:textId="4D96F0A4" w:rsidR="00C17236" w:rsidRPr="00F91A27" w:rsidRDefault="00C17236" w:rsidP="00C17236">
      <w:pPr>
        <w:rPr>
          <w:rFonts w:cs="Arial"/>
          <w:b/>
        </w:rPr>
      </w:pPr>
      <w:r w:rsidRPr="00F91A27">
        <w:rPr>
          <w:rFonts w:cs="Arial"/>
          <w:b/>
        </w:rPr>
        <w:lastRenderedPageBreak/>
        <w:t xml:space="preserve">Appendix 2 </w:t>
      </w:r>
    </w:p>
    <w:p w14:paraId="176DD8EE" w14:textId="186BD4A0" w:rsidR="00396ACD" w:rsidRPr="00F91A27" w:rsidRDefault="00396ACD" w:rsidP="00396ACD">
      <w:pPr>
        <w:jc w:val="center"/>
        <w:rPr>
          <w:rFonts w:cs="Arial"/>
          <w:b/>
        </w:rPr>
      </w:pPr>
      <w:r w:rsidRPr="00F91A27">
        <w:rPr>
          <w:rFonts w:cs="Arial"/>
          <w:b/>
        </w:rPr>
        <w:t xml:space="preserve">Sources of </w:t>
      </w:r>
      <w:r w:rsidR="0035114D" w:rsidRPr="00F91A27">
        <w:rPr>
          <w:rFonts w:cs="Arial"/>
          <w:b/>
        </w:rPr>
        <w:t xml:space="preserve">information </w:t>
      </w:r>
    </w:p>
    <w:p w14:paraId="36699AC1" w14:textId="77777777" w:rsidR="000454DD" w:rsidRPr="00F91A27" w:rsidRDefault="000454DD" w:rsidP="000454DD">
      <w:pPr>
        <w:rPr>
          <w:rFonts w:cs="Arial"/>
          <w:b/>
        </w:rPr>
      </w:pPr>
    </w:p>
    <w:p w14:paraId="4EE84E20" w14:textId="77777777" w:rsidR="00396ACD" w:rsidRPr="00F91A27" w:rsidRDefault="00396ACD" w:rsidP="00396ACD">
      <w:pPr>
        <w:rPr>
          <w:rFonts w:cs="Arial"/>
          <w:b/>
        </w:rPr>
      </w:pPr>
      <w:r w:rsidRPr="00F91A27">
        <w:rPr>
          <w:rFonts w:cs="Arial"/>
          <w:b/>
        </w:rPr>
        <w:t>Department of Health Publications</w:t>
      </w:r>
    </w:p>
    <w:p w14:paraId="410A0FFF" w14:textId="77777777" w:rsidR="00396ACD" w:rsidRPr="00F91A27" w:rsidRDefault="00396ACD" w:rsidP="00396ACD">
      <w:pPr>
        <w:rPr>
          <w:rFonts w:cs="Arial"/>
        </w:rPr>
      </w:pPr>
    </w:p>
    <w:p w14:paraId="3A147278" w14:textId="77777777" w:rsidR="00396ACD" w:rsidRPr="00F91A27" w:rsidRDefault="00396ACD" w:rsidP="00396ACD">
      <w:pPr>
        <w:rPr>
          <w:rFonts w:cs="Arial"/>
        </w:rPr>
      </w:pPr>
      <w:r w:rsidRPr="00F91A27">
        <w:rPr>
          <w:rFonts w:cs="Arial"/>
        </w:rPr>
        <w:t xml:space="preserve">Trans: A Practical Guide for the NHS: </w:t>
      </w:r>
    </w:p>
    <w:p w14:paraId="4696F47B" w14:textId="589BE200" w:rsidR="00396ACD" w:rsidRPr="00F91A27" w:rsidRDefault="00931E19" w:rsidP="00396ACD">
      <w:pPr>
        <w:rPr>
          <w:rFonts w:cs="Arial"/>
        </w:rPr>
      </w:pPr>
      <w:hyperlink r:id="rId23" w:history="1">
        <w:r w:rsidRPr="00F91A27">
          <w:rPr>
            <w:rStyle w:val="Hyperlink"/>
            <w:rFonts w:cs="Arial"/>
            <w:color w:val="auto"/>
          </w:rPr>
          <w:t>Trans: A practical guide for the NHS (gires.org.uk)</w:t>
        </w:r>
      </w:hyperlink>
    </w:p>
    <w:p w14:paraId="6F39F556" w14:textId="77777777" w:rsidR="00931E19" w:rsidRPr="00F91A27" w:rsidRDefault="00931E19" w:rsidP="00396ACD">
      <w:pPr>
        <w:rPr>
          <w:rFonts w:cs="Arial"/>
        </w:rPr>
      </w:pPr>
    </w:p>
    <w:p w14:paraId="282DFEF5" w14:textId="77777777" w:rsidR="00396ACD" w:rsidRPr="00F91A27" w:rsidRDefault="00396ACD" w:rsidP="00396ACD">
      <w:pPr>
        <w:rPr>
          <w:rFonts w:cs="Arial"/>
        </w:rPr>
      </w:pPr>
      <w:r w:rsidRPr="00F91A27">
        <w:rPr>
          <w:rFonts w:cs="Arial"/>
        </w:rPr>
        <w:t>A guide to Hormone Therapy for Trans People:</w:t>
      </w:r>
    </w:p>
    <w:p w14:paraId="079AC28B" w14:textId="1014385D" w:rsidR="00396ACD" w:rsidRPr="00F91A27" w:rsidRDefault="00396ACD" w:rsidP="00396ACD">
      <w:pPr>
        <w:rPr>
          <w:rFonts w:cs="Arial"/>
        </w:rPr>
      </w:pPr>
      <w:hyperlink r:id="rId24" w:history="1">
        <w:r w:rsidRPr="00F91A27">
          <w:rPr>
            <w:rStyle w:val="Hyperlink"/>
            <w:rFonts w:cs="Arial"/>
            <w:color w:val="auto"/>
          </w:rPr>
          <w:t>http://www.gires.org.uk/assets/DOH-Assets/pdf/doh-hormone-therapy.pdf</w:t>
        </w:r>
      </w:hyperlink>
    </w:p>
    <w:p w14:paraId="5725F130" w14:textId="77777777" w:rsidR="00396ACD" w:rsidRPr="00F91A27" w:rsidRDefault="00396ACD" w:rsidP="00396ACD">
      <w:pPr>
        <w:rPr>
          <w:rFonts w:cs="Arial"/>
        </w:rPr>
      </w:pPr>
    </w:p>
    <w:p w14:paraId="65A29C19" w14:textId="77777777" w:rsidR="00396ACD" w:rsidRPr="00F91A27" w:rsidRDefault="00396ACD" w:rsidP="00396ACD">
      <w:pPr>
        <w:rPr>
          <w:rFonts w:cs="Arial"/>
        </w:rPr>
      </w:pPr>
      <w:r w:rsidRPr="00F91A27">
        <w:rPr>
          <w:rFonts w:cs="Arial"/>
        </w:rPr>
        <w:t>A Guide for Young Trans People in the UK:</w:t>
      </w:r>
    </w:p>
    <w:p w14:paraId="2A4B46DF" w14:textId="064CA180" w:rsidR="00396ACD" w:rsidRPr="00F91A27" w:rsidRDefault="00396ACD" w:rsidP="00396ACD">
      <w:pPr>
        <w:rPr>
          <w:rFonts w:cs="Arial"/>
        </w:rPr>
      </w:pPr>
      <w:hyperlink r:id="rId25" w:history="1">
        <w:r w:rsidRPr="00F91A27">
          <w:rPr>
            <w:rStyle w:val="Hyperlink"/>
            <w:rFonts w:cs="Arial"/>
            <w:color w:val="auto"/>
          </w:rPr>
          <w:t>http://www.safeschoolscoalition.org/guide4young-trans-inUK.pdf</w:t>
        </w:r>
      </w:hyperlink>
    </w:p>
    <w:p w14:paraId="24EAA00C" w14:textId="77777777" w:rsidR="00396ACD" w:rsidRPr="00F91A27" w:rsidRDefault="00396ACD" w:rsidP="00396ACD">
      <w:pPr>
        <w:rPr>
          <w:rFonts w:cs="Arial"/>
        </w:rPr>
      </w:pPr>
    </w:p>
    <w:p w14:paraId="580AA754" w14:textId="77777777" w:rsidR="00396ACD" w:rsidRPr="00F91A27" w:rsidRDefault="00396ACD" w:rsidP="00396ACD">
      <w:pPr>
        <w:rPr>
          <w:rFonts w:cs="Arial"/>
        </w:rPr>
      </w:pPr>
      <w:r w:rsidRPr="00F91A27">
        <w:rPr>
          <w:rFonts w:cs="Arial"/>
        </w:rPr>
        <w:t>Reducing Health Inequalities for LGBT People – Briefings for Health &amp; Social Care Staff:</w:t>
      </w:r>
    </w:p>
    <w:p w14:paraId="2BC2197C" w14:textId="65A997F8" w:rsidR="00396ACD" w:rsidRPr="00F91A27" w:rsidRDefault="00396ACD" w:rsidP="00396ACD">
      <w:pPr>
        <w:rPr>
          <w:rFonts w:cs="Arial"/>
        </w:rPr>
      </w:pPr>
      <w:hyperlink r:id="rId26" w:history="1">
        <w:r w:rsidRPr="00F91A27">
          <w:rPr>
            <w:rStyle w:val="Hyperlink"/>
            <w:rFonts w:cs="Arial"/>
            <w:color w:val="auto"/>
          </w:rPr>
          <w:t>http://webarchive.nationalarchives.gov.uk/+/www.dh.gov.uk/en/publicationsandstatistics/publications/publicationspolicyandguidance/dh_078347</w:t>
        </w:r>
      </w:hyperlink>
    </w:p>
    <w:p w14:paraId="505866F7" w14:textId="77777777" w:rsidR="00396ACD" w:rsidRPr="00F91A27" w:rsidRDefault="00396ACD" w:rsidP="00396ACD">
      <w:pPr>
        <w:rPr>
          <w:rFonts w:cs="Arial"/>
        </w:rPr>
      </w:pPr>
    </w:p>
    <w:p w14:paraId="6A72DF0E" w14:textId="77777777" w:rsidR="00396ACD" w:rsidRPr="00F91A27" w:rsidRDefault="00396ACD" w:rsidP="00396ACD">
      <w:pPr>
        <w:rPr>
          <w:rFonts w:cs="Arial"/>
        </w:rPr>
      </w:pPr>
      <w:r w:rsidRPr="00F91A27">
        <w:rPr>
          <w:rFonts w:cs="Arial"/>
        </w:rPr>
        <w:t>Transgender Experience: Information &amp; Support</w:t>
      </w:r>
    </w:p>
    <w:p w14:paraId="314401A6" w14:textId="03FA6004" w:rsidR="00931E19" w:rsidRPr="00F91A27" w:rsidRDefault="00931E19" w:rsidP="00396ACD">
      <w:pPr>
        <w:rPr>
          <w:rFonts w:cs="Arial"/>
        </w:rPr>
      </w:pPr>
      <w:hyperlink r:id="rId27" w:history="1">
        <w:r w:rsidRPr="00F91A27">
          <w:rPr>
            <w:rStyle w:val="Hyperlink"/>
            <w:rFonts w:cs="Arial"/>
            <w:color w:val="auto"/>
          </w:rPr>
          <w:t>Transgender experiences - Information and support (beaumontsociety.org.uk)</w:t>
        </w:r>
      </w:hyperlink>
    </w:p>
    <w:p w14:paraId="6DF938C3" w14:textId="77777777" w:rsidR="00396ACD" w:rsidRPr="00F91A27" w:rsidRDefault="00396ACD" w:rsidP="00396ACD">
      <w:pPr>
        <w:rPr>
          <w:rFonts w:cs="Arial"/>
        </w:rPr>
      </w:pPr>
    </w:p>
    <w:p w14:paraId="0D039398" w14:textId="77777777" w:rsidR="00396ACD" w:rsidRPr="00F91A27" w:rsidRDefault="00396ACD" w:rsidP="00396ACD">
      <w:pPr>
        <w:rPr>
          <w:rFonts w:cs="Arial"/>
        </w:rPr>
      </w:pPr>
      <w:r w:rsidRPr="00F91A27">
        <w:rPr>
          <w:rFonts w:cs="Arial"/>
        </w:rPr>
        <w:t>Bereavement: A Guide for Transsexual, Transgender People and their Loved Ones:</w:t>
      </w:r>
    </w:p>
    <w:p w14:paraId="5D41E058" w14:textId="21054554" w:rsidR="00396ACD" w:rsidRPr="00F91A27" w:rsidRDefault="00396ACD" w:rsidP="00396ACD">
      <w:pPr>
        <w:rPr>
          <w:rFonts w:cs="Arial"/>
        </w:rPr>
      </w:pPr>
      <w:hyperlink r:id="rId28" w:history="1">
        <w:r w:rsidRPr="00F91A27">
          <w:rPr>
            <w:rStyle w:val="Hyperlink"/>
            <w:rFonts w:cs="Arial"/>
            <w:color w:val="auto"/>
          </w:rPr>
          <w:t>http://webarchive.nationalarchives.gov.uk/20130107105354/http://www.dh.gov.uk/prod_consum_dh/groups/dh_digitalassets/@dh/@en/documents/digitalasset/dh_074251.pdf</w:t>
        </w:r>
      </w:hyperlink>
    </w:p>
    <w:p w14:paraId="43487DAA" w14:textId="77777777" w:rsidR="00396ACD" w:rsidRPr="00F91A27" w:rsidRDefault="00396ACD" w:rsidP="00396ACD">
      <w:pPr>
        <w:rPr>
          <w:rFonts w:cs="Arial"/>
        </w:rPr>
      </w:pPr>
    </w:p>
    <w:p w14:paraId="4F09B999" w14:textId="77777777" w:rsidR="00396ACD" w:rsidRPr="00F91A27" w:rsidRDefault="00396ACD" w:rsidP="00396ACD">
      <w:pPr>
        <w:rPr>
          <w:rFonts w:cs="Arial"/>
        </w:rPr>
      </w:pPr>
      <w:r w:rsidRPr="00F91A27">
        <w:rPr>
          <w:rFonts w:cs="Arial"/>
        </w:rPr>
        <w:t>Guidance for GP’s, Other Clinicians and Health Professionals on the Care of Gender Variant people:</w:t>
      </w:r>
    </w:p>
    <w:p w14:paraId="0CDD0A61" w14:textId="5EB13BFF" w:rsidR="00396ACD" w:rsidRPr="00F91A27" w:rsidRDefault="00931E19" w:rsidP="00396ACD">
      <w:pPr>
        <w:rPr>
          <w:rFonts w:cs="Arial"/>
          <w:lang w:val="it-IT"/>
        </w:rPr>
      </w:pPr>
      <w:hyperlink r:id="rId29" w:history="1">
        <w:r w:rsidRPr="00F91A27">
          <w:rPr>
            <w:rStyle w:val="Hyperlink"/>
            <w:rFonts w:cs="Arial"/>
            <w:color w:val="auto"/>
            <w:lang w:val="it-IT"/>
          </w:rPr>
          <w:t>82116-COI-Gender A guide...-1 (genderarchive.org.uk)</w:t>
        </w:r>
      </w:hyperlink>
    </w:p>
    <w:p w14:paraId="50578E03" w14:textId="77777777" w:rsidR="00931E19" w:rsidRPr="00F91A27" w:rsidRDefault="00931E19" w:rsidP="00396ACD">
      <w:pPr>
        <w:rPr>
          <w:rFonts w:cs="Arial"/>
          <w:lang w:val="it-IT"/>
        </w:rPr>
      </w:pPr>
    </w:p>
    <w:p w14:paraId="16E3EA7B" w14:textId="77777777" w:rsidR="00396ACD" w:rsidRPr="00F91A27" w:rsidRDefault="00396ACD" w:rsidP="00396ACD">
      <w:pPr>
        <w:rPr>
          <w:rFonts w:cs="Arial"/>
        </w:rPr>
      </w:pPr>
      <w:r w:rsidRPr="00F91A27">
        <w:rPr>
          <w:rFonts w:cs="Arial"/>
        </w:rPr>
        <w:t>Medical Care for Gender Variant Children &amp; Young People: Answering Families’ Questions:</w:t>
      </w:r>
    </w:p>
    <w:p w14:paraId="68E37664" w14:textId="02CFFF0B" w:rsidR="00396ACD" w:rsidRPr="00F91A27" w:rsidRDefault="00931E19" w:rsidP="00396ACD">
      <w:pPr>
        <w:rPr>
          <w:rFonts w:cs="Arial"/>
        </w:rPr>
      </w:pPr>
      <w:hyperlink r:id="rId30" w:history="1">
        <w:r w:rsidRPr="00F91A27">
          <w:rPr>
            <w:rStyle w:val="Hyperlink"/>
            <w:rFonts w:cs="Arial"/>
            <w:color w:val="auto"/>
          </w:rPr>
          <w:t>Medical care for gender variant children and young people: answering families’ questions (schools-out.org.uk)</w:t>
        </w:r>
      </w:hyperlink>
    </w:p>
    <w:p w14:paraId="0077F7FB" w14:textId="77777777" w:rsidR="00931E19" w:rsidRDefault="00931E19" w:rsidP="00396ACD">
      <w:pPr>
        <w:rPr>
          <w:rFonts w:cs="Arial"/>
        </w:rPr>
      </w:pPr>
    </w:p>
    <w:p w14:paraId="2189C7EA" w14:textId="57B62C27" w:rsidR="004361C7" w:rsidRDefault="004361C7" w:rsidP="00396ACD">
      <w:pPr>
        <w:rPr>
          <w:rFonts w:cs="Arial"/>
        </w:rPr>
      </w:pPr>
      <w:r>
        <w:rPr>
          <w:rFonts w:cs="Arial"/>
        </w:rPr>
        <w:t>Equality Act – Schedule 3</w:t>
      </w:r>
    </w:p>
    <w:p w14:paraId="26285C6B" w14:textId="77777777" w:rsidR="004361C7" w:rsidRPr="00F91A27" w:rsidRDefault="004361C7" w:rsidP="00396ACD">
      <w:pPr>
        <w:rPr>
          <w:rFonts w:cs="Arial"/>
        </w:rPr>
      </w:pPr>
    </w:p>
    <w:p w14:paraId="7941BD01" w14:textId="77777777" w:rsidR="00396ACD" w:rsidRPr="00F91A27" w:rsidRDefault="00396ACD" w:rsidP="00396ACD">
      <w:pPr>
        <w:rPr>
          <w:rFonts w:cs="Arial"/>
          <w:b/>
          <w:bCs/>
        </w:rPr>
      </w:pPr>
      <w:r w:rsidRPr="00F91A27">
        <w:rPr>
          <w:rFonts w:cs="Arial"/>
          <w:b/>
          <w:bCs/>
        </w:rPr>
        <w:t>Other Resources</w:t>
      </w:r>
    </w:p>
    <w:p w14:paraId="1D7FE176" w14:textId="77777777" w:rsidR="000454DD" w:rsidRPr="00F91A27" w:rsidRDefault="000454DD" w:rsidP="000454DD">
      <w:pPr>
        <w:rPr>
          <w:rFonts w:cs="Arial"/>
          <w:b/>
        </w:rPr>
      </w:pPr>
    </w:p>
    <w:p w14:paraId="69FCD808" w14:textId="4DF93A2B" w:rsidR="00396ACD" w:rsidRPr="00F91A27" w:rsidRDefault="000454DD" w:rsidP="00396ACD">
      <w:pPr>
        <w:rPr>
          <w:rFonts w:cs="Arial"/>
          <w:bCs/>
        </w:rPr>
      </w:pPr>
      <w:hyperlink r:id="rId31" w:history="1">
        <w:r w:rsidRPr="00F91A27">
          <w:rPr>
            <w:rStyle w:val="Hyperlink"/>
            <w:rFonts w:cs="Arial"/>
            <w:bCs/>
            <w:color w:val="auto"/>
          </w:rPr>
          <w:t>EHRC single-sex spaces guidance being adapted under ‘constructive’ new chair | Equality and Human Rights Commission (EHRC) | The Guardian</w:t>
        </w:r>
      </w:hyperlink>
    </w:p>
    <w:p w14:paraId="5563A224" w14:textId="77777777" w:rsidR="000454DD" w:rsidRPr="00F91A27" w:rsidRDefault="000454DD" w:rsidP="00396ACD">
      <w:pPr>
        <w:rPr>
          <w:rFonts w:cs="Arial"/>
        </w:rPr>
      </w:pPr>
    </w:p>
    <w:p w14:paraId="23F890BC" w14:textId="77777777" w:rsidR="00396ACD" w:rsidRPr="00F91A27" w:rsidRDefault="00396ACD" w:rsidP="00396ACD">
      <w:pPr>
        <w:rPr>
          <w:rFonts w:cs="Arial"/>
        </w:rPr>
      </w:pPr>
      <w:r w:rsidRPr="00F91A27">
        <w:rPr>
          <w:rFonts w:cs="Arial"/>
        </w:rPr>
        <w:t>EHRC Guidance document: “Provision of goods, facilities and services to Trans People”</w:t>
      </w:r>
    </w:p>
    <w:p w14:paraId="3F78F858" w14:textId="2B480F84" w:rsidR="00396ACD" w:rsidRPr="00F91A27" w:rsidRDefault="001B7EA8" w:rsidP="00396ACD">
      <w:pPr>
        <w:rPr>
          <w:rFonts w:cs="Arial"/>
        </w:rPr>
      </w:pPr>
      <w:hyperlink r:id="rId32" w:history="1">
        <w:r w:rsidRPr="00F91A27">
          <w:rPr>
            <w:rStyle w:val="Hyperlink"/>
            <w:rFonts w:cs="Arial"/>
            <w:color w:val="auto"/>
          </w:rPr>
          <w:t>Guidance for Public Authorities: (genderarchive.org.uk)</w:t>
        </w:r>
      </w:hyperlink>
    </w:p>
    <w:p w14:paraId="06880416" w14:textId="77777777" w:rsidR="001B7EA8" w:rsidRPr="00F91A27" w:rsidRDefault="001B7EA8" w:rsidP="00396ACD">
      <w:pPr>
        <w:rPr>
          <w:rFonts w:cs="Arial"/>
        </w:rPr>
      </w:pPr>
    </w:p>
    <w:p w14:paraId="1EDC2BC7" w14:textId="77777777" w:rsidR="00396ACD" w:rsidRPr="00F91A27" w:rsidRDefault="00396ACD" w:rsidP="00396ACD">
      <w:pPr>
        <w:rPr>
          <w:rFonts w:cs="Arial"/>
        </w:rPr>
      </w:pPr>
      <w:r w:rsidRPr="00F91A27">
        <w:rPr>
          <w:rFonts w:cs="Arial"/>
        </w:rPr>
        <w:t>Living My Life:</w:t>
      </w:r>
    </w:p>
    <w:p w14:paraId="7F8822AB" w14:textId="623D1FA7" w:rsidR="00396ACD" w:rsidRPr="00F91A27" w:rsidRDefault="00396ACD" w:rsidP="00396ACD">
      <w:pPr>
        <w:rPr>
          <w:rFonts w:cs="Arial"/>
        </w:rPr>
      </w:pPr>
      <w:hyperlink r:id="rId33" w:history="1">
        <w:r w:rsidRPr="00F91A27">
          <w:rPr>
            <w:rStyle w:val="Hyperlink"/>
            <w:rFonts w:cs="Arial"/>
            <w:color w:val="auto"/>
          </w:rPr>
          <w:t>http://www.nhs.uk/Livewell/Transhealth/Documents/LivingMyLife.pdf</w:t>
        </w:r>
      </w:hyperlink>
    </w:p>
    <w:p w14:paraId="24A6EEDD" w14:textId="77777777" w:rsidR="00396ACD" w:rsidRPr="00F91A27" w:rsidRDefault="00396ACD" w:rsidP="00396ACD">
      <w:pPr>
        <w:rPr>
          <w:rFonts w:cs="Arial"/>
        </w:rPr>
      </w:pPr>
    </w:p>
    <w:p w14:paraId="332647C3" w14:textId="77777777" w:rsidR="00396ACD" w:rsidRPr="00F91A27" w:rsidRDefault="00396ACD" w:rsidP="00396ACD">
      <w:pPr>
        <w:rPr>
          <w:rFonts w:cs="Arial"/>
        </w:rPr>
      </w:pPr>
      <w:r w:rsidRPr="00F91A27">
        <w:rPr>
          <w:rFonts w:cs="Arial"/>
        </w:rPr>
        <w:t>Domestic Violence: A Resource for Trans People:</w:t>
      </w:r>
    </w:p>
    <w:p w14:paraId="0A02175C" w14:textId="2594FB29" w:rsidR="008572F4" w:rsidRPr="00F91A27" w:rsidRDefault="008572F4" w:rsidP="00396ACD">
      <w:pPr>
        <w:rPr>
          <w:rFonts w:cs="Arial"/>
        </w:rPr>
      </w:pPr>
      <w:hyperlink r:id="rId34" w:history="1">
        <w:r w:rsidRPr="00F91A27">
          <w:rPr>
            <w:rStyle w:val="Hyperlink"/>
            <w:rFonts w:cs="Arial"/>
            <w:color w:val="auto"/>
          </w:rPr>
          <w:t>guide.pdf (reducingtherisk.org.uk)</w:t>
        </w:r>
      </w:hyperlink>
    </w:p>
    <w:p w14:paraId="1B5ADBFB" w14:textId="77777777" w:rsidR="00396ACD" w:rsidRPr="00F91A27" w:rsidRDefault="00396ACD" w:rsidP="00396ACD">
      <w:pPr>
        <w:rPr>
          <w:rFonts w:cs="Arial"/>
        </w:rPr>
      </w:pPr>
    </w:p>
    <w:p w14:paraId="07B5FA6A" w14:textId="77777777" w:rsidR="00396ACD" w:rsidRPr="00F91A27" w:rsidRDefault="00396ACD" w:rsidP="00396ACD">
      <w:pPr>
        <w:rPr>
          <w:rFonts w:cs="Arial"/>
        </w:rPr>
      </w:pPr>
      <w:r w:rsidRPr="00F91A27">
        <w:rPr>
          <w:rFonts w:cs="Arial"/>
        </w:rPr>
        <w:t>Interim Gender Dysphoria Protocol and Service Guideline:</w:t>
      </w:r>
    </w:p>
    <w:p w14:paraId="1E099889" w14:textId="08779F74" w:rsidR="00396ACD" w:rsidRPr="00F91A27" w:rsidRDefault="001B7EA8" w:rsidP="00396ACD">
      <w:pPr>
        <w:rPr>
          <w:rFonts w:cs="Arial"/>
        </w:rPr>
      </w:pPr>
      <w:hyperlink r:id="rId35" w:history="1">
        <w:r w:rsidRPr="00F91A27">
          <w:rPr>
            <w:rStyle w:val="Hyperlink"/>
            <w:rFonts w:cs="Arial"/>
            <w:color w:val="auto"/>
          </w:rPr>
          <w:t>int-gend-proto.pdf (gires.org.uk)</w:t>
        </w:r>
      </w:hyperlink>
    </w:p>
    <w:p w14:paraId="712D7A70" w14:textId="2A51808D" w:rsidR="00396ACD" w:rsidRPr="00F91A27" w:rsidRDefault="00396ACD" w:rsidP="00396ACD">
      <w:pPr>
        <w:rPr>
          <w:rFonts w:cs="Arial"/>
        </w:rPr>
      </w:pPr>
      <w:r w:rsidRPr="00F91A27">
        <w:rPr>
          <w:rFonts w:cs="Arial"/>
        </w:rPr>
        <w:t xml:space="preserve">Gender </w:t>
      </w:r>
      <w:r w:rsidR="003408EE" w:rsidRPr="00F91A27">
        <w:rPr>
          <w:rFonts w:cs="Arial"/>
        </w:rPr>
        <w:t>Diversity Policy Guide for Employers</w:t>
      </w:r>
      <w:r w:rsidRPr="00F91A27">
        <w:rPr>
          <w:rFonts w:cs="Arial"/>
        </w:rPr>
        <w:t>:</w:t>
      </w:r>
    </w:p>
    <w:p w14:paraId="067140D9" w14:textId="47D4F0AE" w:rsidR="001B7EA8" w:rsidRPr="00F91A27" w:rsidRDefault="001B7EA8" w:rsidP="00396ACD">
      <w:pPr>
        <w:rPr>
          <w:rFonts w:cs="Arial"/>
        </w:rPr>
      </w:pPr>
      <w:hyperlink r:id="rId36" w:history="1">
        <w:r w:rsidRPr="00F91A27">
          <w:rPr>
            <w:rStyle w:val="Hyperlink"/>
            <w:rFonts w:cs="Arial"/>
            <w:color w:val="auto"/>
          </w:rPr>
          <w:t>Gender-Diversity-Policy-Guide-for-Employers-201908.pdf (gires.org.uk)</w:t>
        </w:r>
      </w:hyperlink>
    </w:p>
    <w:p w14:paraId="520241FE" w14:textId="77777777" w:rsidR="00396ACD" w:rsidRPr="00F91A27" w:rsidRDefault="00396ACD" w:rsidP="00396ACD">
      <w:pPr>
        <w:rPr>
          <w:rFonts w:cs="Arial"/>
        </w:rPr>
      </w:pPr>
    </w:p>
    <w:p w14:paraId="3BAA871D" w14:textId="77777777" w:rsidR="00396ACD" w:rsidRPr="00F91A27" w:rsidRDefault="00396ACD" w:rsidP="00396ACD">
      <w:pPr>
        <w:rPr>
          <w:rFonts w:cs="Arial"/>
        </w:rPr>
      </w:pPr>
      <w:r w:rsidRPr="00F91A27">
        <w:rPr>
          <w:rFonts w:cs="Arial"/>
        </w:rPr>
        <w:t>Research</w:t>
      </w:r>
    </w:p>
    <w:p w14:paraId="180E3536" w14:textId="77777777" w:rsidR="00396ACD" w:rsidRPr="00F91A27" w:rsidRDefault="00396ACD" w:rsidP="00396ACD">
      <w:pPr>
        <w:rPr>
          <w:rFonts w:cs="Arial"/>
        </w:rPr>
      </w:pPr>
      <w:r w:rsidRPr="00F91A27">
        <w:rPr>
          <w:rFonts w:cs="Arial"/>
        </w:rPr>
        <w:t xml:space="preserve">Transgender </w:t>
      </w:r>
      <w:proofErr w:type="spellStart"/>
      <w:r w:rsidRPr="00F91A27">
        <w:rPr>
          <w:rFonts w:cs="Arial"/>
        </w:rPr>
        <w:t>Eurostudy</w:t>
      </w:r>
      <w:proofErr w:type="spellEnd"/>
      <w:r w:rsidRPr="00F91A27">
        <w:rPr>
          <w:rFonts w:cs="Arial"/>
        </w:rPr>
        <w:t>: Legal Survey and Focus on the Transgender Experience of Health Care</w:t>
      </w:r>
    </w:p>
    <w:p w14:paraId="72F7872A" w14:textId="43D7BEAA" w:rsidR="00396ACD" w:rsidRPr="00F91A27" w:rsidRDefault="00853A09" w:rsidP="00396ACD">
      <w:pPr>
        <w:rPr>
          <w:rFonts w:cs="Arial"/>
        </w:rPr>
      </w:pPr>
      <w:hyperlink r:id="rId37" w:history="1">
        <w:r w:rsidRPr="00F91A27">
          <w:rPr>
            <w:rStyle w:val="Hyperlink"/>
            <w:rFonts w:cs="Arial"/>
            <w:color w:val="auto"/>
          </w:rPr>
          <w:t>untitled (pfc.org.uk)</w:t>
        </w:r>
      </w:hyperlink>
    </w:p>
    <w:p w14:paraId="46BA6104" w14:textId="6DACCE2D" w:rsidR="00853A09" w:rsidRPr="00F91A27" w:rsidRDefault="00853A09" w:rsidP="00396ACD">
      <w:pPr>
        <w:rPr>
          <w:rFonts w:cs="Arial"/>
        </w:rPr>
      </w:pPr>
    </w:p>
    <w:p w14:paraId="1D094860" w14:textId="77777777" w:rsidR="00396ACD" w:rsidRPr="00F91A27" w:rsidRDefault="00396ACD" w:rsidP="00396ACD">
      <w:pPr>
        <w:rPr>
          <w:rFonts w:cs="Arial"/>
        </w:rPr>
      </w:pPr>
      <w:r w:rsidRPr="00F91A27">
        <w:rPr>
          <w:rFonts w:cs="Arial"/>
        </w:rPr>
        <w:t>Research</w:t>
      </w:r>
    </w:p>
    <w:p w14:paraId="082A56EE" w14:textId="77777777" w:rsidR="00396ACD" w:rsidRPr="00F91A27" w:rsidRDefault="00396ACD" w:rsidP="00396ACD">
      <w:pPr>
        <w:rPr>
          <w:rFonts w:cs="Arial"/>
        </w:rPr>
      </w:pPr>
      <w:r w:rsidRPr="00F91A27">
        <w:rPr>
          <w:rFonts w:cs="Arial"/>
        </w:rPr>
        <w:t>Experiences of trans and gender diverse young people</w:t>
      </w:r>
    </w:p>
    <w:p w14:paraId="5B55A9F2" w14:textId="77777777" w:rsidR="00396ACD" w:rsidRPr="00F91A27" w:rsidRDefault="00396ACD" w:rsidP="00396ACD">
      <w:pPr>
        <w:rPr>
          <w:rFonts w:cs="Arial"/>
        </w:rPr>
      </w:pPr>
      <w:proofErr w:type="spellStart"/>
      <w:r w:rsidRPr="00F91A27">
        <w:rPr>
          <w:rFonts w:cs="Arial"/>
        </w:rPr>
        <w:t>Healthtalk.og</w:t>
      </w:r>
      <w:proofErr w:type="spellEnd"/>
    </w:p>
    <w:p w14:paraId="00659FAE" w14:textId="77777777" w:rsidR="00396ACD" w:rsidRPr="00F91A27" w:rsidRDefault="00396ACD" w:rsidP="00396ACD">
      <w:pPr>
        <w:rPr>
          <w:rFonts w:cs="Arial"/>
        </w:rPr>
      </w:pPr>
      <w:r w:rsidRPr="00F91A27">
        <w:rPr>
          <w:rFonts w:cs="Arial"/>
        </w:rPr>
        <w:t>Experiences of parents of trans and gender diverse young people.</w:t>
      </w:r>
    </w:p>
    <w:p w14:paraId="55AB85DD" w14:textId="77777777" w:rsidR="00396ACD" w:rsidRPr="00F91A27" w:rsidRDefault="00396ACD" w:rsidP="00396ACD">
      <w:pPr>
        <w:rPr>
          <w:rFonts w:cs="Arial"/>
        </w:rPr>
      </w:pPr>
      <w:r w:rsidRPr="00F91A27">
        <w:rPr>
          <w:rFonts w:cs="Arial"/>
        </w:rPr>
        <w:t>Healthtalk.org…</w:t>
      </w:r>
    </w:p>
    <w:p w14:paraId="303B5D35" w14:textId="77777777" w:rsidR="00396ACD" w:rsidRPr="00F91A27" w:rsidRDefault="00396ACD" w:rsidP="00396ACD">
      <w:pPr>
        <w:rPr>
          <w:rFonts w:cs="Arial"/>
        </w:rPr>
      </w:pPr>
    </w:p>
    <w:p w14:paraId="70738E05" w14:textId="77777777" w:rsidR="00396ACD" w:rsidRPr="00F91A27" w:rsidRDefault="00396ACD" w:rsidP="00396ACD">
      <w:pPr>
        <w:rPr>
          <w:rFonts w:cs="Arial"/>
        </w:rPr>
      </w:pPr>
      <w:r w:rsidRPr="00F91A27">
        <w:rPr>
          <w:rFonts w:cs="Arial"/>
        </w:rPr>
        <w:t>Unison</w:t>
      </w:r>
    </w:p>
    <w:p w14:paraId="068A0AA7" w14:textId="245E6F8B" w:rsidR="00396ACD" w:rsidRPr="00F91A27" w:rsidRDefault="00853A09" w:rsidP="00396ACD">
      <w:pPr>
        <w:rPr>
          <w:rFonts w:cs="Arial"/>
        </w:rPr>
      </w:pPr>
      <w:hyperlink r:id="rId38" w:history="1">
        <w:r w:rsidRPr="00F91A27">
          <w:rPr>
            <w:rStyle w:val="Hyperlink"/>
            <w:rFonts w:cs="Arial"/>
            <w:color w:val="auto"/>
          </w:rPr>
          <w:t>On-line-Catalogue205373.pdf (unison.org.uk)</w:t>
        </w:r>
      </w:hyperlink>
    </w:p>
    <w:p w14:paraId="55E9FF3C" w14:textId="77777777" w:rsidR="00853A09" w:rsidRPr="00F91A27" w:rsidRDefault="00853A09" w:rsidP="00396ACD">
      <w:pPr>
        <w:rPr>
          <w:rFonts w:cs="Arial"/>
        </w:rPr>
      </w:pPr>
    </w:p>
    <w:p w14:paraId="78C75F83" w14:textId="77777777" w:rsidR="00396ACD" w:rsidRPr="00F91A27" w:rsidRDefault="00396ACD" w:rsidP="00396ACD">
      <w:pPr>
        <w:rPr>
          <w:rFonts w:cs="Arial"/>
        </w:rPr>
      </w:pPr>
      <w:r w:rsidRPr="00F91A27">
        <w:rPr>
          <w:rFonts w:cs="Arial"/>
        </w:rPr>
        <w:t>RCN</w:t>
      </w:r>
    </w:p>
    <w:p w14:paraId="345ED415" w14:textId="7609D8C5" w:rsidR="00396ACD" w:rsidRPr="00F91A27" w:rsidRDefault="003E742B" w:rsidP="00396ACD">
      <w:pPr>
        <w:rPr>
          <w:rFonts w:cs="Arial"/>
          <w:u w:val="single"/>
        </w:rPr>
      </w:pPr>
      <w:hyperlink r:id="rId39" w:history="1">
        <w:r w:rsidRPr="00F91A27">
          <w:rPr>
            <w:rStyle w:val="Hyperlink"/>
            <w:rFonts w:cs="Arial"/>
            <w:color w:val="auto"/>
          </w:rPr>
          <w:t xml:space="preserve">RCN Group Equality, Diversity </w:t>
        </w:r>
        <w:proofErr w:type="gramStart"/>
        <w:r w:rsidRPr="00F91A27">
          <w:rPr>
            <w:rStyle w:val="Hyperlink"/>
            <w:rFonts w:cs="Arial"/>
            <w:color w:val="auto"/>
          </w:rPr>
          <w:t>And</w:t>
        </w:r>
        <w:proofErr w:type="gramEnd"/>
        <w:r w:rsidRPr="00F91A27">
          <w:rPr>
            <w:rStyle w:val="Hyperlink"/>
            <w:rFonts w:cs="Arial"/>
            <w:color w:val="auto"/>
          </w:rPr>
          <w:t xml:space="preserve"> Inclusion Statement</w:t>
        </w:r>
      </w:hyperlink>
    </w:p>
    <w:p w14:paraId="1E13092C" w14:textId="5C665FC6" w:rsidR="003E742B" w:rsidRPr="00F91A27" w:rsidRDefault="00256AA2" w:rsidP="00396ACD">
      <w:pPr>
        <w:rPr>
          <w:rFonts w:cs="Arial"/>
        </w:rPr>
      </w:pPr>
      <w:hyperlink r:id="rId40" w:history="1">
        <w:r w:rsidRPr="00F91A27">
          <w:rPr>
            <w:rStyle w:val="Hyperlink"/>
            <w:rFonts w:cs="Arial"/>
            <w:color w:val="auto"/>
          </w:rPr>
          <w:t>Caring for lesbian, gay, bisexual or trans clients or patients</w:t>
        </w:r>
      </w:hyperlink>
    </w:p>
    <w:p w14:paraId="5E751AFA" w14:textId="641B6E09" w:rsidR="00256AA2" w:rsidRPr="00F91A27" w:rsidRDefault="00256AA2" w:rsidP="00396ACD">
      <w:pPr>
        <w:rPr>
          <w:rFonts w:cs="Arial"/>
          <w:u w:val="single"/>
        </w:rPr>
      </w:pPr>
      <w:hyperlink r:id="rId41" w:history="1">
        <w:r w:rsidRPr="00F91A27">
          <w:rPr>
            <w:rStyle w:val="Hyperlink"/>
            <w:rFonts w:cs="Arial"/>
            <w:color w:val="auto"/>
            <w:shd w:val="clear" w:color="auto" w:fill="FFFFFF"/>
          </w:rPr>
          <w:t>Fair Care for Trans and Non-binary People</w:t>
        </w:r>
      </w:hyperlink>
    </w:p>
    <w:p w14:paraId="2EC9607A" w14:textId="77777777" w:rsidR="003E742B" w:rsidRPr="00F91A27" w:rsidRDefault="003E742B" w:rsidP="00396ACD">
      <w:pPr>
        <w:rPr>
          <w:rFonts w:cs="Arial"/>
        </w:rPr>
      </w:pPr>
    </w:p>
    <w:p w14:paraId="34FAE952" w14:textId="77777777" w:rsidR="00396ACD" w:rsidRPr="00F91A27" w:rsidRDefault="00396ACD" w:rsidP="00396ACD">
      <w:pPr>
        <w:rPr>
          <w:rFonts w:cs="Arial"/>
        </w:rPr>
      </w:pPr>
      <w:r w:rsidRPr="00F91A27">
        <w:rPr>
          <w:rFonts w:cs="Arial"/>
        </w:rPr>
        <w:t>Stonewall</w:t>
      </w:r>
    </w:p>
    <w:p w14:paraId="18D5B167" w14:textId="4DCCAEA4" w:rsidR="00396ACD" w:rsidRPr="00F91A27" w:rsidRDefault="00396ACD" w:rsidP="00396ACD">
      <w:pPr>
        <w:rPr>
          <w:rFonts w:cs="Arial"/>
        </w:rPr>
      </w:pPr>
      <w:hyperlink r:id="rId42" w:history="1">
        <w:r w:rsidRPr="00F91A27">
          <w:rPr>
            <w:rStyle w:val="Hyperlink"/>
            <w:rFonts w:cs="Arial"/>
            <w:color w:val="auto"/>
          </w:rPr>
          <w:t>http://www.stonewall.org.uk/</w:t>
        </w:r>
      </w:hyperlink>
    </w:p>
    <w:p w14:paraId="59038240" w14:textId="77777777" w:rsidR="00396ACD" w:rsidRPr="00F91A27" w:rsidRDefault="00396ACD" w:rsidP="00396ACD">
      <w:pPr>
        <w:rPr>
          <w:rFonts w:cs="Arial"/>
        </w:rPr>
      </w:pPr>
    </w:p>
    <w:p w14:paraId="0ADB61C5" w14:textId="7A4A91C4" w:rsidR="00396ACD" w:rsidRPr="006F2F4A" w:rsidRDefault="00396ACD" w:rsidP="006F2F4A">
      <w:pPr>
        <w:rPr>
          <w:rFonts w:cs="Arial"/>
        </w:rPr>
        <w:sectPr w:rsidR="00396ACD" w:rsidRPr="006F2F4A" w:rsidSect="000D081C">
          <w:pgSz w:w="11906" w:h="16838" w:code="9"/>
          <w:pgMar w:top="709" w:right="991" w:bottom="1440" w:left="1440" w:header="706" w:footer="706" w:gutter="0"/>
          <w:cols w:space="708"/>
          <w:titlePg/>
          <w:docGrid w:linePitch="360"/>
        </w:sectPr>
      </w:pPr>
      <w:r w:rsidRPr="00F91A27">
        <w:rPr>
          <w:rFonts w:cs="Arial"/>
          <w:b/>
        </w:rPr>
        <w:br w:type="page"/>
      </w:r>
    </w:p>
    <w:p w14:paraId="670EEE8A" w14:textId="0A4E98B5" w:rsidR="00603024" w:rsidRPr="00F91A27" w:rsidRDefault="00B635D4" w:rsidP="004B76F4">
      <w:pPr>
        <w:rPr>
          <w:rFonts w:cs="Arial"/>
          <w:b/>
        </w:rPr>
      </w:pPr>
      <w:r w:rsidRPr="00F91A27">
        <w:rPr>
          <w:rFonts w:cs="Arial"/>
          <w:b/>
        </w:rPr>
        <w:lastRenderedPageBreak/>
        <w:t>Appendix</w:t>
      </w:r>
      <w:r w:rsidR="0073610D" w:rsidRPr="00F91A27">
        <w:rPr>
          <w:rFonts w:cs="Arial"/>
          <w:b/>
        </w:rPr>
        <w:t xml:space="preserve"> </w:t>
      </w:r>
      <w:r w:rsidR="00C17236" w:rsidRPr="00F91A27">
        <w:rPr>
          <w:rFonts w:cs="Arial"/>
          <w:b/>
        </w:rPr>
        <w:t>3</w:t>
      </w:r>
      <w:r w:rsidR="00603024" w:rsidRPr="00F91A27">
        <w:rPr>
          <w:rFonts w:cs="Arial"/>
          <w:b/>
        </w:rPr>
        <w:t xml:space="preserve"> - Equality Impact Assessment Tool</w:t>
      </w:r>
    </w:p>
    <w:p w14:paraId="364F82C2" w14:textId="77777777" w:rsidR="00AB62E8" w:rsidRPr="00F91A27" w:rsidRDefault="00AB62E8" w:rsidP="004B76F4">
      <w:pPr>
        <w:rPr>
          <w:rFonts w:cs="Arial"/>
          <w:b/>
        </w:rPr>
      </w:pPr>
    </w:p>
    <w:p w14:paraId="3A86893D" w14:textId="77777777" w:rsidR="006920E1" w:rsidRPr="00B016DD" w:rsidRDefault="006920E1" w:rsidP="006920E1">
      <w:pPr>
        <w:rPr>
          <w:rFonts w:cs="Arial"/>
          <w:bCs/>
          <w:sz w:val="22"/>
          <w:szCs w:val="22"/>
        </w:rPr>
      </w:pPr>
      <w:r w:rsidRPr="00B016DD">
        <w:rPr>
          <w:rFonts w:cs="Arial"/>
          <w:bCs/>
          <w:sz w:val="22"/>
          <w:szCs w:val="22"/>
        </w:rPr>
        <w:t xml:space="preserve">This policy has been reviewed and updated </w:t>
      </w:r>
      <w:proofErr w:type="gramStart"/>
      <w:r w:rsidRPr="00B016DD">
        <w:rPr>
          <w:rFonts w:cs="Arial"/>
          <w:bCs/>
          <w:sz w:val="22"/>
          <w:szCs w:val="22"/>
        </w:rPr>
        <w:t>in light of</w:t>
      </w:r>
      <w:proofErr w:type="gramEnd"/>
      <w:r w:rsidRPr="00B016DD">
        <w:rPr>
          <w:rFonts w:cs="Arial"/>
          <w:bCs/>
          <w:sz w:val="22"/>
          <w:szCs w:val="22"/>
        </w:rPr>
        <w:t xml:space="preserve"> recent developments in legislation, case law, national guidance and NHS policy. The review has taken account of:</w:t>
      </w:r>
    </w:p>
    <w:p w14:paraId="564BBB81" w14:textId="77777777" w:rsidR="006920E1" w:rsidRPr="00B016DD" w:rsidRDefault="006920E1" w:rsidP="00791E5D">
      <w:pPr>
        <w:numPr>
          <w:ilvl w:val="0"/>
          <w:numId w:val="20"/>
        </w:numPr>
        <w:rPr>
          <w:rFonts w:cs="Arial"/>
          <w:bCs/>
          <w:sz w:val="22"/>
          <w:szCs w:val="22"/>
        </w:rPr>
      </w:pPr>
      <w:r w:rsidRPr="00B016DD">
        <w:rPr>
          <w:rFonts w:cs="Arial"/>
          <w:bCs/>
          <w:sz w:val="22"/>
          <w:szCs w:val="22"/>
        </w:rPr>
        <w:t>National developments relating to LGBTQ+ health inequalities, inclusive access to services, safe person-centred care and improvements to demographic data recording.</w:t>
      </w:r>
    </w:p>
    <w:p w14:paraId="3265359B" w14:textId="77777777" w:rsidR="006920E1" w:rsidRPr="00B016DD" w:rsidRDefault="006920E1" w:rsidP="00791E5D">
      <w:pPr>
        <w:numPr>
          <w:ilvl w:val="0"/>
          <w:numId w:val="20"/>
        </w:numPr>
        <w:rPr>
          <w:rFonts w:cs="Arial"/>
          <w:bCs/>
          <w:sz w:val="22"/>
          <w:szCs w:val="22"/>
        </w:rPr>
      </w:pPr>
      <w:r w:rsidRPr="00B016DD">
        <w:rPr>
          <w:rFonts w:cs="Arial"/>
          <w:bCs/>
          <w:sz w:val="22"/>
          <w:szCs w:val="22"/>
        </w:rPr>
        <w:t>The clarification provided by the Supreme Court regarding the interpretation of the term "sex" within the Equality Act 2010 and the implications for the lawful operation of single-sex services.</w:t>
      </w:r>
    </w:p>
    <w:p w14:paraId="6FC64ACE" w14:textId="77777777" w:rsidR="006920E1" w:rsidRPr="00B016DD" w:rsidRDefault="006920E1" w:rsidP="00791E5D">
      <w:pPr>
        <w:numPr>
          <w:ilvl w:val="0"/>
          <w:numId w:val="20"/>
        </w:numPr>
        <w:rPr>
          <w:rFonts w:cs="Arial"/>
          <w:bCs/>
          <w:sz w:val="22"/>
          <w:szCs w:val="22"/>
        </w:rPr>
      </w:pPr>
      <w:r w:rsidRPr="00B016DD">
        <w:rPr>
          <w:rFonts w:cs="Arial"/>
          <w:bCs/>
          <w:sz w:val="22"/>
          <w:szCs w:val="22"/>
        </w:rPr>
        <w:t>The continuing protections afforded to people with the protected characteristic of gender reassignment under the Equality Act 2010.</w:t>
      </w:r>
    </w:p>
    <w:p w14:paraId="2530B653" w14:textId="77777777" w:rsidR="006920E1" w:rsidRPr="00B016DD" w:rsidRDefault="006920E1" w:rsidP="00791E5D">
      <w:pPr>
        <w:numPr>
          <w:ilvl w:val="0"/>
          <w:numId w:val="20"/>
        </w:numPr>
        <w:rPr>
          <w:rFonts w:cs="Arial"/>
          <w:bCs/>
          <w:sz w:val="22"/>
          <w:szCs w:val="22"/>
        </w:rPr>
      </w:pPr>
      <w:r w:rsidRPr="00B016DD">
        <w:rPr>
          <w:rFonts w:cs="Arial"/>
          <w:bCs/>
          <w:sz w:val="22"/>
          <w:szCs w:val="22"/>
        </w:rPr>
        <w:t>Ongoing developments in NHS England guidance relating to accommodation, information governance, patient records and gender marker management.</w:t>
      </w:r>
    </w:p>
    <w:p w14:paraId="58CF60CC" w14:textId="77777777" w:rsidR="006920E1" w:rsidRPr="00B016DD" w:rsidRDefault="006920E1" w:rsidP="00791E5D">
      <w:pPr>
        <w:numPr>
          <w:ilvl w:val="0"/>
          <w:numId w:val="20"/>
        </w:numPr>
        <w:rPr>
          <w:rFonts w:cs="Arial"/>
          <w:bCs/>
          <w:sz w:val="22"/>
          <w:szCs w:val="22"/>
        </w:rPr>
      </w:pPr>
      <w:r w:rsidRPr="00B016DD">
        <w:rPr>
          <w:rFonts w:cs="Arial"/>
          <w:bCs/>
          <w:sz w:val="22"/>
          <w:szCs w:val="22"/>
        </w:rPr>
        <w:t>Anticipated updates to guidance issued by the Equality and Human Rights Commission (EHRC) and any associated national policy changes.</w:t>
      </w:r>
    </w:p>
    <w:p w14:paraId="48E13012" w14:textId="77777777" w:rsidR="00E06D0C" w:rsidRDefault="00E06D0C" w:rsidP="006920E1">
      <w:pPr>
        <w:rPr>
          <w:rFonts w:cs="Arial"/>
          <w:bCs/>
          <w:sz w:val="22"/>
          <w:szCs w:val="22"/>
        </w:rPr>
      </w:pPr>
    </w:p>
    <w:p w14:paraId="26C1595D" w14:textId="2D5FA246" w:rsidR="006920E1" w:rsidRPr="00B016DD" w:rsidRDefault="006920E1" w:rsidP="006920E1">
      <w:pPr>
        <w:rPr>
          <w:rFonts w:cs="Arial"/>
          <w:bCs/>
          <w:sz w:val="22"/>
          <w:szCs w:val="22"/>
        </w:rPr>
      </w:pPr>
      <w:r w:rsidRPr="00B016DD">
        <w:rPr>
          <w:rFonts w:cs="Arial"/>
          <w:bCs/>
          <w:sz w:val="22"/>
          <w:szCs w:val="22"/>
        </w:rPr>
        <w:t>Having considered the available evidence, legal position and operational implications, the Trust considers this policy to be fit for purpose at the time of approval. The policy seeks to balance the rights, dignity, privacy, safety and wellbeing of all service users whilst ensuring compliance with applicable legal requirements and remaining consistent with Trust values.</w:t>
      </w:r>
    </w:p>
    <w:p w14:paraId="515275B2" w14:textId="77777777" w:rsidR="006920E1" w:rsidRPr="00B016DD" w:rsidRDefault="006920E1" w:rsidP="006920E1">
      <w:pPr>
        <w:rPr>
          <w:rFonts w:cs="Arial"/>
          <w:b/>
          <w:bCs/>
          <w:sz w:val="22"/>
          <w:szCs w:val="22"/>
        </w:rPr>
      </w:pPr>
    </w:p>
    <w:p w14:paraId="628E03CC" w14:textId="5E67DB3C" w:rsidR="006920E1" w:rsidRPr="00B016DD" w:rsidRDefault="006920E1" w:rsidP="006920E1">
      <w:pPr>
        <w:rPr>
          <w:rFonts w:cs="Arial"/>
          <w:b/>
          <w:bCs/>
          <w:sz w:val="22"/>
          <w:szCs w:val="22"/>
        </w:rPr>
      </w:pPr>
      <w:r w:rsidRPr="00B016DD">
        <w:rPr>
          <w:rFonts w:cs="Arial"/>
          <w:b/>
          <w:bCs/>
          <w:sz w:val="22"/>
          <w:szCs w:val="22"/>
        </w:rPr>
        <w:t>Equality Impact Assessment Approach</w:t>
      </w:r>
    </w:p>
    <w:p w14:paraId="7D34A018" w14:textId="77777777" w:rsidR="006920E1" w:rsidRPr="00B016DD" w:rsidRDefault="006920E1" w:rsidP="006920E1">
      <w:pPr>
        <w:rPr>
          <w:rFonts w:cs="Arial"/>
          <w:bCs/>
          <w:sz w:val="22"/>
          <w:szCs w:val="22"/>
        </w:rPr>
      </w:pPr>
      <w:r w:rsidRPr="00B016DD">
        <w:rPr>
          <w:rFonts w:cs="Arial"/>
          <w:bCs/>
          <w:sz w:val="22"/>
          <w:szCs w:val="22"/>
        </w:rPr>
        <w:t>An Equality Impact Assessment has been undertaken as part of this policy review using the evidence currently available. The Trust recognises that further national guidance and policy developments may emerge and therefore commits to reviewing the assessment and associated action plan as required.</w:t>
      </w:r>
    </w:p>
    <w:p w14:paraId="5D339DE0" w14:textId="77777777" w:rsidR="006920E1" w:rsidRPr="00B016DD" w:rsidRDefault="006920E1" w:rsidP="006920E1">
      <w:pPr>
        <w:rPr>
          <w:rFonts w:cs="Arial"/>
          <w:bCs/>
          <w:sz w:val="22"/>
          <w:szCs w:val="22"/>
        </w:rPr>
      </w:pPr>
    </w:p>
    <w:p w14:paraId="66EEA3A4" w14:textId="637A12E4" w:rsidR="006920E1" w:rsidRPr="00B016DD" w:rsidRDefault="006920E1" w:rsidP="006920E1">
      <w:pPr>
        <w:rPr>
          <w:rFonts w:cs="Arial"/>
          <w:bCs/>
          <w:sz w:val="22"/>
          <w:szCs w:val="22"/>
        </w:rPr>
      </w:pPr>
      <w:r w:rsidRPr="00B016DD">
        <w:rPr>
          <w:rFonts w:cs="Arial"/>
          <w:bCs/>
          <w:sz w:val="22"/>
          <w:szCs w:val="22"/>
        </w:rPr>
        <w:t>The rationale for this approach is as follows:</w:t>
      </w:r>
    </w:p>
    <w:p w14:paraId="6C08AC35" w14:textId="77777777" w:rsidR="006920E1" w:rsidRPr="00B016DD" w:rsidRDefault="006920E1" w:rsidP="00791E5D">
      <w:pPr>
        <w:numPr>
          <w:ilvl w:val="0"/>
          <w:numId w:val="21"/>
        </w:numPr>
        <w:rPr>
          <w:rFonts w:cs="Arial"/>
          <w:bCs/>
          <w:sz w:val="22"/>
          <w:szCs w:val="22"/>
        </w:rPr>
      </w:pPr>
      <w:r w:rsidRPr="00B016DD">
        <w:rPr>
          <w:rFonts w:cs="Arial"/>
          <w:b/>
          <w:bCs/>
          <w:sz w:val="22"/>
          <w:szCs w:val="22"/>
        </w:rPr>
        <w:t>Current legal and policy context</w:t>
      </w:r>
    </w:p>
    <w:p w14:paraId="23C36118" w14:textId="77777777" w:rsidR="006920E1" w:rsidRPr="00B016DD" w:rsidRDefault="006920E1" w:rsidP="006920E1">
      <w:pPr>
        <w:rPr>
          <w:rFonts w:cs="Arial"/>
          <w:bCs/>
          <w:sz w:val="22"/>
          <w:szCs w:val="22"/>
        </w:rPr>
      </w:pPr>
      <w:r w:rsidRPr="00B016DD">
        <w:rPr>
          <w:rFonts w:cs="Arial"/>
          <w:bCs/>
          <w:sz w:val="22"/>
          <w:szCs w:val="22"/>
        </w:rPr>
        <w:t>The Trust has completed an assessment based on the legislation, case law, guidance and evidence available at the time of review. Where future statutory guidance, national NHS guidance or relevant legal developments result in material changes to policy requirements, the Equality Impact Assessment will be reviewed and updated accordingly.</w:t>
      </w:r>
    </w:p>
    <w:p w14:paraId="4E0EC7F1" w14:textId="77777777" w:rsidR="006920E1" w:rsidRPr="00B016DD" w:rsidRDefault="006920E1" w:rsidP="006920E1">
      <w:pPr>
        <w:rPr>
          <w:rFonts w:cs="Arial"/>
          <w:bCs/>
          <w:sz w:val="22"/>
          <w:szCs w:val="22"/>
        </w:rPr>
      </w:pPr>
    </w:p>
    <w:p w14:paraId="1970A8AB" w14:textId="77777777" w:rsidR="006920E1" w:rsidRPr="00B016DD" w:rsidRDefault="006920E1" w:rsidP="00791E5D">
      <w:pPr>
        <w:numPr>
          <w:ilvl w:val="0"/>
          <w:numId w:val="21"/>
        </w:numPr>
        <w:rPr>
          <w:rFonts w:cs="Arial"/>
          <w:bCs/>
          <w:sz w:val="22"/>
          <w:szCs w:val="22"/>
        </w:rPr>
      </w:pPr>
      <w:r w:rsidRPr="00B016DD">
        <w:rPr>
          <w:rFonts w:cs="Arial"/>
          <w:b/>
          <w:bCs/>
          <w:sz w:val="22"/>
          <w:szCs w:val="22"/>
        </w:rPr>
        <w:t>Whole-Trust consistency</w:t>
      </w:r>
    </w:p>
    <w:p w14:paraId="12035E86" w14:textId="77777777" w:rsidR="006920E1" w:rsidRDefault="006920E1" w:rsidP="006920E1">
      <w:pPr>
        <w:rPr>
          <w:rFonts w:cs="Arial"/>
          <w:bCs/>
          <w:sz w:val="22"/>
          <w:szCs w:val="22"/>
        </w:rPr>
      </w:pPr>
      <w:r w:rsidRPr="00B016DD">
        <w:rPr>
          <w:rFonts w:cs="Arial"/>
          <w:bCs/>
          <w:sz w:val="22"/>
          <w:szCs w:val="22"/>
        </w:rPr>
        <w:t>The policy has been considered alongside related Trust policies and procedures to promote a consistent organisational approach to equality, inclusion, safeguarding, privacy, dignity and patient care. Further review will be undertaken where linked policies are revised.</w:t>
      </w:r>
    </w:p>
    <w:p w14:paraId="07188ECE" w14:textId="77777777" w:rsidR="00E06D0C" w:rsidRPr="00B016DD" w:rsidRDefault="00E06D0C" w:rsidP="006920E1">
      <w:pPr>
        <w:rPr>
          <w:rFonts w:cs="Arial"/>
          <w:bCs/>
          <w:sz w:val="22"/>
          <w:szCs w:val="22"/>
        </w:rPr>
      </w:pPr>
    </w:p>
    <w:p w14:paraId="264DE936" w14:textId="77777777" w:rsidR="006920E1" w:rsidRPr="00B016DD" w:rsidRDefault="006920E1" w:rsidP="00791E5D">
      <w:pPr>
        <w:numPr>
          <w:ilvl w:val="0"/>
          <w:numId w:val="21"/>
        </w:numPr>
        <w:rPr>
          <w:rFonts w:cs="Arial"/>
          <w:bCs/>
          <w:sz w:val="22"/>
          <w:szCs w:val="22"/>
        </w:rPr>
      </w:pPr>
      <w:r w:rsidRPr="00B016DD">
        <w:rPr>
          <w:rFonts w:cs="Arial"/>
          <w:b/>
          <w:bCs/>
          <w:sz w:val="22"/>
          <w:szCs w:val="22"/>
        </w:rPr>
        <w:t>Evidence-based decision making</w:t>
      </w:r>
    </w:p>
    <w:p w14:paraId="15F88EBE" w14:textId="77777777" w:rsidR="006920E1" w:rsidRPr="00B016DD" w:rsidRDefault="006920E1" w:rsidP="006920E1">
      <w:pPr>
        <w:rPr>
          <w:rFonts w:cs="Arial"/>
          <w:bCs/>
          <w:sz w:val="22"/>
          <w:szCs w:val="22"/>
        </w:rPr>
      </w:pPr>
      <w:r w:rsidRPr="00B016DD">
        <w:rPr>
          <w:rFonts w:cs="Arial"/>
          <w:bCs/>
          <w:sz w:val="22"/>
          <w:szCs w:val="22"/>
        </w:rPr>
        <w:lastRenderedPageBreak/>
        <w:t>The assessment has considered available evidence relating to protected characteristics, service-user experience, health inequalities, clinical governance, patient safety and legal compliance. The Trust will continue to monitor emerging evidence and incorporate learning into future reviews.</w:t>
      </w:r>
    </w:p>
    <w:p w14:paraId="6A3D5D35" w14:textId="77777777" w:rsidR="006920E1" w:rsidRPr="00B016DD" w:rsidRDefault="006920E1" w:rsidP="006920E1">
      <w:pPr>
        <w:rPr>
          <w:rFonts w:cs="Arial"/>
          <w:bCs/>
          <w:sz w:val="22"/>
          <w:szCs w:val="22"/>
        </w:rPr>
      </w:pPr>
    </w:p>
    <w:p w14:paraId="7B88C57E" w14:textId="77777777" w:rsidR="006920E1" w:rsidRPr="00B016DD" w:rsidRDefault="006920E1" w:rsidP="00791E5D">
      <w:pPr>
        <w:numPr>
          <w:ilvl w:val="0"/>
          <w:numId w:val="21"/>
        </w:numPr>
        <w:rPr>
          <w:rFonts w:cs="Arial"/>
          <w:bCs/>
          <w:sz w:val="22"/>
          <w:szCs w:val="22"/>
        </w:rPr>
      </w:pPr>
      <w:r w:rsidRPr="00B016DD">
        <w:rPr>
          <w:rFonts w:cs="Arial"/>
          <w:b/>
          <w:bCs/>
          <w:sz w:val="22"/>
          <w:szCs w:val="22"/>
        </w:rPr>
        <w:t>Action planning and mitigation</w:t>
      </w:r>
    </w:p>
    <w:p w14:paraId="490D7500" w14:textId="77777777" w:rsidR="006920E1" w:rsidRPr="00B016DD" w:rsidRDefault="006920E1" w:rsidP="006920E1">
      <w:pPr>
        <w:rPr>
          <w:rFonts w:cs="Arial"/>
          <w:bCs/>
          <w:sz w:val="22"/>
          <w:szCs w:val="22"/>
        </w:rPr>
      </w:pPr>
      <w:r w:rsidRPr="00B016DD">
        <w:rPr>
          <w:rFonts w:cs="Arial"/>
          <w:bCs/>
          <w:sz w:val="22"/>
          <w:szCs w:val="22"/>
        </w:rPr>
        <w:t>Any actions identified through the Equality Impact Assessment process will be reviewed periodically and updated where necessary to reflect changes in national guidance, legislation, service delivery requirements or local learning.</w:t>
      </w:r>
    </w:p>
    <w:p w14:paraId="2612464D" w14:textId="77777777" w:rsidR="006920E1" w:rsidRPr="00B016DD" w:rsidRDefault="006920E1" w:rsidP="006920E1">
      <w:pPr>
        <w:rPr>
          <w:rFonts w:cs="Arial"/>
          <w:bCs/>
          <w:sz w:val="22"/>
          <w:szCs w:val="22"/>
        </w:rPr>
      </w:pPr>
    </w:p>
    <w:p w14:paraId="244E4F27" w14:textId="77777777" w:rsidR="006920E1" w:rsidRPr="00B016DD" w:rsidRDefault="006920E1" w:rsidP="00791E5D">
      <w:pPr>
        <w:numPr>
          <w:ilvl w:val="0"/>
          <w:numId w:val="21"/>
        </w:numPr>
        <w:rPr>
          <w:rFonts w:cs="Arial"/>
          <w:bCs/>
          <w:sz w:val="22"/>
          <w:szCs w:val="22"/>
        </w:rPr>
      </w:pPr>
      <w:r w:rsidRPr="00B016DD">
        <w:rPr>
          <w:rFonts w:cs="Arial"/>
          <w:b/>
          <w:bCs/>
          <w:sz w:val="22"/>
          <w:szCs w:val="22"/>
        </w:rPr>
        <w:t>Associated guidance and implementation</w:t>
      </w:r>
    </w:p>
    <w:p w14:paraId="6B3F4FF3" w14:textId="77777777" w:rsidR="006920E1" w:rsidRPr="00B016DD" w:rsidRDefault="006920E1" w:rsidP="006920E1">
      <w:pPr>
        <w:rPr>
          <w:rFonts w:cs="Arial"/>
          <w:bCs/>
          <w:sz w:val="22"/>
          <w:szCs w:val="22"/>
        </w:rPr>
      </w:pPr>
      <w:r w:rsidRPr="00B016DD">
        <w:rPr>
          <w:rFonts w:cs="Arial"/>
          <w:bCs/>
          <w:sz w:val="22"/>
          <w:szCs w:val="22"/>
        </w:rPr>
        <w:t>Additional operational guidance, training materials and supporting documentation may be developed to support implementation of this policy. Such materials will form part of the ongoing evidence base considered during future Equality Impact Assessment reviews.</w:t>
      </w:r>
    </w:p>
    <w:p w14:paraId="2BF4FEEE" w14:textId="77777777" w:rsidR="006920E1" w:rsidRPr="00B016DD" w:rsidRDefault="006920E1" w:rsidP="006920E1">
      <w:pPr>
        <w:rPr>
          <w:rFonts w:cs="Arial"/>
          <w:bCs/>
          <w:sz w:val="22"/>
          <w:szCs w:val="22"/>
        </w:rPr>
      </w:pPr>
    </w:p>
    <w:p w14:paraId="76EB13BC" w14:textId="77777777" w:rsidR="006920E1" w:rsidRPr="00B016DD" w:rsidRDefault="006920E1" w:rsidP="00791E5D">
      <w:pPr>
        <w:numPr>
          <w:ilvl w:val="0"/>
          <w:numId w:val="21"/>
        </w:numPr>
        <w:rPr>
          <w:rFonts w:cs="Arial"/>
          <w:bCs/>
          <w:sz w:val="22"/>
          <w:szCs w:val="22"/>
        </w:rPr>
      </w:pPr>
      <w:r w:rsidRPr="00B016DD">
        <w:rPr>
          <w:rFonts w:cs="Arial"/>
          <w:b/>
          <w:bCs/>
          <w:sz w:val="22"/>
          <w:szCs w:val="22"/>
        </w:rPr>
        <w:t>National policy developments</w:t>
      </w:r>
    </w:p>
    <w:p w14:paraId="33611A3E" w14:textId="77777777" w:rsidR="006920E1" w:rsidRPr="00B016DD" w:rsidRDefault="006920E1" w:rsidP="006920E1">
      <w:pPr>
        <w:rPr>
          <w:rFonts w:cs="Arial"/>
          <w:bCs/>
          <w:sz w:val="22"/>
          <w:szCs w:val="22"/>
        </w:rPr>
      </w:pPr>
      <w:r w:rsidRPr="00B016DD">
        <w:rPr>
          <w:rFonts w:cs="Arial"/>
          <w:bCs/>
          <w:sz w:val="22"/>
          <w:szCs w:val="22"/>
        </w:rPr>
        <w:t>The Trust notes that NHS England has undertaken reviews of arrangements relating to gender marker changes, healthcare records and services for children and young people. The Trust will review this policy and the associated Equality Impact Assessment when updated national guidance is published.</w:t>
      </w:r>
    </w:p>
    <w:p w14:paraId="13DB480D" w14:textId="77777777" w:rsidR="006920E1" w:rsidRPr="00B016DD" w:rsidRDefault="006920E1" w:rsidP="006920E1">
      <w:pPr>
        <w:rPr>
          <w:rFonts w:cs="Arial"/>
          <w:bCs/>
          <w:sz w:val="22"/>
          <w:szCs w:val="22"/>
        </w:rPr>
      </w:pPr>
    </w:p>
    <w:p w14:paraId="2F389B9C" w14:textId="77777777" w:rsidR="006920E1" w:rsidRPr="00B016DD" w:rsidRDefault="006920E1" w:rsidP="006920E1">
      <w:pPr>
        <w:rPr>
          <w:rFonts w:cs="Arial"/>
          <w:bCs/>
          <w:sz w:val="22"/>
          <w:szCs w:val="22"/>
        </w:rPr>
      </w:pPr>
      <w:r w:rsidRPr="00B016DD">
        <w:rPr>
          <w:rFonts w:cs="Arial"/>
          <w:bCs/>
          <w:sz w:val="22"/>
          <w:szCs w:val="22"/>
        </w:rPr>
        <w:t xml:space="preserve">The matters outlined above are reflected within </w:t>
      </w:r>
      <w:r w:rsidRPr="00B016DD">
        <w:rPr>
          <w:rFonts w:cs="Arial"/>
          <w:b/>
          <w:bCs/>
          <w:sz w:val="22"/>
          <w:szCs w:val="22"/>
        </w:rPr>
        <w:t>Section 16: Review and Revision Arrangements</w:t>
      </w:r>
      <w:r w:rsidRPr="00B016DD">
        <w:rPr>
          <w:rFonts w:cs="Arial"/>
          <w:bCs/>
          <w:sz w:val="22"/>
          <w:szCs w:val="22"/>
        </w:rPr>
        <w:t>, which commits the Trust to reviewing this policy earlier than the standard review cycle where changes in legislation, case law, statutory guidance or NHS policy make this necessary.</w:t>
      </w:r>
    </w:p>
    <w:p w14:paraId="60C761CB" w14:textId="77777777" w:rsidR="00DF7504" w:rsidRPr="00B016DD" w:rsidRDefault="00DF7504" w:rsidP="004B76F4">
      <w:pPr>
        <w:rPr>
          <w:rFonts w:cs="Arial"/>
          <w:b/>
          <w:sz w:val="22"/>
          <w:szCs w:val="22"/>
        </w:rPr>
      </w:pPr>
    </w:p>
    <w:p w14:paraId="42E21F04" w14:textId="77777777" w:rsidR="00603024" w:rsidRPr="00B016DD" w:rsidRDefault="00603024" w:rsidP="00603024">
      <w:pPr>
        <w:rPr>
          <w:rFonts w:cs="Arial"/>
          <w:i/>
          <w:sz w:val="22"/>
          <w:szCs w:val="22"/>
        </w:rPr>
      </w:pPr>
      <w:r w:rsidRPr="00B016DD">
        <w:rPr>
          <w:rFonts w:cs="Arial"/>
          <w:i/>
          <w:sz w:val="22"/>
          <w:szCs w:val="22"/>
        </w:rPr>
        <w:t>To be completed and attached to any policy document when submitted to the Executive Management Team for consideration and approval.</w:t>
      </w:r>
    </w:p>
    <w:p w14:paraId="77CCB218" w14:textId="6148F6A6" w:rsidR="00097701" w:rsidRDefault="00097701" w:rsidP="00097701">
      <w:pPr>
        <w:jc w:val="center"/>
        <w:rPr>
          <w:rFonts w:cs="Arial"/>
          <w:b/>
        </w:rPr>
      </w:pPr>
    </w:p>
    <w:p w14:paraId="08DEFB7A" w14:textId="77777777" w:rsidR="006920E1" w:rsidRPr="00F91A27" w:rsidRDefault="006920E1" w:rsidP="00B016DD">
      <w:pPr>
        <w:rPr>
          <w:rFonts w:cs="Arial"/>
          <w:b/>
        </w:rPr>
      </w:pPr>
    </w:p>
    <w:p w14:paraId="51C55792" w14:textId="77777777" w:rsidR="00AD78F8" w:rsidRPr="00BC4730" w:rsidRDefault="00AD78F8" w:rsidP="00792102">
      <w:pPr>
        <w:jc w:val="center"/>
        <w:rPr>
          <w:rFonts w:cs="Arial"/>
          <w:b/>
          <w:sz w:val="20"/>
          <w:szCs w:val="20"/>
        </w:rPr>
      </w:pPr>
      <w:bookmarkStart w:id="2" w:name="_Hlk64376165"/>
      <w:bookmarkStart w:id="3" w:name="_Hlk64377809"/>
      <w:r w:rsidRPr="00BC4730">
        <w:rPr>
          <w:rFonts w:cs="Arial"/>
          <w:b/>
          <w:sz w:val="20"/>
          <w:szCs w:val="20"/>
        </w:rPr>
        <w:t xml:space="preserve">Equality Impact Assessment template </w:t>
      </w:r>
    </w:p>
    <w:p w14:paraId="1ABD6145" w14:textId="77777777" w:rsidR="00AD78F8" w:rsidRPr="00BC4730" w:rsidRDefault="00AD78F8" w:rsidP="00792102">
      <w:pPr>
        <w:jc w:val="center"/>
        <w:rPr>
          <w:rFonts w:cs="Arial"/>
          <w:b/>
          <w:sz w:val="20"/>
          <w:szCs w:val="20"/>
        </w:rPr>
      </w:pPr>
      <w:r w:rsidRPr="00BC4730">
        <w:rPr>
          <w:rFonts w:cs="Arial"/>
          <w:b/>
          <w:sz w:val="20"/>
          <w:szCs w:val="20"/>
        </w:rPr>
        <w:t>to be completed for all policies, procedures and strategies</w:t>
      </w:r>
    </w:p>
    <w:bookmarkEnd w:id="2"/>
    <w:p w14:paraId="6E4956C0" w14:textId="77777777" w:rsidR="00AD78F8" w:rsidRPr="00BC4730" w:rsidRDefault="00AD78F8" w:rsidP="00792102">
      <w:pPr>
        <w:rPr>
          <w:rFonts w:cs="Arial"/>
          <w:b/>
          <w:sz w:val="20"/>
          <w:szCs w:val="20"/>
        </w:rPr>
      </w:pPr>
    </w:p>
    <w:p w14:paraId="0E91F6EB" w14:textId="340875DC" w:rsidR="00AD78F8" w:rsidRPr="00BC4730" w:rsidRDefault="00AD78F8" w:rsidP="00792102">
      <w:pPr>
        <w:rPr>
          <w:rFonts w:cs="Arial"/>
          <w:b/>
          <w:sz w:val="20"/>
          <w:szCs w:val="20"/>
        </w:rPr>
      </w:pPr>
      <w:r w:rsidRPr="00BC4730">
        <w:rPr>
          <w:rFonts w:cs="Arial"/>
          <w:b/>
          <w:sz w:val="20"/>
          <w:szCs w:val="20"/>
        </w:rPr>
        <w:t>Date of EIA: 05/07/22</w:t>
      </w:r>
      <w:proofErr w:type="gramStart"/>
      <w:r w:rsidRPr="00BC4730">
        <w:rPr>
          <w:rFonts w:cs="Arial"/>
          <w:b/>
          <w:sz w:val="20"/>
          <w:szCs w:val="20"/>
        </w:rPr>
        <w:t xml:space="preserve">   </w:t>
      </w:r>
      <w:r w:rsidR="000454DD" w:rsidRPr="00BC4730">
        <w:rPr>
          <w:rFonts w:cs="Arial"/>
          <w:b/>
          <w:sz w:val="20"/>
          <w:szCs w:val="20"/>
        </w:rPr>
        <w:t>(</w:t>
      </w:r>
      <w:proofErr w:type="gramEnd"/>
      <w:r w:rsidR="000454DD" w:rsidRPr="00BC4730">
        <w:rPr>
          <w:rFonts w:cs="Arial"/>
          <w:b/>
          <w:sz w:val="20"/>
          <w:szCs w:val="20"/>
        </w:rPr>
        <w:t>Re</w:t>
      </w:r>
      <w:r w:rsidR="00B016DD">
        <w:rPr>
          <w:rFonts w:cs="Arial"/>
          <w:b/>
          <w:sz w:val="20"/>
          <w:szCs w:val="20"/>
        </w:rPr>
        <w:t>freshed from original Grading 04/09/2026</w:t>
      </w:r>
      <w:r w:rsidR="000454DD" w:rsidRPr="00BC4730">
        <w:rPr>
          <w:rFonts w:cs="Arial"/>
          <w:b/>
          <w:sz w:val="20"/>
          <w:szCs w:val="20"/>
        </w:rPr>
        <w:t>)</w:t>
      </w:r>
      <w:r w:rsidRPr="00BC4730">
        <w:rPr>
          <w:rFonts w:cs="Arial"/>
          <w:b/>
          <w:sz w:val="20"/>
          <w:szCs w:val="20"/>
        </w:rPr>
        <w:t xml:space="preserve">         </w:t>
      </w:r>
      <w:r w:rsidRPr="00BC4730">
        <w:rPr>
          <w:rFonts w:cs="Arial"/>
          <w:b/>
          <w:sz w:val="20"/>
          <w:szCs w:val="20"/>
        </w:rPr>
        <w:tab/>
        <w:t xml:space="preserve">Review Date:  </w:t>
      </w:r>
      <w:r w:rsidR="000454DD" w:rsidRPr="00BC4730">
        <w:rPr>
          <w:rFonts w:cs="Arial"/>
          <w:b/>
          <w:sz w:val="20"/>
          <w:szCs w:val="20"/>
        </w:rPr>
        <w:t>6</w:t>
      </w:r>
      <w:r w:rsidR="000454DD" w:rsidRPr="00BC4730">
        <w:rPr>
          <w:rFonts w:cs="Arial"/>
          <w:b/>
          <w:sz w:val="20"/>
          <w:szCs w:val="20"/>
          <w:vertAlign w:val="superscript"/>
        </w:rPr>
        <w:t>th</w:t>
      </w:r>
      <w:r w:rsidR="000454DD" w:rsidRPr="00BC4730">
        <w:rPr>
          <w:rFonts w:cs="Arial"/>
          <w:b/>
          <w:sz w:val="20"/>
          <w:szCs w:val="20"/>
        </w:rPr>
        <w:t xml:space="preserve"> June 202</w:t>
      </w:r>
      <w:r w:rsidR="00B016DD">
        <w:rPr>
          <w:rFonts w:cs="Arial"/>
          <w:b/>
          <w:sz w:val="20"/>
          <w:szCs w:val="20"/>
        </w:rPr>
        <w:t>8</w:t>
      </w:r>
    </w:p>
    <w:p w14:paraId="10BA4FE5" w14:textId="77777777" w:rsidR="00AD78F8" w:rsidRPr="00BC4730" w:rsidRDefault="00AD78F8" w:rsidP="00792102">
      <w:pPr>
        <w:rPr>
          <w:rFonts w:cs="Arial"/>
          <w:b/>
          <w:sz w:val="20"/>
          <w:szCs w:val="20"/>
        </w:rPr>
      </w:pPr>
    </w:p>
    <w:p w14:paraId="5697B259" w14:textId="043B9DF1" w:rsidR="00AD78F8" w:rsidRPr="00BC4730" w:rsidRDefault="00AD78F8" w:rsidP="00792102">
      <w:pPr>
        <w:rPr>
          <w:rFonts w:cs="Arial"/>
          <w:b/>
          <w:sz w:val="20"/>
          <w:szCs w:val="20"/>
        </w:rPr>
      </w:pPr>
      <w:r w:rsidRPr="00BC4730">
        <w:rPr>
          <w:rFonts w:cs="Arial"/>
          <w:b/>
          <w:sz w:val="20"/>
          <w:szCs w:val="20"/>
        </w:rPr>
        <w:t>Completed By: Dawn Pearson</w:t>
      </w:r>
      <w:r w:rsidR="000454DD" w:rsidRPr="00BC4730">
        <w:rPr>
          <w:rFonts w:cs="Arial"/>
          <w:b/>
          <w:sz w:val="20"/>
          <w:szCs w:val="20"/>
        </w:rPr>
        <w:t xml:space="preserve"> (Reviewed by Chris Lawton</w:t>
      </w:r>
      <w:r w:rsidR="00B016DD">
        <w:rPr>
          <w:rFonts w:cs="Arial"/>
          <w:b/>
          <w:sz w:val="20"/>
          <w:szCs w:val="20"/>
        </w:rPr>
        <w:t xml:space="preserve"> 04/09/2026</w:t>
      </w:r>
      <w:r w:rsidR="000454DD" w:rsidRPr="00BC4730">
        <w:rPr>
          <w:rFonts w:cs="Arial"/>
          <w:b/>
          <w:sz w:val="20"/>
          <w:szCs w:val="20"/>
        </w:rPr>
        <w:t>)</w:t>
      </w:r>
    </w:p>
    <w:p w14:paraId="14A1D5FA" w14:textId="77777777" w:rsidR="00AD78F8" w:rsidRPr="00BC4730" w:rsidRDefault="00AD78F8" w:rsidP="00792102">
      <w:pPr>
        <w:rPr>
          <w:rFonts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4667"/>
        <w:gridCol w:w="8567"/>
      </w:tblGrid>
      <w:tr w:rsidR="00DF3B4B" w:rsidRPr="00BC4730" w14:paraId="72F49CFA" w14:textId="77777777" w:rsidTr="006920E1">
        <w:tc>
          <w:tcPr>
            <w:tcW w:w="256" w:type="pct"/>
            <w:tcBorders>
              <w:top w:val="single" w:sz="4" w:space="0" w:color="auto"/>
              <w:left w:val="single" w:sz="4" w:space="0" w:color="auto"/>
              <w:bottom w:val="single" w:sz="4" w:space="0" w:color="auto"/>
              <w:right w:val="single" w:sz="4" w:space="0" w:color="auto"/>
            </w:tcBorders>
            <w:shd w:val="clear" w:color="auto" w:fill="B4C6E7"/>
          </w:tcPr>
          <w:p w14:paraId="1F9AA2E7" w14:textId="77777777" w:rsidR="00AD78F8" w:rsidRPr="00BC4730" w:rsidRDefault="00AD78F8">
            <w:pPr>
              <w:rPr>
                <w:rFonts w:cs="Arial"/>
                <w:b/>
                <w:sz w:val="20"/>
                <w:szCs w:val="20"/>
              </w:rPr>
            </w:pPr>
            <w:bookmarkStart w:id="4" w:name="_Hlk64378197"/>
          </w:p>
        </w:tc>
        <w:tc>
          <w:tcPr>
            <w:tcW w:w="1673" w:type="pct"/>
            <w:tcBorders>
              <w:top w:val="single" w:sz="4" w:space="0" w:color="auto"/>
              <w:left w:val="single" w:sz="4" w:space="0" w:color="auto"/>
              <w:bottom w:val="single" w:sz="4" w:space="0" w:color="auto"/>
              <w:right w:val="single" w:sz="4" w:space="0" w:color="auto"/>
            </w:tcBorders>
            <w:shd w:val="clear" w:color="auto" w:fill="B4C6E7"/>
          </w:tcPr>
          <w:p w14:paraId="0A682B8C" w14:textId="77777777" w:rsidR="00AD78F8" w:rsidRPr="00BC4730" w:rsidRDefault="00AD78F8">
            <w:pPr>
              <w:rPr>
                <w:rFonts w:cs="Arial"/>
                <w:b/>
                <w:sz w:val="20"/>
                <w:szCs w:val="20"/>
              </w:rPr>
            </w:pPr>
            <w:r w:rsidRPr="00BC4730">
              <w:rPr>
                <w:rFonts w:cs="Arial"/>
                <w:b/>
                <w:sz w:val="20"/>
                <w:szCs w:val="20"/>
              </w:rPr>
              <w:t>QUESTIONS</w:t>
            </w:r>
          </w:p>
          <w:p w14:paraId="595B531A" w14:textId="77777777" w:rsidR="00AD78F8" w:rsidRPr="00BC4730" w:rsidRDefault="00AD78F8">
            <w:pPr>
              <w:rPr>
                <w:rFonts w:cs="Arial"/>
                <w:b/>
                <w:sz w:val="20"/>
                <w:szCs w:val="20"/>
              </w:rPr>
            </w:pPr>
          </w:p>
        </w:tc>
        <w:tc>
          <w:tcPr>
            <w:tcW w:w="3071" w:type="pct"/>
            <w:tcBorders>
              <w:top w:val="single" w:sz="4" w:space="0" w:color="auto"/>
              <w:left w:val="single" w:sz="4" w:space="0" w:color="auto"/>
              <w:bottom w:val="single" w:sz="4" w:space="0" w:color="auto"/>
              <w:right w:val="single" w:sz="4" w:space="0" w:color="auto"/>
            </w:tcBorders>
            <w:shd w:val="clear" w:color="auto" w:fill="B4C6E7"/>
            <w:hideMark/>
          </w:tcPr>
          <w:p w14:paraId="1F9003F5" w14:textId="77777777" w:rsidR="00AD78F8" w:rsidRPr="00BC4730" w:rsidRDefault="00AD78F8">
            <w:pPr>
              <w:rPr>
                <w:rFonts w:cs="Arial"/>
                <w:b/>
                <w:sz w:val="20"/>
                <w:szCs w:val="20"/>
              </w:rPr>
            </w:pPr>
            <w:r w:rsidRPr="00BC4730">
              <w:rPr>
                <w:rFonts w:cs="Arial"/>
                <w:b/>
                <w:sz w:val="20"/>
                <w:szCs w:val="20"/>
              </w:rPr>
              <w:t>ANSWERS AND ACTIONS</w:t>
            </w:r>
          </w:p>
        </w:tc>
        <w:bookmarkEnd w:id="4"/>
      </w:tr>
      <w:tr w:rsidR="00DF3B4B" w:rsidRPr="00BC4730" w14:paraId="495B1B0A"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2D370DE5" w14:textId="77777777" w:rsidR="00AD78F8" w:rsidRPr="00BC4730" w:rsidRDefault="00AD78F8">
            <w:pPr>
              <w:rPr>
                <w:rFonts w:cs="Arial"/>
                <w:b/>
                <w:sz w:val="20"/>
                <w:szCs w:val="20"/>
              </w:rPr>
            </w:pPr>
            <w:r w:rsidRPr="00BC4730">
              <w:rPr>
                <w:rFonts w:cs="Arial"/>
                <w:b/>
                <w:sz w:val="20"/>
                <w:szCs w:val="20"/>
              </w:rPr>
              <w:t>1</w:t>
            </w:r>
          </w:p>
        </w:tc>
        <w:tc>
          <w:tcPr>
            <w:tcW w:w="1673" w:type="pct"/>
            <w:tcBorders>
              <w:top w:val="single" w:sz="4" w:space="0" w:color="auto"/>
              <w:left w:val="single" w:sz="4" w:space="0" w:color="auto"/>
              <w:bottom w:val="single" w:sz="4" w:space="0" w:color="auto"/>
              <w:right w:val="single" w:sz="4" w:space="0" w:color="auto"/>
            </w:tcBorders>
          </w:tcPr>
          <w:p w14:paraId="341CD366" w14:textId="77777777" w:rsidR="00AD78F8" w:rsidRPr="00BC4730" w:rsidRDefault="00AD78F8">
            <w:pPr>
              <w:rPr>
                <w:rFonts w:cs="Arial"/>
                <w:b/>
                <w:sz w:val="20"/>
                <w:szCs w:val="20"/>
              </w:rPr>
            </w:pPr>
            <w:r w:rsidRPr="00BC4730">
              <w:rPr>
                <w:rFonts w:cs="Arial"/>
                <w:b/>
                <w:sz w:val="20"/>
                <w:szCs w:val="20"/>
              </w:rPr>
              <w:t>What is being assessed?</w:t>
            </w:r>
          </w:p>
          <w:p w14:paraId="50E6B54A" w14:textId="77777777" w:rsidR="00AD78F8" w:rsidRPr="00BC4730" w:rsidRDefault="00AD78F8">
            <w:pPr>
              <w:rPr>
                <w:rFonts w:cs="Arial"/>
                <w:b/>
                <w:sz w:val="20"/>
                <w:szCs w:val="20"/>
              </w:rPr>
            </w:pPr>
          </w:p>
          <w:p w14:paraId="3DC5AB6E" w14:textId="77777777" w:rsidR="00AD78F8" w:rsidRPr="00BC4730" w:rsidRDefault="00AD78F8">
            <w:pPr>
              <w:rPr>
                <w:rFonts w:cs="Arial"/>
                <w:b/>
                <w:sz w:val="20"/>
                <w:szCs w:val="20"/>
              </w:rPr>
            </w:pPr>
            <w:r w:rsidRPr="00BC4730">
              <w:rPr>
                <w:rFonts w:cs="Arial"/>
                <w:bCs/>
                <w:sz w:val="20"/>
                <w:szCs w:val="20"/>
              </w:rPr>
              <w:t>Prompt: what is the function of this document (new or revised)</w:t>
            </w:r>
          </w:p>
        </w:tc>
        <w:tc>
          <w:tcPr>
            <w:tcW w:w="3071" w:type="pct"/>
            <w:tcBorders>
              <w:top w:val="single" w:sz="4" w:space="0" w:color="auto"/>
              <w:left w:val="single" w:sz="4" w:space="0" w:color="auto"/>
              <w:bottom w:val="single" w:sz="4" w:space="0" w:color="auto"/>
              <w:right w:val="single" w:sz="4" w:space="0" w:color="auto"/>
            </w:tcBorders>
          </w:tcPr>
          <w:p w14:paraId="634E62BE" w14:textId="77777777" w:rsidR="00AD78F8" w:rsidRPr="00BC4730" w:rsidRDefault="00AD78F8">
            <w:pPr>
              <w:rPr>
                <w:rFonts w:cs="Arial"/>
                <w:b/>
                <w:sz w:val="20"/>
                <w:szCs w:val="20"/>
              </w:rPr>
            </w:pPr>
          </w:p>
          <w:p w14:paraId="512EED50" w14:textId="77777777" w:rsidR="00AD78F8" w:rsidRPr="00BC4730" w:rsidRDefault="00AD78F8">
            <w:pPr>
              <w:rPr>
                <w:rFonts w:cs="Arial"/>
                <w:b/>
                <w:sz w:val="20"/>
                <w:szCs w:val="20"/>
              </w:rPr>
            </w:pPr>
          </w:p>
          <w:p w14:paraId="1052EB2F" w14:textId="77777777" w:rsidR="00AD78F8" w:rsidRPr="00BC4730" w:rsidRDefault="00AD78F8" w:rsidP="0001053F">
            <w:pPr>
              <w:rPr>
                <w:rFonts w:cs="Arial"/>
                <w:b/>
                <w:sz w:val="20"/>
                <w:szCs w:val="20"/>
              </w:rPr>
            </w:pPr>
            <w:r w:rsidRPr="00BC4730">
              <w:rPr>
                <w:rFonts w:cs="Arial"/>
                <w:b/>
                <w:sz w:val="20"/>
                <w:szCs w:val="20"/>
              </w:rPr>
              <w:t>Trans Equality Policy – Service Users</w:t>
            </w:r>
          </w:p>
          <w:p w14:paraId="58152ABC" w14:textId="77777777" w:rsidR="00AD78F8" w:rsidRPr="00BC4730" w:rsidRDefault="00AD78F8" w:rsidP="0001053F">
            <w:pPr>
              <w:rPr>
                <w:rFonts w:cs="Arial"/>
                <w:b/>
                <w:sz w:val="20"/>
                <w:szCs w:val="20"/>
              </w:rPr>
            </w:pPr>
            <w:r w:rsidRPr="00BC4730">
              <w:rPr>
                <w:rFonts w:cs="Arial"/>
                <w:b/>
                <w:sz w:val="20"/>
                <w:szCs w:val="20"/>
              </w:rPr>
              <w:t>(Transgender/Transsexual)</w:t>
            </w:r>
          </w:p>
          <w:p w14:paraId="32D5A657" w14:textId="77777777" w:rsidR="00AD78F8" w:rsidRPr="00BC4730" w:rsidRDefault="00AD78F8">
            <w:pPr>
              <w:rPr>
                <w:rFonts w:cs="Arial"/>
                <w:b/>
                <w:sz w:val="20"/>
                <w:szCs w:val="20"/>
              </w:rPr>
            </w:pPr>
          </w:p>
        </w:tc>
      </w:tr>
      <w:tr w:rsidR="00DF3B4B" w:rsidRPr="00BC4730" w14:paraId="2AB76F3E"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47293AC1" w14:textId="77777777" w:rsidR="00AD78F8" w:rsidRPr="00BC4730" w:rsidRDefault="00AD78F8">
            <w:pPr>
              <w:rPr>
                <w:rFonts w:cs="Arial"/>
                <w:b/>
                <w:sz w:val="20"/>
                <w:szCs w:val="20"/>
              </w:rPr>
            </w:pPr>
            <w:r w:rsidRPr="00BC4730">
              <w:rPr>
                <w:rFonts w:cs="Arial"/>
                <w:b/>
                <w:sz w:val="20"/>
                <w:szCs w:val="20"/>
              </w:rPr>
              <w:lastRenderedPageBreak/>
              <w:t>2</w:t>
            </w:r>
          </w:p>
        </w:tc>
        <w:tc>
          <w:tcPr>
            <w:tcW w:w="1673" w:type="pct"/>
            <w:tcBorders>
              <w:top w:val="single" w:sz="4" w:space="0" w:color="auto"/>
              <w:left w:val="single" w:sz="4" w:space="0" w:color="auto"/>
              <w:bottom w:val="single" w:sz="4" w:space="0" w:color="auto"/>
              <w:right w:val="single" w:sz="4" w:space="0" w:color="auto"/>
            </w:tcBorders>
          </w:tcPr>
          <w:p w14:paraId="13BFDC14" w14:textId="77777777" w:rsidR="00AD78F8" w:rsidRPr="00BC4730" w:rsidRDefault="00AD78F8">
            <w:pPr>
              <w:rPr>
                <w:rFonts w:cs="Arial"/>
                <w:b/>
                <w:sz w:val="20"/>
                <w:szCs w:val="20"/>
              </w:rPr>
            </w:pPr>
            <w:r w:rsidRPr="00BC4730">
              <w:rPr>
                <w:rFonts w:cs="Arial"/>
                <w:b/>
                <w:sz w:val="20"/>
                <w:szCs w:val="20"/>
              </w:rPr>
              <w:t>Description of the document</w:t>
            </w:r>
          </w:p>
          <w:p w14:paraId="426A9633" w14:textId="77777777" w:rsidR="00AD78F8" w:rsidRPr="00BC4730" w:rsidRDefault="00AD78F8">
            <w:pPr>
              <w:jc w:val="both"/>
              <w:rPr>
                <w:rFonts w:cs="Arial"/>
                <w:bCs/>
                <w:sz w:val="20"/>
                <w:szCs w:val="20"/>
              </w:rPr>
            </w:pPr>
          </w:p>
          <w:p w14:paraId="0E10FF71" w14:textId="77777777" w:rsidR="00AD78F8" w:rsidRPr="00BC4730" w:rsidRDefault="00AD78F8">
            <w:pPr>
              <w:jc w:val="both"/>
              <w:rPr>
                <w:rFonts w:cs="Arial"/>
                <w:b/>
                <w:sz w:val="20"/>
                <w:szCs w:val="20"/>
              </w:rPr>
            </w:pPr>
            <w:r w:rsidRPr="00BC4730">
              <w:rPr>
                <w:rFonts w:cs="Arial"/>
                <w:bCs/>
                <w:sz w:val="20"/>
                <w:szCs w:val="20"/>
              </w:rPr>
              <w:t>Prompt: What is the aim of this document</w:t>
            </w:r>
          </w:p>
        </w:tc>
        <w:tc>
          <w:tcPr>
            <w:tcW w:w="3071" w:type="pct"/>
            <w:tcBorders>
              <w:top w:val="single" w:sz="4" w:space="0" w:color="auto"/>
              <w:left w:val="single" w:sz="4" w:space="0" w:color="auto"/>
              <w:bottom w:val="single" w:sz="4" w:space="0" w:color="auto"/>
              <w:right w:val="single" w:sz="4" w:space="0" w:color="auto"/>
            </w:tcBorders>
          </w:tcPr>
          <w:p w14:paraId="3D244E85" w14:textId="77777777" w:rsidR="00AD78F8" w:rsidRPr="00BC4730" w:rsidRDefault="00AD78F8">
            <w:pPr>
              <w:rPr>
                <w:rFonts w:cs="Arial"/>
                <w:b/>
                <w:sz w:val="20"/>
                <w:szCs w:val="20"/>
              </w:rPr>
            </w:pPr>
          </w:p>
          <w:p w14:paraId="34E50E32" w14:textId="4791B12C" w:rsidR="00AD78F8" w:rsidRPr="00BC4730" w:rsidRDefault="00AD78F8" w:rsidP="0001053F">
            <w:pPr>
              <w:rPr>
                <w:rFonts w:cs="Arial"/>
                <w:sz w:val="20"/>
                <w:szCs w:val="20"/>
              </w:rPr>
            </w:pPr>
            <w:r w:rsidRPr="00BC4730">
              <w:rPr>
                <w:rFonts w:cs="Arial"/>
                <w:sz w:val="20"/>
                <w:szCs w:val="20"/>
              </w:rPr>
              <w:t xml:space="preserve">The policy will ensure that transgender patients, their families, friends and carers who use Trust services will feel their needs are being met through this inclusive approach.  </w:t>
            </w:r>
            <w:r w:rsidR="006920E1" w:rsidRPr="006920E1">
              <w:rPr>
                <w:rFonts w:cs="Arial"/>
                <w:sz w:val="20"/>
                <w:szCs w:val="20"/>
              </w:rPr>
              <w:t>The policy seeks to ensure that all service users receive safe, dignified, respectful and person-centred care.</w:t>
            </w:r>
          </w:p>
          <w:p w14:paraId="525E71C0" w14:textId="77777777" w:rsidR="00AD78F8" w:rsidRPr="00BC4730" w:rsidRDefault="00AD78F8" w:rsidP="0001053F">
            <w:pPr>
              <w:rPr>
                <w:rFonts w:cs="Arial"/>
                <w:sz w:val="20"/>
                <w:szCs w:val="20"/>
              </w:rPr>
            </w:pPr>
          </w:p>
          <w:p w14:paraId="0243E65B" w14:textId="77777777" w:rsidR="006920E1" w:rsidRDefault="00AD78F8" w:rsidP="0001053F">
            <w:pPr>
              <w:rPr>
                <w:rFonts w:cs="Arial"/>
                <w:sz w:val="20"/>
                <w:szCs w:val="20"/>
              </w:rPr>
            </w:pPr>
            <w:r w:rsidRPr="00BC4730">
              <w:rPr>
                <w:rFonts w:cs="Arial"/>
                <w:sz w:val="20"/>
                <w:szCs w:val="20"/>
              </w:rPr>
              <w:t xml:space="preserve">Having a Trans policy will demonstrate that the Trust takes seriously its commitment to ensuring we are inclusive.   And this policy will be pro-active in the advancement of equality for all trans people and those seeking to transition. </w:t>
            </w:r>
          </w:p>
          <w:p w14:paraId="6009DCA1" w14:textId="77777777" w:rsidR="006920E1" w:rsidRDefault="006920E1" w:rsidP="0001053F">
            <w:pPr>
              <w:rPr>
                <w:rFonts w:cs="Arial"/>
                <w:sz w:val="20"/>
                <w:szCs w:val="20"/>
              </w:rPr>
            </w:pPr>
          </w:p>
          <w:p w14:paraId="5AAF5731" w14:textId="01E8EE47" w:rsidR="00AD78F8" w:rsidRPr="00BC4730" w:rsidRDefault="00AD78F8" w:rsidP="0001053F">
            <w:pPr>
              <w:rPr>
                <w:rFonts w:cs="Arial"/>
                <w:sz w:val="20"/>
                <w:szCs w:val="20"/>
              </w:rPr>
            </w:pPr>
            <w:r w:rsidRPr="00BC4730">
              <w:rPr>
                <w:rFonts w:cs="Arial"/>
                <w:sz w:val="20"/>
                <w:szCs w:val="20"/>
              </w:rPr>
              <w:t>The purpose of this policy is to ensure that:</w:t>
            </w:r>
          </w:p>
          <w:p w14:paraId="13B0D3C3" w14:textId="77777777" w:rsidR="00AD78F8" w:rsidRPr="00BC4730" w:rsidRDefault="00AD78F8" w:rsidP="0001053F">
            <w:pPr>
              <w:rPr>
                <w:rFonts w:cs="Arial"/>
                <w:sz w:val="20"/>
                <w:szCs w:val="20"/>
              </w:rPr>
            </w:pPr>
          </w:p>
          <w:p w14:paraId="01B894F8" w14:textId="77777777" w:rsidR="00AD78F8" w:rsidRPr="00BC4730" w:rsidRDefault="00AD78F8" w:rsidP="00791E5D">
            <w:pPr>
              <w:pStyle w:val="ListParagraph"/>
              <w:numPr>
                <w:ilvl w:val="0"/>
                <w:numId w:val="2"/>
              </w:numPr>
              <w:spacing w:after="0" w:line="240" w:lineRule="auto"/>
              <w:rPr>
                <w:rFonts w:ascii="Arial" w:eastAsia="Times New Roman" w:hAnsi="Arial" w:cs="Arial"/>
                <w:sz w:val="20"/>
                <w:szCs w:val="20"/>
                <w:lang w:eastAsia="en-GB"/>
              </w:rPr>
            </w:pPr>
            <w:r w:rsidRPr="00BC4730">
              <w:rPr>
                <w:rFonts w:ascii="Arial" w:eastAsia="Times New Roman" w:hAnsi="Arial" w:cs="Arial"/>
                <w:sz w:val="20"/>
                <w:szCs w:val="20"/>
                <w:lang w:eastAsia="en-GB"/>
              </w:rPr>
              <w:t>Trans patients are treated with dignity and respect when accessing Trust services</w:t>
            </w:r>
          </w:p>
          <w:p w14:paraId="21379941" w14:textId="77777777" w:rsidR="00AD78F8" w:rsidRPr="00BC4730" w:rsidRDefault="00AD78F8" w:rsidP="00791E5D">
            <w:pPr>
              <w:pStyle w:val="ListParagraph"/>
              <w:numPr>
                <w:ilvl w:val="0"/>
                <w:numId w:val="2"/>
              </w:numPr>
              <w:spacing w:after="0" w:line="240" w:lineRule="auto"/>
              <w:rPr>
                <w:rFonts w:ascii="Arial" w:eastAsia="Times New Roman" w:hAnsi="Arial" w:cs="Arial"/>
                <w:sz w:val="20"/>
                <w:szCs w:val="20"/>
                <w:lang w:eastAsia="en-GB"/>
              </w:rPr>
            </w:pPr>
            <w:r w:rsidRPr="00BC4730">
              <w:rPr>
                <w:rFonts w:ascii="Arial" w:eastAsia="Times New Roman" w:hAnsi="Arial" w:cs="Arial"/>
                <w:sz w:val="20"/>
                <w:szCs w:val="20"/>
                <w:lang w:eastAsia="en-GB"/>
              </w:rPr>
              <w:t xml:space="preserve">That all patients receive the right care, treatment and outcomes </w:t>
            </w:r>
          </w:p>
          <w:p w14:paraId="6CFF1E11" w14:textId="77777777" w:rsidR="00AD78F8" w:rsidRPr="00BC4730" w:rsidRDefault="00AD78F8">
            <w:pPr>
              <w:rPr>
                <w:rFonts w:cs="Arial"/>
                <w:bCs/>
                <w:sz w:val="20"/>
                <w:szCs w:val="20"/>
              </w:rPr>
            </w:pPr>
          </w:p>
          <w:p w14:paraId="12315FA6" w14:textId="77777777" w:rsidR="00AD78F8" w:rsidRPr="00BC4730" w:rsidRDefault="00AD78F8">
            <w:pPr>
              <w:rPr>
                <w:rFonts w:cs="Arial"/>
                <w:bCs/>
                <w:sz w:val="20"/>
                <w:szCs w:val="20"/>
              </w:rPr>
            </w:pPr>
            <w:r w:rsidRPr="00BC4730">
              <w:rPr>
                <w:rFonts w:cs="Arial"/>
                <w:bCs/>
                <w:sz w:val="20"/>
                <w:szCs w:val="20"/>
              </w:rPr>
              <w:t xml:space="preserve">Policy provides guidance for staff on how to ensure the Trust remain compliant with the Public Sector Equality Duty (PSED) and that transgender patients, their families, carers and friends have access to the same services and treatment.  </w:t>
            </w:r>
          </w:p>
          <w:p w14:paraId="0B2F2552" w14:textId="77777777" w:rsidR="00AD78F8" w:rsidRPr="00BC4730" w:rsidRDefault="00AD78F8" w:rsidP="00E112B6">
            <w:pPr>
              <w:rPr>
                <w:rFonts w:cs="Arial"/>
                <w:b/>
                <w:sz w:val="20"/>
                <w:szCs w:val="20"/>
              </w:rPr>
            </w:pPr>
          </w:p>
        </w:tc>
      </w:tr>
      <w:tr w:rsidR="00DF3B4B" w:rsidRPr="00BC4730" w14:paraId="4F1B4D30"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5A3356B1" w14:textId="77777777" w:rsidR="00AD78F8" w:rsidRPr="00BC4730" w:rsidRDefault="00AD78F8">
            <w:pPr>
              <w:rPr>
                <w:rFonts w:cs="Arial"/>
                <w:b/>
                <w:sz w:val="20"/>
                <w:szCs w:val="20"/>
              </w:rPr>
            </w:pPr>
            <w:r w:rsidRPr="00BC4730">
              <w:rPr>
                <w:rFonts w:cs="Arial"/>
                <w:b/>
                <w:sz w:val="20"/>
                <w:szCs w:val="20"/>
              </w:rPr>
              <w:t>3</w:t>
            </w:r>
          </w:p>
        </w:tc>
        <w:tc>
          <w:tcPr>
            <w:tcW w:w="1673" w:type="pct"/>
            <w:tcBorders>
              <w:top w:val="single" w:sz="4" w:space="0" w:color="auto"/>
              <w:left w:val="single" w:sz="4" w:space="0" w:color="auto"/>
              <w:bottom w:val="single" w:sz="4" w:space="0" w:color="auto"/>
              <w:right w:val="single" w:sz="4" w:space="0" w:color="auto"/>
            </w:tcBorders>
            <w:hideMark/>
          </w:tcPr>
          <w:p w14:paraId="7E91B4D7" w14:textId="77777777" w:rsidR="00AD78F8" w:rsidRPr="00BC4730" w:rsidRDefault="00AD78F8">
            <w:pPr>
              <w:rPr>
                <w:rFonts w:cs="Arial"/>
                <w:b/>
                <w:sz w:val="20"/>
                <w:szCs w:val="20"/>
              </w:rPr>
            </w:pPr>
            <w:r w:rsidRPr="00BC4730">
              <w:rPr>
                <w:rFonts w:cs="Arial"/>
                <w:b/>
                <w:sz w:val="20"/>
                <w:szCs w:val="20"/>
              </w:rPr>
              <w:t>Lead contact person for the Equality Impact Assessment</w:t>
            </w:r>
          </w:p>
        </w:tc>
        <w:tc>
          <w:tcPr>
            <w:tcW w:w="3071" w:type="pct"/>
            <w:tcBorders>
              <w:top w:val="single" w:sz="4" w:space="0" w:color="auto"/>
              <w:left w:val="single" w:sz="4" w:space="0" w:color="auto"/>
              <w:bottom w:val="single" w:sz="4" w:space="0" w:color="auto"/>
              <w:right w:val="single" w:sz="4" w:space="0" w:color="auto"/>
            </w:tcBorders>
          </w:tcPr>
          <w:p w14:paraId="36D39591" w14:textId="77777777" w:rsidR="00AD78F8" w:rsidRPr="00BC4730" w:rsidRDefault="00AD78F8">
            <w:pPr>
              <w:rPr>
                <w:rFonts w:cs="Arial"/>
                <w:b/>
                <w:sz w:val="20"/>
                <w:szCs w:val="20"/>
              </w:rPr>
            </w:pPr>
          </w:p>
          <w:p w14:paraId="6E1DA015" w14:textId="77777777" w:rsidR="00AD78F8" w:rsidRPr="00BC4730" w:rsidRDefault="00AD78F8">
            <w:pPr>
              <w:rPr>
                <w:rFonts w:cs="Arial"/>
                <w:b/>
                <w:sz w:val="20"/>
                <w:szCs w:val="20"/>
              </w:rPr>
            </w:pPr>
            <w:r w:rsidRPr="00BC4730">
              <w:rPr>
                <w:rFonts w:cs="Arial"/>
                <w:b/>
                <w:sz w:val="20"/>
                <w:szCs w:val="20"/>
              </w:rPr>
              <w:t>Director of Nursing, Clinical Governance and Safety</w:t>
            </w:r>
          </w:p>
          <w:p w14:paraId="01933F9E" w14:textId="77777777" w:rsidR="00AD78F8" w:rsidRPr="00BC4730" w:rsidRDefault="00AD78F8">
            <w:pPr>
              <w:rPr>
                <w:rFonts w:cs="Arial"/>
                <w:b/>
                <w:sz w:val="20"/>
                <w:szCs w:val="20"/>
              </w:rPr>
            </w:pPr>
          </w:p>
          <w:p w14:paraId="08FC38CA" w14:textId="77777777" w:rsidR="00AD78F8" w:rsidRPr="00BC4730" w:rsidRDefault="00AD78F8">
            <w:pPr>
              <w:rPr>
                <w:rFonts w:cs="Arial"/>
                <w:b/>
                <w:sz w:val="20"/>
                <w:szCs w:val="20"/>
              </w:rPr>
            </w:pPr>
          </w:p>
        </w:tc>
      </w:tr>
      <w:tr w:rsidR="00DF3B4B" w:rsidRPr="00BC4730" w14:paraId="47256FFC"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656D0B6E" w14:textId="77777777" w:rsidR="00AD78F8" w:rsidRPr="00BC4730" w:rsidRDefault="00AD78F8">
            <w:pPr>
              <w:rPr>
                <w:rFonts w:cs="Arial"/>
                <w:b/>
                <w:sz w:val="20"/>
                <w:szCs w:val="20"/>
              </w:rPr>
            </w:pPr>
            <w:r w:rsidRPr="00BC4730">
              <w:rPr>
                <w:rFonts w:cs="Arial"/>
                <w:b/>
                <w:sz w:val="20"/>
                <w:szCs w:val="20"/>
              </w:rPr>
              <w:t>4</w:t>
            </w:r>
          </w:p>
        </w:tc>
        <w:tc>
          <w:tcPr>
            <w:tcW w:w="1673" w:type="pct"/>
            <w:tcBorders>
              <w:top w:val="single" w:sz="4" w:space="0" w:color="auto"/>
              <w:left w:val="single" w:sz="4" w:space="0" w:color="auto"/>
              <w:bottom w:val="single" w:sz="4" w:space="0" w:color="auto"/>
              <w:right w:val="single" w:sz="4" w:space="0" w:color="auto"/>
            </w:tcBorders>
            <w:hideMark/>
          </w:tcPr>
          <w:p w14:paraId="235C6D27" w14:textId="77777777" w:rsidR="00AD78F8" w:rsidRPr="00BC4730" w:rsidRDefault="00AD78F8">
            <w:pPr>
              <w:rPr>
                <w:rFonts w:cs="Arial"/>
                <w:b/>
                <w:sz w:val="20"/>
                <w:szCs w:val="20"/>
              </w:rPr>
            </w:pPr>
            <w:r w:rsidRPr="00BC4730">
              <w:rPr>
                <w:rFonts w:cs="Arial"/>
                <w:b/>
                <w:sz w:val="20"/>
                <w:szCs w:val="20"/>
              </w:rPr>
              <w:t>Who else is involved in undertaking this Equality Impact Assessment</w:t>
            </w:r>
          </w:p>
        </w:tc>
        <w:tc>
          <w:tcPr>
            <w:tcW w:w="3071" w:type="pct"/>
            <w:tcBorders>
              <w:top w:val="single" w:sz="4" w:space="0" w:color="auto"/>
              <w:left w:val="single" w:sz="4" w:space="0" w:color="auto"/>
              <w:bottom w:val="single" w:sz="4" w:space="0" w:color="auto"/>
              <w:right w:val="single" w:sz="4" w:space="0" w:color="auto"/>
            </w:tcBorders>
          </w:tcPr>
          <w:p w14:paraId="2BD4441D" w14:textId="77777777" w:rsidR="00AD78F8" w:rsidRPr="00BC4730" w:rsidRDefault="00AD78F8">
            <w:pPr>
              <w:rPr>
                <w:rFonts w:cs="Arial"/>
                <w:b/>
                <w:sz w:val="20"/>
                <w:szCs w:val="20"/>
              </w:rPr>
            </w:pPr>
          </w:p>
          <w:p w14:paraId="0945E94D" w14:textId="57A80EE8" w:rsidR="00AD78F8" w:rsidRPr="00BC4730" w:rsidRDefault="00A71CA9">
            <w:pPr>
              <w:rPr>
                <w:rFonts w:cs="Arial"/>
                <w:b/>
                <w:sz w:val="20"/>
                <w:szCs w:val="20"/>
              </w:rPr>
            </w:pPr>
            <w:r w:rsidRPr="00BC4730">
              <w:rPr>
                <w:rFonts w:cs="Arial"/>
                <w:b/>
                <w:sz w:val="20"/>
                <w:szCs w:val="20"/>
              </w:rPr>
              <w:t>Dawn Pearson Communications, involvement, equality and inclusion lead, Equ</w:t>
            </w:r>
            <w:r w:rsidR="00F814A2" w:rsidRPr="00BC4730">
              <w:rPr>
                <w:rFonts w:cs="Arial"/>
                <w:b/>
                <w:sz w:val="20"/>
                <w:szCs w:val="20"/>
              </w:rPr>
              <w:t>a</w:t>
            </w:r>
            <w:r w:rsidRPr="00BC4730">
              <w:rPr>
                <w:rFonts w:cs="Arial"/>
                <w:b/>
                <w:sz w:val="20"/>
                <w:szCs w:val="20"/>
              </w:rPr>
              <w:t xml:space="preserve">lity and Involvement team </w:t>
            </w:r>
          </w:p>
          <w:p w14:paraId="5A13DD80" w14:textId="77777777" w:rsidR="00AD78F8" w:rsidRPr="00BC4730" w:rsidRDefault="00AD78F8">
            <w:pPr>
              <w:rPr>
                <w:rFonts w:cs="Arial"/>
                <w:b/>
                <w:sz w:val="20"/>
                <w:szCs w:val="20"/>
              </w:rPr>
            </w:pPr>
          </w:p>
        </w:tc>
      </w:tr>
      <w:tr w:rsidR="00DF3B4B" w:rsidRPr="00BC4730" w14:paraId="63439B91"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0245F363" w14:textId="77777777" w:rsidR="00AD78F8" w:rsidRPr="00BC4730" w:rsidRDefault="00AD78F8" w:rsidP="0001053F">
            <w:pPr>
              <w:rPr>
                <w:rFonts w:cs="Arial"/>
                <w:b/>
                <w:sz w:val="20"/>
                <w:szCs w:val="20"/>
              </w:rPr>
            </w:pPr>
            <w:r w:rsidRPr="00BC4730">
              <w:rPr>
                <w:rFonts w:cs="Arial"/>
                <w:b/>
                <w:sz w:val="20"/>
                <w:szCs w:val="20"/>
              </w:rPr>
              <w:t>5</w:t>
            </w:r>
          </w:p>
        </w:tc>
        <w:tc>
          <w:tcPr>
            <w:tcW w:w="1673" w:type="pct"/>
            <w:tcBorders>
              <w:top w:val="single" w:sz="4" w:space="0" w:color="auto"/>
              <w:left w:val="single" w:sz="4" w:space="0" w:color="auto"/>
              <w:bottom w:val="single" w:sz="4" w:space="0" w:color="auto"/>
              <w:right w:val="single" w:sz="4" w:space="0" w:color="auto"/>
            </w:tcBorders>
          </w:tcPr>
          <w:p w14:paraId="5096D277" w14:textId="77777777" w:rsidR="00AD78F8" w:rsidRPr="00BC4730" w:rsidRDefault="00AD78F8" w:rsidP="0001053F">
            <w:pPr>
              <w:rPr>
                <w:rFonts w:cs="Arial"/>
                <w:b/>
                <w:sz w:val="20"/>
                <w:szCs w:val="20"/>
              </w:rPr>
            </w:pPr>
            <w:r w:rsidRPr="00BC4730">
              <w:rPr>
                <w:rFonts w:cs="Arial"/>
                <w:b/>
                <w:sz w:val="20"/>
                <w:szCs w:val="20"/>
              </w:rPr>
              <w:t>Sources of information used to identify barriers etc</w:t>
            </w:r>
          </w:p>
          <w:p w14:paraId="4514ED3C" w14:textId="77777777" w:rsidR="00AD78F8" w:rsidRPr="00BC4730" w:rsidRDefault="00AD78F8" w:rsidP="0001053F">
            <w:pPr>
              <w:rPr>
                <w:rFonts w:cs="Arial"/>
                <w:sz w:val="20"/>
                <w:szCs w:val="20"/>
              </w:rPr>
            </w:pPr>
          </w:p>
          <w:p w14:paraId="31998394" w14:textId="047DD065" w:rsidR="00AD78F8" w:rsidRPr="00BC4730" w:rsidRDefault="00AD78F8" w:rsidP="003B1D2A">
            <w:pPr>
              <w:spacing w:after="200" w:line="276" w:lineRule="auto"/>
              <w:rPr>
                <w:rFonts w:cs="Arial"/>
                <w:b/>
                <w:sz w:val="20"/>
                <w:szCs w:val="20"/>
              </w:rPr>
            </w:pPr>
            <w:r w:rsidRPr="00BC4730">
              <w:rPr>
                <w:rFonts w:cs="Arial"/>
                <w:sz w:val="20"/>
                <w:szCs w:val="20"/>
              </w:rPr>
              <w:t>Prompts: service delivery equality data – refer to equality dashboards (</w:t>
            </w:r>
            <w:hyperlink r:id="rId43" w:history="1">
              <w:r w:rsidRPr="00BC4730">
                <w:rPr>
                  <w:rStyle w:val="Hyperlink"/>
                  <w:rFonts w:cs="Arial"/>
                  <w:color w:val="auto"/>
                  <w:sz w:val="20"/>
                  <w:szCs w:val="20"/>
                </w:rPr>
                <w:t>BI Reporting - Home (sharepoint.com)</w:t>
              </w:r>
            </w:hyperlink>
            <w:r w:rsidRPr="00BC4730">
              <w:rPr>
                <w:rStyle w:val="Hyperlink"/>
                <w:rFonts w:cs="Arial"/>
                <w:color w:val="auto"/>
                <w:sz w:val="20"/>
                <w:szCs w:val="20"/>
              </w:rPr>
              <w:t xml:space="preserve"> </w:t>
            </w:r>
            <w:r w:rsidRPr="00BC4730">
              <w:rPr>
                <w:rFonts w:cs="Arial"/>
                <w:sz w:val="20"/>
                <w:szCs w:val="20"/>
              </w:rPr>
              <w:t xml:space="preserve">satisfaction surveys, complaints, local demographics, national or local research &amp; statistics, anecdotal.  Contact </w:t>
            </w:r>
            <w:hyperlink r:id="rId44" w:history="1">
              <w:r w:rsidRPr="00BC4730">
                <w:rPr>
                  <w:rStyle w:val="Hyperlink"/>
                  <w:rFonts w:cs="Arial"/>
                  <w:color w:val="auto"/>
                  <w:sz w:val="20"/>
                  <w:szCs w:val="20"/>
                </w:rPr>
                <w:t>InvolvingPeople@swyt.nhs.uk</w:t>
              </w:r>
            </w:hyperlink>
            <w:r w:rsidRPr="00BC4730">
              <w:rPr>
                <w:rFonts w:cs="Arial"/>
                <w:sz w:val="20"/>
                <w:szCs w:val="20"/>
              </w:rPr>
              <w:t xml:space="preserve"> for insight</w:t>
            </w:r>
          </w:p>
          <w:p w14:paraId="2F292658" w14:textId="69B0577B" w:rsidR="00AD78F8" w:rsidRPr="00BC4730" w:rsidRDefault="00AD78F8" w:rsidP="0001053F">
            <w:pPr>
              <w:rPr>
                <w:rFonts w:cs="Arial"/>
                <w:b/>
                <w:sz w:val="20"/>
                <w:szCs w:val="20"/>
              </w:rPr>
            </w:pPr>
            <w:r w:rsidRPr="00BC4730">
              <w:rPr>
                <w:rFonts w:cs="Arial"/>
                <w:b/>
                <w:sz w:val="20"/>
                <w:szCs w:val="20"/>
              </w:rPr>
              <w:lastRenderedPageBreak/>
              <w:t>What does your research tell you about the impact your proposal will have on the following equality groups?</w:t>
            </w:r>
          </w:p>
        </w:tc>
        <w:tc>
          <w:tcPr>
            <w:tcW w:w="3071" w:type="pct"/>
            <w:tcBorders>
              <w:top w:val="single" w:sz="4" w:space="0" w:color="auto"/>
              <w:left w:val="single" w:sz="4" w:space="0" w:color="auto"/>
              <w:bottom w:val="single" w:sz="4" w:space="0" w:color="auto"/>
              <w:right w:val="single" w:sz="4" w:space="0" w:color="auto"/>
            </w:tcBorders>
          </w:tcPr>
          <w:p w14:paraId="58B0BDBB" w14:textId="0C10C0A3" w:rsidR="00AD78F8" w:rsidRPr="00BC4730" w:rsidRDefault="00AD78F8" w:rsidP="0001053F">
            <w:pPr>
              <w:rPr>
                <w:rFonts w:cs="Arial"/>
                <w:bCs/>
                <w:sz w:val="20"/>
                <w:szCs w:val="20"/>
              </w:rPr>
            </w:pPr>
            <w:r w:rsidRPr="00BC4730">
              <w:rPr>
                <w:rFonts w:cs="Arial"/>
                <w:bCs/>
                <w:sz w:val="20"/>
                <w:szCs w:val="20"/>
              </w:rPr>
              <w:lastRenderedPageBreak/>
              <w:t xml:space="preserve">The direct source of the Equality data used is referenced under the relevant section of the EIA in the first instance. </w:t>
            </w:r>
            <w:r w:rsidR="00EE4212" w:rsidRPr="00BC4730">
              <w:rPr>
                <w:rFonts w:cs="Arial"/>
                <w:bCs/>
                <w:sz w:val="20"/>
                <w:szCs w:val="20"/>
              </w:rPr>
              <w:t xml:space="preserve">This includes census data. </w:t>
            </w:r>
            <w:r w:rsidR="00F814A2" w:rsidRPr="00BC4730">
              <w:rPr>
                <w:rFonts w:cs="Arial"/>
                <w:bCs/>
                <w:sz w:val="20"/>
                <w:szCs w:val="20"/>
              </w:rPr>
              <w:t>This includes findings form Transgender development sessions</w:t>
            </w:r>
            <w:r w:rsidR="00EE4212" w:rsidRPr="00BC4730">
              <w:rPr>
                <w:rFonts w:cs="Arial"/>
                <w:bCs/>
                <w:sz w:val="20"/>
                <w:szCs w:val="20"/>
              </w:rPr>
              <w:t xml:space="preserve"> and wider involvement with stakeholders which has informed the impacts identified. </w:t>
            </w:r>
          </w:p>
          <w:p w14:paraId="0F6B9EE1" w14:textId="77777777" w:rsidR="00AD78F8" w:rsidRPr="00BC4730" w:rsidRDefault="00AD78F8" w:rsidP="0001053F">
            <w:pPr>
              <w:rPr>
                <w:rFonts w:cs="Arial"/>
                <w:bCs/>
                <w:sz w:val="20"/>
                <w:szCs w:val="20"/>
              </w:rPr>
            </w:pPr>
            <w:r w:rsidRPr="00BC4730">
              <w:rPr>
                <w:rFonts w:cs="Arial"/>
                <w:bCs/>
                <w:sz w:val="20"/>
                <w:szCs w:val="20"/>
              </w:rPr>
              <w:t xml:space="preserve">    </w:t>
            </w:r>
          </w:p>
          <w:p w14:paraId="2EBADF74" w14:textId="77777777" w:rsidR="00AD78F8" w:rsidRPr="00BC4730" w:rsidRDefault="00AD78F8" w:rsidP="0001053F">
            <w:pPr>
              <w:rPr>
                <w:rFonts w:cs="Arial"/>
                <w:sz w:val="20"/>
                <w:szCs w:val="20"/>
              </w:rPr>
            </w:pPr>
          </w:p>
          <w:p w14:paraId="521B2414" w14:textId="77777777" w:rsidR="00AD78F8" w:rsidRPr="00BC4730" w:rsidRDefault="00AD78F8" w:rsidP="0001053F">
            <w:pPr>
              <w:rPr>
                <w:rFonts w:cs="Arial"/>
                <w:sz w:val="20"/>
                <w:szCs w:val="20"/>
              </w:rPr>
            </w:pPr>
          </w:p>
          <w:p w14:paraId="76440348" w14:textId="77777777" w:rsidR="00AD78F8" w:rsidRPr="00BC4730" w:rsidRDefault="00AD78F8" w:rsidP="0001053F">
            <w:pPr>
              <w:rPr>
                <w:rFonts w:cs="Arial"/>
                <w:sz w:val="20"/>
                <w:szCs w:val="20"/>
              </w:rPr>
            </w:pPr>
          </w:p>
          <w:p w14:paraId="2A3ED034" w14:textId="77777777" w:rsidR="00AD78F8" w:rsidRPr="00BC4730" w:rsidRDefault="00AD78F8" w:rsidP="0001053F">
            <w:pPr>
              <w:rPr>
                <w:rFonts w:cs="Arial"/>
                <w:sz w:val="20"/>
                <w:szCs w:val="20"/>
              </w:rPr>
            </w:pPr>
          </w:p>
          <w:p w14:paraId="73CABED0" w14:textId="77777777" w:rsidR="00AD78F8" w:rsidRPr="00BC4730" w:rsidRDefault="00AD78F8" w:rsidP="0001053F">
            <w:pPr>
              <w:rPr>
                <w:rFonts w:cs="Arial"/>
                <w:sz w:val="20"/>
                <w:szCs w:val="20"/>
              </w:rPr>
            </w:pPr>
          </w:p>
          <w:p w14:paraId="44073330" w14:textId="77777777" w:rsidR="00AD78F8" w:rsidRPr="00BC4730" w:rsidRDefault="00AD78F8" w:rsidP="0001053F">
            <w:pPr>
              <w:rPr>
                <w:rFonts w:cs="Arial"/>
                <w:b/>
                <w:sz w:val="20"/>
                <w:szCs w:val="20"/>
              </w:rPr>
            </w:pPr>
          </w:p>
        </w:tc>
      </w:tr>
      <w:tr w:rsidR="00DF3B4B" w:rsidRPr="00BC4730" w14:paraId="3113F9C8"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33B3EF6E" w14:textId="77777777" w:rsidR="00AD78F8" w:rsidRPr="00BC4730" w:rsidRDefault="00AD78F8" w:rsidP="008B3871">
            <w:pPr>
              <w:rPr>
                <w:rFonts w:cs="Arial"/>
                <w:b/>
                <w:sz w:val="20"/>
                <w:szCs w:val="20"/>
              </w:rPr>
            </w:pPr>
            <w:r w:rsidRPr="00BC4730">
              <w:rPr>
                <w:rFonts w:cs="Arial"/>
                <w:b/>
                <w:sz w:val="20"/>
                <w:szCs w:val="20"/>
              </w:rPr>
              <w:t>5a</w:t>
            </w:r>
          </w:p>
        </w:tc>
        <w:tc>
          <w:tcPr>
            <w:tcW w:w="1673" w:type="pct"/>
            <w:tcBorders>
              <w:top w:val="single" w:sz="4" w:space="0" w:color="auto"/>
              <w:left w:val="single" w:sz="4" w:space="0" w:color="auto"/>
              <w:bottom w:val="single" w:sz="4" w:space="0" w:color="auto"/>
              <w:right w:val="single" w:sz="4" w:space="0" w:color="auto"/>
            </w:tcBorders>
          </w:tcPr>
          <w:p w14:paraId="18F51C11" w14:textId="77777777" w:rsidR="00AD78F8" w:rsidRPr="00BC4730" w:rsidRDefault="00AD78F8" w:rsidP="008B3871">
            <w:pPr>
              <w:tabs>
                <w:tab w:val="num" w:pos="720"/>
              </w:tabs>
              <w:rPr>
                <w:rFonts w:cs="Arial"/>
                <w:b/>
                <w:sz w:val="20"/>
                <w:szCs w:val="20"/>
              </w:rPr>
            </w:pPr>
            <w:r w:rsidRPr="00BC4730">
              <w:rPr>
                <w:rFonts w:cs="Arial"/>
                <w:b/>
                <w:sz w:val="20"/>
                <w:szCs w:val="20"/>
              </w:rPr>
              <w:t>Disability Groups:</w:t>
            </w:r>
          </w:p>
          <w:p w14:paraId="0E426822" w14:textId="77777777" w:rsidR="00AD78F8" w:rsidRPr="00BC4730" w:rsidRDefault="00AD78F8" w:rsidP="008B3871">
            <w:pPr>
              <w:tabs>
                <w:tab w:val="num" w:pos="720"/>
              </w:tabs>
              <w:rPr>
                <w:rFonts w:cs="Arial"/>
                <w:b/>
                <w:sz w:val="20"/>
                <w:szCs w:val="20"/>
              </w:rPr>
            </w:pPr>
          </w:p>
          <w:p w14:paraId="24A19D6C" w14:textId="77777777" w:rsidR="00AD78F8" w:rsidRPr="00BC4730" w:rsidRDefault="00AD78F8" w:rsidP="008B3871">
            <w:pPr>
              <w:tabs>
                <w:tab w:val="num" w:pos="720"/>
              </w:tabs>
              <w:rPr>
                <w:rFonts w:cs="Arial"/>
                <w:sz w:val="20"/>
                <w:szCs w:val="20"/>
              </w:rPr>
            </w:pPr>
            <w:r w:rsidRPr="00BC4730">
              <w:rPr>
                <w:rFonts w:cs="Arial"/>
                <w:sz w:val="20"/>
                <w:szCs w:val="20"/>
              </w:rPr>
              <w:t>Prompt: Learning Disabilities or</w:t>
            </w:r>
          </w:p>
          <w:p w14:paraId="6720ED22" w14:textId="77777777" w:rsidR="00AD78F8" w:rsidRPr="00BC4730" w:rsidRDefault="00AD78F8" w:rsidP="008B3871">
            <w:pPr>
              <w:tabs>
                <w:tab w:val="num" w:pos="720"/>
              </w:tabs>
              <w:ind w:left="720" w:hanging="720"/>
              <w:rPr>
                <w:rFonts w:cs="Arial"/>
                <w:sz w:val="20"/>
                <w:szCs w:val="20"/>
              </w:rPr>
            </w:pPr>
            <w:r w:rsidRPr="00BC4730">
              <w:rPr>
                <w:rFonts w:cs="Arial"/>
                <w:sz w:val="20"/>
                <w:szCs w:val="20"/>
              </w:rPr>
              <w:t xml:space="preserve">Difficulties, Physical, Visual, Hearing </w:t>
            </w:r>
          </w:p>
          <w:p w14:paraId="75361454" w14:textId="77777777" w:rsidR="00AD78F8" w:rsidRPr="00BC4730" w:rsidRDefault="00AD78F8" w:rsidP="008B3871">
            <w:pPr>
              <w:tabs>
                <w:tab w:val="num" w:pos="720"/>
              </w:tabs>
              <w:ind w:left="720" w:hanging="720"/>
              <w:rPr>
                <w:rFonts w:cs="Arial"/>
                <w:sz w:val="20"/>
                <w:szCs w:val="20"/>
              </w:rPr>
            </w:pPr>
            <w:r w:rsidRPr="00BC4730">
              <w:rPr>
                <w:rFonts w:cs="Arial"/>
                <w:sz w:val="20"/>
                <w:szCs w:val="20"/>
              </w:rPr>
              <w:t xml:space="preserve">disabilities and people with long term </w:t>
            </w:r>
          </w:p>
          <w:p w14:paraId="36B6D8B2" w14:textId="77777777" w:rsidR="00AD78F8" w:rsidRPr="00BC4730" w:rsidRDefault="00AD78F8" w:rsidP="008B3871">
            <w:pPr>
              <w:tabs>
                <w:tab w:val="num" w:pos="720"/>
              </w:tabs>
              <w:ind w:left="720" w:hanging="720"/>
              <w:rPr>
                <w:rFonts w:cs="Arial"/>
                <w:sz w:val="20"/>
                <w:szCs w:val="20"/>
              </w:rPr>
            </w:pPr>
            <w:r w:rsidRPr="00BC4730">
              <w:rPr>
                <w:rFonts w:cs="Arial"/>
                <w:sz w:val="20"/>
                <w:szCs w:val="20"/>
              </w:rPr>
              <w:t xml:space="preserve">conditions such Diabetes, Cancer, </w:t>
            </w:r>
          </w:p>
          <w:p w14:paraId="1FA3FA02" w14:textId="77777777" w:rsidR="00AD78F8" w:rsidRPr="00BC4730" w:rsidRDefault="00AD78F8" w:rsidP="008B3871">
            <w:pPr>
              <w:tabs>
                <w:tab w:val="num" w:pos="720"/>
              </w:tabs>
              <w:ind w:left="720" w:hanging="720"/>
              <w:rPr>
                <w:rFonts w:cs="Arial"/>
                <w:b/>
                <w:sz w:val="20"/>
                <w:szCs w:val="20"/>
              </w:rPr>
            </w:pPr>
            <w:r w:rsidRPr="00BC4730">
              <w:rPr>
                <w:rFonts w:cs="Arial"/>
                <w:sz w:val="20"/>
                <w:szCs w:val="20"/>
              </w:rPr>
              <w:t>Stroke, Heart Disease etc. Accessible information standard</w:t>
            </w:r>
          </w:p>
        </w:tc>
        <w:tc>
          <w:tcPr>
            <w:tcW w:w="3071" w:type="pct"/>
            <w:tcBorders>
              <w:top w:val="single" w:sz="4" w:space="0" w:color="auto"/>
              <w:left w:val="single" w:sz="4" w:space="0" w:color="auto"/>
              <w:bottom w:val="single" w:sz="4" w:space="0" w:color="auto"/>
              <w:right w:val="single" w:sz="4" w:space="0" w:color="auto"/>
            </w:tcBorders>
          </w:tcPr>
          <w:p w14:paraId="70BAF44B" w14:textId="77777777" w:rsidR="00AD78F8" w:rsidRPr="00BC4730" w:rsidRDefault="00AD78F8" w:rsidP="008B3871">
            <w:pPr>
              <w:autoSpaceDE w:val="0"/>
              <w:autoSpaceDN w:val="0"/>
              <w:adjustRightInd w:val="0"/>
              <w:rPr>
                <w:rFonts w:cs="Arial"/>
                <w:sz w:val="20"/>
                <w:szCs w:val="20"/>
              </w:rPr>
            </w:pPr>
            <w:r w:rsidRPr="00BC4730">
              <w:rPr>
                <w:rFonts w:cs="Arial"/>
                <w:sz w:val="20"/>
                <w:szCs w:val="20"/>
              </w:rPr>
              <w:t xml:space="preserve">If a trans person has been diagnosed as having </w:t>
            </w:r>
            <w:r w:rsidRPr="00BC4730">
              <w:rPr>
                <w:rFonts w:cs="Arial"/>
                <w:b/>
                <w:bCs/>
                <w:sz w:val="20"/>
                <w:szCs w:val="20"/>
              </w:rPr>
              <w:t>gender dysphoria</w:t>
            </w:r>
            <w:r w:rsidRPr="00BC4730">
              <w:rPr>
                <w:rFonts w:cs="Arial"/>
                <w:sz w:val="20"/>
                <w:szCs w:val="20"/>
              </w:rPr>
              <w:t xml:space="preserve"> and this has a long-term adverse impact on their ability to carry out normal day-to-day </w:t>
            </w:r>
            <w:proofErr w:type="gramStart"/>
            <w:r w:rsidRPr="00BC4730">
              <w:rPr>
                <w:rFonts w:cs="Arial"/>
                <w:sz w:val="20"/>
                <w:szCs w:val="20"/>
              </w:rPr>
              <w:t>activities</w:t>
            </w:r>
            <w:proofErr w:type="gramEnd"/>
            <w:r w:rsidRPr="00BC4730">
              <w:rPr>
                <w:rFonts w:cs="Arial"/>
                <w:sz w:val="20"/>
                <w:szCs w:val="20"/>
              </w:rPr>
              <w:t xml:space="preserve"> then they may be protected under the provisions of the Equality Act 2010.Trans people who are potentially covered under the Equality Act definition of disability will have those rights expressed more clearly.</w:t>
            </w:r>
          </w:p>
          <w:p w14:paraId="4F3ACBB8" w14:textId="77777777" w:rsidR="00AD78F8" w:rsidRPr="00BC4730" w:rsidRDefault="00AD78F8" w:rsidP="008B3871">
            <w:pPr>
              <w:autoSpaceDE w:val="0"/>
              <w:autoSpaceDN w:val="0"/>
              <w:adjustRightInd w:val="0"/>
              <w:rPr>
                <w:rFonts w:cs="Arial"/>
                <w:b/>
                <w:bCs/>
                <w:sz w:val="20"/>
                <w:szCs w:val="20"/>
                <w:shd w:val="clear" w:color="auto" w:fill="FFFFFF"/>
              </w:rPr>
            </w:pPr>
          </w:p>
          <w:p w14:paraId="1DA63008" w14:textId="77777777" w:rsidR="00AD78F8" w:rsidRPr="00BC4730" w:rsidRDefault="00AD78F8" w:rsidP="008B3871">
            <w:pPr>
              <w:autoSpaceDE w:val="0"/>
              <w:autoSpaceDN w:val="0"/>
              <w:adjustRightInd w:val="0"/>
              <w:rPr>
                <w:rFonts w:cs="Arial"/>
                <w:sz w:val="20"/>
                <w:szCs w:val="20"/>
              </w:rPr>
            </w:pPr>
            <w:r w:rsidRPr="00BC4730">
              <w:rPr>
                <w:rFonts w:cs="Arial"/>
                <w:b/>
                <w:bCs/>
                <w:sz w:val="20"/>
                <w:szCs w:val="20"/>
                <w:shd w:val="clear" w:color="auto" w:fill="FFFFFF"/>
              </w:rPr>
              <w:t>Mental health</w:t>
            </w:r>
            <w:r w:rsidRPr="00BC4730">
              <w:rPr>
                <w:rFonts w:cs="Arial"/>
                <w:sz w:val="20"/>
                <w:szCs w:val="20"/>
                <w:shd w:val="clear" w:color="auto" w:fill="FFFFFF"/>
              </w:rPr>
              <w:t xml:space="preserve"> - There is a continued need for interventions to mitigate the high rates of suicidality and psychological distress among Transgender populations. Mental health outcomes included psychological distress, suicidal thoughts, and a suicide attempt. </w:t>
            </w:r>
            <w:hyperlink r:id="rId45" w:history="1">
              <w:r w:rsidRPr="00BC4730">
                <w:rPr>
                  <w:rStyle w:val="Hyperlink"/>
                  <w:rFonts w:cs="Arial"/>
                  <w:color w:val="auto"/>
                  <w:sz w:val="20"/>
                  <w:szCs w:val="20"/>
                </w:rPr>
                <w:t>Creating a Minority Stress Index to Examine Mental Health Impacts of Discrimination Among Transgender and Gender Nonbinary Adults | LGBT Health (liebertpub.com)</w:t>
              </w:r>
            </w:hyperlink>
          </w:p>
          <w:p w14:paraId="0B8D62C0" w14:textId="77777777" w:rsidR="00AD78F8" w:rsidRPr="00BC4730" w:rsidRDefault="00AD78F8" w:rsidP="008B3871">
            <w:pPr>
              <w:autoSpaceDE w:val="0"/>
              <w:autoSpaceDN w:val="0"/>
              <w:adjustRightInd w:val="0"/>
              <w:rPr>
                <w:rFonts w:cs="Arial"/>
                <w:sz w:val="20"/>
                <w:szCs w:val="20"/>
              </w:rPr>
            </w:pPr>
          </w:p>
          <w:p w14:paraId="347671DD" w14:textId="77777777" w:rsidR="00AD78F8" w:rsidRPr="00BC4730" w:rsidRDefault="00AD78F8" w:rsidP="008B3871">
            <w:pPr>
              <w:rPr>
                <w:rStyle w:val="Hyperlink"/>
                <w:rFonts w:cs="Arial"/>
                <w:color w:val="auto"/>
                <w:sz w:val="20"/>
                <w:szCs w:val="20"/>
              </w:rPr>
            </w:pPr>
            <w:r w:rsidRPr="00BC4730">
              <w:rPr>
                <w:rFonts w:cs="Arial"/>
                <w:sz w:val="20"/>
                <w:szCs w:val="20"/>
              </w:rPr>
              <w:t xml:space="preserve">Transgender (trans) and non-binary people experience barriers to culturally competent </w:t>
            </w:r>
            <w:proofErr w:type="gramStart"/>
            <w:r w:rsidRPr="00BC4730">
              <w:rPr>
                <w:rFonts w:cs="Arial"/>
                <w:sz w:val="20"/>
                <w:szCs w:val="20"/>
              </w:rPr>
              <w:t>healthcare</w:t>
            </w:r>
            <w:proofErr w:type="gramEnd"/>
            <w:r w:rsidRPr="00BC4730">
              <w:rPr>
                <w:rFonts w:cs="Arial"/>
                <w:sz w:val="20"/>
                <w:szCs w:val="20"/>
              </w:rPr>
              <w:t xml:space="preserve"> and many have reported avoiding care. COVID-19 and related mitigation strategies may have exacerbated avoidance, and poor mental health may be bidirectionally related to avoiding care. </w:t>
            </w:r>
            <w:hyperlink r:id="rId46" w:history="1">
              <w:r w:rsidRPr="00BC4730">
                <w:rPr>
                  <w:rStyle w:val="Hyperlink"/>
                  <w:rFonts w:cs="Arial"/>
                  <w:color w:val="auto"/>
                  <w:sz w:val="20"/>
                  <w:szCs w:val="20"/>
                </w:rPr>
                <w:t>Avoidance of primary healthcare among transgender and non-binary people in Canada during the COVID-19 pandemic - ScienceDirect</w:t>
              </w:r>
            </w:hyperlink>
          </w:p>
          <w:p w14:paraId="3CA7A954" w14:textId="77777777" w:rsidR="00C17F75" w:rsidRPr="00BC4730" w:rsidRDefault="00C17F75" w:rsidP="008B3871">
            <w:pPr>
              <w:rPr>
                <w:rStyle w:val="Hyperlink"/>
                <w:rFonts w:cs="Arial"/>
                <w:color w:val="auto"/>
                <w:sz w:val="20"/>
                <w:szCs w:val="20"/>
              </w:rPr>
            </w:pPr>
          </w:p>
          <w:p w14:paraId="4A1209EF" w14:textId="0717BFDB" w:rsidR="00C17F75" w:rsidRPr="00BC4730" w:rsidRDefault="00C17F75" w:rsidP="008B3871">
            <w:pPr>
              <w:rPr>
                <w:rFonts w:cs="Arial"/>
                <w:b/>
                <w:sz w:val="20"/>
                <w:szCs w:val="20"/>
              </w:rPr>
            </w:pPr>
            <w:r w:rsidRPr="00BC4730">
              <w:rPr>
                <w:rFonts w:cs="Arial"/>
                <w:sz w:val="20"/>
                <w:szCs w:val="20"/>
              </w:rPr>
              <w:t>According to the 2018 Stonewall report, LGBT in Britain, non-binary people and trans people are more likely to have felt that life was not worth living, 64 per cent and 60 percent respectively.</w:t>
            </w:r>
          </w:p>
        </w:tc>
      </w:tr>
      <w:tr w:rsidR="00DF3B4B" w:rsidRPr="00BC4730" w14:paraId="2E4AF5C2" w14:textId="77777777" w:rsidTr="006920E1">
        <w:tc>
          <w:tcPr>
            <w:tcW w:w="256" w:type="pct"/>
            <w:tcBorders>
              <w:top w:val="single" w:sz="4" w:space="0" w:color="auto"/>
              <w:left w:val="single" w:sz="4" w:space="0" w:color="auto"/>
              <w:bottom w:val="single" w:sz="4" w:space="0" w:color="auto"/>
              <w:right w:val="single" w:sz="4" w:space="0" w:color="auto"/>
            </w:tcBorders>
            <w:shd w:val="clear" w:color="auto" w:fill="B4C6E7"/>
          </w:tcPr>
          <w:p w14:paraId="66622CF8" w14:textId="77777777" w:rsidR="00AD78F8" w:rsidRPr="00BC4730" w:rsidRDefault="00AD78F8" w:rsidP="008B3871">
            <w:pPr>
              <w:rPr>
                <w:rFonts w:cs="Arial"/>
                <w:b/>
                <w:sz w:val="20"/>
                <w:szCs w:val="20"/>
              </w:rPr>
            </w:pPr>
          </w:p>
        </w:tc>
        <w:tc>
          <w:tcPr>
            <w:tcW w:w="1673" w:type="pct"/>
            <w:tcBorders>
              <w:top w:val="single" w:sz="4" w:space="0" w:color="auto"/>
              <w:left w:val="single" w:sz="4" w:space="0" w:color="auto"/>
              <w:bottom w:val="single" w:sz="4" w:space="0" w:color="auto"/>
              <w:right w:val="single" w:sz="4" w:space="0" w:color="auto"/>
            </w:tcBorders>
            <w:shd w:val="clear" w:color="auto" w:fill="B4C6E7"/>
          </w:tcPr>
          <w:p w14:paraId="5F641297" w14:textId="77777777" w:rsidR="00AD78F8" w:rsidRPr="00BC4730" w:rsidRDefault="00AD78F8" w:rsidP="008B3871">
            <w:pPr>
              <w:rPr>
                <w:rFonts w:cs="Arial"/>
                <w:b/>
                <w:sz w:val="20"/>
                <w:szCs w:val="20"/>
              </w:rPr>
            </w:pPr>
            <w:r w:rsidRPr="00BC4730">
              <w:rPr>
                <w:rFonts w:cs="Arial"/>
                <w:b/>
                <w:sz w:val="20"/>
                <w:szCs w:val="20"/>
              </w:rPr>
              <w:t>QUESTIONS</w:t>
            </w:r>
          </w:p>
          <w:p w14:paraId="1D2A054C" w14:textId="77777777" w:rsidR="00AD78F8" w:rsidRPr="00BC4730" w:rsidRDefault="00AD78F8" w:rsidP="008B3871">
            <w:pPr>
              <w:rPr>
                <w:rFonts w:cs="Arial"/>
                <w:b/>
                <w:sz w:val="20"/>
                <w:szCs w:val="20"/>
              </w:rPr>
            </w:pPr>
          </w:p>
        </w:tc>
        <w:tc>
          <w:tcPr>
            <w:tcW w:w="3071" w:type="pct"/>
            <w:tcBorders>
              <w:top w:val="single" w:sz="4" w:space="0" w:color="auto"/>
              <w:left w:val="single" w:sz="4" w:space="0" w:color="auto"/>
              <w:bottom w:val="single" w:sz="4" w:space="0" w:color="auto"/>
              <w:right w:val="single" w:sz="4" w:space="0" w:color="auto"/>
            </w:tcBorders>
            <w:shd w:val="clear" w:color="auto" w:fill="B4C6E7"/>
            <w:hideMark/>
          </w:tcPr>
          <w:p w14:paraId="7019F14C" w14:textId="77777777" w:rsidR="00AD78F8" w:rsidRPr="00BC4730" w:rsidRDefault="00AD78F8" w:rsidP="008B3871">
            <w:pPr>
              <w:rPr>
                <w:rFonts w:cs="Arial"/>
                <w:b/>
                <w:sz w:val="20"/>
                <w:szCs w:val="20"/>
              </w:rPr>
            </w:pPr>
            <w:r w:rsidRPr="00BC4730">
              <w:rPr>
                <w:rFonts w:cs="Arial"/>
                <w:b/>
                <w:sz w:val="20"/>
                <w:szCs w:val="20"/>
              </w:rPr>
              <w:t>ANSWERS AND ACTIONS</w:t>
            </w:r>
          </w:p>
        </w:tc>
      </w:tr>
      <w:tr w:rsidR="00DF3B4B" w:rsidRPr="00BC4730" w14:paraId="535CA4D0"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0CC2E4C7" w14:textId="77777777" w:rsidR="00AD78F8" w:rsidRPr="00BC4730" w:rsidRDefault="00AD78F8" w:rsidP="00CC3941">
            <w:pPr>
              <w:rPr>
                <w:rFonts w:cs="Arial"/>
                <w:b/>
                <w:sz w:val="20"/>
                <w:szCs w:val="20"/>
              </w:rPr>
            </w:pPr>
            <w:r w:rsidRPr="00BC4730">
              <w:rPr>
                <w:rFonts w:cs="Arial"/>
                <w:b/>
                <w:sz w:val="20"/>
                <w:szCs w:val="20"/>
              </w:rPr>
              <w:t>5b</w:t>
            </w:r>
          </w:p>
        </w:tc>
        <w:tc>
          <w:tcPr>
            <w:tcW w:w="1673" w:type="pct"/>
            <w:tcBorders>
              <w:top w:val="single" w:sz="4" w:space="0" w:color="auto"/>
              <w:left w:val="single" w:sz="4" w:space="0" w:color="auto"/>
              <w:bottom w:val="single" w:sz="4" w:space="0" w:color="auto"/>
              <w:right w:val="single" w:sz="4" w:space="0" w:color="auto"/>
            </w:tcBorders>
          </w:tcPr>
          <w:p w14:paraId="2BCF5CD8" w14:textId="77777777" w:rsidR="00AD78F8" w:rsidRPr="00BC4730" w:rsidRDefault="00AD78F8" w:rsidP="00CC3941">
            <w:pPr>
              <w:tabs>
                <w:tab w:val="num" w:pos="720"/>
              </w:tabs>
              <w:rPr>
                <w:rFonts w:cs="Arial"/>
                <w:b/>
                <w:sz w:val="20"/>
                <w:szCs w:val="20"/>
              </w:rPr>
            </w:pPr>
            <w:r w:rsidRPr="00BC4730">
              <w:rPr>
                <w:rFonts w:cs="Arial"/>
                <w:b/>
                <w:sz w:val="20"/>
                <w:szCs w:val="20"/>
              </w:rPr>
              <w:t>Gender:</w:t>
            </w:r>
          </w:p>
          <w:p w14:paraId="4D2986EF" w14:textId="77777777" w:rsidR="00AD78F8" w:rsidRPr="00BC4730" w:rsidRDefault="00AD78F8" w:rsidP="00CC3941">
            <w:pPr>
              <w:tabs>
                <w:tab w:val="num" w:pos="720"/>
              </w:tabs>
              <w:rPr>
                <w:rFonts w:cs="Arial"/>
                <w:b/>
                <w:sz w:val="20"/>
                <w:szCs w:val="20"/>
              </w:rPr>
            </w:pPr>
          </w:p>
          <w:p w14:paraId="4D2A6F11" w14:textId="77777777" w:rsidR="00AD78F8" w:rsidRPr="00BC4730" w:rsidRDefault="00AD78F8" w:rsidP="00CC3941">
            <w:pPr>
              <w:tabs>
                <w:tab w:val="num" w:pos="720"/>
              </w:tabs>
              <w:rPr>
                <w:rFonts w:cs="Arial"/>
                <w:b/>
                <w:sz w:val="20"/>
                <w:szCs w:val="20"/>
              </w:rPr>
            </w:pPr>
            <w:r w:rsidRPr="00BC4730">
              <w:rPr>
                <w:rFonts w:cs="Arial"/>
                <w:sz w:val="20"/>
                <w:szCs w:val="20"/>
              </w:rPr>
              <w:t>Prompt: Female &amp; Male issues should be considered</w:t>
            </w:r>
          </w:p>
        </w:tc>
        <w:tc>
          <w:tcPr>
            <w:tcW w:w="3071" w:type="pct"/>
            <w:tcBorders>
              <w:top w:val="single" w:sz="4" w:space="0" w:color="auto"/>
              <w:left w:val="single" w:sz="4" w:space="0" w:color="auto"/>
              <w:bottom w:val="single" w:sz="4" w:space="0" w:color="auto"/>
              <w:right w:val="single" w:sz="4" w:space="0" w:color="auto"/>
            </w:tcBorders>
          </w:tcPr>
          <w:p w14:paraId="5CA484DF" w14:textId="77777777" w:rsidR="006920E1" w:rsidRPr="006920E1" w:rsidRDefault="00AD78F8" w:rsidP="006920E1">
            <w:pPr>
              <w:autoSpaceDE w:val="0"/>
              <w:autoSpaceDN w:val="0"/>
              <w:adjustRightInd w:val="0"/>
              <w:rPr>
                <w:rFonts w:cs="Arial"/>
                <w:sz w:val="20"/>
                <w:szCs w:val="20"/>
              </w:rPr>
            </w:pPr>
            <w:r w:rsidRPr="00BC4730">
              <w:rPr>
                <w:rFonts w:cs="Arial"/>
                <w:sz w:val="20"/>
                <w:szCs w:val="20"/>
              </w:rPr>
              <w:t xml:space="preserve">Trans people historically experience discrimination mainly to poorly informed practice in relation to sex segregation. As part of transitioning, </w:t>
            </w:r>
            <w:r w:rsidR="006920E1" w:rsidRPr="006920E1">
              <w:rPr>
                <w:rFonts w:cs="Arial"/>
                <w:sz w:val="20"/>
                <w:szCs w:val="20"/>
              </w:rPr>
              <w:t>they may experience barriers or uncertainty when accessing gendered services, facilities or accommodation.</w:t>
            </w:r>
          </w:p>
          <w:p w14:paraId="0DCA0E0E" w14:textId="77777777" w:rsidR="006920E1" w:rsidRDefault="006920E1" w:rsidP="00CC3941">
            <w:pPr>
              <w:autoSpaceDE w:val="0"/>
              <w:autoSpaceDN w:val="0"/>
              <w:adjustRightInd w:val="0"/>
              <w:rPr>
                <w:rFonts w:cs="Arial"/>
                <w:sz w:val="20"/>
                <w:szCs w:val="20"/>
              </w:rPr>
            </w:pPr>
          </w:p>
          <w:p w14:paraId="6FF3BCC2" w14:textId="70EEA202" w:rsidR="00AD78F8" w:rsidRPr="00BC4730" w:rsidRDefault="00AD78F8" w:rsidP="00CC3941">
            <w:pPr>
              <w:autoSpaceDE w:val="0"/>
              <w:autoSpaceDN w:val="0"/>
              <w:adjustRightInd w:val="0"/>
              <w:rPr>
                <w:rFonts w:cs="Arial"/>
                <w:bCs/>
                <w:sz w:val="20"/>
                <w:szCs w:val="20"/>
              </w:rPr>
            </w:pPr>
            <w:r w:rsidRPr="00BC4730">
              <w:rPr>
                <w:rFonts w:cs="Arial"/>
                <w:sz w:val="20"/>
                <w:szCs w:val="20"/>
              </w:rPr>
              <w:t>Lack of understanding can lead to ill-informed decision making that places the burden of adjustment on the transitioning individual rather than the organisation.</w:t>
            </w:r>
          </w:p>
          <w:p w14:paraId="749D59A8" w14:textId="77777777" w:rsidR="00AD78F8" w:rsidRPr="00BC4730" w:rsidRDefault="00AD78F8" w:rsidP="00CC3941">
            <w:pPr>
              <w:autoSpaceDE w:val="0"/>
              <w:autoSpaceDN w:val="0"/>
              <w:adjustRightInd w:val="0"/>
              <w:rPr>
                <w:rFonts w:cs="Arial"/>
                <w:bCs/>
                <w:sz w:val="20"/>
                <w:szCs w:val="20"/>
              </w:rPr>
            </w:pPr>
          </w:p>
          <w:p w14:paraId="65A0F46C" w14:textId="77777777" w:rsidR="006920E1" w:rsidRPr="006920E1" w:rsidRDefault="006920E1" w:rsidP="006920E1">
            <w:pPr>
              <w:autoSpaceDE w:val="0"/>
              <w:autoSpaceDN w:val="0"/>
              <w:adjustRightInd w:val="0"/>
              <w:rPr>
                <w:rFonts w:cs="Arial"/>
                <w:bCs/>
                <w:sz w:val="20"/>
                <w:szCs w:val="20"/>
              </w:rPr>
            </w:pPr>
            <w:r w:rsidRPr="006920E1">
              <w:rPr>
                <w:rFonts w:cs="Arial"/>
                <w:bCs/>
                <w:sz w:val="20"/>
                <w:szCs w:val="20"/>
              </w:rPr>
              <w:t>Trust information, communication, environments and services should be reviewed to ensure they are inclusive, accessible and respectful of people with different protected characteristics.</w:t>
            </w:r>
          </w:p>
          <w:p w14:paraId="41AEA2E4" w14:textId="77777777" w:rsidR="00AD78F8" w:rsidRPr="00BC4730" w:rsidRDefault="00AD78F8" w:rsidP="00CC3941">
            <w:pPr>
              <w:autoSpaceDE w:val="0"/>
              <w:autoSpaceDN w:val="0"/>
              <w:adjustRightInd w:val="0"/>
              <w:rPr>
                <w:rFonts w:cs="Arial"/>
                <w:bCs/>
                <w:sz w:val="20"/>
                <w:szCs w:val="20"/>
              </w:rPr>
            </w:pPr>
          </w:p>
          <w:p w14:paraId="63ABE748" w14:textId="09FDAE6A" w:rsidR="00AD78F8" w:rsidRPr="00BC4730" w:rsidRDefault="00AD78F8" w:rsidP="00CC3941">
            <w:pPr>
              <w:autoSpaceDE w:val="0"/>
              <w:autoSpaceDN w:val="0"/>
              <w:adjustRightInd w:val="0"/>
              <w:rPr>
                <w:rFonts w:cs="Arial"/>
                <w:bCs/>
                <w:sz w:val="20"/>
                <w:szCs w:val="20"/>
              </w:rPr>
            </w:pPr>
            <w:r w:rsidRPr="00BC4730">
              <w:rPr>
                <w:rFonts w:cs="Arial"/>
                <w:bCs/>
                <w:sz w:val="20"/>
                <w:szCs w:val="20"/>
              </w:rPr>
              <w:t xml:space="preserve">Existing epidemiological data suggest that the use of </w:t>
            </w:r>
            <w:proofErr w:type="spellStart"/>
            <w:r w:rsidRPr="00BC4730">
              <w:rPr>
                <w:rFonts w:cs="Arial"/>
                <w:bCs/>
                <w:sz w:val="20"/>
                <w:szCs w:val="20"/>
              </w:rPr>
              <w:t>estrogens</w:t>
            </w:r>
            <w:proofErr w:type="spellEnd"/>
            <w:r w:rsidRPr="00BC4730">
              <w:rPr>
                <w:rFonts w:cs="Arial"/>
                <w:bCs/>
                <w:sz w:val="20"/>
                <w:szCs w:val="20"/>
              </w:rPr>
              <w:t xml:space="preserve"> in </w:t>
            </w:r>
            <w:r w:rsidRPr="00BC4730">
              <w:rPr>
                <w:rFonts w:cs="Arial"/>
                <w:b/>
                <w:sz w:val="20"/>
                <w:szCs w:val="20"/>
              </w:rPr>
              <w:t>trans</w:t>
            </w:r>
            <w:r w:rsidR="006920E1">
              <w:rPr>
                <w:rFonts w:cs="Arial"/>
                <w:b/>
                <w:sz w:val="20"/>
                <w:szCs w:val="20"/>
              </w:rPr>
              <w:t xml:space="preserve"> women</w:t>
            </w:r>
            <w:r w:rsidRPr="00BC4730">
              <w:rPr>
                <w:rFonts w:cs="Arial"/>
                <w:bCs/>
                <w:sz w:val="20"/>
                <w:szCs w:val="20"/>
              </w:rPr>
              <w:t xml:space="preserve"> confers an increased risk of myocardial infarction and ischemic stroke. </w:t>
            </w:r>
          </w:p>
          <w:p w14:paraId="54D4A8EB" w14:textId="77777777" w:rsidR="00AD78F8" w:rsidRPr="00BC4730" w:rsidRDefault="00AD78F8" w:rsidP="00CC3941">
            <w:pPr>
              <w:autoSpaceDE w:val="0"/>
              <w:autoSpaceDN w:val="0"/>
              <w:adjustRightInd w:val="0"/>
              <w:rPr>
                <w:rFonts w:cs="Arial"/>
                <w:bCs/>
                <w:sz w:val="20"/>
                <w:szCs w:val="20"/>
              </w:rPr>
            </w:pPr>
          </w:p>
          <w:p w14:paraId="7D61318F" w14:textId="03DEC5DB" w:rsidR="00AD78F8" w:rsidRPr="00BC4730" w:rsidRDefault="00AD78F8" w:rsidP="00CC3941">
            <w:pPr>
              <w:autoSpaceDE w:val="0"/>
              <w:autoSpaceDN w:val="0"/>
              <w:adjustRightInd w:val="0"/>
              <w:rPr>
                <w:rFonts w:cs="Arial"/>
                <w:b/>
                <w:sz w:val="20"/>
                <w:szCs w:val="20"/>
              </w:rPr>
            </w:pPr>
            <w:r w:rsidRPr="00BC4730">
              <w:rPr>
                <w:rFonts w:cs="Arial"/>
                <w:bCs/>
                <w:sz w:val="20"/>
                <w:szCs w:val="20"/>
              </w:rPr>
              <w:lastRenderedPageBreak/>
              <w:t xml:space="preserve">Conversely, </w:t>
            </w:r>
            <w:r w:rsidRPr="00BC4730">
              <w:rPr>
                <w:rFonts w:cs="Arial"/>
                <w:b/>
                <w:sz w:val="20"/>
                <w:szCs w:val="20"/>
              </w:rPr>
              <w:t>trans</w:t>
            </w:r>
            <w:r w:rsidR="006920E1">
              <w:rPr>
                <w:rFonts w:cs="Arial"/>
                <w:b/>
                <w:sz w:val="20"/>
                <w:szCs w:val="20"/>
              </w:rPr>
              <w:t xml:space="preserve"> men</w:t>
            </w:r>
            <w:r w:rsidRPr="00BC4730">
              <w:rPr>
                <w:rFonts w:cs="Arial"/>
                <w:bCs/>
                <w:sz w:val="20"/>
                <w:szCs w:val="20"/>
              </w:rPr>
              <w:t xml:space="preserve"> receiving testosterone lack any consistent or convincing evidence of increased risk of cardiovascular or cerebrovascular disease.</w:t>
            </w:r>
            <w:r w:rsidRPr="00BC4730">
              <w:rPr>
                <w:rFonts w:cs="Arial"/>
                <w:b/>
                <w:sz w:val="20"/>
                <w:szCs w:val="20"/>
              </w:rPr>
              <w:t xml:space="preserve"> </w:t>
            </w:r>
          </w:p>
          <w:p w14:paraId="14B73443" w14:textId="77777777" w:rsidR="00AD78F8" w:rsidRPr="00BC4730" w:rsidRDefault="00AD78F8" w:rsidP="00CC3941">
            <w:pPr>
              <w:rPr>
                <w:rFonts w:cs="Arial"/>
                <w:b/>
                <w:sz w:val="20"/>
                <w:szCs w:val="20"/>
              </w:rPr>
            </w:pPr>
            <w:hyperlink r:id="rId47" w:history="1">
              <w:r w:rsidRPr="00BC4730">
                <w:rPr>
                  <w:rStyle w:val="Hyperlink"/>
                  <w:rFonts w:cs="Arial"/>
                  <w:color w:val="auto"/>
                  <w:sz w:val="20"/>
                  <w:szCs w:val="20"/>
                </w:rPr>
                <w:t>Gender-Affirming Hormone Therapy, Vascular Health and Cardiovascular Disease in Transgender Adults | Hypertension (ahajournals.org)</w:t>
              </w:r>
            </w:hyperlink>
          </w:p>
        </w:tc>
      </w:tr>
      <w:tr w:rsidR="00DF3B4B" w:rsidRPr="00BC4730" w14:paraId="44C9AC81"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242B9B6D" w14:textId="77777777" w:rsidR="00AD78F8" w:rsidRPr="00BC4730" w:rsidRDefault="00AD78F8" w:rsidP="00CC3941">
            <w:pPr>
              <w:rPr>
                <w:rFonts w:cs="Arial"/>
                <w:b/>
                <w:sz w:val="20"/>
                <w:szCs w:val="20"/>
              </w:rPr>
            </w:pPr>
            <w:r w:rsidRPr="00BC4730">
              <w:rPr>
                <w:rFonts w:cs="Arial"/>
                <w:b/>
                <w:sz w:val="20"/>
                <w:szCs w:val="20"/>
              </w:rPr>
              <w:lastRenderedPageBreak/>
              <w:t>5c</w:t>
            </w:r>
          </w:p>
        </w:tc>
        <w:tc>
          <w:tcPr>
            <w:tcW w:w="1673" w:type="pct"/>
            <w:tcBorders>
              <w:top w:val="single" w:sz="4" w:space="0" w:color="auto"/>
              <w:left w:val="single" w:sz="4" w:space="0" w:color="auto"/>
              <w:bottom w:val="single" w:sz="4" w:space="0" w:color="auto"/>
              <w:right w:val="single" w:sz="4" w:space="0" w:color="auto"/>
            </w:tcBorders>
          </w:tcPr>
          <w:p w14:paraId="37F67299" w14:textId="77777777" w:rsidR="00AD78F8" w:rsidRPr="00BC4730" w:rsidRDefault="00AD78F8" w:rsidP="00CC3941">
            <w:pPr>
              <w:tabs>
                <w:tab w:val="num" w:pos="720"/>
              </w:tabs>
              <w:rPr>
                <w:rFonts w:cs="Arial"/>
                <w:b/>
                <w:sz w:val="20"/>
                <w:szCs w:val="20"/>
              </w:rPr>
            </w:pPr>
            <w:r w:rsidRPr="00BC4730">
              <w:rPr>
                <w:rFonts w:cs="Arial"/>
                <w:b/>
                <w:sz w:val="20"/>
                <w:szCs w:val="20"/>
              </w:rPr>
              <w:t>Age:</w:t>
            </w:r>
          </w:p>
          <w:p w14:paraId="049734CC" w14:textId="77777777" w:rsidR="00AD78F8" w:rsidRPr="00BC4730" w:rsidRDefault="00AD78F8" w:rsidP="00CC3941">
            <w:pPr>
              <w:tabs>
                <w:tab w:val="num" w:pos="720"/>
              </w:tabs>
              <w:rPr>
                <w:rFonts w:cs="Arial"/>
                <w:sz w:val="20"/>
                <w:szCs w:val="20"/>
              </w:rPr>
            </w:pPr>
          </w:p>
          <w:p w14:paraId="37D12816" w14:textId="77777777" w:rsidR="00AD78F8" w:rsidRPr="00BC4730" w:rsidRDefault="00AD78F8" w:rsidP="00CC3941">
            <w:pPr>
              <w:tabs>
                <w:tab w:val="num" w:pos="720"/>
              </w:tabs>
              <w:rPr>
                <w:rFonts w:cs="Arial"/>
                <w:b/>
                <w:sz w:val="20"/>
                <w:szCs w:val="20"/>
              </w:rPr>
            </w:pPr>
            <w:r w:rsidRPr="00BC4730">
              <w:rPr>
                <w:rFonts w:cs="Arial"/>
                <w:sz w:val="20"/>
                <w:szCs w:val="20"/>
              </w:rPr>
              <w:t>Prompt: Older people &amp; Young People issues should be considered</w:t>
            </w:r>
          </w:p>
        </w:tc>
        <w:tc>
          <w:tcPr>
            <w:tcW w:w="3071" w:type="pct"/>
            <w:tcBorders>
              <w:top w:val="single" w:sz="4" w:space="0" w:color="auto"/>
              <w:left w:val="single" w:sz="4" w:space="0" w:color="auto"/>
              <w:bottom w:val="single" w:sz="4" w:space="0" w:color="auto"/>
              <w:right w:val="single" w:sz="4" w:space="0" w:color="auto"/>
            </w:tcBorders>
          </w:tcPr>
          <w:p w14:paraId="6DFBB3C0" w14:textId="77777777" w:rsidR="00AD78F8" w:rsidRPr="00BC4730" w:rsidRDefault="00AD78F8" w:rsidP="00CC3941">
            <w:pPr>
              <w:autoSpaceDE w:val="0"/>
              <w:autoSpaceDN w:val="0"/>
              <w:adjustRightInd w:val="0"/>
              <w:rPr>
                <w:rFonts w:cs="Arial"/>
                <w:sz w:val="20"/>
                <w:szCs w:val="20"/>
                <w:shd w:val="clear" w:color="auto" w:fill="FFFFFF"/>
              </w:rPr>
            </w:pPr>
            <w:r w:rsidRPr="00BC4730">
              <w:rPr>
                <w:rFonts w:cs="Arial"/>
                <w:sz w:val="20"/>
                <w:szCs w:val="20"/>
                <w:shd w:val="clear" w:color="auto" w:fill="FFFFFF"/>
              </w:rPr>
              <w:t xml:space="preserve">Individuals may find themselves the victim of discrimination on multiple levels. </w:t>
            </w:r>
            <w:r w:rsidRPr="00BC4730">
              <w:rPr>
                <w:rFonts w:cs="Arial"/>
                <w:b/>
                <w:bCs/>
                <w:sz w:val="20"/>
                <w:szCs w:val="20"/>
                <w:shd w:val="clear" w:color="auto" w:fill="FFFFFF"/>
              </w:rPr>
              <w:t>Older people</w:t>
            </w:r>
            <w:r w:rsidRPr="00BC4730">
              <w:rPr>
                <w:rFonts w:cs="Arial"/>
                <w:sz w:val="20"/>
                <w:szCs w:val="20"/>
                <w:shd w:val="clear" w:color="auto" w:fill="FFFFFF"/>
              </w:rPr>
              <w:t xml:space="preserve"> may experience prejudice relating to their age and this may compound their experience of transphobic discrimination. </w:t>
            </w:r>
            <w:r w:rsidRPr="00BC4730">
              <w:rPr>
                <w:rFonts w:cs="Arial"/>
                <w:b/>
                <w:bCs/>
                <w:sz w:val="20"/>
                <w:szCs w:val="20"/>
                <w:shd w:val="clear" w:color="auto" w:fill="FFFFFF"/>
              </w:rPr>
              <w:t>Older people</w:t>
            </w:r>
            <w:r w:rsidRPr="00BC4730">
              <w:rPr>
                <w:rFonts w:cs="Arial"/>
                <w:sz w:val="20"/>
                <w:szCs w:val="20"/>
                <w:shd w:val="clear" w:color="auto" w:fill="FFFFFF"/>
              </w:rPr>
              <w:t xml:space="preserve"> may also find it more difficult to transition due to a proportionately longer </w:t>
            </w:r>
            <w:proofErr w:type="gramStart"/>
            <w:r w:rsidRPr="00BC4730">
              <w:rPr>
                <w:rFonts w:cs="Arial"/>
                <w:sz w:val="20"/>
                <w:szCs w:val="20"/>
                <w:shd w:val="clear" w:color="auto" w:fill="FFFFFF"/>
              </w:rPr>
              <w:t>period of time</w:t>
            </w:r>
            <w:proofErr w:type="gramEnd"/>
            <w:r w:rsidRPr="00BC4730">
              <w:rPr>
                <w:rFonts w:cs="Arial"/>
                <w:sz w:val="20"/>
                <w:szCs w:val="20"/>
                <w:shd w:val="clear" w:color="auto" w:fill="FFFFFF"/>
              </w:rPr>
              <w:t xml:space="preserve"> not being open about their gender identity and experiencing less engaged societal debate about trans issues.</w:t>
            </w:r>
          </w:p>
          <w:p w14:paraId="6C2BABD5" w14:textId="77777777" w:rsidR="00AD78F8" w:rsidRPr="00BC4730" w:rsidRDefault="00AD78F8" w:rsidP="00CC3941">
            <w:pPr>
              <w:autoSpaceDE w:val="0"/>
              <w:autoSpaceDN w:val="0"/>
              <w:adjustRightInd w:val="0"/>
              <w:rPr>
                <w:rFonts w:cs="Arial"/>
                <w:sz w:val="20"/>
                <w:szCs w:val="20"/>
                <w:shd w:val="clear" w:color="auto" w:fill="FFFFFF"/>
              </w:rPr>
            </w:pPr>
          </w:p>
          <w:p w14:paraId="626BF78C" w14:textId="77777777" w:rsidR="00AD78F8" w:rsidRPr="00BC4730" w:rsidRDefault="00AD78F8" w:rsidP="00CC3941">
            <w:pPr>
              <w:autoSpaceDE w:val="0"/>
              <w:autoSpaceDN w:val="0"/>
              <w:adjustRightInd w:val="0"/>
              <w:rPr>
                <w:rFonts w:cs="Arial"/>
                <w:sz w:val="20"/>
                <w:szCs w:val="20"/>
                <w:shd w:val="clear" w:color="auto" w:fill="FFFFFF"/>
              </w:rPr>
            </w:pPr>
            <w:r w:rsidRPr="00BC4730">
              <w:rPr>
                <w:rFonts w:cs="Arial"/>
                <w:b/>
                <w:bCs/>
                <w:sz w:val="20"/>
                <w:szCs w:val="20"/>
                <w:shd w:val="clear" w:color="auto" w:fill="FFFFFF"/>
              </w:rPr>
              <w:t>Transgender youth patients</w:t>
            </w:r>
            <w:r w:rsidRPr="00BC4730">
              <w:rPr>
                <w:rFonts w:cs="Arial"/>
                <w:sz w:val="20"/>
                <w:szCs w:val="20"/>
                <w:shd w:val="clear" w:color="auto" w:fill="FFFFFF"/>
              </w:rPr>
              <w:t xml:space="preserve"> reported more severe depression and anxiety symptoms compared with parent informants. Despite moderate agreement on depression symptoms, parents did not accurately detect their child's anxiety symptoms. These discrepancies highlight a need for interventions which increase parental recognition of child mental health status.</w:t>
            </w:r>
          </w:p>
          <w:p w14:paraId="6304A8B9" w14:textId="77777777" w:rsidR="00AD78F8" w:rsidRPr="00BC4730" w:rsidRDefault="00AD78F8" w:rsidP="00CC3941">
            <w:pPr>
              <w:rPr>
                <w:rFonts w:cs="Arial"/>
                <w:b/>
                <w:sz w:val="20"/>
                <w:szCs w:val="20"/>
              </w:rPr>
            </w:pPr>
            <w:hyperlink r:id="rId48" w:history="1">
              <w:r w:rsidRPr="00BC4730">
                <w:rPr>
                  <w:rStyle w:val="Hyperlink"/>
                  <w:rFonts w:cs="Arial"/>
                  <w:color w:val="auto"/>
                  <w:sz w:val="20"/>
                  <w:szCs w:val="20"/>
                </w:rPr>
                <w:t>Differences in Patient and Parent Informant Reports of Depression and Anxiety Symptoms in a Clinical Sample of Transgender and Gender Diverse Youth | LGBT Health (liebertpub.com)</w:t>
              </w:r>
            </w:hyperlink>
          </w:p>
        </w:tc>
      </w:tr>
      <w:tr w:rsidR="00DF3B4B" w:rsidRPr="00BC4730" w14:paraId="5A04451B"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07EBAEE7" w14:textId="77777777" w:rsidR="00AD78F8" w:rsidRPr="00BC4730" w:rsidRDefault="00AD78F8" w:rsidP="00CC3941">
            <w:pPr>
              <w:rPr>
                <w:rFonts w:cs="Arial"/>
                <w:b/>
                <w:sz w:val="20"/>
                <w:szCs w:val="20"/>
              </w:rPr>
            </w:pPr>
            <w:r w:rsidRPr="00BC4730">
              <w:rPr>
                <w:rFonts w:cs="Arial"/>
                <w:b/>
                <w:sz w:val="20"/>
                <w:szCs w:val="20"/>
              </w:rPr>
              <w:t>5d</w:t>
            </w:r>
          </w:p>
        </w:tc>
        <w:tc>
          <w:tcPr>
            <w:tcW w:w="1673" w:type="pct"/>
            <w:tcBorders>
              <w:top w:val="single" w:sz="4" w:space="0" w:color="auto"/>
              <w:left w:val="single" w:sz="4" w:space="0" w:color="auto"/>
              <w:bottom w:val="single" w:sz="4" w:space="0" w:color="auto"/>
              <w:right w:val="single" w:sz="4" w:space="0" w:color="auto"/>
            </w:tcBorders>
          </w:tcPr>
          <w:p w14:paraId="77A185D1" w14:textId="77777777" w:rsidR="00AD78F8" w:rsidRPr="00BC4730" w:rsidRDefault="00AD78F8" w:rsidP="00CC3941">
            <w:pPr>
              <w:tabs>
                <w:tab w:val="num" w:pos="720"/>
              </w:tabs>
              <w:rPr>
                <w:rFonts w:cs="Arial"/>
                <w:b/>
                <w:sz w:val="20"/>
                <w:szCs w:val="20"/>
              </w:rPr>
            </w:pPr>
            <w:r w:rsidRPr="00BC4730">
              <w:rPr>
                <w:rFonts w:cs="Arial"/>
                <w:b/>
                <w:sz w:val="20"/>
                <w:szCs w:val="20"/>
              </w:rPr>
              <w:t>Sexual Orientation:</w:t>
            </w:r>
          </w:p>
          <w:p w14:paraId="0A97A215" w14:textId="77777777" w:rsidR="00AD78F8" w:rsidRPr="00BC4730" w:rsidRDefault="00AD78F8" w:rsidP="00CC3941">
            <w:pPr>
              <w:tabs>
                <w:tab w:val="num" w:pos="720"/>
              </w:tabs>
              <w:ind w:left="720" w:hanging="720"/>
              <w:rPr>
                <w:rFonts w:cs="Arial"/>
                <w:sz w:val="20"/>
                <w:szCs w:val="20"/>
              </w:rPr>
            </w:pPr>
          </w:p>
          <w:p w14:paraId="7631BC8B" w14:textId="77777777" w:rsidR="00AD78F8" w:rsidRPr="00BC4730" w:rsidRDefault="00AD78F8" w:rsidP="00CC3941">
            <w:pPr>
              <w:tabs>
                <w:tab w:val="num" w:pos="720"/>
              </w:tabs>
              <w:ind w:left="720" w:hanging="720"/>
              <w:rPr>
                <w:rFonts w:cs="Arial"/>
                <w:sz w:val="20"/>
                <w:szCs w:val="20"/>
              </w:rPr>
            </w:pPr>
            <w:r w:rsidRPr="00BC4730">
              <w:rPr>
                <w:rFonts w:cs="Arial"/>
                <w:sz w:val="20"/>
                <w:szCs w:val="20"/>
              </w:rPr>
              <w:t xml:space="preserve">Prompt: Heterosexual, Bisexual, Gay, </w:t>
            </w:r>
          </w:p>
          <w:p w14:paraId="6D1B142F" w14:textId="77777777" w:rsidR="00AD78F8" w:rsidRPr="00BC4730" w:rsidRDefault="00AD78F8" w:rsidP="00CC3941">
            <w:pPr>
              <w:tabs>
                <w:tab w:val="num" w:pos="720"/>
              </w:tabs>
              <w:ind w:left="720" w:hanging="720"/>
              <w:rPr>
                <w:rFonts w:cs="Arial"/>
                <w:sz w:val="20"/>
                <w:szCs w:val="20"/>
              </w:rPr>
            </w:pPr>
            <w:r w:rsidRPr="00BC4730">
              <w:rPr>
                <w:rFonts w:cs="Arial"/>
                <w:sz w:val="20"/>
                <w:szCs w:val="20"/>
              </w:rPr>
              <w:t xml:space="preserve">Lesbian groups are included in this </w:t>
            </w:r>
          </w:p>
          <w:p w14:paraId="42E23A4C" w14:textId="77777777" w:rsidR="00AD78F8" w:rsidRPr="00BC4730" w:rsidRDefault="00AD78F8" w:rsidP="00CC3941">
            <w:pPr>
              <w:tabs>
                <w:tab w:val="num" w:pos="720"/>
              </w:tabs>
              <w:ind w:left="720" w:hanging="720"/>
              <w:rPr>
                <w:rFonts w:cs="Arial"/>
                <w:b/>
                <w:sz w:val="20"/>
                <w:szCs w:val="20"/>
              </w:rPr>
            </w:pPr>
            <w:r w:rsidRPr="00BC4730">
              <w:rPr>
                <w:rFonts w:cs="Arial"/>
                <w:sz w:val="20"/>
                <w:szCs w:val="20"/>
              </w:rPr>
              <w:t>Category</w:t>
            </w:r>
          </w:p>
        </w:tc>
        <w:tc>
          <w:tcPr>
            <w:tcW w:w="3071" w:type="pct"/>
            <w:tcBorders>
              <w:top w:val="single" w:sz="4" w:space="0" w:color="auto"/>
              <w:left w:val="single" w:sz="4" w:space="0" w:color="auto"/>
              <w:bottom w:val="single" w:sz="4" w:space="0" w:color="auto"/>
              <w:right w:val="single" w:sz="4" w:space="0" w:color="auto"/>
            </w:tcBorders>
          </w:tcPr>
          <w:p w14:paraId="7BE34CBF" w14:textId="77777777" w:rsidR="00AD78F8" w:rsidRPr="00BC4730" w:rsidRDefault="00AD78F8" w:rsidP="00CC3941">
            <w:pPr>
              <w:rPr>
                <w:rFonts w:cs="Arial"/>
                <w:b/>
                <w:sz w:val="20"/>
                <w:szCs w:val="20"/>
              </w:rPr>
            </w:pPr>
            <w:r w:rsidRPr="00BC4730">
              <w:rPr>
                <w:rFonts w:cs="Arial"/>
                <w:sz w:val="20"/>
                <w:szCs w:val="20"/>
              </w:rPr>
              <w:t>Trans people are often discriminated against on the grounds of their perceived sexual orientation due mainly to misunderstanding of the relationship between sexual orientation and gender reassignment. The terms can mistakenly be used interchangeably. Trans men and women can experience homophobic abuse that compounds the overall experience of discrimination.</w:t>
            </w:r>
          </w:p>
        </w:tc>
      </w:tr>
      <w:tr w:rsidR="00DF3B4B" w:rsidRPr="00BC4730" w14:paraId="56CB03D3"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70DBF140" w14:textId="77777777" w:rsidR="00AD78F8" w:rsidRPr="00BC4730" w:rsidRDefault="00AD78F8" w:rsidP="00CC3941">
            <w:pPr>
              <w:rPr>
                <w:rFonts w:cs="Arial"/>
                <w:b/>
                <w:sz w:val="20"/>
                <w:szCs w:val="20"/>
              </w:rPr>
            </w:pPr>
            <w:r w:rsidRPr="00BC4730">
              <w:rPr>
                <w:rFonts w:cs="Arial"/>
                <w:b/>
                <w:sz w:val="20"/>
                <w:szCs w:val="20"/>
              </w:rPr>
              <w:t>5e</w:t>
            </w:r>
          </w:p>
        </w:tc>
        <w:tc>
          <w:tcPr>
            <w:tcW w:w="1673" w:type="pct"/>
            <w:tcBorders>
              <w:top w:val="single" w:sz="4" w:space="0" w:color="auto"/>
              <w:left w:val="single" w:sz="4" w:space="0" w:color="auto"/>
              <w:bottom w:val="single" w:sz="4" w:space="0" w:color="auto"/>
              <w:right w:val="single" w:sz="4" w:space="0" w:color="auto"/>
            </w:tcBorders>
          </w:tcPr>
          <w:p w14:paraId="40C3194A" w14:textId="77777777" w:rsidR="00AD78F8" w:rsidRPr="00BC4730" w:rsidRDefault="00AD78F8" w:rsidP="00CC3941">
            <w:pPr>
              <w:tabs>
                <w:tab w:val="num" w:pos="720"/>
              </w:tabs>
              <w:rPr>
                <w:rFonts w:cs="Arial"/>
                <w:b/>
                <w:sz w:val="20"/>
                <w:szCs w:val="20"/>
              </w:rPr>
            </w:pPr>
            <w:r w:rsidRPr="00BC4730">
              <w:rPr>
                <w:rFonts w:cs="Arial"/>
                <w:b/>
                <w:sz w:val="20"/>
                <w:szCs w:val="20"/>
              </w:rPr>
              <w:t>Religion &amp; Belief:</w:t>
            </w:r>
          </w:p>
          <w:p w14:paraId="17ADFB3C" w14:textId="77777777" w:rsidR="00AD78F8" w:rsidRPr="00BC4730" w:rsidRDefault="00AD78F8" w:rsidP="00CC3941">
            <w:pPr>
              <w:tabs>
                <w:tab w:val="num" w:pos="720"/>
              </w:tabs>
              <w:rPr>
                <w:rFonts w:cs="Arial"/>
                <w:b/>
                <w:sz w:val="20"/>
                <w:szCs w:val="20"/>
              </w:rPr>
            </w:pPr>
          </w:p>
          <w:p w14:paraId="088BEDFD" w14:textId="77777777" w:rsidR="00AD78F8" w:rsidRPr="00BC4730" w:rsidRDefault="00AD78F8" w:rsidP="00CC3941">
            <w:pPr>
              <w:tabs>
                <w:tab w:val="num" w:pos="720"/>
              </w:tabs>
              <w:rPr>
                <w:rFonts w:cs="Arial"/>
                <w:b/>
                <w:sz w:val="20"/>
                <w:szCs w:val="20"/>
              </w:rPr>
            </w:pPr>
            <w:r w:rsidRPr="00BC4730">
              <w:rPr>
                <w:rFonts w:cs="Arial"/>
                <w:sz w:val="20"/>
                <w:szCs w:val="20"/>
              </w:rPr>
              <w:t>Prompt: Main faith groups and people with no belief or philosophical belief issues should be considered</w:t>
            </w:r>
          </w:p>
        </w:tc>
        <w:tc>
          <w:tcPr>
            <w:tcW w:w="3071" w:type="pct"/>
            <w:tcBorders>
              <w:top w:val="single" w:sz="4" w:space="0" w:color="auto"/>
              <w:left w:val="single" w:sz="4" w:space="0" w:color="auto"/>
              <w:bottom w:val="single" w:sz="4" w:space="0" w:color="auto"/>
              <w:right w:val="single" w:sz="4" w:space="0" w:color="auto"/>
            </w:tcBorders>
          </w:tcPr>
          <w:p w14:paraId="7B35B76E" w14:textId="77777777" w:rsidR="00AD78F8" w:rsidRPr="00BC4730" w:rsidRDefault="00AD78F8" w:rsidP="00CC3941">
            <w:pPr>
              <w:rPr>
                <w:rFonts w:cs="Arial"/>
                <w:b/>
                <w:sz w:val="20"/>
                <w:szCs w:val="20"/>
              </w:rPr>
            </w:pPr>
            <w:r w:rsidRPr="00BC4730">
              <w:rPr>
                <w:rFonts w:cs="Arial"/>
                <w:sz w:val="20"/>
                <w:szCs w:val="20"/>
              </w:rPr>
              <w:t xml:space="preserve">According to the Equality Network, </w:t>
            </w:r>
            <w:r w:rsidRPr="00BC4730">
              <w:rPr>
                <w:rFonts w:cs="Arial"/>
                <w:b/>
                <w:bCs/>
                <w:sz w:val="20"/>
                <w:szCs w:val="20"/>
              </w:rPr>
              <w:t>around 70% of trans people have no religious beliefs</w:t>
            </w:r>
            <w:r w:rsidRPr="00BC4730">
              <w:rPr>
                <w:rFonts w:cs="Arial"/>
                <w:sz w:val="20"/>
                <w:szCs w:val="20"/>
              </w:rPr>
              <w:t xml:space="preserve">. Their LGBT Equality Report (2015) suggests trans people from certain faith backgrounds will face </w:t>
            </w:r>
            <w:proofErr w:type="gramStart"/>
            <w:r w:rsidRPr="00BC4730">
              <w:rPr>
                <w:rFonts w:cs="Arial"/>
                <w:sz w:val="20"/>
                <w:szCs w:val="20"/>
              </w:rPr>
              <w:t>particular forms</w:t>
            </w:r>
            <w:proofErr w:type="gramEnd"/>
            <w:r w:rsidRPr="00BC4730">
              <w:rPr>
                <w:rFonts w:cs="Arial"/>
                <w:sz w:val="20"/>
                <w:szCs w:val="20"/>
              </w:rPr>
              <w:t xml:space="preserve"> of prejudice from within their faith communities. LGBT rights are often contrasted against religious rights despite LGBT people being represented in all faith groups. The report suggests that trans people with faith beliefs are less able to be open about themselves than people with no faith conviction.</w:t>
            </w:r>
          </w:p>
        </w:tc>
      </w:tr>
      <w:tr w:rsidR="00DF3B4B" w:rsidRPr="00BC4730" w14:paraId="4B6FC390"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455EA213" w14:textId="77777777" w:rsidR="00AD78F8" w:rsidRPr="00BC4730" w:rsidRDefault="00AD78F8" w:rsidP="00906F30">
            <w:pPr>
              <w:rPr>
                <w:rFonts w:cs="Arial"/>
                <w:b/>
                <w:sz w:val="20"/>
                <w:szCs w:val="20"/>
              </w:rPr>
            </w:pPr>
            <w:r w:rsidRPr="00BC4730">
              <w:rPr>
                <w:rFonts w:cs="Arial"/>
                <w:b/>
                <w:sz w:val="20"/>
                <w:szCs w:val="20"/>
              </w:rPr>
              <w:t>5f</w:t>
            </w:r>
          </w:p>
        </w:tc>
        <w:tc>
          <w:tcPr>
            <w:tcW w:w="1673" w:type="pct"/>
            <w:tcBorders>
              <w:top w:val="single" w:sz="4" w:space="0" w:color="auto"/>
              <w:left w:val="single" w:sz="4" w:space="0" w:color="auto"/>
              <w:bottom w:val="single" w:sz="4" w:space="0" w:color="auto"/>
              <w:right w:val="single" w:sz="4" w:space="0" w:color="auto"/>
            </w:tcBorders>
          </w:tcPr>
          <w:p w14:paraId="5A7C865F" w14:textId="77777777" w:rsidR="00AD78F8" w:rsidRPr="00BC4730" w:rsidRDefault="00AD78F8" w:rsidP="00906F30">
            <w:pPr>
              <w:tabs>
                <w:tab w:val="num" w:pos="720"/>
              </w:tabs>
              <w:rPr>
                <w:rFonts w:cs="Arial"/>
                <w:b/>
                <w:sz w:val="20"/>
                <w:szCs w:val="20"/>
              </w:rPr>
            </w:pPr>
            <w:r w:rsidRPr="00BC4730">
              <w:rPr>
                <w:rFonts w:cs="Arial"/>
                <w:b/>
                <w:sz w:val="20"/>
                <w:szCs w:val="20"/>
              </w:rPr>
              <w:t>Marriage and Civil Partnership</w:t>
            </w:r>
          </w:p>
          <w:p w14:paraId="763BD1AF" w14:textId="77777777" w:rsidR="00AD78F8" w:rsidRPr="00BC4730" w:rsidRDefault="00AD78F8" w:rsidP="00906F30">
            <w:pPr>
              <w:tabs>
                <w:tab w:val="num" w:pos="720"/>
              </w:tabs>
              <w:rPr>
                <w:rFonts w:cs="Arial"/>
                <w:b/>
                <w:sz w:val="20"/>
                <w:szCs w:val="20"/>
              </w:rPr>
            </w:pPr>
          </w:p>
          <w:p w14:paraId="6FE82B58" w14:textId="77777777" w:rsidR="00AD78F8" w:rsidRPr="00BC4730" w:rsidRDefault="00AD78F8" w:rsidP="00906F30">
            <w:pPr>
              <w:tabs>
                <w:tab w:val="num" w:pos="720"/>
              </w:tabs>
              <w:rPr>
                <w:rFonts w:cs="Arial"/>
                <w:b/>
                <w:sz w:val="20"/>
                <w:szCs w:val="20"/>
              </w:rPr>
            </w:pPr>
            <w:r w:rsidRPr="00BC4730">
              <w:rPr>
                <w:rFonts w:cs="Arial"/>
                <w:sz w:val="20"/>
                <w:szCs w:val="20"/>
              </w:rPr>
              <w:t xml:space="preserve">Prompt: Single, Married, Co-habiting, Widowed, Civil Partnership status </w:t>
            </w:r>
            <w:proofErr w:type="gramStart"/>
            <w:r w:rsidRPr="00BC4730">
              <w:rPr>
                <w:rFonts w:cs="Arial"/>
                <w:sz w:val="20"/>
                <w:szCs w:val="20"/>
              </w:rPr>
              <w:t>are</w:t>
            </w:r>
            <w:proofErr w:type="gramEnd"/>
            <w:r w:rsidRPr="00BC4730">
              <w:rPr>
                <w:rFonts w:cs="Arial"/>
                <w:sz w:val="20"/>
                <w:szCs w:val="20"/>
              </w:rPr>
              <w:t xml:space="preserve"> included in this category</w:t>
            </w:r>
          </w:p>
        </w:tc>
        <w:tc>
          <w:tcPr>
            <w:tcW w:w="3071" w:type="pct"/>
            <w:tcBorders>
              <w:top w:val="single" w:sz="4" w:space="0" w:color="auto"/>
              <w:left w:val="single" w:sz="4" w:space="0" w:color="auto"/>
              <w:bottom w:val="single" w:sz="4" w:space="0" w:color="auto"/>
              <w:right w:val="single" w:sz="4" w:space="0" w:color="auto"/>
            </w:tcBorders>
          </w:tcPr>
          <w:p w14:paraId="38D3CA14" w14:textId="77777777" w:rsidR="00AD78F8" w:rsidRPr="00BC4730" w:rsidRDefault="00AD78F8" w:rsidP="00906F30">
            <w:pPr>
              <w:autoSpaceDE w:val="0"/>
              <w:autoSpaceDN w:val="0"/>
              <w:adjustRightInd w:val="0"/>
              <w:rPr>
                <w:rFonts w:cs="Arial"/>
                <w:bCs/>
                <w:sz w:val="20"/>
                <w:szCs w:val="20"/>
              </w:rPr>
            </w:pPr>
            <w:r w:rsidRPr="00BC4730">
              <w:rPr>
                <w:rFonts w:cs="Arial"/>
                <w:bCs/>
                <w:sz w:val="20"/>
                <w:szCs w:val="20"/>
              </w:rPr>
              <w:t xml:space="preserve">Prior to the Marriage (Same Sex Couples) Act 2013, transgender people who had married were required to end their marriage </w:t>
            </w:r>
            <w:proofErr w:type="gramStart"/>
            <w:r w:rsidRPr="00BC4730">
              <w:rPr>
                <w:rFonts w:cs="Arial"/>
                <w:bCs/>
                <w:sz w:val="20"/>
                <w:szCs w:val="20"/>
              </w:rPr>
              <w:t>in order to</w:t>
            </w:r>
            <w:proofErr w:type="gramEnd"/>
            <w:r w:rsidRPr="00BC4730">
              <w:rPr>
                <w:rFonts w:cs="Arial"/>
                <w:bCs/>
                <w:sz w:val="20"/>
                <w:szCs w:val="20"/>
              </w:rPr>
              <w:t xml:space="preserve"> get a GRC, because at that time, same-sex marriages were not legal. </w:t>
            </w:r>
          </w:p>
          <w:p w14:paraId="2FFC2587" w14:textId="77777777" w:rsidR="00AD78F8" w:rsidRPr="00BC4730" w:rsidRDefault="00AD78F8" w:rsidP="00906F30">
            <w:pPr>
              <w:autoSpaceDE w:val="0"/>
              <w:autoSpaceDN w:val="0"/>
              <w:adjustRightInd w:val="0"/>
              <w:rPr>
                <w:rFonts w:cs="Arial"/>
                <w:bCs/>
                <w:sz w:val="20"/>
                <w:szCs w:val="20"/>
              </w:rPr>
            </w:pPr>
          </w:p>
          <w:p w14:paraId="773871B9" w14:textId="77777777" w:rsidR="00AD78F8" w:rsidRPr="00BC4730" w:rsidRDefault="00AD78F8" w:rsidP="00906F30">
            <w:pPr>
              <w:rPr>
                <w:rFonts w:cs="Arial"/>
                <w:b/>
                <w:sz w:val="20"/>
                <w:szCs w:val="20"/>
              </w:rPr>
            </w:pPr>
            <w:r w:rsidRPr="00BC4730">
              <w:rPr>
                <w:rFonts w:cs="Arial"/>
                <w:bCs/>
                <w:sz w:val="20"/>
                <w:szCs w:val="20"/>
              </w:rPr>
              <w:t>Since the coming into force of the 2013 act, this requirement no longer applies. Existing marriages can continue where one or both parties change their legal gender, provided both parties intend to remain married following the gender recognition.</w:t>
            </w:r>
          </w:p>
        </w:tc>
      </w:tr>
      <w:tr w:rsidR="00DF3B4B" w:rsidRPr="00BC4730" w14:paraId="1ED1758A"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19AE40CF" w14:textId="77777777" w:rsidR="00AD78F8" w:rsidRPr="00BC4730" w:rsidRDefault="00AD78F8" w:rsidP="00906F30">
            <w:pPr>
              <w:rPr>
                <w:rFonts w:cs="Arial"/>
                <w:b/>
                <w:sz w:val="20"/>
                <w:szCs w:val="20"/>
              </w:rPr>
            </w:pPr>
            <w:r w:rsidRPr="00BC4730">
              <w:rPr>
                <w:rFonts w:cs="Arial"/>
                <w:b/>
                <w:sz w:val="20"/>
                <w:szCs w:val="20"/>
              </w:rPr>
              <w:t>5g</w:t>
            </w:r>
          </w:p>
        </w:tc>
        <w:tc>
          <w:tcPr>
            <w:tcW w:w="1673" w:type="pct"/>
            <w:tcBorders>
              <w:top w:val="single" w:sz="4" w:space="0" w:color="auto"/>
              <w:left w:val="single" w:sz="4" w:space="0" w:color="auto"/>
              <w:bottom w:val="single" w:sz="4" w:space="0" w:color="auto"/>
              <w:right w:val="single" w:sz="4" w:space="0" w:color="auto"/>
            </w:tcBorders>
          </w:tcPr>
          <w:p w14:paraId="4CF90257" w14:textId="77777777" w:rsidR="00AD78F8" w:rsidRPr="00BC4730" w:rsidRDefault="00AD78F8" w:rsidP="00906F30">
            <w:pPr>
              <w:tabs>
                <w:tab w:val="num" w:pos="720"/>
              </w:tabs>
              <w:rPr>
                <w:rFonts w:cs="Arial"/>
                <w:b/>
                <w:sz w:val="20"/>
                <w:szCs w:val="20"/>
              </w:rPr>
            </w:pPr>
            <w:r w:rsidRPr="00BC4730">
              <w:rPr>
                <w:rFonts w:cs="Arial"/>
                <w:b/>
                <w:sz w:val="20"/>
                <w:szCs w:val="20"/>
              </w:rPr>
              <w:t>Pregnancy and Maternity</w:t>
            </w:r>
          </w:p>
          <w:p w14:paraId="07DBA5D7" w14:textId="77777777" w:rsidR="00AD78F8" w:rsidRPr="00BC4730" w:rsidRDefault="00AD78F8" w:rsidP="00906F30">
            <w:pPr>
              <w:tabs>
                <w:tab w:val="num" w:pos="720"/>
              </w:tabs>
              <w:jc w:val="both"/>
              <w:rPr>
                <w:rFonts w:cs="Arial"/>
                <w:b/>
                <w:sz w:val="20"/>
                <w:szCs w:val="20"/>
              </w:rPr>
            </w:pPr>
          </w:p>
          <w:p w14:paraId="1075E19B" w14:textId="77777777" w:rsidR="00AD78F8" w:rsidRPr="00BC4730" w:rsidRDefault="00AD78F8" w:rsidP="00906F30">
            <w:pPr>
              <w:tabs>
                <w:tab w:val="num" w:pos="720"/>
              </w:tabs>
              <w:jc w:val="both"/>
              <w:rPr>
                <w:rFonts w:cs="Arial"/>
                <w:b/>
                <w:sz w:val="20"/>
                <w:szCs w:val="20"/>
              </w:rPr>
            </w:pPr>
            <w:r w:rsidRPr="00BC4730">
              <w:rPr>
                <w:rFonts w:cs="Arial"/>
                <w:sz w:val="20"/>
                <w:szCs w:val="20"/>
              </w:rPr>
              <w:t>Prompt: Currently pregnant or have been pregnant in the last 12 months should be considered</w:t>
            </w:r>
          </w:p>
        </w:tc>
        <w:tc>
          <w:tcPr>
            <w:tcW w:w="3071" w:type="pct"/>
            <w:tcBorders>
              <w:top w:val="single" w:sz="4" w:space="0" w:color="auto"/>
              <w:left w:val="single" w:sz="4" w:space="0" w:color="auto"/>
              <w:bottom w:val="single" w:sz="4" w:space="0" w:color="auto"/>
              <w:right w:val="single" w:sz="4" w:space="0" w:color="auto"/>
            </w:tcBorders>
          </w:tcPr>
          <w:p w14:paraId="155CA924" w14:textId="77777777" w:rsidR="00AD78F8" w:rsidRPr="00BC4730" w:rsidRDefault="00AD78F8" w:rsidP="00906F30">
            <w:pPr>
              <w:rPr>
                <w:rFonts w:cs="Arial"/>
                <w:b/>
                <w:sz w:val="20"/>
                <w:szCs w:val="20"/>
              </w:rPr>
            </w:pPr>
            <w:r w:rsidRPr="00BC4730">
              <w:rPr>
                <w:rFonts w:cs="Arial"/>
                <w:bCs/>
                <w:sz w:val="20"/>
                <w:szCs w:val="20"/>
              </w:rPr>
              <w:t>A transgender person’s legal status as the father or mother of their children will not change after a GRC has been issued, and neither will their rights and responsibilities towards their children.</w:t>
            </w:r>
          </w:p>
        </w:tc>
      </w:tr>
      <w:tr w:rsidR="00DF3B4B" w:rsidRPr="00BC4730" w14:paraId="609646BC"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6496F018" w14:textId="77777777" w:rsidR="00AD78F8" w:rsidRPr="00BC4730" w:rsidRDefault="00AD78F8" w:rsidP="00906F30">
            <w:pPr>
              <w:rPr>
                <w:rFonts w:cs="Arial"/>
                <w:b/>
                <w:sz w:val="20"/>
                <w:szCs w:val="20"/>
              </w:rPr>
            </w:pPr>
            <w:r w:rsidRPr="00BC4730">
              <w:rPr>
                <w:rFonts w:cs="Arial"/>
                <w:b/>
                <w:sz w:val="20"/>
                <w:szCs w:val="20"/>
              </w:rPr>
              <w:lastRenderedPageBreak/>
              <w:t>5h</w:t>
            </w:r>
          </w:p>
        </w:tc>
        <w:tc>
          <w:tcPr>
            <w:tcW w:w="1673" w:type="pct"/>
            <w:tcBorders>
              <w:top w:val="single" w:sz="4" w:space="0" w:color="auto"/>
              <w:left w:val="single" w:sz="4" w:space="0" w:color="auto"/>
              <w:bottom w:val="single" w:sz="4" w:space="0" w:color="auto"/>
              <w:right w:val="single" w:sz="4" w:space="0" w:color="auto"/>
            </w:tcBorders>
          </w:tcPr>
          <w:p w14:paraId="0D85B512" w14:textId="77777777" w:rsidR="00AD78F8" w:rsidRPr="00BC4730" w:rsidRDefault="00AD78F8" w:rsidP="00906F30">
            <w:pPr>
              <w:tabs>
                <w:tab w:val="num" w:pos="720"/>
              </w:tabs>
              <w:rPr>
                <w:rFonts w:cs="Arial"/>
                <w:b/>
                <w:sz w:val="20"/>
                <w:szCs w:val="20"/>
              </w:rPr>
            </w:pPr>
            <w:r w:rsidRPr="00BC4730">
              <w:rPr>
                <w:rFonts w:cs="Arial"/>
                <w:b/>
                <w:sz w:val="20"/>
                <w:szCs w:val="20"/>
              </w:rPr>
              <w:t>Gender Re-assignment</w:t>
            </w:r>
          </w:p>
          <w:p w14:paraId="5D8019AD" w14:textId="77777777" w:rsidR="00AD78F8" w:rsidRPr="00BC4730" w:rsidRDefault="00AD78F8" w:rsidP="00906F30">
            <w:pPr>
              <w:tabs>
                <w:tab w:val="num" w:pos="720"/>
              </w:tabs>
              <w:rPr>
                <w:rFonts w:cs="Arial"/>
                <w:sz w:val="20"/>
                <w:szCs w:val="20"/>
              </w:rPr>
            </w:pPr>
          </w:p>
          <w:p w14:paraId="1665ED26" w14:textId="77777777" w:rsidR="00AD78F8" w:rsidRPr="00BC4730" w:rsidRDefault="00AD78F8" w:rsidP="00906F30">
            <w:pPr>
              <w:tabs>
                <w:tab w:val="num" w:pos="720"/>
              </w:tabs>
              <w:rPr>
                <w:rFonts w:cs="Arial"/>
                <w:b/>
                <w:sz w:val="20"/>
                <w:szCs w:val="20"/>
              </w:rPr>
            </w:pPr>
            <w:r w:rsidRPr="00BC4730">
              <w:rPr>
                <w:rFonts w:cs="Arial"/>
                <w:sz w:val="20"/>
                <w:szCs w:val="20"/>
              </w:rPr>
              <w:t>Prompt: Transgender issues should be considered</w:t>
            </w:r>
          </w:p>
        </w:tc>
        <w:tc>
          <w:tcPr>
            <w:tcW w:w="3071" w:type="pct"/>
            <w:tcBorders>
              <w:top w:val="single" w:sz="4" w:space="0" w:color="auto"/>
              <w:left w:val="single" w:sz="4" w:space="0" w:color="auto"/>
              <w:bottom w:val="single" w:sz="4" w:space="0" w:color="auto"/>
              <w:right w:val="single" w:sz="4" w:space="0" w:color="auto"/>
            </w:tcBorders>
          </w:tcPr>
          <w:p w14:paraId="3E508913" w14:textId="77777777" w:rsidR="006920E1" w:rsidRDefault="006920E1" w:rsidP="006920E1">
            <w:pPr>
              <w:autoSpaceDE w:val="0"/>
              <w:autoSpaceDN w:val="0"/>
              <w:adjustRightInd w:val="0"/>
              <w:rPr>
                <w:rFonts w:cs="Arial"/>
                <w:bCs/>
                <w:sz w:val="20"/>
                <w:szCs w:val="20"/>
              </w:rPr>
            </w:pPr>
            <w:r w:rsidRPr="006920E1">
              <w:rPr>
                <w:rFonts w:cs="Arial"/>
                <w:bCs/>
                <w:sz w:val="20"/>
                <w:szCs w:val="20"/>
              </w:rPr>
              <w:t>The purpose of the policy is to improve equality of opportunity for transgender and gender-diverse people whilst ensuring compliance with the Trust's obligations towards all protected characteristics, including sex and gender reassignment</w:t>
            </w:r>
          </w:p>
          <w:p w14:paraId="7200CE27" w14:textId="77777777" w:rsidR="006920E1" w:rsidRDefault="006920E1" w:rsidP="006920E1">
            <w:pPr>
              <w:autoSpaceDE w:val="0"/>
              <w:autoSpaceDN w:val="0"/>
              <w:adjustRightInd w:val="0"/>
              <w:rPr>
                <w:rFonts w:cs="Arial"/>
                <w:bCs/>
                <w:sz w:val="20"/>
                <w:szCs w:val="20"/>
              </w:rPr>
            </w:pPr>
          </w:p>
          <w:p w14:paraId="110D3129" w14:textId="67128C9B" w:rsidR="006920E1" w:rsidRPr="006920E1" w:rsidRDefault="006920E1" w:rsidP="006920E1">
            <w:pPr>
              <w:autoSpaceDE w:val="0"/>
              <w:autoSpaceDN w:val="0"/>
              <w:adjustRightInd w:val="0"/>
              <w:rPr>
                <w:rFonts w:cs="Arial"/>
                <w:bCs/>
                <w:sz w:val="20"/>
                <w:szCs w:val="20"/>
              </w:rPr>
            </w:pPr>
            <w:r w:rsidRPr="006920E1">
              <w:rPr>
                <w:rFonts w:cs="Arial"/>
                <w:bCs/>
                <w:sz w:val="20"/>
                <w:szCs w:val="20"/>
              </w:rPr>
              <w:t>The policy may have implications for people accessing single-sex accommodation, wards and facilities. The policy has been amended to reflect the Equality Act 2010 provisions relating to single-sex services and the requirement to consider privacy, dignity, safety and clinical need. The policy seeks to balance the rights of individuals with the protected characteristic of sex alongside those with the protected characteristic of gender reassignment through proportionate, evidence-based and individually assessed decision-making.</w:t>
            </w:r>
          </w:p>
          <w:p w14:paraId="55655A96" w14:textId="77777777" w:rsidR="00AD78F8" w:rsidRPr="00BC4730" w:rsidRDefault="00AD78F8" w:rsidP="00906F30">
            <w:pPr>
              <w:autoSpaceDE w:val="0"/>
              <w:autoSpaceDN w:val="0"/>
              <w:adjustRightInd w:val="0"/>
              <w:rPr>
                <w:rFonts w:cs="Arial"/>
                <w:bCs/>
                <w:sz w:val="20"/>
                <w:szCs w:val="20"/>
              </w:rPr>
            </w:pPr>
          </w:p>
          <w:p w14:paraId="2C510549" w14:textId="77777777" w:rsidR="00AD78F8" w:rsidRPr="00BC4730" w:rsidRDefault="00AD78F8" w:rsidP="00906F30">
            <w:pPr>
              <w:pStyle w:val="NormalWeb"/>
              <w:shd w:val="clear" w:color="auto" w:fill="FFFFFF"/>
              <w:spacing w:before="0" w:beforeAutospacing="0" w:after="225" w:afterAutospacing="0"/>
              <w:rPr>
                <w:rFonts w:ascii="Arial" w:hAnsi="Arial" w:cs="Arial"/>
                <w:sz w:val="20"/>
                <w:szCs w:val="20"/>
              </w:rPr>
            </w:pPr>
            <w:r w:rsidRPr="00BC4730">
              <w:rPr>
                <w:rFonts w:ascii="Arial" w:hAnsi="Arial" w:cs="Arial"/>
                <w:sz w:val="20"/>
                <w:szCs w:val="20"/>
              </w:rPr>
              <w:t>There can be circumstances that may impact a transgender person if a difference in treatment may be lawful.  This can include:</w:t>
            </w:r>
          </w:p>
          <w:p w14:paraId="3B447E5D" w14:textId="77777777" w:rsidR="00AD78F8" w:rsidRPr="00BC4730" w:rsidRDefault="00AD78F8" w:rsidP="00791E5D">
            <w:pPr>
              <w:numPr>
                <w:ilvl w:val="0"/>
                <w:numId w:val="3"/>
              </w:numPr>
              <w:shd w:val="clear" w:color="auto" w:fill="FFFFFF"/>
              <w:spacing w:before="100" w:beforeAutospacing="1" w:after="100" w:afterAutospacing="1"/>
              <w:rPr>
                <w:rFonts w:cs="Arial"/>
                <w:sz w:val="20"/>
                <w:szCs w:val="20"/>
              </w:rPr>
            </w:pPr>
            <w:r w:rsidRPr="00BC4730">
              <w:rPr>
                <w:rFonts w:cs="Arial"/>
                <w:sz w:val="20"/>
                <w:szCs w:val="20"/>
              </w:rPr>
              <w:t>an organisation taking </w:t>
            </w:r>
            <w:hyperlink r:id="rId49" w:anchor="h8" w:history="1">
              <w:r w:rsidRPr="00BC4730">
                <w:rPr>
                  <w:rStyle w:val="Hyperlink"/>
                  <w:rFonts w:cs="Arial"/>
                  <w:color w:val="auto"/>
                  <w:sz w:val="20"/>
                  <w:szCs w:val="20"/>
                </w:rPr>
                <w:t>positive action</w:t>
              </w:r>
            </w:hyperlink>
            <w:r w:rsidRPr="00BC4730">
              <w:rPr>
                <w:rFonts w:cs="Arial"/>
                <w:sz w:val="20"/>
                <w:szCs w:val="20"/>
              </w:rPr>
              <w:t> to encourage or develop transgender people to participate in a role or activity in which they are under-represented or disadvantaged</w:t>
            </w:r>
          </w:p>
          <w:p w14:paraId="4DB07C24" w14:textId="77777777" w:rsidR="00AD78F8" w:rsidRPr="00BC4730" w:rsidRDefault="00AD78F8" w:rsidP="00791E5D">
            <w:pPr>
              <w:numPr>
                <w:ilvl w:val="0"/>
                <w:numId w:val="3"/>
              </w:numPr>
              <w:shd w:val="clear" w:color="auto" w:fill="FFFFFF"/>
              <w:spacing w:before="100" w:beforeAutospacing="1" w:after="100" w:afterAutospacing="1"/>
              <w:rPr>
                <w:rFonts w:cs="Arial"/>
                <w:sz w:val="20"/>
                <w:szCs w:val="20"/>
              </w:rPr>
            </w:pPr>
            <w:r w:rsidRPr="00BC4730">
              <w:rPr>
                <w:rFonts w:cs="Arial"/>
                <w:sz w:val="20"/>
                <w:szCs w:val="20"/>
              </w:rPr>
              <w:t>Circumstances that fall under one of the exceptions to the Equality Act that allow organisations to provide different treatment or services</w:t>
            </w:r>
          </w:p>
          <w:p w14:paraId="0697606D" w14:textId="77777777" w:rsidR="00AD78F8" w:rsidRPr="00BC4730" w:rsidRDefault="00AD78F8" w:rsidP="00791E5D">
            <w:pPr>
              <w:numPr>
                <w:ilvl w:val="0"/>
                <w:numId w:val="3"/>
              </w:numPr>
              <w:shd w:val="clear" w:color="auto" w:fill="FFFFFF"/>
              <w:spacing w:before="100" w:beforeAutospacing="1" w:after="100" w:afterAutospacing="1"/>
              <w:rPr>
                <w:rFonts w:cs="Arial"/>
                <w:sz w:val="20"/>
                <w:szCs w:val="20"/>
              </w:rPr>
            </w:pPr>
            <w:r w:rsidRPr="00BC4730">
              <w:rPr>
                <w:rFonts w:cs="Arial"/>
                <w:sz w:val="20"/>
                <w:szCs w:val="20"/>
              </w:rPr>
              <w:t>In very restricted circumstances it is lawful for an organisation to provide a different service or to refuse the service to someone who is undergoing, intends to undergo or has undergone gender reassignment</w:t>
            </w:r>
          </w:p>
          <w:p w14:paraId="785AE5EC" w14:textId="77777777" w:rsidR="00AD78F8" w:rsidRPr="00BC4730" w:rsidRDefault="00AD78F8" w:rsidP="00906F30">
            <w:pPr>
              <w:rPr>
                <w:rFonts w:cs="Arial"/>
                <w:sz w:val="20"/>
                <w:szCs w:val="20"/>
              </w:rPr>
            </w:pPr>
            <w:r w:rsidRPr="00BC4730">
              <w:rPr>
                <w:rFonts w:cs="Arial"/>
                <w:sz w:val="20"/>
                <w:szCs w:val="20"/>
              </w:rPr>
              <w:t>The standard route to transition requires a transgender person, aged over 18, to demonstrate that they have been diagnosed with gender dysphoria (discomfort with their birth gender), have lived in their acquired gender for at least two years and intend to live in their acquired gender for the rest of their life. The evidence can take the form of official documents such as a passport or driving licence, letters or documents from official, professional or business organisations, or utility bills. A medical report will also be required.</w:t>
            </w:r>
          </w:p>
          <w:p w14:paraId="52339501" w14:textId="77777777" w:rsidR="00AD78F8" w:rsidRPr="00BC4730" w:rsidRDefault="00AD78F8" w:rsidP="00906F30">
            <w:pPr>
              <w:rPr>
                <w:rFonts w:cs="Arial"/>
                <w:sz w:val="20"/>
                <w:szCs w:val="20"/>
              </w:rPr>
            </w:pPr>
          </w:p>
          <w:p w14:paraId="1FE83463" w14:textId="77777777" w:rsidR="00AD78F8" w:rsidRPr="00BC4730" w:rsidRDefault="00AD78F8" w:rsidP="00221019">
            <w:pPr>
              <w:shd w:val="clear" w:color="auto" w:fill="FFFFFF"/>
              <w:spacing w:after="225"/>
              <w:rPr>
                <w:rFonts w:cs="Arial"/>
                <w:sz w:val="20"/>
                <w:szCs w:val="20"/>
              </w:rPr>
            </w:pPr>
            <w:r w:rsidRPr="00BC4730">
              <w:rPr>
                <w:rFonts w:cs="Arial"/>
                <w:sz w:val="20"/>
                <w:szCs w:val="20"/>
              </w:rPr>
              <w:t xml:space="preserve">The policy will ensure that due regard for people who are transgender and who use Trust services.  It will tackle two forms of discrimination.  </w:t>
            </w:r>
          </w:p>
          <w:p w14:paraId="2A2E7875" w14:textId="77777777" w:rsidR="00AD78F8" w:rsidRPr="00BC4730" w:rsidRDefault="00AD78F8" w:rsidP="00221019">
            <w:pPr>
              <w:shd w:val="clear" w:color="auto" w:fill="FFFFFF"/>
              <w:spacing w:after="225"/>
              <w:rPr>
                <w:rFonts w:cs="Arial"/>
                <w:sz w:val="20"/>
                <w:szCs w:val="20"/>
              </w:rPr>
            </w:pPr>
            <w:r w:rsidRPr="00BC4730">
              <w:rPr>
                <w:rFonts w:cs="Arial"/>
                <w:b/>
                <w:bCs/>
                <w:sz w:val="20"/>
                <w:szCs w:val="20"/>
              </w:rPr>
              <w:t>Direct Discrimination:</w:t>
            </w:r>
            <w:r w:rsidRPr="00BC4730">
              <w:rPr>
                <w:rFonts w:cs="Arial"/>
                <w:sz w:val="20"/>
                <w:szCs w:val="20"/>
              </w:rPr>
              <w:t xml:space="preserve"> This happens when someone treats you worse than another person in a similar situation because you are transgender. </w:t>
            </w:r>
          </w:p>
          <w:p w14:paraId="53CFE6B6" w14:textId="77777777" w:rsidR="00AD78F8" w:rsidRPr="00BC4730" w:rsidRDefault="00AD78F8" w:rsidP="00221019">
            <w:pPr>
              <w:rPr>
                <w:rFonts w:cs="Arial"/>
                <w:sz w:val="20"/>
                <w:szCs w:val="20"/>
              </w:rPr>
            </w:pPr>
            <w:r w:rsidRPr="00BC4730">
              <w:rPr>
                <w:rFonts w:cs="Arial"/>
                <w:b/>
                <w:bCs/>
                <w:sz w:val="20"/>
                <w:szCs w:val="20"/>
                <w:shd w:val="clear" w:color="auto" w:fill="FFFFFF"/>
              </w:rPr>
              <w:t>Indirect discrimination</w:t>
            </w:r>
            <w:r w:rsidRPr="00BC4730">
              <w:rPr>
                <w:rFonts w:cs="Arial"/>
                <w:sz w:val="20"/>
                <w:szCs w:val="20"/>
                <w:shd w:val="clear" w:color="auto" w:fill="FFFFFF"/>
              </w:rPr>
              <w:t xml:space="preserve"> happens when an organisation has a particular policy or way of working that puts transgender people at a disadvantage.</w:t>
            </w:r>
          </w:p>
          <w:p w14:paraId="69D2B586" w14:textId="77777777" w:rsidR="00AD78F8" w:rsidRPr="00BC4730" w:rsidRDefault="00AD78F8" w:rsidP="00906F30">
            <w:pPr>
              <w:rPr>
                <w:rFonts w:cs="Arial"/>
                <w:sz w:val="20"/>
                <w:szCs w:val="20"/>
              </w:rPr>
            </w:pPr>
          </w:p>
          <w:p w14:paraId="538AB49D" w14:textId="77777777" w:rsidR="00AD78F8" w:rsidRPr="00BC4730" w:rsidRDefault="00AD78F8" w:rsidP="00221019">
            <w:pPr>
              <w:autoSpaceDE w:val="0"/>
              <w:autoSpaceDN w:val="0"/>
              <w:adjustRightInd w:val="0"/>
              <w:rPr>
                <w:rFonts w:cs="Arial"/>
                <w:bCs/>
                <w:sz w:val="20"/>
                <w:szCs w:val="20"/>
                <w:shd w:val="clear" w:color="auto" w:fill="FFFFFF"/>
              </w:rPr>
            </w:pPr>
            <w:r w:rsidRPr="00BC4730">
              <w:rPr>
                <w:rFonts w:cs="Arial"/>
                <w:bCs/>
                <w:sz w:val="20"/>
                <w:szCs w:val="20"/>
              </w:rPr>
              <w:lastRenderedPageBreak/>
              <w:t>The aim of the policy is to ensure that the trust can eradicate h</w:t>
            </w:r>
            <w:r w:rsidRPr="00BC4730">
              <w:rPr>
                <w:rFonts w:cs="Arial"/>
                <w:bCs/>
                <w:sz w:val="20"/>
                <w:szCs w:val="20"/>
                <w:shd w:val="clear" w:color="auto" w:fill="FFFFFF"/>
              </w:rPr>
              <w:t xml:space="preserve">arassment and victimisation by creating the right conditions to support people who use services. Harassment is when someone makes you feel humiliated, offended or degraded because a person is transgender, victimisation can take place when you are targeted because of your identity. </w:t>
            </w:r>
          </w:p>
          <w:p w14:paraId="0B3FCA33" w14:textId="334C2BAF" w:rsidR="00AD78F8" w:rsidRPr="00BC4730" w:rsidRDefault="00AD78F8" w:rsidP="00906F30">
            <w:pPr>
              <w:rPr>
                <w:rStyle w:val="Hyperlink"/>
                <w:rFonts w:cs="Arial"/>
                <w:color w:val="auto"/>
                <w:sz w:val="20"/>
                <w:szCs w:val="20"/>
              </w:rPr>
            </w:pPr>
            <w:r w:rsidRPr="00BC4730">
              <w:rPr>
                <w:rFonts w:cs="Arial"/>
                <w:sz w:val="20"/>
                <w:szCs w:val="20"/>
                <w:shd w:val="clear" w:color="auto" w:fill="FFFFFF"/>
              </w:rPr>
              <w:t>Incidents of hate crime targeted at transgender people extends established theorisations of the significance of ‘difference’ and ‘vulnerability’ in relation to victimisation. It introduces and emphasises the idea of ‘visibility’ as a more useful lens through which to understand the systematic harm caused by hate crime victimisation.</w:t>
            </w:r>
            <w:r w:rsidRPr="00BC4730">
              <w:rPr>
                <w:rFonts w:cs="Arial"/>
                <w:sz w:val="20"/>
                <w:szCs w:val="20"/>
              </w:rPr>
              <w:t xml:space="preserve"> </w:t>
            </w:r>
            <w:hyperlink r:id="rId50" w:history="1">
              <w:r w:rsidRPr="00BC4730">
                <w:rPr>
                  <w:rStyle w:val="Hyperlink"/>
                  <w:rFonts w:cs="Arial"/>
                  <w:color w:val="auto"/>
                  <w:sz w:val="20"/>
                  <w:szCs w:val="20"/>
                </w:rPr>
                <w:t>The role of (in)visibility in hate crime targeting transgender people - Ben Colliver, Marisa Silvestri, 2022 (sagepub.com)</w:t>
              </w:r>
            </w:hyperlink>
          </w:p>
          <w:p w14:paraId="0C34A54E" w14:textId="5AB654CF" w:rsidR="00A13952" w:rsidRPr="00BC4730" w:rsidRDefault="00A13952" w:rsidP="00906F30">
            <w:pPr>
              <w:rPr>
                <w:rStyle w:val="Hyperlink"/>
                <w:rFonts w:cs="Arial"/>
                <w:color w:val="auto"/>
                <w:sz w:val="20"/>
                <w:szCs w:val="20"/>
              </w:rPr>
            </w:pPr>
          </w:p>
          <w:p w14:paraId="1FE0813D" w14:textId="121EAD50" w:rsidR="00A13952" w:rsidRPr="00BC4730" w:rsidRDefault="00A13952" w:rsidP="00906F30">
            <w:pPr>
              <w:rPr>
                <w:rStyle w:val="Hyperlink"/>
                <w:rFonts w:cs="Arial"/>
                <w:color w:val="auto"/>
                <w:sz w:val="20"/>
                <w:szCs w:val="20"/>
                <w:u w:val="none"/>
              </w:rPr>
            </w:pPr>
            <w:r w:rsidRPr="00BC4730">
              <w:rPr>
                <w:rStyle w:val="Hyperlink"/>
                <w:rFonts w:cs="Arial"/>
                <w:color w:val="auto"/>
                <w:sz w:val="20"/>
                <w:szCs w:val="20"/>
                <w:u w:val="none"/>
              </w:rPr>
              <w:t xml:space="preserve">As the policy mentions single sex wards and the implications of this for trans and/or non-binary people, it is important to consider the care and needs of the transgender person as the 2019 Advancing Mental Health Equality resource describes that issues surrounding gendered wards can lead to poor experiences of care for transgender people. </w:t>
            </w:r>
          </w:p>
          <w:p w14:paraId="293CADDE" w14:textId="77777777" w:rsidR="00AD78F8" w:rsidRPr="00BC4730" w:rsidRDefault="00AD78F8" w:rsidP="00245147">
            <w:pPr>
              <w:shd w:val="clear" w:color="auto" w:fill="FFFFFF"/>
              <w:spacing w:before="100" w:beforeAutospacing="1" w:after="100" w:afterAutospacing="1"/>
              <w:rPr>
                <w:rFonts w:cs="Arial"/>
                <w:sz w:val="20"/>
                <w:szCs w:val="20"/>
              </w:rPr>
            </w:pPr>
            <w:r w:rsidRPr="00BC4730">
              <w:rPr>
                <w:rFonts w:cs="Arial"/>
                <w:b/>
                <w:bCs/>
                <w:sz w:val="20"/>
                <w:szCs w:val="20"/>
              </w:rPr>
              <w:t>Socio economic factors and lifestyle</w:t>
            </w:r>
            <w:r w:rsidRPr="00BC4730">
              <w:rPr>
                <w:rFonts w:cs="Arial"/>
                <w:sz w:val="20"/>
                <w:szCs w:val="20"/>
              </w:rPr>
              <w:t xml:space="preserve"> - Although this is not a UK study, in the USA, a study of 27,000 trans people found people who did not identify with their birth gender were 4 times more </w:t>
            </w:r>
            <w:r w:rsidRPr="00BC4730">
              <w:rPr>
                <w:rFonts w:cs="Arial"/>
                <w:b/>
                <w:bCs/>
                <w:sz w:val="20"/>
                <w:szCs w:val="20"/>
              </w:rPr>
              <w:t>likely to live in poverty</w:t>
            </w:r>
            <w:r w:rsidRPr="00BC4730">
              <w:rPr>
                <w:rFonts w:cs="Arial"/>
                <w:sz w:val="20"/>
                <w:szCs w:val="20"/>
              </w:rPr>
              <w:t xml:space="preserve"> than </w:t>
            </w:r>
            <w:proofErr w:type="spellStart"/>
            <w:r w:rsidRPr="00BC4730">
              <w:rPr>
                <w:rFonts w:cs="Arial"/>
                <w:sz w:val="20"/>
                <w:szCs w:val="20"/>
              </w:rPr>
              <w:t>non trans</w:t>
            </w:r>
            <w:proofErr w:type="spellEnd"/>
            <w:r w:rsidRPr="00BC4730">
              <w:rPr>
                <w:rFonts w:cs="Arial"/>
                <w:sz w:val="20"/>
                <w:szCs w:val="20"/>
              </w:rPr>
              <w:t xml:space="preserve"> people.</w:t>
            </w:r>
          </w:p>
          <w:p w14:paraId="17E6DEFD" w14:textId="77777777" w:rsidR="00AD78F8" w:rsidRPr="00BC4730" w:rsidRDefault="00AD78F8" w:rsidP="00245147">
            <w:pPr>
              <w:rPr>
                <w:rFonts w:cs="Arial"/>
                <w:sz w:val="20"/>
                <w:szCs w:val="20"/>
              </w:rPr>
            </w:pPr>
            <w:r w:rsidRPr="00BC4730">
              <w:rPr>
                <w:rFonts w:cs="Arial"/>
                <w:sz w:val="20"/>
                <w:szCs w:val="20"/>
              </w:rPr>
              <w:t xml:space="preserve">There is some evidence that suggests trans people are more likely to have a harmful relationship with alcohol (62% drinking without limits compared to 40% </w:t>
            </w:r>
            <w:proofErr w:type="spellStart"/>
            <w:r w:rsidRPr="00BC4730">
              <w:rPr>
                <w:rFonts w:cs="Arial"/>
                <w:sz w:val="20"/>
                <w:szCs w:val="20"/>
              </w:rPr>
              <w:t>non trans</w:t>
            </w:r>
            <w:proofErr w:type="spellEnd"/>
            <w:r w:rsidRPr="00BC4730">
              <w:rPr>
                <w:rFonts w:cs="Arial"/>
                <w:sz w:val="20"/>
                <w:szCs w:val="20"/>
              </w:rPr>
              <w:t xml:space="preserve"> people). This factor may need to be consider when supporting a person in a service setting.</w:t>
            </w:r>
          </w:p>
          <w:p w14:paraId="0F055260" w14:textId="77777777" w:rsidR="00AD78F8" w:rsidRPr="00BC4730" w:rsidRDefault="00AD78F8" w:rsidP="00245147">
            <w:pPr>
              <w:rPr>
                <w:rFonts w:cs="Arial"/>
                <w:sz w:val="20"/>
                <w:szCs w:val="20"/>
              </w:rPr>
            </w:pPr>
          </w:p>
          <w:p w14:paraId="17186A0D" w14:textId="77777777" w:rsidR="00AD78F8" w:rsidRPr="00BC4730" w:rsidRDefault="00AD78F8" w:rsidP="00245147">
            <w:pPr>
              <w:rPr>
                <w:rFonts w:cs="Arial"/>
                <w:sz w:val="20"/>
                <w:szCs w:val="20"/>
              </w:rPr>
            </w:pPr>
            <w:r w:rsidRPr="00BC4730">
              <w:rPr>
                <w:rFonts w:cs="Arial"/>
                <w:sz w:val="20"/>
                <w:szCs w:val="20"/>
              </w:rPr>
              <w:t>Transgender people are one of the most marginalised protected characteristic groups in the UK. Trans people are likely to experience abuse at various points throughout their lives. In a study by Scottish Transgender Alliance (2008) 25% of respondents said they had to move from a family home due to family responses - often resulting in homelessness, 46% of respondents explained they had experienced transphobic abuse in relationships and 62% said they had experienced transphobic abuse from strangers in public places.</w:t>
            </w:r>
          </w:p>
          <w:p w14:paraId="7AFCBEC5" w14:textId="77777777" w:rsidR="00C17F75" w:rsidRPr="00BC4730" w:rsidRDefault="00C17F75" w:rsidP="00F90A7D">
            <w:pPr>
              <w:rPr>
                <w:rFonts w:cs="Arial"/>
                <w:sz w:val="20"/>
                <w:szCs w:val="20"/>
              </w:rPr>
            </w:pPr>
          </w:p>
          <w:p w14:paraId="550389B4" w14:textId="77777777" w:rsidR="00C037B2" w:rsidRPr="00BC4730" w:rsidRDefault="00C17F75" w:rsidP="00F90A7D">
            <w:pPr>
              <w:rPr>
                <w:rFonts w:cs="Arial"/>
                <w:sz w:val="20"/>
                <w:szCs w:val="20"/>
              </w:rPr>
            </w:pPr>
            <w:r w:rsidRPr="00BC4730">
              <w:rPr>
                <w:rFonts w:cs="Arial"/>
                <w:sz w:val="20"/>
                <w:szCs w:val="20"/>
              </w:rPr>
              <w:t xml:space="preserve">According to the 2018 Stonewall report, </w:t>
            </w:r>
            <w:proofErr w:type="gramStart"/>
            <w:r w:rsidR="00C037B2" w:rsidRPr="00BC4730">
              <w:rPr>
                <w:rFonts w:cs="Arial"/>
                <w:sz w:val="20"/>
                <w:szCs w:val="20"/>
              </w:rPr>
              <w:t>Two</w:t>
            </w:r>
            <w:proofErr w:type="gramEnd"/>
            <w:r w:rsidR="00C037B2" w:rsidRPr="00BC4730">
              <w:rPr>
                <w:rFonts w:cs="Arial"/>
                <w:sz w:val="20"/>
                <w:szCs w:val="20"/>
              </w:rPr>
              <w:t xml:space="preserve"> in five trans people (40 per cent) said they have </w:t>
            </w:r>
            <w:proofErr w:type="gramStart"/>
            <w:r w:rsidR="00C037B2" w:rsidRPr="00BC4730">
              <w:rPr>
                <w:rFonts w:cs="Arial"/>
                <w:sz w:val="20"/>
                <w:szCs w:val="20"/>
              </w:rPr>
              <w:t>experienced difficulty</w:t>
            </w:r>
            <w:proofErr w:type="gramEnd"/>
            <w:r w:rsidR="00C037B2" w:rsidRPr="00BC4730">
              <w:rPr>
                <w:rFonts w:cs="Arial"/>
                <w:sz w:val="20"/>
                <w:szCs w:val="20"/>
              </w:rPr>
              <w:t xml:space="preserve"> accessing healthcare because they are LGBT. One in six trans people (16 per cent) have been refused care by a healthcare service because of being LGBT. </w:t>
            </w:r>
            <w:r w:rsidR="00A13952" w:rsidRPr="00BC4730">
              <w:rPr>
                <w:rFonts w:cs="Arial"/>
                <w:sz w:val="20"/>
                <w:szCs w:val="20"/>
              </w:rPr>
              <w:t>More than one in four trans people (27 per cent) have been outed without their consent by healthcare staff in front of other staff or patients. Three in five trans people (62 per cent) said they have experienced a lack of understanding of specific trans health needs by healthcare staff.</w:t>
            </w:r>
          </w:p>
          <w:p w14:paraId="5A35E4C5" w14:textId="3527DAD9" w:rsidR="00C17F75" w:rsidRPr="00BC4730" w:rsidRDefault="00C17F75" w:rsidP="00F90A7D">
            <w:pPr>
              <w:rPr>
                <w:rFonts w:cs="Arial"/>
                <w:sz w:val="20"/>
                <w:szCs w:val="20"/>
              </w:rPr>
            </w:pPr>
          </w:p>
        </w:tc>
      </w:tr>
      <w:tr w:rsidR="00DF3B4B" w:rsidRPr="00BC4730" w14:paraId="5D72BDD4"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00248D17" w14:textId="77777777" w:rsidR="00AD78F8" w:rsidRPr="00BC4730" w:rsidRDefault="00AD78F8" w:rsidP="00906F30">
            <w:pPr>
              <w:rPr>
                <w:rFonts w:cs="Arial"/>
                <w:b/>
                <w:sz w:val="20"/>
                <w:szCs w:val="20"/>
              </w:rPr>
            </w:pPr>
            <w:r w:rsidRPr="00BC4730">
              <w:rPr>
                <w:rFonts w:cs="Arial"/>
                <w:b/>
                <w:sz w:val="20"/>
                <w:szCs w:val="20"/>
              </w:rPr>
              <w:lastRenderedPageBreak/>
              <w:t>5I</w:t>
            </w:r>
          </w:p>
        </w:tc>
        <w:tc>
          <w:tcPr>
            <w:tcW w:w="1673" w:type="pct"/>
            <w:tcBorders>
              <w:top w:val="single" w:sz="4" w:space="0" w:color="auto"/>
              <w:left w:val="single" w:sz="4" w:space="0" w:color="auto"/>
              <w:bottom w:val="single" w:sz="4" w:space="0" w:color="auto"/>
              <w:right w:val="single" w:sz="4" w:space="0" w:color="auto"/>
            </w:tcBorders>
          </w:tcPr>
          <w:p w14:paraId="15456953" w14:textId="77777777" w:rsidR="00AD78F8" w:rsidRPr="00BC4730" w:rsidRDefault="00AD78F8" w:rsidP="00906F30">
            <w:pPr>
              <w:tabs>
                <w:tab w:val="num" w:pos="720"/>
              </w:tabs>
              <w:rPr>
                <w:rFonts w:cs="Arial"/>
                <w:b/>
                <w:sz w:val="20"/>
                <w:szCs w:val="20"/>
              </w:rPr>
            </w:pPr>
            <w:r w:rsidRPr="00BC4730">
              <w:rPr>
                <w:rFonts w:cs="Arial"/>
                <w:b/>
                <w:sz w:val="20"/>
                <w:szCs w:val="20"/>
              </w:rPr>
              <w:t>Carers</w:t>
            </w:r>
          </w:p>
          <w:p w14:paraId="22E650F3" w14:textId="77777777" w:rsidR="00AD78F8" w:rsidRPr="00BC4730" w:rsidRDefault="00AD78F8" w:rsidP="00906F30">
            <w:pPr>
              <w:tabs>
                <w:tab w:val="num" w:pos="720"/>
              </w:tabs>
              <w:rPr>
                <w:rFonts w:cs="Arial"/>
                <w:sz w:val="20"/>
                <w:szCs w:val="20"/>
              </w:rPr>
            </w:pPr>
          </w:p>
          <w:p w14:paraId="78BC3A2B" w14:textId="77777777" w:rsidR="00AD78F8" w:rsidRPr="00BC4730" w:rsidRDefault="00AD78F8" w:rsidP="00906F30">
            <w:pPr>
              <w:tabs>
                <w:tab w:val="num" w:pos="720"/>
              </w:tabs>
              <w:rPr>
                <w:rFonts w:cs="Arial"/>
                <w:b/>
                <w:sz w:val="20"/>
                <w:szCs w:val="20"/>
              </w:rPr>
            </w:pPr>
            <w:r w:rsidRPr="00BC4730">
              <w:rPr>
                <w:rFonts w:cs="Arial"/>
                <w:sz w:val="20"/>
                <w:szCs w:val="20"/>
              </w:rPr>
              <w:t>Prompt: Caring responsibilities paid or unpaid, hours this is done should be considered</w:t>
            </w:r>
          </w:p>
        </w:tc>
        <w:tc>
          <w:tcPr>
            <w:tcW w:w="3071" w:type="pct"/>
            <w:tcBorders>
              <w:top w:val="single" w:sz="4" w:space="0" w:color="auto"/>
              <w:left w:val="single" w:sz="4" w:space="0" w:color="auto"/>
              <w:bottom w:val="single" w:sz="4" w:space="0" w:color="auto"/>
              <w:right w:val="single" w:sz="4" w:space="0" w:color="auto"/>
            </w:tcBorders>
          </w:tcPr>
          <w:p w14:paraId="6810895E" w14:textId="77777777" w:rsidR="00AD78F8" w:rsidRPr="00BC4730" w:rsidRDefault="00AD78F8" w:rsidP="00906F30">
            <w:pPr>
              <w:rPr>
                <w:rFonts w:cs="Arial"/>
                <w:b/>
                <w:sz w:val="20"/>
                <w:szCs w:val="20"/>
              </w:rPr>
            </w:pPr>
            <w:r w:rsidRPr="00BC4730">
              <w:rPr>
                <w:rFonts w:cs="Arial"/>
                <w:sz w:val="20"/>
                <w:szCs w:val="20"/>
              </w:rPr>
              <w:t>Transgender (trans) and non-binary people already experience barriers to culturally competent healthcare and with s</w:t>
            </w:r>
            <w:r w:rsidRPr="00BC4730">
              <w:rPr>
                <w:rFonts w:cs="Arial"/>
                <w:bCs/>
                <w:sz w:val="20"/>
                <w:szCs w:val="20"/>
              </w:rPr>
              <w:t>pecific support for transgender carers or carers of people who identify as transgender, information and support is traditionally hard to access or not available.</w:t>
            </w:r>
          </w:p>
        </w:tc>
      </w:tr>
      <w:tr w:rsidR="00AD78F8" w:rsidRPr="00BC4730" w14:paraId="5E15D72D"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hideMark/>
          </w:tcPr>
          <w:p w14:paraId="15E95053" w14:textId="77777777" w:rsidR="00AD78F8" w:rsidRPr="00BC4730" w:rsidRDefault="00AD78F8" w:rsidP="00906F30">
            <w:pPr>
              <w:rPr>
                <w:rFonts w:cs="Arial"/>
                <w:b/>
                <w:sz w:val="20"/>
                <w:szCs w:val="20"/>
              </w:rPr>
            </w:pPr>
            <w:bookmarkStart w:id="5" w:name="_Hlk66278131"/>
            <w:r w:rsidRPr="00BC4730">
              <w:rPr>
                <w:rFonts w:cs="Arial"/>
                <w:b/>
                <w:sz w:val="20"/>
                <w:szCs w:val="20"/>
              </w:rPr>
              <w:t>5j</w:t>
            </w:r>
          </w:p>
        </w:tc>
        <w:tc>
          <w:tcPr>
            <w:tcW w:w="1673" w:type="pct"/>
            <w:tcBorders>
              <w:top w:val="single" w:sz="4" w:space="0" w:color="auto"/>
              <w:left w:val="single" w:sz="4" w:space="0" w:color="auto"/>
              <w:bottom w:val="single" w:sz="4" w:space="0" w:color="auto"/>
              <w:right w:val="single" w:sz="4" w:space="0" w:color="auto"/>
            </w:tcBorders>
          </w:tcPr>
          <w:p w14:paraId="32BB3F9E" w14:textId="77777777" w:rsidR="00AD78F8" w:rsidRPr="00BC4730" w:rsidRDefault="00AD78F8" w:rsidP="00906F30">
            <w:pPr>
              <w:tabs>
                <w:tab w:val="num" w:pos="720"/>
              </w:tabs>
              <w:rPr>
                <w:rFonts w:cs="Arial"/>
                <w:b/>
                <w:sz w:val="20"/>
                <w:szCs w:val="20"/>
              </w:rPr>
            </w:pPr>
            <w:r w:rsidRPr="00BC4730">
              <w:rPr>
                <w:rFonts w:cs="Arial"/>
                <w:b/>
                <w:sz w:val="20"/>
                <w:szCs w:val="20"/>
              </w:rPr>
              <w:t>Race</w:t>
            </w:r>
          </w:p>
          <w:p w14:paraId="54846478" w14:textId="77777777" w:rsidR="00AD78F8" w:rsidRPr="00BC4730" w:rsidRDefault="00AD78F8" w:rsidP="00906F30">
            <w:pPr>
              <w:tabs>
                <w:tab w:val="num" w:pos="720"/>
              </w:tabs>
              <w:rPr>
                <w:rFonts w:cs="Arial"/>
                <w:b/>
                <w:sz w:val="20"/>
                <w:szCs w:val="20"/>
              </w:rPr>
            </w:pPr>
          </w:p>
          <w:p w14:paraId="760F21CA" w14:textId="77777777" w:rsidR="00AD78F8" w:rsidRPr="00BC4730" w:rsidRDefault="00AD78F8" w:rsidP="00906F30">
            <w:pPr>
              <w:tabs>
                <w:tab w:val="num" w:pos="720"/>
              </w:tabs>
              <w:rPr>
                <w:rFonts w:cs="Arial"/>
                <w:b/>
                <w:sz w:val="20"/>
                <w:szCs w:val="20"/>
              </w:rPr>
            </w:pPr>
            <w:r w:rsidRPr="00BC4730">
              <w:rPr>
                <w:rFonts w:cs="Arial"/>
                <w:sz w:val="20"/>
                <w:szCs w:val="20"/>
              </w:rPr>
              <w:t>Prompt: Indigenous population and BME Groups such as Black African and Caribbean, Mixed Heritage, South Asian, Chinese, Irish, new Migrant, Asylum &amp; Refugee, Gypsy &amp; Travelling communities.)</w:t>
            </w:r>
          </w:p>
        </w:tc>
        <w:tc>
          <w:tcPr>
            <w:tcW w:w="3071" w:type="pct"/>
            <w:tcBorders>
              <w:top w:val="single" w:sz="4" w:space="0" w:color="auto"/>
              <w:left w:val="single" w:sz="4" w:space="0" w:color="auto"/>
              <w:bottom w:val="single" w:sz="4" w:space="0" w:color="auto"/>
              <w:right w:val="single" w:sz="4" w:space="0" w:color="auto"/>
            </w:tcBorders>
          </w:tcPr>
          <w:p w14:paraId="3D902630" w14:textId="77777777" w:rsidR="00AD78F8" w:rsidRPr="00BC4730" w:rsidRDefault="00AD78F8" w:rsidP="00906F30">
            <w:pPr>
              <w:rPr>
                <w:rFonts w:cs="Arial"/>
                <w:b/>
                <w:sz w:val="20"/>
                <w:szCs w:val="20"/>
              </w:rPr>
            </w:pPr>
            <w:r w:rsidRPr="00BC4730">
              <w:rPr>
                <w:rFonts w:cs="Arial"/>
                <w:sz w:val="20"/>
                <w:szCs w:val="20"/>
              </w:rPr>
              <w:t xml:space="preserve">Trans people may face </w:t>
            </w:r>
            <w:r w:rsidRPr="00BC4730">
              <w:rPr>
                <w:rFonts w:cs="Arial"/>
                <w:b/>
                <w:bCs/>
                <w:sz w:val="20"/>
                <w:szCs w:val="20"/>
              </w:rPr>
              <w:t>dual discrimination</w:t>
            </w:r>
            <w:r w:rsidRPr="00BC4730">
              <w:rPr>
                <w:rFonts w:cs="Arial"/>
                <w:sz w:val="20"/>
                <w:szCs w:val="20"/>
              </w:rPr>
              <w:t xml:space="preserve"> on the grounds of their race and their gender reassignment. The intersectional nature of discrimination can compound the impact on the individual and it is important to understand the whole person and not a single aspect of their identity.</w:t>
            </w:r>
          </w:p>
        </w:tc>
      </w:tr>
      <w:tr w:rsidR="006920E1" w:rsidRPr="00BC4730" w14:paraId="4345B228" w14:textId="77777777" w:rsidTr="006920E1">
        <w:trPr>
          <w:trHeight w:val="656"/>
        </w:trPr>
        <w:tc>
          <w:tcPr>
            <w:tcW w:w="256" w:type="pct"/>
            <w:tcBorders>
              <w:top w:val="single" w:sz="4" w:space="0" w:color="auto"/>
              <w:left w:val="single" w:sz="4" w:space="0" w:color="auto"/>
              <w:bottom w:val="single" w:sz="4" w:space="0" w:color="auto"/>
              <w:right w:val="single" w:sz="4" w:space="0" w:color="auto"/>
            </w:tcBorders>
          </w:tcPr>
          <w:p w14:paraId="70A9FD86" w14:textId="77777777" w:rsidR="006920E1" w:rsidRPr="00BC4730" w:rsidRDefault="006920E1" w:rsidP="00906F30">
            <w:pPr>
              <w:rPr>
                <w:rFonts w:cs="Arial"/>
                <w:b/>
                <w:sz w:val="20"/>
                <w:szCs w:val="20"/>
              </w:rPr>
            </w:pPr>
          </w:p>
        </w:tc>
        <w:tc>
          <w:tcPr>
            <w:tcW w:w="4744" w:type="pct"/>
            <w:gridSpan w:val="2"/>
            <w:tcBorders>
              <w:top w:val="single" w:sz="4" w:space="0" w:color="auto"/>
              <w:left w:val="single" w:sz="4" w:space="0" w:color="auto"/>
              <w:bottom w:val="single" w:sz="4" w:space="0" w:color="auto"/>
              <w:right w:val="single" w:sz="4" w:space="0" w:color="auto"/>
            </w:tcBorders>
          </w:tcPr>
          <w:p w14:paraId="507C8E4C" w14:textId="77777777" w:rsidR="006920E1" w:rsidRDefault="006920E1" w:rsidP="006920E1">
            <w:pPr>
              <w:rPr>
                <w:rFonts w:cs="Arial"/>
                <w:sz w:val="20"/>
                <w:szCs w:val="20"/>
              </w:rPr>
            </w:pPr>
            <w:r>
              <w:rPr>
                <w:rFonts w:cs="Arial"/>
                <w:sz w:val="20"/>
                <w:szCs w:val="20"/>
              </w:rPr>
              <w:t>It is noted that i</w:t>
            </w:r>
            <w:r w:rsidRPr="006920E1">
              <w:rPr>
                <w:rFonts w:cs="Arial"/>
                <w:sz w:val="20"/>
                <w:szCs w:val="20"/>
              </w:rPr>
              <w:t>n some circumstances, the Trust may need to balance the rights and interests associated with different protected characteristics, including sex, gender reassignment, religion or belief, disability and age. This policy seeks to support lawful, proportionate and individualised decision-making that respects the rights, dignity, privacy and safety of all service users.</w:t>
            </w:r>
          </w:p>
          <w:p w14:paraId="27B7F0A1" w14:textId="77777777" w:rsidR="006920E1" w:rsidRDefault="006920E1" w:rsidP="006920E1">
            <w:pPr>
              <w:rPr>
                <w:rFonts w:cs="Arial"/>
                <w:sz w:val="20"/>
                <w:szCs w:val="20"/>
              </w:rPr>
            </w:pPr>
          </w:p>
          <w:p w14:paraId="7FAA6FDB" w14:textId="77777777" w:rsidR="006920E1" w:rsidRPr="006920E1" w:rsidRDefault="006920E1" w:rsidP="006920E1">
            <w:pPr>
              <w:rPr>
                <w:rFonts w:cs="Arial"/>
                <w:sz w:val="20"/>
                <w:szCs w:val="20"/>
              </w:rPr>
            </w:pPr>
            <w:r w:rsidRPr="006920E1">
              <w:rPr>
                <w:rFonts w:cs="Arial"/>
                <w:sz w:val="20"/>
                <w:szCs w:val="20"/>
              </w:rPr>
              <w:t>The Trust recognises that changes to accommodation and single-sex service arrangements may cause anxiety, distress or dissatisfaction for some service users, including transgender and gender-diverse people and individuals seeking access to single-sex facilities. Staff training, individual risk assessment, clear communication and access to alternative arrangements are intended to mitigate these impacts.</w:t>
            </w:r>
          </w:p>
          <w:p w14:paraId="167FE375" w14:textId="1BAEF393" w:rsidR="006920E1" w:rsidRPr="00BC4730" w:rsidRDefault="006920E1" w:rsidP="006920E1">
            <w:pPr>
              <w:rPr>
                <w:rFonts w:cs="Arial"/>
                <w:sz w:val="20"/>
                <w:szCs w:val="20"/>
              </w:rPr>
            </w:pPr>
          </w:p>
        </w:tc>
      </w:tr>
      <w:bookmarkEnd w:id="5"/>
    </w:tbl>
    <w:p w14:paraId="3A4E61BE" w14:textId="77777777" w:rsidR="00AD78F8" w:rsidRDefault="00AD78F8" w:rsidP="002D1F9B">
      <w:pPr>
        <w:rPr>
          <w:rFonts w:cs="Arial"/>
          <w:sz w:val="20"/>
          <w:szCs w:val="20"/>
        </w:rPr>
      </w:pPr>
    </w:p>
    <w:p w14:paraId="4B862C4F" w14:textId="77777777" w:rsidR="00AD78F8" w:rsidRPr="00BC4730" w:rsidRDefault="00AD78F8" w:rsidP="002D1F9B">
      <w:pPr>
        <w:rPr>
          <w:rFonts w:cs="Arial"/>
          <w:b/>
          <w:sz w:val="20"/>
          <w:szCs w:val="20"/>
        </w:rPr>
      </w:pPr>
      <w:bookmarkStart w:id="6" w:name="_Hlk78205647"/>
      <w:bookmarkStart w:id="7" w:name="_Hlk66278206"/>
      <w:r w:rsidRPr="00BC4730">
        <w:rPr>
          <w:rFonts w:cs="Arial"/>
          <w:b/>
          <w:sz w:val="20"/>
          <w:szCs w:val="20"/>
        </w:rPr>
        <w:t>Action Plan</w:t>
      </w:r>
    </w:p>
    <w:p w14:paraId="755EB454" w14:textId="77777777" w:rsidR="00AD78F8" w:rsidRPr="00BC4730" w:rsidRDefault="00AD78F8" w:rsidP="00B0480D">
      <w:pPr>
        <w:pStyle w:val="ListParagraph"/>
        <w:spacing w:line="216" w:lineRule="auto"/>
        <w:ind w:left="0"/>
        <w:rPr>
          <w:rFonts w:ascii="Arial" w:hAnsi="Arial" w:cs="Arial"/>
          <w:sz w:val="20"/>
          <w:szCs w:val="20"/>
        </w:rPr>
      </w:pPr>
      <w:r w:rsidRPr="00BC4730">
        <w:rPr>
          <w:rFonts w:ascii="Arial" w:eastAsia="+mn-ea" w:hAnsi="Arial" w:cs="Arial"/>
          <w:kern w:val="24"/>
          <w:sz w:val="20"/>
          <w:szCs w:val="20"/>
        </w:rPr>
        <w:t xml:space="preserve">EIAs are now reviewed using a grading approach which is in line with our Equality Delivery System (EDS).  This rates the quality of the EIA. This means that the team can review the EIA and make recommendations only. The rating and suggested standards are set out below:     </w:t>
      </w:r>
    </w:p>
    <w:p w14:paraId="4D38EE5B" w14:textId="77777777" w:rsidR="00AD78F8" w:rsidRPr="00BC4730" w:rsidRDefault="00AD78F8" w:rsidP="00791E5D">
      <w:pPr>
        <w:pStyle w:val="ListParagraph"/>
        <w:numPr>
          <w:ilvl w:val="1"/>
          <w:numId w:val="12"/>
        </w:numPr>
        <w:spacing w:after="0" w:line="216" w:lineRule="auto"/>
        <w:rPr>
          <w:rFonts w:ascii="Arial" w:hAnsi="Arial" w:cs="Arial"/>
          <w:sz w:val="20"/>
          <w:szCs w:val="20"/>
        </w:rPr>
      </w:pPr>
      <w:r w:rsidRPr="00BC4730">
        <w:rPr>
          <w:rFonts w:ascii="Arial" w:eastAsia="+mn-ea" w:hAnsi="Arial" w:cs="Arial"/>
          <w:b/>
          <w:bCs/>
          <w:kern w:val="24"/>
          <w:sz w:val="20"/>
          <w:szCs w:val="20"/>
        </w:rPr>
        <w:t>Under-developed</w:t>
      </w:r>
      <w:r w:rsidRPr="00BC4730">
        <w:rPr>
          <w:rFonts w:ascii="Arial" w:eastAsia="+mn-ea" w:hAnsi="Arial" w:cs="Arial"/>
          <w:kern w:val="24"/>
          <w:sz w:val="20"/>
          <w:szCs w:val="20"/>
        </w:rPr>
        <w:t xml:space="preserve"> – red – </w:t>
      </w:r>
      <w:r w:rsidRPr="00BC4730">
        <w:rPr>
          <w:rFonts w:ascii="Arial" w:eastAsia="+mn-ea" w:hAnsi="Arial" w:cs="Arial"/>
          <w:b/>
          <w:bCs/>
          <w:kern w:val="24"/>
          <w:sz w:val="20"/>
          <w:szCs w:val="20"/>
          <w:lang w:val="en-US"/>
        </w:rPr>
        <w:t>No data</w:t>
      </w:r>
      <w:r w:rsidRPr="00BC4730">
        <w:rPr>
          <w:rFonts w:ascii="Arial" w:eastAsia="+mn-ea" w:hAnsi="Arial" w:cs="Arial"/>
          <w:kern w:val="24"/>
          <w:sz w:val="20"/>
          <w:szCs w:val="20"/>
          <w:lang w:val="en-US"/>
        </w:rPr>
        <w:t xml:space="preserve">. </w:t>
      </w:r>
      <w:r w:rsidRPr="00BC4730">
        <w:rPr>
          <w:rFonts w:ascii="Arial" w:eastAsia="+mn-ea" w:hAnsi="Arial" w:cs="Arial"/>
          <w:b/>
          <w:bCs/>
          <w:kern w:val="24"/>
          <w:sz w:val="20"/>
          <w:szCs w:val="20"/>
          <w:lang w:val="en-US"/>
        </w:rPr>
        <w:t xml:space="preserve">No strands </w:t>
      </w:r>
      <w:r w:rsidRPr="00BC4730">
        <w:rPr>
          <w:rFonts w:ascii="Arial" w:eastAsia="+mn-ea" w:hAnsi="Arial" w:cs="Arial"/>
          <w:kern w:val="24"/>
          <w:sz w:val="20"/>
          <w:szCs w:val="20"/>
          <w:lang w:val="en-US"/>
        </w:rPr>
        <w:t>of equality</w:t>
      </w:r>
    </w:p>
    <w:p w14:paraId="1C1CEC02" w14:textId="77777777" w:rsidR="00AD78F8" w:rsidRPr="00BC4730" w:rsidRDefault="00AD78F8" w:rsidP="00791E5D">
      <w:pPr>
        <w:pStyle w:val="ListParagraph"/>
        <w:numPr>
          <w:ilvl w:val="1"/>
          <w:numId w:val="12"/>
        </w:numPr>
        <w:spacing w:after="0" w:line="216" w:lineRule="auto"/>
        <w:rPr>
          <w:rFonts w:ascii="Arial" w:hAnsi="Arial" w:cs="Arial"/>
          <w:sz w:val="20"/>
          <w:szCs w:val="20"/>
        </w:rPr>
      </w:pPr>
      <w:r w:rsidRPr="00BC4730">
        <w:rPr>
          <w:rFonts w:ascii="Arial" w:eastAsia="+mn-ea" w:hAnsi="Arial" w:cs="Arial"/>
          <w:b/>
          <w:bCs/>
          <w:kern w:val="24"/>
          <w:sz w:val="20"/>
          <w:szCs w:val="20"/>
        </w:rPr>
        <w:t xml:space="preserve">Developing </w:t>
      </w:r>
      <w:r w:rsidRPr="00BC4730">
        <w:rPr>
          <w:rFonts w:ascii="Arial" w:eastAsia="+mn-ea" w:hAnsi="Arial" w:cs="Arial"/>
          <w:kern w:val="24"/>
          <w:sz w:val="20"/>
          <w:szCs w:val="20"/>
        </w:rPr>
        <w:t xml:space="preserve">– amber – </w:t>
      </w:r>
      <w:r w:rsidRPr="00BC4730">
        <w:rPr>
          <w:rFonts w:ascii="Arial" w:eastAsia="+mn-ea" w:hAnsi="Arial" w:cs="Arial"/>
          <w:b/>
          <w:bCs/>
          <w:kern w:val="24"/>
          <w:sz w:val="20"/>
          <w:szCs w:val="20"/>
          <w:lang w:val="en-US"/>
        </w:rPr>
        <w:t>Some census data plus workforce</w:t>
      </w:r>
      <w:r w:rsidRPr="00BC4730">
        <w:rPr>
          <w:rFonts w:ascii="Arial" w:eastAsia="+mn-ea" w:hAnsi="Arial" w:cs="Arial"/>
          <w:kern w:val="24"/>
          <w:sz w:val="20"/>
          <w:szCs w:val="20"/>
          <w:lang w:val="en-US"/>
        </w:rPr>
        <w:t xml:space="preserve">. </w:t>
      </w:r>
      <w:r w:rsidRPr="00BC4730">
        <w:rPr>
          <w:rFonts w:ascii="Arial" w:eastAsia="+mn-ea" w:hAnsi="Arial" w:cs="Arial"/>
          <w:b/>
          <w:bCs/>
          <w:kern w:val="24"/>
          <w:sz w:val="20"/>
          <w:szCs w:val="20"/>
          <w:lang w:val="en-US"/>
        </w:rPr>
        <w:t xml:space="preserve">Two strands </w:t>
      </w:r>
      <w:r w:rsidRPr="00BC4730">
        <w:rPr>
          <w:rFonts w:ascii="Arial" w:eastAsia="+mn-ea" w:hAnsi="Arial" w:cs="Arial"/>
          <w:kern w:val="24"/>
          <w:sz w:val="20"/>
          <w:szCs w:val="20"/>
          <w:lang w:val="en-US"/>
        </w:rPr>
        <w:t>of equality addressed</w:t>
      </w:r>
    </w:p>
    <w:p w14:paraId="1C96BF21" w14:textId="77777777" w:rsidR="00AD78F8" w:rsidRPr="00BC4730" w:rsidRDefault="00AD78F8" w:rsidP="00791E5D">
      <w:pPr>
        <w:pStyle w:val="ListParagraph"/>
        <w:numPr>
          <w:ilvl w:val="1"/>
          <w:numId w:val="12"/>
        </w:numPr>
        <w:spacing w:after="0" w:line="216" w:lineRule="auto"/>
        <w:rPr>
          <w:rFonts w:ascii="Arial" w:hAnsi="Arial" w:cs="Arial"/>
          <w:sz w:val="20"/>
          <w:szCs w:val="20"/>
        </w:rPr>
      </w:pPr>
      <w:r w:rsidRPr="00BC4730">
        <w:rPr>
          <w:rFonts w:ascii="Arial" w:eastAsia="+mn-ea" w:hAnsi="Arial" w:cs="Arial"/>
          <w:b/>
          <w:bCs/>
          <w:kern w:val="24"/>
          <w:sz w:val="20"/>
          <w:szCs w:val="20"/>
        </w:rPr>
        <w:t>Achieving</w:t>
      </w:r>
      <w:r w:rsidRPr="00BC4730">
        <w:rPr>
          <w:rFonts w:ascii="Arial" w:eastAsia="+mn-ea" w:hAnsi="Arial" w:cs="Arial"/>
          <w:kern w:val="24"/>
          <w:sz w:val="20"/>
          <w:szCs w:val="20"/>
        </w:rPr>
        <w:t xml:space="preserve"> – green – </w:t>
      </w:r>
      <w:r w:rsidRPr="00BC4730">
        <w:rPr>
          <w:rFonts w:ascii="Arial" w:eastAsia="+mn-ea" w:hAnsi="Arial" w:cs="Arial"/>
          <w:b/>
          <w:bCs/>
          <w:kern w:val="24"/>
          <w:sz w:val="20"/>
          <w:szCs w:val="20"/>
          <w:lang w:val="en-US"/>
        </w:rPr>
        <w:t xml:space="preserve">Some census data plus workforce. Five strands </w:t>
      </w:r>
      <w:r w:rsidRPr="00BC4730">
        <w:rPr>
          <w:rFonts w:ascii="Arial" w:eastAsia="+mn-ea" w:hAnsi="Arial" w:cs="Arial"/>
          <w:kern w:val="24"/>
          <w:sz w:val="20"/>
          <w:szCs w:val="20"/>
          <w:lang w:val="en-US"/>
        </w:rPr>
        <w:t>of equality addressed</w:t>
      </w:r>
    </w:p>
    <w:p w14:paraId="5E2F0384" w14:textId="77777777" w:rsidR="00AD78F8" w:rsidRPr="00BC4730" w:rsidRDefault="00AD78F8" w:rsidP="00791E5D">
      <w:pPr>
        <w:pStyle w:val="ListParagraph"/>
        <w:numPr>
          <w:ilvl w:val="1"/>
          <w:numId w:val="12"/>
        </w:numPr>
        <w:spacing w:after="0" w:line="216" w:lineRule="auto"/>
        <w:rPr>
          <w:rFonts w:ascii="Arial" w:hAnsi="Arial" w:cs="Arial"/>
          <w:sz w:val="20"/>
          <w:szCs w:val="20"/>
        </w:rPr>
      </w:pPr>
      <w:r w:rsidRPr="00BC4730">
        <w:rPr>
          <w:rFonts w:ascii="Arial" w:eastAsia="+mn-ea" w:hAnsi="Arial" w:cs="Arial"/>
          <w:b/>
          <w:bCs/>
          <w:kern w:val="24"/>
          <w:sz w:val="20"/>
          <w:szCs w:val="20"/>
        </w:rPr>
        <w:t xml:space="preserve">Excelling </w:t>
      </w:r>
      <w:r w:rsidRPr="00BC4730">
        <w:rPr>
          <w:rFonts w:ascii="Arial" w:eastAsia="+mn-ea" w:hAnsi="Arial" w:cs="Arial"/>
          <w:kern w:val="24"/>
          <w:sz w:val="20"/>
          <w:szCs w:val="20"/>
        </w:rPr>
        <w:t>– purple –</w:t>
      </w:r>
      <w:r w:rsidRPr="00BC4730">
        <w:rPr>
          <w:rFonts w:ascii="Arial" w:eastAsia="+mn-ea" w:hAnsi="Arial" w:cs="Arial"/>
          <w:b/>
          <w:bCs/>
          <w:kern w:val="24"/>
          <w:sz w:val="20"/>
          <w:szCs w:val="20"/>
          <w:lang w:val="en-US"/>
        </w:rPr>
        <w:t>All the data and all the strands</w:t>
      </w:r>
      <w:r w:rsidRPr="00BC4730">
        <w:rPr>
          <w:rFonts w:ascii="Arial" w:eastAsia="+mn-ea" w:hAnsi="Arial" w:cs="Arial"/>
          <w:kern w:val="24"/>
          <w:sz w:val="20"/>
          <w:szCs w:val="20"/>
          <w:lang w:val="en-US"/>
        </w:rPr>
        <w:t xml:space="preserve"> addressed</w:t>
      </w:r>
    </w:p>
    <w:p w14:paraId="4CA6D770" w14:textId="77777777" w:rsidR="00AD78F8" w:rsidRPr="00BC4730" w:rsidRDefault="00AD78F8" w:rsidP="005D4A30">
      <w:pPr>
        <w:pStyle w:val="ListParagraph"/>
        <w:spacing w:line="216" w:lineRule="auto"/>
        <w:ind w:left="0"/>
        <w:rPr>
          <w:rFonts w:ascii="Arial" w:hAnsi="Arial" w:cs="Arial"/>
          <w:sz w:val="20"/>
          <w:szCs w:val="20"/>
        </w:rPr>
      </w:pPr>
      <w:r w:rsidRPr="00BC4730">
        <w:rPr>
          <w:rFonts w:ascii="Arial" w:hAnsi="Arial" w:cs="Arial"/>
          <w:sz w:val="20"/>
          <w:szCs w:val="20"/>
        </w:rPr>
        <w:t>Potential themes for actions: Geographical location, built environment, timing, costs of the service, make up of your workforce, stereotypes and assumptions, equality monitoring, community relations/cohesion, same sex wards and care, specific issues/barriers.</w:t>
      </w:r>
    </w:p>
    <w:p w14:paraId="37A3C086" w14:textId="77777777" w:rsidR="00AD78F8" w:rsidRPr="00BC4730" w:rsidRDefault="00AD78F8" w:rsidP="002D1F9B">
      <w:pPr>
        <w:rPr>
          <w:rFonts w:cs="Arial"/>
          <w:b/>
          <w:sz w:val="20"/>
          <w:szCs w:val="20"/>
        </w:rPr>
      </w:pPr>
    </w:p>
    <w:tbl>
      <w:tblPr>
        <w:tblW w:w="5000" w:type="pct"/>
        <w:tblLook w:val="04A0" w:firstRow="1" w:lastRow="0" w:firstColumn="1" w:lastColumn="0" w:noHBand="0" w:noVBand="1"/>
      </w:tblPr>
      <w:tblGrid>
        <w:gridCol w:w="1517"/>
        <w:gridCol w:w="420"/>
        <w:gridCol w:w="4088"/>
        <w:gridCol w:w="1295"/>
        <w:gridCol w:w="1062"/>
        <w:gridCol w:w="4713"/>
        <w:gridCol w:w="853"/>
      </w:tblGrid>
      <w:tr w:rsidR="00DF3B4B" w:rsidRPr="00BC4730" w14:paraId="0ECE6768" w14:textId="77777777" w:rsidTr="00125B57">
        <w:trPr>
          <w:trHeight w:val="819"/>
        </w:trPr>
        <w:tc>
          <w:tcPr>
            <w:tcW w:w="637" w:type="pct"/>
            <w:gridSpan w:val="2"/>
            <w:tcBorders>
              <w:top w:val="single" w:sz="4" w:space="0" w:color="auto"/>
              <w:left w:val="single" w:sz="4" w:space="0" w:color="auto"/>
              <w:bottom w:val="single" w:sz="4" w:space="0" w:color="auto"/>
              <w:right w:val="single" w:sz="4" w:space="0" w:color="auto"/>
            </w:tcBorders>
            <w:shd w:val="clear" w:color="000000" w:fill="FFF2CC"/>
            <w:vAlign w:val="center"/>
            <w:hideMark/>
          </w:tcPr>
          <w:p w14:paraId="201DB08B" w14:textId="77777777" w:rsidR="00AD78F8" w:rsidRPr="00BC4730" w:rsidRDefault="00AD78F8">
            <w:pPr>
              <w:rPr>
                <w:rFonts w:cs="Arial"/>
                <w:b/>
                <w:bCs/>
                <w:sz w:val="20"/>
                <w:szCs w:val="20"/>
              </w:rPr>
            </w:pPr>
            <w:r w:rsidRPr="00BC4730">
              <w:rPr>
                <w:rFonts w:cs="Arial"/>
                <w:b/>
                <w:bCs/>
                <w:sz w:val="20"/>
                <w:szCs w:val="20"/>
              </w:rPr>
              <w:t>Who will benefit from this action? (tick all that apply)</w:t>
            </w:r>
          </w:p>
        </w:tc>
        <w:tc>
          <w:tcPr>
            <w:tcW w:w="1510" w:type="pct"/>
            <w:tcBorders>
              <w:top w:val="single" w:sz="4" w:space="0" w:color="auto"/>
              <w:left w:val="nil"/>
              <w:bottom w:val="single" w:sz="4" w:space="0" w:color="auto"/>
              <w:right w:val="single" w:sz="4" w:space="0" w:color="auto"/>
            </w:tcBorders>
            <w:shd w:val="clear" w:color="000000" w:fill="FFF2CC"/>
            <w:vAlign w:val="center"/>
            <w:hideMark/>
          </w:tcPr>
          <w:p w14:paraId="2E0A927F" w14:textId="77777777" w:rsidR="00AD78F8" w:rsidRPr="00BC4730" w:rsidRDefault="00AD78F8">
            <w:pPr>
              <w:rPr>
                <w:rFonts w:cs="Arial"/>
                <w:b/>
                <w:bCs/>
                <w:sz w:val="20"/>
                <w:szCs w:val="20"/>
              </w:rPr>
            </w:pPr>
            <w:r w:rsidRPr="00BC4730">
              <w:rPr>
                <w:rFonts w:cs="Arial"/>
                <w:b/>
                <w:bCs/>
                <w:sz w:val="20"/>
                <w:szCs w:val="20"/>
              </w:rPr>
              <w:t>Action 1: This is what we are going to do</w:t>
            </w:r>
          </w:p>
        </w:tc>
        <w:tc>
          <w:tcPr>
            <w:tcW w:w="344" w:type="pct"/>
            <w:tcBorders>
              <w:top w:val="single" w:sz="4" w:space="0" w:color="auto"/>
              <w:left w:val="nil"/>
              <w:bottom w:val="single" w:sz="4" w:space="0" w:color="auto"/>
              <w:right w:val="single" w:sz="4" w:space="0" w:color="auto"/>
            </w:tcBorders>
            <w:shd w:val="clear" w:color="000000" w:fill="FFF2CC"/>
            <w:vAlign w:val="center"/>
            <w:hideMark/>
          </w:tcPr>
          <w:p w14:paraId="66A2EF58" w14:textId="77777777" w:rsidR="00AD78F8" w:rsidRPr="00BC4730" w:rsidRDefault="00AD78F8">
            <w:pPr>
              <w:rPr>
                <w:rFonts w:cs="Arial"/>
                <w:b/>
                <w:bCs/>
                <w:sz w:val="20"/>
                <w:szCs w:val="20"/>
              </w:rPr>
            </w:pPr>
            <w:r w:rsidRPr="00BC4730">
              <w:rPr>
                <w:rFonts w:cs="Arial"/>
                <w:b/>
                <w:bCs/>
                <w:sz w:val="20"/>
                <w:szCs w:val="20"/>
              </w:rPr>
              <w:t xml:space="preserve">Lead/s </w:t>
            </w:r>
          </w:p>
        </w:tc>
        <w:tc>
          <w:tcPr>
            <w:tcW w:w="425" w:type="pct"/>
            <w:tcBorders>
              <w:top w:val="single" w:sz="4" w:space="0" w:color="auto"/>
              <w:left w:val="nil"/>
              <w:bottom w:val="single" w:sz="4" w:space="0" w:color="auto"/>
              <w:right w:val="single" w:sz="4" w:space="0" w:color="auto"/>
            </w:tcBorders>
            <w:shd w:val="clear" w:color="000000" w:fill="FFF2CC"/>
            <w:vAlign w:val="center"/>
            <w:hideMark/>
          </w:tcPr>
          <w:p w14:paraId="13C501AD" w14:textId="77777777" w:rsidR="00AD78F8" w:rsidRPr="00BC4730" w:rsidRDefault="00AD78F8">
            <w:pPr>
              <w:rPr>
                <w:rFonts w:cs="Arial"/>
                <w:b/>
                <w:bCs/>
                <w:sz w:val="20"/>
                <w:szCs w:val="20"/>
              </w:rPr>
            </w:pPr>
            <w:r w:rsidRPr="00BC4730">
              <w:rPr>
                <w:rFonts w:cs="Arial"/>
                <w:b/>
                <w:bCs/>
                <w:sz w:val="20"/>
                <w:szCs w:val="20"/>
              </w:rPr>
              <w:t>By when</w:t>
            </w:r>
          </w:p>
        </w:tc>
        <w:tc>
          <w:tcPr>
            <w:tcW w:w="1734" w:type="pct"/>
            <w:tcBorders>
              <w:top w:val="single" w:sz="4" w:space="0" w:color="auto"/>
              <w:left w:val="nil"/>
              <w:bottom w:val="single" w:sz="4" w:space="0" w:color="auto"/>
              <w:right w:val="single" w:sz="4" w:space="0" w:color="auto"/>
            </w:tcBorders>
            <w:shd w:val="clear" w:color="000000" w:fill="FFF2CC"/>
            <w:vAlign w:val="center"/>
            <w:hideMark/>
          </w:tcPr>
          <w:p w14:paraId="07DE033F" w14:textId="77777777" w:rsidR="00AD78F8" w:rsidRPr="00BC4730" w:rsidRDefault="00AD78F8">
            <w:pPr>
              <w:rPr>
                <w:rFonts w:cs="Arial"/>
                <w:b/>
                <w:bCs/>
                <w:sz w:val="20"/>
                <w:szCs w:val="20"/>
              </w:rPr>
            </w:pPr>
            <w:r w:rsidRPr="00BC4730">
              <w:rPr>
                <w:rFonts w:cs="Arial"/>
                <w:b/>
                <w:bCs/>
                <w:sz w:val="20"/>
                <w:szCs w:val="20"/>
              </w:rPr>
              <w:t>Update -outcome</w:t>
            </w:r>
          </w:p>
        </w:tc>
        <w:tc>
          <w:tcPr>
            <w:tcW w:w="350" w:type="pct"/>
            <w:tcBorders>
              <w:top w:val="single" w:sz="4" w:space="0" w:color="auto"/>
              <w:left w:val="nil"/>
              <w:bottom w:val="single" w:sz="4" w:space="0" w:color="auto"/>
              <w:right w:val="single" w:sz="4" w:space="0" w:color="auto"/>
            </w:tcBorders>
            <w:shd w:val="clear" w:color="000000" w:fill="FFF2CC"/>
            <w:hideMark/>
          </w:tcPr>
          <w:p w14:paraId="6B2F409B" w14:textId="77777777" w:rsidR="00AD78F8" w:rsidRPr="00BC4730" w:rsidRDefault="00AD78F8">
            <w:pPr>
              <w:rPr>
                <w:rFonts w:cs="Arial"/>
                <w:b/>
                <w:bCs/>
                <w:sz w:val="20"/>
                <w:szCs w:val="20"/>
              </w:rPr>
            </w:pPr>
            <w:r w:rsidRPr="00BC4730">
              <w:rPr>
                <w:rFonts w:cs="Arial"/>
                <w:b/>
                <w:bCs/>
                <w:sz w:val="20"/>
                <w:szCs w:val="20"/>
              </w:rPr>
              <w:t>RAG</w:t>
            </w:r>
          </w:p>
        </w:tc>
      </w:tr>
      <w:tr w:rsidR="00DF3B4B" w:rsidRPr="00BC4730" w14:paraId="2546725E" w14:textId="77777777" w:rsidTr="00125B57">
        <w:trPr>
          <w:trHeight w:val="288"/>
        </w:trPr>
        <w:tc>
          <w:tcPr>
            <w:tcW w:w="442" w:type="pct"/>
            <w:tcBorders>
              <w:top w:val="nil"/>
              <w:left w:val="single" w:sz="4" w:space="0" w:color="auto"/>
              <w:bottom w:val="single" w:sz="4" w:space="0" w:color="auto"/>
              <w:right w:val="single" w:sz="4" w:space="0" w:color="auto"/>
            </w:tcBorders>
            <w:vAlign w:val="center"/>
            <w:hideMark/>
          </w:tcPr>
          <w:p w14:paraId="1F61C63E" w14:textId="77777777" w:rsidR="00AD78F8" w:rsidRPr="00BC4730" w:rsidRDefault="00AD78F8">
            <w:pPr>
              <w:rPr>
                <w:rFonts w:cs="Arial"/>
                <w:b/>
                <w:bCs/>
                <w:sz w:val="20"/>
                <w:szCs w:val="20"/>
              </w:rPr>
            </w:pPr>
            <w:r w:rsidRPr="00BC4730">
              <w:rPr>
                <w:rFonts w:cs="Arial"/>
                <w:b/>
                <w:bCs/>
                <w:sz w:val="20"/>
                <w:szCs w:val="20"/>
              </w:rPr>
              <w:t>Age</w:t>
            </w:r>
          </w:p>
        </w:tc>
        <w:tc>
          <w:tcPr>
            <w:tcW w:w="195" w:type="pct"/>
            <w:tcBorders>
              <w:top w:val="nil"/>
              <w:left w:val="nil"/>
              <w:bottom w:val="single" w:sz="4" w:space="0" w:color="auto"/>
              <w:right w:val="single" w:sz="4" w:space="0" w:color="auto"/>
            </w:tcBorders>
            <w:vAlign w:val="center"/>
            <w:hideMark/>
          </w:tcPr>
          <w:p w14:paraId="04FEFA9D" w14:textId="77777777" w:rsidR="00AD78F8" w:rsidRPr="00BC4730" w:rsidRDefault="00AD78F8">
            <w:pPr>
              <w:rPr>
                <w:rFonts w:cs="Arial"/>
                <w:sz w:val="20"/>
                <w:szCs w:val="20"/>
              </w:rPr>
            </w:pPr>
            <w:r w:rsidRPr="00BC4730">
              <w:rPr>
                <w:rFonts w:cs="Arial"/>
                <w:sz w:val="20"/>
                <w:szCs w:val="20"/>
              </w:rPr>
              <w:t> </w:t>
            </w:r>
          </w:p>
        </w:tc>
        <w:tc>
          <w:tcPr>
            <w:tcW w:w="1510" w:type="pct"/>
            <w:vMerge w:val="restart"/>
            <w:tcBorders>
              <w:top w:val="nil"/>
              <w:left w:val="single" w:sz="4" w:space="0" w:color="auto"/>
              <w:bottom w:val="single" w:sz="4" w:space="0" w:color="auto"/>
              <w:right w:val="single" w:sz="4" w:space="0" w:color="auto"/>
            </w:tcBorders>
            <w:vAlign w:val="center"/>
            <w:hideMark/>
          </w:tcPr>
          <w:p w14:paraId="44E11474" w14:textId="77777777" w:rsidR="00AD78F8" w:rsidRPr="00BC4730" w:rsidRDefault="00AD78F8">
            <w:pPr>
              <w:rPr>
                <w:rFonts w:cs="Arial"/>
                <w:sz w:val="20"/>
                <w:szCs w:val="20"/>
              </w:rPr>
            </w:pPr>
            <w:r w:rsidRPr="00BC4730">
              <w:rPr>
                <w:rFonts w:cs="Arial"/>
                <w:sz w:val="20"/>
                <w:szCs w:val="20"/>
              </w:rPr>
              <w:t xml:space="preserve"> Any Trust wide actions arising from this policy will form part of the Trust Equality and Inclusion annual action plan.  </w:t>
            </w:r>
          </w:p>
        </w:tc>
        <w:tc>
          <w:tcPr>
            <w:tcW w:w="344" w:type="pct"/>
            <w:vMerge w:val="restart"/>
            <w:tcBorders>
              <w:top w:val="nil"/>
              <w:left w:val="single" w:sz="4" w:space="0" w:color="auto"/>
              <w:bottom w:val="single" w:sz="4" w:space="0" w:color="auto"/>
              <w:right w:val="single" w:sz="4" w:space="0" w:color="auto"/>
            </w:tcBorders>
            <w:vAlign w:val="center"/>
            <w:hideMark/>
          </w:tcPr>
          <w:p w14:paraId="09DA818F" w14:textId="77777777" w:rsidR="00AD78F8" w:rsidRPr="00BC4730" w:rsidRDefault="00AD78F8">
            <w:pPr>
              <w:rPr>
                <w:rFonts w:cs="Arial"/>
                <w:sz w:val="20"/>
                <w:szCs w:val="20"/>
              </w:rPr>
            </w:pPr>
            <w:r w:rsidRPr="00BC4730">
              <w:rPr>
                <w:rFonts w:cs="Arial"/>
                <w:sz w:val="20"/>
                <w:szCs w:val="20"/>
              </w:rPr>
              <w:t>Equality &amp; Involvement team</w:t>
            </w:r>
          </w:p>
        </w:tc>
        <w:tc>
          <w:tcPr>
            <w:tcW w:w="425" w:type="pct"/>
            <w:vMerge w:val="restart"/>
            <w:tcBorders>
              <w:top w:val="nil"/>
              <w:left w:val="single" w:sz="4" w:space="0" w:color="auto"/>
              <w:bottom w:val="single" w:sz="4" w:space="0" w:color="auto"/>
              <w:right w:val="single" w:sz="4" w:space="0" w:color="auto"/>
            </w:tcBorders>
            <w:vAlign w:val="center"/>
            <w:hideMark/>
          </w:tcPr>
          <w:p w14:paraId="1EA8EF24" w14:textId="31F5EB68" w:rsidR="00AD78F8" w:rsidRPr="00BC4730" w:rsidRDefault="00D03431">
            <w:pPr>
              <w:rPr>
                <w:rFonts w:cs="Arial"/>
                <w:sz w:val="20"/>
                <w:szCs w:val="20"/>
              </w:rPr>
            </w:pPr>
            <w:r w:rsidRPr="00BC4730">
              <w:rPr>
                <w:rFonts w:cs="Arial"/>
                <w:sz w:val="20"/>
                <w:szCs w:val="20"/>
              </w:rPr>
              <w:t>2026</w:t>
            </w:r>
          </w:p>
        </w:tc>
        <w:tc>
          <w:tcPr>
            <w:tcW w:w="1734" w:type="pct"/>
            <w:vMerge w:val="restart"/>
            <w:tcBorders>
              <w:top w:val="nil"/>
              <w:left w:val="single" w:sz="4" w:space="0" w:color="auto"/>
              <w:bottom w:val="single" w:sz="4" w:space="0" w:color="auto"/>
              <w:right w:val="single" w:sz="4" w:space="0" w:color="auto"/>
            </w:tcBorders>
            <w:vAlign w:val="center"/>
            <w:hideMark/>
          </w:tcPr>
          <w:p w14:paraId="51EB07A7" w14:textId="77777777" w:rsidR="00AD78F8" w:rsidRPr="00BC4730" w:rsidRDefault="00AD78F8">
            <w:pPr>
              <w:rPr>
                <w:rFonts w:cs="Arial"/>
                <w:sz w:val="20"/>
                <w:szCs w:val="20"/>
              </w:rPr>
            </w:pPr>
            <w:r w:rsidRPr="00BC4730">
              <w:rPr>
                <w:rFonts w:cs="Arial"/>
                <w:sz w:val="20"/>
                <w:szCs w:val="20"/>
              </w:rPr>
              <w:t> </w:t>
            </w:r>
          </w:p>
        </w:tc>
        <w:tc>
          <w:tcPr>
            <w:tcW w:w="350" w:type="pct"/>
            <w:vMerge w:val="restart"/>
            <w:tcBorders>
              <w:top w:val="nil"/>
              <w:left w:val="single" w:sz="4" w:space="0" w:color="auto"/>
              <w:bottom w:val="single" w:sz="4" w:space="0" w:color="000000"/>
              <w:right w:val="single" w:sz="4" w:space="0" w:color="auto"/>
            </w:tcBorders>
            <w:noWrap/>
            <w:hideMark/>
          </w:tcPr>
          <w:p w14:paraId="409167C3" w14:textId="77777777" w:rsidR="00AD78F8" w:rsidRPr="00BC4730" w:rsidRDefault="00AD78F8">
            <w:pPr>
              <w:jc w:val="center"/>
              <w:rPr>
                <w:rFonts w:cs="Arial"/>
                <w:sz w:val="20"/>
                <w:szCs w:val="20"/>
              </w:rPr>
            </w:pPr>
            <w:r w:rsidRPr="00BC4730">
              <w:rPr>
                <w:rFonts w:cs="Arial"/>
                <w:sz w:val="20"/>
                <w:szCs w:val="20"/>
              </w:rPr>
              <w:t> </w:t>
            </w:r>
          </w:p>
        </w:tc>
      </w:tr>
      <w:tr w:rsidR="00DF3B4B" w:rsidRPr="00BC4730" w14:paraId="3E1D1375" w14:textId="77777777" w:rsidTr="00125B57">
        <w:trPr>
          <w:trHeight w:val="288"/>
        </w:trPr>
        <w:tc>
          <w:tcPr>
            <w:tcW w:w="442" w:type="pct"/>
            <w:tcBorders>
              <w:top w:val="nil"/>
              <w:left w:val="single" w:sz="4" w:space="0" w:color="auto"/>
              <w:bottom w:val="single" w:sz="4" w:space="0" w:color="auto"/>
              <w:right w:val="single" w:sz="4" w:space="0" w:color="auto"/>
            </w:tcBorders>
            <w:vAlign w:val="center"/>
            <w:hideMark/>
          </w:tcPr>
          <w:p w14:paraId="1A9E416A" w14:textId="77777777" w:rsidR="00AD78F8" w:rsidRPr="00BC4730" w:rsidRDefault="00AD78F8">
            <w:pPr>
              <w:rPr>
                <w:rFonts w:cs="Arial"/>
                <w:b/>
                <w:bCs/>
                <w:sz w:val="20"/>
                <w:szCs w:val="20"/>
              </w:rPr>
            </w:pPr>
            <w:r w:rsidRPr="00BC4730">
              <w:rPr>
                <w:rFonts w:cs="Arial"/>
                <w:b/>
                <w:bCs/>
                <w:sz w:val="20"/>
                <w:szCs w:val="20"/>
              </w:rPr>
              <w:t>Disability</w:t>
            </w:r>
          </w:p>
        </w:tc>
        <w:tc>
          <w:tcPr>
            <w:tcW w:w="195" w:type="pct"/>
            <w:tcBorders>
              <w:top w:val="nil"/>
              <w:left w:val="nil"/>
              <w:bottom w:val="single" w:sz="4" w:space="0" w:color="auto"/>
              <w:right w:val="single" w:sz="4" w:space="0" w:color="auto"/>
            </w:tcBorders>
            <w:vAlign w:val="center"/>
            <w:hideMark/>
          </w:tcPr>
          <w:p w14:paraId="44403B00"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6F245161"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5F52E308"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09DCA039"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6FFB56EA"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18422F4B" w14:textId="77777777" w:rsidR="00AD78F8" w:rsidRPr="00BC4730" w:rsidRDefault="00AD78F8">
            <w:pPr>
              <w:rPr>
                <w:rFonts w:cs="Arial"/>
                <w:sz w:val="20"/>
                <w:szCs w:val="20"/>
              </w:rPr>
            </w:pPr>
          </w:p>
        </w:tc>
      </w:tr>
      <w:tr w:rsidR="00DF3B4B" w:rsidRPr="00BC4730" w14:paraId="7059F838" w14:textId="77777777" w:rsidTr="00125B57">
        <w:trPr>
          <w:trHeight w:val="576"/>
        </w:trPr>
        <w:tc>
          <w:tcPr>
            <w:tcW w:w="442" w:type="pct"/>
            <w:tcBorders>
              <w:top w:val="nil"/>
              <w:left w:val="single" w:sz="4" w:space="0" w:color="auto"/>
              <w:bottom w:val="single" w:sz="4" w:space="0" w:color="auto"/>
              <w:right w:val="single" w:sz="4" w:space="0" w:color="auto"/>
            </w:tcBorders>
            <w:vAlign w:val="center"/>
            <w:hideMark/>
          </w:tcPr>
          <w:p w14:paraId="7C8046B8" w14:textId="77777777" w:rsidR="00AD78F8" w:rsidRPr="00BC4730" w:rsidRDefault="00AD78F8">
            <w:pPr>
              <w:rPr>
                <w:rFonts w:cs="Arial"/>
                <w:b/>
                <w:bCs/>
                <w:sz w:val="20"/>
                <w:szCs w:val="20"/>
              </w:rPr>
            </w:pPr>
            <w:r w:rsidRPr="00BC4730">
              <w:rPr>
                <w:rFonts w:cs="Arial"/>
                <w:b/>
                <w:bCs/>
                <w:sz w:val="20"/>
                <w:szCs w:val="20"/>
              </w:rPr>
              <w:t xml:space="preserve">Gender reassignment </w:t>
            </w:r>
          </w:p>
        </w:tc>
        <w:tc>
          <w:tcPr>
            <w:tcW w:w="195" w:type="pct"/>
            <w:tcBorders>
              <w:top w:val="nil"/>
              <w:left w:val="nil"/>
              <w:bottom w:val="single" w:sz="4" w:space="0" w:color="auto"/>
              <w:right w:val="single" w:sz="4" w:space="0" w:color="auto"/>
            </w:tcBorders>
            <w:vAlign w:val="center"/>
            <w:hideMark/>
          </w:tcPr>
          <w:p w14:paraId="6025EB2A" w14:textId="780F663B" w:rsidR="00AD78F8" w:rsidRPr="00BC4730" w:rsidRDefault="00AD78F8">
            <w:pPr>
              <w:rPr>
                <w:rFonts w:cs="Arial"/>
                <w:sz w:val="20"/>
                <w:szCs w:val="20"/>
              </w:rPr>
            </w:pPr>
            <w:r w:rsidRPr="00BC4730">
              <w:rPr>
                <w:rFonts w:cs="Arial"/>
                <w:sz w:val="20"/>
                <w:szCs w:val="20"/>
              </w:rPr>
              <w:t> </w:t>
            </w:r>
            <w:r w:rsidR="0041469B" w:rsidRPr="00BC4730">
              <w:rPr>
                <w:rFonts w:cs="Arial"/>
                <w:sz w:val="20"/>
                <w:szCs w:val="20"/>
              </w:rPr>
              <w:t>x</w:t>
            </w:r>
          </w:p>
        </w:tc>
        <w:tc>
          <w:tcPr>
            <w:tcW w:w="1510" w:type="pct"/>
            <w:vMerge/>
            <w:tcBorders>
              <w:top w:val="nil"/>
              <w:left w:val="single" w:sz="4" w:space="0" w:color="auto"/>
              <w:bottom w:val="single" w:sz="4" w:space="0" w:color="auto"/>
              <w:right w:val="single" w:sz="4" w:space="0" w:color="auto"/>
            </w:tcBorders>
            <w:vAlign w:val="center"/>
            <w:hideMark/>
          </w:tcPr>
          <w:p w14:paraId="29BBA0DF"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1E175318"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7FDB8F84"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251DA5F4"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7D7443CD" w14:textId="77777777" w:rsidR="00AD78F8" w:rsidRPr="00BC4730" w:rsidRDefault="00AD78F8">
            <w:pPr>
              <w:rPr>
                <w:rFonts w:cs="Arial"/>
                <w:sz w:val="20"/>
                <w:szCs w:val="20"/>
              </w:rPr>
            </w:pPr>
          </w:p>
        </w:tc>
      </w:tr>
      <w:tr w:rsidR="00DF3B4B" w:rsidRPr="00BC4730" w14:paraId="41ACBBA8" w14:textId="77777777" w:rsidTr="00125B57">
        <w:trPr>
          <w:trHeight w:val="864"/>
        </w:trPr>
        <w:tc>
          <w:tcPr>
            <w:tcW w:w="442" w:type="pct"/>
            <w:tcBorders>
              <w:top w:val="nil"/>
              <w:left w:val="single" w:sz="4" w:space="0" w:color="auto"/>
              <w:bottom w:val="single" w:sz="4" w:space="0" w:color="auto"/>
              <w:right w:val="single" w:sz="4" w:space="0" w:color="auto"/>
            </w:tcBorders>
            <w:vAlign w:val="center"/>
            <w:hideMark/>
          </w:tcPr>
          <w:p w14:paraId="46947A26" w14:textId="77777777" w:rsidR="00AD78F8" w:rsidRPr="00BC4730" w:rsidRDefault="00AD78F8">
            <w:pPr>
              <w:rPr>
                <w:rFonts w:cs="Arial"/>
                <w:b/>
                <w:bCs/>
                <w:sz w:val="20"/>
                <w:szCs w:val="20"/>
              </w:rPr>
            </w:pPr>
            <w:r w:rsidRPr="00BC4730">
              <w:rPr>
                <w:rFonts w:cs="Arial"/>
                <w:b/>
                <w:bCs/>
                <w:sz w:val="20"/>
                <w:szCs w:val="20"/>
              </w:rPr>
              <w:lastRenderedPageBreak/>
              <w:t>Marriage and civil partnership</w:t>
            </w:r>
          </w:p>
        </w:tc>
        <w:tc>
          <w:tcPr>
            <w:tcW w:w="195" w:type="pct"/>
            <w:tcBorders>
              <w:top w:val="nil"/>
              <w:left w:val="nil"/>
              <w:bottom w:val="single" w:sz="4" w:space="0" w:color="auto"/>
              <w:right w:val="single" w:sz="4" w:space="0" w:color="auto"/>
            </w:tcBorders>
            <w:vAlign w:val="center"/>
            <w:hideMark/>
          </w:tcPr>
          <w:p w14:paraId="491EDCBF"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4007562A"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74816DBC"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245BB564"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6D4A8CF9"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600F2FE1" w14:textId="77777777" w:rsidR="00AD78F8" w:rsidRPr="00BC4730" w:rsidRDefault="00AD78F8">
            <w:pPr>
              <w:rPr>
                <w:rFonts w:cs="Arial"/>
                <w:sz w:val="20"/>
                <w:szCs w:val="20"/>
              </w:rPr>
            </w:pPr>
          </w:p>
        </w:tc>
      </w:tr>
      <w:tr w:rsidR="00DF3B4B" w:rsidRPr="00BC4730" w14:paraId="59B67F1A" w14:textId="77777777" w:rsidTr="00125B57">
        <w:trPr>
          <w:trHeight w:val="288"/>
        </w:trPr>
        <w:tc>
          <w:tcPr>
            <w:tcW w:w="442" w:type="pct"/>
            <w:tcBorders>
              <w:top w:val="nil"/>
              <w:left w:val="single" w:sz="4" w:space="0" w:color="auto"/>
              <w:bottom w:val="single" w:sz="4" w:space="0" w:color="auto"/>
              <w:right w:val="single" w:sz="4" w:space="0" w:color="auto"/>
            </w:tcBorders>
            <w:vAlign w:val="center"/>
            <w:hideMark/>
          </w:tcPr>
          <w:p w14:paraId="1AA7EB9C" w14:textId="77777777" w:rsidR="00AD78F8" w:rsidRPr="00BC4730" w:rsidRDefault="00AD78F8">
            <w:pPr>
              <w:rPr>
                <w:rFonts w:cs="Arial"/>
                <w:b/>
                <w:bCs/>
                <w:sz w:val="20"/>
                <w:szCs w:val="20"/>
              </w:rPr>
            </w:pPr>
            <w:r w:rsidRPr="00BC4730">
              <w:rPr>
                <w:rFonts w:cs="Arial"/>
                <w:b/>
                <w:bCs/>
                <w:sz w:val="20"/>
                <w:szCs w:val="20"/>
              </w:rPr>
              <w:t>Race</w:t>
            </w:r>
          </w:p>
        </w:tc>
        <w:tc>
          <w:tcPr>
            <w:tcW w:w="195" w:type="pct"/>
            <w:tcBorders>
              <w:top w:val="nil"/>
              <w:left w:val="nil"/>
              <w:bottom w:val="single" w:sz="4" w:space="0" w:color="auto"/>
              <w:right w:val="single" w:sz="4" w:space="0" w:color="auto"/>
            </w:tcBorders>
            <w:vAlign w:val="center"/>
            <w:hideMark/>
          </w:tcPr>
          <w:p w14:paraId="37066F67"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0CEC90F2"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6A81552D"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7EAD8133"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61428A45"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50BF65F0" w14:textId="77777777" w:rsidR="00AD78F8" w:rsidRPr="00BC4730" w:rsidRDefault="00AD78F8">
            <w:pPr>
              <w:rPr>
                <w:rFonts w:cs="Arial"/>
                <w:sz w:val="20"/>
                <w:szCs w:val="20"/>
              </w:rPr>
            </w:pPr>
          </w:p>
        </w:tc>
      </w:tr>
      <w:tr w:rsidR="00DF3B4B" w:rsidRPr="00BC4730" w14:paraId="2ED070B6" w14:textId="77777777" w:rsidTr="00125B57">
        <w:trPr>
          <w:trHeight w:val="576"/>
        </w:trPr>
        <w:tc>
          <w:tcPr>
            <w:tcW w:w="442" w:type="pct"/>
            <w:tcBorders>
              <w:top w:val="nil"/>
              <w:left w:val="single" w:sz="4" w:space="0" w:color="auto"/>
              <w:bottom w:val="single" w:sz="4" w:space="0" w:color="auto"/>
              <w:right w:val="single" w:sz="4" w:space="0" w:color="auto"/>
            </w:tcBorders>
            <w:vAlign w:val="center"/>
            <w:hideMark/>
          </w:tcPr>
          <w:p w14:paraId="4936FD42" w14:textId="77777777" w:rsidR="00AD78F8" w:rsidRPr="00BC4730" w:rsidRDefault="00AD78F8">
            <w:pPr>
              <w:rPr>
                <w:rFonts w:cs="Arial"/>
                <w:b/>
                <w:bCs/>
                <w:sz w:val="20"/>
                <w:szCs w:val="20"/>
              </w:rPr>
            </w:pPr>
            <w:r w:rsidRPr="00BC4730">
              <w:rPr>
                <w:rFonts w:cs="Arial"/>
                <w:b/>
                <w:bCs/>
                <w:sz w:val="20"/>
                <w:szCs w:val="20"/>
              </w:rPr>
              <w:t>Religion or belief</w:t>
            </w:r>
          </w:p>
        </w:tc>
        <w:tc>
          <w:tcPr>
            <w:tcW w:w="195" w:type="pct"/>
            <w:tcBorders>
              <w:top w:val="nil"/>
              <w:left w:val="nil"/>
              <w:bottom w:val="single" w:sz="4" w:space="0" w:color="auto"/>
              <w:right w:val="single" w:sz="4" w:space="0" w:color="auto"/>
            </w:tcBorders>
            <w:vAlign w:val="center"/>
            <w:hideMark/>
          </w:tcPr>
          <w:p w14:paraId="5D9EADA2"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2B7805D5"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36847806"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12FD4823"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19C524E8"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3B25A8FB" w14:textId="77777777" w:rsidR="00AD78F8" w:rsidRPr="00BC4730" w:rsidRDefault="00AD78F8">
            <w:pPr>
              <w:rPr>
                <w:rFonts w:cs="Arial"/>
                <w:sz w:val="20"/>
                <w:szCs w:val="20"/>
              </w:rPr>
            </w:pPr>
          </w:p>
        </w:tc>
      </w:tr>
      <w:tr w:rsidR="00DF3B4B" w:rsidRPr="00BC4730" w14:paraId="001E43D1" w14:textId="77777777" w:rsidTr="00125B57">
        <w:trPr>
          <w:trHeight w:val="288"/>
        </w:trPr>
        <w:tc>
          <w:tcPr>
            <w:tcW w:w="442" w:type="pct"/>
            <w:tcBorders>
              <w:top w:val="nil"/>
              <w:left w:val="single" w:sz="4" w:space="0" w:color="auto"/>
              <w:bottom w:val="single" w:sz="4" w:space="0" w:color="auto"/>
              <w:right w:val="single" w:sz="4" w:space="0" w:color="auto"/>
            </w:tcBorders>
            <w:vAlign w:val="center"/>
            <w:hideMark/>
          </w:tcPr>
          <w:p w14:paraId="0D80D38E" w14:textId="77777777" w:rsidR="00AD78F8" w:rsidRPr="00BC4730" w:rsidRDefault="00AD78F8">
            <w:pPr>
              <w:rPr>
                <w:rFonts w:cs="Arial"/>
                <w:b/>
                <w:bCs/>
                <w:sz w:val="20"/>
                <w:szCs w:val="20"/>
              </w:rPr>
            </w:pPr>
            <w:r w:rsidRPr="00BC4730">
              <w:rPr>
                <w:rFonts w:cs="Arial"/>
                <w:b/>
                <w:bCs/>
                <w:sz w:val="20"/>
                <w:szCs w:val="20"/>
              </w:rPr>
              <w:t>Sex</w:t>
            </w:r>
          </w:p>
        </w:tc>
        <w:tc>
          <w:tcPr>
            <w:tcW w:w="195" w:type="pct"/>
            <w:tcBorders>
              <w:top w:val="nil"/>
              <w:left w:val="nil"/>
              <w:bottom w:val="single" w:sz="4" w:space="0" w:color="auto"/>
              <w:right w:val="single" w:sz="4" w:space="0" w:color="auto"/>
            </w:tcBorders>
            <w:vAlign w:val="center"/>
            <w:hideMark/>
          </w:tcPr>
          <w:p w14:paraId="2240B578"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277E8FFE"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3D66BD1E"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29720A6E"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1706F255"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008B6E97" w14:textId="77777777" w:rsidR="00AD78F8" w:rsidRPr="00BC4730" w:rsidRDefault="00AD78F8">
            <w:pPr>
              <w:rPr>
                <w:rFonts w:cs="Arial"/>
                <w:sz w:val="20"/>
                <w:szCs w:val="20"/>
              </w:rPr>
            </w:pPr>
          </w:p>
        </w:tc>
      </w:tr>
      <w:tr w:rsidR="00DF3B4B" w:rsidRPr="00BC4730" w14:paraId="487A2ECD" w14:textId="77777777" w:rsidTr="00125B57">
        <w:trPr>
          <w:trHeight w:val="576"/>
        </w:trPr>
        <w:tc>
          <w:tcPr>
            <w:tcW w:w="442" w:type="pct"/>
            <w:tcBorders>
              <w:top w:val="nil"/>
              <w:left w:val="single" w:sz="4" w:space="0" w:color="auto"/>
              <w:bottom w:val="single" w:sz="4" w:space="0" w:color="auto"/>
              <w:right w:val="single" w:sz="4" w:space="0" w:color="auto"/>
            </w:tcBorders>
            <w:vAlign w:val="center"/>
            <w:hideMark/>
          </w:tcPr>
          <w:p w14:paraId="241C5BCE" w14:textId="77777777" w:rsidR="00AD78F8" w:rsidRPr="00BC4730" w:rsidRDefault="00AD78F8">
            <w:pPr>
              <w:rPr>
                <w:rFonts w:cs="Arial"/>
                <w:b/>
                <w:bCs/>
                <w:sz w:val="20"/>
                <w:szCs w:val="20"/>
              </w:rPr>
            </w:pPr>
            <w:r w:rsidRPr="00BC4730">
              <w:rPr>
                <w:rFonts w:cs="Arial"/>
                <w:b/>
                <w:bCs/>
                <w:sz w:val="20"/>
                <w:szCs w:val="20"/>
              </w:rPr>
              <w:t>Sexual Orientation</w:t>
            </w:r>
          </w:p>
        </w:tc>
        <w:tc>
          <w:tcPr>
            <w:tcW w:w="195" w:type="pct"/>
            <w:tcBorders>
              <w:top w:val="nil"/>
              <w:left w:val="nil"/>
              <w:bottom w:val="single" w:sz="4" w:space="0" w:color="auto"/>
              <w:right w:val="single" w:sz="4" w:space="0" w:color="auto"/>
            </w:tcBorders>
            <w:vAlign w:val="center"/>
            <w:hideMark/>
          </w:tcPr>
          <w:p w14:paraId="6EFAB99F"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23AFFDA7"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31A2B0EF"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496A7C51"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153011CF"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7027F8A1" w14:textId="77777777" w:rsidR="00AD78F8" w:rsidRPr="00BC4730" w:rsidRDefault="00AD78F8">
            <w:pPr>
              <w:rPr>
                <w:rFonts w:cs="Arial"/>
                <w:sz w:val="20"/>
                <w:szCs w:val="20"/>
              </w:rPr>
            </w:pPr>
          </w:p>
        </w:tc>
      </w:tr>
      <w:tr w:rsidR="00DF3B4B" w:rsidRPr="00BC4730" w14:paraId="026FF35B" w14:textId="77777777" w:rsidTr="00125B57">
        <w:trPr>
          <w:trHeight w:val="576"/>
        </w:trPr>
        <w:tc>
          <w:tcPr>
            <w:tcW w:w="442" w:type="pct"/>
            <w:tcBorders>
              <w:top w:val="nil"/>
              <w:left w:val="single" w:sz="4" w:space="0" w:color="auto"/>
              <w:bottom w:val="single" w:sz="4" w:space="0" w:color="auto"/>
              <w:right w:val="single" w:sz="4" w:space="0" w:color="auto"/>
            </w:tcBorders>
            <w:vAlign w:val="center"/>
            <w:hideMark/>
          </w:tcPr>
          <w:p w14:paraId="1262411F" w14:textId="77777777" w:rsidR="00AD78F8" w:rsidRPr="00BC4730" w:rsidRDefault="00AD78F8">
            <w:pPr>
              <w:rPr>
                <w:rFonts w:cs="Arial"/>
                <w:b/>
                <w:bCs/>
                <w:sz w:val="20"/>
                <w:szCs w:val="20"/>
              </w:rPr>
            </w:pPr>
            <w:r w:rsidRPr="00BC4730">
              <w:rPr>
                <w:rFonts w:cs="Arial"/>
                <w:b/>
                <w:bCs/>
                <w:sz w:val="20"/>
                <w:szCs w:val="20"/>
              </w:rPr>
              <w:t xml:space="preserve">Pregnancy maternity </w:t>
            </w:r>
          </w:p>
        </w:tc>
        <w:tc>
          <w:tcPr>
            <w:tcW w:w="195" w:type="pct"/>
            <w:tcBorders>
              <w:top w:val="nil"/>
              <w:left w:val="nil"/>
              <w:bottom w:val="single" w:sz="4" w:space="0" w:color="auto"/>
              <w:right w:val="single" w:sz="4" w:space="0" w:color="auto"/>
            </w:tcBorders>
            <w:vAlign w:val="center"/>
            <w:hideMark/>
          </w:tcPr>
          <w:p w14:paraId="5E690326"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7DAAAE2E"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17E911B3"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6358C496"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5F7A900C"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7BF5093A" w14:textId="77777777" w:rsidR="00AD78F8" w:rsidRPr="00BC4730" w:rsidRDefault="00AD78F8">
            <w:pPr>
              <w:rPr>
                <w:rFonts w:cs="Arial"/>
                <w:sz w:val="20"/>
                <w:szCs w:val="20"/>
              </w:rPr>
            </w:pPr>
          </w:p>
        </w:tc>
      </w:tr>
      <w:tr w:rsidR="00EB6EDA" w:rsidRPr="00BC4730" w14:paraId="2310F09D" w14:textId="77777777" w:rsidTr="00125B57">
        <w:trPr>
          <w:trHeight w:val="288"/>
        </w:trPr>
        <w:tc>
          <w:tcPr>
            <w:tcW w:w="442" w:type="pct"/>
            <w:tcBorders>
              <w:top w:val="nil"/>
              <w:left w:val="single" w:sz="4" w:space="0" w:color="auto"/>
              <w:bottom w:val="single" w:sz="4" w:space="0" w:color="auto"/>
              <w:right w:val="single" w:sz="4" w:space="0" w:color="auto"/>
            </w:tcBorders>
            <w:vAlign w:val="center"/>
            <w:hideMark/>
          </w:tcPr>
          <w:p w14:paraId="1BD79226" w14:textId="77777777" w:rsidR="00AD78F8" w:rsidRPr="00BC4730" w:rsidRDefault="00AD78F8">
            <w:pPr>
              <w:rPr>
                <w:rFonts w:cs="Arial"/>
                <w:b/>
                <w:bCs/>
                <w:sz w:val="20"/>
                <w:szCs w:val="20"/>
              </w:rPr>
            </w:pPr>
            <w:r w:rsidRPr="00BC4730">
              <w:rPr>
                <w:rFonts w:cs="Arial"/>
                <w:b/>
                <w:bCs/>
                <w:sz w:val="20"/>
                <w:szCs w:val="20"/>
              </w:rPr>
              <w:t>Carers</w:t>
            </w:r>
          </w:p>
        </w:tc>
        <w:tc>
          <w:tcPr>
            <w:tcW w:w="195" w:type="pct"/>
            <w:tcBorders>
              <w:top w:val="nil"/>
              <w:left w:val="nil"/>
              <w:bottom w:val="single" w:sz="4" w:space="0" w:color="auto"/>
              <w:right w:val="single" w:sz="4" w:space="0" w:color="auto"/>
            </w:tcBorders>
            <w:vAlign w:val="center"/>
            <w:hideMark/>
          </w:tcPr>
          <w:p w14:paraId="380E761A" w14:textId="77777777" w:rsidR="00AD78F8" w:rsidRPr="00BC4730" w:rsidRDefault="00AD78F8">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1DD59A11" w14:textId="77777777" w:rsidR="00AD78F8" w:rsidRPr="00BC4730" w:rsidRDefault="00AD78F8">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268430C1" w14:textId="77777777" w:rsidR="00AD78F8" w:rsidRPr="00BC4730" w:rsidRDefault="00AD78F8">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384F26E4" w14:textId="77777777" w:rsidR="00AD78F8" w:rsidRPr="00BC4730" w:rsidRDefault="00AD78F8">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4F93DD4E" w14:textId="77777777" w:rsidR="00AD78F8" w:rsidRPr="00BC4730" w:rsidRDefault="00AD78F8">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769DE96D" w14:textId="77777777" w:rsidR="00AD78F8" w:rsidRPr="00BC4730" w:rsidRDefault="00AD78F8">
            <w:pPr>
              <w:rPr>
                <w:rFonts w:cs="Arial"/>
                <w:sz w:val="20"/>
                <w:szCs w:val="20"/>
              </w:rPr>
            </w:pPr>
          </w:p>
        </w:tc>
      </w:tr>
    </w:tbl>
    <w:p w14:paraId="5BEB6DCE" w14:textId="77777777" w:rsidR="00AD78F8" w:rsidRPr="00BC4730" w:rsidRDefault="00AD78F8" w:rsidP="002D1F9B">
      <w:pPr>
        <w:rPr>
          <w:rFonts w:cs="Arial"/>
          <w:b/>
          <w:sz w:val="20"/>
          <w:szCs w:val="20"/>
        </w:rPr>
      </w:pPr>
    </w:p>
    <w:p w14:paraId="71E06F92" w14:textId="77777777" w:rsidR="00AD78F8" w:rsidRPr="00BC4730" w:rsidRDefault="00AD78F8" w:rsidP="002D1F9B">
      <w:pPr>
        <w:rPr>
          <w:rFonts w:cs="Arial"/>
          <w:b/>
          <w:sz w:val="20"/>
          <w:szCs w:val="20"/>
        </w:rPr>
      </w:pPr>
    </w:p>
    <w:p w14:paraId="4A2517EB" w14:textId="77777777" w:rsidR="00AD78F8" w:rsidRPr="00BC4730" w:rsidRDefault="00AD78F8" w:rsidP="00B0480D">
      <w:pPr>
        <w:pStyle w:val="ListParagraph"/>
        <w:spacing w:line="216" w:lineRule="auto"/>
        <w:ind w:left="0"/>
        <w:rPr>
          <w:rFonts w:ascii="Arial" w:eastAsia="+mn-ea" w:hAnsi="Arial" w:cs="Arial"/>
          <w:kern w:val="24"/>
          <w:sz w:val="20"/>
          <w:szCs w:val="20"/>
        </w:rPr>
      </w:pPr>
    </w:p>
    <w:bookmarkEnd w:id="6"/>
    <w:p w14:paraId="0C137129" w14:textId="77777777" w:rsidR="00AD78F8" w:rsidRPr="00BC4730" w:rsidRDefault="00AD78F8" w:rsidP="002D1F9B">
      <w:pPr>
        <w:rPr>
          <w:rFonts w:cs="Arial"/>
          <w:b/>
          <w:sz w:val="20"/>
          <w:szCs w:val="20"/>
        </w:rPr>
      </w:pPr>
    </w:p>
    <w:tbl>
      <w:tblPr>
        <w:tblW w:w="5000" w:type="pct"/>
        <w:tblLook w:val="04A0" w:firstRow="1" w:lastRow="0" w:firstColumn="1" w:lastColumn="0" w:noHBand="0" w:noVBand="1"/>
      </w:tblPr>
      <w:tblGrid>
        <w:gridCol w:w="1517"/>
        <w:gridCol w:w="418"/>
        <w:gridCol w:w="4086"/>
        <w:gridCol w:w="1306"/>
        <w:gridCol w:w="1060"/>
        <w:gridCol w:w="4711"/>
        <w:gridCol w:w="850"/>
      </w:tblGrid>
      <w:tr w:rsidR="00DF3B4B" w:rsidRPr="00BC4730" w14:paraId="70F74CC2" w14:textId="77777777" w:rsidTr="009C3750">
        <w:trPr>
          <w:trHeight w:val="819"/>
        </w:trPr>
        <w:tc>
          <w:tcPr>
            <w:tcW w:w="637" w:type="pct"/>
            <w:gridSpan w:val="2"/>
            <w:tcBorders>
              <w:top w:val="single" w:sz="4" w:space="0" w:color="auto"/>
              <w:left w:val="single" w:sz="4" w:space="0" w:color="auto"/>
              <w:bottom w:val="single" w:sz="4" w:space="0" w:color="auto"/>
              <w:right w:val="single" w:sz="4" w:space="0" w:color="auto"/>
            </w:tcBorders>
            <w:shd w:val="clear" w:color="000000" w:fill="FFF2CC"/>
            <w:vAlign w:val="center"/>
            <w:hideMark/>
          </w:tcPr>
          <w:p w14:paraId="60E8DCC0" w14:textId="77777777" w:rsidR="00AD78F8" w:rsidRPr="00BC4730" w:rsidRDefault="00AD78F8" w:rsidP="009C3750">
            <w:pPr>
              <w:rPr>
                <w:rFonts w:cs="Arial"/>
                <w:b/>
                <w:bCs/>
                <w:sz w:val="20"/>
                <w:szCs w:val="20"/>
              </w:rPr>
            </w:pPr>
            <w:r w:rsidRPr="00BC4730">
              <w:rPr>
                <w:rFonts w:cs="Arial"/>
                <w:b/>
                <w:bCs/>
                <w:sz w:val="20"/>
                <w:szCs w:val="20"/>
              </w:rPr>
              <w:t>Who will benefit from this action? (tick all that apply)</w:t>
            </w:r>
          </w:p>
        </w:tc>
        <w:tc>
          <w:tcPr>
            <w:tcW w:w="1510" w:type="pct"/>
            <w:tcBorders>
              <w:top w:val="single" w:sz="4" w:space="0" w:color="auto"/>
              <w:left w:val="nil"/>
              <w:bottom w:val="single" w:sz="4" w:space="0" w:color="auto"/>
              <w:right w:val="single" w:sz="4" w:space="0" w:color="auto"/>
            </w:tcBorders>
            <w:shd w:val="clear" w:color="000000" w:fill="FFF2CC"/>
            <w:vAlign w:val="center"/>
            <w:hideMark/>
          </w:tcPr>
          <w:p w14:paraId="6069AE0E" w14:textId="77777777" w:rsidR="00AD78F8" w:rsidRPr="00BC4730" w:rsidRDefault="00AD78F8" w:rsidP="009C3750">
            <w:pPr>
              <w:rPr>
                <w:rFonts w:cs="Arial"/>
                <w:b/>
                <w:bCs/>
                <w:sz w:val="20"/>
                <w:szCs w:val="20"/>
              </w:rPr>
            </w:pPr>
            <w:r w:rsidRPr="00BC4730">
              <w:rPr>
                <w:rFonts w:cs="Arial"/>
                <w:b/>
                <w:bCs/>
                <w:sz w:val="20"/>
                <w:szCs w:val="20"/>
              </w:rPr>
              <w:t>Action 2: This is what we are going to do</w:t>
            </w:r>
          </w:p>
        </w:tc>
        <w:tc>
          <w:tcPr>
            <w:tcW w:w="344" w:type="pct"/>
            <w:tcBorders>
              <w:top w:val="single" w:sz="4" w:space="0" w:color="auto"/>
              <w:left w:val="nil"/>
              <w:bottom w:val="single" w:sz="4" w:space="0" w:color="auto"/>
              <w:right w:val="single" w:sz="4" w:space="0" w:color="auto"/>
            </w:tcBorders>
            <w:shd w:val="clear" w:color="000000" w:fill="FFF2CC"/>
            <w:vAlign w:val="center"/>
            <w:hideMark/>
          </w:tcPr>
          <w:p w14:paraId="51473609" w14:textId="77777777" w:rsidR="00AD78F8" w:rsidRPr="00BC4730" w:rsidRDefault="00AD78F8" w:rsidP="009C3750">
            <w:pPr>
              <w:rPr>
                <w:rFonts w:cs="Arial"/>
                <w:b/>
                <w:bCs/>
                <w:sz w:val="20"/>
                <w:szCs w:val="20"/>
              </w:rPr>
            </w:pPr>
            <w:r w:rsidRPr="00BC4730">
              <w:rPr>
                <w:rFonts w:cs="Arial"/>
                <w:b/>
                <w:bCs/>
                <w:sz w:val="20"/>
                <w:szCs w:val="20"/>
              </w:rPr>
              <w:t xml:space="preserve">Lead/s </w:t>
            </w:r>
          </w:p>
        </w:tc>
        <w:tc>
          <w:tcPr>
            <w:tcW w:w="425" w:type="pct"/>
            <w:tcBorders>
              <w:top w:val="single" w:sz="4" w:space="0" w:color="auto"/>
              <w:left w:val="nil"/>
              <w:bottom w:val="single" w:sz="4" w:space="0" w:color="auto"/>
              <w:right w:val="single" w:sz="4" w:space="0" w:color="auto"/>
            </w:tcBorders>
            <w:shd w:val="clear" w:color="000000" w:fill="FFF2CC"/>
            <w:vAlign w:val="center"/>
            <w:hideMark/>
          </w:tcPr>
          <w:p w14:paraId="33F0E723" w14:textId="77777777" w:rsidR="00AD78F8" w:rsidRPr="00BC4730" w:rsidRDefault="00AD78F8" w:rsidP="009C3750">
            <w:pPr>
              <w:rPr>
                <w:rFonts w:cs="Arial"/>
                <w:b/>
                <w:bCs/>
                <w:sz w:val="20"/>
                <w:szCs w:val="20"/>
              </w:rPr>
            </w:pPr>
            <w:r w:rsidRPr="00BC4730">
              <w:rPr>
                <w:rFonts w:cs="Arial"/>
                <w:b/>
                <w:bCs/>
                <w:sz w:val="20"/>
                <w:szCs w:val="20"/>
              </w:rPr>
              <w:t>By when</w:t>
            </w:r>
          </w:p>
        </w:tc>
        <w:tc>
          <w:tcPr>
            <w:tcW w:w="1734" w:type="pct"/>
            <w:tcBorders>
              <w:top w:val="single" w:sz="4" w:space="0" w:color="auto"/>
              <w:left w:val="nil"/>
              <w:bottom w:val="single" w:sz="4" w:space="0" w:color="auto"/>
              <w:right w:val="single" w:sz="4" w:space="0" w:color="auto"/>
            </w:tcBorders>
            <w:shd w:val="clear" w:color="000000" w:fill="FFF2CC"/>
            <w:vAlign w:val="center"/>
            <w:hideMark/>
          </w:tcPr>
          <w:p w14:paraId="3BE00AD3" w14:textId="77777777" w:rsidR="00AD78F8" w:rsidRPr="00BC4730" w:rsidRDefault="00AD78F8" w:rsidP="009C3750">
            <w:pPr>
              <w:rPr>
                <w:rFonts w:cs="Arial"/>
                <w:b/>
                <w:bCs/>
                <w:sz w:val="20"/>
                <w:szCs w:val="20"/>
              </w:rPr>
            </w:pPr>
            <w:r w:rsidRPr="00BC4730">
              <w:rPr>
                <w:rFonts w:cs="Arial"/>
                <w:b/>
                <w:bCs/>
                <w:sz w:val="20"/>
                <w:szCs w:val="20"/>
              </w:rPr>
              <w:t>Update -outcome</w:t>
            </w:r>
          </w:p>
        </w:tc>
        <w:tc>
          <w:tcPr>
            <w:tcW w:w="350" w:type="pct"/>
            <w:tcBorders>
              <w:top w:val="single" w:sz="4" w:space="0" w:color="auto"/>
              <w:left w:val="nil"/>
              <w:bottom w:val="single" w:sz="4" w:space="0" w:color="auto"/>
              <w:right w:val="single" w:sz="4" w:space="0" w:color="auto"/>
            </w:tcBorders>
            <w:shd w:val="clear" w:color="000000" w:fill="FFF2CC"/>
            <w:hideMark/>
          </w:tcPr>
          <w:p w14:paraId="1D0C03B7" w14:textId="77777777" w:rsidR="00AD78F8" w:rsidRPr="00BC4730" w:rsidRDefault="00AD78F8" w:rsidP="009C3750">
            <w:pPr>
              <w:rPr>
                <w:rFonts w:cs="Arial"/>
                <w:b/>
                <w:bCs/>
                <w:sz w:val="20"/>
                <w:szCs w:val="20"/>
              </w:rPr>
            </w:pPr>
            <w:r w:rsidRPr="00BC4730">
              <w:rPr>
                <w:rFonts w:cs="Arial"/>
                <w:b/>
                <w:bCs/>
                <w:sz w:val="20"/>
                <w:szCs w:val="20"/>
              </w:rPr>
              <w:t>RAG</w:t>
            </w:r>
          </w:p>
        </w:tc>
      </w:tr>
      <w:tr w:rsidR="00DF3B4B" w:rsidRPr="00BC4730" w14:paraId="02BE03D5"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5A48A10A" w14:textId="77777777" w:rsidR="00AD78F8" w:rsidRPr="00BC4730" w:rsidRDefault="00AD78F8" w:rsidP="009C3750">
            <w:pPr>
              <w:rPr>
                <w:rFonts w:cs="Arial"/>
                <w:b/>
                <w:bCs/>
                <w:sz w:val="20"/>
                <w:szCs w:val="20"/>
              </w:rPr>
            </w:pPr>
            <w:r w:rsidRPr="00BC4730">
              <w:rPr>
                <w:rFonts w:cs="Arial"/>
                <w:b/>
                <w:bCs/>
                <w:sz w:val="20"/>
                <w:szCs w:val="20"/>
              </w:rPr>
              <w:t>Age</w:t>
            </w:r>
          </w:p>
        </w:tc>
        <w:tc>
          <w:tcPr>
            <w:tcW w:w="195" w:type="pct"/>
            <w:tcBorders>
              <w:top w:val="nil"/>
              <w:left w:val="nil"/>
              <w:bottom w:val="single" w:sz="4" w:space="0" w:color="auto"/>
              <w:right w:val="single" w:sz="4" w:space="0" w:color="auto"/>
            </w:tcBorders>
            <w:vAlign w:val="center"/>
            <w:hideMark/>
          </w:tcPr>
          <w:p w14:paraId="2F56F27F" w14:textId="77777777" w:rsidR="00AD78F8" w:rsidRPr="00BC4730" w:rsidRDefault="00AD78F8" w:rsidP="009C3750">
            <w:pPr>
              <w:rPr>
                <w:rFonts w:cs="Arial"/>
                <w:sz w:val="20"/>
                <w:szCs w:val="20"/>
              </w:rPr>
            </w:pPr>
            <w:r w:rsidRPr="00BC4730">
              <w:rPr>
                <w:rFonts w:cs="Arial"/>
                <w:sz w:val="20"/>
                <w:szCs w:val="20"/>
              </w:rPr>
              <w:t> </w:t>
            </w:r>
          </w:p>
        </w:tc>
        <w:tc>
          <w:tcPr>
            <w:tcW w:w="1510" w:type="pct"/>
            <w:vMerge w:val="restart"/>
            <w:tcBorders>
              <w:top w:val="nil"/>
              <w:left w:val="single" w:sz="4" w:space="0" w:color="auto"/>
              <w:bottom w:val="single" w:sz="4" w:space="0" w:color="auto"/>
              <w:right w:val="single" w:sz="4" w:space="0" w:color="auto"/>
            </w:tcBorders>
            <w:vAlign w:val="center"/>
            <w:hideMark/>
          </w:tcPr>
          <w:p w14:paraId="35A1C143" w14:textId="7755EC69" w:rsidR="00AD78F8" w:rsidRPr="00BC4730" w:rsidRDefault="00AD78F8" w:rsidP="009C3750">
            <w:pPr>
              <w:rPr>
                <w:rFonts w:cs="Arial"/>
                <w:sz w:val="20"/>
                <w:szCs w:val="20"/>
              </w:rPr>
            </w:pPr>
            <w:r w:rsidRPr="00BC4730">
              <w:rPr>
                <w:rFonts w:cs="Arial"/>
                <w:sz w:val="20"/>
                <w:szCs w:val="20"/>
              </w:rPr>
              <w:t xml:space="preserve"> Managers and services </w:t>
            </w:r>
            <w:r w:rsidR="00EE4212" w:rsidRPr="00BC4730">
              <w:rPr>
                <w:rFonts w:cs="Arial"/>
                <w:sz w:val="20"/>
                <w:szCs w:val="20"/>
              </w:rPr>
              <w:t xml:space="preserve">will </w:t>
            </w:r>
            <w:r w:rsidRPr="00BC4730">
              <w:rPr>
                <w:rFonts w:cs="Arial"/>
                <w:sz w:val="20"/>
                <w:szCs w:val="20"/>
              </w:rPr>
              <w:t>use the policy to update individual EIAs and mitigate and address any inequalities using individual action plans.</w:t>
            </w:r>
          </w:p>
        </w:tc>
        <w:tc>
          <w:tcPr>
            <w:tcW w:w="344" w:type="pct"/>
            <w:vMerge w:val="restart"/>
            <w:tcBorders>
              <w:top w:val="nil"/>
              <w:left w:val="single" w:sz="4" w:space="0" w:color="auto"/>
              <w:bottom w:val="single" w:sz="4" w:space="0" w:color="auto"/>
              <w:right w:val="single" w:sz="4" w:space="0" w:color="auto"/>
            </w:tcBorders>
            <w:vAlign w:val="center"/>
            <w:hideMark/>
          </w:tcPr>
          <w:p w14:paraId="197FF9FD" w14:textId="77777777" w:rsidR="00AD78F8" w:rsidRPr="00BC4730" w:rsidRDefault="00AD78F8" w:rsidP="009C3750">
            <w:pPr>
              <w:rPr>
                <w:rFonts w:cs="Arial"/>
                <w:sz w:val="20"/>
                <w:szCs w:val="20"/>
              </w:rPr>
            </w:pPr>
            <w:r w:rsidRPr="00BC4730">
              <w:rPr>
                <w:rFonts w:cs="Arial"/>
                <w:sz w:val="20"/>
                <w:szCs w:val="20"/>
              </w:rPr>
              <w:t> Team managers/ Quality &amp; Governance Leads</w:t>
            </w:r>
          </w:p>
        </w:tc>
        <w:tc>
          <w:tcPr>
            <w:tcW w:w="425" w:type="pct"/>
            <w:vMerge w:val="restart"/>
            <w:tcBorders>
              <w:top w:val="nil"/>
              <w:left w:val="single" w:sz="4" w:space="0" w:color="auto"/>
              <w:bottom w:val="single" w:sz="4" w:space="0" w:color="auto"/>
              <w:right w:val="single" w:sz="4" w:space="0" w:color="auto"/>
            </w:tcBorders>
            <w:vAlign w:val="center"/>
            <w:hideMark/>
          </w:tcPr>
          <w:p w14:paraId="5DA61FCC" w14:textId="77777777" w:rsidR="00AD78F8" w:rsidRPr="00BC4730" w:rsidRDefault="00AD78F8" w:rsidP="009C3750">
            <w:pPr>
              <w:rPr>
                <w:rFonts w:cs="Arial"/>
                <w:sz w:val="20"/>
                <w:szCs w:val="20"/>
              </w:rPr>
            </w:pPr>
            <w:r w:rsidRPr="00BC4730">
              <w:rPr>
                <w:rFonts w:cs="Arial"/>
                <w:sz w:val="20"/>
                <w:szCs w:val="20"/>
              </w:rPr>
              <w:t> Ongoing</w:t>
            </w:r>
          </w:p>
        </w:tc>
        <w:tc>
          <w:tcPr>
            <w:tcW w:w="1734" w:type="pct"/>
            <w:vMerge w:val="restart"/>
            <w:tcBorders>
              <w:top w:val="nil"/>
              <w:left w:val="single" w:sz="4" w:space="0" w:color="auto"/>
              <w:bottom w:val="single" w:sz="4" w:space="0" w:color="auto"/>
              <w:right w:val="single" w:sz="4" w:space="0" w:color="auto"/>
            </w:tcBorders>
            <w:vAlign w:val="center"/>
            <w:hideMark/>
          </w:tcPr>
          <w:p w14:paraId="491EBA7D" w14:textId="77777777" w:rsidR="00AD78F8" w:rsidRPr="00BC4730" w:rsidRDefault="00AD78F8" w:rsidP="009C3750">
            <w:pPr>
              <w:rPr>
                <w:rFonts w:cs="Arial"/>
                <w:sz w:val="20"/>
                <w:szCs w:val="20"/>
              </w:rPr>
            </w:pPr>
            <w:r w:rsidRPr="00BC4730">
              <w:rPr>
                <w:rFonts w:cs="Arial"/>
                <w:sz w:val="20"/>
                <w:szCs w:val="20"/>
              </w:rPr>
              <w:t> </w:t>
            </w:r>
          </w:p>
        </w:tc>
        <w:tc>
          <w:tcPr>
            <w:tcW w:w="350" w:type="pct"/>
            <w:vMerge w:val="restart"/>
            <w:tcBorders>
              <w:top w:val="nil"/>
              <w:left w:val="single" w:sz="4" w:space="0" w:color="auto"/>
              <w:bottom w:val="single" w:sz="4" w:space="0" w:color="000000"/>
              <w:right w:val="single" w:sz="4" w:space="0" w:color="auto"/>
            </w:tcBorders>
            <w:noWrap/>
            <w:hideMark/>
          </w:tcPr>
          <w:p w14:paraId="3AE51E09" w14:textId="77777777" w:rsidR="00AD78F8" w:rsidRPr="00BC4730" w:rsidRDefault="00AD78F8" w:rsidP="009C3750">
            <w:pPr>
              <w:jc w:val="center"/>
              <w:rPr>
                <w:rFonts w:cs="Arial"/>
                <w:sz w:val="20"/>
                <w:szCs w:val="20"/>
              </w:rPr>
            </w:pPr>
            <w:r w:rsidRPr="00BC4730">
              <w:rPr>
                <w:rFonts w:cs="Arial"/>
                <w:sz w:val="20"/>
                <w:szCs w:val="20"/>
              </w:rPr>
              <w:t> </w:t>
            </w:r>
          </w:p>
        </w:tc>
      </w:tr>
      <w:tr w:rsidR="00DF3B4B" w:rsidRPr="00BC4730" w14:paraId="77177CB9"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4EA5BD92" w14:textId="77777777" w:rsidR="00AD78F8" w:rsidRPr="00BC4730" w:rsidRDefault="00AD78F8" w:rsidP="009C3750">
            <w:pPr>
              <w:rPr>
                <w:rFonts w:cs="Arial"/>
                <w:b/>
                <w:bCs/>
                <w:sz w:val="20"/>
                <w:szCs w:val="20"/>
              </w:rPr>
            </w:pPr>
            <w:r w:rsidRPr="00BC4730">
              <w:rPr>
                <w:rFonts w:cs="Arial"/>
                <w:b/>
                <w:bCs/>
                <w:sz w:val="20"/>
                <w:szCs w:val="20"/>
              </w:rPr>
              <w:t>Disability</w:t>
            </w:r>
          </w:p>
        </w:tc>
        <w:tc>
          <w:tcPr>
            <w:tcW w:w="195" w:type="pct"/>
            <w:tcBorders>
              <w:top w:val="nil"/>
              <w:left w:val="nil"/>
              <w:bottom w:val="single" w:sz="4" w:space="0" w:color="auto"/>
              <w:right w:val="single" w:sz="4" w:space="0" w:color="auto"/>
            </w:tcBorders>
            <w:vAlign w:val="center"/>
            <w:hideMark/>
          </w:tcPr>
          <w:p w14:paraId="476676E9"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40ECB691"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54249E0F"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1BD086EF"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29D53E5D"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74C650D2" w14:textId="77777777" w:rsidR="00AD78F8" w:rsidRPr="00BC4730" w:rsidRDefault="00AD78F8" w:rsidP="009C3750">
            <w:pPr>
              <w:rPr>
                <w:rFonts w:cs="Arial"/>
                <w:sz w:val="20"/>
                <w:szCs w:val="20"/>
              </w:rPr>
            </w:pPr>
          </w:p>
        </w:tc>
      </w:tr>
      <w:tr w:rsidR="00DF3B4B" w:rsidRPr="00BC4730" w14:paraId="050B1769"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5B18CFE6" w14:textId="77777777" w:rsidR="00AD78F8" w:rsidRPr="00BC4730" w:rsidRDefault="00AD78F8" w:rsidP="009C3750">
            <w:pPr>
              <w:rPr>
                <w:rFonts w:cs="Arial"/>
                <w:b/>
                <w:bCs/>
                <w:sz w:val="20"/>
                <w:szCs w:val="20"/>
              </w:rPr>
            </w:pPr>
            <w:r w:rsidRPr="00BC4730">
              <w:rPr>
                <w:rFonts w:cs="Arial"/>
                <w:b/>
                <w:bCs/>
                <w:sz w:val="20"/>
                <w:szCs w:val="20"/>
              </w:rPr>
              <w:t xml:space="preserve">Gender reassignment </w:t>
            </w:r>
          </w:p>
        </w:tc>
        <w:tc>
          <w:tcPr>
            <w:tcW w:w="195" w:type="pct"/>
            <w:tcBorders>
              <w:top w:val="nil"/>
              <w:left w:val="nil"/>
              <w:bottom w:val="single" w:sz="4" w:space="0" w:color="auto"/>
              <w:right w:val="single" w:sz="4" w:space="0" w:color="auto"/>
            </w:tcBorders>
            <w:vAlign w:val="center"/>
            <w:hideMark/>
          </w:tcPr>
          <w:p w14:paraId="61EC8CC9" w14:textId="01D1E557" w:rsidR="00AD78F8" w:rsidRPr="00BC4730" w:rsidRDefault="00AD78F8" w:rsidP="009C3750">
            <w:pPr>
              <w:rPr>
                <w:rFonts w:cs="Arial"/>
                <w:sz w:val="20"/>
                <w:szCs w:val="20"/>
              </w:rPr>
            </w:pPr>
            <w:r w:rsidRPr="00BC4730">
              <w:rPr>
                <w:rFonts w:cs="Arial"/>
                <w:sz w:val="20"/>
                <w:szCs w:val="20"/>
              </w:rPr>
              <w:t> </w:t>
            </w:r>
            <w:r w:rsidR="0041469B" w:rsidRPr="00BC4730">
              <w:rPr>
                <w:rFonts w:cs="Arial"/>
                <w:sz w:val="20"/>
                <w:szCs w:val="20"/>
              </w:rPr>
              <w:t>x</w:t>
            </w:r>
          </w:p>
        </w:tc>
        <w:tc>
          <w:tcPr>
            <w:tcW w:w="1510" w:type="pct"/>
            <w:vMerge/>
            <w:tcBorders>
              <w:top w:val="nil"/>
              <w:left w:val="single" w:sz="4" w:space="0" w:color="auto"/>
              <w:bottom w:val="single" w:sz="4" w:space="0" w:color="auto"/>
              <w:right w:val="single" w:sz="4" w:space="0" w:color="auto"/>
            </w:tcBorders>
            <w:vAlign w:val="center"/>
            <w:hideMark/>
          </w:tcPr>
          <w:p w14:paraId="4AE1D9E1"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557064EE"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53DCD048"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592F417B"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04EFF809" w14:textId="77777777" w:rsidR="00AD78F8" w:rsidRPr="00BC4730" w:rsidRDefault="00AD78F8" w:rsidP="009C3750">
            <w:pPr>
              <w:rPr>
                <w:rFonts w:cs="Arial"/>
                <w:sz w:val="20"/>
                <w:szCs w:val="20"/>
              </w:rPr>
            </w:pPr>
          </w:p>
        </w:tc>
      </w:tr>
      <w:tr w:rsidR="00DF3B4B" w:rsidRPr="00BC4730" w14:paraId="61ABC30D" w14:textId="77777777" w:rsidTr="009C3750">
        <w:trPr>
          <w:trHeight w:val="864"/>
        </w:trPr>
        <w:tc>
          <w:tcPr>
            <w:tcW w:w="442" w:type="pct"/>
            <w:tcBorders>
              <w:top w:val="nil"/>
              <w:left w:val="single" w:sz="4" w:space="0" w:color="auto"/>
              <w:bottom w:val="single" w:sz="4" w:space="0" w:color="auto"/>
              <w:right w:val="single" w:sz="4" w:space="0" w:color="auto"/>
            </w:tcBorders>
            <w:vAlign w:val="center"/>
            <w:hideMark/>
          </w:tcPr>
          <w:p w14:paraId="158DDC15" w14:textId="77777777" w:rsidR="00AD78F8" w:rsidRPr="00BC4730" w:rsidRDefault="00AD78F8" w:rsidP="009C3750">
            <w:pPr>
              <w:rPr>
                <w:rFonts w:cs="Arial"/>
                <w:b/>
                <w:bCs/>
                <w:sz w:val="20"/>
                <w:szCs w:val="20"/>
              </w:rPr>
            </w:pPr>
            <w:r w:rsidRPr="00BC4730">
              <w:rPr>
                <w:rFonts w:cs="Arial"/>
                <w:b/>
                <w:bCs/>
                <w:sz w:val="20"/>
                <w:szCs w:val="20"/>
              </w:rPr>
              <w:t>Marriage and civil partnership</w:t>
            </w:r>
          </w:p>
        </w:tc>
        <w:tc>
          <w:tcPr>
            <w:tcW w:w="195" w:type="pct"/>
            <w:tcBorders>
              <w:top w:val="nil"/>
              <w:left w:val="nil"/>
              <w:bottom w:val="single" w:sz="4" w:space="0" w:color="auto"/>
              <w:right w:val="single" w:sz="4" w:space="0" w:color="auto"/>
            </w:tcBorders>
            <w:vAlign w:val="center"/>
            <w:hideMark/>
          </w:tcPr>
          <w:p w14:paraId="7E40C94C"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1677673E"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7DC06819"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59667839"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4B1F0756"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006945EA" w14:textId="77777777" w:rsidR="00AD78F8" w:rsidRPr="00BC4730" w:rsidRDefault="00AD78F8" w:rsidP="009C3750">
            <w:pPr>
              <w:rPr>
                <w:rFonts w:cs="Arial"/>
                <w:sz w:val="20"/>
                <w:szCs w:val="20"/>
              </w:rPr>
            </w:pPr>
          </w:p>
        </w:tc>
      </w:tr>
      <w:tr w:rsidR="00DF3B4B" w:rsidRPr="00BC4730" w14:paraId="79A6D2AB"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1566A78A" w14:textId="77777777" w:rsidR="00AD78F8" w:rsidRPr="00BC4730" w:rsidRDefault="00AD78F8" w:rsidP="009C3750">
            <w:pPr>
              <w:rPr>
                <w:rFonts w:cs="Arial"/>
                <w:b/>
                <w:bCs/>
                <w:sz w:val="20"/>
                <w:szCs w:val="20"/>
              </w:rPr>
            </w:pPr>
            <w:r w:rsidRPr="00BC4730">
              <w:rPr>
                <w:rFonts w:cs="Arial"/>
                <w:b/>
                <w:bCs/>
                <w:sz w:val="20"/>
                <w:szCs w:val="20"/>
              </w:rPr>
              <w:t>Race</w:t>
            </w:r>
          </w:p>
        </w:tc>
        <w:tc>
          <w:tcPr>
            <w:tcW w:w="195" w:type="pct"/>
            <w:tcBorders>
              <w:top w:val="nil"/>
              <w:left w:val="nil"/>
              <w:bottom w:val="single" w:sz="4" w:space="0" w:color="auto"/>
              <w:right w:val="single" w:sz="4" w:space="0" w:color="auto"/>
            </w:tcBorders>
            <w:vAlign w:val="center"/>
            <w:hideMark/>
          </w:tcPr>
          <w:p w14:paraId="1E360485"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19581C50"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6442F32A"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777784BF"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3F2C8235"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298BF79C" w14:textId="77777777" w:rsidR="00AD78F8" w:rsidRPr="00BC4730" w:rsidRDefault="00AD78F8" w:rsidP="009C3750">
            <w:pPr>
              <w:rPr>
                <w:rFonts w:cs="Arial"/>
                <w:sz w:val="20"/>
                <w:szCs w:val="20"/>
              </w:rPr>
            </w:pPr>
          </w:p>
        </w:tc>
      </w:tr>
      <w:tr w:rsidR="00DF3B4B" w:rsidRPr="00BC4730" w14:paraId="41140BFA"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0FECD067" w14:textId="77777777" w:rsidR="00AD78F8" w:rsidRPr="00BC4730" w:rsidRDefault="00AD78F8" w:rsidP="009C3750">
            <w:pPr>
              <w:rPr>
                <w:rFonts w:cs="Arial"/>
                <w:b/>
                <w:bCs/>
                <w:sz w:val="20"/>
                <w:szCs w:val="20"/>
              </w:rPr>
            </w:pPr>
            <w:r w:rsidRPr="00BC4730">
              <w:rPr>
                <w:rFonts w:cs="Arial"/>
                <w:b/>
                <w:bCs/>
                <w:sz w:val="20"/>
                <w:szCs w:val="20"/>
              </w:rPr>
              <w:t>Religion or belief</w:t>
            </w:r>
          </w:p>
        </w:tc>
        <w:tc>
          <w:tcPr>
            <w:tcW w:w="195" w:type="pct"/>
            <w:tcBorders>
              <w:top w:val="nil"/>
              <w:left w:val="nil"/>
              <w:bottom w:val="single" w:sz="4" w:space="0" w:color="auto"/>
              <w:right w:val="single" w:sz="4" w:space="0" w:color="auto"/>
            </w:tcBorders>
            <w:vAlign w:val="center"/>
            <w:hideMark/>
          </w:tcPr>
          <w:p w14:paraId="0B03B0A6"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279C90BF"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3C69AAF5"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3CD03BFE"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1B9A4196"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07D2E7D2" w14:textId="77777777" w:rsidR="00AD78F8" w:rsidRPr="00BC4730" w:rsidRDefault="00AD78F8" w:rsidP="009C3750">
            <w:pPr>
              <w:rPr>
                <w:rFonts w:cs="Arial"/>
                <w:sz w:val="20"/>
                <w:szCs w:val="20"/>
              </w:rPr>
            </w:pPr>
          </w:p>
        </w:tc>
      </w:tr>
      <w:tr w:rsidR="00DF3B4B" w:rsidRPr="00BC4730" w14:paraId="40C532CE"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391C4180" w14:textId="77777777" w:rsidR="00AD78F8" w:rsidRPr="00BC4730" w:rsidRDefault="00AD78F8" w:rsidP="009C3750">
            <w:pPr>
              <w:rPr>
                <w:rFonts w:cs="Arial"/>
                <w:b/>
                <w:bCs/>
                <w:sz w:val="20"/>
                <w:szCs w:val="20"/>
              </w:rPr>
            </w:pPr>
            <w:r w:rsidRPr="00BC4730">
              <w:rPr>
                <w:rFonts w:cs="Arial"/>
                <w:b/>
                <w:bCs/>
                <w:sz w:val="20"/>
                <w:szCs w:val="20"/>
              </w:rPr>
              <w:t>Sex</w:t>
            </w:r>
          </w:p>
        </w:tc>
        <w:tc>
          <w:tcPr>
            <w:tcW w:w="195" w:type="pct"/>
            <w:tcBorders>
              <w:top w:val="nil"/>
              <w:left w:val="nil"/>
              <w:bottom w:val="single" w:sz="4" w:space="0" w:color="auto"/>
              <w:right w:val="single" w:sz="4" w:space="0" w:color="auto"/>
            </w:tcBorders>
            <w:vAlign w:val="center"/>
            <w:hideMark/>
          </w:tcPr>
          <w:p w14:paraId="0C099083"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65F9B03A"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36EA9B94"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615F55EE"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21706B26"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70CB428E" w14:textId="77777777" w:rsidR="00AD78F8" w:rsidRPr="00BC4730" w:rsidRDefault="00AD78F8" w:rsidP="009C3750">
            <w:pPr>
              <w:rPr>
                <w:rFonts w:cs="Arial"/>
                <w:sz w:val="20"/>
                <w:szCs w:val="20"/>
              </w:rPr>
            </w:pPr>
          </w:p>
        </w:tc>
      </w:tr>
      <w:tr w:rsidR="00DF3B4B" w:rsidRPr="00BC4730" w14:paraId="3151B9D2"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683ACDFE" w14:textId="77777777" w:rsidR="00AD78F8" w:rsidRPr="00BC4730" w:rsidRDefault="00AD78F8" w:rsidP="009C3750">
            <w:pPr>
              <w:rPr>
                <w:rFonts w:cs="Arial"/>
                <w:b/>
                <w:bCs/>
                <w:sz w:val="20"/>
                <w:szCs w:val="20"/>
              </w:rPr>
            </w:pPr>
            <w:r w:rsidRPr="00BC4730">
              <w:rPr>
                <w:rFonts w:cs="Arial"/>
                <w:b/>
                <w:bCs/>
                <w:sz w:val="20"/>
                <w:szCs w:val="20"/>
              </w:rPr>
              <w:lastRenderedPageBreak/>
              <w:t>Sexual Orientation</w:t>
            </w:r>
          </w:p>
        </w:tc>
        <w:tc>
          <w:tcPr>
            <w:tcW w:w="195" w:type="pct"/>
            <w:tcBorders>
              <w:top w:val="nil"/>
              <w:left w:val="nil"/>
              <w:bottom w:val="single" w:sz="4" w:space="0" w:color="auto"/>
              <w:right w:val="single" w:sz="4" w:space="0" w:color="auto"/>
            </w:tcBorders>
            <w:vAlign w:val="center"/>
            <w:hideMark/>
          </w:tcPr>
          <w:p w14:paraId="32FD7C37"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419315E2"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42BB5904"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2852C718"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0AACB8FE"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1F419083" w14:textId="77777777" w:rsidR="00AD78F8" w:rsidRPr="00BC4730" w:rsidRDefault="00AD78F8" w:rsidP="009C3750">
            <w:pPr>
              <w:rPr>
                <w:rFonts w:cs="Arial"/>
                <w:sz w:val="20"/>
                <w:szCs w:val="20"/>
              </w:rPr>
            </w:pPr>
          </w:p>
        </w:tc>
      </w:tr>
      <w:tr w:rsidR="00DF3B4B" w:rsidRPr="00BC4730" w14:paraId="58E6FD1F"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27528B07" w14:textId="77777777" w:rsidR="00AD78F8" w:rsidRPr="00BC4730" w:rsidRDefault="00AD78F8" w:rsidP="009C3750">
            <w:pPr>
              <w:rPr>
                <w:rFonts w:cs="Arial"/>
                <w:b/>
                <w:bCs/>
                <w:sz w:val="20"/>
                <w:szCs w:val="20"/>
              </w:rPr>
            </w:pPr>
            <w:r w:rsidRPr="00BC4730">
              <w:rPr>
                <w:rFonts w:cs="Arial"/>
                <w:b/>
                <w:bCs/>
                <w:sz w:val="20"/>
                <w:szCs w:val="20"/>
              </w:rPr>
              <w:t xml:space="preserve">Pregnancy maternity </w:t>
            </w:r>
          </w:p>
        </w:tc>
        <w:tc>
          <w:tcPr>
            <w:tcW w:w="195" w:type="pct"/>
            <w:tcBorders>
              <w:top w:val="nil"/>
              <w:left w:val="nil"/>
              <w:bottom w:val="single" w:sz="4" w:space="0" w:color="auto"/>
              <w:right w:val="single" w:sz="4" w:space="0" w:color="auto"/>
            </w:tcBorders>
            <w:vAlign w:val="center"/>
            <w:hideMark/>
          </w:tcPr>
          <w:p w14:paraId="24AC47F0"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0050851A"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2C0EF1CA"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545EA6D4"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4E32F013"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1330F9AC" w14:textId="77777777" w:rsidR="00AD78F8" w:rsidRPr="00BC4730" w:rsidRDefault="00AD78F8" w:rsidP="009C3750">
            <w:pPr>
              <w:rPr>
                <w:rFonts w:cs="Arial"/>
                <w:sz w:val="20"/>
                <w:szCs w:val="20"/>
              </w:rPr>
            </w:pPr>
          </w:p>
        </w:tc>
      </w:tr>
      <w:tr w:rsidR="00EB6EDA" w:rsidRPr="00BC4730" w14:paraId="7948AED0"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30896C99" w14:textId="77777777" w:rsidR="00AD78F8" w:rsidRPr="00BC4730" w:rsidRDefault="00AD78F8" w:rsidP="009C3750">
            <w:pPr>
              <w:rPr>
                <w:rFonts w:cs="Arial"/>
                <w:b/>
                <w:bCs/>
                <w:sz w:val="20"/>
                <w:szCs w:val="20"/>
              </w:rPr>
            </w:pPr>
            <w:r w:rsidRPr="00BC4730">
              <w:rPr>
                <w:rFonts w:cs="Arial"/>
                <w:b/>
                <w:bCs/>
                <w:sz w:val="20"/>
                <w:szCs w:val="20"/>
              </w:rPr>
              <w:t>Carers</w:t>
            </w:r>
          </w:p>
        </w:tc>
        <w:tc>
          <w:tcPr>
            <w:tcW w:w="195" w:type="pct"/>
            <w:tcBorders>
              <w:top w:val="nil"/>
              <w:left w:val="nil"/>
              <w:bottom w:val="single" w:sz="4" w:space="0" w:color="auto"/>
              <w:right w:val="single" w:sz="4" w:space="0" w:color="auto"/>
            </w:tcBorders>
            <w:vAlign w:val="center"/>
            <w:hideMark/>
          </w:tcPr>
          <w:p w14:paraId="2317F75C"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69794CBA"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6D816045"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17573C11"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08A81B8A"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34353BEC" w14:textId="77777777" w:rsidR="00AD78F8" w:rsidRPr="00BC4730" w:rsidRDefault="00AD78F8" w:rsidP="009C3750">
            <w:pPr>
              <w:rPr>
                <w:rFonts w:cs="Arial"/>
                <w:sz w:val="20"/>
                <w:szCs w:val="20"/>
              </w:rPr>
            </w:pPr>
          </w:p>
        </w:tc>
      </w:tr>
    </w:tbl>
    <w:p w14:paraId="07C25D90" w14:textId="77777777" w:rsidR="00AD78F8" w:rsidRPr="00BC4730" w:rsidRDefault="00AD78F8" w:rsidP="00422B88">
      <w:pPr>
        <w:rPr>
          <w:rFonts w:cs="Arial"/>
          <w:b/>
          <w:sz w:val="20"/>
          <w:szCs w:val="20"/>
        </w:rPr>
      </w:pPr>
    </w:p>
    <w:tbl>
      <w:tblPr>
        <w:tblW w:w="5000" w:type="pct"/>
        <w:tblLook w:val="04A0" w:firstRow="1" w:lastRow="0" w:firstColumn="1" w:lastColumn="0" w:noHBand="0" w:noVBand="1"/>
      </w:tblPr>
      <w:tblGrid>
        <w:gridCol w:w="1517"/>
        <w:gridCol w:w="496"/>
        <w:gridCol w:w="4164"/>
        <w:gridCol w:w="913"/>
        <w:gridCol w:w="1139"/>
        <w:gridCol w:w="4790"/>
        <w:gridCol w:w="929"/>
      </w:tblGrid>
      <w:tr w:rsidR="00DF3B4B" w:rsidRPr="00BC4730" w14:paraId="25D2EB26" w14:textId="77777777" w:rsidTr="009C3750">
        <w:trPr>
          <w:trHeight w:val="819"/>
        </w:trPr>
        <w:tc>
          <w:tcPr>
            <w:tcW w:w="637" w:type="pct"/>
            <w:gridSpan w:val="2"/>
            <w:tcBorders>
              <w:top w:val="single" w:sz="4" w:space="0" w:color="auto"/>
              <w:left w:val="single" w:sz="4" w:space="0" w:color="auto"/>
              <w:bottom w:val="single" w:sz="4" w:space="0" w:color="auto"/>
              <w:right w:val="single" w:sz="4" w:space="0" w:color="auto"/>
            </w:tcBorders>
            <w:shd w:val="clear" w:color="000000" w:fill="FFF2CC"/>
            <w:vAlign w:val="center"/>
            <w:hideMark/>
          </w:tcPr>
          <w:p w14:paraId="468C00D4" w14:textId="77777777" w:rsidR="00AD78F8" w:rsidRPr="00BC4730" w:rsidRDefault="00AD78F8" w:rsidP="009C3750">
            <w:pPr>
              <w:rPr>
                <w:rFonts w:cs="Arial"/>
                <w:b/>
                <w:bCs/>
                <w:sz w:val="20"/>
                <w:szCs w:val="20"/>
              </w:rPr>
            </w:pPr>
            <w:r w:rsidRPr="00BC4730">
              <w:rPr>
                <w:rFonts w:cs="Arial"/>
                <w:b/>
                <w:bCs/>
                <w:sz w:val="20"/>
                <w:szCs w:val="20"/>
              </w:rPr>
              <w:t>Who will benefit from this action? (tick all that apply)</w:t>
            </w:r>
          </w:p>
        </w:tc>
        <w:tc>
          <w:tcPr>
            <w:tcW w:w="1510" w:type="pct"/>
            <w:tcBorders>
              <w:top w:val="single" w:sz="4" w:space="0" w:color="auto"/>
              <w:left w:val="nil"/>
              <w:bottom w:val="single" w:sz="4" w:space="0" w:color="auto"/>
              <w:right w:val="single" w:sz="4" w:space="0" w:color="auto"/>
            </w:tcBorders>
            <w:shd w:val="clear" w:color="000000" w:fill="FFF2CC"/>
            <w:vAlign w:val="center"/>
            <w:hideMark/>
          </w:tcPr>
          <w:p w14:paraId="0408A29B" w14:textId="77777777" w:rsidR="00AD78F8" w:rsidRPr="00BC4730" w:rsidRDefault="00AD78F8" w:rsidP="009C3750">
            <w:pPr>
              <w:rPr>
                <w:rFonts w:cs="Arial"/>
                <w:b/>
                <w:bCs/>
                <w:sz w:val="20"/>
                <w:szCs w:val="20"/>
              </w:rPr>
            </w:pPr>
            <w:r w:rsidRPr="00BC4730">
              <w:rPr>
                <w:rFonts w:cs="Arial"/>
                <w:b/>
                <w:bCs/>
                <w:sz w:val="20"/>
                <w:szCs w:val="20"/>
              </w:rPr>
              <w:t>Action 3: This is what we are going to do</w:t>
            </w:r>
          </w:p>
        </w:tc>
        <w:tc>
          <w:tcPr>
            <w:tcW w:w="344" w:type="pct"/>
            <w:tcBorders>
              <w:top w:val="single" w:sz="4" w:space="0" w:color="auto"/>
              <w:left w:val="nil"/>
              <w:bottom w:val="single" w:sz="4" w:space="0" w:color="auto"/>
              <w:right w:val="single" w:sz="4" w:space="0" w:color="auto"/>
            </w:tcBorders>
            <w:shd w:val="clear" w:color="000000" w:fill="FFF2CC"/>
            <w:vAlign w:val="center"/>
            <w:hideMark/>
          </w:tcPr>
          <w:p w14:paraId="5A52C2C3" w14:textId="77777777" w:rsidR="00AD78F8" w:rsidRPr="00BC4730" w:rsidRDefault="00AD78F8" w:rsidP="009C3750">
            <w:pPr>
              <w:rPr>
                <w:rFonts w:cs="Arial"/>
                <w:b/>
                <w:bCs/>
                <w:sz w:val="20"/>
                <w:szCs w:val="20"/>
              </w:rPr>
            </w:pPr>
            <w:r w:rsidRPr="00BC4730">
              <w:rPr>
                <w:rFonts w:cs="Arial"/>
                <w:b/>
                <w:bCs/>
                <w:sz w:val="20"/>
                <w:szCs w:val="20"/>
              </w:rPr>
              <w:t xml:space="preserve">Lead/s </w:t>
            </w:r>
          </w:p>
        </w:tc>
        <w:tc>
          <w:tcPr>
            <w:tcW w:w="425" w:type="pct"/>
            <w:tcBorders>
              <w:top w:val="single" w:sz="4" w:space="0" w:color="auto"/>
              <w:left w:val="nil"/>
              <w:bottom w:val="single" w:sz="4" w:space="0" w:color="auto"/>
              <w:right w:val="single" w:sz="4" w:space="0" w:color="auto"/>
            </w:tcBorders>
            <w:shd w:val="clear" w:color="000000" w:fill="FFF2CC"/>
            <w:vAlign w:val="center"/>
            <w:hideMark/>
          </w:tcPr>
          <w:p w14:paraId="3406A45B" w14:textId="77777777" w:rsidR="00AD78F8" w:rsidRPr="00BC4730" w:rsidRDefault="00AD78F8" w:rsidP="009C3750">
            <w:pPr>
              <w:rPr>
                <w:rFonts w:cs="Arial"/>
                <w:b/>
                <w:bCs/>
                <w:sz w:val="20"/>
                <w:szCs w:val="20"/>
              </w:rPr>
            </w:pPr>
            <w:r w:rsidRPr="00BC4730">
              <w:rPr>
                <w:rFonts w:cs="Arial"/>
                <w:b/>
                <w:bCs/>
                <w:sz w:val="20"/>
                <w:szCs w:val="20"/>
              </w:rPr>
              <w:t>By when</w:t>
            </w:r>
          </w:p>
        </w:tc>
        <w:tc>
          <w:tcPr>
            <w:tcW w:w="1734" w:type="pct"/>
            <w:tcBorders>
              <w:top w:val="single" w:sz="4" w:space="0" w:color="auto"/>
              <w:left w:val="nil"/>
              <w:bottom w:val="single" w:sz="4" w:space="0" w:color="auto"/>
              <w:right w:val="single" w:sz="4" w:space="0" w:color="auto"/>
            </w:tcBorders>
            <w:shd w:val="clear" w:color="000000" w:fill="FFF2CC"/>
            <w:vAlign w:val="center"/>
            <w:hideMark/>
          </w:tcPr>
          <w:p w14:paraId="7DDC1803" w14:textId="77777777" w:rsidR="00AD78F8" w:rsidRPr="00BC4730" w:rsidRDefault="00AD78F8" w:rsidP="009C3750">
            <w:pPr>
              <w:rPr>
                <w:rFonts w:cs="Arial"/>
                <w:b/>
                <w:bCs/>
                <w:sz w:val="20"/>
                <w:szCs w:val="20"/>
              </w:rPr>
            </w:pPr>
            <w:r w:rsidRPr="00BC4730">
              <w:rPr>
                <w:rFonts w:cs="Arial"/>
                <w:b/>
                <w:bCs/>
                <w:sz w:val="20"/>
                <w:szCs w:val="20"/>
              </w:rPr>
              <w:t>Update -outcome</w:t>
            </w:r>
          </w:p>
        </w:tc>
        <w:tc>
          <w:tcPr>
            <w:tcW w:w="350" w:type="pct"/>
            <w:tcBorders>
              <w:top w:val="single" w:sz="4" w:space="0" w:color="auto"/>
              <w:left w:val="nil"/>
              <w:bottom w:val="single" w:sz="4" w:space="0" w:color="auto"/>
              <w:right w:val="single" w:sz="4" w:space="0" w:color="auto"/>
            </w:tcBorders>
            <w:shd w:val="clear" w:color="000000" w:fill="FFF2CC"/>
            <w:hideMark/>
          </w:tcPr>
          <w:p w14:paraId="7F922CF0" w14:textId="77777777" w:rsidR="00AD78F8" w:rsidRPr="00BC4730" w:rsidRDefault="00AD78F8" w:rsidP="009C3750">
            <w:pPr>
              <w:rPr>
                <w:rFonts w:cs="Arial"/>
                <w:b/>
                <w:bCs/>
                <w:sz w:val="20"/>
                <w:szCs w:val="20"/>
              </w:rPr>
            </w:pPr>
            <w:r w:rsidRPr="00BC4730">
              <w:rPr>
                <w:rFonts w:cs="Arial"/>
                <w:b/>
                <w:bCs/>
                <w:sz w:val="20"/>
                <w:szCs w:val="20"/>
              </w:rPr>
              <w:t>RAG</w:t>
            </w:r>
          </w:p>
        </w:tc>
      </w:tr>
      <w:tr w:rsidR="00DF3B4B" w:rsidRPr="00BC4730" w14:paraId="489BFCD8"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2793E34D" w14:textId="77777777" w:rsidR="00AD78F8" w:rsidRPr="00BC4730" w:rsidRDefault="00AD78F8" w:rsidP="009C3750">
            <w:pPr>
              <w:rPr>
                <w:rFonts w:cs="Arial"/>
                <w:b/>
                <w:bCs/>
                <w:sz w:val="20"/>
                <w:szCs w:val="20"/>
              </w:rPr>
            </w:pPr>
            <w:r w:rsidRPr="00BC4730">
              <w:rPr>
                <w:rFonts w:cs="Arial"/>
                <w:b/>
                <w:bCs/>
                <w:sz w:val="20"/>
                <w:szCs w:val="20"/>
              </w:rPr>
              <w:t>Age</w:t>
            </w:r>
          </w:p>
        </w:tc>
        <w:tc>
          <w:tcPr>
            <w:tcW w:w="195" w:type="pct"/>
            <w:tcBorders>
              <w:top w:val="nil"/>
              <w:left w:val="nil"/>
              <w:bottom w:val="single" w:sz="4" w:space="0" w:color="auto"/>
              <w:right w:val="single" w:sz="4" w:space="0" w:color="auto"/>
            </w:tcBorders>
            <w:vAlign w:val="center"/>
            <w:hideMark/>
          </w:tcPr>
          <w:p w14:paraId="6F83DA49" w14:textId="77777777" w:rsidR="00AD78F8" w:rsidRPr="00BC4730" w:rsidRDefault="00AD78F8" w:rsidP="009C3750">
            <w:pPr>
              <w:rPr>
                <w:rFonts w:cs="Arial"/>
                <w:sz w:val="20"/>
                <w:szCs w:val="20"/>
              </w:rPr>
            </w:pPr>
            <w:r w:rsidRPr="00BC4730">
              <w:rPr>
                <w:rFonts w:cs="Arial"/>
                <w:sz w:val="20"/>
                <w:szCs w:val="20"/>
              </w:rPr>
              <w:t> </w:t>
            </w:r>
          </w:p>
        </w:tc>
        <w:tc>
          <w:tcPr>
            <w:tcW w:w="1510" w:type="pct"/>
            <w:vMerge w:val="restart"/>
            <w:tcBorders>
              <w:top w:val="nil"/>
              <w:left w:val="single" w:sz="4" w:space="0" w:color="auto"/>
              <w:bottom w:val="single" w:sz="4" w:space="0" w:color="auto"/>
              <w:right w:val="single" w:sz="4" w:space="0" w:color="auto"/>
            </w:tcBorders>
            <w:vAlign w:val="center"/>
            <w:hideMark/>
          </w:tcPr>
          <w:p w14:paraId="305A1024" w14:textId="32D90A01" w:rsidR="00AD78F8" w:rsidRPr="00BC4730" w:rsidRDefault="00EE4212" w:rsidP="009C3750">
            <w:pPr>
              <w:rPr>
                <w:rFonts w:cs="Arial"/>
                <w:sz w:val="20"/>
                <w:szCs w:val="20"/>
              </w:rPr>
            </w:pPr>
            <w:r w:rsidRPr="00BC4730">
              <w:rPr>
                <w:rFonts w:cs="Arial"/>
                <w:sz w:val="20"/>
                <w:szCs w:val="20"/>
              </w:rPr>
              <w:t xml:space="preserve">A quick guide for staff on transgender considerations will be developed to accompany the policy. </w:t>
            </w:r>
          </w:p>
        </w:tc>
        <w:tc>
          <w:tcPr>
            <w:tcW w:w="344" w:type="pct"/>
            <w:vMerge w:val="restart"/>
            <w:tcBorders>
              <w:top w:val="nil"/>
              <w:left w:val="single" w:sz="4" w:space="0" w:color="auto"/>
              <w:bottom w:val="single" w:sz="4" w:space="0" w:color="auto"/>
              <w:right w:val="single" w:sz="4" w:space="0" w:color="auto"/>
            </w:tcBorders>
            <w:vAlign w:val="center"/>
            <w:hideMark/>
          </w:tcPr>
          <w:p w14:paraId="0A2A0508" w14:textId="60F7B717" w:rsidR="00AD78F8" w:rsidRPr="00BC4730" w:rsidRDefault="00AD78F8" w:rsidP="009C3750">
            <w:pPr>
              <w:rPr>
                <w:rFonts w:cs="Arial"/>
                <w:sz w:val="20"/>
                <w:szCs w:val="20"/>
              </w:rPr>
            </w:pPr>
            <w:r w:rsidRPr="00BC4730">
              <w:rPr>
                <w:rFonts w:cs="Arial"/>
                <w:sz w:val="20"/>
                <w:szCs w:val="20"/>
              </w:rPr>
              <w:t> </w:t>
            </w:r>
          </w:p>
        </w:tc>
        <w:tc>
          <w:tcPr>
            <w:tcW w:w="425" w:type="pct"/>
            <w:vMerge w:val="restart"/>
            <w:tcBorders>
              <w:top w:val="nil"/>
              <w:left w:val="single" w:sz="4" w:space="0" w:color="auto"/>
              <w:bottom w:val="single" w:sz="4" w:space="0" w:color="auto"/>
              <w:right w:val="single" w:sz="4" w:space="0" w:color="auto"/>
            </w:tcBorders>
            <w:vAlign w:val="center"/>
            <w:hideMark/>
          </w:tcPr>
          <w:p w14:paraId="090FB01E" w14:textId="1A37C5B3" w:rsidR="00AD78F8" w:rsidRPr="00BC4730" w:rsidRDefault="00AD78F8" w:rsidP="009C3750">
            <w:pPr>
              <w:rPr>
                <w:rFonts w:cs="Arial"/>
                <w:sz w:val="20"/>
                <w:szCs w:val="20"/>
              </w:rPr>
            </w:pPr>
            <w:r w:rsidRPr="00BC4730">
              <w:rPr>
                <w:rFonts w:cs="Arial"/>
                <w:sz w:val="20"/>
                <w:szCs w:val="20"/>
              </w:rPr>
              <w:t> </w:t>
            </w:r>
          </w:p>
        </w:tc>
        <w:tc>
          <w:tcPr>
            <w:tcW w:w="1734" w:type="pct"/>
            <w:vMerge w:val="restart"/>
            <w:tcBorders>
              <w:top w:val="nil"/>
              <w:left w:val="single" w:sz="4" w:space="0" w:color="auto"/>
              <w:bottom w:val="single" w:sz="4" w:space="0" w:color="auto"/>
              <w:right w:val="single" w:sz="4" w:space="0" w:color="auto"/>
            </w:tcBorders>
            <w:vAlign w:val="center"/>
            <w:hideMark/>
          </w:tcPr>
          <w:p w14:paraId="39E428D2" w14:textId="3AC47035" w:rsidR="00AD78F8" w:rsidRPr="00BC4730" w:rsidRDefault="00AD78F8" w:rsidP="009C3750">
            <w:pPr>
              <w:rPr>
                <w:rFonts w:cs="Arial"/>
                <w:sz w:val="20"/>
                <w:szCs w:val="20"/>
              </w:rPr>
            </w:pPr>
            <w:r w:rsidRPr="00BC4730">
              <w:rPr>
                <w:rFonts w:cs="Arial"/>
                <w:sz w:val="20"/>
                <w:szCs w:val="20"/>
              </w:rPr>
              <w:t> </w:t>
            </w:r>
            <w:r w:rsidR="00D03431" w:rsidRPr="00BC4730">
              <w:rPr>
                <w:rFonts w:cs="Arial"/>
                <w:sz w:val="20"/>
                <w:szCs w:val="20"/>
              </w:rPr>
              <w:t xml:space="preserve">This is currently under review in line with changes to the Staff Policy – this policy has however had additional considerations made within the text around approach. </w:t>
            </w:r>
          </w:p>
        </w:tc>
        <w:tc>
          <w:tcPr>
            <w:tcW w:w="350" w:type="pct"/>
            <w:vMerge w:val="restart"/>
            <w:tcBorders>
              <w:top w:val="nil"/>
              <w:left w:val="single" w:sz="4" w:space="0" w:color="auto"/>
              <w:bottom w:val="single" w:sz="4" w:space="0" w:color="000000"/>
              <w:right w:val="single" w:sz="4" w:space="0" w:color="auto"/>
            </w:tcBorders>
            <w:noWrap/>
            <w:hideMark/>
          </w:tcPr>
          <w:p w14:paraId="00FEC36E" w14:textId="77777777" w:rsidR="00AD78F8" w:rsidRPr="00BC4730" w:rsidRDefault="00AD78F8" w:rsidP="009C3750">
            <w:pPr>
              <w:jc w:val="center"/>
              <w:rPr>
                <w:rFonts w:cs="Arial"/>
                <w:sz w:val="20"/>
                <w:szCs w:val="20"/>
              </w:rPr>
            </w:pPr>
            <w:r w:rsidRPr="00BC4730">
              <w:rPr>
                <w:rFonts w:cs="Arial"/>
                <w:sz w:val="20"/>
                <w:szCs w:val="20"/>
              </w:rPr>
              <w:t> </w:t>
            </w:r>
          </w:p>
        </w:tc>
      </w:tr>
      <w:tr w:rsidR="00DF3B4B" w:rsidRPr="00BC4730" w14:paraId="6B7D425F"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233FD8EB" w14:textId="77777777" w:rsidR="00AD78F8" w:rsidRPr="00BC4730" w:rsidRDefault="00AD78F8" w:rsidP="009C3750">
            <w:pPr>
              <w:rPr>
                <w:rFonts w:cs="Arial"/>
                <w:b/>
                <w:bCs/>
                <w:sz w:val="20"/>
                <w:szCs w:val="20"/>
              </w:rPr>
            </w:pPr>
            <w:r w:rsidRPr="00BC4730">
              <w:rPr>
                <w:rFonts w:cs="Arial"/>
                <w:b/>
                <w:bCs/>
                <w:sz w:val="20"/>
                <w:szCs w:val="20"/>
              </w:rPr>
              <w:t>Disability</w:t>
            </w:r>
          </w:p>
        </w:tc>
        <w:tc>
          <w:tcPr>
            <w:tcW w:w="195" w:type="pct"/>
            <w:tcBorders>
              <w:top w:val="nil"/>
              <w:left w:val="nil"/>
              <w:bottom w:val="single" w:sz="4" w:space="0" w:color="auto"/>
              <w:right w:val="single" w:sz="4" w:space="0" w:color="auto"/>
            </w:tcBorders>
            <w:vAlign w:val="center"/>
            <w:hideMark/>
          </w:tcPr>
          <w:p w14:paraId="63716445"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10208E0D"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4BF63A2D"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4022A5B1"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0C3B4CDF"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5A00CB1F" w14:textId="77777777" w:rsidR="00AD78F8" w:rsidRPr="00BC4730" w:rsidRDefault="00AD78F8" w:rsidP="009C3750">
            <w:pPr>
              <w:rPr>
                <w:rFonts w:cs="Arial"/>
                <w:sz w:val="20"/>
                <w:szCs w:val="20"/>
              </w:rPr>
            </w:pPr>
          </w:p>
        </w:tc>
      </w:tr>
      <w:tr w:rsidR="00DF3B4B" w:rsidRPr="00BC4730" w14:paraId="4A956780"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3F6815BF" w14:textId="77777777" w:rsidR="00AD78F8" w:rsidRPr="00BC4730" w:rsidRDefault="00AD78F8" w:rsidP="009C3750">
            <w:pPr>
              <w:rPr>
                <w:rFonts w:cs="Arial"/>
                <w:b/>
                <w:bCs/>
                <w:sz w:val="20"/>
                <w:szCs w:val="20"/>
              </w:rPr>
            </w:pPr>
            <w:r w:rsidRPr="00BC4730">
              <w:rPr>
                <w:rFonts w:cs="Arial"/>
                <w:b/>
                <w:bCs/>
                <w:sz w:val="20"/>
                <w:szCs w:val="20"/>
              </w:rPr>
              <w:t xml:space="preserve">Gender reassignment </w:t>
            </w:r>
          </w:p>
        </w:tc>
        <w:tc>
          <w:tcPr>
            <w:tcW w:w="195" w:type="pct"/>
            <w:tcBorders>
              <w:top w:val="nil"/>
              <w:left w:val="nil"/>
              <w:bottom w:val="single" w:sz="4" w:space="0" w:color="auto"/>
              <w:right w:val="single" w:sz="4" w:space="0" w:color="auto"/>
            </w:tcBorders>
            <w:vAlign w:val="center"/>
            <w:hideMark/>
          </w:tcPr>
          <w:p w14:paraId="17171522" w14:textId="365B7187" w:rsidR="00AD78F8" w:rsidRPr="00BC4730" w:rsidRDefault="00AD78F8" w:rsidP="009C3750">
            <w:pPr>
              <w:rPr>
                <w:rFonts w:cs="Arial"/>
                <w:sz w:val="20"/>
                <w:szCs w:val="20"/>
              </w:rPr>
            </w:pPr>
            <w:r w:rsidRPr="00BC4730">
              <w:rPr>
                <w:rFonts w:cs="Arial"/>
                <w:sz w:val="20"/>
                <w:szCs w:val="20"/>
              </w:rPr>
              <w:t> </w:t>
            </w:r>
            <w:r w:rsidR="00EE4212" w:rsidRPr="00BC4730">
              <w:rPr>
                <w:rFonts w:cs="Arial"/>
                <w:sz w:val="20"/>
                <w:szCs w:val="20"/>
              </w:rPr>
              <w:t>x</w:t>
            </w:r>
          </w:p>
        </w:tc>
        <w:tc>
          <w:tcPr>
            <w:tcW w:w="1510" w:type="pct"/>
            <w:vMerge/>
            <w:tcBorders>
              <w:top w:val="nil"/>
              <w:left w:val="single" w:sz="4" w:space="0" w:color="auto"/>
              <w:bottom w:val="single" w:sz="4" w:space="0" w:color="auto"/>
              <w:right w:val="single" w:sz="4" w:space="0" w:color="auto"/>
            </w:tcBorders>
            <w:vAlign w:val="center"/>
            <w:hideMark/>
          </w:tcPr>
          <w:p w14:paraId="6B927D89"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6DE6D5D8"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4BA6C105"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5747B8E7"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758D58D2" w14:textId="77777777" w:rsidR="00AD78F8" w:rsidRPr="00BC4730" w:rsidRDefault="00AD78F8" w:rsidP="009C3750">
            <w:pPr>
              <w:rPr>
                <w:rFonts w:cs="Arial"/>
                <w:sz w:val="20"/>
                <w:szCs w:val="20"/>
              </w:rPr>
            </w:pPr>
          </w:p>
        </w:tc>
      </w:tr>
      <w:tr w:rsidR="00DF3B4B" w:rsidRPr="00BC4730" w14:paraId="30E3A038" w14:textId="77777777" w:rsidTr="009C3750">
        <w:trPr>
          <w:trHeight w:val="864"/>
        </w:trPr>
        <w:tc>
          <w:tcPr>
            <w:tcW w:w="442" w:type="pct"/>
            <w:tcBorders>
              <w:top w:val="nil"/>
              <w:left w:val="single" w:sz="4" w:space="0" w:color="auto"/>
              <w:bottom w:val="single" w:sz="4" w:space="0" w:color="auto"/>
              <w:right w:val="single" w:sz="4" w:space="0" w:color="auto"/>
            </w:tcBorders>
            <w:vAlign w:val="center"/>
            <w:hideMark/>
          </w:tcPr>
          <w:p w14:paraId="60B0730A" w14:textId="77777777" w:rsidR="00AD78F8" w:rsidRPr="00BC4730" w:rsidRDefault="00AD78F8" w:rsidP="009C3750">
            <w:pPr>
              <w:rPr>
                <w:rFonts w:cs="Arial"/>
                <w:b/>
                <w:bCs/>
                <w:sz w:val="20"/>
                <w:szCs w:val="20"/>
              </w:rPr>
            </w:pPr>
            <w:r w:rsidRPr="00BC4730">
              <w:rPr>
                <w:rFonts w:cs="Arial"/>
                <w:b/>
                <w:bCs/>
                <w:sz w:val="20"/>
                <w:szCs w:val="20"/>
              </w:rPr>
              <w:t>Marriage and civil partnership</w:t>
            </w:r>
          </w:p>
        </w:tc>
        <w:tc>
          <w:tcPr>
            <w:tcW w:w="195" w:type="pct"/>
            <w:tcBorders>
              <w:top w:val="nil"/>
              <w:left w:val="nil"/>
              <w:bottom w:val="single" w:sz="4" w:space="0" w:color="auto"/>
              <w:right w:val="single" w:sz="4" w:space="0" w:color="auto"/>
            </w:tcBorders>
            <w:vAlign w:val="center"/>
            <w:hideMark/>
          </w:tcPr>
          <w:p w14:paraId="6C3A22CB"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0D55AFA0"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2B3F3391"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32A9FC1F"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3E39FED0"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51F14B53" w14:textId="77777777" w:rsidR="00AD78F8" w:rsidRPr="00BC4730" w:rsidRDefault="00AD78F8" w:rsidP="009C3750">
            <w:pPr>
              <w:rPr>
                <w:rFonts w:cs="Arial"/>
                <w:sz w:val="20"/>
                <w:szCs w:val="20"/>
              </w:rPr>
            </w:pPr>
          </w:p>
        </w:tc>
      </w:tr>
      <w:tr w:rsidR="00DF3B4B" w:rsidRPr="00BC4730" w14:paraId="0B896171"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278661DB" w14:textId="77777777" w:rsidR="00AD78F8" w:rsidRPr="00BC4730" w:rsidRDefault="00AD78F8" w:rsidP="009C3750">
            <w:pPr>
              <w:rPr>
                <w:rFonts w:cs="Arial"/>
                <w:b/>
                <w:bCs/>
                <w:sz w:val="20"/>
                <w:szCs w:val="20"/>
              </w:rPr>
            </w:pPr>
            <w:r w:rsidRPr="00BC4730">
              <w:rPr>
                <w:rFonts w:cs="Arial"/>
                <w:b/>
                <w:bCs/>
                <w:sz w:val="20"/>
                <w:szCs w:val="20"/>
              </w:rPr>
              <w:t>Race</w:t>
            </w:r>
          </w:p>
        </w:tc>
        <w:tc>
          <w:tcPr>
            <w:tcW w:w="195" w:type="pct"/>
            <w:tcBorders>
              <w:top w:val="nil"/>
              <w:left w:val="nil"/>
              <w:bottom w:val="single" w:sz="4" w:space="0" w:color="auto"/>
              <w:right w:val="single" w:sz="4" w:space="0" w:color="auto"/>
            </w:tcBorders>
            <w:vAlign w:val="center"/>
            <w:hideMark/>
          </w:tcPr>
          <w:p w14:paraId="6964DC68"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5D68776B"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0BBA2475"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7F155525"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707078EE"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25DC327B" w14:textId="77777777" w:rsidR="00AD78F8" w:rsidRPr="00BC4730" w:rsidRDefault="00AD78F8" w:rsidP="009C3750">
            <w:pPr>
              <w:rPr>
                <w:rFonts w:cs="Arial"/>
                <w:sz w:val="20"/>
                <w:szCs w:val="20"/>
              </w:rPr>
            </w:pPr>
          </w:p>
        </w:tc>
      </w:tr>
      <w:tr w:rsidR="00DF3B4B" w:rsidRPr="00BC4730" w14:paraId="7FF630CA"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306BEDD7" w14:textId="77777777" w:rsidR="00AD78F8" w:rsidRPr="00BC4730" w:rsidRDefault="00AD78F8" w:rsidP="009C3750">
            <w:pPr>
              <w:rPr>
                <w:rFonts w:cs="Arial"/>
                <w:b/>
                <w:bCs/>
                <w:sz w:val="20"/>
                <w:szCs w:val="20"/>
              </w:rPr>
            </w:pPr>
            <w:r w:rsidRPr="00BC4730">
              <w:rPr>
                <w:rFonts w:cs="Arial"/>
                <w:b/>
                <w:bCs/>
                <w:sz w:val="20"/>
                <w:szCs w:val="20"/>
              </w:rPr>
              <w:t>Religion or belief</w:t>
            </w:r>
          </w:p>
        </w:tc>
        <w:tc>
          <w:tcPr>
            <w:tcW w:w="195" w:type="pct"/>
            <w:tcBorders>
              <w:top w:val="nil"/>
              <w:left w:val="nil"/>
              <w:bottom w:val="single" w:sz="4" w:space="0" w:color="auto"/>
              <w:right w:val="single" w:sz="4" w:space="0" w:color="auto"/>
            </w:tcBorders>
            <w:vAlign w:val="center"/>
            <w:hideMark/>
          </w:tcPr>
          <w:p w14:paraId="37901704"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2DCFB9FD"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151EE7F8"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5DB5CC64"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226EF41E"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1597E9EF" w14:textId="77777777" w:rsidR="00AD78F8" w:rsidRPr="00BC4730" w:rsidRDefault="00AD78F8" w:rsidP="009C3750">
            <w:pPr>
              <w:rPr>
                <w:rFonts w:cs="Arial"/>
                <w:sz w:val="20"/>
                <w:szCs w:val="20"/>
              </w:rPr>
            </w:pPr>
          </w:p>
        </w:tc>
      </w:tr>
      <w:tr w:rsidR="00DF3B4B" w:rsidRPr="00BC4730" w14:paraId="512DA8AE"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22BAB3B7" w14:textId="77777777" w:rsidR="00AD78F8" w:rsidRPr="00BC4730" w:rsidRDefault="00AD78F8" w:rsidP="009C3750">
            <w:pPr>
              <w:rPr>
                <w:rFonts w:cs="Arial"/>
                <w:b/>
                <w:bCs/>
                <w:sz w:val="20"/>
                <w:szCs w:val="20"/>
              </w:rPr>
            </w:pPr>
            <w:r w:rsidRPr="00BC4730">
              <w:rPr>
                <w:rFonts w:cs="Arial"/>
                <w:b/>
                <w:bCs/>
                <w:sz w:val="20"/>
                <w:szCs w:val="20"/>
              </w:rPr>
              <w:t>Sex</w:t>
            </w:r>
          </w:p>
        </w:tc>
        <w:tc>
          <w:tcPr>
            <w:tcW w:w="195" w:type="pct"/>
            <w:tcBorders>
              <w:top w:val="nil"/>
              <w:left w:val="nil"/>
              <w:bottom w:val="single" w:sz="4" w:space="0" w:color="auto"/>
              <w:right w:val="single" w:sz="4" w:space="0" w:color="auto"/>
            </w:tcBorders>
            <w:vAlign w:val="center"/>
            <w:hideMark/>
          </w:tcPr>
          <w:p w14:paraId="6F8D308B"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168C4620"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1E6AF665"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087B4016"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7B5632BA"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34E50641" w14:textId="77777777" w:rsidR="00AD78F8" w:rsidRPr="00BC4730" w:rsidRDefault="00AD78F8" w:rsidP="009C3750">
            <w:pPr>
              <w:rPr>
                <w:rFonts w:cs="Arial"/>
                <w:sz w:val="20"/>
                <w:szCs w:val="20"/>
              </w:rPr>
            </w:pPr>
          </w:p>
        </w:tc>
      </w:tr>
      <w:tr w:rsidR="00DF3B4B" w:rsidRPr="00BC4730" w14:paraId="40692003"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5FACF679" w14:textId="77777777" w:rsidR="00AD78F8" w:rsidRPr="00BC4730" w:rsidRDefault="00AD78F8" w:rsidP="009C3750">
            <w:pPr>
              <w:rPr>
                <w:rFonts w:cs="Arial"/>
                <w:b/>
                <w:bCs/>
                <w:sz w:val="20"/>
                <w:szCs w:val="20"/>
              </w:rPr>
            </w:pPr>
            <w:r w:rsidRPr="00BC4730">
              <w:rPr>
                <w:rFonts w:cs="Arial"/>
                <w:b/>
                <w:bCs/>
                <w:sz w:val="20"/>
                <w:szCs w:val="20"/>
              </w:rPr>
              <w:t>Sexual Orientation</w:t>
            </w:r>
          </w:p>
        </w:tc>
        <w:tc>
          <w:tcPr>
            <w:tcW w:w="195" w:type="pct"/>
            <w:tcBorders>
              <w:top w:val="nil"/>
              <w:left w:val="nil"/>
              <w:bottom w:val="single" w:sz="4" w:space="0" w:color="auto"/>
              <w:right w:val="single" w:sz="4" w:space="0" w:color="auto"/>
            </w:tcBorders>
            <w:vAlign w:val="center"/>
            <w:hideMark/>
          </w:tcPr>
          <w:p w14:paraId="097862F1"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6A786900"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286120B5"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31309553"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2FDD5543"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591CC973" w14:textId="77777777" w:rsidR="00AD78F8" w:rsidRPr="00BC4730" w:rsidRDefault="00AD78F8" w:rsidP="009C3750">
            <w:pPr>
              <w:rPr>
                <w:rFonts w:cs="Arial"/>
                <w:sz w:val="20"/>
                <w:szCs w:val="20"/>
              </w:rPr>
            </w:pPr>
          </w:p>
        </w:tc>
      </w:tr>
      <w:tr w:rsidR="00DF3B4B" w:rsidRPr="00BC4730" w14:paraId="5EF4C370" w14:textId="77777777" w:rsidTr="009C3750">
        <w:trPr>
          <w:trHeight w:val="576"/>
        </w:trPr>
        <w:tc>
          <w:tcPr>
            <w:tcW w:w="442" w:type="pct"/>
            <w:tcBorders>
              <w:top w:val="nil"/>
              <w:left w:val="single" w:sz="4" w:space="0" w:color="auto"/>
              <w:bottom w:val="single" w:sz="4" w:space="0" w:color="auto"/>
              <w:right w:val="single" w:sz="4" w:space="0" w:color="auto"/>
            </w:tcBorders>
            <w:vAlign w:val="center"/>
            <w:hideMark/>
          </w:tcPr>
          <w:p w14:paraId="1BFDE7C3" w14:textId="77777777" w:rsidR="00AD78F8" w:rsidRPr="00BC4730" w:rsidRDefault="00AD78F8" w:rsidP="009C3750">
            <w:pPr>
              <w:rPr>
                <w:rFonts w:cs="Arial"/>
                <w:b/>
                <w:bCs/>
                <w:sz w:val="20"/>
                <w:szCs w:val="20"/>
              </w:rPr>
            </w:pPr>
            <w:r w:rsidRPr="00BC4730">
              <w:rPr>
                <w:rFonts w:cs="Arial"/>
                <w:b/>
                <w:bCs/>
                <w:sz w:val="20"/>
                <w:szCs w:val="20"/>
              </w:rPr>
              <w:t xml:space="preserve">Pregnancy maternity </w:t>
            </w:r>
          </w:p>
        </w:tc>
        <w:tc>
          <w:tcPr>
            <w:tcW w:w="195" w:type="pct"/>
            <w:tcBorders>
              <w:top w:val="nil"/>
              <w:left w:val="nil"/>
              <w:bottom w:val="single" w:sz="4" w:space="0" w:color="auto"/>
              <w:right w:val="single" w:sz="4" w:space="0" w:color="auto"/>
            </w:tcBorders>
            <w:vAlign w:val="center"/>
            <w:hideMark/>
          </w:tcPr>
          <w:p w14:paraId="76B0E10E"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7AB6BF48"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4FD52E42"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405C729E"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35A5ECAB"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39752AB9" w14:textId="77777777" w:rsidR="00AD78F8" w:rsidRPr="00BC4730" w:rsidRDefault="00AD78F8" w:rsidP="009C3750">
            <w:pPr>
              <w:rPr>
                <w:rFonts w:cs="Arial"/>
                <w:sz w:val="20"/>
                <w:szCs w:val="20"/>
              </w:rPr>
            </w:pPr>
          </w:p>
        </w:tc>
      </w:tr>
      <w:tr w:rsidR="00EB6EDA" w:rsidRPr="00BC4730" w14:paraId="7278744B" w14:textId="77777777" w:rsidTr="009C3750">
        <w:trPr>
          <w:trHeight w:val="288"/>
        </w:trPr>
        <w:tc>
          <w:tcPr>
            <w:tcW w:w="442" w:type="pct"/>
            <w:tcBorders>
              <w:top w:val="nil"/>
              <w:left w:val="single" w:sz="4" w:space="0" w:color="auto"/>
              <w:bottom w:val="single" w:sz="4" w:space="0" w:color="auto"/>
              <w:right w:val="single" w:sz="4" w:space="0" w:color="auto"/>
            </w:tcBorders>
            <w:vAlign w:val="center"/>
            <w:hideMark/>
          </w:tcPr>
          <w:p w14:paraId="6EFA7D6C" w14:textId="77777777" w:rsidR="00AD78F8" w:rsidRPr="00BC4730" w:rsidRDefault="00AD78F8" w:rsidP="009C3750">
            <w:pPr>
              <w:rPr>
                <w:rFonts w:cs="Arial"/>
                <w:b/>
                <w:bCs/>
                <w:sz w:val="20"/>
                <w:szCs w:val="20"/>
              </w:rPr>
            </w:pPr>
            <w:r w:rsidRPr="00BC4730">
              <w:rPr>
                <w:rFonts w:cs="Arial"/>
                <w:b/>
                <w:bCs/>
                <w:sz w:val="20"/>
                <w:szCs w:val="20"/>
              </w:rPr>
              <w:t>Carers</w:t>
            </w:r>
          </w:p>
        </w:tc>
        <w:tc>
          <w:tcPr>
            <w:tcW w:w="195" w:type="pct"/>
            <w:tcBorders>
              <w:top w:val="nil"/>
              <w:left w:val="nil"/>
              <w:bottom w:val="single" w:sz="4" w:space="0" w:color="auto"/>
              <w:right w:val="single" w:sz="4" w:space="0" w:color="auto"/>
            </w:tcBorders>
            <w:vAlign w:val="center"/>
            <w:hideMark/>
          </w:tcPr>
          <w:p w14:paraId="1AAA7AFE" w14:textId="77777777" w:rsidR="00AD78F8" w:rsidRPr="00BC4730" w:rsidRDefault="00AD78F8" w:rsidP="009C3750">
            <w:pPr>
              <w:rPr>
                <w:rFonts w:cs="Arial"/>
                <w:sz w:val="20"/>
                <w:szCs w:val="20"/>
              </w:rPr>
            </w:pPr>
            <w:r w:rsidRPr="00BC4730">
              <w:rPr>
                <w:rFonts w:cs="Arial"/>
                <w:sz w:val="20"/>
                <w:szCs w:val="20"/>
              </w:rPr>
              <w:t> </w:t>
            </w:r>
          </w:p>
        </w:tc>
        <w:tc>
          <w:tcPr>
            <w:tcW w:w="1510" w:type="pct"/>
            <w:vMerge/>
            <w:tcBorders>
              <w:top w:val="nil"/>
              <w:left w:val="single" w:sz="4" w:space="0" w:color="auto"/>
              <w:bottom w:val="single" w:sz="4" w:space="0" w:color="auto"/>
              <w:right w:val="single" w:sz="4" w:space="0" w:color="auto"/>
            </w:tcBorders>
            <w:vAlign w:val="center"/>
            <w:hideMark/>
          </w:tcPr>
          <w:p w14:paraId="193D2556" w14:textId="77777777" w:rsidR="00AD78F8" w:rsidRPr="00BC4730" w:rsidRDefault="00AD78F8" w:rsidP="009C3750">
            <w:pPr>
              <w:rPr>
                <w:rFonts w:cs="Arial"/>
                <w:sz w:val="20"/>
                <w:szCs w:val="20"/>
              </w:rPr>
            </w:pPr>
          </w:p>
        </w:tc>
        <w:tc>
          <w:tcPr>
            <w:tcW w:w="344" w:type="pct"/>
            <w:vMerge/>
            <w:tcBorders>
              <w:top w:val="nil"/>
              <w:left w:val="single" w:sz="4" w:space="0" w:color="auto"/>
              <w:bottom w:val="single" w:sz="4" w:space="0" w:color="auto"/>
              <w:right w:val="single" w:sz="4" w:space="0" w:color="auto"/>
            </w:tcBorders>
            <w:vAlign w:val="center"/>
            <w:hideMark/>
          </w:tcPr>
          <w:p w14:paraId="59CE1D85" w14:textId="77777777" w:rsidR="00AD78F8" w:rsidRPr="00BC4730" w:rsidRDefault="00AD78F8" w:rsidP="009C3750">
            <w:pPr>
              <w:rPr>
                <w:rFonts w:cs="Arial"/>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534F69E2" w14:textId="77777777" w:rsidR="00AD78F8" w:rsidRPr="00BC4730" w:rsidRDefault="00AD78F8" w:rsidP="009C3750">
            <w:pPr>
              <w:rPr>
                <w:rFonts w:cs="Arial"/>
                <w:sz w:val="20"/>
                <w:szCs w:val="20"/>
              </w:rPr>
            </w:pPr>
          </w:p>
        </w:tc>
        <w:tc>
          <w:tcPr>
            <w:tcW w:w="1734" w:type="pct"/>
            <w:vMerge/>
            <w:tcBorders>
              <w:top w:val="nil"/>
              <w:left w:val="single" w:sz="4" w:space="0" w:color="auto"/>
              <w:bottom w:val="single" w:sz="4" w:space="0" w:color="auto"/>
              <w:right w:val="single" w:sz="4" w:space="0" w:color="auto"/>
            </w:tcBorders>
            <w:vAlign w:val="center"/>
            <w:hideMark/>
          </w:tcPr>
          <w:p w14:paraId="289DD287" w14:textId="77777777" w:rsidR="00AD78F8" w:rsidRPr="00BC4730" w:rsidRDefault="00AD78F8" w:rsidP="009C3750">
            <w:pPr>
              <w:rPr>
                <w:rFonts w:cs="Arial"/>
                <w:sz w:val="20"/>
                <w:szCs w:val="20"/>
              </w:rPr>
            </w:pPr>
          </w:p>
        </w:tc>
        <w:tc>
          <w:tcPr>
            <w:tcW w:w="350" w:type="pct"/>
            <w:vMerge/>
            <w:tcBorders>
              <w:top w:val="nil"/>
              <w:left w:val="single" w:sz="4" w:space="0" w:color="auto"/>
              <w:bottom w:val="single" w:sz="4" w:space="0" w:color="000000"/>
              <w:right w:val="single" w:sz="4" w:space="0" w:color="auto"/>
            </w:tcBorders>
            <w:vAlign w:val="center"/>
            <w:hideMark/>
          </w:tcPr>
          <w:p w14:paraId="49A24D33" w14:textId="77777777" w:rsidR="00AD78F8" w:rsidRPr="00BC4730" w:rsidRDefault="00AD78F8" w:rsidP="009C3750">
            <w:pPr>
              <w:rPr>
                <w:rFonts w:cs="Arial"/>
                <w:sz w:val="20"/>
                <w:szCs w:val="20"/>
              </w:rPr>
            </w:pPr>
          </w:p>
        </w:tc>
      </w:tr>
    </w:tbl>
    <w:p w14:paraId="55F88033" w14:textId="77777777" w:rsidR="00AD78F8" w:rsidRPr="00BC4730" w:rsidRDefault="00AD78F8" w:rsidP="002D1F9B">
      <w:pPr>
        <w:rPr>
          <w:rFonts w:cs="Arial"/>
          <w:b/>
          <w:sz w:val="20"/>
          <w:szCs w:val="20"/>
        </w:rPr>
      </w:pPr>
    </w:p>
    <w:p w14:paraId="395B1824" w14:textId="2B97CB7F" w:rsidR="00AD78F8" w:rsidRPr="00BC4730" w:rsidRDefault="00AD78F8" w:rsidP="002D1F9B">
      <w:pPr>
        <w:rPr>
          <w:rFonts w:cs="Arial"/>
          <w:b/>
          <w:sz w:val="20"/>
          <w:szCs w:val="20"/>
        </w:rPr>
      </w:pPr>
      <w:r w:rsidRPr="00BC4730">
        <w:rPr>
          <w:rFonts w:cs="Arial"/>
          <w:b/>
          <w:sz w:val="20"/>
          <w:szCs w:val="20"/>
        </w:rPr>
        <w:t xml:space="preserve">Involvement &amp; Insight: New or Previous (please include any evidence of activity undertaken in the box below) </w:t>
      </w:r>
    </w:p>
    <w:bookmarkEnd w:id="7"/>
    <w:p w14:paraId="76BA0154" w14:textId="77777777" w:rsidR="00AD78F8" w:rsidRPr="00BC4730" w:rsidRDefault="00AD78F8" w:rsidP="002D1F9B">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AD78F8" w:rsidRPr="00BC4730" w14:paraId="5946106A" w14:textId="77777777" w:rsidTr="00DE4AB2">
        <w:tc>
          <w:tcPr>
            <w:tcW w:w="14560" w:type="dxa"/>
            <w:tcBorders>
              <w:top w:val="single" w:sz="4" w:space="0" w:color="auto"/>
              <w:left w:val="single" w:sz="4" w:space="0" w:color="auto"/>
              <w:bottom w:val="single" w:sz="4" w:space="0" w:color="auto"/>
              <w:right w:val="single" w:sz="4" w:space="0" w:color="auto"/>
            </w:tcBorders>
          </w:tcPr>
          <w:p w14:paraId="58D1F511" w14:textId="77777777" w:rsidR="00AD78F8" w:rsidRPr="00BC4730" w:rsidRDefault="00AD78F8">
            <w:pPr>
              <w:rPr>
                <w:rFonts w:cs="Arial"/>
                <w:bCs/>
                <w:sz w:val="20"/>
                <w:szCs w:val="20"/>
              </w:rPr>
            </w:pPr>
            <w:r w:rsidRPr="00BC4730">
              <w:rPr>
                <w:rFonts w:cs="Arial"/>
                <w:bCs/>
                <w:sz w:val="20"/>
                <w:szCs w:val="20"/>
              </w:rPr>
              <w:t>A range of Trust groups and individual staff were consulted during the original development and reviews of the Policy as well as community groups including Voluntary Action Calderdale, Yorkshire MESMAC, LGBT forum Calderdale, Equality and Engagement Development Manager, trust Information Governance Manager. Inclusions and amendments made where necessary.</w:t>
            </w:r>
          </w:p>
          <w:p w14:paraId="53254E9F" w14:textId="77777777" w:rsidR="00AD78F8" w:rsidRPr="00BC4730" w:rsidRDefault="00AD78F8" w:rsidP="00B83041">
            <w:pPr>
              <w:rPr>
                <w:rFonts w:cs="Arial"/>
                <w:sz w:val="20"/>
                <w:szCs w:val="20"/>
              </w:rPr>
            </w:pPr>
          </w:p>
        </w:tc>
      </w:tr>
    </w:tbl>
    <w:p w14:paraId="6FF08680" w14:textId="77777777" w:rsidR="00AD78F8" w:rsidRPr="00BC4730" w:rsidRDefault="00AD78F8" w:rsidP="002D1F9B">
      <w:pPr>
        <w:rPr>
          <w:rFonts w:cs="Arial"/>
          <w:sz w:val="20"/>
          <w:szCs w:val="20"/>
        </w:rPr>
        <w:sectPr w:rsidR="00AD78F8" w:rsidRPr="00BC4730" w:rsidSect="000454DD">
          <w:headerReference w:type="even" r:id="rId51"/>
          <w:headerReference w:type="default" r:id="rId52"/>
          <w:footerReference w:type="even" r:id="rId53"/>
          <w:headerReference w:type="first" r:id="rId54"/>
          <w:footerReference w:type="first" r:id="rId55"/>
          <w:pgSz w:w="16838" w:h="11906" w:orient="landscape" w:code="9"/>
          <w:pgMar w:top="1440" w:right="1440" w:bottom="992" w:left="1440" w:header="709" w:footer="709" w:gutter="0"/>
          <w:cols w:space="720"/>
        </w:sectPr>
      </w:pPr>
    </w:p>
    <w:tbl>
      <w:tblPr>
        <w:tblW w:w="975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50"/>
      </w:tblGrid>
      <w:tr w:rsidR="00AD78F8" w:rsidRPr="00BC4730" w14:paraId="38C77614" w14:textId="77777777" w:rsidTr="002D1F9B">
        <w:trPr>
          <w:jc w:val="center"/>
        </w:trPr>
        <w:tc>
          <w:tcPr>
            <w:tcW w:w="9747" w:type="dxa"/>
            <w:tcBorders>
              <w:top w:val="single" w:sz="4" w:space="0" w:color="auto"/>
              <w:left w:val="single" w:sz="4" w:space="0" w:color="auto"/>
              <w:bottom w:val="single" w:sz="4" w:space="0" w:color="auto"/>
              <w:right w:val="single" w:sz="4" w:space="0" w:color="auto"/>
            </w:tcBorders>
          </w:tcPr>
          <w:p w14:paraId="7964CE17" w14:textId="77777777" w:rsidR="00AD78F8" w:rsidRPr="00BC4730" w:rsidRDefault="00AD78F8" w:rsidP="00791E5D">
            <w:pPr>
              <w:numPr>
                <w:ilvl w:val="0"/>
                <w:numId w:val="11"/>
              </w:numPr>
              <w:rPr>
                <w:rFonts w:cs="Arial"/>
                <w:b/>
                <w:sz w:val="20"/>
                <w:szCs w:val="20"/>
              </w:rPr>
            </w:pPr>
            <w:r w:rsidRPr="00BC4730">
              <w:rPr>
                <w:rFonts w:cs="Arial"/>
                <w:b/>
                <w:sz w:val="20"/>
                <w:szCs w:val="20"/>
              </w:rPr>
              <w:lastRenderedPageBreak/>
              <w:t>Methods of Monitoring progress on Actions</w:t>
            </w:r>
          </w:p>
          <w:p w14:paraId="2B433048" w14:textId="77777777" w:rsidR="00AD78F8" w:rsidRPr="00BC4730" w:rsidRDefault="00AD78F8" w:rsidP="00967686">
            <w:pPr>
              <w:ind w:left="720"/>
              <w:rPr>
                <w:rFonts w:cs="Arial"/>
                <w:b/>
                <w:sz w:val="20"/>
                <w:szCs w:val="20"/>
              </w:rPr>
            </w:pPr>
          </w:p>
          <w:p w14:paraId="4BA01199" w14:textId="77777777" w:rsidR="00AD78F8" w:rsidRPr="00BC4730" w:rsidRDefault="00AD78F8" w:rsidP="00967686">
            <w:pPr>
              <w:autoSpaceDE w:val="0"/>
              <w:autoSpaceDN w:val="0"/>
              <w:adjustRightInd w:val="0"/>
              <w:rPr>
                <w:rFonts w:cs="Arial"/>
                <w:bCs/>
                <w:sz w:val="20"/>
                <w:szCs w:val="20"/>
              </w:rPr>
            </w:pPr>
            <w:r w:rsidRPr="00BC4730">
              <w:rPr>
                <w:rFonts w:cs="Arial"/>
                <w:bCs/>
                <w:sz w:val="20"/>
                <w:szCs w:val="20"/>
              </w:rPr>
              <w:t xml:space="preserve">This policy provides guidance for </w:t>
            </w:r>
            <w:proofErr w:type="gramStart"/>
            <w:r w:rsidRPr="00BC4730">
              <w:rPr>
                <w:rFonts w:cs="Arial"/>
                <w:bCs/>
                <w:sz w:val="20"/>
                <w:szCs w:val="20"/>
              </w:rPr>
              <w:t>staff</w:t>
            </w:r>
            <w:proofErr w:type="gramEnd"/>
            <w:r w:rsidRPr="00BC4730">
              <w:rPr>
                <w:rFonts w:cs="Arial"/>
                <w:bCs/>
                <w:sz w:val="20"/>
                <w:szCs w:val="20"/>
              </w:rPr>
              <w:t xml:space="preserve"> and its implementation will be monitored at a service level.  </w:t>
            </w:r>
          </w:p>
          <w:p w14:paraId="56CFF372" w14:textId="77777777" w:rsidR="00AD78F8" w:rsidRPr="00BC4730" w:rsidRDefault="00AD78F8" w:rsidP="00967686">
            <w:pPr>
              <w:autoSpaceDE w:val="0"/>
              <w:autoSpaceDN w:val="0"/>
              <w:adjustRightInd w:val="0"/>
              <w:rPr>
                <w:rFonts w:cs="Arial"/>
                <w:bCs/>
                <w:sz w:val="20"/>
                <w:szCs w:val="20"/>
              </w:rPr>
            </w:pPr>
          </w:p>
          <w:p w14:paraId="02BB4697" w14:textId="77777777" w:rsidR="00AD78F8" w:rsidRPr="00BC4730" w:rsidRDefault="00AD78F8" w:rsidP="00967686">
            <w:pPr>
              <w:rPr>
                <w:rFonts w:cs="Arial"/>
                <w:sz w:val="20"/>
                <w:szCs w:val="20"/>
              </w:rPr>
            </w:pPr>
            <w:r w:rsidRPr="00BC4730">
              <w:rPr>
                <w:rFonts w:cs="Arial"/>
                <w:bCs/>
                <w:sz w:val="20"/>
                <w:szCs w:val="20"/>
              </w:rPr>
              <w:t xml:space="preserve">The Trust wide responsibilities for ensuring the Trust create the right conditions for delivering the policy forms part of the Trust Equality, Involvement, Communication and Membership Strategy and action plans.   </w:t>
            </w:r>
          </w:p>
          <w:p w14:paraId="658FD117" w14:textId="77777777" w:rsidR="00AD78F8" w:rsidRPr="00BC4730" w:rsidRDefault="00AD78F8">
            <w:pPr>
              <w:rPr>
                <w:rFonts w:cs="Arial"/>
                <w:sz w:val="20"/>
                <w:szCs w:val="20"/>
              </w:rPr>
            </w:pPr>
          </w:p>
          <w:p w14:paraId="59554F13" w14:textId="77777777" w:rsidR="00AD78F8" w:rsidRPr="00BC4730" w:rsidRDefault="00AD78F8">
            <w:pPr>
              <w:rPr>
                <w:rFonts w:cs="Arial"/>
                <w:sz w:val="20"/>
                <w:szCs w:val="20"/>
              </w:rPr>
            </w:pPr>
          </w:p>
        </w:tc>
      </w:tr>
    </w:tbl>
    <w:p w14:paraId="57099F80" w14:textId="77777777" w:rsidR="00AD78F8" w:rsidRPr="00BC4730" w:rsidRDefault="00AD78F8" w:rsidP="002D1F9B">
      <w:pPr>
        <w:rPr>
          <w:rFonts w:cs="Arial"/>
          <w:sz w:val="20"/>
          <w:szCs w:val="20"/>
        </w:rPr>
      </w:pPr>
    </w:p>
    <w:p w14:paraId="4C24F484" w14:textId="77777777" w:rsidR="00AD78F8" w:rsidRPr="00BC4730" w:rsidRDefault="00AD78F8" w:rsidP="002D1F9B">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47"/>
      </w:tblGrid>
      <w:tr w:rsidR="00AD78F8" w:rsidRPr="00BC4730" w14:paraId="365F45D7" w14:textId="77777777" w:rsidTr="00422B88">
        <w:trPr>
          <w:jc w:val="center"/>
        </w:trPr>
        <w:tc>
          <w:tcPr>
            <w:tcW w:w="9747" w:type="dxa"/>
            <w:hideMark/>
          </w:tcPr>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DF3B4B" w:rsidRPr="00BC4730" w14:paraId="11478C71" w14:textId="77777777" w:rsidTr="002D1F9B">
              <w:trPr>
                <w:jc w:val="center"/>
              </w:trPr>
              <w:tc>
                <w:tcPr>
                  <w:tcW w:w="9747" w:type="dxa"/>
                </w:tcPr>
                <w:p w14:paraId="40C53742" w14:textId="77777777" w:rsidR="00AD78F8" w:rsidRPr="00BC4730" w:rsidRDefault="00AD78F8" w:rsidP="00791E5D">
                  <w:pPr>
                    <w:numPr>
                      <w:ilvl w:val="0"/>
                      <w:numId w:val="11"/>
                    </w:numPr>
                    <w:rPr>
                      <w:rFonts w:cs="Arial"/>
                      <w:b/>
                      <w:sz w:val="20"/>
                      <w:szCs w:val="20"/>
                    </w:rPr>
                  </w:pPr>
                  <w:r w:rsidRPr="00BC4730">
                    <w:rPr>
                      <w:rFonts w:cs="Arial"/>
                      <w:b/>
                      <w:sz w:val="20"/>
                      <w:szCs w:val="20"/>
                    </w:rPr>
                    <w:t>Publishing the Equality Impact Assessment</w:t>
                  </w:r>
                </w:p>
                <w:p w14:paraId="68E5A781" w14:textId="77777777" w:rsidR="00AD78F8" w:rsidRPr="00BC4730" w:rsidRDefault="00AD78F8">
                  <w:pPr>
                    <w:rPr>
                      <w:rFonts w:cs="Arial"/>
                      <w:sz w:val="20"/>
                      <w:szCs w:val="20"/>
                    </w:rPr>
                  </w:pPr>
                </w:p>
                <w:p w14:paraId="50B9F217" w14:textId="66A42EE9" w:rsidR="00AD78F8" w:rsidRPr="00BC4730" w:rsidRDefault="00AD78F8">
                  <w:pPr>
                    <w:rPr>
                      <w:rFonts w:cs="Arial"/>
                      <w:sz w:val="20"/>
                      <w:szCs w:val="20"/>
                    </w:rPr>
                  </w:pPr>
                  <w:r w:rsidRPr="00BC4730">
                    <w:rPr>
                      <w:rFonts w:cs="Arial"/>
                      <w:sz w:val="20"/>
                      <w:szCs w:val="20"/>
                    </w:rPr>
                    <w:t xml:space="preserve">This EIA will be published on the Trust’s website and Intranet. </w:t>
                  </w:r>
                </w:p>
                <w:p w14:paraId="08892B1C" w14:textId="77777777" w:rsidR="00AD78F8" w:rsidRPr="00BC4730" w:rsidRDefault="00AD78F8">
                  <w:pPr>
                    <w:spacing w:line="276" w:lineRule="auto"/>
                    <w:rPr>
                      <w:rFonts w:cs="Arial"/>
                      <w:sz w:val="20"/>
                      <w:szCs w:val="20"/>
                    </w:rPr>
                  </w:pPr>
                </w:p>
              </w:tc>
            </w:tr>
          </w:tbl>
          <w:p w14:paraId="00E39888" w14:textId="77777777" w:rsidR="00AD78F8" w:rsidRPr="00BC4730" w:rsidRDefault="00AD78F8">
            <w:pPr>
              <w:rPr>
                <w:rFonts w:cs="Arial"/>
                <w:sz w:val="20"/>
                <w:szCs w:val="20"/>
              </w:rPr>
            </w:pPr>
          </w:p>
        </w:tc>
      </w:tr>
    </w:tbl>
    <w:p w14:paraId="2B2DEE10" w14:textId="77777777" w:rsidR="00AD78F8" w:rsidRPr="00BC4730" w:rsidRDefault="00AD78F8" w:rsidP="002D1F9B">
      <w:pPr>
        <w:rPr>
          <w:rFonts w:cs="Arial"/>
          <w:sz w:val="20"/>
          <w:szCs w:val="20"/>
        </w:rPr>
      </w:pPr>
    </w:p>
    <w:p w14:paraId="1C12A52C" w14:textId="77777777" w:rsidR="00AD78F8" w:rsidRPr="00BC4730" w:rsidRDefault="00AD78F8" w:rsidP="002D1F9B">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AD78F8" w:rsidRPr="00BC4730" w14:paraId="4554A039" w14:textId="77777777" w:rsidTr="00422B88">
        <w:trPr>
          <w:jc w:val="center"/>
        </w:trPr>
        <w:tc>
          <w:tcPr>
            <w:tcW w:w="9747" w:type="dxa"/>
            <w:hideMark/>
          </w:tcPr>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0"/>
            </w:tblGrid>
            <w:tr w:rsidR="00DF3B4B" w:rsidRPr="00BC4730" w14:paraId="305A4274" w14:textId="77777777">
              <w:trPr>
                <w:jc w:val="center"/>
              </w:trPr>
              <w:tc>
                <w:tcPr>
                  <w:tcW w:w="9747" w:type="dxa"/>
                  <w:tcBorders>
                    <w:top w:val="single" w:sz="4" w:space="0" w:color="auto"/>
                    <w:left w:val="single" w:sz="4" w:space="0" w:color="auto"/>
                    <w:bottom w:val="single" w:sz="4" w:space="0" w:color="auto"/>
                    <w:right w:val="single" w:sz="4" w:space="0" w:color="auto"/>
                  </w:tcBorders>
                </w:tcPr>
                <w:p w14:paraId="1257436E" w14:textId="77777777" w:rsidR="00AD78F8" w:rsidRPr="00BC4730" w:rsidRDefault="00AD78F8" w:rsidP="00791E5D">
                  <w:pPr>
                    <w:numPr>
                      <w:ilvl w:val="0"/>
                      <w:numId w:val="11"/>
                    </w:numPr>
                    <w:rPr>
                      <w:rFonts w:cs="Arial"/>
                      <w:b/>
                      <w:sz w:val="20"/>
                      <w:szCs w:val="20"/>
                    </w:rPr>
                  </w:pPr>
                  <w:r w:rsidRPr="00BC4730">
                    <w:rPr>
                      <w:rFonts w:cs="Arial"/>
                      <w:b/>
                      <w:sz w:val="20"/>
                      <w:szCs w:val="20"/>
                    </w:rPr>
                    <w:t xml:space="preserve">Signing off Equality Impact Assessment: </w:t>
                  </w:r>
                </w:p>
                <w:p w14:paraId="7F4F9E34" w14:textId="77777777" w:rsidR="00AD78F8" w:rsidRPr="00BC4730" w:rsidRDefault="00AD78F8">
                  <w:pPr>
                    <w:rPr>
                      <w:rFonts w:cs="Arial"/>
                      <w:b/>
                      <w:sz w:val="20"/>
                      <w:szCs w:val="20"/>
                    </w:rPr>
                  </w:pPr>
                </w:p>
                <w:p w14:paraId="2C753ECE" w14:textId="77777777" w:rsidR="00AD78F8" w:rsidRPr="00BC4730" w:rsidRDefault="00AD78F8">
                  <w:pPr>
                    <w:rPr>
                      <w:rFonts w:cs="Arial"/>
                      <w:b/>
                      <w:sz w:val="20"/>
                      <w:szCs w:val="20"/>
                    </w:rPr>
                  </w:pPr>
                </w:p>
                <w:p w14:paraId="28F73FE0" w14:textId="77777777" w:rsidR="00AD78F8" w:rsidRPr="00BC4730" w:rsidRDefault="00AD78F8">
                  <w:pPr>
                    <w:rPr>
                      <w:rFonts w:cs="Arial"/>
                      <w:sz w:val="20"/>
                      <w:szCs w:val="20"/>
                    </w:rPr>
                  </w:pPr>
                  <w:r w:rsidRPr="00BC4730">
                    <w:rPr>
                      <w:rFonts w:cs="Arial"/>
                      <w:sz w:val="20"/>
                      <w:szCs w:val="20"/>
                    </w:rPr>
                    <w:t xml:space="preserve">Service Manager </w:t>
                  </w:r>
                </w:p>
              </w:tc>
            </w:tr>
          </w:tbl>
          <w:p w14:paraId="11B419F6" w14:textId="77777777" w:rsidR="00AD78F8" w:rsidRPr="00BC4730" w:rsidRDefault="00AD78F8">
            <w:pPr>
              <w:rPr>
                <w:rFonts w:cs="Arial"/>
                <w:sz w:val="20"/>
                <w:szCs w:val="20"/>
              </w:rPr>
            </w:pPr>
          </w:p>
        </w:tc>
      </w:tr>
    </w:tbl>
    <w:p w14:paraId="5A938AD7" w14:textId="77777777" w:rsidR="00AD78F8" w:rsidRPr="00BC4730" w:rsidRDefault="00AD78F8" w:rsidP="002D1F9B">
      <w:pPr>
        <w:autoSpaceDE w:val="0"/>
        <w:autoSpaceDN w:val="0"/>
        <w:adjustRightInd w:val="0"/>
        <w:rPr>
          <w:rFonts w:cs="Arial"/>
          <w:sz w:val="20"/>
          <w:szCs w:val="20"/>
        </w:rPr>
      </w:pPr>
    </w:p>
    <w:p w14:paraId="694235AA" w14:textId="77777777" w:rsidR="00AD78F8" w:rsidRPr="00BC4730" w:rsidRDefault="00AD78F8" w:rsidP="002D1F9B">
      <w:pPr>
        <w:spacing w:line="276" w:lineRule="auto"/>
        <w:jc w:val="center"/>
        <w:rPr>
          <w:rFonts w:cs="Arial"/>
          <w:b/>
          <w:i/>
          <w:sz w:val="20"/>
          <w:szCs w:val="20"/>
          <w:lang w:val="en-AU"/>
        </w:rPr>
      </w:pPr>
      <w:r w:rsidRPr="00BC4730">
        <w:rPr>
          <w:rFonts w:cs="Arial"/>
          <w:b/>
          <w:i/>
          <w:sz w:val="20"/>
          <w:szCs w:val="20"/>
          <w:lang w:val="en-AU"/>
        </w:rPr>
        <w:t xml:space="preserve">Once approved, you </w:t>
      </w:r>
      <w:r w:rsidRPr="00BC4730">
        <w:rPr>
          <w:rFonts w:cs="Arial"/>
          <w:b/>
          <w:i/>
          <w:sz w:val="20"/>
          <w:szCs w:val="20"/>
          <w:u w:val="single"/>
          <w:lang w:val="en-AU"/>
        </w:rPr>
        <w:t>must</w:t>
      </w:r>
      <w:r w:rsidRPr="00BC4730">
        <w:rPr>
          <w:rFonts w:cs="Arial"/>
          <w:b/>
          <w:i/>
          <w:sz w:val="20"/>
          <w:szCs w:val="20"/>
          <w:lang w:val="en-AU"/>
        </w:rPr>
        <w:t xml:space="preserve"> forward a copy of this </w:t>
      </w:r>
    </w:p>
    <w:p w14:paraId="2C11B99D" w14:textId="77777777" w:rsidR="00AD78F8" w:rsidRPr="00BC4730" w:rsidRDefault="00AD78F8" w:rsidP="002D1F9B">
      <w:pPr>
        <w:spacing w:line="276" w:lineRule="auto"/>
        <w:jc w:val="center"/>
        <w:rPr>
          <w:rFonts w:cs="Arial"/>
          <w:b/>
          <w:i/>
          <w:sz w:val="20"/>
          <w:szCs w:val="20"/>
          <w:lang w:val="en-AU"/>
        </w:rPr>
      </w:pPr>
      <w:r w:rsidRPr="00BC4730">
        <w:rPr>
          <w:rFonts w:cs="Arial"/>
          <w:b/>
          <w:i/>
          <w:sz w:val="20"/>
          <w:szCs w:val="20"/>
          <w:lang w:val="en-AU"/>
        </w:rPr>
        <w:t>Assessment/Action Plan by email to:</w:t>
      </w:r>
    </w:p>
    <w:p w14:paraId="3F0A835E" w14:textId="77777777" w:rsidR="00AD78F8" w:rsidRPr="00BC4730" w:rsidRDefault="00AD78F8" w:rsidP="002D1F9B">
      <w:pPr>
        <w:spacing w:line="276" w:lineRule="auto"/>
        <w:jc w:val="center"/>
        <w:rPr>
          <w:rFonts w:cs="Arial"/>
          <w:b/>
          <w:sz w:val="20"/>
          <w:szCs w:val="20"/>
          <w:lang w:val="en-AU"/>
        </w:rPr>
      </w:pPr>
      <w:hyperlink r:id="rId56" w:history="1">
        <w:r w:rsidRPr="00BC4730">
          <w:rPr>
            <w:rStyle w:val="Hyperlink"/>
            <w:rFonts w:cs="Arial"/>
            <w:b/>
            <w:color w:val="auto"/>
            <w:sz w:val="20"/>
            <w:szCs w:val="20"/>
            <w:lang w:val="en-AU"/>
          </w:rPr>
          <w:t>InvolvingPeople@swyt.nhs.uk</w:t>
        </w:r>
      </w:hyperlink>
    </w:p>
    <w:p w14:paraId="115E83FE" w14:textId="77777777" w:rsidR="00AD78F8" w:rsidRPr="00BC4730" w:rsidRDefault="00AD78F8" w:rsidP="002D1F9B">
      <w:pPr>
        <w:spacing w:line="276" w:lineRule="auto"/>
        <w:jc w:val="center"/>
        <w:rPr>
          <w:rFonts w:cs="Arial"/>
          <w:b/>
          <w:sz w:val="20"/>
          <w:szCs w:val="20"/>
          <w:lang w:val="en-AU"/>
        </w:rPr>
      </w:pPr>
    </w:p>
    <w:p w14:paraId="71FA6EC1" w14:textId="18D157E9" w:rsidR="00AD78F8" w:rsidRPr="00BC4730" w:rsidRDefault="00AD78F8" w:rsidP="002D1F9B">
      <w:pPr>
        <w:spacing w:line="276" w:lineRule="auto"/>
        <w:jc w:val="center"/>
        <w:rPr>
          <w:rFonts w:cs="Arial"/>
          <w:b/>
          <w:sz w:val="20"/>
          <w:szCs w:val="20"/>
          <w:lang w:val="en-AU"/>
        </w:rPr>
      </w:pPr>
      <w:r w:rsidRPr="00BC4730">
        <w:rPr>
          <w:rFonts w:cs="Arial"/>
          <w:b/>
          <w:sz w:val="20"/>
          <w:szCs w:val="20"/>
          <w:lang w:val="en-AU"/>
        </w:rPr>
        <w:t>Please note that the EIA is a public document and will be published on the web.</w:t>
      </w:r>
    </w:p>
    <w:p w14:paraId="2F77C6E5" w14:textId="77777777" w:rsidR="00AD78F8" w:rsidRPr="00BC4730" w:rsidRDefault="00AD78F8" w:rsidP="002D1F9B">
      <w:pPr>
        <w:jc w:val="center"/>
        <w:rPr>
          <w:rFonts w:cs="Arial"/>
          <w:b/>
          <w:sz w:val="20"/>
          <w:szCs w:val="20"/>
          <w:lang w:val="en-AU"/>
        </w:rPr>
      </w:pPr>
    </w:p>
    <w:p w14:paraId="08025AC7" w14:textId="77777777" w:rsidR="000454DD" w:rsidRPr="00BC4730" w:rsidRDefault="00AD78F8" w:rsidP="000454DD">
      <w:pPr>
        <w:jc w:val="center"/>
        <w:rPr>
          <w:rFonts w:cs="Arial"/>
          <w:b/>
          <w:sz w:val="20"/>
          <w:szCs w:val="20"/>
        </w:rPr>
      </w:pPr>
      <w:r w:rsidRPr="00BC4730">
        <w:rPr>
          <w:rFonts w:cs="Arial"/>
          <w:b/>
          <w:sz w:val="20"/>
          <w:szCs w:val="20"/>
          <w:lang w:val="en-AU"/>
        </w:rPr>
        <w:t>Failing to complete an EIA could expose the Trust to future legal challenge.</w:t>
      </w:r>
      <w:bookmarkEnd w:id="3"/>
    </w:p>
    <w:p w14:paraId="0B8AE778" w14:textId="77777777" w:rsidR="000454DD" w:rsidRPr="00BC4730" w:rsidRDefault="000454DD" w:rsidP="000454DD">
      <w:pPr>
        <w:rPr>
          <w:rFonts w:cs="Arial"/>
          <w:b/>
          <w:sz w:val="20"/>
          <w:szCs w:val="20"/>
        </w:rPr>
      </w:pPr>
    </w:p>
    <w:p w14:paraId="77F4BFC7" w14:textId="77777777" w:rsidR="000454DD" w:rsidRPr="00F91A27" w:rsidRDefault="000454DD" w:rsidP="000454DD">
      <w:pPr>
        <w:rPr>
          <w:rFonts w:cs="Arial"/>
          <w:b/>
        </w:rPr>
      </w:pPr>
    </w:p>
    <w:p w14:paraId="35AB1F06" w14:textId="77777777" w:rsidR="000454DD" w:rsidRPr="00F91A27" w:rsidRDefault="000454DD" w:rsidP="000454DD">
      <w:pPr>
        <w:rPr>
          <w:rFonts w:cs="Arial"/>
          <w:b/>
        </w:rPr>
      </w:pPr>
    </w:p>
    <w:p w14:paraId="1188E27C" w14:textId="77777777" w:rsidR="000454DD" w:rsidRPr="00F91A27" w:rsidRDefault="000454DD" w:rsidP="000454DD">
      <w:pPr>
        <w:rPr>
          <w:rFonts w:cs="Arial"/>
          <w:b/>
        </w:rPr>
      </w:pPr>
    </w:p>
    <w:p w14:paraId="0ED74572" w14:textId="77777777" w:rsidR="000454DD" w:rsidRPr="00F91A27" w:rsidRDefault="000454DD" w:rsidP="000454DD">
      <w:pPr>
        <w:rPr>
          <w:rFonts w:cs="Arial"/>
          <w:b/>
        </w:rPr>
      </w:pPr>
    </w:p>
    <w:p w14:paraId="7355D297" w14:textId="77777777" w:rsidR="000454DD" w:rsidRPr="00F91A27" w:rsidRDefault="000454DD" w:rsidP="000454DD">
      <w:pPr>
        <w:rPr>
          <w:rFonts w:cs="Arial"/>
          <w:b/>
        </w:rPr>
      </w:pPr>
    </w:p>
    <w:p w14:paraId="55645D76" w14:textId="77777777" w:rsidR="000454DD" w:rsidRPr="00F91A27" w:rsidRDefault="000454DD" w:rsidP="000454DD">
      <w:pPr>
        <w:rPr>
          <w:rFonts w:cs="Arial"/>
          <w:b/>
        </w:rPr>
      </w:pPr>
    </w:p>
    <w:p w14:paraId="038F4DD2" w14:textId="77777777" w:rsidR="000454DD" w:rsidRPr="00F91A27" w:rsidRDefault="000454DD" w:rsidP="000454DD">
      <w:pPr>
        <w:rPr>
          <w:rFonts w:cs="Arial"/>
          <w:b/>
        </w:rPr>
      </w:pPr>
    </w:p>
    <w:p w14:paraId="11A3F402" w14:textId="77777777" w:rsidR="000454DD" w:rsidRPr="00F91A27" w:rsidRDefault="000454DD" w:rsidP="000454DD">
      <w:pPr>
        <w:rPr>
          <w:rFonts w:cs="Arial"/>
          <w:b/>
        </w:rPr>
      </w:pPr>
    </w:p>
    <w:p w14:paraId="50DF6BB4" w14:textId="77777777" w:rsidR="000454DD" w:rsidRPr="00F91A27" w:rsidRDefault="000454DD" w:rsidP="000454DD">
      <w:pPr>
        <w:rPr>
          <w:rFonts w:cs="Arial"/>
          <w:b/>
        </w:rPr>
      </w:pPr>
    </w:p>
    <w:p w14:paraId="2A6E5A68" w14:textId="77777777" w:rsidR="000454DD" w:rsidRPr="00F91A27" w:rsidRDefault="000454DD" w:rsidP="000454DD">
      <w:pPr>
        <w:rPr>
          <w:rFonts w:cs="Arial"/>
          <w:b/>
        </w:rPr>
      </w:pPr>
    </w:p>
    <w:p w14:paraId="18FEA57C" w14:textId="77777777" w:rsidR="000454DD" w:rsidRPr="00F91A27" w:rsidRDefault="000454DD" w:rsidP="000454DD">
      <w:pPr>
        <w:rPr>
          <w:rFonts w:cs="Arial"/>
          <w:b/>
        </w:rPr>
      </w:pPr>
    </w:p>
    <w:p w14:paraId="558134C1" w14:textId="77777777" w:rsidR="000454DD" w:rsidRPr="00F91A27" w:rsidRDefault="000454DD" w:rsidP="000454DD">
      <w:pPr>
        <w:rPr>
          <w:rFonts w:cs="Arial"/>
          <w:b/>
        </w:rPr>
      </w:pPr>
    </w:p>
    <w:p w14:paraId="0162E56F" w14:textId="77777777" w:rsidR="000454DD" w:rsidRPr="00F91A27" w:rsidRDefault="000454DD" w:rsidP="000454DD">
      <w:pPr>
        <w:rPr>
          <w:rFonts w:cs="Arial"/>
          <w:b/>
        </w:rPr>
      </w:pPr>
    </w:p>
    <w:p w14:paraId="180B4EA0" w14:textId="77777777" w:rsidR="00E37BC3" w:rsidRDefault="00E37BC3">
      <w:pPr>
        <w:rPr>
          <w:rFonts w:cs="Arial"/>
          <w:b/>
        </w:rPr>
      </w:pPr>
      <w:r>
        <w:rPr>
          <w:rFonts w:cs="Arial"/>
          <w:b/>
        </w:rPr>
        <w:br w:type="page"/>
      </w:r>
    </w:p>
    <w:p w14:paraId="319BA81E" w14:textId="61F53BFD" w:rsidR="00603024" w:rsidRPr="00F91A27" w:rsidRDefault="00B635D4" w:rsidP="000454DD">
      <w:pPr>
        <w:rPr>
          <w:rFonts w:cs="Arial"/>
          <w:b/>
        </w:rPr>
      </w:pPr>
      <w:r w:rsidRPr="00F91A27">
        <w:rPr>
          <w:rFonts w:cs="Arial"/>
          <w:b/>
        </w:rPr>
        <w:lastRenderedPageBreak/>
        <w:t>Appendix</w:t>
      </w:r>
      <w:r w:rsidR="00603024" w:rsidRPr="00F91A27">
        <w:rPr>
          <w:rFonts w:cs="Arial"/>
          <w:b/>
        </w:rPr>
        <w:t xml:space="preserve"> </w:t>
      </w:r>
      <w:proofErr w:type="gramStart"/>
      <w:r w:rsidR="00C17236" w:rsidRPr="00F91A27">
        <w:rPr>
          <w:rFonts w:cs="Arial"/>
          <w:b/>
        </w:rPr>
        <w:t>4</w:t>
      </w:r>
      <w:r w:rsidR="0073610D" w:rsidRPr="00F91A27">
        <w:rPr>
          <w:rFonts w:cs="Arial"/>
          <w:b/>
        </w:rPr>
        <w:t xml:space="preserve"> </w:t>
      </w:r>
      <w:r w:rsidR="00603024" w:rsidRPr="00F91A27">
        <w:rPr>
          <w:rFonts w:cs="Arial"/>
          <w:b/>
        </w:rPr>
        <w:t xml:space="preserve"> Checklist</w:t>
      </w:r>
      <w:proofErr w:type="gramEnd"/>
      <w:r w:rsidR="00603024" w:rsidRPr="00F91A27">
        <w:rPr>
          <w:rFonts w:cs="Arial"/>
          <w:b/>
        </w:rPr>
        <w:t xml:space="preserve"> for the Review and Approval of Procedural Document</w:t>
      </w:r>
    </w:p>
    <w:p w14:paraId="3B8D5653" w14:textId="77777777" w:rsidR="00603024" w:rsidRPr="00E37BC3" w:rsidRDefault="00603024" w:rsidP="00603024">
      <w:pPr>
        <w:rPr>
          <w:rFonts w:cs="Arial"/>
          <w:i/>
          <w:sz w:val="20"/>
          <w:szCs w:val="20"/>
        </w:rPr>
      </w:pPr>
      <w:r w:rsidRPr="00E37BC3">
        <w:rPr>
          <w:rFonts w:cs="Arial"/>
          <w:i/>
          <w:sz w:val="20"/>
          <w:szCs w:val="20"/>
        </w:rPr>
        <w:t>To be completed and attached to any policy document when submitted to EMT for consideration and approval.</w:t>
      </w:r>
    </w:p>
    <w:p w14:paraId="3835764F" w14:textId="77777777" w:rsidR="008D37C5" w:rsidRPr="00E37BC3" w:rsidRDefault="008D37C5" w:rsidP="00603024">
      <w:pPr>
        <w:rPr>
          <w:rFonts w:cs="Arial"/>
          <w:i/>
          <w:sz w:val="20"/>
          <w:szCs w:val="20"/>
        </w:rPr>
      </w:pPr>
    </w:p>
    <w:tbl>
      <w:tblPr>
        <w:tblW w:w="0" w:type="auto"/>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40"/>
        <w:gridCol w:w="4410"/>
        <w:gridCol w:w="1170"/>
        <w:gridCol w:w="2976"/>
      </w:tblGrid>
      <w:tr w:rsidR="00DF3B4B" w:rsidRPr="00E37BC3" w14:paraId="536E1F1F" w14:textId="77777777" w:rsidTr="005D496E">
        <w:trPr>
          <w:tblHeader/>
        </w:trPr>
        <w:tc>
          <w:tcPr>
            <w:tcW w:w="540" w:type="dxa"/>
            <w:tcBorders>
              <w:top w:val="single" w:sz="4" w:space="0" w:color="999999"/>
              <w:left w:val="single" w:sz="4" w:space="0" w:color="999999"/>
              <w:bottom w:val="single" w:sz="4" w:space="0" w:color="999999"/>
              <w:right w:val="single" w:sz="4" w:space="0" w:color="999999"/>
            </w:tcBorders>
            <w:shd w:val="clear" w:color="auto" w:fill="C0C0C0"/>
            <w:vAlign w:val="center"/>
          </w:tcPr>
          <w:p w14:paraId="76088B77" w14:textId="77777777" w:rsidR="001A3C53" w:rsidRPr="00E37BC3" w:rsidRDefault="001A3C53" w:rsidP="001A3C53">
            <w:pPr>
              <w:spacing w:before="80" w:after="80"/>
              <w:jc w:val="center"/>
              <w:rPr>
                <w:rFonts w:cs="Arial"/>
                <w:b/>
                <w:sz w:val="20"/>
                <w:szCs w:val="20"/>
              </w:rPr>
            </w:pPr>
          </w:p>
        </w:tc>
        <w:tc>
          <w:tcPr>
            <w:tcW w:w="4410" w:type="dxa"/>
            <w:tcBorders>
              <w:top w:val="single" w:sz="4" w:space="0" w:color="999999"/>
              <w:left w:val="single" w:sz="4" w:space="0" w:color="999999"/>
              <w:bottom w:val="single" w:sz="4" w:space="0" w:color="999999"/>
              <w:right w:val="single" w:sz="4" w:space="0" w:color="999999"/>
            </w:tcBorders>
            <w:shd w:val="clear" w:color="auto" w:fill="C0C0C0"/>
            <w:vAlign w:val="center"/>
          </w:tcPr>
          <w:p w14:paraId="40DB3B1B" w14:textId="77777777" w:rsidR="001A3C53" w:rsidRPr="00E37BC3" w:rsidRDefault="001A3C53" w:rsidP="001A3C53">
            <w:pPr>
              <w:spacing w:before="80" w:after="80"/>
              <w:jc w:val="both"/>
              <w:rPr>
                <w:rFonts w:cs="Arial"/>
                <w:b/>
                <w:sz w:val="20"/>
                <w:szCs w:val="20"/>
              </w:rPr>
            </w:pPr>
            <w:r w:rsidRPr="00E37BC3">
              <w:rPr>
                <w:rFonts w:cs="Arial"/>
                <w:b/>
                <w:sz w:val="20"/>
                <w:szCs w:val="20"/>
              </w:rPr>
              <w:t>Title of document being reviewed:</w:t>
            </w:r>
          </w:p>
        </w:tc>
        <w:tc>
          <w:tcPr>
            <w:tcW w:w="1170" w:type="dxa"/>
            <w:tcBorders>
              <w:top w:val="single" w:sz="4" w:space="0" w:color="999999"/>
              <w:left w:val="single" w:sz="4" w:space="0" w:color="999999"/>
              <w:bottom w:val="single" w:sz="4" w:space="0" w:color="999999"/>
              <w:right w:val="single" w:sz="4" w:space="0" w:color="999999"/>
            </w:tcBorders>
            <w:shd w:val="clear" w:color="auto" w:fill="C0C0C0"/>
            <w:vAlign w:val="center"/>
          </w:tcPr>
          <w:p w14:paraId="357763C9" w14:textId="77777777" w:rsidR="001A3C53" w:rsidRPr="00E37BC3" w:rsidRDefault="001A3C53" w:rsidP="001A3C53">
            <w:pPr>
              <w:spacing w:before="80" w:after="80"/>
              <w:jc w:val="center"/>
              <w:rPr>
                <w:rFonts w:cs="Arial"/>
                <w:b/>
                <w:sz w:val="20"/>
                <w:szCs w:val="20"/>
              </w:rPr>
            </w:pPr>
            <w:r w:rsidRPr="00E37BC3">
              <w:rPr>
                <w:rFonts w:cs="Arial"/>
                <w:b/>
                <w:sz w:val="20"/>
                <w:szCs w:val="20"/>
              </w:rPr>
              <w:t>Yes/No/</w:t>
            </w:r>
            <w:r w:rsidRPr="00E37BC3">
              <w:rPr>
                <w:rFonts w:cs="Arial"/>
                <w:b/>
                <w:sz w:val="20"/>
                <w:szCs w:val="20"/>
              </w:rPr>
              <w:br/>
              <w:t>Unsure</w:t>
            </w:r>
          </w:p>
        </w:tc>
        <w:tc>
          <w:tcPr>
            <w:tcW w:w="2976" w:type="dxa"/>
            <w:tcBorders>
              <w:top w:val="single" w:sz="4" w:space="0" w:color="999999"/>
              <w:left w:val="single" w:sz="4" w:space="0" w:color="999999"/>
              <w:bottom w:val="single" w:sz="4" w:space="0" w:color="999999"/>
              <w:right w:val="single" w:sz="4" w:space="0" w:color="999999"/>
            </w:tcBorders>
            <w:shd w:val="clear" w:color="auto" w:fill="C0C0C0"/>
            <w:vAlign w:val="center"/>
          </w:tcPr>
          <w:p w14:paraId="403BDBDA" w14:textId="77777777" w:rsidR="001A3C53" w:rsidRPr="00E37BC3" w:rsidRDefault="001A3C53" w:rsidP="001A3C53">
            <w:pPr>
              <w:spacing w:before="80" w:after="80"/>
              <w:jc w:val="center"/>
              <w:rPr>
                <w:rFonts w:cs="Arial"/>
                <w:b/>
                <w:sz w:val="20"/>
                <w:szCs w:val="20"/>
              </w:rPr>
            </w:pPr>
            <w:r w:rsidRPr="00E37BC3">
              <w:rPr>
                <w:rFonts w:cs="Arial"/>
                <w:b/>
                <w:sz w:val="20"/>
                <w:szCs w:val="20"/>
              </w:rPr>
              <w:t>Comments</w:t>
            </w:r>
          </w:p>
        </w:tc>
      </w:tr>
      <w:tr w:rsidR="00DF3B4B" w:rsidRPr="00E37BC3" w14:paraId="3337CB7E" w14:textId="77777777" w:rsidTr="005D496E">
        <w:tc>
          <w:tcPr>
            <w:tcW w:w="540" w:type="dxa"/>
            <w:tcBorders>
              <w:top w:val="single" w:sz="4" w:space="0" w:color="999999"/>
              <w:left w:val="single" w:sz="4" w:space="0" w:color="999999"/>
              <w:bottom w:val="single" w:sz="4" w:space="0" w:color="999999"/>
              <w:right w:val="single" w:sz="4" w:space="0" w:color="999999"/>
            </w:tcBorders>
          </w:tcPr>
          <w:p w14:paraId="42ACDBCD" w14:textId="77777777" w:rsidR="001A3C53" w:rsidRPr="00E37BC3" w:rsidRDefault="001A3C53" w:rsidP="001A3C53">
            <w:pPr>
              <w:spacing w:before="80" w:after="80"/>
              <w:jc w:val="both"/>
              <w:rPr>
                <w:rFonts w:cs="Arial"/>
                <w:b/>
                <w:sz w:val="20"/>
                <w:szCs w:val="20"/>
              </w:rPr>
            </w:pPr>
            <w:r w:rsidRPr="00E37BC3">
              <w:rPr>
                <w:rFonts w:cs="Arial"/>
                <w:b/>
                <w:sz w:val="20"/>
                <w:szCs w:val="20"/>
              </w:rPr>
              <w:t>1.</w:t>
            </w:r>
          </w:p>
        </w:tc>
        <w:tc>
          <w:tcPr>
            <w:tcW w:w="4410" w:type="dxa"/>
            <w:tcBorders>
              <w:top w:val="single" w:sz="4" w:space="0" w:color="999999"/>
              <w:left w:val="single" w:sz="4" w:space="0" w:color="999999"/>
              <w:bottom w:val="single" w:sz="4" w:space="0" w:color="999999"/>
              <w:right w:val="single" w:sz="4" w:space="0" w:color="999999"/>
            </w:tcBorders>
          </w:tcPr>
          <w:p w14:paraId="7C7924C1" w14:textId="77777777" w:rsidR="001A3C53" w:rsidRPr="00E37BC3" w:rsidRDefault="001A3C53" w:rsidP="001A3C53">
            <w:pPr>
              <w:spacing w:before="80" w:after="80"/>
              <w:rPr>
                <w:rFonts w:cs="Arial"/>
                <w:b/>
                <w:sz w:val="20"/>
                <w:szCs w:val="20"/>
              </w:rPr>
            </w:pPr>
            <w:r w:rsidRPr="00E37BC3">
              <w:rPr>
                <w:rFonts w:cs="Arial"/>
                <w:b/>
                <w:sz w:val="20"/>
                <w:szCs w:val="20"/>
              </w:rPr>
              <w:t>Title</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4E8405C9"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39DECBA8" w14:textId="77777777" w:rsidR="001A3C53" w:rsidRPr="00E37BC3" w:rsidRDefault="001A3C53" w:rsidP="001A3C53">
            <w:pPr>
              <w:spacing w:before="80" w:after="80"/>
              <w:rPr>
                <w:rFonts w:cs="Arial"/>
                <w:sz w:val="20"/>
                <w:szCs w:val="20"/>
              </w:rPr>
            </w:pPr>
          </w:p>
        </w:tc>
      </w:tr>
      <w:tr w:rsidR="00DF3B4B" w:rsidRPr="00E37BC3" w14:paraId="0FD58297" w14:textId="77777777" w:rsidTr="005D496E">
        <w:tc>
          <w:tcPr>
            <w:tcW w:w="540" w:type="dxa"/>
            <w:tcBorders>
              <w:top w:val="single" w:sz="4" w:space="0" w:color="999999"/>
              <w:left w:val="single" w:sz="4" w:space="0" w:color="999999"/>
              <w:bottom w:val="single" w:sz="4" w:space="0" w:color="999999"/>
              <w:right w:val="single" w:sz="4" w:space="0" w:color="999999"/>
            </w:tcBorders>
          </w:tcPr>
          <w:p w14:paraId="7E8663FB"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04B691C4" w14:textId="77777777" w:rsidR="001A3C53" w:rsidRPr="00E37BC3" w:rsidRDefault="001A3C53" w:rsidP="001A3C53">
            <w:pPr>
              <w:spacing w:before="80" w:after="80"/>
              <w:rPr>
                <w:rFonts w:cs="Arial"/>
                <w:sz w:val="20"/>
                <w:szCs w:val="20"/>
              </w:rPr>
            </w:pPr>
            <w:r w:rsidRPr="00E37BC3">
              <w:rPr>
                <w:rFonts w:cs="Arial"/>
                <w:sz w:val="20"/>
                <w:szCs w:val="20"/>
              </w:rPr>
              <w:t>Is the title clear and unambiguous?</w:t>
            </w:r>
          </w:p>
        </w:tc>
        <w:tc>
          <w:tcPr>
            <w:tcW w:w="1170" w:type="dxa"/>
            <w:tcBorders>
              <w:top w:val="single" w:sz="4" w:space="0" w:color="999999"/>
              <w:left w:val="single" w:sz="4" w:space="0" w:color="999999"/>
              <w:bottom w:val="single" w:sz="4" w:space="0" w:color="999999"/>
              <w:right w:val="single" w:sz="4" w:space="0" w:color="999999"/>
            </w:tcBorders>
          </w:tcPr>
          <w:p w14:paraId="6B02D029"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65F8AB6E" w14:textId="77777777" w:rsidR="001A3C53" w:rsidRPr="00E37BC3" w:rsidRDefault="001A3C53" w:rsidP="001A3C53">
            <w:pPr>
              <w:spacing w:before="80" w:after="80"/>
              <w:rPr>
                <w:rFonts w:cs="Arial"/>
                <w:sz w:val="20"/>
                <w:szCs w:val="20"/>
              </w:rPr>
            </w:pPr>
          </w:p>
        </w:tc>
      </w:tr>
      <w:tr w:rsidR="00DF3B4B" w:rsidRPr="00E37BC3" w14:paraId="4195B993" w14:textId="77777777" w:rsidTr="005D496E">
        <w:tc>
          <w:tcPr>
            <w:tcW w:w="540" w:type="dxa"/>
            <w:tcBorders>
              <w:top w:val="single" w:sz="4" w:space="0" w:color="999999"/>
              <w:left w:val="single" w:sz="4" w:space="0" w:color="999999"/>
              <w:bottom w:val="single" w:sz="4" w:space="0" w:color="999999"/>
              <w:right w:val="single" w:sz="4" w:space="0" w:color="999999"/>
            </w:tcBorders>
          </w:tcPr>
          <w:p w14:paraId="0CFF965A"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4437B6B7" w14:textId="77777777" w:rsidR="001A3C53" w:rsidRPr="00E37BC3" w:rsidRDefault="001A3C53" w:rsidP="001A3C53">
            <w:pPr>
              <w:spacing w:before="80" w:after="80"/>
              <w:rPr>
                <w:rFonts w:cs="Arial"/>
                <w:sz w:val="20"/>
                <w:szCs w:val="20"/>
              </w:rPr>
            </w:pPr>
            <w:r w:rsidRPr="00E37BC3">
              <w:rPr>
                <w:rFonts w:cs="Arial"/>
                <w:sz w:val="20"/>
                <w:szCs w:val="20"/>
              </w:rPr>
              <w:t>Is it clear whether the document is a guideline, policy, protocol or standard?</w:t>
            </w:r>
          </w:p>
        </w:tc>
        <w:tc>
          <w:tcPr>
            <w:tcW w:w="1170" w:type="dxa"/>
            <w:tcBorders>
              <w:top w:val="single" w:sz="4" w:space="0" w:color="999999"/>
              <w:left w:val="single" w:sz="4" w:space="0" w:color="999999"/>
              <w:bottom w:val="single" w:sz="4" w:space="0" w:color="999999"/>
              <w:right w:val="single" w:sz="4" w:space="0" w:color="999999"/>
            </w:tcBorders>
          </w:tcPr>
          <w:p w14:paraId="286950EA"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6B51F0F4" w14:textId="77777777" w:rsidR="001A3C53" w:rsidRPr="00E37BC3" w:rsidRDefault="001A3C53" w:rsidP="001A3C53">
            <w:pPr>
              <w:spacing w:before="80" w:after="80"/>
              <w:rPr>
                <w:rFonts w:cs="Arial"/>
                <w:sz w:val="20"/>
                <w:szCs w:val="20"/>
              </w:rPr>
            </w:pPr>
          </w:p>
        </w:tc>
      </w:tr>
      <w:tr w:rsidR="00DF3B4B" w:rsidRPr="00E37BC3" w14:paraId="17F071CA" w14:textId="77777777" w:rsidTr="005D496E">
        <w:tc>
          <w:tcPr>
            <w:tcW w:w="540" w:type="dxa"/>
            <w:tcBorders>
              <w:top w:val="single" w:sz="4" w:space="0" w:color="999999"/>
              <w:left w:val="single" w:sz="4" w:space="0" w:color="999999"/>
              <w:bottom w:val="single" w:sz="4" w:space="0" w:color="999999"/>
              <w:right w:val="single" w:sz="4" w:space="0" w:color="999999"/>
            </w:tcBorders>
          </w:tcPr>
          <w:p w14:paraId="27FD1CD6" w14:textId="77777777" w:rsidR="001A3C53" w:rsidRPr="00E37BC3" w:rsidRDefault="001A3C53" w:rsidP="001A3C53">
            <w:pPr>
              <w:spacing w:before="80" w:after="80"/>
              <w:jc w:val="both"/>
              <w:rPr>
                <w:rFonts w:cs="Arial"/>
                <w:b/>
                <w:sz w:val="20"/>
                <w:szCs w:val="20"/>
              </w:rPr>
            </w:pPr>
            <w:r w:rsidRPr="00E37BC3">
              <w:rPr>
                <w:rFonts w:cs="Arial"/>
                <w:b/>
                <w:sz w:val="20"/>
                <w:szCs w:val="20"/>
              </w:rPr>
              <w:t>2.</w:t>
            </w:r>
          </w:p>
        </w:tc>
        <w:tc>
          <w:tcPr>
            <w:tcW w:w="4410" w:type="dxa"/>
            <w:tcBorders>
              <w:top w:val="single" w:sz="4" w:space="0" w:color="999999"/>
              <w:left w:val="single" w:sz="4" w:space="0" w:color="999999"/>
              <w:bottom w:val="single" w:sz="4" w:space="0" w:color="999999"/>
              <w:right w:val="single" w:sz="4" w:space="0" w:color="999999"/>
            </w:tcBorders>
          </w:tcPr>
          <w:p w14:paraId="34480ED1" w14:textId="77777777" w:rsidR="001A3C53" w:rsidRPr="00E37BC3" w:rsidRDefault="001A3C53" w:rsidP="001A3C53">
            <w:pPr>
              <w:spacing w:before="80" w:after="80"/>
              <w:rPr>
                <w:rFonts w:cs="Arial"/>
                <w:b/>
                <w:sz w:val="20"/>
                <w:szCs w:val="20"/>
              </w:rPr>
            </w:pPr>
            <w:r w:rsidRPr="00E37BC3">
              <w:rPr>
                <w:rFonts w:cs="Arial"/>
                <w:b/>
                <w:sz w:val="20"/>
                <w:szCs w:val="20"/>
              </w:rPr>
              <w:t>Rationale</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4B6D2FEE"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36D4ACA8" w14:textId="77777777" w:rsidR="001A3C53" w:rsidRPr="00E37BC3" w:rsidRDefault="001A3C53" w:rsidP="001A3C53">
            <w:pPr>
              <w:spacing w:before="80" w:after="80"/>
              <w:rPr>
                <w:rFonts w:cs="Arial"/>
                <w:sz w:val="20"/>
                <w:szCs w:val="20"/>
              </w:rPr>
            </w:pPr>
          </w:p>
        </w:tc>
      </w:tr>
      <w:tr w:rsidR="00DF3B4B" w:rsidRPr="00E37BC3" w14:paraId="2CE8948C" w14:textId="77777777" w:rsidTr="005D496E">
        <w:tc>
          <w:tcPr>
            <w:tcW w:w="540" w:type="dxa"/>
            <w:tcBorders>
              <w:top w:val="single" w:sz="4" w:space="0" w:color="999999"/>
              <w:left w:val="single" w:sz="4" w:space="0" w:color="999999"/>
              <w:bottom w:val="single" w:sz="4" w:space="0" w:color="999999"/>
              <w:right w:val="single" w:sz="4" w:space="0" w:color="999999"/>
            </w:tcBorders>
          </w:tcPr>
          <w:p w14:paraId="7E4A142B"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7AF4A1E4" w14:textId="77777777" w:rsidR="001A3C53" w:rsidRPr="00E37BC3" w:rsidRDefault="001A3C53" w:rsidP="001A3C53">
            <w:pPr>
              <w:spacing w:before="80" w:after="80"/>
              <w:rPr>
                <w:rFonts w:cs="Arial"/>
                <w:sz w:val="20"/>
                <w:szCs w:val="20"/>
              </w:rPr>
            </w:pPr>
            <w:r w:rsidRPr="00E37BC3">
              <w:rPr>
                <w:rFonts w:cs="Arial"/>
                <w:sz w:val="20"/>
                <w:szCs w:val="20"/>
              </w:rPr>
              <w:t>Are reasons for development of the document stated?</w:t>
            </w:r>
          </w:p>
        </w:tc>
        <w:tc>
          <w:tcPr>
            <w:tcW w:w="1170" w:type="dxa"/>
            <w:tcBorders>
              <w:top w:val="single" w:sz="4" w:space="0" w:color="999999"/>
              <w:left w:val="single" w:sz="4" w:space="0" w:color="999999"/>
              <w:bottom w:val="single" w:sz="4" w:space="0" w:color="999999"/>
              <w:right w:val="single" w:sz="4" w:space="0" w:color="999999"/>
            </w:tcBorders>
          </w:tcPr>
          <w:p w14:paraId="15F393CD"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3C79EF92" w14:textId="77777777" w:rsidR="001A3C53" w:rsidRPr="00E37BC3" w:rsidRDefault="001A3C53" w:rsidP="001A3C53">
            <w:pPr>
              <w:spacing w:before="80" w:after="80"/>
              <w:rPr>
                <w:rFonts w:cs="Arial"/>
                <w:sz w:val="20"/>
                <w:szCs w:val="20"/>
              </w:rPr>
            </w:pPr>
          </w:p>
        </w:tc>
      </w:tr>
      <w:tr w:rsidR="00DF3B4B" w:rsidRPr="00E37BC3" w14:paraId="50E0A0C2" w14:textId="77777777" w:rsidTr="005D496E">
        <w:tc>
          <w:tcPr>
            <w:tcW w:w="540" w:type="dxa"/>
            <w:tcBorders>
              <w:top w:val="single" w:sz="4" w:space="0" w:color="999999"/>
              <w:left w:val="single" w:sz="4" w:space="0" w:color="999999"/>
              <w:bottom w:val="single" w:sz="4" w:space="0" w:color="999999"/>
              <w:right w:val="single" w:sz="4" w:space="0" w:color="999999"/>
            </w:tcBorders>
          </w:tcPr>
          <w:p w14:paraId="719796E6" w14:textId="77777777" w:rsidR="001A3C53" w:rsidRPr="00E37BC3" w:rsidRDefault="001A3C53" w:rsidP="001A3C53">
            <w:pPr>
              <w:spacing w:before="80" w:after="80"/>
              <w:jc w:val="both"/>
              <w:rPr>
                <w:rFonts w:cs="Arial"/>
                <w:b/>
                <w:sz w:val="20"/>
                <w:szCs w:val="20"/>
              </w:rPr>
            </w:pPr>
            <w:r w:rsidRPr="00E37BC3">
              <w:rPr>
                <w:rFonts w:cs="Arial"/>
                <w:b/>
                <w:sz w:val="20"/>
                <w:szCs w:val="20"/>
              </w:rPr>
              <w:t>3.</w:t>
            </w:r>
          </w:p>
        </w:tc>
        <w:tc>
          <w:tcPr>
            <w:tcW w:w="4410" w:type="dxa"/>
            <w:tcBorders>
              <w:top w:val="single" w:sz="4" w:space="0" w:color="999999"/>
              <w:left w:val="single" w:sz="4" w:space="0" w:color="999999"/>
              <w:bottom w:val="single" w:sz="4" w:space="0" w:color="999999"/>
              <w:right w:val="single" w:sz="4" w:space="0" w:color="999999"/>
            </w:tcBorders>
          </w:tcPr>
          <w:p w14:paraId="5F84DFCD" w14:textId="77777777" w:rsidR="001A3C53" w:rsidRPr="00E37BC3" w:rsidRDefault="001A3C53" w:rsidP="001A3C53">
            <w:pPr>
              <w:spacing w:before="80" w:after="80"/>
              <w:rPr>
                <w:rFonts w:cs="Arial"/>
                <w:b/>
                <w:sz w:val="20"/>
                <w:szCs w:val="20"/>
              </w:rPr>
            </w:pPr>
            <w:r w:rsidRPr="00E37BC3">
              <w:rPr>
                <w:rFonts w:cs="Arial"/>
                <w:b/>
                <w:sz w:val="20"/>
                <w:szCs w:val="20"/>
              </w:rPr>
              <w:t>Development Process</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078AAB32"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6DD649F8" w14:textId="77777777" w:rsidR="001A3C53" w:rsidRPr="00E37BC3" w:rsidRDefault="001A3C53" w:rsidP="001A3C53">
            <w:pPr>
              <w:spacing w:before="80" w:after="80"/>
              <w:rPr>
                <w:rFonts w:cs="Arial"/>
                <w:sz w:val="20"/>
                <w:szCs w:val="20"/>
              </w:rPr>
            </w:pPr>
          </w:p>
        </w:tc>
      </w:tr>
      <w:tr w:rsidR="00DF3B4B" w:rsidRPr="00E37BC3" w14:paraId="58E711D4" w14:textId="77777777" w:rsidTr="005D496E">
        <w:tc>
          <w:tcPr>
            <w:tcW w:w="540" w:type="dxa"/>
            <w:tcBorders>
              <w:top w:val="single" w:sz="4" w:space="0" w:color="999999"/>
              <w:left w:val="single" w:sz="4" w:space="0" w:color="999999"/>
              <w:bottom w:val="single" w:sz="4" w:space="0" w:color="999999"/>
              <w:right w:val="single" w:sz="4" w:space="0" w:color="999999"/>
            </w:tcBorders>
          </w:tcPr>
          <w:p w14:paraId="54842172"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6C03ECA0" w14:textId="77777777" w:rsidR="001A3C53" w:rsidRPr="00E37BC3" w:rsidRDefault="001A3C53" w:rsidP="001A3C53">
            <w:pPr>
              <w:spacing w:before="80" w:after="80"/>
              <w:rPr>
                <w:rFonts w:cs="Arial"/>
                <w:sz w:val="20"/>
                <w:szCs w:val="20"/>
              </w:rPr>
            </w:pPr>
            <w:r w:rsidRPr="00E37BC3">
              <w:rPr>
                <w:rFonts w:cs="Arial"/>
                <w:sz w:val="20"/>
                <w:szCs w:val="20"/>
              </w:rPr>
              <w:t>Is the method described in brief?</w:t>
            </w:r>
          </w:p>
        </w:tc>
        <w:tc>
          <w:tcPr>
            <w:tcW w:w="1170" w:type="dxa"/>
            <w:tcBorders>
              <w:top w:val="single" w:sz="4" w:space="0" w:color="999999"/>
              <w:left w:val="single" w:sz="4" w:space="0" w:color="999999"/>
              <w:bottom w:val="single" w:sz="4" w:space="0" w:color="999999"/>
              <w:right w:val="single" w:sz="4" w:space="0" w:color="999999"/>
            </w:tcBorders>
          </w:tcPr>
          <w:p w14:paraId="6D99AAA3"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3B341A70" w14:textId="77777777" w:rsidR="001A3C53" w:rsidRPr="00E37BC3" w:rsidRDefault="001A3C53" w:rsidP="001A3C53">
            <w:pPr>
              <w:spacing w:before="80" w:after="80"/>
              <w:rPr>
                <w:rFonts w:cs="Arial"/>
                <w:sz w:val="20"/>
                <w:szCs w:val="20"/>
              </w:rPr>
            </w:pPr>
          </w:p>
        </w:tc>
      </w:tr>
      <w:tr w:rsidR="00DF3B4B" w:rsidRPr="00E37BC3" w14:paraId="6ABDB15A" w14:textId="77777777" w:rsidTr="005D496E">
        <w:tc>
          <w:tcPr>
            <w:tcW w:w="540" w:type="dxa"/>
            <w:tcBorders>
              <w:top w:val="single" w:sz="4" w:space="0" w:color="999999"/>
              <w:left w:val="single" w:sz="4" w:space="0" w:color="999999"/>
              <w:bottom w:val="single" w:sz="4" w:space="0" w:color="999999"/>
              <w:right w:val="single" w:sz="4" w:space="0" w:color="999999"/>
            </w:tcBorders>
          </w:tcPr>
          <w:p w14:paraId="33A3D55F"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2F3D71CF" w14:textId="77777777" w:rsidR="001A3C53" w:rsidRPr="00E37BC3" w:rsidRDefault="001A3C53" w:rsidP="001A3C53">
            <w:pPr>
              <w:spacing w:before="80" w:after="80"/>
              <w:rPr>
                <w:rFonts w:cs="Arial"/>
                <w:sz w:val="20"/>
                <w:szCs w:val="20"/>
              </w:rPr>
            </w:pPr>
            <w:r w:rsidRPr="00E37BC3">
              <w:rPr>
                <w:rFonts w:cs="Arial"/>
                <w:sz w:val="20"/>
                <w:szCs w:val="20"/>
              </w:rPr>
              <w:t>Are people involved in the development identified?</w:t>
            </w:r>
          </w:p>
        </w:tc>
        <w:tc>
          <w:tcPr>
            <w:tcW w:w="1170" w:type="dxa"/>
            <w:tcBorders>
              <w:top w:val="single" w:sz="4" w:space="0" w:color="999999"/>
              <w:left w:val="single" w:sz="4" w:space="0" w:color="999999"/>
              <w:bottom w:val="single" w:sz="4" w:space="0" w:color="999999"/>
              <w:right w:val="single" w:sz="4" w:space="0" w:color="999999"/>
            </w:tcBorders>
          </w:tcPr>
          <w:p w14:paraId="6343D2EF"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3C0018A1" w14:textId="77777777" w:rsidR="001A3C53" w:rsidRPr="00E37BC3" w:rsidRDefault="001A3C53" w:rsidP="001A3C53">
            <w:pPr>
              <w:spacing w:before="80" w:after="80"/>
              <w:rPr>
                <w:rFonts w:cs="Arial"/>
                <w:sz w:val="20"/>
                <w:szCs w:val="20"/>
              </w:rPr>
            </w:pPr>
          </w:p>
        </w:tc>
      </w:tr>
      <w:tr w:rsidR="00DF3B4B" w:rsidRPr="00E37BC3" w14:paraId="59D656FC" w14:textId="77777777" w:rsidTr="005D496E">
        <w:tc>
          <w:tcPr>
            <w:tcW w:w="540" w:type="dxa"/>
            <w:tcBorders>
              <w:top w:val="single" w:sz="4" w:space="0" w:color="999999"/>
              <w:left w:val="single" w:sz="4" w:space="0" w:color="999999"/>
              <w:bottom w:val="single" w:sz="4" w:space="0" w:color="999999"/>
              <w:right w:val="single" w:sz="4" w:space="0" w:color="999999"/>
            </w:tcBorders>
          </w:tcPr>
          <w:p w14:paraId="0A49B3DF"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48863440" w14:textId="77777777" w:rsidR="001A3C53" w:rsidRPr="00E37BC3" w:rsidRDefault="001A3C53" w:rsidP="001A3C53">
            <w:pPr>
              <w:spacing w:before="80" w:after="80"/>
              <w:rPr>
                <w:rFonts w:cs="Arial"/>
                <w:sz w:val="20"/>
                <w:szCs w:val="20"/>
              </w:rPr>
            </w:pPr>
            <w:r w:rsidRPr="00E37BC3">
              <w:rPr>
                <w:rFonts w:cs="Arial"/>
                <w:sz w:val="20"/>
                <w:szCs w:val="20"/>
              </w:rPr>
              <w:t>Do you feel a reasonable attempt has been made to ensure relevant expertise has been used?</w:t>
            </w:r>
          </w:p>
        </w:tc>
        <w:tc>
          <w:tcPr>
            <w:tcW w:w="1170" w:type="dxa"/>
            <w:tcBorders>
              <w:top w:val="single" w:sz="4" w:space="0" w:color="999999"/>
              <w:left w:val="single" w:sz="4" w:space="0" w:color="999999"/>
              <w:bottom w:val="single" w:sz="4" w:space="0" w:color="999999"/>
              <w:right w:val="single" w:sz="4" w:space="0" w:color="999999"/>
            </w:tcBorders>
          </w:tcPr>
          <w:p w14:paraId="5F8F449A"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1647C17B" w14:textId="77777777" w:rsidR="001A3C53" w:rsidRPr="00E37BC3" w:rsidRDefault="001A3C53" w:rsidP="001A3C53">
            <w:pPr>
              <w:spacing w:before="80" w:after="80"/>
              <w:rPr>
                <w:rFonts w:cs="Arial"/>
                <w:sz w:val="20"/>
                <w:szCs w:val="20"/>
              </w:rPr>
            </w:pPr>
          </w:p>
        </w:tc>
      </w:tr>
      <w:tr w:rsidR="00DF3B4B" w:rsidRPr="00E37BC3" w14:paraId="250165F4" w14:textId="77777777" w:rsidTr="005D496E">
        <w:tc>
          <w:tcPr>
            <w:tcW w:w="540" w:type="dxa"/>
            <w:tcBorders>
              <w:top w:val="single" w:sz="4" w:space="0" w:color="999999"/>
              <w:left w:val="single" w:sz="4" w:space="0" w:color="999999"/>
              <w:bottom w:val="single" w:sz="4" w:space="0" w:color="999999"/>
              <w:right w:val="single" w:sz="4" w:space="0" w:color="999999"/>
            </w:tcBorders>
          </w:tcPr>
          <w:p w14:paraId="0ED3F072"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73BBF24B" w14:textId="77777777" w:rsidR="001A3C53" w:rsidRPr="00E37BC3" w:rsidRDefault="001A3C53" w:rsidP="001A3C53">
            <w:pPr>
              <w:spacing w:before="80" w:after="80"/>
              <w:rPr>
                <w:rFonts w:cs="Arial"/>
                <w:sz w:val="20"/>
                <w:szCs w:val="20"/>
              </w:rPr>
            </w:pPr>
            <w:r w:rsidRPr="00E37BC3">
              <w:rPr>
                <w:rFonts w:cs="Arial"/>
                <w:sz w:val="20"/>
                <w:szCs w:val="20"/>
              </w:rPr>
              <w:t>Is there evidence of consultation with stakeholders and users?</w:t>
            </w:r>
          </w:p>
        </w:tc>
        <w:tc>
          <w:tcPr>
            <w:tcW w:w="1170" w:type="dxa"/>
            <w:tcBorders>
              <w:top w:val="single" w:sz="4" w:space="0" w:color="999999"/>
              <w:left w:val="single" w:sz="4" w:space="0" w:color="999999"/>
              <w:bottom w:val="single" w:sz="4" w:space="0" w:color="999999"/>
              <w:right w:val="single" w:sz="4" w:space="0" w:color="999999"/>
            </w:tcBorders>
          </w:tcPr>
          <w:p w14:paraId="0C4B1FE2"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3912E5A9" w14:textId="77777777" w:rsidR="001A3C53" w:rsidRPr="00E37BC3" w:rsidRDefault="001A3C53" w:rsidP="001A3C53">
            <w:pPr>
              <w:spacing w:before="80" w:after="80"/>
              <w:rPr>
                <w:rFonts w:cs="Arial"/>
                <w:sz w:val="20"/>
                <w:szCs w:val="20"/>
              </w:rPr>
            </w:pPr>
          </w:p>
        </w:tc>
      </w:tr>
      <w:tr w:rsidR="00DF3B4B" w:rsidRPr="00E37BC3" w14:paraId="0AC12E11" w14:textId="77777777" w:rsidTr="005D496E">
        <w:tc>
          <w:tcPr>
            <w:tcW w:w="540" w:type="dxa"/>
            <w:tcBorders>
              <w:top w:val="single" w:sz="4" w:space="0" w:color="999999"/>
              <w:left w:val="single" w:sz="4" w:space="0" w:color="999999"/>
              <w:bottom w:val="single" w:sz="4" w:space="0" w:color="999999"/>
              <w:right w:val="single" w:sz="4" w:space="0" w:color="999999"/>
            </w:tcBorders>
          </w:tcPr>
          <w:p w14:paraId="41B10826" w14:textId="77777777" w:rsidR="001A3C53" w:rsidRPr="00E37BC3" w:rsidRDefault="001A3C53" w:rsidP="001A3C53">
            <w:pPr>
              <w:spacing w:before="80" w:after="80"/>
              <w:jc w:val="both"/>
              <w:rPr>
                <w:rFonts w:cs="Arial"/>
                <w:b/>
                <w:sz w:val="20"/>
                <w:szCs w:val="20"/>
              </w:rPr>
            </w:pPr>
            <w:r w:rsidRPr="00E37BC3">
              <w:rPr>
                <w:rFonts w:cs="Arial"/>
                <w:b/>
                <w:sz w:val="20"/>
                <w:szCs w:val="20"/>
              </w:rPr>
              <w:t>4.</w:t>
            </w:r>
          </w:p>
        </w:tc>
        <w:tc>
          <w:tcPr>
            <w:tcW w:w="4410" w:type="dxa"/>
            <w:tcBorders>
              <w:top w:val="single" w:sz="4" w:space="0" w:color="999999"/>
              <w:left w:val="single" w:sz="4" w:space="0" w:color="999999"/>
              <w:bottom w:val="single" w:sz="4" w:space="0" w:color="999999"/>
              <w:right w:val="single" w:sz="4" w:space="0" w:color="999999"/>
            </w:tcBorders>
          </w:tcPr>
          <w:p w14:paraId="3F9270B9" w14:textId="77777777" w:rsidR="001A3C53" w:rsidRPr="00E37BC3" w:rsidRDefault="001A3C53" w:rsidP="001A3C53">
            <w:pPr>
              <w:spacing w:before="80" w:after="80"/>
              <w:rPr>
                <w:rFonts w:cs="Arial"/>
                <w:b/>
                <w:sz w:val="20"/>
                <w:szCs w:val="20"/>
              </w:rPr>
            </w:pPr>
            <w:r w:rsidRPr="00E37BC3">
              <w:rPr>
                <w:rFonts w:cs="Arial"/>
                <w:b/>
                <w:sz w:val="20"/>
                <w:szCs w:val="20"/>
              </w:rPr>
              <w:t>Content</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6FFB37A8"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139308B1" w14:textId="77777777" w:rsidR="001A3C53" w:rsidRPr="00E37BC3" w:rsidRDefault="001A3C53" w:rsidP="001A3C53">
            <w:pPr>
              <w:spacing w:before="80" w:after="80"/>
              <w:rPr>
                <w:rFonts w:cs="Arial"/>
                <w:sz w:val="20"/>
                <w:szCs w:val="20"/>
              </w:rPr>
            </w:pPr>
          </w:p>
        </w:tc>
      </w:tr>
      <w:tr w:rsidR="00DF3B4B" w:rsidRPr="00E37BC3" w14:paraId="04BB3AE5" w14:textId="77777777" w:rsidTr="005D496E">
        <w:tc>
          <w:tcPr>
            <w:tcW w:w="540" w:type="dxa"/>
            <w:tcBorders>
              <w:top w:val="single" w:sz="4" w:space="0" w:color="999999"/>
              <w:left w:val="single" w:sz="4" w:space="0" w:color="999999"/>
              <w:bottom w:val="single" w:sz="4" w:space="0" w:color="999999"/>
              <w:right w:val="single" w:sz="4" w:space="0" w:color="999999"/>
            </w:tcBorders>
          </w:tcPr>
          <w:p w14:paraId="30110BC2"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18FCD331" w14:textId="77777777" w:rsidR="001A3C53" w:rsidRPr="00E37BC3" w:rsidRDefault="001A3C53" w:rsidP="001A3C53">
            <w:pPr>
              <w:spacing w:before="80" w:after="80"/>
              <w:rPr>
                <w:rFonts w:cs="Arial"/>
                <w:sz w:val="20"/>
                <w:szCs w:val="20"/>
              </w:rPr>
            </w:pPr>
            <w:r w:rsidRPr="00E37BC3">
              <w:rPr>
                <w:rFonts w:cs="Arial"/>
                <w:sz w:val="20"/>
                <w:szCs w:val="20"/>
              </w:rPr>
              <w:t>Is the objective of the document clear?</w:t>
            </w:r>
          </w:p>
        </w:tc>
        <w:tc>
          <w:tcPr>
            <w:tcW w:w="1170" w:type="dxa"/>
            <w:tcBorders>
              <w:top w:val="single" w:sz="4" w:space="0" w:color="999999"/>
              <w:left w:val="single" w:sz="4" w:space="0" w:color="999999"/>
              <w:bottom w:val="single" w:sz="4" w:space="0" w:color="999999"/>
              <w:right w:val="single" w:sz="4" w:space="0" w:color="999999"/>
            </w:tcBorders>
          </w:tcPr>
          <w:p w14:paraId="363EBDBE"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2001EBAE" w14:textId="77777777" w:rsidR="001A3C53" w:rsidRPr="00E37BC3" w:rsidRDefault="001A3C53" w:rsidP="001A3C53">
            <w:pPr>
              <w:spacing w:before="80" w:after="80"/>
              <w:rPr>
                <w:rFonts w:cs="Arial"/>
                <w:sz w:val="20"/>
                <w:szCs w:val="20"/>
              </w:rPr>
            </w:pPr>
          </w:p>
        </w:tc>
      </w:tr>
      <w:tr w:rsidR="00DF3B4B" w:rsidRPr="00E37BC3" w14:paraId="04F70F78" w14:textId="77777777" w:rsidTr="005D496E">
        <w:tc>
          <w:tcPr>
            <w:tcW w:w="540" w:type="dxa"/>
            <w:tcBorders>
              <w:top w:val="single" w:sz="4" w:space="0" w:color="999999"/>
              <w:left w:val="single" w:sz="4" w:space="0" w:color="999999"/>
              <w:bottom w:val="single" w:sz="4" w:space="0" w:color="999999"/>
              <w:right w:val="single" w:sz="4" w:space="0" w:color="999999"/>
            </w:tcBorders>
          </w:tcPr>
          <w:p w14:paraId="1DCF1E03"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2DBF231F" w14:textId="77777777" w:rsidR="001A3C53" w:rsidRPr="00E37BC3" w:rsidRDefault="001A3C53" w:rsidP="001A3C53">
            <w:pPr>
              <w:spacing w:before="80" w:after="80"/>
              <w:rPr>
                <w:rFonts w:cs="Arial"/>
                <w:sz w:val="20"/>
                <w:szCs w:val="20"/>
              </w:rPr>
            </w:pPr>
            <w:r w:rsidRPr="00E37BC3">
              <w:rPr>
                <w:rFonts w:cs="Arial"/>
                <w:sz w:val="20"/>
                <w:szCs w:val="20"/>
              </w:rPr>
              <w:t>Is the target population clear and unambiguous?</w:t>
            </w:r>
          </w:p>
        </w:tc>
        <w:tc>
          <w:tcPr>
            <w:tcW w:w="1170" w:type="dxa"/>
            <w:tcBorders>
              <w:top w:val="single" w:sz="4" w:space="0" w:color="999999"/>
              <w:left w:val="single" w:sz="4" w:space="0" w:color="999999"/>
              <w:bottom w:val="single" w:sz="4" w:space="0" w:color="999999"/>
              <w:right w:val="single" w:sz="4" w:space="0" w:color="999999"/>
            </w:tcBorders>
          </w:tcPr>
          <w:p w14:paraId="18B3216C"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2B15F8D0" w14:textId="77777777" w:rsidR="001A3C53" w:rsidRPr="00E37BC3" w:rsidRDefault="001A3C53" w:rsidP="001A3C53">
            <w:pPr>
              <w:spacing w:before="80" w:after="80"/>
              <w:rPr>
                <w:rFonts w:cs="Arial"/>
                <w:sz w:val="20"/>
                <w:szCs w:val="20"/>
              </w:rPr>
            </w:pPr>
          </w:p>
        </w:tc>
      </w:tr>
      <w:tr w:rsidR="00DF3B4B" w:rsidRPr="00E37BC3" w14:paraId="786F4325" w14:textId="77777777" w:rsidTr="005D496E">
        <w:tc>
          <w:tcPr>
            <w:tcW w:w="540" w:type="dxa"/>
            <w:tcBorders>
              <w:top w:val="single" w:sz="4" w:space="0" w:color="999999"/>
              <w:left w:val="single" w:sz="4" w:space="0" w:color="999999"/>
              <w:bottom w:val="single" w:sz="4" w:space="0" w:color="999999"/>
              <w:right w:val="single" w:sz="4" w:space="0" w:color="999999"/>
            </w:tcBorders>
          </w:tcPr>
          <w:p w14:paraId="15192226"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003FBE16" w14:textId="77777777" w:rsidR="001A3C53" w:rsidRPr="00E37BC3" w:rsidRDefault="001A3C53" w:rsidP="001A3C53">
            <w:pPr>
              <w:spacing w:before="80" w:after="80"/>
              <w:rPr>
                <w:rFonts w:cs="Arial"/>
                <w:sz w:val="20"/>
                <w:szCs w:val="20"/>
              </w:rPr>
            </w:pPr>
            <w:r w:rsidRPr="00E37BC3">
              <w:rPr>
                <w:rFonts w:cs="Arial"/>
                <w:sz w:val="20"/>
                <w:szCs w:val="20"/>
              </w:rPr>
              <w:t xml:space="preserve">Are the intended outcomes described? </w:t>
            </w:r>
          </w:p>
        </w:tc>
        <w:tc>
          <w:tcPr>
            <w:tcW w:w="1170" w:type="dxa"/>
            <w:tcBorders>
              <w:top w:val="single" w:sz="4" w:space="0" w:color="999999"/>
              <w:left w:val="single" w:sz="4" w:space="0" w:color="999999"/>
              <w:bottom w:val="single" w:sz="4" w:space="0" w:color="999999"/>
              <w:right w:val="single" w:sz="4" w:space="0" w:color="999999"/>
            </w:tcBorders>
          </w:tcPr>
          <w:p w14:paraId="286C00E6"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526B4628" w14:textId="77777777" w:rsidR="001A3C53" w:rsidRPr="00E37BC3" w:rsidRDefault="001A3C53" w:rsidP="001A3C53">
            <w:pPr>
              <w:spacing w:before="80" w:after="80"/>
              <w:rPr>
                <w:rFonts w:cs="Arial"/>
                <w:sz w:val="20"/>
                <w:szCs w:val="20"/>
              </w:rPr>
            </w:pPr>
          </w:p>
        </w:tc>
      </w:tr>
      <w:tr w:rsidR="00DF3B4B" w:rsidRPr="00E37BC3" w14:paraId="61BEF22E" w14:textId="77777777" w:rsidTr="005D496E">
        <w:tc>
          <w:tcPr>
            <w:tcW w:w="540" w:type="dxa"/>
            <w:tcBorders>
              <w:top w:val="single" w:sz="4" w:space="0" w:color="999999"/>
              <w:left w:val="single" w:sz="4" w:space="0" w:color="999999"/>
              <w:bottom w:val="single" w:sz="4" w:space="0" w:color="999999"/>
              <w:right w:val="single" w:sz="4" w:space="0" w:color="999999"/>
            </w:tcBorders>
          </w:tcPr>
          <w:p w14:paraId="5F6FE1BE"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6234273D" w14:textId="77777777" w:rsidR="001A3C53" w:rsidRPr="00E37BC3" w:rsidRDefault="001A3C53" w:rsidP="001A3C53">
            <w:pPr>
              <w:spacing w:before="80" w:after="80"/>
              <w:rPr>
                <w:rFonts w:cs="Arial"/>
                <w:sz w:val="20"/>
                <w:szCs w:val="20"/>
              </w:rPr>
            </w:pPr>
            <w:r w:rsidRPr="00E37BC3">
              <w:rPr>
                <w:rFonts w:cs="Arial"/>
                <w:sz w:val="20"/>
                <w:szCs w:val="20"/>
              </w:rPr>
              <w:t>Are the statements clear and unambiguous?</w:t>
            </w:r>
          </w:p>
        </w:tc>
        <w:tc>
          <w:tcPr>
            <w:tcW w:w="1170" w:type="dxa"/>
            <w:tcBorders>
              <w:top w:val="single" w:sz="4" w:space="0" w:color="999999"/>
              <w:left w:val="single" w:sz="4" w:space="0" w:color="999999"/>
              <w:bottom w:val="single" w:sz="4" w:space="0" w:color="999999"/>
              <w:right w:val="single" w:sz="4" w:space="0" w:color="999999"/>
            </w:tcBorders>
          </w:tcPr>
          <w:p w14:paraId="05D23A9C"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6D1F3847" w14:textId="77777777" w:rsidR="001A3C53" w:rsidRPr="00E37BC3" w:rsidRDefault="001A3C53" w:rsidP="001A3C53">
            <w:pPr>
              <w:spacing w:before="80" w:after="80"/>
              <w:rPr>
                <w:rFonts w:cs="Arial"/>
                <w:sz w:val="20"/>
                <w:szCs w:val="20"/>
              </w:rPr>
            </w:pPr>
          </w:p>
        </w:tc>
      </w:tr>
      <w:tr w:rsidR="00DF3B4B" w:rsidRPr="00E37BC3" w14:paraId="72C51B43" w14:textId="77777777" w:rsidTr="005D496E">
        <w:tc>
          <w:tcPr>
            <w:tcW w:w="540" w:type="dxa"/>
            <w:tcBorders>
              <w:top w:val="single" w:sz="4" w:space="0" w:color="999999"/>
              <w:left w:val="single" w:sz="4" w:space="0" w:color="999999"/>
              <w:bottom w:val="single" w:sz="4" w:space="0" w:color="999999"/>
              <w:right w:val="single" w:sz="4" w:space="0" w:color="999999"/>
            </w:tcBorders>
          </w:tcPr>
          <w:p w14:paraId="755DA83F" w14:textId="77777777" w:rsidR="001A3C53" w:rsidRPr="00E37BC3" w:rsidRDefault="001A3C53" w:rsidP="001A3C53">
            <w:pPr>
              <w:spacing w:before="80" w:after="80"/>
              <w:jc w:val="both"/>
              <w:rPr>
                <w:rFonts w:cs="Arial"/>
                <w:b/>
                <w:sz w:val="20"/>
                <w:szCs w:val="20"/>
              </w:rPr>
            </w:pPr>
            <w:r w:rsidRPr="00E37BC3">
              <w:rPr>
                <w:rFonts w:cs="Arial"/>
                <w:b/>
                <w:sz w:val="20"/>
                <w:szCs w:val="20"/>
              </w:rPr>
              <w:t>5.</w:t>
            </w:r>
          </w:p>
        </w:tc>
        <w:tc>
          <w:tcPr>
            <w:tcW w:w="4410" w:type="dxa"/>
            <w:tcBorders>
              <w:top w:val="single" w:sz="4" w:space="0" w:color="999999"/>
              <w:left w:val="single" w:sz="4" w:space="0" w:color="999999"/>
              <w:bottom w:val="single" w:sz="4" w:space="0" w:color="999999"/>
              <w:right w:val="single" w:sz="4" w:space="0" w:color="999999"/>
            </w:tcBorders>
          </w:tcPr>
          <w:p w14:paraId="250C7B6A" w14:textId="77777777" w:rsidR="001A3C53" w:rsidRPr="00E37BC3" w:rsidRDefault="001A3C53" w:rsidP="001A3C53">
            <w:pPr>
              <w:spacing w:before="80" w:after="80"/>
              <w:rPr>
                <w:rFonts w:cs="Arial"/>
                <w:b/>
                <w:sz w:val="20"/>
                <w:szCs w:val="20"/>
              </w:rPr>
            </w:pPr>
            <w:r w:rsidRPr="00E37BC3">
              <w:rPr>
                <w:rFonts w:cs="Arial"/>
                <w:b/>
                <w:sz w:val="20"/>
                <w:szCs w:val="20"/>
              </w:rPr>
              <w:t>Evidence Base</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6AE7552A"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47BB2D49" w14:textId="77777777" w:rsidR="001A3C53" w:rsidRPr="00E37BC3" w:rsidRDefault="001A3C53" w:rsidP="001A3C53">
            <w:pPr>
              <w:spacing w:before="80" w:after="80"/>
              <w:rPr>
                <w:rFonts w:cs="Arial"/>
                <w:sz w:val="20"/>
                <w:szCs w:val="20"/>
              </w:rPr>
            </w:pPr>
          </w:p>
        </w:tc>
      </w:tr>
      <w:tr w:rsidR="00DF3B4B" w:rsidRPr="00E37BC3" w14:paraId="43D1A7B0" w14:textId="77777777" w:rsidTr="005D496E">
        <w:tc>
          <w:tcPr>
            <w:tcW w:w="540" w:type="dxa"/>
            <w:tcBorders>
              <w:top w:val="single" w:sz="4" w:space="0" w:color="999999"/>
              <w:left w:val="single" w:sz="4" w:space="0" w:color="999999"/>
              <w:bottom w:val="single" w:sz="4" w:space="0" w:color="999999"/>
              <w:right w:val="single" w:sz="4" w:space="0" w:color="999999"/>
            </w:tcBorders>
          </w:tcPr>
          <w:p w14:paraId="0EB3E010"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25A79012" w14:textId="77777777" w:rsidR="001A3C53" w:rsidRPr="00E37BC3" w:rsidRDefault="001A3C53" w:rsidP="001A3C53">
            <w:pPr>
              <w:spacing w:before="80" w:after="80"/>
              <w:rPr>
                <w:rFonts w:cs="Arial"/>
                <w:sz w:val="20"/>
                <w:szCs w:val="20"/>
              </w:rPr>
            </w:pPr>
            <w:r w:rsidRPr="00E37BC3">
              <w:rPr>
                <w:rFonts w:cs="Arial"/>
                <w:sz w:val="20"/>
                <w:szCs w:val="20"/>
              </w:rPr>
              <w:t>Is the type of evidence to support the document identified explicitly?</w:t>
            </w:r>
          </w:p>
        </w:tc>
        <w:tc>
          <w:tcPr>
            <w:tcW w:w="1170" w:type="dxa"/>
            <w:tcBorders>
              <w:top w:val="single" w:sz="4" w:space="0" w:color="999999"/>
              <w:left w:val="single" w:sz="4" w:space="0" w:color="999999"/>
              <w:bottom w:val="single" w:sz="4" w:space="0" w:color="999999"/>
              <w:right w:val="single" w:sz="4" w:space="0" w:color="999999"/>
            </w:tcBorders>
          </w:tcPr>
          <w:p w14:paraId="284EB63E"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6EB228BC" w14:textId="77777777" w:rsidR="001A3C53" w:rsidRPr="00E37BC3" w:rsidRDefault="001A3C53" w:rsidP="001A3C53">
            <w:pPr>
              <w:spacing w:before="80" w:after="80"/>
              <w:rPr>
                <w:rFonts w:cs="Arial"/>
                <w:sz w:val="20"/>
                <w:szCs w:val="20"/>
              </w:rPr>
            </w:pPr>
          </w:p>
        </w:tc>
      </w:tr>
      <w:tr w:rsidR="00DF3B4B" w:rsidRPr="00E37BC3" w14:paraId="79BF5E80" w14:textId="77777777" w:rsidTr="005D496E">
        <w:tc>
          <w:tcPr>
            <w:tcW w:w="540" w:type="dxa"/>
            <w:tcBorders>
              <w:top w:val="single" w:sz="4" w:space="0" w:color="999999"/>
              <w:left w:val="single" w:sz="4" w:space="0" w:color="999999"/>
              <w:bottom w:val="single" w:sz="4" w:space="0" w:color="999999"/>
              <w:right w:val="single" w:sz="4" w:space="0" w:color="999999"/>
            </w:tcBorders>
          </w:tcPr>
          <w:p w14:paraId="5D1ADA49"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6A350A11" w14:textId="77777777" w:rsidR="001A3C53" w:rsidRPr="00E37BC3" w:rsidRDefault="001A3C53" w:rsidP="001A3C53">
            <w:pPr>
              <w:spacing w:before="80" w:after="80"/>
              <w:rPr>
                <w:rFonts w:cs="Arial"/>
                <w:sz w:val="20"/>
                <w:szCs w:val="20"/>
              </w:rPr>
            </w:pPr>
            <w:r w:rsidRPr="00E37BC3">
              <w:rPr>
                <w:rFonts w:cs="Arial"/>
                <w:sz w:val="20"/>
                <w:szCs w:val="20"/>
              </w:rPr>
              <w:t>Are key references cited?</w:t>
            </w:r>
          </w:p>
        </w:tc>
        <w:tc>
          <w:tcPr>
            <w:tcW w:w="1170" w:type="dxa"/>
            <w:tcBorders>
              <w:top w:val="single" w:sz="4" w:space="0" w:color="999999"/>
              <w:left w:val="single" w:sz="4" w:space="0" w:color="999999"/>
              <w:bottom w:val="single" w:sz="4" w:space="0" w:color="999999"/>
              <w:right w:val="single" w:sz="4" w:space="0" w:color="999999"/>
            </w:tcBorders>
          </w:tcPr>
          <w:p w14:paraId="0FD02F6E"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40B84F1A" w14:textId="77777777" w:rsidR="001A3C53" w:rsidRPr="00E37BC3" w:rsidRDefault="001A3C53" w:rsidP="001A3C53">
            <w:pPr>
              <w:spacing w:before="80" w:after="80"/>
              <w:rPr>
                <w:rFonts w:cs="Arial"/>
                <w:sz w:val="20"/>
                <w:szCs w:val="20"/>
              </w:rPr>
            </w:pPr>
          </w:p>
        </w:tc>
      </w:tr>
      <w:tr w:rsidR="00DF3B4B" w:rsidRPr="00E37BC3" w14:paraId="3F47FFC4" w14:textId="77777777" w:rsidTr="005D496E">
        <w:tc>
          <w:tcPr>
            <w:tcW w:w="540" w:type="dxa"/>
            <w:tcBorders>
              <w:top w:val="single" w:sz="4" w:space="0" w:color="999999"/>
              <w:left w:val="single" w:sz="4" w:space="0" w:color="999999"/>
              <w:bottom w:val="single" w:sz="4" w:space="0" w:color="999999"/>
              <w:right w:val="single" w:sz="4" w:space="0" w:color="999999"/>
            </w:tcBorders>
          </w:tcPr>
          <w:p w14:paraId="3D994E55"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3D5EFA35" w14:textId="77777777" w:rsidR="001A3C53" w:rsidRPr="00E37BC3" w:rsidRDefault="001A3C53" w:rsidP="001A3C53">
            <w:pPr>
              <w:spacing w:before="80" w:after="80"/>
              <w:rPr>
                <w:rFonts w:cs="Arial"/>
                <w:sz w:val="20"/>
                <w:szCs w:val="20"/>
              </w:rPr>
            </w:pPr>
            <w:r w:rsidRPr="00E37BC3">
              <w:rPr>
                <w:rFonts w:cs="Arial"/>
                <w:sz w:val="20"/>
                <w:szCs w:val="20"/>
              </w:rPr>
              <w:t>Are the references cited in full?</w:t>
            </w:r>
          </w:p>
        </w:tc>
        <w:tc>
          <w:tcPr>
            <w:tcW w:w="1170" w:type="dxa"/>
            <w:tcBorders>
              <w:top w:val="single" w:sz="4" w:space="0" w:color="999999"/>
              <w:left w:val="single" w:sz="4" w:space="0" w:color="999999"/>
              <w:bottom w:val="single" w:sz="4" w:space="0" w:color="999999"/>
              <w:right w:val="single" w:sz="4" w:space="0" w:color="999999"/>
            </w:tcBorders>
          </w:tcPr>
          <w:p w14:paraId="7FB1893C"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58EAB5A9" w14:textId="77777777" w:rsidR="001A3C53" w:rsidRPr="00E37BC3" w:rsidRDefault="001A3C53" w:rsidP="001A3C53">
            <w:pPr>
              <w:spacing w:before="80" w:after="80"/>
              <w:rPr>
                <w:rFonts w:cs="Arial"/>
                <w:sz w:val="20"/>
                <w:szCs w:val="20"/>
              </w:rPr>
            </w:pPr>
          </w:p>
        </w:tc>
      </w:tr>
      <w:tr w:rsidR="00DF3B4B" w:rsidRPr="00E37BC3" w14:paraId="1C28BABC" w14:textId="77777777" w:rsidTr="005D496E">
        <w:tc>
          <w:tcPr>
            <w:tcW w:w="540" w:type="dxa"/>
            <w:tcBorders>
              <w:top w:val="single" w:sz="4" w:space="0" w:color="999999"/>
              <w:left w:val="single" w:sz="4" w:space="0" w:color="999999"/>
              <w:bottom w:val="single" w:sz="4" w:space="0" w:color="999999"/>
              <w:right w:val="single" w:sz="4" w:space="0" w:color="999999"/>
            </w:tcBorders>
          </w:tcPr>
          <w:p w14:paraId="482BE735"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5751B066" w14:textId="77777777" w:rsidR="001A3C53" w:rsidRPr="00E37BC3" w:rsidRDefault="001A3C53" w:rsidP="001A3C53">
            <w:pPr>
              <w:spacing w:before="80" w:after="80"/>
              <w:rPr>
                <w:rFonts w:cs="Arial"/>
                <w:sz w:val="20"/>
                <w:szCs w:val="20"/>
              </w:rPr>
            </w:pPr>
            <w:r w:rsidRPr="00E37BC3">
              <w:rPr>
                <w:rFonts w:cs="Arial"/>
                <w:sz w:val="20"/>
                <w:szCs w:val="20"/>
              </w:rPr>
              <w:t>Are supporting documents referenced?</w:t>
            </w:r>
          </w:p>
        </w:tc>
        <w:tc>
          <w:tcPr>
            <w:tcW w:w="1170" w:type="dxa"/>
            <w:tcBorders>
              <w:top w:val="single" w:sz="4" w:space="0" w:color="999999"/>
              <w:left w:val="single" w:sz="4" w:space="0" w:color="999999"/>
              <w:bottom w:val="single" w:sz="4" w:space="0" w:color="999999"/>
              <w:right w:val="single" w:sz="4" w:space="0" w:color="999999"/>
            </w:tcBorders>
          </w:tcPr>
          <w:p w14:paraId="73E91237"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4F6CCE07" w14:textId="77777777" w:rsidR="001A3C53" w:rsidRPr="00E37BC3" w:rsidRDefault="001A3C53" w:rsidP="001A3C53">
            <w:pPr>
              <w:spacing w:before="80" w:after="80"/>
              <w:rPr>
                <w:rFonts w:cs="Arial"/>
                <w:sz w:val="20"/>
                <w:szCs w:val="20"/>
              </w:rPr>
            </w:pPr>
          </w:p>
        </w:tc>
      </w:tr>
      <w:tr w:rsidR="00DF3B4B" w:rsidRPr="00E37BC3" w14:paraId="0D3CAACC" w14:textId="77777777" w:rsidTr="005D496E">
        <w:tc>
          <w:tcPr>
            <w:tcW w:w="540" w:type="dxa"/>
            <w:tcBorders>
              <w:top w:val="single" w:sz="4" w:space="0" w:color="999999"/>
              <w:left w:val="single" w:sz="4" w:space="0" w:color="999999"/>
              <w:bottom w:val="single" w:sz="4" w:space="0" w:color="999999"/>
              <w:right w:val="single" w:sz="4" w:space="0" w:color="999999"/>
            </w:tcBorders>
          </w:tcPr>
          <w:p w14:paraId="6190901E" w14:textId="77777777" w:rsidR="001A3C53" w:rsidRPr="00E37BC3" w:rsidRDefault="001A3C53" w:rsidP="001A3C53">
            <w:pPr>
              <w:spacing w:before="80" w:after="80"/>
              <w:jc w:val="both"/>
              <w:rPr>
                <w:rFonts w:cs="Arial"/>
                <w:b/>
                <w:sz w:val="20"/>
                <w:szCs w:val="20"/>
              </w:rPr>
            </w:pPr>
            <w:r w:rsidRPr="00E37BC3">
              <w:rPr>
                <w:rFonts w:cs="Arial"/>
                <w:b/>
                <w:sz w:val="20"/>
                <w:szCs w:val="20"/>
              </w:rPr>
              <w:t>6.</w:t>
            </w:r>
          </w:p>
        </w:tc>
        <w:tc>
          <w:tcPr>
            <w:tcW w:w="4410" w:type="dxa"/>
            <w:tcBorders>
              <w:top w:val="single" w:sz="4" w:space="0" w:color="999999"/>
              <w:left w:val="single" w:sz="4" w:space="0" w:color="999999"/>
              <w:bottom w:val="single" w:sz="4" w:space="0" w:color="999999"/>
              <w:right w:val="single" w:sz="4" w:space="0" w:color="999999"/>
            </w:tcBorders>
          </w:tcPr>
          <w:p w14:paraId="01F5B63B" w14:textId="77777777" w:rsidR="001A3C53" w:rsidRPr="00E37BC3" w:rsidRDefault="001A3C53" w:rsidP="001A3C53">
            <w:pPr>
              <w:spacing w:before="80" w:after="80"/>
              <w:rPr>
                <w:rFonts w:cs="Arial"/>
                <w:b/>
                <w:sz w:val="20"/>
                <w:szCs w:val="20"/>
              </w:rPr>
            </w:pPr>
            <w:r w:rsidRPr="00E37BC3">
              <w:rPr>
                <w:rFonts w:cs="Arial"/>
                <w:b/>
                <w:sz w:val="20"/>
                <w:szCs w:val="20"/>
              </w:rPr>
              <w:t>Approval</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4A5C950E"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5CCF0697" w14:textId="77777777" w:rsidR="001A3C53" w:rsidRPr="00E37BC3" w:rsidRDefault="001A3C53" w:rsidP="001A3C53">
            <w:pPr>
              <w:spacing w:before="80" w:after="80"/>
              <w:rPr>
                <w:rFonts w:cs="Arial"/>
                <w:sz w:val="20"/>
                <w:szCs w:val="20"/>
              </w:rPr>
            </w:pPr>
          </w:p>
        </w:tc>
      </w:tr>
      <w:tr w:rsidR="00DF3B4B" w:rsidRPr="00E37BC3" w14:paraId="5ED89510" w14:textId="77777777" w:rsidTr="005D496E">
        <w:tc>
          <w:tcPr>
            <w:tcW w:w="540" w:type="dxa"/>
            <w:tcBorders>
              <w:top w:val="single" w:sz="4" w:space="0" w:color="999999"/>
              <w:left w:val="single" w:sz="4" w:space="0" w:color="999999"/>
              <w:bottom w:val="single" w:sz="4" w:space="0" w:color="999999"/>
              <w:right w:val="single" w:sz="4" w:space="0" w:color="999999"/>
            </w:tcBorders>
          </w:tcPr>
          <w:p w14:paraId="6B7102B6"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6981FF91" w14:textId="77777777" w:rsidR="001A3C53" w:rsidRPr="00E37BC3" w:rsidRDefault="001A3C53" w:rsidP="001A3C53">
            <w:pPr>
              <w:spacing w:before="80" w:after="80"/>
              <w:rPr>
                <w:rFonts w:cs="Arial"/>
                <w:sz w:val="20"/>
                <w:szCs w:val="20"/>
              </w:rPr>
            </w:pPr>
            <w:r w:rsidRPr="00E37BC3">
              <w:rPr>
                <w:rFonts w:cs="Arial"/>
                <w:sz w:val="20"/>
                <w:szCs w:val="20"/>
              </w:rPr>
              <w:t xml:space="preserve">Does the document identify which committee/group will approve it? </w:t>
            </w:r>
          </w:p>
        </w:tc>
        <w:tc>
          <w:tcPr>
            <w:tcW w:w="1170" w:type="dxa"/>
            <w:tcBorders>
              <w:top w:val="single" w:sz="4" w:space="0" w:color="999999"/>
              <w:left w:val="single" w:sz="4" w:space="0" w:color="999999"/>
              <w:bottom w:val="single" w:sz="4" w:space="0" w:color="999999"/>
              <w:right w:val="single" w:sz="4" w:space="0" w:color="999999"/>
            </w:tcBorders>
          </w:tcPr>
          <w:p w14:paraId="3B365CD4"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2F941439" w14:textId="77777777" w:rsidR="001A3C53" w:rsidRPr="00E37BC3" w:rsidRDefault="001A3C53" w:rsidP="001A3C53">
            <w:pPr>
              <w:spacing w:before="80" w:after="80"/>
              <w:rPr>
                <w:rFonts w:cs="Arial"/>
                <w:sz w:val="20"/>
                <w:szCs w:val="20"/>
              </w:rPr>
            </w:pPr>
          </w:p>
        </w:tc>
      </w:tr>
      <w:tr w:rsidR="00DF3B4B" w:rsidRPr="00E37BC3" w14:paraId="5B02DAF0" w14:textId="77777777" w:rsidTr="005D496E">
        <w:tc>
          <w:tcPr>
            <w:tcW w:w="540" w:type="dxa"/>
            <w:tcBorders>
              <w:top w:val="single" w:sz="4" w:space="0" w:color="999999"/>
              <w:left w:val="single" w:sz="4" w:space="0" w:color="999999"/>
              <w:bottom w:val="single" w:sz="4" w:space="0" w:color="999999"/>
              <w:right w:val="single" w:sz="4" w:space="0" w:color="999999"/>
            </w:tcBorders>
          </w:tcPr>
          <w:p w14:paraId="35DB7628"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3F50B339" w14:textId="77777777" w:rsidR="001A3C53" w:rsidRPr="00E37BC3" w:rsidRDefault="001A3C53" w:rsidP="001A3C53">
            <w:pPr>
              <w:spacing w:before="80" w:after="80"/>
              <w:rPr>
                <w:rFonts w:cs="Arial"/>
                <w:sz w:val="20"/>
                <w:szCs w:val="20"/>
              </w:rPr>
            </w:pPr>
            <w:r w:rsidRPr="00E37BC3">
              <w:rPr>
                <w:rFonts w:cs="Arial"/>
                <w:sz w:val="20"/>
                <w:szCs w:val="20"/>
              </w:rPr>
              <w:t>If appropriate have the joint Human Resources/staff side committee (or equivalent) approved the document?</w:t>
            </w:r>
          </w:p>
        </w:tc>
        <w:tc>
          <w:tcPr>
            <w:tcW w:w="1170" w:type="dxa"/>
            <w:tcBorders>
              <w:top w:val="single" w:sz="4" w:space="0" w:color="999999"/>
              <w:left w:val="single" w:sz="4" w:space="0" w:color="999999"/>
              <w:bottom w:val="single" w:sz="4" w:space="0" w:color="999999"/>
              <w:right w:val="single" w:sz="4" w:space="0" w:color="999999"/>
            </w:tcBorders>
          </w:tcPr>
          <w:p w14:paraId="15F8719E"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tcPr>
          <w:p w14:paraId="772B810E" w14:textId="77777777" w:rsidR="001A3C53" w:rsidRPr="00E37BC3" w:rsidRDefault="001A3C53" w:rsidP="001A3C53">
            <w:pPr>
              <w:spacing w:before="80" w:after="80"/>
              <w:rPr>
                <w:rFonts w:cs="Arial"/>
                <w:sz w:val="20"/>
                <w:szCs w:val="20"/>
              </w:rPr>
            </w:pPr>
          </w:p>
        </w:tc>
      </w:tr>
      <w:tr w:rsidR="00DF3B4B" w:rsidRPr="00E37BC3" w14:paraId="4FBB7945" w14:textId="77777777" w:rsidTr="005D496E">
        <w:tc>
          <w:tcPr>
            <w:tcW w:w="540" w:type="dxa"/>
            <w:tcBorders>
              <w:top w:val="single" w:sz="4" w:space="0" w:color="999999"/>
              <w:left w:val="single" w:sz="4" w:space="0" w:color="999999"/>
              <w:bottom w:val="single" w:sz="4" w:space="0" w:color="999999"/>
              <w:right w:val="single" w:sz="4" w:space="0" w:color="999999"/>
            </w:tcBorders>
          </w:tcPr>
          <w:p w14:paraId="179615E9" w14:textId="77777777" w:rsidR="001A3C53" w:rsidRPr="00E37BC3" w:rsidRDefault="001A3C53" w:rsidP="001A3C53">
            <w:pPr>
              <w:spacing w:before="80" w:after="80"/>
              <w:jc w:val="both"/>
              <w:rPr>
                <w:rFonts w:cs="Arial"/>
                <w:b/>
                <w:sz w:val="20"/>
                <w:szCs w:val="20"/>
              </w:rPr>
            </w:pPr>
            <w:r w:rsidRPr="00E37BC3">
              <w:rPr>
                <w:rFonts w:cs="Arial"/>
                <w:b/>
                <w:sz w:val="20"/>
                <w:szCs w:val="20"/>
              </w:rPr>
              <w:t>7.</w:t>
            </w:r>
          </w:p>
        </w:tc>
        <w:tc>
          <w:tcPr>
            <w:tcW w:w="4410" w:type="dxa"/>
            <w:tcBorders>
              <w:top w:val="single" w:sz="4" w:space="0" w:color="999999"/>
              <w:left w:val="single" w:sz="4" w:space="0" w:color="999999"/>
              <w:bottom w:val="single" w:sz="4" w:space="0" w:color="999999"/>
              <w:right w:val="single" w:sz="4" w:space="0" w:color="999999"/>
            </w:tcBorders>
          </w:tcPr>
          <w:p w14:paraId="73D3549F" w14:textId="77777777" w:rsidR="001A3C53" w:rsidRPr="00E37BC3" w:rsidRDefault="001A3C53" w:rsidP="001A3C53">
            <w:pPr>
              <w:spacing w:before="80" w:after="80"/>
              <w:rPr>
                <w:rFonts w:cs="Arial"/>
                <w:b/>
                <w:sz w:val="20"/>
                <w:szCs w:val="20"/>
              </w:rPr>
            </w:pPr>
            <w:r w:rsidRPr="00E37BC3">
              <w:rPr>
                <w:rFonts w:cs="Arial"/>
                <w:b/>
                <w:sz w:val="20"/>
                <w:szCs w:val="20"/>
              </w:rPr>
              <w:t>Dissemination and Implementation</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0D6254D2"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105CB5EA" w14:textId="77777777" w:rsidR="001A3C53" w:rsidRPr="00E37BC3" w:rsidRDefault="001A3C53" w:rsidP="001A3C53">
            <w:pPr>
              <w:spacing w:before="80" w:after="80"/>
              <w:rPr>
                <w:rFonts w:cs="Arial"/>
                <w:sz w:val="20"/>
                <w:szCs w:val="20"/>
              </w:rPr>
            </w:pPr>
          </w:p>
        </w:tc>
      </w:tr>
      <w:tr w:rsidR="00DF3B4B" w:rsidRPr="00E37BC3" w14:paraId="0128FF0E" w14:textId="77777777" w:rsidTr="005D496E">
        <w:tc>
          <w:tcPr>
            <w:tcW w:w="540" w:type="dxa"/>
            <w:tcBorders>
              <w:top w:val="single" w:sz="4" w:space="0" w:color="999999"/>
              <w:left w:val="single" w:sz="4" w:space="0" w:color="999999"/>
              <w:bottom w:val="single" w:sz="4" w:space="0" w:color="999999"/>
              <w:right w:val="single" w:sz="4" w:space="0" w:color="999999"/>
            </w:tcBorders>
          </w:tcPr>
          <w:p w14:paraId="66282CCC"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2E4B7B0E" w14:textId="77777777" w:rsidR="001A3C53" w:rsidRPr="00E37BC3" w:rsidRDefault="001A3C53" w:rsidP="001A3C53">
            <w:pPr>
              <w:spacing w:before="80" w:after="80"/>
              <w:rPr>
                <w:rFonts w:cs="Arial"/>
                <w:sz w:val="20"/>
                <w:szCs w:val="20"/>
              </w:rPr>
            </w:pPr>
            <w:r w:rsidRPr="00E37BC3">
              <w:rPr>
                <w:rFonts w:cs="Arial"/>
                <w:sz w:val="20"/>
                <w:szCs w:val="20"/>
              </w:rPr>
              <w:t>Is there an outline/plan to identify how this will be done?</w:t>
            </w:r>
          </w:p>
        </w:tc>
        <w:tc>
          <w:tcPr>
            <w:tcW w:w="1170" w:type="dxa"/>
            <w:tcBorders>
              <w:top w:val="single" w:sz="4" w:space="0" w:color="999999"/>
              <w:left w:val="single" w:sz="4" w:space="0" w:color="999999"/>
              <w:bottom w:val="single" w:sz="4" w:space="0" w:color="999999"/>
              <w:right w:val="single" w:sz="4" w:space="0" w:color="999999"/>
            </w:tcBorders>
          </w:tcPr>
          <w:p w14:paraId="20BCA5F9"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00380BCA" w14:textId="77777777" w:rsidR="001A3C53" w:rsidRPr="00E37BC3" w:rsidRDefault="001A3C53" w:rsidP="001A3C53">
            <w:pPr>
              <w:spacing w:before="80" w:after="80"/>
              <w:rPr>
                <w:rFonts w:cs="Arial"/>
                <w:sz w:val="20"/>
                <w:szCs w:val="20"/>
              </w:rPr>
            </w:pPr>
          </w:p>
        </w:tc>
      </w:tr>
      <w:tr w:rsidR="00DF3B4B" w:rsidRPr="00E37BC3" w14:paraId="5922022F" w14:textId="77777777" w:rsidTr="005D496E">
        <w:tc>
          <w:tcPr>
            <w:tcW w:w="540" w:type="dxa"/>
            <w:tcBorders>
              <w:top w:val="single" w:sz="4" w:space="0" w:color="999999"/>
              <w:left w:val="single" w:sz="4" w:space="0" w:color="999999"/>
              <w:bottom w:val="single" w:sz="4" w:space="0" w:color="999999"/>
              <w:right w:val="single" w:sz="4" w:space="0" w:color="999999"/>
            </w:tcBorders>
          </w:tcPr>
          <w:p w14:paraId="1CCD782F"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1188587D" w14:textId="77777777" w:rsidR="001A3C53" w:rsidRPr="00E37BC3" w:rsidRDefault="001A3C53" w:rsidP="001A3C53">
            <w:pPr>
              <w:spacing w:before="80" w:after="80"/>
              <w:rPr>
                <w:rFonts w:cs="Arial"/>
                <w:sz w:val="20"/>
                <w:szCs w:val="20"/>
              </w:rPr>
            </w:pPr>
            <w:r w:rsidRPr="00E37BC3">
              <w:rPr>
                <w:rFonts w:cs="Arial"/>
                <w:sz w:val="20"/>
                <w:szCs w:val="20"/>
              </w:rPr>
              <w:t>Does the plan include the necessary training/support to ensure compliance?</w:t>
            </w:r>
          </w:p>
        </w:tc>
        <w:tc>
          <w:tcPr>
            <w:tcW w:w="1170" w:type="dxa"/>
            <w:tcBorders>
              <w:top w:val="single" w:sz="4" w:space="0" w:color="999999"/>
              <w:left w:val="single" w:sz="4" w:space="0" w:color="999999"/>
              <w:bottom w:val="single" w:sz="4" w:space="0" w:color="999999"/>
              <w:right w:val="single" w:sz="4" w:space="0" w:color="999999"/>
            </w:tcBorders>
          </w:tcPr>
          <w:p w14:paraId="36B76F0E"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362C360B" w14:textId="77777777" w:rsidR="001A3C53" w:rsidRPr="00E37BC3" w:rsidRDefault="001A3C53" w:rsidP="001A3C53">
            <w:pPr>
              <w:spacing w:before="80" w:after="80"/>
              <w:rPr>
                <w:rFonts w:cs="Arial"/>
                <w:sz w:val="20"/>
                <w:szCs w:val="20"/>
              </w:rPr>
            </w:pPr>
          </w:p>
        </w:tc>
      </w:tr>
      <w:tr w:rsidR="00DF3B4B" w:rsidRPr="00E37BC3" w14:paraId="31EB2B84" w14:textId="77777777" w:rsidTr="005D496E">
        <w:tc>
          <w:tcPr>
            <w:tcW w:w="540" w:type="dxa"/>
            <w:tcBorders>
              <w:top w:val="single" w:sz="4" w:space="0" w:color="999999"/>
              <w:left w:val="single" w:sz="4" w:space="0" w:color="999999"/>
              <w:bottom w:val="single" w:sz="4" w:space="0" w:color="999999"/>
              <w:right w:val="single" w:sz="4" w:space="0" w:color="999999"/>
            </w:tcBorders>
          </w:tcPr>
          <w:p w14:paraId="08BABC24" w14:textId="77777777" w:rsidR="001A3C53" w:rsidRPr="00E37BC3" w:rsidRDefault="001A3C53" w:rsidP="001A3C53">
            <w:pPr>
              <w:spacing w:before="80" w:after="80"/>
              <w:jc w:val="both"/>
              <w:rPr>
                <w:rFonts w:cs="Arial"/>
                <w:b/>
                <w:sz w:val="20"/>
                <w:szCs w:val="20"/>
              </w:rPr>
            </w:pPr>
            <w:r w:rsidRPr="00E37BC3">
              <w:rPr>
                <w:rFonts w:cs="Arial"/>
                <w:b/>
                <w:sz w:val="20"/>
                <w:szCs w:val="20"/>
              </w:rPr>
              <w:t>8.</w:t>
            </w:r>
          </w:p>
        </w:tc>
        <w:tc>
          <w:tcPr>
            <w:tcW w:w="4410" w:type="dxa"/>
            <w:tcBorders>
              <w:top w:val="single" w:sz="4" w:space="0" w:color="999999"/>
              <w:left w:val="single" w:sz="4" w:space="0" w:color="999999"/>
              <w:bottom w:val="single" w:sz="4" w:space="0" w:color="999999"/>
              <w:right w:val="single" w:sz="4" w:space="0" w:color="999999"/>
            </w:tcBorders>
          </w:tcPr>
          <w:p w14:paraId="7ED0563D" w14:textId="77777777" w:rsidR="001A3C53" w:rsidRPr="00E37BC3" w:rsidRDefault="001A3C53" w:rsidP="001A3C53">
            <w:pPr>
              <w:spacing w:before="80" w:after="80"/>
              <w:rPr>
                <w:rFonts w:cs="Arial"/>
                <w:b/>
                <w:sz w:val="20"/>
                <w:szCs w:val="20"/>
              </w:rPr>
            </w:pPr>
            <w:r w:rsidRPr="00E37BC3">
              <w:rPr>
                <w:rFonts w:cs="Arial"/>
                <w:b/>
                <w:sz w:val="20"/>
                <w:szCs w:val="20"/>
              </w:rPr>
              <w:t>Document Control</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198965F6"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47195553" w14:textId="77777777" w:rsidR="001A3C53" w:rsidRPr="00E37BC3" w:rsidRDefault="001A3C53" w:rsidP="001A3C53">
            <w:pPr>
              <w:spacing w:before="80" w:after="80"/>
              <w:rPr>
                <w:rFonts w:cs="Arial"/>
                <w:sz w:val="20"/>
                <w:szCs w:val="20"/>
              </w:rPr>
            </w:pPr>
          </w:p>
        </w:tc>
      </w:tr>
      <w:tr w:rsidR="00DF3B4B" w:rsidRPr="00E37BC3" w14:paraId="79151EA5" w14:textId="77777777" w:rsidTr="005D496E">
        <w:tc>
          <w:tcPr>
            <w:tcW w:w="540" w:type="dxa"/>
            <w:tcBorders>
              <w:top w:val="single" w:sz="4" w:space="0" w:color="999999"/>
              <w:left w:val="single" w:sz="4" w:space="0" w:color="999999"/>
              <w:bottom w:val="single" w:sz="4" w:space="0" w:color="999999"/>
              <w:right w:val="single" w:sz="4" w:space="0" w:color="999999"/>
            </w:tcBorders>
          </w:tcPr>
          <w:p w14:paraId="25F1430B"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33A5B98A" w14:textId="77777777" w:rsidR="001A3C53" w:rsidRPr="00E37BC3" w:rsidRDefault="001A3C53" w:rsidP="001A3C53">
            <w:pPr>
              <w:spacing w:before="80" w:after="80"/>
              <w:rPr>
                <w:rFonts w:cs="Arial"/>
                <w:sz w:val="20"/>
                <w:szCs w:val="20"/>
              </w:rPr>
            </w:pPr>
            <w:r w:rsidRPr="00E37BC3">
              <w:rPr>
                <w:rFonts w:cs="Arial"/>
                <w:sz w:val="20"/>
                <w:szCs w:val="20"/>
              </w:rPr>
              <w:t>Does the document identify where it will be held?</w:t>
            </w:r>
          </w:p>
        </w:tc>
        <w:tc>
          <w:tcPr>
            <w:tcW w:w="1170" w:type="dxa"/>
            <w:tcBorders>
              <w:top w:val="single" w:sz="4" w:space="0" w:color="999999"/>
              <w:left w:val="single" w:sz="4" w:space="0" w:color="999999"/>
              <w:bottom w:val="single" w:sz="4" w:space="0" w:color="999999"/>
              <w:right w:val="single" w:sz="4" w:space="0" w:color="999999"/>
            </w:tcBorders>
          </w:tcPr>
          <w:p w14:paraId="77CBB3FA"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5CC47DA6" w14:textId="77777777" w:rsidR="001A3C53" w:rsidRPr="00E37BC3" w:rsidRDefault="001A3C53" w:rsidP="001A3C53">
            <w:pPr>
              <w:spacing w:before="80" w:after="80"/>
              <w:rPr>
                <w:rFonts w:cs="Arial"/>
                <w:sz w:val="20"/>
                <w:szCs w:val="20"/>
              </w:rPr>
            </w:pPr>
          </w:p>
        </w:tc>
      </w:tr>
      <w:tr w:rsidR="00DF3B4B" w:rsidRPr="00E37BC3" w14:paraId="52839C47" w14:textId="77777777" w:rsidTr="005D496E">
        <w:tc>
          <w:tcPr>
            <w:tcW w:w="540" w:type="dxa"/>
            <w:tcBorders>
              <w:top w:val="single" w:sz="4" w:space="0" w:color="999999"/>
              <w:left w:val="single" w:sz="4" w:space="0" w:color="999999"/>
              <w:bottom w:val="single" w:sz="4" w:space="0" w:color="999999"/>
              <w:right w:val="single" w:sz="4" w:space="0" w:color="999999"/>
            </w:tcBorders>
          </w:tcPr>
          <w:p w14:paraId="3A459BE0"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1B79A4A3" w14:textId="77777777" w:rsidR="001A3C53" w:rsidRPr="00E37BC3" w:rsidRDefault="001A3C53" w:rsidP="001A3C53">
            <w:pPr>
              <w:spacing w:before="80" w:after="80"/>
              <w:rPr>
                <w:rFonts w:cs="Arial"/>
                <w:sz w:val="20"/>
                <w:szCs w:val="20"/>
              </w:rPr>
            </w:pPr>
            <w:r w:rsidRPr="00E37BC3">
              <w:rPr>
                <w:rFonts w:cs="Arial"/>
                <w:sz w:val="20"/>
                <w:szCs w:val="20"/>
              </w:rPr>
              <w:t>Have archiving arrangements for superseded documents been addressed?</w:t>
            </w:r>
          </w:p>
        </w:tc>
        <w:tc>
          <w:tcPr>
            <w:tcW w:w="1170" w:type="dxa"/>
            <w:tcBorders>
              <w:top w:val="single" w:sz="4" w:space="0" w:color="999999"/>
              <w:left w:val="single" w:sz="4" w:space="0" w:color="999999"/>
              <w:bottom w:val="single" w:sz="4" w:space="0" w:color="999999"/>
              <w:right w:val="single" w:sz="4" w:space="0" w:color="999999"/>
            </w:tcBorders>
          </w:tcPr>
          <w:p w14:paraId="24ADC6E6"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39B43C8C" w14:textId="77777777" w:rsidR="001A3C53" w:rsidRPr="00E37BC3" w:rsidRDefault="001A3C53" w:rsidP="001A3C53">
            <w:pPr>
              <w:spacing w:before="80" w:after="80"/>
              <w:rPr>
                <w:rFonts w:cs="Arial"/>
                <w:sz w:val="20"/>
                <w:szCs w:val="20"/>
              </w:rPr>
            </w:pPr>
          </w:p>
        </w:tc>
      </w:tr>
      <w:tr w:rsidR="00DF3B4B" w:rsidRPr="00E37BC3" w14:paraId="6853C33D" w14:textId="77777777" w:rsidTr="005D496E">
        <w:tc>
          <w:tcPr>
            <w:tcW w:w="540" w:type="dxa"/>
            <w:tcBorders>
              <w:top w:val="single" w:sz="4" w:space="0" w:color="999999"/>
              <w:left w:val="single" w:sz="4" w:space="0" w:color="999999"/>
              <w:bottom w:val="single" w:sz="4" w:space="0" w:color="999999"/>
              <w:right w:val="single" w:sz="4" w:space="0" w:color="999999"/>
            </w:tcBorders>
          </w:tcPr>
          <w:p w14:paraId="1E0F2C55" w14:textId="77777777" w:rsidR="001A3C53" w:rsidRPr="00E37BC3" w:rsidRDefault="001A3C53" w:rsidP="001A3C53">
            <w:pPr>
              <w:spacing w:before="80" w:after="80"/>
              <w:jc w:val="both"/>
              <w:rPr>
                <w:rFonts w:cs="Arial"/>
                <w:b/>
                <w:sz w:val="20"/>
                <w:szCs w:val="20"/>
              </w:rPr>
            </w:pPr>
            <w:r w:rsidRPr="00E37BC3">
              <w:rPr>
                <w:rFonts w:cs="Arial"/>
                <w:b/>
                <w:sz w:val="20"/>
                <w:szCs w:val="20"/>
              </w:rPr>
              <w:t>9.</w:t>
            </w:r>
          </w:p>
        </w:tc>
        <w:tc>
          <w:tcPr>
            <w:tcW w:w="4410" w:type="dxa"/>
            <w:tcBorders>
              <w:top w:val="single" w:sz="4" w:space="0" w:color="999999"/>
              <w:left w:val="single" w:sz="4" w:space="0" w:color="999999"/>
              <w:bottom w:val="single" w:sz="4" w:space="0" w:color="999999"/>
              <w:right w:val="single" w:sz="4" w:space="0" w:color="999999"/>
            </w:tcBorders>
          </w:tcPr>
          <w:p w14:paraId="472478DE" w14:textId="77777777" w:rsidR="001A3C53" w:rsidRPr="00E37BC3" w:rsidRDefault="001A3C53" w:rsidP="001A3C53">
            <w:pPr>
              <w:spacing w:before="80" w:after="80"/>
              <w:rPr>
                <w:rFonts w:cs="Arial"/>
                <w:b/>
                <w:sz w:val="20"/>
                <w:szCs w:val="20"/>
              </w:rPr>
            </w:pPr>
            <w:r w:rsidRPr="00E37BC3">
              <w:rPr>
                <w:rFonts w:cs="Arial"/>
                <w:b/>
                <w:sz w:val="20"/>
                <w:szCs w:val="20"/>
              </w:rPr>
              <w:t>Process to Monitor Compliance and Effectiveness</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5D3DBB22"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2440E311" w14:textId="77777777" w:rsidR="001A3C53" w:rsidRPr="00E37BC3" w:rsidRDefault="001A3C53" w:rsidP="001A3C53">
            <w:pPr>
              <w:spacing w:before="80" w:after="80"/>
              <w:rPr>
                <w:rFonts w:cs="Arial"/>
                <w:sz w:val="20"/>
                <w:szCs w:val="20"/>
              </w:rPr>
            </w:pPr>
          </w:p>
        </w:tc>
      </w:tr>
      <w:tr w:rsidR="00DF3B4B" w:rsidRPr="00E37BC3" w14:paraId="6AE5E3A7" w14:textId="77777777" w:rsidTr="005D496E">
        <w:tc>
          <w:tcPr>
            <w:tcW w:w="540" w:type="dxa"/>
            <w:tcBorders>
              <w:top w:val="single" w:sz="4" w:space="0" w:color="999999"/>
              <w:left w:val="single" w:sz="4" w:space="0" w:color="999999"/>
              <w:bottom w:val="single" w:sz="4" w:space="0" w:color="999999"/>
              <w:right w:val="single" w:sz="4" w:space="0" w:color="999999"/>
            </w:tcBorders>
          </w:tcPr>
          <w:p w14:paraId="7075E09C"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7536BEA0" w14:textId="77777777" w:rsidR="001A3C53" w:rsidRPr="00E37BC3" w:rsidRDefault="001A3C53" w:rsidP="001A3C53">
            <w:pPr>
              <w:spacing w:before="80" w:after="80"/>
              <w:rPr>
                <w:rFonts w:cs="Arial"/>
                <w:sz w:val="20"/>
                <w:szCs w:val="20"/>
              </w:rPr>
            </w:pPr>
            <w:r w:rsidRPr="00E37BC3">
              <w:rPr>
                <w:rFonts w:cs="Arial"/>
                <w:sz w:val="20"/>
                <w:szCs w:val="20"/>
              </w:rPr>
              <w:t>Are there measurable standards or KPIs to support the monitoring of compliance with and effectiveness of the document?</w:t>
            </w:r>
          </w:p>
        </w:tc>
        <w:tc>
          <w:tcPr>
            <w:tcW w:w="1170" w:type="dxa"/>
            <w:tcBorders>
              <w:top w:val="single" w:sz="4" w:space="0" w:color="999999"/>
              <w:left w:val="single" w:sz="4" w:space="0" w:color="999999"/>
              <w:bottom w:val="single" w:sz="4" w:space="0" w:color="999999"/>
              <w:right w:val="single" w:sz="4" w:space="0" w:color="999999"/>
            </w:tcBorders>
          </w:tcPr>
          <w:p w14:paraId="503BE700"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2519D3FA" w14:textId="77777777" w:rsidR="001A3C53" w:rsidRPr="00E37BC3" w:rsidRDefault="001A3C53" w:rsidP="001A3C53">
            <w:pPr>
              <w:spacing w:before="80" w:after="80"/>
              <w:rPr>
                <w:rFonts w:cs="Arial"/>
                <w:sz w:val="20"/>
                <w:szCs w:val="20"/>
              </w:rPr>
            </w:pPr>
          </w:p>
        </w:tc>
      </w:tr>
      <w:tr w:rsidR="00DF3B4B" w:rsidRPr="00E37BC3" w14:paraId="74A4E0A4" w14:textId="77777777" w:rsidTr="005D496E">
        <w:tc>
          <w:tcPr>
            <w:tcW w:w="540" w:type="dxa"/>
            <w:tcBorders>
              <w:top w:val="single" w:sz="4" w:space="0" w:color="999999"/>
              <w:left w:val="single" w:sz="4" w:space="0" w:color="999999"/>
              <w:bottom w:val="single" w:sz="4" w:space="0" w:color="999999"/>
              <w:right w:val="single" w:sz="4" w:space="0" w:color="999999"/>
            </w:tcBorders>
          </w:tcPr>
          <w:p w14:paraId="105B629A"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1CE254D6" w14:textId="77777777" w:rsidR="001A3C53" w:rsidRPr="00E37BC3" w:rsidRDefault="001A3C53" w:rsidP="001A3C53">
            <w:pPr>
              <w:spacing w:before="80" w:after="80"/>
              <w:rPr>
                <w:rFonts w:cs="Arial"/>
                <w:sz w:val="20"/>
                <w:szCs w:val="20"/>
              </w:rPr>
            </w:pPr>
            <w:r w:rsidRPr="00E37BC3">
              <w:rPr>
                <w:rFonts w:cs="Arial"/>
                <w:sz w:val="20"/>
                <w:szCs w:val="20"/>
              </w:rPr>
              <w:t>Is there a plan to review or audit compliance with the document?</w:t>
            </w:r>
          </w:p>
        </w:tc>
        <w:tc>
          <w:tcPr>
            <w:tcW w:w="1170" w:type="dxa"/>
            <w:tcBorders>
              <w:top w:val="single" w:sz="4" w:space="0" w:color="999999"/>
              <w:left w:val="single" w:sz="4" w:space="0" w:color="999999"/>
              <w:bottom w:val="single" w:sz="4" w:space="0" w:color="999999"/>
              <w:right w:val="single" w:sz="4" w:space="0" w:color="999999"/>
            </w:tcBorders>
          </w:tcPr>
          <w:p w14:paraId="31DD53A2"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12DE490B" w14:textId="77777777" w:rsidR="001A3C53" w:rsidRPr="00E37BC3" w:rsidRDefault="001A3C53" w:rsidP="001A3C53">
            <w:pPr>
              <w:spacing w:before="80" w:after="80"/>
              <w:rPr>
                <w:rFonts w:cs="Arial"/>
                <w:sz w:val="20"/>
                <w:szCs w:val="20"/>
              </w:rPr>
            </w:pPr>
          </w:p>
        </w:tc>
      </w:tr>
      <w:tr w:rsidR="00DF3B4B" w:rsidRPr="00E37BC3" w14:paraId="01C7F547" w14:textId="77777777" w:rsidTr="005D496E">
        <w:tc>
          <w:tcPr>
            <w:tcW w:w="540" w:type="dxa"/>
            <w:tcBorders>
              <w:top w:val="single" w:sz="4" w:space="0" w:color="999999"/>
              <w:left w:val="single" w:sz="4" w:space="0" w:color="999999"/>
              <w:bottom w:val="single" w:sz="4" w:space="0" w:color="999999"/>
              <w:right w:val="single" w:sz="4" w:space="0" w:color="999999"/>
            </w:tcBorders>
          </w:tcPr>
          <w:p w14:paraId="744AF5E0" w14:textId="77777777" w:rsidR="001A3C53" w:rsidRPr="00E37BC3" w:rsidRDefault="001A3C53" w:rsidP="001A3C53">
            <w:pPr>
              <w:spacing w:before="80" w:after="80"/>
              <w:jc w:val="both"/>
              <w:rPr>
                <w:rFonts w:cs="Arial"/>
                <w:b/>
                <w:sz w:val="20"/>
                <w:szCs w:val="20"/>
              </w:rPr>
            </w:pPr>
            <w:r w:rsidRPr="00E37BC3">
              <w:rPr>
                <w:rFonts w:cs="Arial"/>
                <w:b/>
                <w:sz w:val="20"/>
                <w:szCs w:val="20"/>
              </w:rPr>
              <w:t>10.</w:t>
            </w:r>
          </w:p>
        </w:tc>
        <w:tc>
          <w:tcPr>
            <w:tcW w:w="4410" w:type="dxa"/>
            <w:tcBorders>
              <w:top w:val="single" w:sz="4" w:space="0" w:color="999999"/>
              <w:left w:val="single" w:sz="4" w:space="0" w:color="999999"/>
              <w:bottom w:val="single" w:sz="4" w:space="0" w:color="999999"/>
              <w:right w:val="single" w:sz="4" w:space="0" w:color="999999"/>
            </w:tcBorders>
          </w:tcPr>
          <w:p w14:paraId="7AC78DC7" w14:textId="77777777" w:rsidR="001A3C53" w:rsidRPr="00E37BC3" w:rsidRDefault="001A3C53" w:rsidP="001A3C53">
            <w:pPr>
              <w:spacing w:before="80" w:after="80"/>
              <w:rPr>
                <w:rFonts w:cs="Arial"/>
                <w:b/>
                <w:sz w:val="20"/>
                <w:szCs w:val="20"/>
              </w:rPr>
            </w:pPr>
            <w:r w:rsidRPr="00E37BC3">
              <w:rPr>
                <w:rFonts w:cs="Arial"/>
                <w:b/>
                <w:sz w:val="20"/>
                <w:szCs w:val="20"/>
              </w:rPr>
              <w:t>Review Date</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549711CA"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42924E05" w14:textId="77777777" w:rsidR="001A3C53" w:rsidRPr="00E37BC3" w:rsidRDefault="001A3C53" w:rsidP="001A3C53">
            <w:pPr>
              <w:spacing w:before="80" w:after="80"/>
              <w:rPr>
                <w:rFonts w:cs="Arial"/>
                <w:sz w:val="20"/>
                <w:szCs w:val="20"/>
              </w:rPr>
            </w:pPr>
          </w:p>
        </w:tc>
      </w:tr>
      <w:tr w:rsidR="00DF3B4B" w:rsidRPr="00E37BC3" w14:paraId="465133FE" w14:textId="77777777" w:rsidTr="005D496E">
        <w:tc>
          <w:tcPr>
            <w:tcW w:w="540" w:type="dxa"/>
            <w:tcBorders>
              <w:top w:val="single" w:sz="4" w:space="0" w:color="999999"/>
              <w:left w:val="single" w:sz="4" w:space="0" w:color="999999"/>
              <w:bottom w:val="single" w:sz="4" w:space="0" w:color="999999"/>
              <w:right w:val="single" w:sz="4" w:space="0" w:color="999999"/>
            </w:tcBorders>
          </w:tcPr>
          <w:p w14:paraId="6F196800"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3CB7C595" w14:textId="77777777" w:rsidR="001A3C53" w:rsidRPr="00E37BC3" w:rsidRDefault="001A3C53" w:rsidP="001A3C53">
            <w:pPr>
              <w:spacing w:before="80" w:after="80"/>
              <w:rPr>
                <w:rFonts w:cs="Arial"/>
                <w:sz w:val="20"/>
                <w:szCs w:val="20"/>
              </w:rPr>
            </w:pPr>
            <w:r w:rsidRPr="00E37BC3">
              <w:rPr>
                <w:rFonts w:cs="Arial"/>
                <w:sz w:val="20"/>
                <w:szCs w:val="20"/>
              </w:rPr>
              <w:t>Is the review date identified?</w:t>
            </w:r>
          </w:p>
        </w:tc>
        <w:tc>
          <w:tcPr>
            <w:tcW w:w="1170" w:type="dxa"/>
            <w:tcBorders>
              <w:top w:val="single" w:sz="4" w:space="0" w:color="999999"/>
              <w:left w:val="single" w:sz="4" w:space="0" w:color="999999"/>
              <w:bottom w:val="single" w:sz="4" w:space="0" w:color="999999"/>
              <w:right w:val="single" w:sz="4" w:space="0" w:color="999999"/>
            </w:tcBorders>
          </w:tcPr>
          <w:p w14:paraId="7123C02A"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038FFFB3" w14:textId="77777777" w:rsidR="001A3C53" w:rsidRPr="00E37BC3" w:rsidRDefault="001A3C53" w:rsidP="001A3C53">
            <w:pPr>
              <w:spacing w:before="80" w:after="80"/>
              <w:rPr>
                <w:rFonts w:cs="Arial"/>
                <w:sz w:val="20"/>
                <w:szCs w:val="20"/>
              </w:rPr>
            </w:pPr>
          </w:p>
        </w:tc>
      </w:tr>
      <w:tr w:rsidR="00DF3B4B" w:rsidRPr="00E37BC3" w14:paraId="1F94B456" w14:textId="77777777" w:rsidTr="005D496E">
        <w:tc>
          <w:tcPr>
            <w:tcW w:w="540" w:type="dxa"/>
            <w:tcBorders>
              <w:top w:val="single" w:sz="4" w:space="0" w:color="999999"/>
              <w:left w:val="single" w:sz="4" w:space="0" w:color="999999"/>
              <w:bottom w:val="single" w:sz="4" w:space="0" w:color="999999"/>
              <w:right w:val="single" w:sz="4" w:space="0" w:color="999999"/>
            </w:tcBorders>
          </w:tcPr>
          <w:p w14:paraId="3444796E"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41F348DA" w14:textId="77777777" w:rsidR="001A3C53" w:rsidRPr="00E37BC3" w:rsidRDefault="001A3C53" w:rsidP="001A3C53">
            <w:pPr>
              <w:spacing w:before="80" w:after="80"/>
              <w:rPr>
                <w:rFonts w:cs="Arial"/>
                <w:sz w:val="20"/>
                <w:szCs w:val="20"/>
              </w:rPr>
            </w:pPr>
            <w:r w:rsidRPr="00E37BC3">
              <w:rPr>
                <w:rFonts w:cs="Arial"/>
                <w:sz w:val="20"/>
                <w:szCs w:val="20"/>
              </w:rPr>
              <w:t>Is the frequency of review identified?  If so is it acceptable?</w:t>
            </w:r>
          </w:p>
        </w:tc>
        <w:tc>
          <w:tcPr>
            <w:tcW w:w="1170" w:type="dxa"/>
            <w:tcBorders>
              <w:top w:val="single" w:sz="4" w:space="0" w:color="999999"/>
              <w:left w:val="single" w:sz="4" w:space="0" w:color="999999"/>
              <w:bottom w:val="single" w:sz="4" w:space="0" w:color="999999"/>
              <w:right w:val="single" w:sz="4" w:space="0" w:color="999999"/>
            </w:tcBorders>
          </w:tcPr>
          <w:p w14:paraId="2D3EAF82"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58DFDFAC" w14:textId="77777777" w:rsidR="001A3C53" w:rsidRPr="00E37BC3" w:rsidRDefault="001A3C53" w:rsidP="001A3C53">
            <w:pPr>
              <w:spacing w:before="80" w:after="80"/>
              <w:rPr>
                <w:rFonts w:cs="Arial"/>
                <w:sz w:val="20"/>
                <w:szCs w:val="20"/>
              </w:rPr>
            </w:pPr>
          </w:p>
        </w:tc>
      </w:tr>
      <w:tr w:rsidR="00DF3B4B" w:rsidRPr="00E37BC3" w14:paraId="09FF709D" w14:textId="77777777" w:rsidTr="005D496E">
        <w:tc>
          <w:tcPr>
            <w:tcW w:w="540" w:type="dxa"/>
            <w:tcBorders>
              <w:top w:val="single" w:sz="4" w:space="0" w:color="999999"/>
              <w:left w:val="single" w:sz="4" w:space="0" w:color="999999"/>
              <w:bottom w:val="single" w:sz="4" w:space="0" w:color="999999"/>
              <w:right w:val="single" w:sz="4" w:space="0" w:color="999999"/>
            </w:tcBorders>
          </w:tcPr>
          <w:p w14:paraId="26D6FB78" w14:textId="77777777" w:rsidR="001A3C53" w:rsidRPr="00E37BC3" w:rsidRDefault="001A3C53" w:rsidP="001A3C53">
            <w:pPr>
              <w:spacing w:before="80" w:after="80"/>
              <w:jc w:val="both"/>
              <w:rPr>
                <w:rFonts w:cs="Arial"/>
                <w:b/>
                <w:sz w:val="20"/>
                <w:szCs w:val="20"/>
              </w:rPr>
            </w:pPr>
            <w:r w:rsidRPr="00E37BC3">
              <w:rPr>
                <w:rFonts w:cs="Arial"/>
                <w:b/>
                <w:sz w:val="20"/>
                <w:szCs w:val="20"/>
              </w:rPr>
              <w:t>11.</w:t>
            </w:r>
          </w:p>
        </w:tc>
        <w:tc>
          <w:tcPr>
            <w:tcW w:w="4410" w:type="dxa"/>
            <w:tcBorders>
              <w:top w:val="single" w:sz="4" w:space="0" w:color="999999"/>
              <w:left w:val="single" w:sz="4" w:space="0" w:color="999999"/>
              <w:bottom w:val="single" w:sz="4" w:space="0" w:color="999999"/>
              <w:right w:val="single" w:sz="4" w:space="0" w:color="999999"/>
            </w:tcBorders>
          </w:tcPr>
          <w:p w14:paraId="2079F539" w14:textId="77777777" w:rsidR="001A3C53" w:rsidRPr="00E37BC3" w:rsidRDefault="001A3C53" w:rsidP="001A3C53">
            <w:pPr>
              <w:spacing w:before="80" w:after="80"/>
              <w:rPr>
                <w:rFonts w:cs="Arial"/>
                <w:b/>
                <w:sz w:val="20"/>
                <w:szCs w:val="20"/>
              </w:rPr>
            </w:pPr>
            <w:r w:rsidRPr="00E37BC3">
              <w:rPr>
                <w:rFonts w:cs="Arial"/>
                <w:b/>
                <w:sz w:val="20"/>
                <w:szCs w:val="20"/>
              </w:rPr>
              <w:t>Overall Responsibility for the Document</w:t>
            </w:r>
          </w:p>
        </w:tc>
        <w:tc>
          <w:tcPr>
            <w:tcW w:w="1170" w:type="dxa"/>
            <w:tcBorders>
              <w:top w:val="single" w:sz="4" w:space="0" w:color="999999"/>
              <w:left w:val="single" w:sz="4" w:space="0" w:color="999999"/>
              <w:bottom w:val="single" w:sz="4" w:space="0" w:color="999999"/>
              <w:right w:val="single" w:sz="4" w:space="0" w:color="999999"/>
            </w:tcBorders>
            <w:shd w:val="clear" w:color="auto" w:fill="E0E0E0"/>
          </w:tcPr>
          <w:p w14:paraId="01C16241" w14:textId="77777777" w:rsidR="001A3C53" w:rsidRPr="00E37BC3" w:rsidRDefault="001A3C53" w:rsidP="001A3C53">
            <w:pPr>
              <w:spacing w:before="80" w:after="80"/>
              <w:rPr>
                <w:rFonts w:cs="Arial"/>
                <w:sz w:val="20"/>
                <w:szCs w:val="20"/>
              </w:rPr>
            </w:pPr>
          </w:p>
        </w:tc>
        <w:tc>
          <w:tcPr>
            <w:tcW w:w="2976" w:type="dxa"/>
            <w:tcBorders>
              <w:top w:val="single" w:sz="4" w:space="0" w:color="999999"/>
              <w:left w:val="single" w:sz="4" w:space="0" w:color="999999"/>
              <w:bottom w:val="single" w:sz="4" w:space="0" w:color="999999"/>
              <w:right w:val="single" w:sz="4" w:space="0" w:color="999999"/>
            </w:tcBorders>
            <w:shd w:val="clear" w:color="auto" w:fill="E0E0E0"/>
          </w:tcPr>
          <w:p w14:paraId="72E30338" w14:textId="77777777" w:rsidR="001A3C53" w:rsidRPr="00E37BC3" w:rsidRDefault="001A3C53" w:rsidP="001A3C53">
            <w:pPr>
              <w:spacing w:before="80" w:after="80"/>
              <w:rPr>
                <w:rFonts w:cs="Arial"/>
                <w:sz w:val="20"/>
                <w:szCs w:val="20"/>
              </w:rPr>
            </w:pPr>
          </w:p>
        </w:tc>
      </w:tr>
      <w:tr w:rsidR="001A3C53" w:rsidRPr="00E37BC3" w14:paraId="6B54438E" w14:textId="77777777" w:rsidTr="005D496E">
        <w:tc>
          <w:tcPr>
            <w:tcW w:w="540" w:type="dxa"/>
            <w:tcBorders>
              <w:top w:val="single" w:sz="4" w:space="0" w:color="999999"/>
              <w:left w:val="single" w:sz="4" w:space="0" w:color="999999"/>
              <w:bottom w:val="single" w:sz="4" w:space="0" w:color="999999"/>
              <w:right w:val="single" w:sz="4" w:space="0" w:color="999999"/>
            </w:tcBorders>
          </w:tcPr>
          <w:p w14:paraId="278FE56B" w14:textId="77777777" w:rsidR="001A3C53" w:rsidRPr="00E37BC3" w:rsidRDefault="001A3C53" w:rsidP="001A3C53">
            <w:pPr>
              <w:spacing w:before="80" w:after="80"/>
              <w:jc w:val="both"/>
              <w:rPr>
                <w:rFonts w:cs="Arial"/>
                <w:sz w:val="20"/>
                <w:szCs w:val="20"/>
              </w:rPr>
            </w:pPr>
          </w:p>
        </w:tc>
        <w:tc>
          <w:tcPr>
            <w:tcW w:w="4410" w:type="dxa"/>
            <w:tcBorders>
              <w:top w:val="single" w:sz="4" w:space="0" w:color="999999"/>
              <w:left w:val="single" w:sz="4" w:space="0" w:color="999999"/>
              <w:bottom w:val="single" w:sz="4" w:space="0" w:color="999999"/>
              <w:right w:val="single" w:sz="4" w:space="0" w:color="999999"/>
            </w:tcBorders>
          </w:tcPr>
          <w:p w14:paraId="5660FE0E" w14:textId="77777777" w:rsidR="001A3C53" w:rsidRPr="00E37BC3" w:rsidRDefault="001A3C53" w:rsidP="001A3C53">
            <w:pPr>
              <w:spacing w:before="80" w:after="80"/>
              <w:rPr>
                <w:rFonts w:cs="Arial"/>
                <w:sz w:val="20"/>
                <w:szCs w:val="20"/>
              </w:rPr>
            </w:pPr>
            <w:r w:rsidRPr="00E37BC3">
              <w:rPr>
                <w:rFonts w:cs="Arial"/>
                <w:sz w:val="20"/>
                <w:szCs w:val="20"/>
              </w:rPr>
              <w:t>Is it clear who will be responsible implementation and review of the document?</w:t>
            </w:r>
          </w:p>
        </w:tc>
        <w:tc>
          <w:tcPr>
            <w:tcW w:w="1170" w:type="dxa"/>
            <w:tcBorders>
              <w:top w:val="single" w:sz="4" w:space="0" w:color="999999"/>
              <w:left w:val="single" w:sz="4" w:space="0" w:color="999999"/>
              <w:bottom w:val="single" w:sz="4" w:space="0" w:color="999999"/>
              <w:right w:val="single" w:sz="4" w:space="0" w:color="999999"/>
            </w:tcBorders>
          </w:tcPr>
          <w:p w14:paraId="61FF442A" w14:textId="77777777" w:rsidR="001A3C53" w:rsidRPr="00E37BC3" w:rsidRDefault="001A3C53" w:rsidP="001A3C53">
            <w:pPr>
              <w:spacing w:before="80" w:after="80"/>
              <w:rPr>
                <w:rFonts w:cs="Arial"/>
                <w:sz w:val="20"/>
                <w:szCs w:val="20"/>
              </w:rPr>
            </w:pPr>
            <w:r w:rsidRPr="00E37BC3">
              <w:rPr>
                <w:rFonts w:cs="Arial"/>
                <w:sz w:val="20"/>
                <w:szCs w:val="20"/>
              </w:rPr>
              <w:t>YES</w:t>
            </w:r>
          </w:p>
        </w:tc>
        <w:tc>
          <w:tcPr>
            <w:tcW w:w="2976" w:type="dxa"/>
            <w:tcBorders>
              <w:top w:val="single" w:sz="4" w:space="0" w:color="999999"/>
              <w:left w:val="single" w:sz="4" w:space="0" w:color="999999"/>
              <w:bottom w:val="single" w:sz="4" w:space="0" w:color="999999"/>
              <w:right w:val="single" w:sz="4" w:space="0" w:color="999999"/>
            </w:tcBorders>
          </w:tcPr>
          <w:p w14:paraId="18E6DA60" w14:textId="77777777" w:rsidR="001A3C53" w:rsidRPr="00E37BC3" w:rsidRDefault="001A3C53" w:rsidP="001A3C53">
            <w:pPr>
              <w:spacing w:before="80" w:after="80"/>
              <w:rPr>
                <w:rFonts w:cs="Arial"/>
                <w:sz w:val="20"/>
                <w:szCs w:val="20"/>
              </w:rPr>
            </w:pPr>
          </w:p>
        </w:tc>
      </w:tr>
    </w:tbl>
    <w:p w14:paraId="1AB07EA6" w14:textId="77777777" w:rsidR="00B720DE" w:rsidRPr="00F91A27" w:rsidRDefault="00B720DE" w:rsidP="00603024">
      <w:pPr>
        <w:rPr>
          <w:rFonts w:cs="Arial"/>
        </w:rPr>
      </w:pPr>
    </w:p>
    <w:p w14:paraId="7FF754AF" w14:textId="77777777" w:rsidR="001A3C53" w:rsidRPr="00F91A27" w:rsidRDefault="001A3C53" w:rsidP="00603024">
      <w:pPr>
        <w:rPr>
          <w:rFonts w:cs="Arial"/>
        </w:rPr>
      </w:pPr>
    </w:p>
    <w:p w14:paraId="4E78A81F" w14:textId="77777777" w:rsidR="001A3C53" w:rsidRPr="00F91A27" w:rsidRDefault="001A3C53" w:rsidP="00603024">
      <w:pPr>
        <w:rPr>
          <w:rFonts w:cs="Arial"/>
        </w:rPr>
      </w:pPr>
    </w:p>
    <w:p w14:paraId="05D6927E" w14:textId="77777777" w:rsidR="001A3C53" w:rsidRPr="00F91A27" w:rsidRDefault="001A3C53" w:rsidP="00603024">
      <w:pPr>
        <w:rPr>
          <w:rFonts w:cs="Arial"/>
        </w:rPr>
      </w:pPr>
    </w:p>
    <w:p w14:paraId="13BEAE76" w14:textId="09AC86DA" w:rsidR="00603024" w:rsidRPr="00F91A27" w:rsidRDefault="00B720DE" w:rsidP="00603024">
      <w:pPr>
        <w:rPr>
          <w:rFonts w:cs="Arial"/>
          <w:b/>
        </w:rPr>
      </w:pPr>
      <w:r w:rsidRPr="00F91A27">
        <w:rPr>
          <w:rFonts w:cs="Arial"/>
        </w:rPr>
        <w:br w:type="page"/>
      </w:r>
      <w:r w:rsidR="00B635D4" w:rsidRPr="00F91A27">
        <w:rPr>
          <w:rFonts w:cs="Arial"/>
          <w:b/>
        </w:rPr>
        <w:lastRenderedPageBreak/>
        <w:t>Appendix</w:t>
      </w:r>
      <w:r w:rsidR="0073610D" w:rsidRPr="00F91A27">
        <w:rPr>
          <w:rFonts w:cs="Arial"/>
          <w:b/>
        </w:rPr>
        <w:t xml:space="preserve"> </w:t>
      </w:r>
      <w:r w:rsidR="00C17236" w:rsidRPr="00F91A27">
        <w:rPr>
          <w:rFonts w:cs="Arial"/>
          <w:b/>
        </w:rPr>
        <w:t>5</w:t>
      </w:r>
      <w:r w:rsidR="00603024" w:rsidRPr="00F91A27">
        <w:rPr>
          <w:rFonts w:cs="Arial"/>
          <w:b/>
        </w:rPr>
        <w:t xml:space="preserve"> </w:t>
      </w:r>
      <w:r w:rsidR="0073610D" w:rsidRPr="00F91A27">
        <w:rPr>
          <w:rFonts w:cs="Arial"/>
          <w:b/>
        </w:rPr>
        <w:t>–</w:t>
      </w:r>
      <w:r w:rsidR="00603024" w:rsidRPr="00F91A27">
        <w:rPr>
          <w:rFonts w:cs="Arial"/>
          <w:b/>
        </w:rPr>
        <w:t xml:space="preserve"> Version Control Sheet</w:t>
      </w:r>
    </w:p>
    <w:p w14:paraId="1537B1AC" w14:textId="77777777" w:rsidR="00603024" w:rsidRPr="00F91A27" w:rsidRDefault="00603024" w:rsidP="00603024">
      <w:pPr>
        <w:rPr>
          <w:rFonts w:cs="Arial"/>
          <w:b/>
        </w:rPr>
      </w:pPr>
    </w:p>
    <w:p w14:paraId="14A7CDEE" w14:textId="77777777" w:rsidR="00603024" w:rsidRPr="00F91A27" w:rsidRDefault="00603024" w:rsidP="00603024">
      <w:pPr>
        <w:rPr>
          <w:rFonts w:cs="Arial"/>
          <w:i/>
        </w:rPr>
      </w:pPr>
      <w:r w:rsidRPr="00F91A27">
        <w:rPr>
          <w:rFonts w:cs="Arial"/>
          <w:i/>
        </w:rPr>
        <w:t>This sheet should provide a history of previous versions of the policy and changes made</w:t>
      </w:r>
    </w:p>
    <w:tbl>
      <w:tblPr>
        <w:tblW w:w="9217"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005"/>
        <w:gridCol w:w="1150"/>
        <w:gridCol w:w="2016"/>
        <w:gridCol w:w="2516"/>
        <w:gridCol w:w="2503"/>
        <w:gridCol w:w="27"/>
      </w:tblGrid>
      <w:tr w:rsidR="00DF3B4B" w:rsidRPr="00F91A27" w14:paraId="1E3524A3" w14:textId="77777777" w:rsidTr="00E37BC3">
        <w:tc>
          <w:tcPr>
            <w:tcW w:w="1005" w:type="dxa"/>
          </w:tcPr>
          <w:p w14:paraId="0493F104" w14:textId="77777777" w:rsidR="00603024" w:rsidRPr="00E37BC3" w:rsidRDefault="00603024" w:rsidP="009523F6">
            <w:pPr>
              <w:spacing w:before="40" w:after="40"/>
              <w:rPr>
                <w:rFonts w:cs="Arial"/>
                <w:b/>
                <w:sz w:val="20"/>
                <w:szCs w:val="20"/>
                <w:lang w:val="en-AU" w:eastAsia="en-US"/>
              </w:rPr>
            </w:pPr>
            <w:r w:rsidRPr="00E37BC3">
              <w:rPr>
                <w:rFonts w:cs="Arial"/>
                <w:b/>
                <w:sz w:val="20"/>
                <w:szCs w:val="20"/>
                <w:lang w:val="en-AU" w:eastAsia="en-US"/>
              </w:rPr>
              <w:t>Version</w:t>
            </w:r>
          </w:p>
        </w:tc>
        <w:tc>
          <w:tcPr>
            <w:tcW w:w="1150" w:type="dxa"/>
          </w:tcPr>
          <w:p w14:paraId="3A91D9DB" w14:textId="77777777" w:rsidR="00603024" w:rsidRPr="00E37BC3" w:rsidRDefault="00603024" w:rsidP="009523F6">
            <w:pPr>
              <w:spacing w:before="40" w:after="40"/>
              <w:rPr>
                <w:rFonts w:cs="Arial"/>
                <w:b/>
                <w:sz w:val="20"/>
                <w:szCs w:val="20"/>
                <w:lang w:val="en-AU" w:eastAsia="en-US"/>
              </w:rPr>
            </w:pPr>
            <w:r w:rsidRPr="00E37BC3">
              <w:rPr>
                <w:rFonts w:cs="Arial"/>
                <w:b/>
                <w:sz w:val="20"/>
                <w:szCs w:val="20"/>
                <w:lang w:val="en-AU" w:eastAsia="en-US"/>
              </w:rPr>
              <w:t>Date</w:t>
            </w:r>
          </w:p>
        </w:tc>
        <w:tc>
          <w:tcPr>
            <w:tcW w:w="2016" w:type="dxa"/>
          </w:tcPr>
          <w:p w14:paraId="085F7144" w14:textId="77777777" w:rsidR="00603024" w:rsidRPr="00E37BC3" w:rsidRDefault="00603024" w:rsidP="009523F6">
            <w:pPr>
              <w:spacing w:before="40" w:after="40"/>
              <w:rPr>
                <w:rFonts w:cs="Arial"/>
                <w:b/>
                <w:sz w:val="20"/>
                <w:szCs w:val="20"/>
                <w:lang w:val="en-AU" w:eastAsia="en-US"/>
              </w:rPr>
            </w:pPr>
            <w:r w:rsidRPr="00E37BC3">
              <w:rPr>
                <w:rFonts w:cs="Arial"/>
                <w:b/>
                <w:sz w:val="20"/>
                <w:szCs w:val="20"/>
                <w:lang w:val="en-AU" w:eastAsia="en-US"/>
              </w:rPr>
              <w:t>Author</w:t>
            </w:r>
          </w:p>
        </w:tc>
        <w:tc>
          <w:tcPr>
            <w:tcW w:w="2516" w:type="dxa"/>
          </w:tcPr>
          <w:p w14:paraId="5088F4DA" w14:textId="77777777" w:rsidR="00603024" w:rsidRPr="00E37BC3" w:rsidRDefault="00603024" w:rsidP="009523F6">
            <w:pPr>
              <w:spacing w:before="40" w:after="40"/>
              <w:rPr>
                <w:rFonts w:cs="Arial"/>
                <w:b/>
                <w:sz w:val="20"/>
                <w:szCs w:val="20"/>
                <w:lang w:val="en-AU" w:eastAsia="en-US"/>
              </w:rPr>
            </w:pPr>
            <w:r w:rsidRPr="00E37BC3">
              <w:rPr>
                <w:rFonts w:cs="Arial"/>
                <w:b/>
                <w:sz w:val="20"/>
                <w:szCs w:val="20"/>
                <w:lang w:val="en-AU" w:eastAsia="en-US"/>
              </w:rPr>
              <w:t>Status</w:t>
            </w:r>
          </w:p>
        </w:tc>
        <w:tc>
          <w:tcPr>
            <w:tcW w:w="2530" w:type="dxa"/>
            <w:gridSpan w:val="2"/>
          </w:tcPr>
          <w:p w14:paraId="31261D0C" w14:textId="77777777" w:rsidR="00603024" w:rsidRPr="00E37BC3" w:rsidRDefault="00603024" w:rsidP="00832D73">
            <w:pPr>
              <w:spacing w:before="40" w:after="40"/>
              <w:jc w:val="center"/>
              <w:rPr>
                <w:rFonts w:cs="Arial"/>
                <w:b/>
                <w:sz w:val="20"/>
                <w:szCs w:val="20"/>
                <w:lang w:val="en-AU" w:eastAsia="en-US"/>
              </w:rPr>
            </w:pPr>
            <w:r w:rsidRPr="00E37BC3">
              <w:rPr>
                <w:rFonts w:cs="Arial"/>
                <w:b/>
                <w:sz w:val="20"/>
                <w:szCs w:val="20"/>
                <w:lang w:val="en-AU" w:eastAsia="en-US"/>
              </w:rPr>
              <w:t>Comment / changes</w:t>
            </w:r>
          </w:p>
        </w:tc>
      </w:tr>
      <w:tr w:rsidR="00DF3B4B" w:rsidRPr="00E37BC3" w14:paraId="4121415A" w14:textId="77777777" w:rsidTr="00E37BC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27" w:type="dxa"/>
        </w:trPr>
        <w:tc>
          <w:tcPr>
            <w:tcW w:w="1005" w:type="dxa"/>
            <w:tcBorders>
              <w:top w:val="single" w:sz="6" w:space="0" w:color="999999"/>
              <w:left w:val="single" w:sz="6" w:space="0" w:color="999999"/>
              <w:bottom w:val="single" w:sz="6" w:space="0" w:color="999999"/>
              <w:right w:val="single" w:sz="6" w:space="0" w:color="999999"/>
            </w:tcBorders>
            <w:hideMark/>
          </w:tcPr>
          <w:p w14:paraId="1C2DE1E1" w14:textId="77777777" w:rsidR="009523F6" w:rsidRPr="00E37BC3" w:rsidRDefault="009523F6" w:rsidP="009523F6">
            <w:pPr>
              <w:rPr>
                <w:rFonts w:cs="Arial"/>
                <w:sz w:val="20"/>
                <w:szCs w:val="20"/>
              </w:rPr>
            </w:pPr>
            <w:r w:rsidRPr="00E37BC3">
              <w:rPr>
                <w:rFonts w:cs="Arial"/>
                <w:sz w:val="20"/>
                <w:szCs w:val="20"/>
              </w:rPr>
              <w:t>1 </w:t>
            </w:r>
          </w:p>
        </w:tc>
        <w:tc>
          <w:tcPr>
            <w:tcW w:w="1150" w:type="dxa"/>
            <w:tcBorders>
              <w:top w:val="single" w:sz="6" w:space="0" w:color="999999"/>
              <w:left w:val="single" w:sz="6" w:space="0" w:color="999999"/>
              <w:bottom w:val="single" w:sz="6" w:space="0" w:color="999999"/>
              <w:right w:val="single" w:sz="6" w:space="0" w:color="999999"/>
            </w:tcBorders>
            <w:hideMark/>
          </w:tcPr>
          <w:p w14:paraId="273F37CD" w14:textId="77777777" w:rsidR="009523F6" w:rsidRPr="00E37BC3" w:rsidRDefault="009523F6" w:rsidP="009523F6">
            <w:pPr>
              <w:textAlignment w:val="baseline"/>
              <w:rPr>
                <w:rFonts w:cs="Arial"/>
                <w:sz w:val="20"/>
                <w:szCs w:val="20"/>
              </w:rPr>
            </w:pPr>
            <w:r w:rsidRPr="00E37BC3">
              <w:rPr>
                <w:rFonts w:cs="Arial"/>
                <w:sz w:val="20"/>
                <w:szCs w:val="20"/>
              </w:rPr>
              <w:t>Oct 2016 </w:t>
            </w:r>
          </w:p>
        </w:tc>
        <w:tc>
          <w:tcPr>
            <w:tcW w:w="2016" w:type="dxa"/>
            <w:tcBorders>
              <w:top w:val="single" w:sz="6" w:space="0" w:color="999999"/>
              <w:left w:val="single" w:sz="6" w:space="0" w:color="999999"/>
              <w:bottom w:val="single" w:sz="6" w:space="0" w:color="999999"/>
              <w:right w:val="single" w:sz="6" w:space="0" w:color="999999"/>
            </w:tcBorders>
            <w:hideMark/>
          </w:tcPr>
          <w:p w14:paraId="3F4C7CC1" w14:textId="77777777" w:rsidR="009523F6" w:rsidRPr="00E37BC3" w:rsidRDefault="009523F6" w:rsidP="009523F6">
            <w:pPr>
              <w:textAlignment w:val="baseline"/>
              <w:rPr>
                <w:rFonts w:cs="Arial"/>
                <w:sz w:val="20"/>
                <w:szCs w:val="20"/>
              </w:rPr>
            </w:pPr>
            <w:r w:rsidRPr="00E37BC3">
              <w:rPr>
                <w:rFonts w:cs="Arial"/>
                <w:sz w:val="20"/>
                <w:szCs w:val="20"/>
              </w:rPr>
              <w:t>George Smith </w:t>
            </w:r>
          </w:p>
        </w:tc>
        <w:tc>
          <w:tcPr>
            <w:tcW w:w="2516" w:type="dxa"/>
            <w:tcBorders>
              <w:top w:val="single" w:sz="6" w:space="0" w:color="999999"/>
              <w:left w:val="single" w:sz="6" w:space="0" w:color="999999"/>
              <w:bottom w:val="single" w:sz="6" w:space="0" w:color="999999"/>
              <w:right w:val="single" w:sz="6" w:space="0" w:color="999999"/>
            </w:tcBorders>
            <w:hideMark/>
          </w:tcPr>
          <w:p w14:paraId="745AC450" w14:textId="77777777" w:rsidR="009523F6" w:rsidRPr="00E37BC3" w:rsidRDefault="009523F6" w:rsidP="009523F6">
            <w:pPr>
              <w:textAlignment w:val="baseline"/>
              <w:rPr>
                <w:rFonts w:cs="Arial"/>
                <w:sz w:val="20"/>
                <w:szCs w:val="20"/>
              </w:rPr>
            </w:pPr>
            <w:r w:rsidRPr="00E37BC3">
              <w:rPr>
                <w:rFonts w:cs="Arial"/>
                <w:sz w:val="20"/>
                <w:szCs w:val="20"/>
              </w:rPr>
              <w:t>Final Draft </w:t>
            </w:r>
          </w:p>
        </w:tc>
        <w:tc>
          <w:tcPr>
            <w:tcW w:w="2503" w:type="dxa"/>
            <w:tcBorders>
              <w:top w:val="single" w:sz="6" w:space="0" w:color="999999"/>
              <w:left w:val="single" w:sz="6" w:space="0" w:color="999999"/>
              <w:bottom w:val="single" w:sz="6" w:space="0" w:color="999999"/>
              <w:right w:val="single" w:sz="6" w:space="0" w:color="999999"/>
            </w:tcBorders>
            <w:hideMark/>
          </w:tcPr>
          <w:p w14:paraId="592A26D9" w14:textId="77777777" w:rsidR="009523F6" w:rsidRPr="00E37BC3" w:rsidRDefault="009523F6" w:rsidP="009523F6">
            <w:pPr>
              <w:textAlignment w:val="baseline"/>
              <w:rPr>
                <w:rFonts w:cs="Arial"/>
                <w:sz w:val="20"/>
                <w:szCs w:val="20"/>
              </w:rPr>
            </w:pPr>
            <w:r w:rsidRPr="00E37BC3">
              <w:rPr>
                <w:rFonts w:cs="Arial"/>
                <w:sz w:val="20"/>
                <w:szCs w:val="20"/>
              </w:rPr>
              <w:t>New policy </w:t>
            </w:r>
          </w:p>
        </w:tc>
      </w:tr>
      <w:tr w:rsidR="00DF3B4B" w:rsidRPr="00F91A27" w14:paraId="3474FE31" w14:textId="77777777" w:rsidTr="00E37BC3">
        <w:tc>
          <w:tcPr>
            <w:tcW w:w="1005" w:type="dxa"/>
          </w:tcPr>
          <w:p w14:paraId="77CB3B6E" w14:textId="7D6BC760" w:rsidR="008D1014" w:rsidRPr="00E37BC3" w:rsidRDefault="009523F6" w:rsidP="009523F6">
            <w:pPr>
              <w:spacing w:before="40" w:after="40"/>
              <w:rPr>
                <w:rFonts w:cs="Arial"/>
                <w:sz w:val="20"/>
                <w:szCs w:val="20"/>
                <w:lang w:val="en-AU" w:eastAsia="en-US"/>
              </w:rPr>
            </w:pPr>
            <w:r w:rsidRPr="00E37BC3">
              <w:rPr>
                <w:rFonts w:cs="Arial"/>
                <w:sz w:val="20"/>
                <w:szCs w:val="20"/>
                <w:lang w:val="en-AU" w:eastAsia="en-US"/>
              </w:rPr>
              <w:t>2 (draft 1)</w:t>
            </w:r>
          </w:p>
        </w:tc>
        <w:tc>
          <w:tcPr>
            <w:tcW w:w="1150" w:type="dxa"/>
          </w:tcPr>
          <w:p w14:paraId="4AB3F055" w14:textId="6C76FCEB" w:rsidR="008D1014" w:rsidRPr="00E37BC3" w:rsidRDefault="008D1014" w:rsidP="009523F6">
            <w:pPr>
              <w:spacing w:before="40" w:after="40"/>
              <w:rPr>
                <w:rFonts w:cs="Arial"/>
                <w:sz w:val="20"/>
                <w:szCs w:val="20"/>
                <w:lang w:val="en-AU"/>
              </w:rPr>
            </w:pPr>
          </w:p>
        </w:tc>
        <w:tc>
          <w:tcPr>
            <w:tcW w:w="2016" w:type="dxa"/>
          </w:tcPr>
          <w:p w14:paraId="5C3BC9AA" w14:textId="708FB4FD" w:rsidR="008D1014" w:rsidRPr="00E37BC3" w:rsidRDefault="008D1014" w:rsidP="009523F6">
            <w:pPr>
              <w:rPr>
                <w:rFonts w:cs="Arial"/>
                <w:sz w:val="20"/>
                <w:szCs w:val="20"/>
              </w:rPr>
            </w:pPr>
            <w:r w:rsidRPr="00E37BC3">
              <w:rPr>
                <w:rFonts w:cs="Arial"/>
                <w:sz w:val="20"/>
                <w:szCs w:val="20"/>
              </w:rPr>
              <w:t xml:space="preserve">Dylan Degman </w:t>
            </w:r>
          </w:p>
          <w:p w14:paraId="7417D301" w14:textId="6B175B12" w:rsidR="008D1014" w:rsidRPr="00E37BC3" w:rsidRDefault="008D1014" w:rsidP="009523F6">
            <w:pPr>
              <w:rPr>
                <w:rFonts w:cs="Arial"/>
                <w:sz w:val="20"/>
                <w:szCs w:val="20"/>
                <w:lang w:val="en-AU"/>
              </w:rPr>
            </w:pPr>
          </w:p>
        </w:tc>
        <w:tc>
          <w:tcPr>
            <w:tcW w:w="2516" w:type="dxa"/>
          </w:tcPr>
          <w:p w14:paraId="6620238E" w14:textId="77777777" w:rsidR="00CF27CE" w:rsidRPr="00E37BC3" w:rsidRDefault="00CF27CE" w:rsidP="009523F6">
            <w:pPr>
              <w:rPr>
                <w:rFonts w:cs="Arial"/>
                <w:sz w:val="20"/>
                <w:szCs w:val="20"/>
              </w:rPr>
            </w:pPr>
            <w:r w:rsidRPr="00E37BC3">
              <w:rPr>
                <w:rFonts w:cs="Arial"/>
                <w:sz w:val="20"/>
                <w:szCs w:val="20"/>
              </w:rPr>
              <w:t xml:space="preserve">Governor </w:t>
            </w:r>
          </w:p>
          <w:p w14:paraId="5106BD4E" w14:textId="28C975F7" w:rsidR="008D1014" w:rsidRPr="00E37BC3" w:rsidRDefault="008D1014" w:rsidP="009523F6">
            <w:pPr>
              <w:spacing w:before="40" w:after="40"/>
              <w:rPr>
                <w:rFonts w:cs="Arial"/>
                <w:sz w:val="20"/>
                <w:szCs w:val="20"/>
                <w:lang w:val="en-AU"/>
              </w:rPr>
            </w:pPr>
          </w:p>
        </w:tc>
        <w:tc>
          <w:tcPr>
            <w:tcW w:w="2530" w:type="dxa"/>
            <w:gridSpan w:val="2"/>
          </w:tcPr>
          <w:p w14:paraId="63D12F7B" w14:textId="4ED5F8D4" w:rsidR="00CF27CE" w:rsidRPr="00E37BC3" w:rsidRDefault="00CF27CE" w:rsidP="00CF27CE">
            <w:pPr>
              <w:rPr>
                <w:rFonts w:cs="Arial"/>
                <w:sz w:val="20"/>
                <w:szCs w:val="20"/>
              </w:rPr>
            </w:pPr>
            <w:r w:rsidRPr="00E37BC3">
              <w:rPr>
                <w:rFonts w:cs="Arial"/>
                <w:sz w:val="20"/>
                <w:szCs w:val="20"/>
              </w:rPr>
              <w:t>Edits and additions</w:t>
            </w:r>
          </w:p>
          <w:p w14:paraId="0A994191" w14:textId="13651AFF" w:rsidR="008D1014" w:rsidRPr="00E37BC3" w:rsidRDefault="008D1014" w:rsidP="008D1014">
            <w:pPr>
              <w:spacing w:before="40" w:after="40"/>
              <w:rPr>
                <w:rFonts w:cs="Arial"/>
                <w:sz w:val="20"/>
                <w:szCs w:val="20"/>
                <w:lang w:val="en-AU"/>
              </w:rPr>
            </w:pPr>
          </w:p>
        </w:tc>
      </w:tr>
      <w:tr w:rsidR="00DF3B4B" w:rsidRPr="00F91A27" w14:paraId="04D45E3A" w14:textId="77777777" w:rsidTr="00E37BC3">
        <w:tc>
          <w:tcPr>
            <w:tcW w:w="1005" w:type="dxa"/>
          </w:tcPr>
          <w:p w14:paraId="07485F38" w14:textId="7B1BBC66" w:rsidR="008D1014" w:rsidRPr="00E37BC3" w:rsidRDefault="009523F6" w:rsidP="009523F6">
            <w:pPr>
              <w:spacing w:before="40" w:after="40"/>
              <w:rPr>
                <w:rFonts w:cs="Arial"/>
                <w:sz w:val="20"/>
                <w:szCs w:val="20"/>
                <w:lang w:eastAsia="en-US"/>
              </w:rPr>
            </w:pPr>
            <w:r w:rsidRPr="00E37BC3">
              <w:rPr>
                <w:rFonts w:cs="Arial"/>
                <w:sz w:val="20"/>
                <w:szCs w:val="20"/>
                <w:lang w:eastAsia="en-US"/>
              </w:rPr>
              <w:t>2 (draft 2)</w:t>
            </w:r>
          </w:p>
        </w:tc>
        <w:tc>
          <w:tcPr>
            <w:tcW w:w="1150" w:type="dxa"/>
          </w:tcPr>
          <w:p w14:paraId="7E798A68" w14:textId="77777777" w:rsidR="008D1014" w:rsidRPr="00E37BC3" w:rsidRDefault="008D1014" w:rsidP="009523F6">
            <w:pPr>
              <w:spacing w:before="40" w:after="40"/>
              <w:rPr>
                <w:rFonts w:cs="Arial"/>
                <w:sz w:val="20"/>
                <w:szCs w:val="20"/>
                <w:lang w:val="en-AU" w:eastAsia="en-US"/>
              </w:rPr>
            </w:pPr>
          </w:p>
        </w:tc>
        <w:tc>
          <w:tcPr>
            <w:tcW w:w="2016" w:type="dxa"/>
          </w:tcPr>
          <w:p w14:paraId="17BFB849" w14:textId="3A92B9BC" w:rsidR="008D1014" w:rsidRPr="00E37BC3" w:rsidRDefault="00AC0F3F" w:rsidP="009523F6">
            <w:pPr>
              <w:spacing w:before="40" w:after="40"/>
              <w:rPr>
                <w:rFonts w:cs="Arial"/>
                <w:sz w:val="20"/>
                <w:szCs w:val="20"/>
                <w:lang w:val="en-AU" w:eastAsia="en-US"/>
              </w:rPr>
            </w:pPr>
            <w:r w:rsidRPr="00E37BC3">
              <w:rPr>
                <w:rFonts w:cs="Arial"/>
                <w:sz w:val="20"/>
                <w:szCs w:val="20"/>
              </w:rPr>
              <w:t xml:space="preserve">Dylan Degman  </w:t>
            </w:r>
          </w:p>
        </w:tc>
        <w:tc>
          <w:tcPr>
            <w:tcW w:w="2516" w:type="dxa"/>
          </w:tcPr>
          <w:p w14:paraId="310D8FC7" w14:textId="35E6796E" w:rsidR="008D1014" w:rsidRPr="00E37BC3" w:rsidRDefault="00AC0F3F" w:rsidP="009523F6">
            <w:pPr>
              <w:spacing w:before="40" w:after="40"/>
              <w:rPr>
                <w:rFonts w:cs="Arial"/>
                <w:sz w:val="20"/>
                <w:szCs w:val="20"/>
                <w:lang w:val="en-AU" w:eastAsia="en-US"/>
              </w:rPr>
            </w:pPr>
            <w:r w:rsidRPr="00E37BC3">
              <w:rPr>
                <w:rFonts w:cs="Arial"/>
                <w:sz w:val="20"/>
                <w:szCs w:val="20"/>
              </w:rPr>
              <w:t>Governor</w:t>
            </w:r>
          </w:p>
        </w:tc>
        <w:tc>
          <w:tcPr>
            <w:tcW w:w="2530" w:type="dxa"/>
            <w:gridSpan w:val="2"/>
          </w:tcPr>
          <w:p w14:paraId="7051952A" w14:textId="6A5F7AAB" w:rsidR="008D1014" w:rsidRPr="00E37BC3" w:rsidRDefault="00CF27CE" w:rsidP="008D1014">
            <w:pPr>
              <w:spacing w:before="40" w:after="40"/>
              <w:rPr>
                <w:rFonts w:cs="Arial"/>
                <w:sz w:val="20"/>
                <w:szCs w:val="20"/>
                <w:lang w:val="en-AU" w:eastAsia="en-US"/>
              </w:rPr>
            </w:pPr>
            <w:r w:rsidRPr="00E37BC3">
              <w:rPr>
                <w:rFonts w:cs="Arial"/>
                <w:sz w:val="20"/>
                <w:szCs w:val="20"/>
                <w:lang w:val="en-AU" w:eastAsia="en-US"/>
              </w:rPr>
              <w:t xml:space="preserve">Edits and additions – based on feedback </w:t>
            </w:r>
          </w:p>
        </w:tc>
      </w:tr>
      <w:tr w:rsidR="00DF3B4B" w:rsidRPr="00F91A27" w14:paraId="0CFF2568" w14:textId="77777777" w:rsidTr="00E37BC3">
        <w:tc>
          <w:tcPr>
            <w:tcW w:w="1005" w:type="dxa"/>
          </w:tcPr>
          <w:p w14:paraId="622F952F" w14:textId="0E0513E2" w:rsidR="008D1014" w:rsidRPr="00E37BC3" w:rsidRDefault="009523F6" w:rsidP="009523F6">
            <w:pPr>
              <w:spacing w:before="40" w:after="40"/>
              <w:rPr>
                <w:rFonts w:cs="Arial"/>
                <w:sz w:val="20"/>
                <w:szCs w:val="20"/>
                <w:lang w:val="en-AU" w:eastAsia="en-US"/>
              </w:rPr>
            </w:pPr>
            <w:r w:rsidRPr="00E37BC3">
              <w:rPr>
                <w:rFonts w:cs="Arial"/>
                <w:sz w:val="20"/>
                <w:szCs w:val="20"/>
                <w:lang w:val="en-AU" w:eastAsia="en-US"/>
              </w:rPr>
              <w:t>2 (draft 3)</w:t>
            </w:r>
          </w:p>
        </w:tc>
        <w:tc>
          <w:tcPr>
            <w:tcW w:w="1150" w:type="dxa"/>
          </w:tcPr>
          <w:p w14:paraId="567B1C2A" w14:textId="77777777" w:rsidR="008D1014" w:rsidRPr="00E37BC3" w:rsidRDefault="008D1014" w:rsidP="009523F6">
            <w:pPr>
              <w:spacing w:before="40" w:after="40"/>
              <w:rPr>
                <w:rFonts w:cs="Arial"/>
                <w:sz w:val="20"/>
                <w:szCs w:val="20"/>
                <w:lang w:val="en-AU" w:eastAsia="en-US"/>
              </w:rPr>
            </w:pPr>
          </w:p>
        </w:tc>
        <w:tc>
          <w:tcPr>
            <w:tcW w:w="2016" w:type="dxa"/>
          </w:tcPr>
          <w:p w14:paraId="4BF46D45" w14:textId="3DA9373E" w:rsidR="008D1014" w:rsidRPr="00E37BC3" w:rsidRDefault="00CF27CE" w:rsidP="009523F6">
            <w:pPr>
              <w:spacing w:before="40" w:after="40"/>
              <w:rPr>
                <w:rFonts w:cs="Arial"/>
                <w:sz w:val="20"/>
                <w:szCs w:val="20"/>
                <w:lang w:val="en-AU" w:eastAsia="en-US"/>
              </w:rPr>
            </w:pPr>
            <w:r w:rsidRPr="00E37BC3">
              <w:rPr>
                <w:rFonts w:cs="Arial"/>
                <w:sz w:val="20"/>
                <w:szCs w:val="20"/>
                <w:shd w:val="clear" w:color="auto" w:fill="FFFFFF" w:themeFill="background1"/>
              </w:rPr>
              <w:t>Dawn Pearson</w:t>
            </w:r>
          </w:p>
        </w:tc>
        <w:tc>
          <w:tcPr>
            <w:tcW w:w="2516" w:type="dxa"/>
          </w:tcPr>
          <w:p w14:paraId="7B10CD20" w14:textId="6B731BF3" w:rsidR="008D1014" w:rsidRPr="00E37BC3" w:rsidRDefault="00CF27CE" w:rsidP="009523F6">
            <w:pPr>
              <w:spacing w:before="40" w:after="40"/>
              <w:rPr>
                <w:rFonts w:cs="Arial"/>
                <w:sz w:val="20"/>
                <w:szCs w:val="20"/>
                <w:lang w:val="en-AU" w:eastAsia="en-US"/>
              </w:rPr>
            </w:pPr>
            <w:r w:rsidRPr="00E37BC3">
              <w:rPr>
                <w:rFonts w:cs="Arial"/>
                <w:sz w:val="20"/>
                <w:szCs w:val="20"/>
              </w:rPr>
              <w:t>Communication, involvement, equality and inclusion lead</w:t>
            </w:r>
          </w:p>
        </w:tc>
        <w:tc>
          <w:tcPr>
            <w:tcW w:w="2530" w:type="dxa"/>
            <w:gridSpan w:val="2"/>
          </w:tcPr>
          <w:p w14:paraId="4E9A3564" w14:textId="5D09299B" w:rsidR="008D1014" w:rsidRPr="00E37BC3" w:rsidRDefault="00CF27CE" w:rsidP="008D1014">
            <w:pPr>
              <w:spacing w:before="40" w:after="40"/>
              <w:rPr>
                <w:rFonts w:cs="Arial"/>
                <w:sz w:val="20"/>
                <w:szCs w:val="20"/>
                <w:lang w:val="en-AU" w:eastAsia="en-US"/>
              </w:rPr>
            </w:pPr>
            <w:proofErr w:type="spellStart"/>
            <w:r w:rsidRPr="00E37BC3">
              <w:rPr>
                <w:rFonts w:cs="Arial"/>
                <w:sz w:val="20"/>
                <w:szCs w:val="20"/>
                <w:lang w:val="en-AU" w:eastAsia="en-US"/>
              </w:rPr>
              <w:t>Revison</w:t>
            </w:r>
            <w:proofErr w:type="spellEnd"/>
            <w:r w:rsidR="00D745FA" w:rsidRPr="00E37BC3">
              <w:rPr>
                <w:rFonts w:cs="Arial"/>
                <w:sz w:val="20"/>
                <w:szCs w:val="20"/>
                <w:lang w:val="en-AU" w:eastAsia="en-US"/>
              </w:rPr>
              <w:t xml:space="preserve"> – </w:t>
            </w:r>
            <w:r w:rsidRPr="00E37BC3">
              <w:rPr>
                <w:rFonts w:cs="Arial"/>
                <w:sz w:val="20"/>
                <w:szCs w:val="20"/>
                <w:lang w:val="en-AU" w:eastAsia="en-US"/>
              </w:rPr>
              <w:t>shared for comments via OMG, EII Sub-committee</w:t>
            </w:r>
          </w:p>
        </w:tc>
      </w:tr>
      <w:tr w:rsidR="00DF3B4B" w:rsidRPr="00F91A27" w14:paraId="5A4FB8A9" w14:textId="77777777" w:rsidTr="00E37BC3">
        <w:tc>
          <w:tcPr>
            <w:tcW w:w="1005" w:type="dxa"/>
          </w:tcPr>
          <w:p w14:paraId="334AC5B9" w14:textId="1E7CCEB1" w:rsidR="008D1014" w:rsidRPr="00E37BC3" w:rsidRDefault="009523F6" w:rsidP="009523F6">
            <w:pPr>
              <w:spacing w:before="40" w:after="40"/>
              <w:rPr>
                <w:rFonts w:cs="Arial"/>
                <w:sz w:val="20"/>
                <w:szCs w:val="20"/>
                <w:lang w:val="en-AU" w:eastAsia="en-US"/>
              </w:rPr>
            </w:pPr>
            <w:r w:rsidRPr="00E37BC3">
              <w:rPr>
                <w:rFonts w:cs="Arial"/>
                <w:sz w:val="20"/>
                <w:szCs w:val="20"/>
                <w:lang w:val="en-AU" w:eastAsia="en-US"/>
              </w:rPr>
              <w:t>2 (final draft)</w:t>
            </w:r>
          </w:p>
        </w:tc>
        <w:tc>
          <w:tcPr>
            <w:tcW w:w="1150" w:type="dxa"/>
          </w:tcPr>
          <w:p w14:paraId="569013DC" w14:textId="760EFEFD" w:rsidR="008D1014" w:rsidRPr="00E37BC3" w:rsidRDefault="000A3D05" w:rsidP="009523F6">
            <w:pPr>
              <w:spacing w:before="40" w:after="40"/>
              <w:rPr>
                <w:rFonts w:cs="Arial"/>
                <w:sz w:val="20"/>
                <w:szCs w:val="20"/>
                <w:lang w:val="en-AU" w:eastAsia="en-US"/>
              </w:rPr>
            </w:pPr>
            <w:r w:rsidRPr="00E37BC3">
              <w:rPr>
                <w:rFonts w:cs="Arial"/>
                <w:sz w:val="20"/>
                <w:szCs w:val="20"/>
                <w:lang w:val="en-AU" w:eastAsia="en-US"/>
              </w:rPr>
              <w:t>July 2022</w:t>
            </w:r>
          </w:p>
        </w:tc>
        <w:tc>
          <w:tcPr>
            <w:tcW w:w="2016" w:type="dxa"/>
          </w:tcPr>
          <w:p w14:paraId="7056CDF7" w14:textId="1DA9EBE6" w:rsidR="008D1014" w:rsidRPr="00E37BC3" w:rsidRDefault="00CF27CE" w:rsidP="009523F6">
            <w:pPr>
              <w:spacing w:before="40" w:after="40"/>
              <w:rPr>
                <w:rFonts w:cs="Arial"/>
                <w:sz w:val="20"/>
                <w:szCs w:val="20"/>
                <w:lang w:val="en-AU" w:eastAsia="en-US"/>
              </w:rPr>
            </w:pPr>
            <w:r w:rsidRPr="00E37BC3">
              <w:rPr>
                <w:rFonts w:cs="Arial"/>
                <w:sz w:val="20"/>
                <w:szCs w:val="20"/>
                <w:shd w:val="clear" w:color="auto" w:fill="FFFFFF" w:themeFill="background1"/>
              </w:rPr>
              <w:t>Dawn Pearson</w:t>
            </w:r>
          </w:p>
        </w:tc>
        <w:tc>
          <w:tcPr>
            <w:tcW w:w="2516" w:type="dxa"/>
          </w:tcPr>
          <w:p w14:paraId="4D285DE9" w14:textId="3A041B36" w:rsidR="008D1014" w:rsidRPr="00E37BC3" w:rsidRDefault="00CF27CE" w:rsidP="009523F6">
            <w:pPr>
              <w:spacing w:before="40" w:after="40"/>
              <w:rPr>
                <w:rFonts w:cs="Arial"/>
                <w:sz w:val="20"/>
                <w:szCs w:val="20"/>
                <w:lang w:val="en-AU" w:eastAsia="en-US"/>
              </w:rPr>
            </w:pPr>
            <w:r w:rsidRPr="00E37BC3">
              <w:rPr>
                <w:rFonts w:cs="Arial"/>
                <w:sz w:val="20"/>
                <w:szCs w:val="20"/>
              </w:rPr>
              <w:t>Communication, involvement, equality and inclusion lead</w:t>
            </w:r>
          </w:p>
        </w:tc>
        <w:tc>
          <w:tcPr>
            <w:tcW w:w="2530" w:type="dxa"/>
            <w:gridSpan w:val="2"/>
          </w:tcPr>
          <w:p w14:paraId="20A7A41D" w14:textId="20396914" w:rsidR="008D1014" w:rsidRPr="00E37BC3" w:rsidRDefault="00CF27CE" w:rsidP="008D1014">
            <w:pPr>
              <w:spacing w:before="40" w:after="40"/>
              <w:rPr>
                <w:rFonts w:cs="Arial"/>
                <w:sz w:val="20"/>
                <w:szCs w:val="20"/>
                <w:lang w:val="en-AU" w:eastAsia="en-US"/>
              </w:rPr>
            </w:pPr>
            <w:r w:rsidRPr="00E37BC3">
              <w:rPr>
                <w:rFonts w:cs="Arial"/>
                <w:sz w:val="20"/>
                <w:szCs w:val="20"/>
                <w:lang w:val="en-AU" w:eastAsia="en-US"/>
              </w:rPr>
              <w:t>Revision – external consulta</w:t>
            </w:r>
            <w:r w:rsidR="00311952" w:rsidRPr="00E37BC3">
              <w:rPr>
                <w:rFonts w:cs="Arial"/>
                <w:sz w:val="20"/>
                <w:szCs w:val="20"/>
                <w:lang w:val="en-AU" w:eastAsia="en-US"/>
              </w:rPr>
              <w:t>nt</w:t>
            </w:r>
            <w:r w:rsidRPr="00E37BC3">
              <w:rPr>
                <w:rFonts w:cs="Arial"/>
                <w:sz w:val="20"/>
                <w:szCs w:val="20"/>
                <w:lang w:val="en-AU" w:eastAsia="en-US"/>
              </w:rPr>
              <w:t xml:space="preserve"> </w:t>
            </w:r>
          </w:p>
        </w:tc>
      </w:tr>
      <w:tr w:rsidR="00DF3B4B" w:rsidRPr="00F91A27" w14:paraId="62D60B5A" w14:textId="77777777" w:rsidTr="00E37BC3">
        <w:tc>
          <w:tcPr>
            <w:tcW w:w="1005" w:type="dxa"/>
          </w:tcPr>
          <w:p w14:paraId="3F6C1A37" w14:textId="5FFDB10A" w:rsidR="008D1014" w:rsidRPr="00E37BC3" w:rsidRDefault="000454DD" w:rsidP="009523F6">
            <w:pPr>
              <w:spacing w:before="40" w:after="40"/>
              <w:rPr>
                <w:rFonts w:cs="Arial"/>
                <w:sz w:val="20"/>
                <w:szCs w:val="20"/>
                <w:lang w:val="en-AU" w:eastAsia="en-US"/>
              </w:rPr>
            </w:pPr>
            <w:r w:rsidRPr="00E37BC3">
              <w:rPr>
                <w:rFonts w:cs="Arial"/>
                <w:sz w:val="20"/>
                <w:szCs w:val="20"/>
                <w:lang w:val="en-AU" w:eastAsia="en-US"/>
              </w:rPr>
              <w:t>3</w:t>
            </w:r>
          </w:p>
        </w:tc>
        <w:tc>
          <w:tcPr>
            <w:tcW w:w="1150" w:type="dxa"/>
          </w:tcPr>
          <w:p w14:paraId="31367C42" w14:textId="559ECB81" w:rsidR="008D1014" w:rsidRPr="00E37BC3" w:rsidRDefault="000454DD" w:rsidP="009523F6">
            <w:pPr>
              <w:spacing w:before="40" w:after="40"/>
              <w:rPr>
                <w:rFonts w:cs="Arial"/>
                <w:sz w:val="20"/>
                <w:szCs w:val="20"/>
                <w:lang w:val="en-AU" w:eastAsia="en-US"/>
              </w:rPr>
            </w:pPr>
            <w:r w:rsidRPr="00E37BC3">
              <w:rPr>
                <w:rFonts w:cs="Arial"/>
                <w:sz w:val="20"/>
                <w:szCs w:val="20"/>
                <w:lang w:val="en-AU" w:eastAsia="en-US"/>
              </w:rPr>
              <w:t>February</w:t>
            </w:r>
            <w:r w:rsidR="00E37BC3" w:rsidRPr="00E37BC3">
              <w:rPr>
                <w:rFonts w:cs="Arial"/>
                <w:sz w:val="20"/>
                <w:szCs w:val="20"/>
                <w:lang w:val="en-AU" w:eastAsia="en-US"/>
              </w:rPr>
              <w:t xml:space="preserve"> – April</w:t>
            </w:r>
            <w:r w:rsidRPr="00E37BC3">
              <w:rPr>
                <w:rFonts w:cs="Arial"/>
                <w:sz w:val="20"/>
                <w:szCs w:val="20"/>
                <w:lang w:val="en-AU" w:eastAsia="en-US"/>
              </w:rPr>
              <w:t xml:space="preserve"> 2026 </w:t>
            </w:r>
          </w:p>
        </w:tc>
        <w:tc>
          <w:tcPr>
            <w:tcW w:w="2016" w:type="dxa"/>
          </w:tcPr>
          <w:p w14:paraId="1249C65F" w14:textId="1F720841" w:rsidR="008D1014" w:rsidRPr="00E37BC3" w:rsidRDefault="000454DD" w:rsidP="009523F6">
            <w:pPr>
              <w:spacing w:before="40" w:after="40"/>
              <w:rPr>
                <w:rFonts w:cs="Arial"/>
                <w:sz w:val="20"/>
                <w:szCs w:val="20"/>
                <w:lang w:val="en-AU" w:eastAsia="en-US"/>
              </w:rPr>
            </w:pPr>
            <w:r w:rsidRPr="00E37BC3">
              <w:rPr>
                <w:rFonts w:cs="Arial"/>
                <w:sz w:val="20"/>
                <w:szCs w:val="20"/>
                <w:lang w:val="en-AU" w:eastAsia="en-US"/>
              </w:rPr>
              <w:t xml:space="preserve">Chris Lawton </w:t>
            </w:r>
          </w:p>
        </w:tc>
        <w:tc>
          <w:tcPr>
            <w:tcW w:w="2516" w:type="dxa"/>
          </w:tcPr>
          <w:p w14:paraId="334BEE8C" w14:textId="7E322AC0" w:rsidR="008D1014" w:rsidRPr="00E37BC3" w:rsidRDefault="000454DD" w:rsidP="009523F6">
            <w:pPr>
              <w:spacing w:before="40" w:after="40"/>
              <w:rPr>
                <w:rFonts w:cs="Arial"/>
                <w:sz w:val="20"/>
                <w:szCs w:val="20"/>
                <w:lang w:val="en-AU" w:eastAsia="en-US"/>
              </w:rPr>
            </w:pPr>
            <w:r w:rsidRPr="00E37BC3">
              <w:rPr>
                <w:rFonts w:cs="Arial"/>
                <w:sz w:val="20"/>
                <w:szCs w:val="20"/>
                <w:lang w:val="en-AU" w:eastAsia="en-US"/>
              </w:rPr>
              <w:t xml:space="preserve">Inequalities Change Manager </w:t>
            </w:r>
          </w:p>
        </w:tc>
        <w:tc>
          <w:tcPr>
            <w:tcW w:w="2530" w:type="dxa"/>
            <w:gridSpan w:val="2"/>
          </w:tcPr>
          <w:p w14:paraId="32DC513E" w14:textId="77777777" w:rsidR="00E37BC3" w:rsidRPr="00E37BC3" w:rsidRDefault="000454DD" w:rsidP="008D1014">
            <w:pPr>
              <w:spacing w:before="40" w:after="40"/>
              <w:rPr>
                <w:rFonts w:cs="Arial"/>
                <w:sz w:val="20"/>
                <w:szCs w:val="20"/>
                <w:lang w:val="en-AU" w:eastAsia="en-US"/>
              </w:rPr>
            </w:pPr>
            <w:r w:rsidRPr="00E37BC3">
              <w:rPr>
                <w:rFonts w:cs="Arial"/>
                <w:sz w:val="20"/>
                <w:szCs w:val="20"/>
                <w:lang w:val="en-AU" w:eastAsia="en-US"/>
              </w:rPr>
              <w:t>Updated policy whilst awaiting EHRC and NHSE Guidance</w:t>
            </w:r>
            <w:r w:rsidR="00E37BC3" w:rsidRPr="00E37BC3">
              <w:rPr>
                <w:rFonts w:cs="Arial"/>
                <w:sz w:val="20"/>
                <w:szCs w:val="20"/>
                <w:lang w:val="en-AU" w:eastAsia="en-US"/>
              </w:rPr>
              <w:t>.</w:t>
            </w:r>
          </w:p>
          <w:p w14:paraId="030B4801" w14:textId="33DEE7C6" w:rsidR="008D1014" w:rsidRPr="00E37BC3" w:rsidRDefault="00E37BC3" w:rsidP="008D1014">
            <w:pPr>
              <w:spacing w:before="40" w:after="40"/>
              <w:rPr>
                <w:rFonts w:cs="Arial"/>
                <w:sz w:val="20"/>
                <w:szCs w:val="20"/>
                <w:lang w:val="en-AU" w:eastAsia="en-US"/>
              </w:rPr>
            </w:pPr>
            <w:r w:rsidRPr="00E37BC3">
              <w:rPr>
                <w:rFonts w:cs="Arial"/>
                <w:sz w:val="20"/>
                <w:szCs w:val="20"/>
                <w:lang w:val="en-AU" w:eastAsia="en-US"/>
              </w:rPr>
              <w:t>Flowchart added to appendix one</w:t>
            </w:r>
            <w:r w:rsidR="000454DD" w:rsidRPr="00E37BC3">
              <w:rPr>
                <w:rFonts w:cs="Arial"/>
                <w:sz w:val="20"/>
                <w:szCs w:val="20"/>
                <w:lang w:val="en-AU" w:eastAsia="en-US"/>
              </w:rPr>
              <w:t xml:space="preserve"> </w:t>
            </w:r>
          </w:p>
        </w:tc>
      </w:tr>
      <w:tr w:rsidR="00DF3B4B" w:rsidRPr="00F91A27" w14:paraId="7F188023" w14:textId="77777777" w:rsidTr="00E37BC3">
        <w:tc>
          <w:tcPr>
            <w:tcW w:w="1005" w:type="dxa"/>
          </w:tcPr>
          <w:p w14:paraId="487E765B" w14:textId="77777777" w:rsidR="008D1014" w:rsidRPr="00E06D0C" w:rsidRDefault="008D1014" w:rsidP="009523F6">
            <w:pPr>
              <w:spacing w:before="40" w:after="40"/>
              <w:rPr>
                <w:rFonts w:cs="Arial"/>
                <w:sz w:val="20"/>
                <w:szCs w:val="20"/>
                <w:lang w:val="en-AU" w:eastAsia="en-US"/>
              </w:rPr>
            </w:pPr>
          </w:p>
        </w:tc>
        <w:tc>
          <w:tcPr>
            <w:tcW w:w="1150" w:type="dxa"/>
          </w:tcPr>
          <w:p w14:paraId="368F58CD" w14:textId="302867E7" w:rsidR="008D1014" w:rsidRPr="00E06D0C" w:rsidRDefault="00E06D0C" w:rsidP="009523F6">
            <w:pPr>
              <w:spacing w:before="40" w:after="40"/>
              <w:rPr>
                <w:rFonts w:cs="Arial"/>
                <w:sz w:val="20"/>
                <w:szCs w:val="20"/>
                <w:lang w:val="en-AU" w:eastAsia="en-US"/>
              </w:rPr>
            </w:pPr>
            <w:r w:rsidRPr="00E06D0C">
              <w:rPr>
                <w:rFonts w:cs="Arial"/>
                <w:sz w:val="20"/>
                <w:szCs w:val="20"/>
                <w:lang w:val="en-AU" w:eastAsia="en-US"/>
              </w:rPr>
              <w:t xml:space="preserve">August 2026 </w:t>
            </w:r>
          </w:p>
        </w:tc>
        <w:tc>
          <w:tcPr>
            <w:tcW w:w="2016" w:type="dxa"/>
          </w:tcPr>
          <w:p w14:paraId="344E7ED9" w14:textId="0A6C9450" w:rsidR="008D1014" w:rsidRPr="00E06D0C" w:rsidRDefault="00E06D0C" w:rsidP="009523F6">
            <w:pPr>
              <w:spacing w:before="40" w:after="40"/>
              <w:rPr>
                <w:rFonts w:cs="Arial"/>
                <w:sz w:val="20"/>
                <w:szCs w:val="20"/>
                <w:lang w:val="en-AU" w:eastAsia="en-US"/>
              </w:rPr>
            </w:pPr>
            <w:r w:rsidRPr="00E06D0C">
              <w:rPr>
                <w:rFonts w:cs="Arial"/>
                <w:sz w:val="20"/>
                <w:szCs w:val="20"/>
                <w:lang w:val="en-AU" w:eastAsia="en-US"/>
              </w:rPr>
              <w:t xml:space="preserve">Chris Lawton </w:t>
            </w:r>
          </w:p>
        </w:tc>
        <w:tc>
          <w:tcPr>
            <w:tcW w:w="2516" w:type="dxa"/>
          </w:tcPr>
          <w:p w14:paraId="42652485" w14:textId="7435DA6E" w:rsidR="008D1014" w:rsidRPr="00E06D0C" w:rsidRDefault="00E06D0C" w:rsidP="009523F6">
            <w:pPr>
              <w:spacing w:before="40" w:after="40"/>
              <w:rPr>
                <w:rFonts w:cs="Arial"/>
                <w:sz w:val="20"/>
                <w:szCs w:val="20"/>
                <w:lang w:val="en-AU" w:eastAsia="en-US"/>
              </w:rPr>
            </w:pPr>
            <w:r w:rsidRPr="00E06D0C">
              <w:rPr>
                <w:rFonts w:cs="Arial"/>
                <w:sz w:val="20"/>
                <w:szCs w:val="20"/>
                <w:lang w:val="en-AU" w:eastAsia="en-US"/>
              </w:rPr>
              <w:t xml:space="preserve">Inequalities Change Manager </w:t>
            </w:r>
          </w:p>
        </w:tc>
        <w:tc>
          <w:tcPr>
            <w:tcW w:w="2530" w:type="dxa"/>
            <w:gridSpan w:val="2"/>
          </w:tcPr>
          <w:p w14:paraId="59700B28" w14:textId="77777777" w:rsidR="008D1014" w:rsidRDefault="00E06D0C" w:rsidP="008D1014">
            <w:pPr>
              <w:spacing w:before="40" w:after="40"/>
              <w:rPr>
                <w:rFonts w:cs="Arial"/>
                <w:sz w:val="20"/>
                <w:szCs w:val="20"/>
                <w:lang w:val="en-AU" w:eastAsia="en-US"/>
              </w:rPr>
            </w:pPr>
            <w:r w:rsidRPr="00E06D0C">
              <w:rPr>
                <w:rFonts w:cs="Arial"/>
                <w:sz w:val="20"/>
                <w:szCs w:val="20"/>
                <w:lang w:val="en-AU" w:eastAsia="en-US"/>
              </w:rPr>
              <w:t>To provide clarification in line with Equality Act and EHRC Guidance on Biological Sex.</w:t>
            </w:r>
          </w:p>
          <w:p w14:paraId="3D36EC6A" w14:textId="66B2FFCC" w:rsidR="00D814A5" w:rsidRPr="00E06D0C" w:rsidRDefault="00D814A5" w:rsidP="008D1014">
            <w:pPr>
              <w:spacing w:before="40" w:after="40"/>
              <w:rPr>
                <w:rFonts w:cs="Arial"/>
                <w:sz w:val="20"/>
                <w:szCs w:val="20"/>
                <w:lang w:val="en-AU" w:eastAsia="en-US"/>
              </w:rPr>
            </w:pPr>
          </w:p>
        </w:tc>
      </w:tr>
      <w:tr w:rsidR="00DF3B4B" w:rsidRPr="00F91A27" w14:paraId="76EBD7BC" w14:textId="77777777" w:rsidTr="00E37BC3">
        <w:tc>
          <w:tcPr>
            <w:tcW w:w="1005" w:type="dxa"/>
          </w:tcPr>
          <w:p w14:paraId="69F8B28D" w14:textId="77777777" w:rsidR="008D1014" w:rsidRPr="00F91A27" w:rsidRDefault="008D1014" w:rsidP="009523F6">
            <w:pPr>
              <w:spacing w:before="40" w:after="40"/>
              <w:rPr>
                <w:rFonts w:cs="Arial"/>
                <w:lang w:val="en-AU" w:eastAsia="en-US"/>
              </w:rPr>
            </w:pPr>
          </w:p>
        </w:tc>
        <w:tc>
          <w:tcPr>
            <w:tcW w:w="1150" w:type="dxa"/>
          </w:tcPr>
          <w:p w14:paraId="04E6C489" w14:textId="77777777" w:rsidR="008D1014" w:rsidRPr="00F91A27" w:rsidRDefault="008D1014" w:rsidP="009523F6">
            <w:pPr>
              <w:spacing w:before="40" w:after="40"/>
              <w:rPr>
                <w:rFonts w:cs="Arial"/>
                <w:lang w:val="en-AU" w:eastAsia="en-US"/>
              </w:rPr>
            </w:pPr>
          </w:p>
        </w:tc>
        <w:tc>
          <w:tcPr>
            <w:tcW w:w="2016" w:type="dxa"/>
          </w:tcPr>
          <w:p w14:paraId="240E722B" w14:textId="77777777" w:rsidR="008D1014" w:rsidRPr="00F91A27" w:rsidRDefault="008D1014" w:rsidP="009523F6">
            <w:pPr>
              <w:spacing w:before="40" w:after="40"/>
              <w:rPr>
                <w:rFonts w:cs="Arial"/>
                <w:lang w:val="en-AU" w:eastAsia="en-US"/>
              </w:rPr>
            </w:pPr>
          </w:p>
        </w:tc>
        <w:tc>
          <w:tcPr>
            <w:tcW w:w="2516" w:type="dxa"/>
          </w:tcPr>
          <w:p w14:paraId="593EB083" w14:textId="77777777" w:rsidR="008D1014" w:rsidRPr="00F91A27" w:rsidRDefault="008D1014" w:rsidP="009523F6">
            <w:pPr>
              <w:spacing w:before="40" w:after="40"/>
              <w:rPr>
                <w:rFonts w:cs="Arial"/>
                <w:lang w:val="en-AU" w:eastAsia="en-US"/>
              </w:rPr>
            </w:pPr>
          </w:p>
        </w:tc>
        <w:tc>
          <w:tcPr>
            <w:tcW w:w="2530" w:type="dxa"/>
            <w:gridSpan w:val="2"/>
          </w:tcPr>
          <w:p w14:paraId="55068A13" w14:textId="77777777" w:rsidR="008D1014" w:rsidRPr="00F91A27" w:rsidRDefault="008D1014" w:rsidP="008D1014">
            <w:pPr>
              <w:spacing w:before="40" w:after="40"/>
              <w:rPr>
                <w:rFonts w:cs="Arial"/>
                <w:lang w:val="en-AU" w:eastAsia="en-US"/>
              </w:rPr>
            </w:pPr>
          </w:p>
        </w:tc>
      </w:tr>
      <w:tr w:rsidR="00DF3B4B" w:rsidRPr="00F91A27" w14:paraId="7977B77F" w14:textId="77777777" w:rsidTr="00E37BC3">
        <w:tc>
          <w:tcPr>
            <w:tcW w:w="1005" w:type="dxa"/>
          </w:tcPr>
          <w:p w14:paraId="50C04986" w14:textId="77777777" w:rsidR="008D1014" w:rsidRPr="00F91A27" w:rsidRDefault="008D1014" w:rsidP="009523F6">
            <w:pPr>
              <w:spacing w:before="40" w:after="40"/>
              <w:rPr>
                <w:rFonts w:cs="Arial"/>
                <w:lang w:val="en-AU" w:eastAsia="en-US"/>
              </w:rPr>
            </w:pPr>
          </w:p>
        </w:tc>
        <w:tc>
          <w:tcPr>
            <w:tcW w:w="1150" w:type="dxa"/>
          </w:tcPr>
          <w:p w14:paraId="7BD167D4" w14:textId="77777777" w:rsidR="008D1014" w:rsidRPr="00F91A27" w:rsidRDefault="008D1014" w:rsidP="009523F6">
            <w:pPr>
              <w:spacing w:before="40" w:after="40"/>
              <w:rPr>
                <w:rFonts w:cs="Arial"/>
                <w:lang w:val="en-AU" w:eastAsia="en-US"/>
              </w:rPr>
            </w:pPr>
          </w:p>
        </w:tc>
        <w:tc>
          <w:tcPr>
            <w:tcW w:w="2016" w:type="dxa"/>
          </w:tcPr>
          <w:p w14:paraId="2B891B2A" w14:textId="77777777" w:rsidR="008D1014" w:rsidRPr="00F91A27" w:rsidRDefault="008D1014" w:rsidP="009523F6">
            <w:pPr>
              <w:spacing w:before="40" w:after="40"/>
              <w:rPr>
                <w:rFonts w:cs="Arial"/>
                <w:lang w:val="en-AU" w:eastAsia="en-US"/>
              </w:rPr>
            </w:pPr>
          </w:p>
        </w:tc>
        <w:tc>
          <w:tcPr>
            <w:tcW w:w="2516" w:type="dxa"/>
          </w:tcPr>
          <w:p w14:paraId="45E3EA82" w14:textId="77777777" w:rsidR="008D1014" w:rsidRPr="00F91A27" w:rsidRDefault="008D1014" w:rsidP="009523F6">
            <w:pPr>
              <w:spacing w:before="40" w:after="40"/>
              <w:rPr>
                <w:rFonts w:cs="Arial"/>
                <w:lang w:val="en-AU" w:eastAsia="en-US"/>
              </w:rPr>
            </w:pPr>
          </w:p>
        </w:tc>
        <w:tc>
          <w:tcPr>
            <w:tcW w:w="2530" w:type="dxa"/>
            <w:gridSpan w:val="2"/>
          </w:tcPr>
          <w:p w14:paraId="53A8454F" w14:textId="77777777" w:rsidR="008D1014" w:rsidRPr="00F91A27" w:rsidRDefault="008D1014" w:rsidP="008D1014">
            <w:pPr>
              <w:spacing w:before="40" w:after="40"/>
              <w:rPr>
                <w:rFonts w:cs="Arial"/>
                <w:lang w:val="en-AU" w:eastAsia="en-US"/>
              </w:rPr>
            </w:pPr>
          </w:p>
        </w:tc>
      </w:tr>
      <w:tr w:rsidR="00DF3B4B" w:rsidRPr="00F91A27" w14:paraId="43F62D30" w14:textId="77777777" w:rsidTr="00E37BC3">
        <w:tc>
          <w:tcPr>
            <w:tcW w:w="1005" w:type="dxa"/>
          </w:tcPr>
          <w:p w14:paraId="00C76E23" w14:textId="77777777" w:rsidR="008D1014" w:rsidRPr="00F91A27" w:rsidRDefault="008D1014" w:rsidP="009523F6">
            <w:pPr>
              <w:spacing w:before="40" w:after="40"/>
              <w:rPr>
                <w:rFonts w:cs="Arial"/>
                <w:lang w:val="en-AU" w:eastAsia="en-US"/>
              </w:rPr>
            </w:pPr>
          </w:p>
        </w:tc>
        <w:tc>
          <w:tcPr>
            <w:tcW w:w="1150" w:type="dxa"/>
          </w:tcPr>
          <w:p w14:paraId="7DD8F6E0" w14:textId="77777777" w:rsidR="008D1014" w:rsidRPr="00F91A27" w:rsidRDefault="008D1014" w:rsidP="009523F6">
            <w:pPr>
              <w:spacing w:before="40" w:after="40"/>
              <w:rPr>
                <w:rFonts w:cs="Arial"/>
                <w:lang w:val="en-AU" w:eastAsia="en-US"/>
              </w:rPr>
            </w:pPr>
          </w:p>
        </w:tc>
        <w:tc>
          <w:tcPr>
            <w:tcW w:w="2016" w:type="dxa"/>
          </w:tcPr>
          <w:p w14:paraId="0783D821" w14:textId="77777777" w:rsidR="008D1014" w:rsidRPr="00F91A27" w:rsidRDefault="008D1014" w:rsidP="009523F6">
            <w:pPr>
              <w:spacing w:before="40" w:after="40"/>
              <w:rPr>
                <w:rFonts w:cs="Arial"/>
                <w:lang w:val="en-AU" w:eastAsia="en-US"/>
              </w:rPr>
            </w:pPr>
          </w:p>
        </w:tc>
        <w:tc>
          <w:tcPr>
            <w:tcW w:w="2516" w:type="dxa"/>
          </w:tcPr>
          <w:p w14:paraId="68072674" w14:textId="77777777" w:rsidR="008D1014" w:rsidRPr="00F91A27" w:rsidRDefault="008D1014" w:rsidP="009523F6">
            <w:pPr>
              <w:spacing w:before="40" w:after="40"/>
              <w:rPr>
                <w:rFonts w:cs="Arial"/>
                <w:lang w:val="en-AU" w:eastAsia="en-US"/>
              </w:rPr>
            </w:pPr>
          </w:p>
        </w:tc>
        <w:tc>
          <w:tcPr>
            <w:tcW w:w="2530" w:type="dxa"/>
            <w:gridSpan w:val="2"/>
          </w:tcPr>
          <w:p w14:paraId="755B2061" w14:textId="77777777" w:rsidR="008D1014" w:rsidRPr="00F91A27" w:rsidRDefault="008D1014" w:rsidP="008D1014">
            <w:pPr>
              <w:spacing w:before="40" w:after="40"/>
              <w:rPr>
                <w:rFonts w:cs="Arial"/>
                <w:lang w:val="en-AU" w:eastAsia="en-US"/>
              </w:rPr>
            </w:pPr>
          </w:p>
        </w:tc>
      </w:tr>
      <w:tr w:rsidR="008D1014" w:rsidRPr="00F91A27" w14:paraId="36B1C5EA" w14:textId="77777777" w:rsidTr="00E37BC3">
        <w:tc>
          <w:tcPr>
            <w:tcW w:w="1005" w:type="dxa"/>
          </w:tcPr>
          <w:p w14:paraId="56305F55" w14:textId="77777777" w:rsidR="008D1014" w:rsidRPr="00F91A27" w:rsidRDefault="008D1014" w:rsidP="009523F6">
            <w:pPr>
              <w:spacing w:before="40" w:after="40"/>
              <w:rPr>
                <w:rFonts w:cs="Arial"/>
                <w:lang w:val="en-AU" w:eastAsia="en-US"/>
              </w:rPr>
            </w:pPr>
          </w:p>
        </w:tc>
        <w:tc>
          <w:tcPr>
            <w:tcW w:w="1150" w:type="dxa"/>
          </w:tcPr>
          <w:p w14:paraId="18C61201" w14:textId="77777777" w:rsidR="008D1014" w:rsidRPr="00F91A27" w:rsidRDefault="008D1014" w:rsidP="009523F6">
            <w:pPr>
              <w:spacing w:before="40" w:after="40"/>
              <w:rPr>
                <w:rFonts w:cs="Arial"/>
                <w:lang w:val="en-AU" w:eastAsia="en-US"/>
              </w:rPr>
            </w:pPr>
          </w:p>
        </w:tc>
        <w:tc>
          <w:tcPr>
            <w:tcW w:w="2016" w:type="dxa"/>
          </w:tcPr>
          <w:p w14:paraId="01AD66D7" w14:textId="77777777" w:rsidR="008D1014" w:rsidRPr="00F91A27" w:rsidRDefault="008D1014" w:rsidP="009523F6">
            <w:pPr>
              <w:spacing w:before="40" w:after="40"/>
              <w:rPr>
                <w:rFonts w:cs="Arial"/>
                <w:lang w:val="en-AU" w:eastAsia="en-US"/>
              </w:rPr>
            </w:pPr>
          </w:p>
        </w:tc>
        <w:tc>
          <w:tcPr>
            <w:tcW w:w="2516" w:type="dxa"/>
          </w:tcPr>
          <w:p w14:paraId="744EFB9A" w14:textId="77777777" w:rsidR="008D1014" w:rsidRPr="00F91A27" w:rsidRDefault="008D1014" w:rsidP="009523F6">
            <w:pPr>
              <w:spacing w:before="40" w:after="40"/>
              <w:rPr>
                <w:rFonts w:cs="Arial"/>
                <w:lang w:val="en-AU" w:eastAsia="en-US"/>
              </w:rPr>
            </w:pPr>
          </w:p>
        </w:tc>
        <w:tc>
          <w:tcPr>
            <w:tcW w:w="2530" w:type="dxa"/>
            <w:gridSpan w:val="2"/>
          </w:tcPr>
          <w:p w14:paraId="15173750" w14:textId="77777777" w:rsidR="008D1014" w:rsidRPr="00F91A27" w:rsidRDefault="008D1014" w:rsidP="008D1014">
            <w:pPr>
              <w:spacing w:before="40" w:after="40"/>
              <w:rPr>
                <w:rFonts w:cs="Arial"/>
                <w:lang w:val="en-AU" w:eastAsia="en-US"/>
              </w:rPr>
            </w:pPr>
          </w:p>
        </w:tc>
      </w:tr>
    </w:tbl>
    <w:p w14:paraId="5D027148" w14:textId="77777777" w:rsidR="004840AB" w:rsidRPr="00F91A27" w:rsidRDefault="004840AB" w:rsidP="008D37C5">
      <w:pPr>
        <w:rPr>
          <w:rFonts w:cs="Arial"/>
        </w:rPr>
      </w:pPr>
    </w:p>
    <w:p w14:paraId="44129C05" w14:textId="77777777" w:rsidR="00C17F75" w:rsidRPr="00F91A27" w:rsidRDefault="00C17F75">
      <w:pPr>
        <w:rPr>
          <w:rFonts w:cs="Arial"/>
        </w:rPr>
      </w:pPr>
    </w:p>
    <w:sectPr w:rsidR="00C17F75" w:rsidRPr="00F91A27" w:rsidSect="000454DD">
      <w:pgSz w:w="11906" w:h="16838" w:code="9"/>
      <w:pgMar w:top="1440" w:right="992"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55C3F" w14:textId="77777777" w:rsidR="006510B9" w:rsidRDefault="006510B9">
      <w:r>
        <w:separator/>
      </w:r>
    </w:p>
  </w:endnote>
  <w:endnote w:type="continuationSeparator" w:id="0">
    <w:p w14:paraId="2D4FD9A7" w14:textId="77777777" w:rsidR="006510B9" w:rsidRDefault="00651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4D61" w14:textId="77777777" w:rsidR="00860C9C" w:rsidRDefault="00860C9C" w:rsidP="00572555">
    <w:pPr>
      <w:pStyle w:val="Footer"/>
      <w:framePr w:wrap="around" w:vAnchor="text" w:hAnchor="margin" w:xAlign="center" w:y="1"/>
      <w:rPr>
        <w:rStyle w:val="PageNumber"/>
      </w:rPr>
    </w:pPr>
  </w:p>
  <w:p w14:paraId="72BF6C8F" w14:textId="77777777" w:rsidR="00860C9C" w:rsidRDefault="00860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7834"/>
      <w:docPartObj>
        <w:docPartGallery w:val="Page Numbers (Bottom of Page)"/>
        <w:docPartUnique/>
      </w:docPartObj>
    </w:sdtPr>
    <w:sdtContent>
      <w:sdt>
        <w:sdtPr>
          <w:id w:val="-1769616900"/>
          <w:docPartObj>
            <w:docPartGallery w:val="Page Numbers (Top of Page)"/>
            <w:docPartUnique/>
          </w:docPartObj>
        </w:sdtPr>
        <w:sdtContent>
          <w:p w14:paraId="572DF0C1" w14:textId="09A5F368" w:rsidR="000D081C" w:rsidRDefault="000D081C">
            <w:pPr>
              <w:pStyle w:val="Footer"/>
              <w:jc w:val="right"/>
            </w:pPr>
            <w:r w:rsidRPr="00A9368B">
              <w:rPr>
                <w:sz w:val="20"/>
                <w:szCs w:val="20"/>
              </w:rPr>
              <w:t xml:space="preserve">Page </w:t>
            </w:r>
            <w:r w:rsidRPr="00A9368B">
              <w:rPr>
                <w:b/>
                <w:bCs/>
                <w:sz w:val="20"/>
                <w:szCs w:val="20"/>
              </w:rPr>
              <w:fldChar w:fldCharType="begin"/>
            </w:r>
            <w:r w:rsidRPr="00A9368B">
              <w:rPr>
                <w:b/>
                <w:bCs/>
                <w:sz w:val="20"/>
                <w:szCs w:val="20"/>
              </w:rPr>
              <w:instrText>PAGE</w:instrText>
            </w:r>
            <w:r w:rsidRPr="00A9368B">
              <w:rPr>
                <w:b/>
                <w:bCs/>
                <w:sz w:val="20"/>
                <w:szCs w:val="20"/>
              </w:rPr>
              <w:fldChar w:fldCharType="separate"/>
            </w:r>
            <w:r w:rsidRPr="00A9368B">
              <w:rPr>
                <w:b/>
                <w:bCs/>
                <w:sz w:val="20"/>
                <w:szCs w:val="20"/>
              </w:rPr>
              <w:t>2</w:t>
            </w:r>
            <w:r w:rsidRPr="00A9368B">
              <w:rPr>
                <w:b/>
                <w:bCs/>
                <w:sz w:val="20"/>
                <w:szCs w:val="20"/>
              </w:rPr>
              <w:fldChar w:fldCharType="end"/>
            </w:r>
            <w:r w:rsidRPr="00A9368B">
              <w:rPr>
                <w:sz w:val="20"/>
                <w:szCs w:val="20"/>
              </w:rPr>
              <w:t xml:space="preserve"> of </w:t>
            </w:r>
            <w:r w:rsidRPr="00A9368B">
              <w:rPr>
                <w:b/>
                <w:bCs/>
                <w:sz w:val="20"/>
                <w:szCs w:val="20"/>
              </w:rPr>
              <w:fldChar w:fldCharType="begin"/>
            </w:r>
            <w:r w:rsidRPr="00A9368B">
              <w:rPr>
                <w:b/>
                <w:bCs/>
                <w:sz w:val="20"/>
                <w:szCs w:val="20"/>
              </w:rPr>
              <w:instrText>NUMPAGES</w:instrText>
            </w:r>
            <w:r w:rsidRPr="00A9368B">
              <w:rPr>
                <w:b/>
                <w:bCs/>
                <w:sz w:val="20"/>
                <w:szCs w:val="20"/>
              </w:rPr>
              <w:fldChar w:fldCharType="separate"/>
            </w:r>
            <w:r w:rsidRPr="00A9368B">
              <w:rPr>
                <w:b/>
                <w:bCs/>
                <w:sz w:val="20"/>
                <w:szCs w:val="20"/>
              </w:rPr>
              <w:t>2</w:t>
            </w:r>
            <w:r w:rsidRPr="00A9368B">
              <w:rPr>
                <w:b/>
                <w:bCs/>
                <w:sz w:val="20"/>
                <w:szCs w:val="20"/>
              </w:rPr>
              <w:fldChar w:fldCharType="end"/>
            </w:r>
          </w:p>
        </w:sdtContent>
      </w:sdt>
    </w:sdtContent>
  </w:sdt>
  <w:p w14:paraId="67302BC4" w14:textId="77777777" w:rsidR="000D081C" w:rsidRDefault="000D08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433261"/>
      <w:docPartObj>
        <w:docPartGallery w:val="Page Numbers (Bottom of Page)"/>
        <w:docPartUnique/>
      </w:docPartObj>
    </w:sdtPr>
    <w:sdtContent>
      <w:p w14:paraId="3670E978" w14:textId="5345B28D" w:rsidR="00866539" w:rsidRDefault="00866539">
        <w:pPr>
          <w:pStyle w:val="Footer"/>
          <w:jc w:val="right"/>
        </w:pPr>
        <w:r>
          <w:fldChar w:fldCharType="begin"/>
        </w:r>
        <w:r>
          <w:instrText>PAGE   \* MERGEFORMAT</w:instrText>
        </w:r>
        <w:r>
          <w:fldChar w:fldCharType="separate"/>
        </w:r>
        <w:r>
          <w:t>2</w:t>
        </w:r>
        <w:r>
          <w:fldChar w:fldCharType="end"/>
        </w:r>
      </w:p>
    </w:sdtContent>
  </w:sdt>
  <w:p w14:paraId="472D3D37" w14:textId="77777777" w:rsidR="000D081C" w:rsidRDefault="000D08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EF86" w14:textId="77777777" w:rsidR="00AD78F8" w:rsidRDefault="00AD78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547427"/>
      <w:docPartObj>
        <w:docPartGallery w:val="Page Numbers (Bottom of Page)"/>
        <w:docPartUnique/>
      </w:docPartObj>
    </w:sdtPr>
    <w:sdtContent>
      <w:sdt>
        <w:sdtPr>
          <w:id w:val="519052384"/>
          <w:docPartObj>
            <w:docPartGallery w:val="Page Numbers (Top of Page)"/>
            <w:docPartUnique/>
          </w:docPartObj>
        </w:sdtPr>
        <w:sdtContent>
          <w:p w14:paraId="720894B9" w14:textId="43FD6CF0" w:rsidR="00BC4730" w:rsidRDefault="00BC4730">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EB27A38" w14:textId="77777777" w:rsidR="00AD78F8" w:rsidRDefault="00AD7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6959" w14:textId="77777777" w:rsidR="006510B9" w:rsidRDefault="006510B9">
      <w:r>
        <w:separator/>
      </w:r>
    </w:p>
  </w:footnote>
  <w:footnote w:type="continuationSeparator" w:id="0">
    <w:p w14:paraId="74AF3C2B" w14:textId="77777777" w:rsidR="006510B9" w:rsidRDefault="00651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131A" w14:textId="726032D9" w:rsidR="00AD78F8" w:rsidRDefault="00AD7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F10A" w14:textId="6F8BA9C9" w:rsidR="00AD78F8" w:rsidRDefault="00AD78F8" w:rsidP="002D1F9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C5EE" w14:textId="73A1C89C" w:rsidR="00AD78F8" w:rsidRDefault="007D54CA" w:rsidP="002D1F9B">
    <w:pPr>
      <w:pStyle w:val="Header"/>
      <w:jc w:val="right"/>
    </w:pPr>
    <w:r>
      <w:rPr>
        <w:noProof/>
      </w:rPr>
      <w:pict w14:anchorId="696534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rust logo" style="width:132pt;height:60pt;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CAF3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E368B"/>
    <w:multiLevelType w:val="hybridMultilevel"/>
    <w:tmpl w:val="5C1C2F46"/>
    <w:lvl w:ilvl="0" w:tplc="199823A6">
      <w:start w:val="1"/>
      <w:numFmt w:val="bullet"/>
      <w:lvlText w:val="•"/>
      <w:lvlJc w:val="left"/>
      <w:pPr>
        <w:tabs>
          <w:tab w:val="num" w:pos="720"/>
        </w:tabs>
        <w:ind w:left="720" w:hanging="360"/>
      </w:pPr>
      <w:rPr>
        <w:rFonts w:ascii="Arial" w:hAnsi="Arial" w:hint="default"/>
      </w:rPr>
    </w:lvl>
    <w:lvl w:ilvl="1" w:tplc="EF38CB00">
      <w:numFmt w:val="bullet"/>
      <w:lvlText w:val=""/>
      <w:lvlJc w:val="left"/>
      <w:pPr>
        <w:tabs>
          <w:tab w:val="num" w:pos="1440"/>
        </w:tabs>
        <w:ind w:left="1440" w:hanging="360"/>
      </w:pPr>
      <w:rPr>
        <w:rFonts w:ascii="Wingdings" w:hAnsi="Wingdings" w:hint="default"/>
      </w:rPr>
    </w:lvl>
    <w:lvl w:ilvl="2" w:tplc="4D5C553C" w:tentative="1">
      <w:start w:val="1"/>
      <w:numFmt w:val="bullet"/>
      <w:lvlText w:val="•"/>
      <w:lvlJc w:val="left"/>
      <w:pPr>
        <w:tabs>
          <w:tab w:val="num" w:pos="2160"/>
        </w:tabs>
        <w:ind w:left="2160" w:hanging="360"/>
      </w:pPr>
      <w:rPr>
        <w:rFonts w:ascii="Arial" w:hAnsi="Arial" w:hint="default"/>
      </w:rPr>
    </w:lvl>
    <w:lvl w:ilvl="3" w:tplc="380C857A" w:tentative="1">
      <w:start w:val="1"/>
      <w:numFmt w:val="bullet"/>
      <w:lvlText w:val="•"/>
      <w:lvlJc w:val="left"/>
      <w:pPr>
        <w:tabs>
          <w:tab w:val="num" w:pos="2880"/>
        </w:tabs>
        <w:ind w:left="2880" w:hanging="360"/>
      </w:pPr>
      <w:rPr>
        <w:rFonts w:ascii="Arial" w:hAnsi="Arial" w:hint="default"/>
      </w:rPr>
    </w:lvl>
    <w:lvl w:ilvl="4" w:tplc="00B2E688" w:tentative="1">
      <w:start w:val="1"/>
      <w:numFmt w:val="bullet"/>
      <w:lvlText w:val="•"/>
      <w:lvlJc w:val="left"/>
      <w:pPr>
        <w:tabs>
          <w:tab w:val="num" w:pos="3600"/>
        </w:tabs>
        <w:ind w:left="3600" w:hanging="360"/>
      </w:pPr>
      <w:rPr>
        <w:rFonts w:ascii="Arial" w:hAnsi="Arial" w:hint="default"/>
      </w:rPr>
    </w:lvl>
    <w:lvl w:ilvl="5" w:tplc="A60CBD20" w:tentative="1">
      <w:start w:val="1"/>
      <w:numFmt w:val="bullet"/>
      <w:lvlText w:val="•"/>
      <w:lvlJc w:val="left"/>
      <w:pPr>
        <w:tabs>
          <w:tab w:val="num" w:pos="4320"/>
        </w:tabs>
        <w:ind w:left="4320" w:hanging="360"/>
      </w:pPr>
      <w:rPr>
        <w:rFonts w:ascii="Arial" w:hAnsi="Arial" w:hint="default"/>
      </w:rPr>
    </w:lvl>
    <w:lvl w:ilvl="6" w:tplc="04C8ED06" w:tentative="1">
      <w:start w:val="1"/>
      <w:numFmt w:val="bullet"/>
      <w:lvlText w:val="•"/>
      <w:lvlJc w:val="left"/>
      <w:pPr>
        <w:tabs>
          <w:tab w:val="num" w:pos="5040"/>
        </w:tabs>
        <w:ind w:left="5040" w:hanging="360"/>
      </w:pPr>
      <w:rPr>
        <w:rFonts w:ascii="Arial" w:hAnsi="Arial" w:hint="default"/>
      </w:rPr>
    </w:lvl>
    <w:lvl w:ilvl="7" w:tplc="96A49CEC" w:tentative="1">
      <w:start w:val="1"/>
      <w:numFmt w:val="bullet"/>
      <w:lvlText w:val="•"/>
      <w:lvlJc w:val="left"/>
      <w:pPr>
        <w:tabs>
          <w:tab w:val="num" w:pos="5760"/>
        </w:tabs>
        <w:ind w:left="5760" w:hanging="360"/>
      </w:pPr>
      <w:rPr>
        <w:rFonts w:ascii="Arial" w:hAnsi="Arial" w:hint="default"/>
      </w:rPr>
    </w:lvl>
    <w:lvl w:ilvl="8" w:tplc="90E880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8B0CCC"/>
    <w:multiLevelType w:val="hybridMultilevel"/>
    <w:tmpl w:val="21A65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037AF1"/>
    <w:multiLevelType w:val="hybridMultilevel"/>
    <w:tmpl w:val="B2E6C60A"/>
    <w:lvl w:ilvl="0" w:tplc="E834AB9A">
      <w:start w:val="1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CA7DFF"/>
    <w:multiLevelType w:val="hybridMultilevel"/>
    <w:tmpl w:val="CC9AB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C7F1A"/>
    <w:multiLevelType w:val="hybridMultilevel"/>
    <w:tmpl w:val="C8EA6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A393A"/>
    <w:multiLevelType w:val="multilevel"/>
    <w:tmpl w:val="6202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11A4A"/>
    <w:multiLevelType w:val="multilevel"/>
    <w:tmpl w:val="6E948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544A3"/>
    <w:multiLevelType w:val="multilevel"/>
    <w:tmpl w:val="CA0819C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85381"/>
    <w:multiLevelType w:val="hybridMultilevel"/>
    <w:tmpl w:val="8FD0C600"/>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99F133B"/>
    <w:multiLevelType w:val="hybridMultilevel"/>
    <w:tmpl w:val="0C626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A50A9"/>
    <w:multiLevelType w:val="hybridMultilevel"/>
    <w:tmpl w:val="2DEC3EE2"/>
    <w:lvl w:ilvl="0" w:tplc="233ABC9C">
      <w:start w:val="7"/>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2" w15:restartNumberingAfterBreak="0">
    <w:nsid w:val="1DB321FF"/>
    <w:multiLevelType w:val="hybridMultilevel"/>
    <w:tmpl w:val="D1983B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3B7D18"/>
    <w:multiLevelType w:val="hybridMultilevel"/>
    <w:tmpl w:val="BE4C24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1B1FD2"/>
    <w:multiLevelType w:val="hybridMultilevel"/>
    <w:tmpl w:val="EF948D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3963CAE"/>
    <w:multiLevelType w:val="hybridMultilevel"/>
    <w:tmpl w:val="5E4E3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37021"/>
    <w:multiLevelType w:val="multilevel"/>
    <w:tmpl w:val="01A4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8C55E1"/>
    <w:multiLevelType w:val="multilevel"/>
    <w:tmpl w:val="A5FE92FC"/>
    <w:lvl w:ilvl="0">
      <w:start w:val="1"/>
      <w:numFmt w:val="bullet"/>
      <w:lvlText w:val=""/>
      <w:lvlJc w:val="left"/>
      <w:pPr>
        <w:ind w:left="1080" w:hanging="360"/>
      </w:pPr>
      <w:rPr>
        <w:rFonts w:ascii="Symbol" w:hAnsi="Symbol" w:hint="default"/>
        <w:b w:val="0"/>
        <w:color w:val="auto"/>
      </w:rPr>
    </w:lvl>
    <w:lvl w:ilvl="1">
      <w:start w:val="1"/>
      <w:numFmt w:val="decimal"/>
      <w:lvlText w:val="%1.%2"/>
      <w:lvlJc w:val="left"/>
      <w:pPr>
        <w:ind w:left="1800" w:hanging="360"/>
      </w:pPr>
      <w:rPr>
        <w:rFonts w:hint="default"/>
        <w:b w:val="0"/>
        <w:color w:val="auto"/>
      </w:rPr>
    </w:lvl>
    <w:lvl w:ilvl="2">
      <w:start w:val="1"/>
      <w:numFmt w:val="bullet"/>
      <w:lvlText w:val=""/>
      <w:lvlJc w:val="left"/>
      <w:pPr>
        <w:ind w:left="2520" w:hanging="360"/>
      </w:pPr>
      <w:rPr>
        <w:rFonts w:ascii="Symbol" w:hAnsi="Symbol" w:hint="default"/>
      </w:rPr>
    </w:lvl>
    <w:lvl w:ilvl="3">
      <w:start w:val="1"/>
      <w:numFmt w:val="decimal"/>
      <w:lvlText w:val="%1.%2.%3.%4"/>
      <w:lvlJc w:val="left"/>
      <w:pPr>
        <w:ind w:left="3960" w:hanging="1080"/>
      </w:pPr>
      <w:rPr>
        <w:rFonts w:hint="default"/>
        <w:b w:val="0"/>
        <w:color w:val="auto"/>
      </w:rPr>
    </w:lvl>
    <w:lvl w:ilvl="4">
      <w:start w:val="1"/>
      <w:numFmt w:val="decimal"/>
      <w:lvlText w:val="%1.%2.%3.%4.%5"/>
      <w:lvlJc w:val="left"/>
      <w:pPr>
        <w:ind w:left="4680" w:hanging="1080"/>
      </w:pPr>
      <w:rPr>
        <w:rFonts w:hint="default"/>
        <w:b w:val="0"/>
        <w:color w:val="auto"/>
      </w:rPr>
    </w:lvl>
    <w:lvl w:ilvl="5">
      <w:start w:val="1"/>
      <w:numFmt w:val="decimal"/>
      <w:lvlText w:val="%1.%2.%3.%4.%5.%6"/>
      <w:lvlJc w:val="left"/>
      <w:pPr>
        <w:ind w:left="5760" w:hanging="1440"/>
      </w:pPr>
      <w:rPr>
        <w:rFonts w:hint="default"/>
        <w:b w:val="0"/>
        <w:color w:val="auto"/>
      </w:rPr>
    </w:lvl>
    <w:lvl w:ilvl="6">
      <w:start w:val="1"/>
      <w:numFmt w:val="decimal"/>
      <w:lvlText w:val="%1.%2.%3.%4.%5.%6.%7"/>
      <w:lvlJc w:val="left"/>
      <w:pPr>
        <w:ind w:left="6480" w:hanging="1440"/>
      </w:pPr>
      <w:rPr>
        <w:rFonts w:hint="default"/>
        <w:b w:val="0"/>
        <w:color w:val="auto"/>
      </w:rPr>
    </w:lvl>
    <w:lvl w:ilvl="7">
      <w:start w:val="1"/>
      <w:numFmt w:val="decimal"/>
      <w:lvlText w:val="%1.%2.%3.%4.%5.%6.%7.%8"/>
      <w:lvlJc w:val="left"/>
      <w:pPr>
        <w:ind w:left="7560" w:hanging="1800"/>
      </w:pPr>
      <w:rPr>
        <w:rFonts w:hint="default"/>
        <w:b w:val="0"/>
        <w:color w:val="auto"/>
      </w:rPr>
    </w:lvl>
    <w:lvl w:ilvl="8">
      <w:start w:val="1"/>
      <w:numFmt w:val="decimal"/>
      <w:lvlText w:val="%1.%2.%3.%4.%5.%6.%7.%8.%9"/>
      <w:lvlJc w:val="left"/>
      <w:pPr>
        <w:ind w:left="8280" w:hanging="1800"/>
      </w:pPr>
      <w:rPr>
        <w:rFonts w:hint="default"/>
        <w:b w:val="0"/>
        <w:color w:val="auto"/>
      </w:rPr>
    </w:lvl>
  </w:abstractNum>
  <w:abstractNum w:abstractNumId="18" w15:restartNumberingAfterBreak="0">
    <w:nsid w:val="57662B7C"/>
    <w:multiLevelType w:val="hybridMultilevel"/>
    <w:tmpl w:val="F9F83FDE"/>
    <w:lvl w:ilvl="0" w:tplc="72C8C408">
      <w:start w:val="1"/>
      <w:numFmt w:val="bullet"/>
      <w:pStyle w:val="Bullet"/>
      <w:lvlText w:val=""/>
      <w:lvlJc w:val="left"/>
      <w:pPr>
        <w:tabs>
          <w:tab w:val="num" w:pos="720"/>
        </w:tabs>
        <w:ind w:left="720" w:hanging="72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1A26A5"/>
    <w:multiLevelType w:val="hybridMultilevel"/>
    <w:tmpl w:val="9A263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A21A95"/>
    <w:multiLevelType w:val="multilevel"/>
    <w:tmpl w:val="E79E3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A970D5"/>
    <w:multiLevelType w:val="hybridMultilevel"/>
    <w:tmpl w:val="DD3CF1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FBF0619"/>
    <w:multiLevelType w:val="hybridMultilevel"/>
    <w:tmpl w:val="437A0B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7382091">
    <w:abstractNumId w:val="18"/>
  </w:num>
  <w:num w:numId="2" w16cid:durableId="1534734612">
    <w:abstractNumId w:val="19"/>
  </w:num>
  <w:num w:numId="3" w16cid:durableId="477648524">
    <w:abstractNumId w:val="8"/>
  </w:num>
  <w:num w:numId="4" w16cid:durableId="638534015">
    <w:abstractNumId w:val="13"/>
  </w:num>
  <w:num w:numId="5" w16cid:durableId="1720203157">
    <w:abstractNumId w:val="2"/>
  </w:num>
  <w:num w:numId="6" w16cid:durableId="1136678541">
    <w:abstractNumId w:val="17"/>
  </w:num>
  <w:num w:numId="7" w16cid:durableId="1514027029">
    <w:abstractNumId w:val="9"/>
  </w:num>
  <w:num w:numId="8" w16cid:durableId="1614285496">
    <w:abstractNumId w:val="16"/>
  </w:num>
  <w:num w:numId="9" w16cid:durableId="1879512542">
    <w:abstractNumId w:val="4"/>
  </w:num>
  <w:num w:numId="10" w16cid:durableId="132211434">
    <w:abstractNumId w:val="3"/>
  </w:num>
  <w:num w:numId="11" w16cid:durableId="1187522714">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4726120">
    <w:abstractNumId w:val="1"/>
  </w:num>
  <w:num w:numId="13" w16cid:durableId="545072263">
    <w:abstractNumId w:val="22"/>
  </w:num>
  <w:num w:numId="14" w16cid:durableId="662970152">
    <w:abstractNumId w:val="20"/>
  </w:num>
  <w:num w:numId="15" w16cid:durableId="1162088271">
    <w:abstractNumId w:val="5"/>
  </w:num>
  <w:num w:numId="16" w16cid:durableId="622073574">
    <w:abstractNumId w:val="15"/>
  </w:num>
  <w:num w:numId="17" w16cid:durableId="183905890">
    <w:abstractNumId w:val="12"/>
  </w:num>
  <w:num w:numId="18" w16cid:durableId="1801222178">
    <w:abstractNumId w:val="0"/>
  </w:num>
  <w:num w:numId="19" w16cid:durableId="998772993">
    <w:abstractNumId w:val="10"/>
  </w:num>
  <w:num w:numId="20" w16cid:durableId="1951813844">
    <w:abstractNumId w:val="6"/>
  </w:num>
  <w:num w:numId="21" w16cid:durableId="422918648">
    <w:abstractNumId w:val="7"/>
  </w:num>
  <w:num w:numId="22" w16cid:durableId="2138256172">
    <w:abstractNumId w:val="21"/>
  </w:num>
  <w:num w:numId="23" w16cid:durableId="1606378343">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A0"/>
    <w:rsid w:val="00000750"/>
    <w:rsid w:val="00001767"/>
    <w:rsid w:val="00006D64"/>
    <w:rsid w:val="000072E4"/>
    <w:rsid w:val="00030D2B"/>
    <w:rsid w:val="000370D5"/>
    <w:rsid w:val="000454DD"/>
    <w:rsid w:val="00062541"/>
    <w:rsid w:val="000632EA"/>
    <w:rsid w:val="00065AAC"/>
    <w:rsid w:val="00066253"/>
    <w:rsid w:val="000720C5"/>
    <w:rsid w:val="0007305E"/>
    <w:rsid w:val="00075EF7"/>
    <w:rsid w:val="00080161"/>
    <w:rsid w:val="00081804"/>
    <w:rsid w:val="000847EB"/>
    <w:rsid w:val="00092454"/>
    <w:rsid w:val="0009353C"/>
    <w:rsid w:val="00094F34"/>
    <w:rsid w:val="00096623"/>
    <w:rsid w:val="000967EA"/>
    <w:rsid w:val="00097701"/>
    <w:rsid w:val="000A0CAC"/>
    <w:rsid w:val="000A1405"/>
    <w:rsid w:val="000A3D05"/>
    <w:rsid w:val="000A6CE4"/>
    <w:rsid w:val="000B2A30"/>
    <w:rsid w:val="000B676A"/>
    <w:rsid w:val="000B6D69"/>
    <w:rsid w:val="000B727D"/>
    <w:rsid w:val="000C2D44"/>
    <w:rsid w:val="000C685B"/>
    <w:rsid w:val="000D081C"/>
    <w:rsid w:val="000D42EC"/>
    <w:rsid w:val="000D6EDD"/>
    <w:rsid w:val="000D6F6F"/>
    <w:rsid w:val="000E4208"/>
    <w:rsid w:val="000E77F1"/>
    <w:rsid w:val="000F12CE"/>
    <w:rsid w:val="000F471C"/>
    <w:rsid w:val="00103728"/>
    <w:rsid w:val="00106027"/>
    <w:rsid w:val="00112694"/>
    <w:rsid w:val="00115BB4"/>
    <w:rsid w:val="001211B1"/>
    <w:rsid w:val="001233FF"/>
    <w:rsid w:val="00124D96"/>
    <w:rsid w:val="00125C58"/>
    <w:rsid w:val="00132652"/>
    <w:rsid w:val="001378A7"/>
    <w:rsid w:val="001474D5"/>
    <w:rsid w:val="00147721"/>
    <w:rsid w:val="0015153A"/>
    <w:rsid w:val="00152783"/>
    <w:rsid w:val="00153C96"/>
    <w:rsid w:val="0015616C"/>
    <w:rsid w:val="00160B47"/>
    <w:rsid w:val="00170607"/>
    <w:rsid w:val="0017253E"/>
    <w:rsid w:val="00186AD5"/>
    <w:rsid w:val="0019454F"/>
    <w:rsid w:val="00196B3E"/>
    <w:rsid w:val="00197432"/>
    <w:rsid w:val="001A2B3F"/>
    <w:rsid w:val="001A3C53"/>
    <w:rsid w:val="001B262B"/>
    <w:rsid w:val="001B4BFE"/>
    <w:rsid w:val="001B7EA8"/>
    <w:rsid w:val="001C04B0"/>
    <w:rsid w:val="001C0664"/>
    <w:rsid w:val="001C4587"/>
    <w:rsid w:val="001D18A7"/>
    <w:rsid w:val="001D5BF1"/>
    <w:rsid w:val="001D6B6A"/>
    <w:rsid w:val="001E4243"/>
    <w:rsid w:val="001E601B"/>
    <w:rsid w:val="001E6FA5"/>
    <w:rsid w:val="001F4FD1"/>
    <w:rsid w:val="001F677B"/>
    <w:rsid w:val="002069F8"/>
    <w:rsid w:val="00216BCC"/>
    <w:rsid w:val="00221833"/>
    <w:rsid w:val="00221949"/>
    <w:rsid w:val="00222345"/>
    <w:rsid w:val="002230AB"/>
    <w:rsid w:val="002264D4"/>
    <w:rsid w:val="00237094"/>
    <w:rsid w:val="00243817"/>
    <w:rsid w:val="00256A18"/>
    <w:rsid w:val="00256AA2"/>
    <w:rsid w:val="00260B92"/>
    <w:rsid w:val="00261C34"/>
    <w:rsid w:val="00263788"/>
    <w:rsid w:val="00263E69"/>
    <w:rsid w:val="00270F22"/>
    <w:rsid w:val="00274C32"/>
    <w:rsid w:val="002752EE"/>
    <w:rsid w:val="002755CC"/>
    <w:rsid w:val="00276F8D"/>
    <w:rsid w:val="0027732C"/>
    <w:rsid w:val="00280D15"/>
    <w:rsid w:val="00290B1C"/>
    <w:rsid w:val="002924E7"/>
    <w:rsid w:val="002A1B87"/>
    <w:rsid w:val="002A3603"/>
    <w:rsid w:val="002A6442"/>
    <w:rsid w:val="002B08EB"/>
    <w:rsid w:val="002B4B5C"/>
    <w:rsid w:val="002B4B6F"/>
    <w:rsid w:val="002C1F37"/>
    <w:rsid w:val="002C5F34"/>
    <w:rsid w:val="002C7682"/>
    <w:rsid w:val="002C7E2B"/>
    <w:rsid w:val="002D6F8C"/>
    <w:rsid w:val="002E5A80"/>
    <w:rsid w:val="002F6169"/>
    <w:rsid w:val="003008B6"/>
    <w:rsid w:val="00306D30"/>
    <w:rsid w:val="003101C9"/>
    <w:rsid w:val="00310B8D"/>
    <w:rsid w:val="00311952"/>
    <w:rsid w:val="00315217"/>
    <w:rsid w:val="00315AF8"/>
    <w:rsid w:val="00322F83"/>
    <w:rsid w:val="00334096"/>
    <w:rsid w:val="003340C0"/>
    <w:rsid w:val="003408EE"/>
    <w:rsid w:val="003416A7"/>
    <w:rsid w:val="00345953"/>
    <w:rsid w:val="003502A5"/>
    <w:rsid w:val="00350B64"/>
    <w:rsid w:val="0035114D"/>
    <w:rsid w:val="00353012"/>
    <w:rsid w:val="00354751"/>
    <w:rsid w:val="003623D5"/>
    <w:rsid w:val="003627ED"/>
    <w:rsid w:val="00363010"/>
    <w:rsid w:val="00366506"/>
    <w:rsid w:val="0039007A"/>
    <w:rsid w:val="003901E0"/>
    <w:rsid w:val="00390304"/>
    <w:rsid w:val="0039262B"/>
    <w:rsid w:val="00396ACD"/>
    <w:rsid w:val="003A2156"/>
    <w:rsid w:val="003A3855"/>
    <w:rsid w:val="003B1555"/>
    <w:rsid w:val="003B1D2A"/>
    <w:rsid w:val="003B22EE"/>
    <w:rsid w:val="003C104D"/>
    <w:rsid w:val="003C668A"/>
    <w:rsid w:val="003D375F"/>
    <w:rsid w:val="003D5BA9"/>
    <w:rsid w:val="003D69BB"/>
    <w:rsid w:val="003D6C47"/>
    <w:rsid w:val="003D73DE"/>
    <w:rsid w:val="003D7966"/>
    <w:rsid w:val="003E1101"/>
    <w:rsid w:val="003E4B71"/>
    <w:rsid w:val="003E742B"/>
    <w:rsid w:val="003F0B8E"/>
    <w:rsid w:val="003F2F04"/>
    <w:rsid w:val="00413902"/>
    <w:rsid w:val="0041469B"/>
    <w:rsid w:val="00416E4F"/>
    <w:rsid w:val="004324CA"/>
    <w:rsid w:val="0043278A"/>
    <w:rsid w:val="00435C12"/>
    <w:rsid w:val="004361C7"/>
    <w:rsid w:val="004371D8"/>
    <w:rsid w:val="00440A63"/>
    <w:rsid w:val="00445807"/>
    <w:rsid w:val="00451521"/>
    <w:rsid w:val="0045481B"/>
    <w:rsid w:val="004618E7"/>
    <w:rsid w:val="004714E8"/>
    <w:rsid w:val="00482230"/>
    <w:rsid w:val="00483A0B"/>
    <w:rsid w:val="004840AB"/>
    <w:rsid w:val="00484D65"/>
    <w:rsid w:val="00486A3F"/>
    <w:rsid w:val="004A141A"/>
    <w:rsid w:val="004A37E0"/>
    <w:rsid w:val="004B71AE"/>
    <w:rsid w:val="004B7560"/>
    <w:rsid w:val="004B76F4"/>
    <w:rsid w:val="004C23D2"/>
    <w:rsid w:val="004C26A6"/>
    <w:rsid w:val="004C3965"/>
    <w:rsid w:val="004D0471"/>
    <w:rsid w:val="004D24A1"/>
    <w:rsid w:val="004D7E39"/>
    <w:rsid w:val="004E27A4"/>
    <w:rsid w:val="004E5865"/>
    <w:rsid w:val="004E5E14"/>
    <w:rsid w:val="004F054B"/>
    <w:rsid w:val="004F1A84"/>
    <w:rsid w:val="004F2E00"/>
    <w:rsid w:val="004F4504"/>
    <w:rsid w:val="004F648E"/>
    <w:rsid w:val="004F6B68"/>
    <w:rsid w:val="005034E9"/>
    <w:rsid w:val="00507F42"/>
    <w:rsid w:val="00510A3B"/>
    <w:rsid w:val="005179EF"/>
    <w:rsid w:val="005206C7"/>
    <w:rsid w:val="00532CF6"/>
    <w:rsid w:val="00532D8B"/>
    <w:rsid w:val="005333E5"/>
    <w:rsid w:val="005346E6"/>
    <w:rsid w:val="005371F6"/>
    <w:rsid w:val="00545A4C"/>
    <w:rsid w:val="00545EE1"/>
    <w:rsid w:val="005669B0"/>
    <w:rsid w:val="00572555"/>
    <w:rsid w:val="005832A4"/>
    <w:rsid w:val="00586EAD"/>
    <w:rsid w:val="00591976"/>
    <w:rsid w:val="005941EF"/>
    <w:rsid w:val="005A74F5"/>
    <w:rsid w:val="005C786D"/>
    <w:rsid w:val="005D3F5E"/>
    <w:rsid w:val="005D496E"/>
    <w:rsid w:val="005E08BD"/>
    <w:rsid w:val="005E2A03"/>
    <w:rsid w:val="005E331E"/>
    <w:rsid w:val="005F47EF"/>
    <w:rsid w:val="005F7A41"/>
    <w:rsid w:val="00601130"/>
    <w:rsid w:val="00603024"/>
    <w:rsid w:val="0060609E"/>
    <w:rsid w:val="0060611E"/>
    <w:rsid w:val="00610023"/>
    <w:rsid w:val="0061041A"/>
    <w:rsid w:val="00617166"/>
    <w:rsid w:val="00617653"/>
    <w:rsid w:val="00617CF7"/>
    <w:rsid w:val="0062047A"/>
    <w:rsid w:val="0062230E"/>
    <w:rsid w:val="00633C11"/>
    <w:rsid w:val="00634960"/>
    <w:rsid w:val="0063644E"/>
    <w:rsid w:val="00636974"/>
    <w:rsid w:val="006378BE"/>
    <w:rsid w:val="00643079"/>
    <w:rsid w:val="00646695"/>
    <w:rsid w:val="006510B9"/>
    <w:rsid w:val="006525A2"/>
    <w:rsid w:val="006562F8"/>
    <w:rsid w:val="006570F6"/>
    <w:rsid w:val="00661BA1"/>
    <w:rsid w:val="00672E26"/>
    <w:rsid w:val="00680346"/>
    <w:rsid w:val="00680F0E"/>
    <w:rsid w:val="006841C9"/>
    <w:rsid w:val="00684CA3"/>
    <w:rsid w:val="00685B61"/>
    <w:rsid w:val="00685F09"/>
    <w:rsid w:val="006920E1"/>
    <w:rsid w:val="00696014"/>
    <w:rsid w:val="006A5236"/>
    <w:rsid w:val="006A6673"/>
    <w:rsid w:val="006B3241"/>
    <w:rsid w:val="006B669D"/>
    <w:rsid w:val="006C13D9"/>
    <w:rsid w:val="006C14BD"/>
    <w:rsid w:val="006C4D3E"/>
    <w:rsid w:val="006C73C2"/>
    <w:rsid w:val="006D6671"/>
    <w:rsid w:val="006D7D72"/>
    <w:rsid w:val="006E3CE9"/>
    <w:rsid w:val="006E4385"/>
    <w:rsid w:val="006F2F4A"/>
    <w:rsid w:val="006F63A1"/>
    <w:rsid w:val="00701AC3"/>
    <w:rsid w:val="00705D61"/>
    <w:rsid w:val="00710854"/>
    <w:rsid w:val="007150CE"/>
    <w:rsid w:val="00720915"/>
    <w:rsid w:val="00721490"/>
    <w:rsid w:val="00721964"/>
    <w:rsid w:val="007244FD"/>
    <w:rsid w:val="00724916"/>
    <w:rsid w:val="00724FFE"/>
    <w:rsid w:val="00725032"/>
    <w:rsid w:val="00732360"/>
    <w:rsid w:val="007323EA"/>
    <w:rsid w:val="0073298E"/>
    <w:rsid w:val="00733538"/>
    <w:rsid w:val="00734081"/>
    <w:rsid w:val="0073592A"/>
    <w:rsid w:val="0073610D"/>
    <w:rsid w:val="00745968"/>
    <w:rsid w:val="0074621A"/>
    <w:rsid w:val="00752C8D"/>
    <w:rsid w:val="0075718E"/>
    <w:rsid w:val="00760CBC"/>
    <w:rsid w:val="00765A31"/>
    <w:rsid w:val="00772E16"/>
    <w:rsid w:val="0077366D"/>
    <w:rsid w:val="007748CE"/>
    <w:rsid w:val="00775FCA"/>
    <w:rsid w:val="00777E9D"/>
    <w:rsid w:val="007815BE"/>
    <w:rsid w:val="00781AB0"/>
    <w:rsid w:val="0078255F"/>
    <w:rsid w:val="0078590A"/>
    <w:rsid w:val="00791E5D"/>
    <w:rsid w:val="0079594D"/>
    <w:rsid w:val="00796495"/>
    <w:rsid w:val="007A2013"/>
    <w:rsid w:val="007A436E"/>
    <w:rsid w:val="007B1358"/>
    <w:rsid w:val="007B4A2F"/>
    <w:rsid w:val="007C351F"/>
    <w:rsid w:val="007C7DEF"/>
    <w:rsid w:val="007D54CA"/>
    <w:rsid w:val="007D6F71"/>
    <w:rsid w:val="007E1E19"/>
    <w:rsid w:val="007E636B"/>
    <w:rsid w:val="00800493"/>
    <w:rsid w:val="0080580D"/>
    <w:rsid w:val="00807597"/>
    <w:rsid w:val="00811F46"/>
    <w:rsid w:val="0081286A"/>
    <w:rsid w:val="0083221F"/>
    <w:rsid w:val="00832D73"/>
    <w:rsid w:val="008363A8"/>
    <w:rsid w:val="0083727F"/>
    <w:rsid w:val="008425FA"/>
    <w:rsid w:val="00843931"/>
    <w:rsid w:val="008444C9"/>
    <w:rsid w:val="00846237"/>
    <w:rsid w:val="00853A09"/>
    <w:rsid w:val="008572F4"/>
    <w:rsid w:val="00860C9C"/>
    <w:rsid w:val="00864A4F"/>
    <w:rsid w:val="00864B01"/>
    <w:rsid w:val="00866539"/>
    <w:rsid w:val="008677F8"/>
    <w:rsid w:val="00872108"/>
    <w:rsid w:val="00874A4C"/>
    <w:rsid w:val="00874AEF"/>
    <w:rsid w:val="008812AA"/>
    <w:rsid w:val="008832C9"/>
    <w:rsid w:val="0088377C"/>
    <w:rsid w:val="0088399D"/>
    <w:rsid w:val="0089397D"/>
    <w:rsid w:val="008A234F"/>
    <w:rsid w:val="008A49A8"/>
    <w:rsid w:val="008B4650"/>
    <w:rsid w:val="008C14A6"/>
    <w:rsid w:val="008C5841"/>
    <w:rsid w:val="008D1014"/>
    <w:rsid w:val="008D16F0"/>
    <w:rsid w:val="008D37C5"/>
    <w:rsid w:val="008D46DD"/>
    <w:rsid w:val="008D7857"/>
    <w:rsid w:val="008F58F8"/>
    <w:rsid w:val="008F702A"/>
    <w:rsid w:val="00901993"/>
    <w:rsid w:val="009038FC"/>
    <w:rsid w:val="009175F2"/>
    <w:rsid w:val="00930BFD"/>
    <w:rsid w:val="00931E19"/>
    <w:rsid w:val="0093293C"/>
    <w:rsid w:val="00942157"/>
    <w:rsid w:val="009439E8"/>
    <w:rsid w:val="00947C83"/>
    <w:rsid w:val="009506D5"/>
    <w:rsid w:val="00951821"/>
    <w:rsid w:val="009523F6"/>
    <w:rsid w:val="00952EC6"/>
    <w:rsid w:val="00952EE2"/>
    <w:rsid w:val="00954F04"/>
    <w:rsid w:val="009569B3"/>
    <w:rsid w:val="00956A66"/>
    <w:rsid w:val="009576DC"/>
    <w:rsid w:val="00990B5F"/>
    <w:rsid w:val="009936D0"/>
    <w:rsid w:val="00994D61"/>
    <w:rsid w:val="00997989"/>
    <w:rsid w:val="00997FF9"/>
    <w:rsid w:val="009A1968"/>
    <w:rsid w:val="009A60E7"/>
    <w:rsid w:val="009A6607"/>
    <w:rsid w:val="009A7090"/>
    <w:rsid w:val="009A795A"/>
    <w:rsid w:val="009B20FE"/>
    <w:rsid w:val="009B64F0"/>
    <w:rsid w:val="009B70F8"/>
    <w:rsid w:val="009B7613"/>
    <w:rsid w:val="009C199A"/>
    <w:rsid w:val="009C4A14"/>
    <w:rsid w:val="009C5895"/>
    <w:rsid w:val="009C59C3"/>
    <w:rsid w:val="009D0BC7"/>
    <w:rsid w:val="009D323B"/>
    <w:rsid w:val="009D3CBA"/>
    <w:rsid w:val="009D5681"/>
    <w:rsid w:val="009F47DF"/>
    <w:rsid w:val="009F630B"/>
    <w:rsid w:val="00A008BC"/>
    <w:rsid w:val="00A13952"/>
    <w:rsid w:val="00A16463"/>
    <w:rsid w:val="00A279A4"/>
    <w:rsid w:val="00A43289"/>
    <w:rsid w:val="00A43BD5"/>
    <w:rsid w:val="00A44CBA"/>
    <w:rsid w:val="00A47665"/>
    <w:rsid w:val="00A51346"/>
    <w:rsid w:val="00A5314C"/>
    <w:rsid w:val="00A54CBD"/>
    <w:rsid w:val="00A5599E"/>
    <w:rsid w:val="00A6072C"/>
    <w:rsid w:val="00A60CAF"/>
    <w:rsid w:val="00A646D0"/>
    <w:rsid w:val="00A66317"/>
    <w:rsid w:val="00A70A25"/>
    <w:rsid w:val="00A71CA9"/>
    <w:rsid w:val="00A74510"/>
    <w:rsid w:val="00A76891"/>
    <w:rsid w:val="00A80A67"/>
    <w:rsid w:val="00A841DD"/>
    <w:rsid w:val="00A9368B"/>
    <w:rsid w:val="00A94C42"/>
    <w:rsid w:val="00A97153"/>
    <w:rsid w:val="00A97AD0"/>
    <w:rsid w:val="00AA43B0"/>
    <w:rsid w:val="00AA6B0A"/>
    <w:rsid w:val="00AB2348"/>
    <w:rsid w:val="00AB62E8"/>
    <w:rsid w:val="00AC0F3F"/>
    <w:rsid w:val="00AD207C"/>
    <w:rsid w:val="00AD78F8"/>
    <w:rsid w:val="00AE11FA"/>
    <w:rsid w:val="00AE4351"/>
    <w:rsid w:val="00AE4EF6"/>
    <w:rsid w:val="00AE5ADB"/>
    <w:rsid w:val="00AF1E8A"/>
    <w:rsid w:val="00AF3F58"/>
    <w:rsid w:val="00AF5199"/>
    <w:rsid w:val="00AF78C2"/>
    <w:rsid w:val="00B016DD"/>
    <w:rsid w:val="00B07389"/>
    <w:rsid w:val="00B10488"/>
    <w:rsid w:val="00B15ADF"/>
    <w:rsid w:val="00B21C85"/>
    <w:rsid w:val="00B229C1"/>
    <w:rsid w:val="00B27D87"/>
    <w:rsid w:val="00B3293C"/>
    <w:rsid w:val="00B3650D"/>
    <w:rsid w:val="00B370BB"/>
    <w:rsid w:val="00B4289D"/>
    <w:rsid w:val="00B434D6"/>
    <w:rsid w:val="00B44FC1"/>
    <w:rsid w:val="00B53A26"/>
    <w:rsid w:val="00B5471B"/>
    <w:rsid w:val="00B635D4"/>
    <w:rsid w:val="00B6600D"/>
    <w:rsid w:val="00B720DE"/>
    <w:rsid w:val="00B7560A"/>
    <w:rsid w:val="00B83041"/>
    <w:rsid w:val="00B90FF6"/>
    <w:rsid w:val="00BA0098"/>
    <w:rsid w:val="00BA32B1"/>
    <w:rsid w:val="00BA3F74"/>
    <w:rsid w:val="00BA5D09"/>
    <w:rsid w:val="00BA641D"/>
    <w:rsid w:val="00BB0066"/>
    <w:rsid w:val="00BC3345"/>
    <w:rsid w:val="00BC4513"/>
    <w:rsid w:val="00BC4730"/>
    <w:rsid w:val="00BC51FD"/>
    <w:rsid w:val="00BD0876"/>
    <w:rsid w:val="00BD1313"/>
    <w:rsid w:val="00BD6DD0"/>
    <w:rsid w:val="00BD74BC"/>
    <w:rsid w:val="00BF0560"/>
    <w:rsid w:val="00BF1430"/>
    <w:rsid w:val="00BF3061"/>
    <w:rsid w:val="00C03301"/>
    <w:rsid w:val="00C037B2"/>
    <w:rsid w:val="00C17236"/>
    <w:rsid w:val="00C17F75"/>
    <w:rsid w:val="00C2074F"/>
    <w:rsid w:val="00C25C8D"/>
    <w:rsid w:val="00C35950"/>
    <w:rsid w:val="00C361E4"/>
    <w:rsid w:val="00C47C59"/>
    <w:rsid w:val="00C51EE7"/>
    <w:rsid w:val="00C54992"/>
    <w:rsid w:val="00C65237"/>
    <w:rsid w:val="00C6590C"/>
    <w:rsid w:val="00C66C78"/>
    <w:rsid w:val="00C74F54"/>
    <w:rsid w:val="00C770E4"/>
    <w:rsid w:val="00C77170"/>
    <w:rsid w:val="00C80098"/>
    <w:rsid w:val="00C80785"/>
    <w:rsid w:val="00C906EE"/>
    <w:rsid w:val="00C91C2A"/>
    <w:rsid w:val="00C92B77"/>
    <w:rsid w:val="00CB2DE1"/>
    <w:rsid w:val="00CB6258"/>
    <w:rsid w:val="00CD1E00"/>
    <w:rsid w:val="00CD24CC"/>
    <w:rsid w:val="00CD7873"/>
    <w:rsid w:val="00CD7B88"/>
    <w:rsid w:val="00CF2002"/>
    <w:rsid w:val="00CF27CE"/>
    <w:rsid w:val="00CF66CD"/>
    <w:rsid w:val="00D03431"/>
    <w:rsid w:val="00D13841"/>
    <w:rsid w:val="00D13F3D"/>
    <w:rsid w:val="00D15BB2"/>
    <w:rsid w:val="00D165B7"/>
    <w:rsid w:val="00D175F3"/>
    <w:rsid w:val="00D204BC"/>
    <w:rsid w:val="00D26CEC"/>
    <w:rsid w:val="00D270EA"/>
    <w:rsid w:val="00D45117"/>
    <w:rsid w:val="00D5175B"/>
    <w:rsid w:val="00D53311"/>
    <w:rsid w:val="00D53FD9"/>
    <w:rsid w:val="00D61CAA"/>
    <w:rsid w:val="00D62238"/>
    <w:rsid w:val="00D64698"/>
    <w:rsid w:val="00D67003"/>
    <w:rsid w:val="00D73CEA"/>
    <w:rsid w:val="00D745FA"/>
    <w:rsid w:val="00D814A5"/>
    <w:rsid w:val="00D84FF6"/>
    <w:rsid w:val="00D85478"/>
    <w:rsid w:val="00D90EA5"/>
    <w:rsid w:val="00D9182E"/>
    <w:rsid w:val="00D91F4C"/>
    <w:rsid w:val="00D9260D"/>
    <w:rsid w:val="00D9378B"/>
    <w:rsid w:val="00D93DBF"/>
    <w:rsid w:val="00D955D6"/>
    <w:rsid w:val="00D975F2"/>
    <w:rsid w:val="00DA0171"/>
    <w:rsid w:val="00DA2060"/>
    <w:rsid w:val="00DA6D29"/>
    <w:rsid w:val="00DA6DC5"/>
    <w:rsid w:val="00DA7991"/>
    <w:rsid w:val="00DB0EFA"/>
    <w:rsid w:val="00DB17AF"/>
    <w:rsid w:val="00DC3CF9"/>
    <w:rsid w:val="00DC7857"/>
    <w:rsid w:val="00DD74FC"/>
    <w:rsid w:val="00DE184A"/>
    <w:rsid w:val="00DE2345"/>
    <w:rsid w:val="00DE7152"/>
    <w:rsid w:val="00DF3B4B"/>
    <w:rsid w:val="00DF4E2D"/>
    <w:rsid w:val="00DF7218"/>
    <w:rsid w:val="00DF7504"/>
    <w:rsid w:val="00E0205F"/>
    <w:rsid w:val="00E05015"/>
    <w:rsid w:val="00E06BC7"/>
    <w:rsid w:val="00E06D0C"/>
    <w:rsid w:val="00E07179"/>
    <w:rsid w:val="00E10125"/>
    <w:rsid w:val="00E102F1"/>
    <w:rsid w:val="00E1140A"/>
    <w:rsid w:val="00E11F75"/>
    <w:rsid w:val="00E163D7"/>
    <w:rsid w:val="00E20B4B"/>
    <w:rsid w:val="00E21A97"/>
    <w:rsid w:val="00E2673E"/>
    <w:rsid w:val="00E273E7"/>
    <w:rsid w:val="00E31249"/>
    <w:rsid w:val="00E31746"/>
    <w:rsid w:val="00E37BC3"/>
    <w:rsid w:val="00E43F0B"/>
    <w:rsid w:val="00E4430B"/>
    <w:rsid w:val="00E53949"/>
    <w:rsid w:val="00E60FC0"/>
    <w:rsid w:val="00E7190D"/>
    <w:rsid w:val="00E81085"/>
    <w:rsid w:val="00E828DB"/>
    <w:rsid w:val="00E84242"/>
    <w:rsid w:val="00E84AA7"/>
    <w:rsid w:val="00E85BE1"/>
    <w:rsid w:val="00E917F2"/>
    <w:rsid w:val="00E94599"/>
    <w:rsid w:val="00EA0C3C"/>
    <w:rsid w:val="00EA3ED6"/>
    <w:rsid w:val="00EA710A"/>
    <w:rsid w:val="00EA773C"/>
    <w:rsid w:val="00EB074A"/>
    <w:rsid w:val="00EB26C9"/>
    <w:rsid w:val="00EB6EDA"/>
    <w:rsid w:val="00EB71F5"/>
    <w:rsid w:val="00EC4D25"/>
    <w:rsid w:val="00ED5E67"/>
    <w:rsid w:val="00EE30C1"/>
    <w:rsid w:val="00EE41E2"/>
    <w:rsid w:val="00EE4212"/>
    <w:rsid w:val="00EE620D"/>
    <w:rsid w:val="00EF1FE2"/>
    <w:rsid w:val="00EF4620"/>
    <w:rsid w:val="00EF5781"/>
    <w:rsid w:val="00EF6A24"/>
    <w:rsid w:val="00F03B18"/>
    <w:rsid w:val="00F0415E"/>
    <w:rsid w:val="00F044C6"/>
    <w:rsid w:val="00F13ACE"/>
    <w:rsid w:val="00F219E0"/>
    <w:rsid w:val="00F22251"/>
    <w:rsid w:val="00F22588"/>
    <w:rsid w:val="00F22E94"/>
    <w:rsid w:val="00F2407C"/>
    <w:rsid w:val="00F30EC6"/>
    <w:rsid w:val="00F3299E"/>
    <w:rsid w:val="00F32E24"/>
    <w:rsid w:val="00F3533A"/>
    <w:rsid w:val="00F42AA0"/>
    <w:rsid w:val="00F43A97"/>
    <w:rsid w:val="00F45760"/>
    <w:rsid w:val="00F47DAF"/>
    <w:rsid w:val="00F55E6E"/>
    <w:rsid w:val="00F6401A"/>
    <w:rsid w:val="00F65AE3"/>
    <w:rsid w:val="00F73A03"/>
    <w:rsid w:val="00F7404A"/>
    <w:rsid w:val="00F7634C"/>
    <w:rsid w:val="00F77ADF"/>
    <w:rsid w:val="00F77FCE"/>
    <w:rsid w:val="00F814A2"/>
    <w:rsid w:val="00F831E5"/>
    <w:rsid w:val="00F844BC"/>
    <w:rsid w:val="00F878B0"/>
    <w:rsid w:val="00F90A7D"/>
    <w:rsid w:val="00F91A27"/>
    <w:rsid w:val="00F92266"/>
    <w:rsid w:val="00FA0157"/>
    <w:rsid w:val="00FA0E0D"/>
    <w:rsid w:val="00FA2CE7"/>
    <w:rsid w:val="00FA30BD"/>
    <w:rsid w:val="00FA32AD"/>
    <w:rsid w:val="00FB0276"/>
    <w:rsid w:val="00FB0781"/>
    <w:rsid w:val="00FB482B"/>
    <w:rsid w:val="00FB6B5C"/>
    <w:rsid w:val="00FC074B"/>
    <w:rsid w:val="00FC30B8"/>
    <w:rsid w:val="00FC357F"/>
    <w:rsid w:val="00FC55E2"/>
    <w:rsid w:val="00FC6CC1"/>
    <w:rsid w:val="00FD1A1D"/>
    <w:rsid w:val="00FD5523"/>
    <w:rsid w:val="00FF1C69"/>
    <w:rsid w:val="00FF5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788FB"/>
  <w15:chartTrackingRefBased/>
  <w15:docId w15:val="{5911239D-E326-234A-B41E-49C0D58F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rsid w:val="00990B5F"/>
    <w:pPr>
      <w:keepNext/>
      <w:spacing w:before="240" w:after="60"/>
      <w:outlineLvl w:val="0"/>
    </w:pPr>
    <w:rPr>
      <w:rFonts w:cs="Arial"/>
      <w:b/>
      <w:bCs/>
      <w:kern w:val="32"/>
      <w:sz w:val="32"/>
      <w:szCs w:val="32"/>
      <w:lang w:eastAsia="en-US"/>
    </w:rPr>
  </w:style>
  <w:style w:type="paragraph" w:styleId="Heading3">
    <w:name w:val="heading 3"/>
    <w:basedOn w:val="Normal"/>
    <w:next w:val="Normal"/>
    <w:link w:val="Heading3Char"/>
    <w:semiHidden/>
    <w:unhideWhenUsed/>
    <w:qFormat/>
    <w:rsid w:val="0059197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B20FE"/>
    <w:pPr>
      <w:tabs>
        <w:tab w:val="center" w:pos="4153"/>
        <w:tab w:val="right" w:pos="8306"/>
      </w:tabs>
    </w:pPr>
  </w:style>
  <w:style w:type="character" w:styleId="PageNumber">
    <w:name w:val="page number"/>
    <w:basedOn w:val="DefaultParagraphFont"/>
    <w:rsid w:val="009B20FE"/>
  </w:style>
  <w:style w:type="table" w:styleId="TableGrid">
    <w:name w:val="Table Grid"/>
    <w:basedOn w:val="TableNormal"/>
    <w:uiPriority w:val="59"/>
    <w:rsid w:val="00F74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D42EC"/>
    <w:pPr>
      <w:tabs>
        <w:tab w:val="center" w:pos="4153"/>
        <w:tab w:val="right" w:pos="8306"/>
      </w:tabs>
    </w:pPr>
  </w:style>
  <w:style w:type="paragraph" w:customStyle="1" w:styleId="Bullet">
    <w:name w:val="Bullet"/>
    <w:basedOn w:val="Normal"/>
    <w:rsid w:val="00603024"/>
    <w:pPr>
      <w:numPr>
        <w:numId w:val="1"/>
      </w:numPr>
      <w:tabs>
        <w:tab w:val="clear" w:pos="720"/>
        <w:tab w:val="num" w:pos="360"/>
      </w:tabs>
    </w:pPr>
    <w:rPr>
      <w:rFonts w:ascii="Times New Roman" w:hAnsi="Times New Roman"/>
    </w:rPr>
  </w:style>
  <w:style w:type="paragraph" w:styleId="BalloonText">
    <w:name w:val="Balloon Text"/>
    <w:basedOn w:val="Normal"/>
    <w:semiHidden/>
    <w:rsid w:val="001B4BFE"/>
    <w:rPr>
      <w:rFonts w:ascii="Tahoma" w:hAnsi="Tahoma" w:cs="Tahoma"/>
      <w:sz w:val="16"/>
      <w:szCs w:val="16"/>
    </w:rPr>
  </w:style>
  <w:style w:type="character" w:styleId="Hyperlink">
    <w:name w:val="Hyperlink"/>
    <w:rsid w:val="006F63A1"/>
    <w:rPr>
      <w:color w:val="0000FF"/>
      <w:u w:val="single"/>
    </w:rPr>
  </w:style>
  <w:style w:type="paragraph" w:styleId="CommentText">
    <w:name w:val="annotation text"/>
    <w:basedOn w:val="Normal"/>
    <w:link w:val="CommentTextChar"/>
    <w:rsid w:val="00483A0B"/>
    <w:rPr>
      <w:sz w:val="20"/>
      <w:szCs w:val="20"/>
    </w:rPr>
  </w:style>
  <w:style w:type="paragraph" w:styleId="Revision">
    <w:name w:val="Revision"/>
    <w:hidden/>
    <w:uiPriority w:val="99"/>
    <w:semiHidden/>
    <w:rsid w:val="00796495"/>
    <w:rPr>
      <w:rFonts w:ascii="Arial" w:hAnsi="Arial"/>
      <w:sz w:val="24"/>
      <w:szCs w:val="24"/>
    </w:rPr>
  </w:style>
  <w:style w:type="character" w:styleId="CommentReference">
    <w:name w:val="annotation reference"/>
    <w:rsid w:val="000720C5"/>
    <w:rPr>
      <w:sz w:val="16"/>
      <w:szCs w:val="16"/>
    </w:rPr>
  </w:style>
  <w:style w:type="paragraph" w:styleId="CommentSubject">
    <w:name w:val="annotation subject"/>
    <w:basedOn w:val="CommentText"/>
    <w:next w:val="CommentText"/>
    <w:link w:val="CommentSubjectChar"/>
    <w:rsid w:val="000720C5"/>
    <w:rPr>
      <w:b/>
      <w:bCs/>
    </w:rPr>
  </w:style>
  <w:style w:type="character" w:customStyle="1" w:styleId="CommentTextChar">
    <w:name w:val="Comment Text Char"/>
    <w:link w:val="CommentText"/>
    <w:rsid w:val="000720C5"/>
    <w:rPr>
      <w:rFonts w:ascii="Arial" w:hAnsi="Arial"/>
    </w:rPr>
  </w:style>
  <w:style w:type="character" w:customStyle="1" w:styleId="CommentSubjectChar">
    <w:name w:val="Comment Subject Char"/>
    <w:link w:val="CommentSubject"/>
    <w:rsid w:val="000720C5"/>
    <w:rPr>
      <w:rFonts w:ascii="Arial" w:hAnsi="Arial"/>
      <w:b/>
      <w:bCs/>
    </w:rPr>
  </w:style>
  <w:style w:type="paragraph" w:styleId="ListParagraph">
    <w:name w:val="List Paragraph"/>
    <w:aliases w:val="lev2 list,F5 List Paragraph,List Paragraph1,Dot pt,No Spacing1,List Paragraph Char Char Char,Indicator Text,Colorful List - Accent 11,Numbered Para 1,Bullet 1,Bullet Points,MAIN CONTENT,List Paragraph12,Bullet Style,List Paragraph2"/>
    <w:basedOn w:val="Normal"/>
    <w:link w:val="ListParagraphChar"/>
    <w:uiPriority w:val="34"/>
    <w:qFormat/>
    <w:rsid w:val="00D13F3D"/>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290B1C"/>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3D69BB"/>
    <w:rPr>
      <w:color w:val="605E5C"/>
      <w:shd w:val="clear" w:color="auto" w:fill="E1DFDD"/>
    </w:rPr>
  </w:style>
  <w:style w:type="character" w:customStyle="1" w:styleId="FooterChar">
    <w:name w:val="Footer Char"/>
    <w:basedOn w:val="DefaultParagraphFont"/>
    <w:link w:val="Footer"/>
    <w:uiPriority w:val="99"/>
    <w:rsid w:val="007D6F71"/>
    <w:rPr>
      <w:rFonts w:ascii="Arial" w:hAnsi="Arial"/>
      <w:sz w:val="24"/>
      <w:szCs w:val="24"/>
    </w:rPr>
  </w:style>
  <w:style w:type="character" w:styleId="FollowedHyperlink">
    <w:name w:val="FollowedHyperlink"/>
    <w:basedOn w:val="DefaultParagraphFont"/>
    <w:rsid w:val="000967EA"/>
    <w:rPr>
      <w:color w:val="954F72" w:themeColor="followedHyperlink"/>
      <w:u w:val="single"/>
    </w:rPr>
  </w:style>
  <w:style w:type="character" w:customStyle="1" w:styleId="HeaderChar">
    <w:name w:val="Header Char"/>
    <w:link w:val="Header"/>
    <w:rsid w:val="00AD78F8"/>
    <w:rPr>
      <w:rFonts w:ascii="Arial" w:hAnsi="Arial"/>
      <w:sz w:val="24"/>
      <w:szCs w:val="24"/>
    </w:rPr>
  </w:style>
  <w:style w:type="paragraph" w:customStyle="1" w:styleId="BasicParagraph">
    <w:name w:val="[Basic Paragraph]"/>
    <w:basedOn w:val="Normal"/>
    <w:rsid w:val="00AD78F8"/>
    <w:pPr>
      <w:widowControl w:val="0"/>
      <w:suppressAutoHyphens/>
      <w:autoSpaceDE w:val="0"/>
      <w:spacing w:line="288" w:lineRule="auto"/>
      <w:textAlignment w:val="center"/>
    </w:pPr>
    <w:rPr>
      <w:rFonts w:ascii="MinionPro-Regular" w:eastAsia="MS Mincho" w:hAnsi="MinionPro-Regular" w:cs="MinionPro-Regular"/>
      <w:color w:val="000000"/>
      <w:lang w:eastAsia="ar-SA"/>
    </w:rPr>
  </w:style>
  <w:style w:type="character" w:customStyle="1" w:styleId="ListParagraphChar">
    <w:name w:val="List Paragraph Char"/>
    <w:aliases w:val="lev2 list Char,F5 List Paragraph Char,List Paragraph1 Char,Dot pt Char,No Spacing1 Char,List Paragraph Char Char Char Char,Indicator Text Char,Colorful List - Accent 11 Char,Numbered Para 1 Char,Bullet 1 Char,Bullet Points Char"/>
    <w:link w:val="ListParagraph"/>
    <w:uiPriority w:val="34"/>
    <w:qFormat/>
    <w:rsid w:val="004F648E"/>
    <w:rPr>
      <w:rFonts w:ascii="Calibri" w:eastAsia="Calibri" w:hAnsi="Calibri"/>
      <w:sz w:val="22"/>
      <w:szCs w:val="22"/>
      <w:lang w:eastAsia="en-US"/>
    </w:rPr>
  </w:style>
  <w:style w:type="paragraph" w:customStyle="1" w:styleId="paragraph">
    <w:name w:val="paragraph"/>
    <w:basedOn w:val="Normal"/>
    <w:rsid w:val="009523F6"/>
    <w:pPr>
      <w:spacing w:before="100" w:beforeAutospacing="1" w:after="100" w:afterAutospacing="1"/>
    </w:pPr>
    <w:rPr>
      <w:rFonts w:ascii="Times New Roman" w:hAnsi="Times New Roman"/>
    </w:rPr>
  </w:style>
  <w:style w:type="character" w:customStyle="1" w:styleId="normaltextrun">
    <w:name w:val="normaltextrun"/>
    <w:basedOn w:val="DefaultParagraphFont"/>
    <w:rsid w:val="009523F6"/>
  </w:style>
  <w:style w:type="character" w:customStyle="1" w:styleId="eop">
    <w:name w:val="eop"/>
    <w:basedOn w:val="DefaultParagraphFont"/>
    <w:rsid w:val="009523F6"/>
  </w:style>
  <w:style w:type="character" w:styleId="Strong">
    <w:name w:val="Strong"/>
    <w:basedOn w:val="DefaultParagraphFont"/>
    <w:uiPriority w:val="22"/>
    <w:qFormat/>
    <w:rsid w:val="00643079"/>
    <w:rPr>
      <w:b/>
      <w:bCs/>
    </w:rPr>
  </w:style>
  <w:style w:type="paragraph" w:styleId="NoSpacing">
    <w:name w:val="No Spacing"/>
    <w:uiPriority w:val="1"/>
    <w:qFormat/>
    <w:rsid w:val="00643079"/>
    <w:rPr>
      <w:rFonts w:ascii="Arial" w:hAnsi="Arial"/>
      <w:sz w:val="24"/>
      <w:szCs w:val="24"/>
    </w:rPr>
  </w:style>
  <w:style w:type="character" w:customStyle="1" w:styleId="Heading3Char">
    <w:name w:val="Heading 3 Char"/>
    <w:basedOn w:val="DefaultParagraphFont"/>
    <w:link w:val="Heading3"/>
    <w:semiHidden/>
    <w:rsid w:val="00591976"/>
    <w:rPr>
      <w:rFonts w:asciiTheme="majorHAnsi" w:eastAsiaTheme="majorEastAsia" w:hAnsiTheme="majorHAnsi" w:cstheme="majorBidi"/>
      <w:color w:val="1F3763" w:themeColor="accent1" w:themeShade="7F"/>
      <w:sz w:val="24"/>
      <w:szCs w:val="24"/>
    </w:rPr>
  </w:style>
  <w:style w:type="paragraph" w:styleId="ListBullet">
    <w:name w:val="List Bullet"/>
    <w:basedOn w:val="Normal"/>
    <w:uiPriority w:val="99"/>
    <w:unhideWhenUsed/>
    <w:rsid w:val="001D6B6A"/>
    <w:pPr>
      <w:numPr>
        <w:numId w:val="18"/>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7992">
      <w:bodyDiv w:val="1"/>
      <w:marLeft w:val="0"/>
      <w:marRight w:val="0"/>
      <w:marTop w:val="0"/>
      <w:marBottom w:val="0"/>
      <w:divBdr>
        <w:top w:val="none" w:sz="0" w:space="0" w:color="auto"/>
        <w:left w:val="none" w:sz="0" w:space="0" w:color="auto"/>
        <w:bottom w:val="none" w:sz="0" w:space="0" w:color="auto"/>
        <w:right w:val="none" w:sz="0" w:space="0" w:color="auto"/>
      </w:divBdr>
      <w:divsChild>
        <w:div w:id="1039741111">
          <w:marLeft w:val="0"/>
          <w:marRight w:val="0"/>
          <w:marTop w:val="0"/>
          <w:marBottom w:val="0"/>
          <w:divBdr>
            <w:top w:val="none" w:sz="0" w:space="0" w:color="auto"/>
            <w:left w:val="none" w:sz="0" w:space="0" w:color="auto"/>
            <w:bottom w:val="none" w:sz="0" w:space="0" w:color="auto"/>
            <w:right w:val="none" w:sz="0" w:space="0" w:color="auto"/>
          </w:divBdr>
          <w:divsChild>
            <w:div w:id="421949916">
              <w:marLeft w:val="0"/>
              <w:marRight w:val="0"/>
              <w:marTop w:val="0"/>
              <w:marBottom w:val="0"/>
              <w:divBdr>
                <w:top w:val="none" w:sz="0" w:space="0" w:color="auto"/>
                <w:left w:val="none" w:sz="0" w:space="0" w:color="auto"/>
                <w:bottom w:val="none" w:sz="0" w:space="0" w:color="auto"/>
                <w:right w:val="none" w:sz="0" w:space="0" w:color="auto"/>
              </w:divBdr>
            </w:div>
          </w:divsChild>
        </w:div>
        <w:div w:id="231427236">
          <w:marLeft w:val="0"/>
          <w:marRight w:val="0"/>
          <w:marTop w:val="0"/>
          <w:marBottom w:val="0"/>
          <w:divBdr>
            <w:top w:val="none" w:sz="0" w:space="0" w:color="auto"/>
            <w:left w:val="none" w:sz="0" w:space="0" w:color="auto"/>
            <w:bottom w:val="none" w:sz="0" w:space="0" w:color="auto"/>
            <w:right w:val="none" w:sz="0" w:space="0" w:color="auto"/>
          </w:divBdr>
          <w:divsChild>
            <w:div w:id="1812360183">
              <w:marLeft w:val="0"/>
              <w:marRight w:val="0"/>
              <w:marTop w:val="0"/>
              <w:marBottom w:val="0"/>
              <w:divBdr>
                <w:top w:val="none" w:sz="0" w:space="0" w:color="auto"/>
                <w:left w:val="none" w:sz="0" w:space="0" w:color="auto"/>
                <w:bottom w:val="none" w:sz="0" w:space="0" w:color="auto"/>
                <w:right w:val="none" w:sz="0" w:space="0" w:color="auto"/>
              </w:divBdr>
            </w:div>
          </w:divsChild>
        </w:div>
        <w:div w:id="59328169">
          <w:marLeft w:val="0"/>
          <w:marRight w:val="0"/>
          <w:marTop w:val="0"/>
          <w:marBottom w:val="0"/>
          <w:divBdr>
            <w:top w:val="none" w:sz="0" w:space="0" w:color="auto"/>
            <w:left w:val="none" w:sz="0" w:space="0" w:color="auto"/>
            <w:bottom w:val="none" w:sz="0" w:space="0" w:color="auto"/>
            <w:right w:val="none" w:sz="0" w:space="0" w:color="auto"/>
          </w:divBdr>
          <w:divsChild>
            <w:div w:id="1207330389">
              <w:marLeft w:val="0"/>
              <w:marRight w:val="0"/>
              <w:marTop w:val="0"/>
              <w:marBottom w:val="0"/>
              <w:divBdr>
                <w:top w:val="none" w:sz="0" w:space="0" w:color="auto"/>
                <w:left w:val="none" w:sz="0" w:space="0" w:color="auto"/>
                <w:bottom w:val="none" w:sz="0" w:space="0" w:color="auto"/>
                <w:right w:val="none" w:sz="0" w:space="0" w:color="auto"/>
              </w:divBdr>
            </w:div>
          </w:divsChild>
        </w:div>
        <w:div w:id="702560115">
          <w:marLeft w:val="0"/>
          <w:marRight w:val="0"/>
          <w:marTop w:val="0"/>
          <w:marBottom w:val="0"/>
          <w:divBdr>
            <w:top w:val="none" w:sz="0" w:space="0" w:color="auto"/>
            <w:left w:val="none" w:sz="0" w:space="0" w:color="auto"/>
            <w:bottom w:val="none" w:sz="0" w:space="0" w:color="auto"/>
            <w:right w:val="none" w:sz="0" w:space="0" w:color="auto"/>
          </w:divBdr>
          <w:divsChild>
            <w:div w:id="1770811811">
              <w:marLeft w:val="0"/>
              <w:marRight w:val="0"/>
              <w:marTop w:val="0"/>
              <w:marBottom w:val="0"/>
              <w:divBdr>
                <w:top w:val="none" w:sz="0" w:space="0" w:color="auto"/>
                <w:left w:val="none" w:sz="0" w:space="0" w:color="auto"/>
                <w:bottom w:val="none" w:sz="0" w:space="0" w:color="auto"/>
                <w:right w:val="none" w:sz="0" w:space="0" w:color="auto"/>
              </w:divBdr>
            </w:div>
          </w:divsChild>
        </w:div>
        <w:div w:id="499390557">
          <w:marLeft w:val="0"/>
          <w:marRight w:val="0"/>
          <w:marTop w:val="0"/>
          <w:marBottom w:val="0"/>
          <w:divBdr>
            <w:top w:val="none" w:sz="0" w:space="0" w:color="auto"/>
            <w:left w:val="none" w:sz="0" w:space="0" w:color="auto"/>
            <w:bottom w:val="none" w:sz="0" w:space="0" w:color="auto"/>
            <w:right w:val="none" w:sz="0" w:space="0" w:color="auto"/>
          </w:divBdr>
          <w:divsChild>
            <w:div w:id="116459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751590">
      <w:bodyDiv w:val="1"/>
      <w:marLeft w:val="0"/>
      <w:marRight w:val="0"/>
      <w:marTop w:val="0"/>
      <w:marBottom w:val="0"/>
      <w:divBdr>
        <w:top w:val="none" w:sz="0" w:space="0" w:color="auto"/>
        <w:left w:val="none" w:sz="0" w:space="0" w:color="auto"/>
        <w:bottom w:val="none" w:sz="0" w:space="0" w:color="auto"/>
        <w:right w:val="none" w:sz="0" w:space="0" w:color="auto"/>
      </w:divBdr>
    </w:div>
    <w:div w:id="412048003">
      <w:bodyDiv w:val="1"/>
      <w:marLeft w:val="0"/>
      <w:marRight w:val="0"/>
      <w:marTop w:val="0"/>
      <w:marBottom w:val="0"/>
      <w:divBdr>
        <w:top w:val="none" w:sz="0" w:space="0" w:color="auto"/>
        <w:left w:val="none" w:sz="0" w:space="0" w:color="auto"/>
        <w:bottom w:val="none" w:sz="0" w:space="0" w:color="auto"/>
        <w:right w:val="none" w:sz="0" w:space="0" w:color="auto"/>
      </w:divBdr>
    </w:div>
    <w:div w:id="452019256">
      <w:bodyDiv w:val="1"/>
      <w:marLeft w:val="0"/>
      <w:marRight w:val="0"/>
      <w:marTop w:val="0"/>
      <w:marBottom w:val="0"/>
      <w:divBdr>
        <w:top w:val="none" w:sz="0" w:space="0" w:color="auto"/>
        <w:left w:val="none" w:sz="0" w:space="0" w:color="auto"/>
        <w:bottom w:val="none" w:sz="0" w:space="0" w:color="auto"/>
        <w:right w:val="none" w:sz="0" w:space="0" w:color="auto"/>
      </w:divBdr>
      <w:divsChild>
        <w:div w:id="2003501762">
          <w:marLeft w:val="0"/>
          <w:marRight w:val="0"/>
          <w:marTop w:val="150"/>
          <w:marBottom w:val="150"/>
          <w:divBdr>
            <w:top w:val="none" w:sz="0" w:space="0" w:color="auto"/>
            <w:left w:val="none" w:sz="0" w:space="0" w:color="auto"/>
            <w:bottom w:val="none" w:sz="0" w:space="0" w:color="auto"/>
            <w:right w:val="none" w:sz="0" w:space="0" w:color="auto"/>
          </w:divBdr>
        </w:div>
      </w:divsChild>
    </w:div>
    <w:div w:id="608857977">
      <w:bodyDiv w:val="1"/>
      <w:marLeft w:val="0"/>
      <w:marRight w:val="0"/>
      <w:marTop w:val="0"/>
      <w:marBottom w:val="0"/>
      <w:divBdr>
        <w:top w:val="none" w:sz="0" w:space="0" w:color="auto"/>
        <w:left w:val="none" w:sz="0" w:space="0" w:color="auto"/>
        <w:bottom w:val="none" w:sz="0" w:space="0" w:color="auto"/>
        <w:right w:val="none" w:sz="0" w:space="0" w:color="auto"/>
      </w:divBdr>
    </w:div>
    <w:div w:id="681706093">
      <w:bodyDiv w:val="1"/>
      <w:marLeft w:val="0"/>
      <w:marRight w:val="0"/>
      <w:marTop w:val="0"/>
      <w:marBottom w:val="0"/>
      <w:divBdr>
        <w:top w:val="none" w:sz="0" w:space="0" w:color="auto"/>
        <w:left w:val="none" w:sz="0" w:space="0" w:color="auto"/>
        <w:bottom w:val="none" w:sz="0" w:space="0" w:color="auto"/>
        <w:right w:val="none" w:sz="0" w:space="0" w:color="auto"/>
      </w:divBdr>
    </w:div>
    <w:div w:id="734202172">
      <w:bodyDiv w:val="1"/>
      <w:marLeft w:val="0"/>
      <w:marRight w:val="0"/>
      <w:marTop w:val="0"/>
      <w:marBottom w:val="0"/>
      <w:divBdr>
        <w:top w:val="none" w:sz="0" w:space="0" w:color="auto"/>
        <w:left w:val="none" w:sz="0" w:space="0" w:color="auto"/>
        <w:bottom w:val="none" w:sz="0" w:space="0" w:color="auto"/>
        <w:right w:val="none" w:sz="0" w:space="0" w:color="auto"/>
      </w:divBdr>
    </w:div>
    <w:div w:id="901066923">
      <w:bodyDiv w:val="1"/>
      <w:marLeft w:val="0"/>
      <w:marRight w:val="0"/>
      <w:marTop w:val="0"/>
      <w:marBottom w:val="0"/>
      <w:divBdr>
        <w:top w:val="none" w:sz="0" w:space="0" w:color="auto"/>
        <w:left w:val="none" w:sz="0" w:space="0" w:color="auto"/>
        <w:bottom w:val="none" w:sz="0" w:space="0" w:color="auto"/>
        <w:right w:val="none" w:sz="0" w:space="0" w:color="auto"/>
      </w:divBdr>
    </w:div>
    <w:div w:id="1341541673">
      <w:bodyDiv w:val="1"/>
      <w:marLeft w:val="0"/>
      <w:marRight w:val="0"/>
      <w:marTop w:val="0"/>
      <w:marBottom w:val="0"/>
      <w:divBdr>
        <w:top w:val="none" w:sz="0" w:space="0" w:color="auto"/>
        <w:left w:val="none" w:sz="0" w:space="0" w:color="auto"/>
        <w:bottom w:val="none" w:sz="0" w:space="0" w:color="auto"/>
        <w:right w:val="none" w:sz="0" w:space="0" w:color="auto"/>
      </w:divBdr>
    </w:div>
    <w:div w:id="1521620354">
      <w:bodyDiv w:val="1"/>
      <w:marLeft w:val="0"/>
      <w:marRight w:val="0"/>
      <w:marTop w:val="0"/>
      <w:marBottom w:val="0"/>
      <w:divBdr>
        <w:top w:val="none" w:sz="0" w:space="0" w:color="auto"/>
        <w:left w:val="none" w:sz="0" w:space="0" w:color="auto"/>
        <w:bottom w:val="none" w:sz="0" w:space="0" w:color="auto"/>
        <w:right w:val="none" w:sz="0" w:space="0" w:color="auto"/>
      </w:divBdr>
    </w:div>
    <w:div w:id="175400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glaad.org/reference/terms" TargetMode="External"/><Relationship Id="rId26" Type="http://schemas.openxmlformats.org/officeDocument/2006/relationships/hyperlink" Target="http://webarchive.nationalarchives.gov.uk/+/www.dh.gov.uk/en/publicationsandstatistics/publications/publicationspolicyandguidance/dh_078347" TargetMode="External"/><Relationship Id="rId39" Type="http://schemas.openxmlformats.org/officeDocument/2006/relationships/hyperlink" Target="file:///C:/Users/Alexandra.Taylor/Downloads/RCN-Group-Equality-diversity-and-inclusion-statement.pdf" TargetMode="External"/><Relationship Id="rId21" Type="http://schemas.openxmlformats.org/officeDocument/2006/relationships/hyperlink" Target="https://www.lgbt.cusu.cam.ac.uk/wp-content/uploads/2014/01/Including-transgender-Students-at-Cambridge-University.pdf" TargetMode="External"/><Relationship Id="rId34" Type="http://schemas.openxmlformats.org/officeDocument/2006/relationships/hyperlink" Target="https://reducingtherisk.org.uk/wp-content/uploads/2021/03/guide.pdf" TargetMode="External"/><Relationship Id="rId42" Type="http://schemas.openxmlformats.org/officeDocument/2006/relationships/hyperlink" Target="http://www.stonewall.org.uk/" TargetMode="External"/><Relationship Id="rId47" Type="http://schemas.openxmlformats.org/officeDocument/2006/relationships/hyperlink" Target="https://www.ahajournals.org/doi/full/10.1161/HYPERTENSIONAHA.119.13080" TargetMode="External"/><Relationship Id="rId50" Type="http://schemas.openxmlformats.org/officeDocument/2006/relationships/hyperlink" Target="https://journals.sagepub.com/doi/10.1177/1748895820930747" TargetMode="External"/><Relationship Id="rId55"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genderarchive.org.uk/assets/pdfs/Department%20of%20Health%20-%20Guidance%20for%20GPs%20and%20other%20clinicians%20on%20the%20treatment%20of%20gender%20variant%20people.pdf" TargetMode="External"/><Relationship Id="rId11" Type="http://schemas.openxmlformats.org/officeDocument/2006/relationships/endnotes" Target="endnotes.xml"/><Relationship Id="rId24" Type="http://schemas.openxmlformats.org/officeDocument/2006/relationships/hyperlink" Target="https://www.gires.org.uk/wp-content/uploads/2014/08/doh-hormone-therapy.pdf" TargetMode="External"/><Relationship Id="rId32" Type="http://schemas.openxmlformats.org/officeDocument/2006/relationships/hyperlink" Target="https://genderarchive.org.uk/assets/pdfs/Equality%20and%20Human%20Rights%20Commission%20-%20Provision%20of%20goods%20facilities%20and%20services%20to%20trans%20people.pdf" TargetMode="External"/><Relationship Id="rId37" Type="http://schemas.openxmlformats.org/officeDocument/2006/relationships/hyperlink" Target="http://www.pfc.org.uk/pdf/eurostudy.pdf" TargetMode="External"/><Relationship Id="rId40" Type="http://schemas.openxmlformats.org/officeDocument/2006/relationships/hyperlink" Target="https://www.rcn.org.uk/Professional-Development/publications/pub-005592" TargetMode="External"/><Relationship Id="rId45" Type="http://schemas.openxmlformats.org/officeDocument/2006/relationships/hyperlink" Target="https://www.liebertpub.com/doi/abs/10.1089/lgbt.2021.0088" TargetMode="External"/><Relationship Id="rId53" Type="http://schemas.openxmlformats.org/officeDocument/2006/relationships/footer" Target="footer4.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thequeensenglishus.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bbc.com/news/magazine-32979297" TargetMode="External"/><Relationship Id="rId27" Type="http://schemas.openxmlformats.org/officeDocument/2006/relationships/hyperlink" Target="https://www.beaumontsociety.org.uk/documents/nhs/doh-transgender-experiences.pdf" TargetMode="External"/><Relationship Id="rId30" Type="http://schemas.openxmlformats.org/officeDocument/2006/relationships/hyperlink" Target="http://schools-out.org.uk/furthertools/Docs2008/GIRES_Children_Adolescents.pdf" TargetMode="External"/><Relationship Id="rId35" Type="http://schemas.openxmlformats.org/officeDocument/2006/relationships/hyperlink" Target="https://www.gires.org.uk/wp-content/uploads/2017/03/int-gend-proto.pdf" TargetMode="External"/><Relationship Id="rId43" Type="http://schemas.openxmlformats.org/officeDocument/2006/relationships/hyperlink" Target="https://swyt.sharepoint.com/sites/BIReporting" TargetMode="External"/><Relationship Id="rId48" Type="http://schemas.openxmlformats.org/officeDocument/2006/relationships/hyperlink" Target="https://www.liebertpub.com/doi/abs/10.1089/lgbt.2020.0478" TargetMode="External"/><Relationship Id="rId56" Type="http://schemas.openxmlformats.org/officeDocument/2006/relationships/hyperlink" Target="mailto:InvolvingPeople@swyt.nhs.uk" TargetMode="Externa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gov.uk/government/publications/gender-recognition" TargetMode="External"/><Relationship Id="rId25" Type="http://schemas.openxmlformats.org/officeDocument/2006/relationships/hyperlink" Target="http://www.safeschoolscoalition.org/guide4young-trans-inUK.pdf" TargetMode="External"/><Relationship Id="rId33" Type="http://schemas.openxmlformats.org/officeDocument/2006/relationships/hyperlink" Target="http://www.nhs.uk/Livewell/Transhealth/Documents/LivingMyLife.pdf" TargetMode="External"/><Relationship Id="rId38" Type="http://schemas.openxmlformats.org/officeDocument/2006/relationships/hyperlink" Target="https://www.unison.org.uk/content/uploads/2013/06/On-line-Catalogue205373.pdf" TargetMode="External"/><Relationship Id="rId46" Type="http://schemas.openxmlformats.org/officeDocument/2006/relationships/hyperlink" Target="https://www.sciencedirect.com/science/article/pii/S2211335522000961" TargetMode="External"/><Relationship Id="rId20" Type="http://schemas.openxmlformats.org/officeDocument/2006/relationships/hyperlink" Target="https://www.plannedparenthood.org/learn/gender-identity/transgender/transgender-identity-terms-and-labels" TargetMode="External"/><Relationship Id="rId41" Type="http://schemas.openxmlformats.org/officeDocument/2006/relationships/hyperlink" Target="https://www.rcn.org.uk/Professional-Development/publications/rcn-fair-care-trans-non-binary-uk-pub-009430"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ires.org.uk/wp-content/uploads/2017/03/doh-trans-practical-guide.pdf" TargetMode="External"/><Relationship Id="rId28" Type="http://schemas.openxmlformats.org/officeDocument/2006/relationships/hyperlink" Target="http://webarchive.nationalarchives.gov.uk/20130107105354/http:/www.dh.gov.uk/prod_consum_dh/groups/dh_digitalassets/@dh/@en/documents/digitalasset/dh_074251.pdf" TargetMode="External"/><Relationship Id="rId36" Type="http://schemas.openxmlformats.org/officeDocument/2006/relationships/hyperlink" Target="https://www.gires.org.uk/wp-content/uploads/2019/08/Gender-Diversity-Policy-Guide-for-Employers-201908.pdf" TargetMode="External"/><Relationship Id="rId49" Type="http://schemas.openxmlformats.org/officeDocument/2006/relationships/hyperlink" Target="https://www.equalityhumanrights.com/en/advice-and-guidance/commonly-used-terms-equal-rights"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theguardian.com/society/2026/jan/27/ehrc-guidance-single-sex-spaces-new-chair-mary-ann-stephenson" TargetMode="External"/><Relationship Id="rId44" Type="http://schemas.openxmlformats.org/officeDocument/2006/relationships/hyperlink" Target="mailto:InvolvingPeople@swyt.nhs.uk" TargetMode="External"/><Relationship Id="rId52"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0c87de-3eb1-4043-af0c-1e6b4eba125d">
      <Value>5</Value>
      <Value>61</Value>
      <Value>71</Value>
    </TaxCatchAll>
    <On_x0020_web xmlns="c9582851-2988-4a19-9899-54b6e759ce21">true</On_x0020_web>
    <TaxKeywordTaxHTField xmlns="1a0c87de-3eb1-4043-af0c-1e6b4eba125d">
      <Terms xmlns="http://schemas.microsoft.com/office/infopath/2007/PartnerControls"/>
    </TaxKeywordTaxHTField>
    <Review_x0020_date xmlns="c9582851-2988-4a19-9899-54b6e759ce21">2027-04-30T23:00:00+00:00</Review_x0020_date>
    <oab92072e81147c9b2a9edd9fe5e848b xmlns="1a0c87de-3eb1-4043-af0c-1e6b4eba125d">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d06e192e-2ce4-4710-b9da-eb4967daad4c</TermId>
        </TermInfo>
      </Terms>
    </oab92072e81147c9b2a9edd9fe5e848b>
    <LeadDirector xmlns="c9582851-2988-4a19-9899-54b6e759ce21">DNQ = Director of Nursing, Quality and Professions</LeadDirector>
    <Approval_x0020_Date xmlns="c9582851-2988-4a19-9899-54b6e759ce21">2026-05-20T23:00:00+00:00</Approval_x0020_Date>
    <lcc7b1cc1b984d13a908a3aab216aa27 xmlns="1a0c87de-3eb1-4043-af0c-1e6b4eba125d">
      <Terms xmlns="http://schemas.microsoft.com/office/infopath/2007/PartnerControls"/>
    </lcc7b1cc1b984d13a908a3aab216aa27>
    <PortfolioTaxHTField0 xmlns="1a0c87de-3eb1-4043-af0c-1e6b4eba125d">
      <Terms xmlns="http://schemas.microsoft.com/office/infopath/2007/PartnerControls">
        <TermInfo xmlns="http://schemas.microsoft.com/office/infopath/2007/PartnerControls">
          <TermName xmlns="http://schemas.microsoft.com/office/infopath/2007/PartnerControls">Involvement and inclusion</TermName>
          <TermId xmlns="http://schemas.microsoft.com/office/infopath/2007/PartnerControls">cc24e1c4-a1e6-4585-97aa-cb93567a6d26</TermId>
        </TermInfo>
      </Terms>
    </PortfolioTaxHTField0>
    <pfa8a02fb9354c698daef0f56fb3ceaf xmlns="1a0c87de-3eb1-4043-af0c-1e6b4eba125d">
      <Terms xmlns="http://schemas.microsoft.com/office/infopath/2007/PartnerControls">
        <TermInfo xmlns="http://schemas.microsoft.com/office/infopath/2007/PartnerControls">
          <TermName xmlns="http://schemas.microsoft.com/office/infopath/2007/PartnerControls">Clinical</TermName>
          <TermId xmlns="http://schemas.microsoft.com/office/infopath/2007/PartnerControls">af5d24f9-ef00-4c5c-8787-37b5ba1f63f1</TermId>
        </TermInfo>
      </Terms>
    </pfa8a02fb9354c698daef0f56fb3ceaf>
    <KeyField xmlns="c9582851-2988-4a19-9899-54b6e759ce21" xsi:nil="true"/>
    <lcf76f155ced4ddcb4097134ff3c332f xmlns="c9582851-2988-4a19-9899-54b6e759ce21">
      <Terms xmlns="http://schemas.microsoft.com/office/infopath/2007/PartnerControls"/>
    </lcf76f155ced4ddcb4097134ff3c332f>
    <IconOverlay xmlns="http://schemas.microsoft.com/sharepoint/v4"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SWYTPolicy" ma:contentTypeID="0x010100F364FC08E5A7AD4F8D37416D1293DC7A01005966989A883E4A43BC4F1F69ACD23E12" ma:contentTypeVersion="30" ma:contentTypeDescription="" ma:contentTypeScope="" ma:versionID="84bdba89207d5758c930873b6642b6b4">
  <xsd:schema xmlns:xsd="http://www.w3.org/2001/XMLSchema" xmlns:xs="http://www.w3.org/2001/XMLSchema" xmlns:p="http://schemas.microsoft.com/office/2006/metadata/properties" xmlns:ns2="1a0c87de-3eb1-4043-af0c-1e6b4eba125d" xmlns:ns3="c9582851-2988-4a19-9899-54b6e759ce21" xmlns:ns4="http://schemas.microsoft.com/sharepoint/v4" targetNamespace="http://schemas.microsoft.com/office/2006/metadata/properties" ma:root="true" ma:fieldsID="d55609fe0b5ecbda5a0cfd53b7ed429f" ns2:_="" ns3:_="" ns4:_="">
    <xsd:import namespace="1a0c87de-3eb1-4043-af0c-1e6b4eba125d"/>
    <xsd:import namespace="c9582851-2988-4a19-9899-54b6e759ce21"/>
    <xsd:import namespace="http://schemas.microsoft.com/sharepoint/v4"/>
    <xsd:element name="properties">
      <xsd:complexType>
        <xsd:sequence>
          <xsd:element name="documentManagement">
            <xsd:complexType>
              <xsd:all>
                <xsd:element ref="ns3:Review_x0020_date" minOccurs="0"/>
                <xsd:element ref="ns3:KeyField" minOccurs="0"/>
                <xsd:element ref="ns3:On_x0020_web" minOccurs="0"/>
                <xsd:element ref="ns2:TaxCatchAllLabel" minOccurs="0"/>
                <xsd:element ref="ns2:PortfolioTaxHTField0" minOccurs="0"/>
                <xsd:element ref="ns2:lcc7b1cc1b984d13a908a3aab216aa27" minOccurs="0"/>
                <xsd:element ref="ns2:oab92072e81147c9b2a9edd9fe5e848b" minOccurs="0"/>
                <xsd:element ref="ns2:TaxKeywordTaxHTField" minOccurs="0"/>
                <xsd:element ref="ns2:TaxCatchAll" minOccurs="0"/>
                <xsd:element ref="ns2:SharedWithUsers" minOccurs="0"/>
                <xsd:element ref="ns2:SharedWithDetails" minOccurs="0"/>
                <xsd:element ref="ns2:pfa8a02fb9354c698daef0f56fb3ceaf" minOccurs="0"/>
                <xsd:element ref="ns3:Approval_x0020_Date" minOccurs="0"/>
                <xsd:element ref="ns3:LeadDirector"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4:IconOverla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c87de-3eb1-4043-af0c-1e6b4eba125d" elementFormDefault="qualified">
    <xsd:import namespace="http://schemas.microsoft.com/office/2006/documentManagement/types"/>
    <xsd:import namespace="http://schemas.microsoft.com/office/infopath/2007/PartnerControls"/>
    <xsd:element name="TaxCatchAllLabel" ma:index="11" nillable="true" ma:displayName="Taxonomy Catch All Column1" ma:hidden="true" ma:list="{1a717456-3a4a-4929-bcd3-344c7a47126e}" ma:internalName="TaxCatchAllLabel" ma:readOnly="true" ma:showField="CatchAllDataLabel" ma:web="1a0c87de-3eb1-4043-af0c-1e6b4eba125d">
      <xsd:complexType>
        <xsd:complexContent>
          <xsd:extension base="dms:MultiChoiceLookup">
            <xsd:sequence>
              <xsd:element name="Value" type="dms:Lookup" maxOccurs="unbounded" minOccurs="0" nillable="true"/>
            </xsd:sequence>
          </xsd:extension>
        </xsd:complexContent>
      </xsd:complexType>
    </xsd:element>
    <xsd:element name="PortfolioTaxHTField0" ma:index="15" nillable="true" ma:taxonomy="true" ma:internalName="PortfolioTaxHTField0" ma:taxonomyFieldName="Portfolio" ma:displayName="Portfolio" ma:readOnly="false" ma:default="" ma:fieldId="{773902b0-1a53-4798-a8e6-a9ac3e5e751d}" ma:sspId="a0c02227-7b59-4427-bc73-69c6f176d323" ma:termSetId="ed4e4b9c-e0b6-48d4-bf59-8c72f35a8f51" ma:anchorId="00000000-0000-0000-0000-000000000000" ma:open="true" ma:isKeyword="false">
      <xsd:complexType>
        <xsd:sequence>
          <xsd:element ref="pc:Terms" minOccurs="0" maxOccurs="1"/>
        </xsd:sequence>
      </xsd:complexType>
    </xsd:element>
    <xsd:element name="lcc7b1cc1b984d13a908a3aab216aa27" ma:index="17" nillable="true" ma:taxonomy="true" ma:internalName="lcc7b1cc1b984d13a908a3aab216aa27" ma:taxonomyFieldName="Tagged" ma:displayName="Tagged" ma:indexed="true" ma:readOnly="false" ma:default="" ma:fieldId="{5cc7b1cc-1b98-4d13-a908-a3aab216aa27}" ma:sspId="a0c02227-7b59-4427-bc73-69c6f176d323" ma:termSetId="491592bb-9d35-49ae-93d3-5faf1deb289b" ma:anchorId="00000000-0000-0000-0000-000000000000" ma:open="true" ma:isKeyword="false">
      <xsd:complexType>
        <xsd:sequence>
          <xsd:element ref="pc:Terms" minOccurs="0" maxOccurs="1"/>
        </xsd:sequence>
      </xsd:complexType>
    </xsd:element>
    <xsd:element name="oab92072e81147c9b2a9edd9fe5e848b" ma:index="18" nillable="true" ma:taxonomy="true" ma:internalName="oab92072e81147c9b2a9edd9fe5e848b" ma:taxonomyFieldName="SWYT_x0020_Document_x0020_Type" ma:displayName="Document type" ma:default="5;#Policy|d06e192e-2ce4-4710-b9da-eb4967daad4c" ma:fieldId="{8ab92072-e811-47c9-b2a9-edd9fe5e848b}" ma:taxonomyMulti="true" ma:sspId="a0c02227-7b59-4427-bc73-69c6f176d323" ma:termSetId="a9bd1747-2680-443c-9c9a-42521df27647" ma:anchorId="00000000-0000-0000-0000-000000000000" ma:open="false" ma:isKeyword="false">
      <xsd:complexType>
        <xsd:sequence>
          <xsd:element ref="pc:Terms" minOccurs="0" maxOccurs="1"/>
        </xsd:sequence>
      </xsd:complexType>
    </xsd:element>
    <xsd:element name="TaxKeywordTaxHTField" ma:index="19" nillable="true" ma:taxonomy="true" ma:internalName="TaxKeywordTaxHTField" ma:taxonomyFieldName="TaxKeyword" ma:displayName="Enterprise Keywords" ma:fieldId="{23f27201-bee3-471e-b2e7-b64fd8b7ca38}" ma:taxonomyMulti="true" ma:sspId="a0c02227-7b59-4427-bc73-69c6f176d323"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1a717456-3a4a-4929-bcd3-344c7a47126e}" ma:internalName="TaxCatchAll" ma:showField="CatchAllData" ma:web="1a0c87de-3eb1-4043-af0c-1e6b4eba125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pfa8a02fb9354c698daef0f56fb3ceaf" ma:index="23" nillable="true" ma:taxonomy="true" ma:internalName="pfa8a02fb9354c698daef0f56fb3ceaf" ma:taxonomyFieldName="Area" ma:displayName="Area" ma:default="" ma:fieldId="{9fa8a02f-b935-4c69-8dae-f0f56fb3ceaf}" ma:sspId="a0c02227-7b59-4427-bc73-69c6f176d323" ma:termSetId="c61341e0-5685-46c5-a58b-45954896605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582851-2988-4a19-9899-54b6e759ce21" elementFormDefault="qualified">
    <xsd:import namespace="http://schemas.microsoft.com/office/2006/documentManagement/types"/>
    <xsd:import namespace="http://schemas.microsoft.com/office/infopath/2007/PartnerControls"/>
    <xsd:element name="Review_x0020_date" ma:index="7" nillable="true" ma:displayName="Next Review date" ma:description="Date the document is up for review." ma:format="DateOnly" ma:internalName="Review_x0020_date">
      <xsd:simpleType>
        <xsd:restriction base="dms:DateTime"/>
      </xsd:simpleType>
    </xsd:element>
    <xsd:element name="KeyField" ma:index="8" nillable="true" ma:displayName="KeyField" ma:internalName="KeyField">
      <xsd:simpleType>
        <xsd:restriction base="dms:Number"/>
      </xsd:simpleType>
    </xsd:element>
    <xsd:element name="On_x0020_web" ma:index="9" nillable="true" ma:displayName="On web" ma:default="0" ma:description="Whether the document will be copied/shown on the website" ma:internalName="On_x0020_web">
      <xsd:simpleType>
        <xsd:restriction base="dms:Boolean"/>
      </xsd:simpleType>
    </xsd:element>
    <xsd:element name="Approval_x0020_Date" ma:index="26" nillable="true" ma:displayName="Approval Date" ma:format="DateOnly" ma:internalName="Approval_x0020_Date">
      <xsd:simpleType>
        <xsd:restriction base="dms:DateTime"/>
      </xsd:simpleType>
    </xsd:element>
    <xsd:element name="LeadDirector" ma:index="27" nillable="true" ma:displayName="Lead Director" ma:format="Dropdown" ma:internalName="LeadDirector">
      <xsd:simpleType>
        <xsd:restriction base="dms:Choice">
          <xsd:enumeration value="DHR = Director of HR and OD"/>
          <xsd:enumeration value="DNQ = Director of Nursing, Quality and Professions"/>
          <xsd:enumeration value="DS    = Director of Strategy and Change/ Deputy CE"/>
          <xsd:enumeration value="DFR = Director of Finance and Resources"/>
          <xsd:enumeration value="MD   = Medical Director"/>
          <xsd:enumeration value="DPD = Director of Provider Development"/>
        </xsd:restrictio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a0c02227-7b59-4427-bc73-69c6f176d323"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3F6D86-9222-42B8-9219-266FB66019D7}">
  <ds:schemaRefs>
    <ds:schemaRef ds:uri="http://schemas.microsoft.com/office/2006/metadata/properties"/>
    <ds:schemaRef ds:uri="http://schemas.microsoft.com/office/infopath/2007/PartnerControls"/>
    <ds:schemaRef ds:uri="1a0c87de-3eb1-4043-af0c-1e6b4eba125d"/>
    <ds:schemaRef ds:uri="c9582851-2988-4a19-9899-54b6e759ce21"/>
    <ds:schemaRef ds:uri="http://schemas.microsoft.com/sharepoint/v4"/>
  </ds:schemaRefs>
</ds:datastoreItem>
</file>

<file path=customXml/itemProps2.xml><?xml version="1.0" encoding="utf-8"?>
<ds:datastoreItem xmlns:ds="http://schemas.openxmlformats.org/officeDocument/2006/customXml" ds:itemID="{6341EE06-1FC1-4376-85A2-839CB051A4ED}">
  <ds:schemaRefs>
    <ds:schemaRef ds:uri="http://schemas.microsoft.com/office/2006/metadata/longProperties"/>
  </ds:schemaRefs>
</ds:datastoreItem>
</file>

<file path=customXml/itemProps3.xml><?xml version="1.0" encoding="utf-8"?>
<ds:datastoreItem xmlns:ds="http://schemas.openxmlformats.org/officeDocument/2006/customXml" ds:itemID="{9CF889AC-753C-4C3C-ADFF-A26F54FCBDF5}">
  <ds:schemaRefs>
    <ds:schemaRef ds:uri="http://schemas.microsoft.com/sharepoint/v3/contenttype/forms"/>
  </ds:schemaRefs>
</ds:datastoreItem>
</file>

<file path=customXml/itemProps4.xml><?xml version="1.0" encoding="utf-8"?>
<ds:datastoreItem xmlns:ds="http://schemas.openxmlformats.org/officeDocument/2006/customXml" ds:itemID="{FFE4572F-644E-48E2-AB19-C396F4B95ECB}">
  <ds:schemaRefs>
    <ds:schemaRef ds:uri="http://schemas.openxmlformats.org/officeDocument/2006/bibliography"/>
  </ds:schemaRefs>
</ds:datastoreItem>
</file>

<file path=customXml/itemProps5.xml><?xml version="1.0" encoding="utf-8"?>
<ds:datastoreItem xmlns:ds="http://schemas.openxmlformats.org/officeDocument/2006/customXml" ds:itemID="{E6D43EEB-D0E8-4B5C-A979-6FCB16F2F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c87de-3eb1-4043-af0c-1e6b4eba125d"/>
    <ds:schemaRef ds:uri="c9582851-2988-4a19-9899-54b6e759ce2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37</Pages>
  <Words>12822</Words>
  <Characters>73089</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Transgender equality policy - service users</vt:lpstr>
    </vt:vector>
  </TitlesOfParts>
  <Company>NHS TRUST</Company>
  <LinksUpToDate>false</LinksUpToDate>
  <CharactersWithSpaces>85740</CharactersWithSpaces>
  <SharedDoc>false</SharedDoc>
  <HLinks>
    <vt:vector size="126" baseType="variant">
      <vt:variant>
        <vt:i4>7209029</vt:i4>
      </vt:variant>
      <vt:variant>
        <vt:i4>60</vt:i4>
      </vt:variant>
      <vt:variant>
        <vt:i4>0</vt:i4>
      </vt:variant>
      <vt:variant>
        <vt:i4>5</vt:i4>
      </vt:variant>
      <vt:variant>
        <vt:lpwstr>mailto:Zahida.Mallard@swyt.nhs.uk</vt:lpwstr>
      </vt:variant>
      <vt:variant>
        <vt:lpwstr/>
      </vt:variant>
      <vt:variant>
        <vt:i4>8126528</vt:i4>
      </vt:variant>
      <vt:variant>
        <vt:i4>57</vt:i4>
      </vt:variant>
      <vt:variant>
        <vt:i4>0</vt:i4>
      </vt:variant>
      <vt:variant>
        <vt:i4>5</vt:i4>
      </vt:variant>
      <vt:variant>
        <vt:lpwstr>mailto:Aboobaker.Bhana@swyt.nhs.uk</vt:lpwstr>
      </vt:variant>
      <vt:variant>
        <vt:lpwstr/>
      </vt:variant>
      <vt:variant>
        <vt:i4>852040</vt:i4>
      </vt:variant>
      <vt:variant>
        <vt:i4>54</vt:i4>
      </vt:variant>
      <vt:variant>
        <vt:i4>0</vt:i4>
      </vt:variant>
      <vt:variant>
        <vt:i4>5</vt:i4>
      </vt:variant>
      <vt:variant>
        <vt:lpwstr>http://www.stonewall.org.uk/</vt:lpwstr>
      </vt:variant>
      <vt:variant>
        <vt:lpwstr/>
      </vt:variant>
      <vt:variant>
        <vt:i4>2293852</vt:i4>
      </vt:variant>
      <vt:variant>
        <vt:i4>51</vt:i4>
      </vt:variant>
      <vt:variant>
        <vt:i4>0</vt:i4>
      </vt:variant>
      <vt:variant>
        <vt:i4>5</vt:i4>
      </vt:variant>
      <vt:variant>
        <vt:lpwstr>http://www.rcn.org.uk/aboutus/working_for_the_rcn/equality_and_diversity</vt:lpwstr>
      </vt:variant>
      <vt:variant>
        <vt:lpwstr/>
      </vt:variant>
      <vt:variant>
        <vt:i4>3538982</vt:i4>
      </vt:variant>
      <vt:variant>
        <vt:i4>48</vt:i4>
      </vt:variant>
      <vt:variant>
        <vt:i4>0</vt:i4>
      </vt:variant>
      <vt:variant>
        <vt:i4>5</vt:i4>
      </vt:variant>
      <vt:variant>
        <vt:lpwstr>https://www.unison.org.uk/upload/sharepoint/Policies/Guide to equality in UNISON - 2012.pdf</vt:lpwstr>
      </vt:variant>
      <vt:variant>
        <vt:lpwstr/>
      </vt:variant>
      <vt:variant>
        <vt:i4>4325471</vt:i4>
      </vt:variant>
      <vt:variant>
        <vt:i4>45</vt:i4>
      </vt:variant>
      <vt:variant>
        <vt:i4>0</vt:i4>
      </vt:variant>
      <vt:variant>
        <vt:i4>5</vt:i4>
      </vt:variant>
      <vt:variant>
        <vt:lpwstr>http://www.tgeu.org/node/100</vt:lpwstr>
      </vt:variant>
      <vt:variant>
        <vt:lpwstr/>
      </vt:variant>
      <vt:variant>
        <vt:i4>7536680</vt:i4>
      </vt:variant>
      <vt:variant>
        <vt:i4>42</vt:i4>
      </vt:variant>
      <vt:variant>
        <vt:i4>0</vt:i4>
      </vt:variant>
      <vt:variant>
        <vt:i4>5</vt:i4>
      </vt:variant>
      <vt:variant>
        <vt:lpwstr>http://www.lgbthistorymonth.org.uk/documents/Gender Reassignment - Employers Guide 2005.pdf</vt:lpwstr>
      </vt:variant>
      <vt:variant>
        <vt:lpwstr/>
      </vt:variant>
      <vt:variant>
        <vt:i4>6619188</vt:i4>
      </vt:variant>
      <vt:variant>
        <vt:i4>39</vt:i4>
      </vt:variant>
      <vt:variant>
        <vt:i4>0</vt:i4>
      </vt:variant>
      <vt:variant>
        <vt:i4>5</vt:i4>
      </vt:variant>
      <vt:variant>
        <vt:lpwstr>http://www.england.nhs.uk/wp-content/uploads/2013/10/int-gend-proto.pdf</vt:lpwstr>
      </vt:variant>
      <vt:variant>
        <vt:lpwstr/>
      </vt:variant>
      <vt:variant>
        <vt:i4>5308542</vt:i4>
      </vt:variant>
      <vt:variant>
        <vt:i4>36</vt:i4>
      </vt:variant>
      <vt:variant>
        <vt:i4>0</vt:i4>
      </vt:variant>
      <vt:variant>
        <vt:i4>5</vt:i4>
      </vt:variant>
      <vt:variant>
        <vt:lpwstr>http://www.domesticviolencelondon.nhs.uk/uploads/downloads/DV Trans guide_FINAL_FOR_WEB.pdf</vt:lpwstr>
      </vt:variant>
      <vt:variant>
        <vt:lpwstr/>
      </vt:variant>
      <vt:variant>
        <vt:i4>4194395</vt:i4>
      </vt:variant>
      <vt:variant>
        <vt:i4>33</vt:i4>
      </vt:variant>
      <vt:variant>
        <vt:i4>0</vt:i4>
      </vt:variant>
      <vt:variant>
        <vt:i4>5</vt:i4>
      </vt:variant>
      <vt:variant>
        <vt:lpwstr>http://www.nhs.uk/Livewell/Transhealth/Documents/LivingMyLife.pdf</vt:lpwstr>
      </vt:variant>
      <vt:variant>
        <vt:lpwstr/>
      </vt:variant>
      <vt:variant>
        <vt:i4>7995396</vt:i4>
      </vt:variant>
      <vt:variant>
        <vt:i4>30</vt:i4>
      </vt:variant>
      <vt:variant>
        <vt:i4>0</vt:i4>
      </vt:variant>
      <vt:variant>
        <vt:i4>5</vt:i4>
      </vt:variant>
      <vt:variant>
        <vt:lpwstr>http://www.equalityhumanrights.com/uploaded_files/EqualityAct/psd_trans_guidance.pdf</vt:lpwstr>
      </vt:variant>
      <vt:variant>
        <vt:lpwstr/>
      </vt:variant>
      <vt:variant>
        <vt:i4>2621556</vt:i4>
      </vt:variant>
      <vt:variant>
        <vt:i4>27</vt:i4>
      </vt:variant>
      <vt:variant>
        <vt:i4>0</vt:i4>
      </vt:variant>
      <vt:variant>
        <vt:i4>5</vt:i4>
      </vt:variant>
      <vt:variant>
        <vt:lpwstr>http://www.gires.org.uk/assets/DOH-Assets/pdf/doh-children-and-adolescents.pdf</vt:lpwstr>
      </vt:variant>
      <vt:variant>
        <vt:lpwstr/>
      </vt:variant>
      <vt:variant>
        <vt:i4>7077946</vt:i4>
      </vt:variant>
      <vt:variant>
        <vt:i4>24</vt:i4>
      </vt:variant>
      <vt:variant>
        <vt:i4>0</vt:i4>
      </vt:variant>
      <vt:variant>
        <vt:i4>5</vt:i4>
      </vt:variant>
      <vt:variant>
        <vt:lpwstr>http://www.gires.org.uk/assets/DOH-Assets/pdf/doh-guidelines-for-clinicians.pdf</vt:lpwstr>
      </vt:variant>
      <vt:variant>
        <vt:lpwstr/>
      </vt:variant>
      <vt:variant>
        <vt:i4>3866730</vt:i4>
      </vt:variant>
      <vt:variant>
        <vt:i4>21</vt:i4>
      </vt:variant>
      <vt:variant>
        <vt:i4>0</vt:i4>
      </vt:variant>
      <vt:variant>
        <vt:i4>5</vt:i4>
      </vt:variant>
      <vt:variant>
        <vt:lpwstr>http://webarchive.nationalarchives.gov.uk/20130107105354/http://www.dh.gov.uk/prod_consum_dh/groups/dh_digitalassets/@dh/@en/documents/digitalasset/dh_074251.pdf</vt:lpwstr>
      </vt:variant>
      <vt:variant>
        <vt:lpwstr/>
      </vt:variant>
      <vt:variant>
        <vt:i4>6160454</vt:i4>
      </vt:variant>
      <vt:variant>
        <vt:i4>18</vt:i4>
      </vt:variant>
      <vt:variant>
        <vt:i4>0</vt:i4>
      </vt:variant>
      <vt:variant>
        <vt:i4>5</vt:i4>
      </vt:variant>
      <vt:variant>
        <vt:lpwstr>http://www.gires.org.uk/assets/DOH-Assets/pdf/doh-transgender-experiences.pdf</vt:lpwstr>
      </vt:variant>
      <vt:variant>
        <vt:lpwstr/>
      </vt:variant>
      <vt:variant>
        <vt:i4>3014674</vt:i4>
      </vt:variant>
      <vt:variant>
        <vt:i4>15</vt:i4>
      </vt:variant>
      <vt:variant>
        <vt:i4>0</vt:i4>
      </vt:variant>
      <vt:variant>
        <vt:i4>5</vt:i4>
      </vt:variant>
      <vt:variant>
        <vt:lpwstr>http://webarchive.nationalarchives.gov.uk/+/www.dh.gov.uk/en/publicationsandstatistics/publications/publicationspolicyandguidance/dh_078347</vt:lpwstr>
      </vt:variant>
      <vt:variant>
        <vt:lpwstr/>
      </vt:variant>
      <vt:variant>
        <vt:i4>7929952</vt:i4>
      </vt:variant>
      <vt:variant>
        <vt:i4>12</vt:i4>
      </vt:variant>
      <vt:variant>
        <vt:i4>0</vt:i4>
      </vt:variant>
      <vt:variant>
        <vt:i4>5</vt:i4>
      </vt:variant>
      <vt:variant>
        <vt:lpwstr>http://www.safeschoolscoalition.org/guide4young-trans-inUK.pdf</vt:lpwstr>
      </vt:variant>
      <vt:variant>
        <vt:lpwstr/>
      </vt:variant>
      <vt:variant>
        <vt:i4>5701720</vt:i4>
      </vt:variant>
      <vt:variant>
        <vt:i4>9</vt:i4>
      </vt:variant>
      <vt:variant>
        <vt:i4>0</vt:i4>
      </vt:variant>
      <vt:variant>
        <vt:i4>5</vt:i4>
      </vt:variant>
      <vt:variant>
        <vt:lpwstr>http://www.gires.org.uk/assets/DOH-Assets/pdf/doh-hormone-therapy.pdf</vt:lpwstr>
      </vt:variant>
      <vt:variant>
        <vt:lpwstr/>
      </vt:variant>
      <vt:variant>
        <vt:i4>6815782</vt:i4>
      </vt:variant>
      <vt:variant>
        <vt:i4>6</vt:i4>
      </vt:variant>
      <vt:variant>
        <vt:i4>0</vt:i4>
      </vt:variant>
      <vt:variant>
        <vt:i4>5</vt:i4>
      </vt:variant>
      <vt:variant>
        <vt:lpwstr>http://www.gires.org.uk/assets/DOH-Assets/pdf/doh-trans-practical-guide.pdf</vt:lpwstr>
      </vt:variant>
      <vt:variant>
        <vt:lpwstr/>
      </vt:variant>
      <vt:variant>
        <vt:i4>7340065</vt:i4>
      </vt:variant>
      <vt:variant>
        <vt:i4>3</vt:i4>
      </vt:variant>
      <vt:variant>
        <vt:i4>0</vt:i4>
      </vt:variant>
      <vt:variant>
        <vt:i4>5</vt:i4>
      </vt:variant>
      <vt:variant>
        <vt:lpwstr>http://www.nspcc.org.uk/inform/research/questions/gillick wda61289.html</vt:lpwstr>
      </vt:variant>
      <vt:variant>
        <vt:lpwstr/>
      </vt:variant>
      <vt:variant>
        <vt:i4>7798822</vt:i4>
      </vt:variant>
      <vt:variant>
        <vt:i4>0</vt:i4>
      </vt:variant>
      <vt:variant>
        <vt:i4>0</vt:i4>
      </vt:variant>
      <vt:variant>
        <vt:i4>5</vt:i4>
      </vt:variant>
      <vt:variant>
        <vt:lpwstr>http://www.grp.gov.uk/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Transgender equality policy - service users</dc:title>
  <dc:subject/>
  <dc:creator>ruthu</dc:creator>
  <cp:keywords/>
  <cp:lastModifiedBy>Gavin Richardson</cp:lastModifiedBy>
  <cp:revision>2</cp:revision>
  <cp:lastPrinted>2017-02-22T08:53:00Z</cp:lastPrinted>
  <dcterms:created xsi:type="dcterms:W3CDTF">2026-09-24T14:00:00Z</dcterms:created>
  <dcterms:modified xsi:type="dcterms:W3CDTF">2026-09-24T14:00:00Z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ide from A-Z">
    <vt:lpwstr>0</vt:lpwstr>
  </property>
  <property fmtid="{D5CDD505-2E9C-101B-9397-08002B2CF9AE}" pid="3" name="Document type">
    <vt:lpwstr>18;#Policy|6f916108-b313-4557-adaf-a1690646dcf2</vt:lpwstr>
  </property>
  <property fmtid="{D5CDD505-2E9C-101B-9397-08002B2CF9AE}" pid="4" name="Document typeTaxHTField0">
    <vt:lpwstr>Policy|6f916108-b313-4557-adaf-a1690646dcf2</vt:lpwstr>
  </property>
  <property fmtid="{D5CDD505-2E9C-101B-9397-08002B2CF9AE}" pid="5" name="Portfolio">
    <vt:lpwstr>71;#Involvement and inclusion|cc24e1c4-a1e6-4585-97aa-cb93567a6d26</vt:lpwstr>
  </property>
  <property fmtid="{D5CDD505-2E9C-101B-9397-08002B2CF9AE}" pid="6" name="ne46295ab270418d86b5ce9b8900f276">
    <vt:lpwstr/>
  </property>
  <property fmtid="{D5CDD505-2E9C-101B-9397-08002B2CF9AE}" pid="7" name="On web">
    <vt:lpwstr>1</vt:lpwstr>
  </property>
  <property fmtid="{D5CDD505-2E9C-101B-9397-08002B2CF9AE}" pid="8" name="PortfolioTaxHTField0">
    <vt:lpwstr>Corporate|7c92ee2b-b74d-4748-b554-b7688abfaeeb</vt:lpwstr>
  </property>
  <property fmtid="{D5CDD505-2E9C-101B-9397-08002B2CF9AE}" pid="9" name="Tagged">
    <vt:lpwstr/>
  </property>
  <property fmtid="{D5CDD505-2E9C-101B-9397-08002B2CF9AE}" pid="10" name="TaxCatchAll">
    <vt:lpwstr>18;#Policy|6f916108-b313-4557-adaf-a1690646dcf2;#44;#Corporate|7c92ee2b-b74d-4748-b554-b7688abfaeeb</vt:lpwstr>
  </property>
  <property fmtid="{D5CDD505-2E9C-101B-9397-08002B2CF9AE}" pid="11" name="IconOverlay">
    <vt:lpwstr/>
  </property>
  <property fmtid="{D5CDD505-2E9C-101B-9397-08002B2CF9AE}" pid="12" name="_dlc_DocId">
    <vt:lpwstr>ZEXKAYJVUWQ7-135-214</vt:lpwstr>
  </property>
  <property fmtid="{D5CDD505-2E9C-101B-9397-08002B2CF9AE}" pid="13" name="_dlc_DocIdItemGuid">
    <vt:lpwstr>72094056-50e4-4f13-88df-5e019d0b587d</vt:lpwstr>
  </property>
  <property fmtid="{D5CDD505-2E9C-101B-9397-08002B2CF9AE}" pid="14" name="_dlc_DocIdUrl">
    <vt:lpwstr>http://nww.swyt.nhs.uk/docs/_layouts/DocIdRedir.aspx?ID=ZEXKAYJVUWQ7-135-214, ZEXKAYJVUWQ7-135-214</vt:lpwstr>
  </property>
  <property fmtid="{D5CDD505-2E9C-101B-9397-08002B2CF9AE}" pid="15" name="Review date">
    <vt:lpwstr/>
  </property>
  <property fmtid="{D5CDD505-2E9C-101B-9397-08002B2CF9AE}" pid="16" name="TaxKeyword">
    <vt:lpwstr/>
  </property>
  <property fmtid="{D5CDD505-2E9C-101B-9397-08002B2CF9AE}" pid="17" name="Order">
    <vt:r8>114800</vt:r8>
  </property>
  <property fmtid="{D5CDD505-2E9C-101B-9397-08002B2CF9AE}" pid="18" name="ContentTypeId">
    <vt:lpwstr>0x010100F364FC08E5A7AD4F8D37416D1293DC7A01005966989A883E4A43BC4F1F69ACD23E12</vt:lpwstr>
  </property>
  <property fmtid="{D5CDD505-2E9C-101B-9397-08002B2CF9AE}" pid="19" name="Area">
    <vt:lpwstr>61;#Clinical|af5d24f9-ef00-4c5c-8787-37b5ba1f63f1</vt:lpwstr>
  </property>
  <property fmtid="{D5CDD505-2E9C-101B-9397-08002B2CF9AE}" pid="20" name="SWYT Document Type">
    <vt:lpwstr>5;#Policy|d06e192e-2ce4-4710-b9da-eb4967daad4c</vt:lpwstr>
  </property>
  <property fmtid="{D5CDD505-2E9C-101B-9397-08002B2CF9AE}" pid="21" name="_ExtendedDescription">
    <vt:lpwstr/>
  </property>
  <property fmtid="{D5CDD505-2E9C-101B-9397-08002B2CF9AE}" pid="22" name="Lead Directors">
    <vt:lpwstr>DNQ - Director of Nursing, Quality and Professions</vt:lpwstr>
  </property>
  <property fmtid="{D5CDD505-2E9C-101B-9397-08002B2CF9AE}" pid="23" name="MediaServiceImageTags">
    <vt:lpwstr/>
  </property>
  <property fmtid="{D5CDD505-2E9C-101B-9397-08002B2CF9AE}" pid="24" name="SWYT_x0020_Document_x0020_Type">
    <vt:lpwstr>5;#Policy|d06e192e-2ce4-4710-b9da-eb4967daad4c</vt:lpwstr>
  </property>
  <property fmtid="{D5CDD505-2E9C-101B-9397-08002B2CF9AE}" pid="25" name="docLang">
    <vt:lpwstr>en</vt:lpwstr>
  </property>
</Properties>
</file>