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736A" w14:textId="77777777" w:rsidR="007F2004" w:rsidRPr="002B51DA" w:rsidRDefault="002B51DA">
      <w:pPr>
        <w:rPr>
          <w:rFonts w:ascii="Arial" w:hAnsi="Arial" w:cs="Arial"/>
          <w:sz w:val="32"/>
          <w:szCs w:val="32"/>
        </w:rPr>
      </w:pPr>
      <w:bookmarkStart w:id="0" w:name="_Hlk141101720"/>
      <w:r w:rsidRPr="002B51DA">
        <w:rPr>
          <w:rFonts w:ascii="Arial" w:hAnsi="Arial" w:cs="Arial"/>
          <w:sz w:val="32"/>
          <w:szCs w:val="32"/>
        </w:rPr>
        <w:t>Workforce Race Equality Standard</w:t>
      </w:r>
      <w:r w:rsidR="00B323B7">
        <w:rPr>
          <w:rFonts w:ascii="Arial" w:hAnsi="Arial" w:cs="Arial"/>
          <w:sz w:val="32"/>
          <w:szCs w:val="32"/>
        </w:rPr>
        <w:t xml:space="preserve"> </w:t>
      </w:r>
    </w:p>
    <w:p w14:paraId="5D006AB2" w14:textId="77777777" w:rsidR="002B51DA" w:rsidRPr="002B51DA" w:rsidRDefault="002B51DA">
      <w:pPr>
        <w:rPr>
          <w:rFonts w:ascii="Arial" w:hAnsi="Arial" w:cs="Arial"/>
          <w:b/>
          <w:sz w:val="28"/>
          <w:szCs w:val="28"/>
        </w:rPr>
      </w:pPr>
      <w:r w:rsidRPr="002B51DA">
        <w:rPr>
          <w:rFonts w:ascii="Arial" w:hAnsi="Arial" w:cs="Arial"/>
          <w:b/>
          <w:sz w:val="28"/>
          <w:szCs w:val="28"/>
        </w:rPr>
        <w:t>REPORTING TEMPLATE</w:t>
      </w:r>
    </w:p>
    <w:p w14:paraId="740A098D" w14:textId="77777777" w:rsidR="002B51DA" w:rsidRPr="00C4117D" w:rsidRDefault="002B51DA">
      <w:pPr>
        <w:rPr>
          <w:rFonts w:ascii="Arial" w:hAnsi="Arial" w:cs="Arial"/>
          <w:sz w:val="28"/>
          <w:szCs w:val="28"/>
        </w:rPr>
      </w:pPr>
      <w:r w:rsidRPr="00C4117D">
        <w:rPr>
          <w:rFonts w:ascii="Arial" w:hAnsi="Arial" w:cs="Arial"/>
          <w:sz w:val="28"/>
          <w:szCs w:val="28"/>
        </w:rPr>
        <w:t>Template for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9"/>
        <w:gridCol w:w="3532"/>
        <w:gridCol w:w="3515"/>
      </w:tblGrid>
      <w:tr w:rsidR="002B51DA" w:rsidRPr="00BE5A66" w14:paraId="272A391F" w14:textId="77777777" w:rsidTr="00BE5A66">
        <w:tc>
          <w:tcPr>
            <w:tcW w:w="8208" w:type="dxa"/>
            <w:shd w:val="clear" w:color="auto" w:fill="F3F3F3"/>
          </w:tcPr>
          <w:p w14:paraId="401D4CBA" w14:textId="77777777" w:rsidR="002B51DA" w:rsidRPr="00BE5A66" w:rsidRDefault="002B51DA">
            <w:pPr>
              <w:rPr>
                <w:rFonts w:ascii="Arial" w:hAnsi="Arial" w:cs="Arial"/>
                <w:b/>
              </w:rPr>
            </w:pPr>
            <w:r w:rsidRPr="00BE5A66">
              <w:rPr>
                <w:rFonts w:ascii="Arial" w:hAnsi="Arial" w:cs="Arial"/>
                <w:b/>
              </w:rPr>
              <w:t>Name of provider organisation</w:t>
            </w:r>
          </w:p>
          <w:p w14:paraId="3F1541A1" w14:textId="77777777" w:rsidR="002B51DA" w:rsidRPr="00BE5A66" w:rsidRDefault="002B51DA">
            <w:pPr>
              <w:rPr>
                <w:rFonts w:ascii="Arial" w:hAnsi="Arial" w:cs="Arial"/>
                <w:b/>
              </w:rPr>
            </w:pPr>
          </w:p>
        </w:tc>
        <w:tc>
          <w:tcPr>
            <w:tcW w:w="3572" w:type="dxa"/>
            <w:shd w:val="clear" w:color="auto" w:fill="F3F3F3"/>
          </w:tcPr>
          <w:p w14:paraId="2D8390F6" w14:textId="77777777" w:rsidR="002B51DA" w:rsidRPr="00BE5A66" w:rsidRDefault="002B51DA">
            <w:pPr>
              <w:rPr>
                <w:rFonts w:ascii="Arial" w:hAnsi="Arial" w:cs="Arial"/>
                <w:b/>
              </w:rPr>
            </w:pPr>
            <w:r w:rsidRPr="00BE5A66">
              <w:rPr>
                <w:rFonts w:ascii="Arial" w:hAnsi="Arial" w:cs="Arial"/>
                <w:b/>
              </w:rPr>
              <w:t>Date of report; month/year</w:t>
            </w:r>
          </w:p>
        </w:tc>
        <w:tc>
          <w:tcPr>
            <w:tcW w:w="3572" w:type="dxa"/>
            <w:shd w:val="clear" w:color="auto" w:fill="F3F3F3"/>
          </w:tcPr>
          <w:p w14:paraId="2B5CEE2F" w14:textId="77777777" w:rsidR="002B51DA" w:rsidRPr="00BE5A66" w:rsidRDefault="002B51DA">
            <w:pPr>
              <w:rPr>
                <w:rFonts w:ascii="Arial" w:hAnsi="Arial" w:cs="Arial"/>
              </w:rPr>
            </w:pPr>
          </w:p>
        </w:tc>
      </w:tr>
      <w:tr w:rsidR="002B51DA" w:rsidRPr="00BE5A66" w14:paraId="633CF8B4" w14:textId="77777777" w:rsidTr="00BE5A66">
        <w:tc>
          <w:tcPr>
            <w:tcW w:w="8208" w:type="dxa"/>
            <w:tcBorders>
              <w:bottom w:val="single" w:sz="4" w:space="0" w:color="auto"/>
            </w:tcBorders>
            <w:shd w:val="clear" w:color="auto" w:fill="auto"/>
          </w:tcPr>
          <w:p w14:paraId="19DE2F02" w14:textId="77777777" w:rsidR="002B51DA" w:rsidRPr="00EC0A16" w:rsidRDefault="00CC3EED">
            <w:pPr>
              <w:rPr>
                <w:rFonts w:ascii="Arial" w:hAnsi="Arial" w:cs="Arial"/>
              </w:rPr>
            </w:pPr>
            <w:r w:rsidRPr="00EC0A16">
              <w:rPr>
                <w:rFonts w:ascii="Arial" w:hAnsi="Arial" w:cs="Arial"/>
              </w:rPr>
              <w:t>South West Yorkshire Partnership NHS Foundation Trust</w:t>
            </w:r>
          </w:p>
          <w:p w14:paraId="7BBE23E8" w14:textId="77777777" w:rsidR="002B51DA" w:rsidRPr="00EC0A16" w:rsidRDefault="002B51DA" w:rsidP="00166549">
            <w:pPr>
              <w:rPr>
                <w:rFonts w:ascii="Arial" w:hAnsi="Arial" w:cs="Arial"/>
              </w:rPr>
            </w:pPr>
          </w:p>
        </w:tc>
        <w:tc>
          <w:tcPr>
            <w:tcW w:w="3572" w:type="dxa"/>
            <w:tcBorders>
              <w:bottom w:val="single" w:sz="4" w:space="0" w:color="auto"/>
            </w:tcBorders>
            <w:shd w:val="clear" w:color="auto" w:fill="auto"/>
          </w:tcPr>
          <w:p w14:paraId="487486B9" w14:textId="77777777" w:rsidR="002B51DA" w:rsidRPr="00EC0A16" w:rsidRDefault="00C4117D" w:rsidP="00422C74">
            <w:pPr>
              <w:rPr>
                <w:rFonts w:ascii="Arial" w:hAnsi="Arial" w:cs="Arial"/>
              </w:rPr>
            </w:pPr>
            <w:r w:rsidRPr="00EC0A16">
              <w:rPr>
                <w:rFonts w:ascii="Arial" w:hAnsi="Arial" w:cs="Arial"/>
              </w:rPr>
              <w:t>Month:</w:t>
            </w:r>
            <w:r w:rsidR="00166549" w:rsidRPr="00EC0A16">
              <w:rPr>
                <w:rFonts w:ascii="Arial" w:hAnsi="Arial" w:cs="Arial"/>
              </w:rPr>
              <w:t xml:space="preserve"> </w:t>
            </w:r>
            <w:r w:rsidR="00422C74" w:rsidRPr="00EC0A16">
              <w:rPr>
                <w:rFonts w:ascii="Arial" w:hAnsi="Arial" w:cs="Arial"/>
              </w:rPr>
              <w:t>August</w:t>
            </w:r>
          </w:p>
        </w:tc>
        <w:tc>
          <w:tcPr>
            <w:tcW w:w="3572" w:type="dxa"/>
            <w:tcBorders>
              <w:bottom w:val="single" w:sz="4" w:space="0" w:color="auto"/>
            </w:tcBorders>
            <w:shd w:val="clear" w:color="auto" w:fill="auto"/>
          </w:tcPr>
          <w:p w14:paraId="39614265" w14:textId="060EDA1D" w:rsidR="002B51DA" w:rsidRPr="00EC0A16" w:rsidRDefault="00C4117D" w:rsidP="00905655">
            <w:pPr>
              <w:rPr>
                <w:rFonts w:ascii="Arial" w:hAnsi="Arial" w:cs="Arial"/>
              </w:rPr>
            </w:pPr>
            <w:r w:rsidRPr="00EC0A16">
              <w:rPr>
                <w:rFonts w:ascii="Arial" w:hAnsi="Arial" w:cs="Arial"/>
              </w:rPr>
              <w:t>Year:</w:t>
            </w:r>
            <w:r w:rsidR="00166549" w:rsidRPr="00EC0A16">
              <w:rPr>
                <w:rFonts w:ascii="Arial" w:hAnsi="Arial" w:cs="Arial"/>
              </w:rPr>
              <w:t xml:space="preserve"> </w:t>
            </w:r>
            <w:r w:rsidR="00905655" w:rsidRPr="00EC0A16">
              <w:rPr>
                <w:rFonts w:ascii="Arial" w:hAnsi="Arial" w:cs="Arial"/>
              </w:rPr>
              <w:t>202</w:t>
            </w:r>
            <w:r w:rsidR="00793FD0">
              <w:rPr>
                <w:rFonts w:ascii="Arial" w:hAnsi="Arial" w:cs="Arial"/>
              </w:rPr>
              <w:t>3</w:t>
            </w:r>
          </w:p>
        </w:tc>
      </w:tr>
      <w:tr w:rsidR="002B51DA" w:rsidRPr="00BE5A66" w14:paraId="58B56223" w14:textId="77777777" w:rsidTr="00BE5A66">
        <w:tc>
          <w:tcPr>
            <w:tcW w:w="15352" w:type="dxa"/>
            <w:gridSpan w:val="3"/>
            <w:shd w:val="clear" w:color="auto" w:fill="F3F3F3"/>
          </w:tcPr>
          <w:p w14:paraId="351DED54" w14:textId="77777777" w:rsidR="002B51DA" w:rsidRPr="00793FD0" w:rsidRDefault="002B51DA">
            <w:pPr>
              <w:rPr>
                <w:rFonts w:ascii="Arial" w:hAnsi="Arial" w:cs="Arial"/>
                <w:b/>
                <w:bCs/>
              </w:rPr>
            </w:pPr>
            <w:r w:rsidRPr="00793FD0">
              <w:rPr>
                <w:rFonts w:ascii="Arial" w:hAnsi="Arial" w:cs="Arial"/>
                <w:b/>
                <w:bCs/>
              </w:rPr>
              <w:t>Name and title of Board Lead for the Workforce Race Equality Standard</w:t>
            </w:r>
          </w:p>
          <w:p w14:paraId="5826847C" w14:textId="77777777" w:rsidR="002B51DA" w:rsidRPr="00EC0A16" w:rsidRDefault="002B51DA">
            <w:pPr>
              <w:rPr>
                <w:rFonts w:ascii="Arial" w:hAnsi="Arial" w:cs="Arial"/>
              </w:rPr>
            </w:pPr>
          </w:p>
        </w:tc>
      </w:tr>
      <w:tr w:rsidR="002B51DA" w:rsidRPr="00BE5A66" w14:paraId="4B176001" w14:textId="77777777" w:rsidTr="00BE5A66">
        <w:tc>
          <w:tcPr>
            <w:tcW w:w="15352" w:type="dxa"/>
            <w:gridSpan w:val="3"/>
            <w:tcBorders>
              <w:bottom w:val="single" w:sz="4" w:space="0" w:color="auto"/>
            </w:tcBorders>
            <w:shd w:val="clear" w:color="auto" w:fill="auto"/>
          </w:tcPr>
          <w:p w14:paraId="4182B16E" w14:textId="56EAAF8F" w:rsidR="002B51DA" w:rsidRPr="00EC0A16" w:rsidRDefault="00581E9C">
            <w:pPr>
              <w:rPr>
                <w:rFonts w:ascii="Arial" w:hAnsi="Arial" w:cs="Arial"/>
              </w:rPr>
            </w:pPr>
            <w:r w:rsidRPr="00EC0A16">
              <w:rPr>
                <w:rFonts w:ascii="Arial" w:hAnsi="Arial" w:cs="Arial"/>
              </w:rPr>
              <w:t>Greg Moores, Chief People Officer</w:t>
            </w:r>
            <w:r w:rsidR="00D96A9B" w:rsidRPr="00EC0A16">
              <w:rPr>
                <w:rFonts w:ascii="Arial" w:hAnsi="Arial" w:cs="Arial"/>
              </w:rPr>
              <w:t xml:space="preserve"> </w:t>
            </w:r>
          </w:p>
          <w:p w14:paraId="4DDDA532" w14:textId="77777777" w:rsidR="002B51DA" w:rsidRPr="00EC0A16" w:rsidRDefault="002B51DA">
            <w:pPr>
              <w:rPr>
                <w:rFonts w:ascii="Arial" w:hAnsi="Arial" w:cs="Arial"/>
              </w:rPr>
            </w:pPr>
          </w:p>
        </w:tc>
      </w:tr>
      <w:tr w:rsidR="002B51DA" w:rsidRPr="00BE5A66" w14:paraId="2B019EDF" w14:textId="77777777" w:rsidTr="00BE5A66">
        <w:tc>
          <w:tcPr>
            <w:tcW w:w="15352" w:type="dxa"/>
            <w:gridSpan w:val="3"/>
            <w:shd w:val="clear" w:color="auto" w:fill="F3F3F3"/>
          </w:tcPr>
          <w:p w14:paraId="5ACAF555" w14:textId="03028A5B" w:rsidR="002B51DA" w:rsidRPr="00793FD0" w:rsidRDefault="002B51DA">
            <w:pPr>
              <w:rPr>
                <w:rFonts w:ascii="Arial" w:hAnsi="Arial" w:cs="Arial"/>
                <w:b/>
                <w:bCs/>
              </w:rPr>
            </w:pPr>
            <w:r w:rsidRPr="00793FD0">
              <w:rPr>
                <w:rFonts w:ascii="Arial" w:hAnsi="Arial" w:cs="Arial"/>
                <w:b/>
                <w:bCs/>
              </w:rPr>
              <w:t xml:space="preserve">Name and contact details of lead manager compiling this </w:t>
            </w:r>
            <w:r w:rsidR="00BB265E" w:rsidRPr="00793FD0">
              <w:rPr>
                <w:rFonts w:ascii="Arial" w:hAnsi="Arial" w:cs="Arial"/>
                <w:b/>
                <w:bCs/>
              </w:rPr>
              <w:t>report.</w:t>
            </w:r>
          </w:p>
          <w:p w14:paraId="37329818" w14:textId="77777777" w:rsidR="002B51DA" w:rsidRPr="00793FD0" w:rsidRDefault="002B51DA">
            <w:pPr>
              <w:rPr>
                <w:rFonts w:ascii="Arial" w:hAnsi="Arial" w:cs="Arial"/>
                <w:b/>
                <w:bCs/>
              </w:rPr>
            </w:pPr>
          </w:p>
        </w:tc>
      </w:tr>
      <w:tr w:rsidR="002B51DA" w:rsidRPr="00BE5A66" w14:paraId="3FD168D6" w14:textId="77777777" w:rsidTr="00BE5A66">
        <w:tc>
          <w:tcPr>
            <w:tcW w:w="15352" w:type="dxa"/>
            <w:gridSpan w:val="3"/>
            <w:tcBorders>
              <w:bottom w:val="single" w:sz="4" w:space="0" w:color="auto"/>
            </w:tcBorders>
            <w:shd w:val="clear" w:color="auto" w:fill="auto"/>
          </w:tcPr>
          <w:p w14:paraId="783895CB" w14:textId="21B11C00" w:rsidR="002B51DA" w:rsidRPr="00EC0A16" w:rsidRDefault="00793FD0">
            <w:pPr>
              <w:rPr>
                <w:rFonts w:ascii="Arial" w:hAnsi="Arial" w:cs="Arial"/>
              </w:rPr>
            </w:pPr>
            <w:r>
              <w:rPr>
                <w:rFonts w:ascii="Arial" w:hAnsi="Arial" w:cs="Arial"/>
              </w:rPr>
              <w:t xml:space="preserve">Iffath Hussain Diversity, Inclusion Belonging Lead </w:t>
            </w:r>
            <w:hyperlink r:id="rId6" w:history="1">
              <w:r w:rsidRPr="00E711D4">
                <w:rPr>
                  <w:rStyle w:val="Hyperlink"/>
                  <w:rFonts w:ascii="Arial" w:hAnsi="Arial" w:cs="Arial"/>
                </w:rPr>
                <w:t>iffath.hussain@swyt.nhs.uk</w:t>
              </w:r>
            </w:hyperlink>
            <w:r>
              <w:rPr>
                <w:rFonts w:ascii="Arial" w:hAnsi="Arial" w:cs="Arial"/>
              </w:rPr>
              <w:t xml:space="preserve"> </w:t>
            </w:r>
          </w:p>
          <w:p w14:paraId="2DD78336" w14:textId="77777777" w:rsidR="002B51DA" w:rsidRPr="00EC0A16" w:rsidRDefault="002B51DA">
            <w:pPr>
              <w:rPr>
                <w:rFonts w:ascii="Arial" w:hAnsi="Arial" w:cs="Arial"/>
              </w:rPr>
            </w:pPr>
          </w:p>
        </w:tc>
      </w:tr>
      <w:tr w:rsidR="002B51DA" w:rsidRPr="00BE5A66" w14:paraId="4C831851" w14:textId="77777777" w:rsidTr="00BE5A66">
        <w:tc>
          <w:tcPr>
            <w:tcW w:w="15352" w:type="dxa"/>
            <w:gridSpan w:val="3"/>
            <w:shd w:val="clear" w:color="auto" w:fill="F3F3F3"/>
          </w:tcPr>
          <w:p w14:paraId="5FAFB8C0" w14:textId="32524E51" w:rsidR="002B51DA" w:rsidRPr="00793FD0" w:rsidRDefault="002B51DA">
            <w:pPr>
              <w:rPr>
                <w:rFonts w:ascii="Arial" w:hAnsi="Arial" w:cs="Arial"/>
                <w:b/>
                <w:bCs/>
              </w:rPr>
            </w:pPr>
            <w:r w:rsidRPr="00793FD0">
              <w:rPr>
                <w:rFonts w:ascii="Arial" w:hAnsi="Arial" w:cs="Arial"/>
                <w:b/>
                <w:bCs/>
              </w:rPr>
              <w:t>Names of commissioners this report has been sent to</w:t>
            </w:r>
            <w:r w:rsidR="00D076D1" w:rsidRPr="00793FD0">
              <w:rPr>
                <w:rFonts w:ascii="Arial" w:hAnsi="Arial" w:cs="Arial"/>
                <w:b/>
                <w:bCs/>
              </w:rPr>
              <w:t xml:space="preserve">        </w:t>
            </w:r>
          </w:p>
          <w:p w14:paraId="734F83E0" w14:textId="77777777" w:rsidR="002B51DA" w:rsidRPr="00EC0A16" w:rsidRDefault="002B51DA">
            <w:pPr>
              <w:rPr>
                <w:rFonts w:ascii="Arial" w:hAnsi="Arial" w:cs="Arial"/>
              </w:rPr>
            </w:pPr>
          </w:p>
        </w:tc>
      </w:tr>
      <w:tr w:rsidR="002B51DA" w:rsidRPr="00BE5A66" w14:paraId="3F497E46" w14:textId="77777777" w:rsidTr="00BE5A66">
        <w:tc>
          <w:tcPr>
            <w:tcW w:w="15352" w:type="dxa"/>
            <w:gridSpan w:val="3"/>
            <w:tcBorders>
              <w:bottom w:val="single" w:sz="4" w:space="0" w:color="auto"/>
            </w:tcBorders>
            <w:shd w:val="clear" w:color="auto" w:fill="auto"/>
          </w:tcPr>
          <w:p w14:paraId="6B1A5C37" w14:textId="760F6C6E" w:rsidR="00793FD0" w:rsidRPr="00405C96" w:rsidRDefault="009961AD" w:rsidP="005E42CA">
            <w:pPr>
              <w:rPr>
                <w:rFonts w:ascii="Arial" w:hAnsi="Arial" w:cs="Arial"/>
              </w:rPr>
            </w:pPr>
            <w:bookmarkStart w:id="1" w:name="_Hlk109827444"/>
            <w:r w:rsidRPr="00405C96">
              <w:rPr>
                <w:rFonts w:ascii="Arial" w:hAnsi="Arial" w:cs="Arial"/>
              </w:rPr>
              <w:t xml:space="preserve">Wakefield </w:t>
            </w:r>
            <w:r w:rsidR="004E26A6" w:rsidRPr="00405C96">
              <w:rPr>
                <w:rFonts w:ascii="Arial" w:hAnsi="Arial" w:cs="Arial"/>
              </w:rPr>
              <w:t>District Health &amp; Care Partnership</w:t>
            </w:r>
          </w:p>
          <w:p w14:paraId="46D7CA46" w14:textId="1615AB2C" w:rsidR="00793FD0" w:rsidRPr="00405C96" w:rsidRDefault="004E26A6" w:rsidP="005E42CA">
            <w:pPr>
              <w:rPr>
                <w:rFonts w:ascii="Arial" w:hAnsi="Arial" w:cs="Arial"/>
              </w:rPr>
            </w:pPr>
            <w:r w:rsidRPr="00405C96">
              <w:rPr>
                <w:rFonts w:ascii="Arial" w:hAnsi="Arial" w:cs="Arial"/>
              </w:rPr>
              <w:t>NHS West Yorkshire</w:t>
            </w:r>
            <w:r w:rsidR="00793FD0" w:rsidRPr="00405C96">
              <w:rPr>
                <w:rFonts w:ascii="Arial" w:hAnsi="Arial" w:cs="Arial"/>
              </w:rPr>
              <w:t xml:space="preserve"> and </w:t>
            </w:r>
            <w:r w:rsidRPr="00405C96">
              <w:rPr>
                <w:rFonts w:ascii="Arial" w:hAnsi="Arial" w:cs="Arial"/>
              </w:rPr>
              <w:t xml:space="preserve">South Yorkshire ICB  </w:t>
            </w:r>
          </w:p>
          <w:p w14:paraId="144D1512" w14:textId="3D36B7FE" w:rsidR="00793FD0" w:rsidRPr="00405C96" w:rsidRDefault="004E26A6" w:rsidP="005E42CA">
            <w:pPr>
              <w:rPr>
                <w:rFonts w:ascii="Arial" w:hAnsi="Arial" w:cs="Arial"/>
              </w:rPr>
            </w:pPr>
            <w:r w:rsidRPr="00405C96">
              <w:rPr>
                <w:rFonts w:ascii="Arial" w:hAnsi="Arial" w:cs="Arial"/>
              </w:rPr>
              <w:t xml:space="preserve">Barnsley, Kirklees Health &amp; Care Partnership </w:t>
            </w:r>
          </w:p>
          <w:p w14:paraId="40078113" w14:textId="52897B82" w:rsidR="00793FD0" w:rsidRPr="00405C96" w:rsidRDefault="004E26A6" w:rsidP="005E42CA">
            <w:pPr>
              <w:rPr>
                <w:rFonts w:ascii="Arial" w:hAnsi="Arial" w:cs="Arial"/>
              </w:rPr>
            </w:pPr>
            <w:r w:rsidRPr="00405C96">
              <w:rPr>
                <w:rFonts w:ascii="Arial" w:hAnsi="Arial" w:cs="Arial"/>
              </w:rPr>
              <w:t>Calderdale District Health &amp; Care Partnership</w:t>
            </w:r>
          </w:p>
          <w:p w14:paraId="653BBCB5" w14:textId="55D0AA7A" w:rsidR="00793FD0" w:rsidRPr="00405C96" w:rsidRDefault="004E26A6" w:rsidP="005E42CA">
            <w:pPr>
              <w:rPr>
                <w:rFonts w:ascii="Arial" w:hAnsi="Arial" w:cs="Arial"/>
              </w:rPr>
            </w:pPr>
            <w:r w:rsidRPr="00405C96">
              <w:rPr>
                <w:rFonts w:ascii="Arial" w:hAnsi="Arial" w:cs="Arial"/>
              </w:rPr>
              <w:t>North of England &amp; NHS Improvement</w:t>
            </w:r>
          </w:p>
          <w:p w14:paraId="41856790" w14:textId="5802535C" w:rsidR="00793FD0" w:rsidRPr="00405C96" w:rsidRDefault="004E26A6" w:rsidP="005E42CA">
            <w:pPr>
              <w:rPr>
                <w:rFonts w:ascii="Arial" w:hAnsi="Arial" w:cs="Arial"/>
              </w:rPr>
            </w:pPr>
            <w:r w:rsidRPr="00405C96">
              <w:rPr>
                <w:rFonts w:ascii="Arial" w:hAnsi="Arial" w:cs="Arial"/>
              </w:rPr>
              <w:t>West Yorkshire Collaboratives</w:t>
            </w:r>
          </w:p>
          <w:p w14:paraId="6E86AA8B" w14:textId="3FC346F1" w:rsidR="002B51DA" w:rsidRPr="00EC0A16" w:rsidRDefault="004E26A6" w:rsidP="005E42CA">
            <w:pPr>
              <w:rPr>
                <w:rFonts w:ascii="Arial" w:hAnsi="Arial" w:cs="Arial"/>
              </w:rPr>
            </w:pPr>
            <w:r w:rsidRPr="00405C96">
              <w:rPr>
                <w:rFonts w:ascii="Arial" w:hAnsi="Arial" w:cs="Arial"/>
              </w:rPr>
              <w:t>South Yorkshire Commissioning Hub</w:t>
            </w:r>
          </w:p>
        </w:tc>
      </w:tr>
      <w:tr w:rsidR="002B51DA" w:rsidRPr="00BE5A66" w14:paraId="64FA4CE2" w14:textId="77777777" w:rsidTr="00BE5A66">
        <w:tc>
          <w:tcPr>
            <w:tcW w:w="15352" w:type="dxa"/>
            <w:gridSpan w:val="3"/>
            <w:shd w:val="clear" w:color="auto" w:fill="F3F3F3"/>
          </w:tcPr>
          <w:p w14:paraId="017E0CF0" w14:textId="77777777" w:rsidR="002B51DA" w:rsidRPr="00793FD0" w:rsidRDefault="002B51DA">
            <w:pPr>
              <w:rPr>
                <w:rFonts w:ascii="Arial" w:hAnsi="Arial" w:cs="Arial"/>
                <w:b/>
                <w:bCs/>
              </w:rPr>
            </w:pPr>
            <w:r w:rsidRPr="00793FD0">
              <w:rPr>
                <w:rFonts w:ascii="Arial" w:hAnsi="Arial" w:cs="Arial"/>
                <w:b/>
                <w:bCs/>
              </w:rPr>
              <w:t>Names and contact details of co-ordinating commissioner this report has been sent to</w:t>
            </w:r>
          </w:p>
          <w:p w14:paraId="5BC30DEE" w14:textId="77777777" w:rsidR="002B51DA" w:rsidRPr="00793FD0" w:rsidRDefault="002B51DA">
            <w:pPr>
              <w:rPr>
                <w:rFonts w:ascii="Arial" w:hAnsi="Arial" w:cs="Arial"/>
                <w:b/>
                <w:bCs/>
              </w:rPr>
            </w:pPr>
          </w:p>
        </w:tc>
      </w:tr>
      <w:tr w:rsidR="002B51DA" w:rsidRPr="00BE5A66" w14:paraId="7046FE18" w14:textId="77777777" w:rsidTr="00BE5A66">
        <w:tc>
          <w:tcPr>
            <w:tcW w:w="15352" w:type="dxa"/>
            <w:gridSpan w:val="3"/>
            <w:tcBorders>
              <w:bottom w:val="single" w:sz="4" w:space="0" w:color="auto"/>
            </w:tcBorders>
            <w:shd w:val="clear" w:color="auto" w:fill="auto"/>
          </w:tcPr>
          <w:p w14:paraId="5AEB5A64" w14:textId="72C079C9" w:rsidR="00793FD0" w:rsidRDefault="00793FD0" w:rsidP="00793FD0">
            <w:pPr>
              <w:rPr>
                <w:rFonts w:ascii="Arial" w:hAnsi="Arial" w:cs="Arial"/>
              </w:rPr>
            </w:pPr>
            <w:r w:rsidRPr="00793FD0">
              <w:rPr>
                <w:rFonts w:ascii="Arial" w:hAnsi="Arial" w:cs="Arial"/>
              </w:rPr>
              <w:t xml:space="preserve">Amanda Capper - Head of Contracts - South Yorkshire ICB - Barnsley - </w:t>
            </w:r>
            <w:hyperlink r:id="rId7" w:history="1">
              <w:r w:rsidRPr="00E711D4">
                <w:rPr>
                  <w:rStyle w:val="Hyperlink"/>
                  <w:rFonts w:ascii="Arial" w:hAnsi="Arial" w:cs="Arial"/>
                </w:rPr>
                <w:t>Amanda.capper@nhs.net</w:t>
              </w:r>
            </w:hyperlink>
          </w:p>
          <w:p w14:paraId="7B8BB7DE" w14:textId="56E801D2" w:rsidR="00793FD0" w:rsidRDefault="00793FD0" w:rsidP="00793FD0">
            <w:pPr>
              <w:rPr>
                <w:rFonts w:ascii="Arial" w:hAnsi="Arial" w:cs="Arial"/>
              </w:rPr>
            </w:pPr>
            <w:r w:rsidRPr="00793FD0">
              <w:rPr>
                <w:rFonts w:ascii="Arial" w:hAnsi="Arial" w:cs="Arial"/>
              </w:rPr>
              <w:t xml:space="preserve">Michael Bennett - Senior Contract Manager – Kirklees and Calderdale, Health &amp; Care Partnership - NHS West Yorkshire ICB </w:t>
            </w:r>
            <w:hyperlink r:id="rId8" w:history="1">
              <w:r w:rsidRPr="00E711D4">
                <w:rPr>
                  <w:rStyle w:val="Hyperlink"/>
                  <w:rFonts w:ascii="Arial" w:hAnsi="Arial" w:cs="Arial"/>
                </w:rPr>
                <w:t>Michael.bennett3@nhs.net</w:t>
              </w:r>
            </w:hyperlink>
            <w:r w:rsidRPr="00793FD0">
              <w:rPr>
                <w:rFonts w:ascii="Arial" w:hAnsi="Arial" w:cs="Arial"/>
              </w:rPr>
              <w:t xml:space="preserve"> </w:t>
            </w:r>
          </w:p>
          <w:p w14:paraId="5193BE4A" w14:textId="7BD5A6DF" w:rsidR="00793FD0" w:rsidRDefault="00793FD0" w:rsidP="00793FD0">
            <w:pPr>
              <w:rPr>
                <w:rFonts w:ascii="Arial" w:hAnsi="Arial" w:cs="Arial"/>
              </w:rPr>
            </w:pPr>
            <w:r w:rsidRPr="00793FD0">
              <w:rPr>
                <w:rFonts w:ascii="Arial" w:hAnsi="Arial" w:cs="Arial"/>
              </w:rPr>
              <w:t xml:space="preserve">Ryan Turnbull - Senior Contract Manager – Wakefield District Health &amp; Care Partnership - NHS West Yorkshire ICB - </w:t>
            </w:r>
            <w:hyperlink r:id="rId9" w:history="1">
              <w:r w:rsidRPr="00E711D4">
                <w:rPr>
                  <w:rStyle w:val="Hyperlink"/>
                  <w:rFonts w:ascii="Arial" w:hAnsi="Arial" w:cs="Arial"/>
                </w:rPr>
                <w:t>ryan.turnbull@nhs.net</w:t>
              </w:r>
            </w:hyperlink>
          </w:p>
          <w:p w14:paraId="0890B45B" w14:textId="7C08B149" w:rsidR="00793FD0" w:rsidRDefault="00793FD0" w:rsidP="00793FD0">
            <w:pPr>
              <w:rPr>
                <w:rFonts w:ascii="Arial" w:hAnsi="Arial" w:cs="Arial"/>
              </w:rPr>
            </w:pPr>
            <w:r w:rsidRPr="00793FD0">
              <w:rPr>
                <w:rFonts w:ascii="Arial" w:hAnsi="Arial" w:cs="Arial"/>
              </w:rPr>
              <w:t xml:space="preserve">Rita Thomas- Head of Mental Health North East and Yorkshire Region, NHS </w:t>
            </w:r>
            <w:r w:rsidR="00BB265E" w:rsidRPr="00793FD0">
              <w:rPr>
                <w:rFonts w:ascii="Arial" w:hAnsi="Arial" w:cs="Arial"/>
              </w:rPr>
              <w:t>England,</w:t>
            </w:r>
            <w:r w:rsidRPr="00793FD0">
              <w:rPr>
                <w:rFonts w:ascii="Arial" w:hAnsi="Arial" w:cs="Arial"/>
              </w:rPr>
              <w:t xml:space="preserve"> and NHS Improvement </w:t>
            </w:r>
            <w:hyperlink r:id="rId10" w:history="1">
              <w:r w:rsidRPr="00E711D4">
                <w:rPr>
                  <w:rStyle w:val="Hyperlink"/>
                  <w:rFonts w:ascii="Arial" w:hAnsi="Arial" w:cs="Arial"/>
                </w:rPr>
                <w:t>rita.thomas1@nhs.net</w:t>
              </w:r>
            </w:hyperlink>
            <w:r w:rsidRPr="00793FD0">
              <w:rPr>
                <w:rFonts w:ascii="Arial" w:hAnsi="Arial" w:cs="Arial"/>
              </w:rPr>
              <w:t xml:space="preserve"> </w:t>
            </w:r>
          </w:p>
          <w:p w14:paraId="151DE45F" w14:textId="4246AFF0" w:rsidR="00793FD0" w:rsidRDefault="00793FD0" w:rsidP="00793FD0">
            <w:pPr>
              <w:rPr>
                <w:rFonts w:ascii="Arial" w:hAnsi="Arial" w:cs="Arial"/>
              </w:rPr>
            </w:pPr>
            <w:r w:rsidRPr="00793FD0">
              <w:rPr>
                <w:rFonts w:ascii="Arial" w:hAnsi="Arial" w:cs="Arial"/>
              </w:rPr>
              <w:t xml:space="preserve">Sarah Jane </w:t>
            </w:r>
            <w:r w:rsidR="00BB265E" w:rsidRPr="00793FD0">
              <w:rPr>
                <w:rFonts w:ascii="Arial" w:hAnsi="Arial" w:cs="Arial"/>
              </w:rPr>
              <w:t>Sam’s</w:t>
            </w:r>
            <w:r w:rsidRPr="00793FD0">
              <w:rPr>
                <w:rFonts w:ascii="Arial" w:hAnsi="Arial" w:cs="Arial"/>
              </w:rPr>
              <w:t xml:space="preserve"> - West Yorkshire Provider Collaboratives </w:t>
            </w:r>
            <w:hyperlink r:id="rId11" w:history="1">
              <w:r w:rsidRPr="00E711D4">
                <w:rPr>
                  <w:rStyle w:val="Hyperlink"/>
                  <w:rFonts w:ascii="Arial" w:hAnsi="Arial" w:cs="Arial"/>
                </w:rPr>
                <w:t>sarahjane.sams1@nhs.net</w:t>
              </w:r>
            </w:hyperlink>
            <w:r w:rsidRPr="00793FD0">
              <w:rPr>
                <w:rFonts w:ascii="Arial" w:hAnsi="Arial" w:cs="Arial"/>
              </w:rPr>
              <w:t xml:space="preserve"> </w:t>
            </w:r>
          </w:p>
          <w:p w14:paraId="7D100674" w14:textId="10F4DED3" w:rsidR="00793FD0" w:rsidRDefault="00793FD0" w:rsidP="00793FD0">
            <w:pPr>
              <w:rPr>
                <w:rFonts w:ascii="Arial" w:hAnsi="Arial" w:cs="Arial"/>
              </w:rPr>
            </w:pPr>
            <w:r w:rsidRPr="00793FD0">
              <w:rPr>
                <w:rFonts w:ascii="Arial" w:hAnsi="Arial" w:cs="Arial"/>
              </w:rPr>
              <w:t xml:space="preserve">Michelle Fearon - SYB commissioning </w:t>
            </w:r>
            <w:r w:rsidR="00BB265E" w:rsidRPr="00793FD0">
              <w:rPr>
                <w:rFonts w:ascii="Arial" w:hAnsi="Arial" w:cs="Arial"/>
              </w:rPr>
              <w:t>hub.</w:t>
            </w:r>
            <w:r w:rsidRPr="00793FD0">
              <w:rPr>
                <w:rFonts w:ascii="Arial" w:hAnsi="Arial" w:cs="Arial"/>
              </w:rPr>
              <w:t xml:space="preserve"> </w:t>
            </w:r>
            <w:hyperlink r:id="rId12" w:history="1">
              <w:r w:rsidRPr="00E711D4">
                <w:rPr>
                  <w:rStyle w:val="Hyperlink"/>
                  <w:rFonts w:ascii="Arial" w:hAnsi="Arial" w:cs="Arial"/>
                </w:rPr>
                <w:t>michelle.fearon1@nhs.net</w:t>
              </w:r>
            </w:hyperlink>
          </w:p>
          <w:p w14:paraId="5BA551FB" w14:textId="2DDC720C" w:rsidR="00793FD0" w:rsidRPr="00793FD0" w:rsidRDefault="00793FD0" w:rsidP="00793FD0">
            <w:pPr>
              <w:rPr>
                <w:rFonts w:ascii="Arial" w:hAnsi="Arial" w:cs="Arial"/>
              </w:rPr>
            </w:pPr>
          </w:p>
        </w:tc>
      </w:tr>
      <w:bookmarkEnd w:id="1"/>
      <w:tr w:rsidR="002B51DA" w:rsidRPr="00BE5A66" w14:paraId="1E692619" w14:textId="77777777" w:rsidTr="00BE5A66">
        <w:tc>
          <w:tcPr>
            <w:tcW w:w="15352" w:type="dxa"/>
            <w:gridSpan w:val="3"/>
            <w:shd w:val="clear" w:color="auto" w:fill="F3F3F3"/>
          </w:tcPr>
          <w:p w14:paraId="4E5BCA19" w14:textId="42AFB0FB" w:rsidR="002E1D4B" w:rsidRPr="00405C96" w:rsidRDefault="002B51DA" w:rsidP="00310695">
            <w:pPr>
              <w:rPr>
                <w:rFonts w:ascii="Arial" w:hAnsi="Arial" w:cs="Arial"/>
                <w:b/>
                <w:bCs/>
              </w:rPr>
            </w:pPr>
            <w:r w:rsidRPr="00405C96">
              <w:rPr>
                <w:rFonts w:ascii="Arial" w:hAnsi="Arial" w:cs="Arial"/>
                <w:b/>
                <w:bCs/>
              </w:rPr>
              <w:lastRenderedPageBreak/>
              <w:t>Unique URL link on which this report will be</w:t>
            </w:r>
            <w:r w:rsidR="001A109F" w:rsidRPr="00405C96">
              <w:rPr>
                <w:rFonts w:ascii="Arial" w:hAnsi="Arial" w:cs="Arial"/>
                <w:b/>
                <w:bCs/>
              </w:rPr>
              <w:t xml:space="preserve"> found at:</w:t>
            </w:r>
          </w:p>
          <w:p w14:paraId="38FAB358" w14:textId="77777777" w:rsidR="00405C96" w:rsidRPr="00405C96" w:rsidRDefault="00000000" w:rsidP="00EC0A16">
            <w:pPr>
              <w:rPr>
                <w:rStyle w:val="Hyperlink"/>
                <w:rFonts w:ascii="Arial" w:hAnsi="Arial" w:cs="Arial"/>
                <w:color w:val="0070C0"/>
              </w:rPr>
            </w:pPr>
            <w:hyperlink r:id="rId13" w:history="1">
              <w:r w:rsidR="002E1D4B" w:rsidRPr="00405C96">
                <w:rPr>
                  <w:rStyle w:val="Hyperlink"/>
                  <w:rFonts w:ascii="Arial" w:hAnsi="Arial" w:cs="Arial"/>
                  <w:color w:val="0070C0"/>
                </w:rPr>
                <w:t>https://www.southwestyorkshire.nhs.uk/about-us-2/performance/workforce-equality/</w:t>
              </w:r>
            </w:hyperlink>
          </w:p>
          <w:p w14:paraId="7A07F5AF" w14:textId="27F339BC" w:rsidR="002E1D4B" w:rsidRPr="00405C96" w:rsidRDefault="002E1D4B" w:rsidP="00EC0A16">
            <w:pPr>
              <w:rPr>
                <w:rFonts w:ascii="Arial" w:hAnsi="Arial" w:cs="Arial"/>
              </w:rPr>
            </w:pPr>
            <w:r w:rsidRPr="00405C96">
              <w:rPr>
                <w:rFonts w:ascii="Arial" w:hAnsi="Arial" w:cs="Arial"/>
              </w:rPr>
              <w:t xml:space="preserve">          </w:t>
            </w:r>
          </w:p>
        </w:tc>
      </w:tr>
      <w:bookmarkEnd w:id="0"/>
      <w:tr w:rsidR="002B51DA" w:rsidRPr="00BE5A66" w14:paraId="0D277A87" w14:textId="77777777" w:rsidTr="00BE5A66">
        <w:tc>
          <w:tcPr>
            <w:tcW w:w="15352" w:type="dxa"/>
            <w:gridSpan w:val="3"/>
            <w:shd w:val="clear" w:color="auto" w:fill="F3F3F3"/>
          </w:tcPr>
          <w:p w14:paraId="4A2BCB6A" w14:textId="563CD1F7" w:rsidR="002B51DA" w:rsidRPr="00793FD0" w:rsidRDefault="002B51DA">
            <w:pPr>
              <w:rPr>
                <w:rFonts w:ascii="Arial" w:hAnsi="Arial" w:cs="Arial"/>
                <w:b/>
                <w:bCs/>
              </w:rPr>
            </w:pPr>
            <w:r w:rsidRPr="00793FD0">
              <w:rPr>
                <w:rFonts w:ascii="Arial" w:hAnsi="Arial" w:cs="Arial"/>
                <w:b/>
                <w:bCs/>
              </w:rPr>
              <w:t xml:space="preserve">This report has been signed off </w:t>
            </w:r>
            <w:r w:rsidR="00793FD0">
              <w:rPr>
                <w:rFonts w:ascii="Arial" w:hAnsi="Arial" w:cs="Arial"/>
                <w:b/>
                <w:bCs/>
              </w:rPr>
              <w:t>Lindsay Jenson</w:t>
            </w:r>
            <w:r w:rsidR="002E1D4B" w:rsidRPr="00793FD0">
              <w:rPr>
                <w:rFonts w:ascii="Arial" w:hAnsi="Arial" w:cs="Arial"/>
                <w:b/>
                <w:bCs/>
              </w:rPr>
              <w:t xml:space="preserve"> </w:t>
            </w:r>
            <w:r w:rsidR="00793FD0">
              <w:rPr>
                <w:rFonts w:ascii="Arial" w:hAnsi="Arial" w:cs="Arial"/>
                <w:b/>
                <w:bCs/>
              </w:rPr>
              <w:t>Deputy CPO</w:t>
            </w:r>
            <w:r w:rsidR="002E1D4B" w:rsidRPr="00793FD0">
              <w:rPr>
                <w:rFonts w:ascii="Arial" w:hAnsi="Arial" w:cs="Arial"/>
                <w:b/>
                <w:bCs/>
              </w:rPr>
              <w:t xml:space="preserve">, </w:t>
            </w:r>
            <w:r w:rsidRPr="00793FD0">
              <w:rPr>
                <w:rFonts w:ascii="Arial" w:hAnsi="Arial" w:cs="Arial"/>
                <w:b/>
                <w:bCs/>
              </w:rPr>
              <w:t xml:space="preserve">on behalf of the Board </w:t>
            </w:r>
            <w:r w:rsidR="00420624">
              <w:rPr>
                <w:rFonts w:ascii="Arial" w:hAnsi="Arial" w:cs="Arial"/>
                <w:b/>
                <w:bCs/>
              </w:rPr>
              <w:t>30</w:t>
            </w:r>
            <w:r w:rsidR="00AB04DF" w:rsidRPr="00793FD0">
              <w:rPr>
                <w:rFonts w:ascii="Arial" w:hAnsi="Arial" w:cs="Arial"/>
                <w:b/>
                <w:bCs/>
              </w:rPr>
              <w:t>.8.2</w:t>
            </w:r>
            <w:r w:rsidR="00420624">
              <w:rPr>
                <w:rFonts w:ascii="Arial" w:hAnsi="Arial" w:cs="Arial"/>
                <w:b/>
                <w:bCs/>
              </w:rPr>
              <w:t>3</w:t>
            </w:r>
          </w:p>
        </w:tc>
      </w:tr>
    </w:tbl>
    <w:p w14:paraId="3310A09F" w14:textId="77777777" w:rsidR="00793FD0" w:rsidRDefault="00793FD0">
      <w:pPr>
        <w:rPr>
          <w:rFonts w:ascii="Arial" w:hAnsi="Arial" w:cs="Arial"/>
          <w:sz w:val="28"/>
          <w:szCs w:val="28"/>
        </w:rPr>
      </w:pPr>
      <w:bookmarkStart w:id="2" w:name="_Hlk109827843"/>
    </w:p>
    <w:p w14:paraId="3E94386D" w14:textId="698F21CD" w:rsidR="002B51DA" w:rsidRPr="00793FD0" w:rsidRDefault="002B51DA">
      <w:pPr>
        <w:rPr>
          <w:rFonts w:ascii="Arial" w:hAnsi="Arial" w:cs="Arial"/>
          <w:b/>
          <w:bCs/>
          <w:sz w:val="28"/>
          <w:szCs w:val="28"/>
        </w:rPr>
      </w:pPr>
      <w:r w:rsidRPr="00793FD0">
        <w:rPr>
          <w:rFonts w:ascii="Arial" w:hAnsi="Arial" w:cs="Arial"/>
          <w:b/>
          <w:bCs/>
          <w:sz w:val="28"/>
          <w:szCs w:val="28"/>
        </w:rPr>
        <w:t>Report on the WRES indicators</w:t>
      </w:r>
    </w:p>
    <w:p w14:paraId="2D4C5312" w14:textId="77777777" w:rsidR="00793FD0" w:rsidRPr="00793FD0" w:rsidRDefault="00793FD0">
      <w:pPr>
        <w:rPr>
          <w:rFonts w:ascii="Arial" w:hAnsi="Arial" w:cs="Arial"/>
          <w:b/>
          <w:bCs/>
        </w:rPr>
      </w:pPr>
    </w:p>
    <w:p w14:paraId="57458DF4" w14:textId="1FEEC3DD" w:rsidR="002B51DA" w:rsidRPr="00793FD0" w:rsidRDefault="002B51DA" w:rsidP="00793FD0">
      <w:pPr>
        <w:numPr>
          <w:ilvl w:val="0"/>
          <w:numId w:val="1"/>
        </w:numPr>
        <w:ind w:hanging="1080"/>
        <w:rPr>
          <w:rFonts w:ascii="Arial" w:hAnsi="Arial" w:cs="Arial"/>
          <w:b/>
          <w:bCs/>
          <w:color w:val="7030A0"/>
          <w:sz w:val="28"/>
          <w:szCs w:val="28"/>
        </w:rPr>
      </w:pPr>
      <w:r w:rsidRPr="00793FD0">
        <w:rPr>
          <w:rFonts w:ascii="Arial" w:hAnsi="Arial" w:cs="Arial"/>
          <w:b/>
          <w:bCs/>
          <w:sz w:val="28"/>
          <w:szCs w:val="28"/>
        </w:rPr>
        <w:t>Background narrative</w:t>
      </w:r>
      <w:r w:rsidR="004753A4" w:rsidRPr="00793FD0">
        <w:rPr>
          <w:rFonts w:ascii="Arial" w:hAnsi="Arial" w:cs="Arial"/>
          <w:b/>
          <w:bCs/>
          <w:sz w:val="28"/>
          <w:szCs w:val="28"/>
        </w:rPr>
        <w:t xml:space="preserve">        </w:t>
      </w:r>
    </w:p>
    <w:p w14:paraId="2263BA1C" w14:textId="77777777" w:rsidR="002B51DA" w:rsidRPr="00C4117D" w:rsidRDefault="002B51DA" w:rsidP="002B51DA">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2B51DA" w:rsidRPr="00BE5A66" w14:paraId="403F223D" w14:textId="77777777" w:rsidTr="00BE5A66">
        <w:tc>
          <w:tcPr>
            <w:tcW w:w="15352" w:type="dxa"/>
            <w:shd w:val="clear" w:color="auto" w:fill="F3F3F3"/>
          </w:tcPr>
          <w:p w14:paraId="66E7904C" w14:textId="77777777" w:rsidR="002B51DA" w:rsidRPr="00793FD0" w:rsidRDefault="002B51DA" w:rsidP="00BE5A66">
            <w:pPr>
              <w:numPr>
                <w:ilvl w:val="0"/>
                <w:numId w:val="2"/>
              </w:numPr>
              <w:tabs>
                <w:tab w:val="clear" w:pos="720"/>
                <w:tab w:val="num" w:pos="360"/>
              </w:tabs>
              <w:ind w:hanging="720"/>
              <w:rPr>
                <w:rFonts w:ascii="Arial" w:hAnsi="Arial" w:cs="Arial"/>
                <w:b/>
                <w:bCs/>
              </w:rPr>
            </w:pPr>
            <w:r w:rsidRPr="00793FD0">
              <w:rPr>
                <w:rFonts w:ascii="Arial" w:hAnsi="Arial" w:cs="Arial"/>
                <w:b/>
                <w:bCs/>
              </w:rPr>
              <w:t>Any issues of completeness of data</w:t>
            </w:r>
          </w:p>
          <w:p w14:paraId="5C97A26D" w14:textId="77777777" w:rsidR="002B51DA" w:rsidRPr="00BE5A66" w:rsidRDefault="002B51DA" w:rsidP="00BE5A66">
            <w:pPr>
              <w:ind w:left="360"/>
              <w:rPr>
                <w:rFonts w:ascii="Arial" w:hAnsi="Arial" w:cs="Arial"/>
              </w:rPr>
            </w:pPr>
          </w:p>
        </w:tc>
      </w:tr>
      <w:tr w:rsidR="002B51DA" w:rsidRPr="00C8282C" w14:paraId="688D8A45" w14:textId="77777777" w:rsidTr="00BE5A66">
        <w:tc>
          <w:tcPr>
            <w:tcW w:w="15352" w:type="dxa"/>
            <w:shd w:val="clear" w:color="auto" w:fill="auto"/>
          </w:tcPr>
          <w:p w14:paraId="5111548D" w14:textId="77777777" w:rsidR="002B51DA" w:rsidRPr="00C8282C" w:rsidRDefault="002B51DA" w:rsidP="002B51DA">
            <w:pPr>
              <w:rPr>
                <w:rFonts w:ascii="Arial" w:hAnsi="Arial" w:cs="Arial"/>
              </w:rPr>
            </w:pPr>
          </w:p>
          <w:p w14:paraId="20E58FA0" w14:textId="77777777" w:rsidR="00EA32C1" w:rsidRPr="00C8282C" w:rsidRDefault="009846E8" w:rsidP="009846E8">
            <w:pPr>
              <w:rPr>
                <w:rFonts w:ascii="Arial" w:hAnsi="Arial" w:cs="Arial"/>
              </w:rPr>
            </w:pPr>
            <w:r w:rsidRPr="00C8282C">
              <w:rPr>
                <w:rFonts w:ascii="Arial" w:hAnsi="Arial" w:cs="Arial"/>
              </w:rPr>
              <w:t>No issues</w:t>
            </w:r>
          </w:p>
          <w:p w14:paraId="21C39DE8" w14:textId="77777777" w:rsidR="009846E8" w:rsidRPr="00C8282C" w:rsidRDefault="009846E8" w:rsidP="009846E8">
            <w:pPr>
              <w:rPr>
                <w:rFonts w:ascii="Arial" w:hAnsi="Arial" w:cs="Arial"/>
              </w:rPr>
            </w:pPr>
          </w:p>
        </w:tc>
      </w:tr>
    </w:tbl>
    <w:p w14:paraId="18FE73BA" w14:textId="77777777" w:rsidR="002B51DA" w:rsidRPr="00C8282C" w:rsidRDefault="002B51DA" w:rsidP="002B51DA">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2B51DA" w:rsidRPr="00C8282C" w14:paraId="5DB35304" w14:textId="77777777" w:rsidTr="00BE5A66">
        <w:tc>
          <w:tcPr>
            <w:tcW w:w="15352" w:type="dxa"/>
            <w:shd w:val="clear" w:color="auto" w:fill="F3F3F3"/>
          </w:tcPr>
          <w:p w14:paraId="74AA674E" w14:textId="39DAB96D" w:rsidR="002B51DA" w:rsidRPr="00793FD0" w:rsidRDefault="002B51DA" w:rsidP="00BE5A66">
            <w:pPr>
              <w:numPr>
                <w:ilvl w:val="0"/>
                <w:numId w:val="2"/>
              </w:numPr>
              <w:tabs>
                <w:tab w:val="clear" w:pos="720"/>
                <w:tab w:val="num" w:pos="360"/>
              </w:tabs>
              <w:ind w:hanging="720"/>
              <w:rPr>
                <w:rFonts w:ascii="Arial" w:hAnsi="Arial" w:cs="Arial"/>
                <w:b/>
                <w:bCs/>
              </w:rPr>
            </w:pPr>
            <w:r w:rsidRPr="00793FD0">
              <w:rPr>
                <w:rFonts w:ascii="Arial" w:hAnsi="Arial" w:cs="Arial"/>
                <w:b/>
                <w:bCs/>
              </w:rPr>
              <w:t xml:space="preserve">Any matters relating to reliability of comparisons with previous </w:t>
            </w:r>
            <w:r w:rsidR="00793FD0" w:rsidRPr="00793FD0">
              <w:rPr>
                <w:rFonts w:ascii="Arial" w:hAnsi="Arial" w:cs="Arial"/>
                <w:b/>
                <w:bCs/>
              </w:rPr>
              <w:t>years.</w:t>
            </w:r>
          </w:p>
          <w:p w14:paraId="484A1924" w14:textId="77777777" w:rsidR="002B51DA" w:rsidRPr="00C8282C" w:rsidRDefault="002B51DA" w:rsidP="00BE5A66">
            <w:pPr>
              <w:ind w:left="360"/>
              <w:rPr>
                <w:rFonts w:ascii="Arial" w:hAnsi="Arial" w:cs="Arial"/>
              </w:rPr>
            </w:pPr>
          </w:p>
        </w:tc>
      </w:tr>
      <w:tr w:rsidR="00152111" w:rsidRPr="00C8282C" w14:paraId="71D5461F" w14:textId="77777777" w:rsidTr="00BE5A66">
        <w:tc>
          <w:tcPr>
            <w:tcW w:w="15352" w:type="dxa"/>
            <w:shd w:val="clear" w:color="auto" w:fill="auto"/>
          </w:tcPr>
          <w:p w14:paraId="4384B198" w14:textId="77777777" w:rsidR="002B51DA" w:rsidRPr="00C8282C" w:rsidRDefault="002B51DA" w:rsidP="002B51DA">
            <w:pPr>
              <w:rPr>
                <w:rFonts w:ascii="Arial" w:hAnsi="Arial" w:cs="Arial"/>
              </w:rPr>
            </w:pPr>
          </w:p>
          <w:p w14:paraId="549DF8B2" w14:textId="77777777" w:rsidR="00015495" w:rsidRPr="00C8282C" w:rsidRDefault="00AB6393" w:rsidP="00AB6393">
            <w:pPr>
              <w:rPr>
                <w:rFonts w:ascii="Arial" w:hAnsi="Arial" w:cs="Arial"/>
              </w:rPr>
            </w:pPr>
            <w:r w:rsidRPr="00C8282C">
              <w:rPr>
                <w:rFonts w:ascii="Arial" w:hAnsi="Arial" w:cs="Arial"/>
              </w:rPr>
              <w:t>No issues</w:t>
            </w:r>
          </w:p>
          <w:p w14:paraId="4B5AB4C2" w14:textId="77777777" w:rsidR="00AB6393" w:rsidRPr="00C8282C" w:rsidRDefault="00AB6393" w:rsidP="00AB6393">
            <w:pPr>
              <w:rPr>
                <w:rFonts w:ascii="Arial" w:hAnsi="Arial" w:cs="Arial"/>
              </w:rPr>
            </w:pPr>
          </w:p>
        </w:tc>
      </w:tr>
    </w:tbl>
    <w:p w14:paraId="1DF016B0" w14:textId="77777777" w:rsidR="002B51DA" w:rsidRPr="00C8282C" w:rsidRDefault="002B51DA" w:rsidP="002B51DA">
      <w:pPr>
        <w:ind w:left="360"/>
        <w:rPr>
          <w:rFonts w:ascii="Arial" w:hAnsi="Arial" w:cs="Arial"/>
        </w:rPr>
      </w:pPr>
    </w:p>
    <w:p w14:paraId="1EA3287E" w14:textId="77777777" w:rsidR="002B51DA" w:rsidRPr="00793FD0" w:rsidRDefault="002B51DA" w:rsidP="00C4117D">
      <w:pPr>
        <w:numPr>
          <w:ilvl w:val="0"/>
          <w:numId w:val="1"/>
        </w:numPr>
        <w:ind w:hanging="1080"/>
        <w:rPr>
          <w:rFonts w:ascii="Arial" w:hAnsi="Arial" w:cs="Arial"/>
          <w:b/>
          <w:bCs/>
          <w:sz w:val="28"/>
          <w:szCs w:val="28"/>
        </w:rPr>
      </w:pPr>
      <w:r w:rsidRPr="00793FD0">
        <w:rPr>
          <w:rFonts w:ascii="Arial" w:hAnsi="Arial" w:cs="Arial"/>
          <w:b/>
          <w:bCs/>
          <w:sz w:val="28"/>
          <w:szCs w:val="28"/>
        </w:rPr>
        <w:t>Total number</w:t>
      </w:r>
      <w:r w:rsidR="00043831" w:rsidRPr="00793FD0">
        <w:rPr>
          <w:rFonts w:ascii="Arial" w:hAnsi="Arial" w:cs="Arial"/>
          <w:b/>
          <w:bCs/>
          <w:sz w:val="28"/>
          <w:szCs w:val="28"/>
        </w:rPr>
        <w:t>s</w:t>
      </w:r>
      <w:r w:rsidRPr="00793FD0">
        <w:rPr>
          <w:rFonts w:ascii="Arial" w:hAnsi="Arial" w:cs="Arial"/>
          <w:b/>
          <w:bCs/>
          <w:sz w:val="28"/>
          <w:szCs w:val="28"/>
        </w:rPr>
        <w:t xml:space="preserve"> of staff</w:t>
      </w:r>
    </w:p>
    <w:p w14:paraId="74553958" w14:textId="77777777" w:rsidR="002B51DA" w:rsidRPr="00C8282C" w:rsidRDefault="002B51DA" w:rsidP="002B51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2B51DA" w:rsidRPr="00C8282C" w14:paraId="0B3D29C3" w14:textId="77777777" w:rsidTr="00BE5A66">
        <w:tc>
          <w:tcPr>
            <w:tcW w:w="15352" w:type="dxa"/>
            <w:shd w:val="clear" w:color="auto" w:fill="F3F3F3"/>
          </w:tcPr>
          <w:p w14:paraId="0485E16E" w14:textId="1AACA12B" w:rsidR="002B51DA" w:rsidRPr="00793FD0" w:rsidRDefault="002B51DA" w:rsidP="00BE5A66">
            <w:pPr>
              <w:numPr>
                <w:ilvl w:val="0"/>
                <w:numId w:val="3"/>
              </w:numPr>
              <w:tabs>
                <w:tab w:val="clear" w:pos="720"/>
                <w:tab w:val="num" w:pos="360"/>
              </w:tabs>
              <w:ind w:hanging="720"/>
              <w:rPr>
                <w:rFonts w:ascii="Arial" w:hAnsi="Arial" w:cs="Arial"/>
                <w:b/>
                <w:bCs/>
              </w:rPr>
            </w:pPr>
            <w:r w:rsidRPr="00793FD0">
              <w:rPr>
                <w:rFonts w:ascii="Arial" w:hAnsi="Arial" w:cs="Arial"/>
                <w:b/>
                <w:bCs/>
              </w:rPr>
              <w:t>Employed within this organisation at the date of th</w:t>
            </w:r>
            <w:r w:rsidR="00793FD0">
              <w:rPr>
                <w:rFonts w:ascii="Arial" w:hAnsi="Arial" w:cs="Arial"/>
                <w:b/>
                <w:bCs/>
              </w:rPr>
              <w:t>e</w:t>
            </w:r>
            <w:r w:rsidRPr="00793FD0">
              <w:rPr>
                <w:rFonts w:ascii="Arial" w:hAnsi="Arial" w:cs="Arial"/>
                <w:b/>
                <w:bCs/>
              </w:rPr>
              <w:t xml:space="preserve"> </w:t>
            </w:r>
            <w:r w:rsidR="00C87276" w:rsidRPr="00793FD0">
              <w:rPr>
                <w:rFonts w:ascii="Arial" w:hAnsi="Arial" w:cs="Arial"/>
                <w:b/>
                <w:bCs/>
              </w:rPr>
              <w:t>report.</w:t>
            </w:r>
          </w:p>
          <w:p w14:paraId="1F25E133" w14:textId="77777777" w:rsidR="002B51DA" w:rsidRPr="00C8282C" w:rsidRDefault="002B51DA" w:rsidP="00BE5A66">
            <w:pPr>
              <w:tabs>
                <w:tab w:val="left" w:pos="345"/>
              </w:tabs>
              <w:ind w:left="360"/>
              <w:rPr>
                <w:rFonts w:ascii="Arial" w:hAnsi="Arial" w:cs="Arial"/>
              </w:rPr>
            </w:pPr>
          </w:p>
        </w:tc>
      </w:tr>
      <w:tr w:rsidR="002B51DA" w:rsidRPr="0002359B" w14:paraId="7EA98803" w14:textId="77777777" w:rsidTr="00BE5A66">
        <w:tc>
          <w:tcPr>
            <w:tcW w:w="15352" w:type="dxa"/>
            <w:shd w:val="clear" w:color="auto" w:fill="auto"/>
          </w:tcPr>
          <w:p w14:paraId="4477D536" w14:textId="77777777" w:rsidR="002B51DA" w:rsidRPr="0002359B" w:rsidRDefault="002B51DA" w:rsidP="002B51DA">
            <w:pPr>
              <w:rPr>
                <w:rFonts w:ascii="Arial" w:hAnsi="Arial" w:cs="Arial"/>
              </w:rPr>
            </w:pPr>
          </w:p>
          <w:p w14:paraId="443B5B5F" w14:textId="18DF24E2" w:rsidR="00417E88" w:rsidRPr="0002359B" w:rsidRDefault="00BE7AC8" w:rsidP="002B51DA">
            <w:pPr>
              <w:rPr>
                <w:rFonts w:ascii="Arial" w:hAnsi="Arial" w:cs="Arial"/>
              </w:rPr>
            </w:pPr>
            <w:r w:rsidRPr="0002359B">
              <w:rPr>
                <w:rFonts w:ascii="Arial" w:hAnsi="Arial" w:cs="Arial"/>
              </w:rPr>
              <w:t xml:space="preserve">There were </w:t>
            </w:r>
            <w:r w:rsidR="00F36602" w:rsidRPr="0002359B">
              <w:rPr>
                <w:rFonts w:ascii="Arial" w:hAnsi="Arial" w:cs="Arial"/>
              </w:rPr>
              <w:t>4</w:t>
            </w:r>
            <w:r w:rsidR="00405C96">
              <w:rPr>
                <w:rFonts w:ascii="Arial" w:hAnsi="Arial" w:cs="Arial"/>
              </w:rPr>
              <w:t>79</w:t>
            </w:r>
            <w:r w:rsidR="00E81D82">
              <w:rPr>
                <w:rFonts w:ascii="Arial" w:hAnsi="Arial" w:cs="Arial"/>
              </w:rPr>
              <w:t>8</w:t>
            </w:r>
            <w:r w:rsidRPr="0002359B">
              <w:rPr>
                <w:rFonts w:ascii="Arial" w:hAnsi="Arial" w:cs="Arial"/>
              </w:rPr>
              <w:t xml:space="preserve"> staff employed by South West Yorkshire Partnership NHS FT as </w:t>
            </w:r>
            <w:r w:rsidR="00BB265E" w:rsidRPr="0002359B">
              <w:rPr>
                <w:rFonts w:ascii="Arial" w:hAnsi="Arial" w:cs="Arial"/>
              </w:rPr>
              <w:t>of</w:t>
            </w:r>
            <w:r w:rsidRPr="0002359B">
              <w:rPr>
                <w:rFonts w:ascii="Arial" w:hAnsi="Arial" w:cs="Arial"/>
              </w:rPr>
              <w:t xml:space="preserve"> 31</w:t>
            </w:r>
            <w:r w:rsidRPr="0002359B">
              <w:rPr>
                <w:rFonts w:ascii="Arial" w:hAnsi="Arial" w:cs="Arial"/>
                <w:vertAlign w:val="superscript"/>
              </w:rPr>
              <w:t>st</w:t>
            </w:r>
            <w:r w:rsidR="00950967" w:rsidRPr="0002359B">
              <w:rPr>
                <w:rFonts w:ascii="Arial" w:hAnsi="Arial" w:cs="Arial"/>
              </w:rPr>
              <w:t xml:space="preserve"> Ma</w:t>
            </w:r>
            <w:r w:rsidR="00793FD0">
              <w:rPr>
                <w:rFonts w:ascii="Arial" w:hAnsi="Arial" w:cs="Arial"/>
              </w:rPr>
              <w:t>rch</w:t>
            </w:r>
            <w:r w:rsidR="00950967" w:rsidRPr="0002359B">
              <w:rPr>
                <w:rFonts w:ascii="Arial" w:hAnsi="Arial" w:cs="Arial"/>
              </w:rPr>
              <w:t xml:space="preserve"> 202</w:t>
            </w:r>
            <w:r w:rsidR="00793FD0">
              <w:rPr>
                <w:rFonts w:ascii="Arial" w:hAnsi="Arial" w:cs="Arial"/>
              </w:rPr>
              <w:t>3</w:t>
            </w:r>
          </w:p>
          <w:p w14:paraId="342D34C9" w14:textId="1D13D763" w:rsidR="00417E88" w:rsidRPr="0002359B" w:rsidRDefault="00417E88" w:rsidP="002B51DA">
            <w:pPr>
              <w:rPr>
                <w:rFonts w:ascii="Arial" w:hAnsi="Arial" w:cs="Arial"/>
              </w:rPr>
            </w:pPr>
          </w:p>
          <w:p w14:paraId="454EE4BA" w14:textId="77777777" w:rsidR="00C4117D" w:rsidRPr="0002359B" w:rsidRDefault="00C4117D" w:rsidP="002B51DA">
            <w:pPr>
              <w:rPr>
                <w:rFonts w:ascii="Arial" w:hAnsi="Arial" w:cs="Arial"/>
              </w:rPr>
            </w:pPr>
          </w:p>
        </w:tc>
      </w:tr>
    </w:tbl>
    <w:p w14:paraId="48D3D021" w14:textId="77777777" w:rsidR="002B51DA" w:rsidRPr="0002359B" w:rsidRDefault="002B51DA" w:rsidP="002B51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02359B" w:rsidRPr="0002359B" w14:paraId="799641A2" w14:textId="77777777" w:rsidTr="00793FD0">
        <w:tc>
          <w:tcPr>
            <w:tcW w:w="15126" w:type="dxa"/>
            <w:shd w:val="clear" w:color="auto" w:fill="F3F3F3"/>
          </w:tcPr>
          <w:p w14:paraId="00E45157" w14:textId="5DF70719" w:rsidR="002B51DA" w:rsidRPr="00793FD0" w:rsidRDefault="002B51DA" w:rsidP="00BE5A66">
            <w:pPr>
              <w:numPr>
                <w:ilvl w:val="0"/>
                <w:numId w:val="3"/>
              </w:numPr>
              <w:tabs>
                <w:tab w:val="clear" w:pos="720"/>
                <w:tab w:val="num" w:pos="360"/>
              </w:tabs>
              <w:ind w:hanging="720"/>
              <w:rPr>
                <w:rFonts w:ascii="Arial" w:hAnsi="Arial" w:cs="Arial"/>
                <w:b/>
                <w:bCs/>
              </w:rPr>
            </w:pPr>
            <w:r w:rsidRPr="00793FD0">
              <w:rPr>
                <w:rFonts w:ascii="Arial" w:hAnsi="Arial" w:cs="Arial"/>
                <w:b/>
                <w:bCs/>
              </w:rPr>
              <w:t xml:space="preserve">Proportion of BME staff employed within this organisation at the date of the </w:t>
            </w:r>
            <w:r w:rsidR="00C87276" w:rsidRPr="00793FD0">
              <w:rPr>
                <w:rFonts w:ascii="Arial" w:hAnsi="Arial" w:cs="Arial"/>
                <w:b/>
                <w:bCs/>
              </w:rPr>
              <w:t>report.</w:t>
            </w:r>
          </w:p>
          <w:p w14:paraId="521137CB" w14:textId="77777777" w:rsidR="002B51DA" w:rsidRPr="0002359B" w:rsidRDefault="002B51DA" w:rsidP="00BE5A66">
            <w:pPr>
              <w:ind w:left="360"/>
              <w:rPr>
                <w:rFonts w:ascii="Arial" w:hAnsi="Arial" w:cs="Arial"/>
              </w:rPr>
            </w:pPr>
          </w:p>
        </w:tc>
      </w:tr>
      <w:tr w:rsidR="0002359B" w:rsidRPr="0002359B" w14:paraId="0969833E" w14:textId="77777777" w:rsidTr="00793FD0">
        <w:tc>
          <w:tcPr>
            <w:tcW w:w="15126" w:type="dxa"/>
            <w:shd w:val="clear" w:color="auto" w:fill="auto"/>
          </w:tcPr>
          <w:p w14:paraId="1460D5D2" w14:textId="77777777" w:rsidR="002B51DA" w:rsidRPr="0002359B" w:rsidRDefault="002B51DA" w:rsidP="002B51DA">
            <w:pPr>
              <w:rPr>
                <w:rFonts w:ascii="Arial" w:hAnsi="Arial" w:cs="Arial"/>
              </w:rPr>
            </w:pPr>
          </w:p>
          <w:p w14:paraId="3C13155F" w14:textId="21D1F89E" w:rsidR="00793FD0" w:rsidRPr="00793FD0" w:rsidRDefault="00F36602" w:rsidP="00EA32C1">
            <w:pPr>
              <w:rPr>
                <w:rFonts w:ascii="Arial" w:hAnsi="Arial" w:cs="Arial"/>
              </w:rPr>
            </w:pPr>
            <w:r w:rsidRPr="00793FD0">
              <w:rPr>
                <w:rFonts w:ascii="Arial" w:hAnsi="Arial" w:cs="Arial"/>
              </w:rPr>
              <w:t>1</w:t>
            </w:r>
            <w:r w:rsidR="00793FD0" w:rsidRPr="00793FD0">
              <w:rPr>
                <w:rFonts w:ascii="Arial" w:hAnsi="Arial" w:cs="Arial"/>
              </w:rPr>
              <w:t>2.8</w:t>
            </w:r>
            <w:r w:rsidRPr="00793FD0">
              <w:rPr>
                <w:rFonts w:ascii="Arial" w:hAnsi="Arial" w:cs="Arial"/>
              </w:rPr>
              <w:t xml:space="preserve">% </w:t>
            </w:r>
            <w:r w:rsidR="00F673CC" w:rsidRPr="00793FD0">
              <w:rPr>
                <w:rFonts w:ascii="Arial" w:hAnsi="Arial" w:cs="Arial"/>
              </w:rPr>
              <w:t>BME staff in the workforce</w:t>
            </w:r>
            <w:r w:rsidR="00FE5D14" w:rsidRPr="00793FD0">
              <w:rPr>
                <w:rFonts w:ascii="Arial" w:hAnsi="Arial" w:cs="Arial"/>
              </w:rPr>
              <w:t xml:space="preserve"> as </w:t>
            </w:r>
            <w:r w:rsidR="00BB265E" w:rsidRPr="00793FD0">
              <w:rPr>
                <w:rFonts w:ascii="Arial" w:hAnsi="Arial" w:cs="Arial"/>
              </w:rPr>
              <w:t>of</w:t>
            </w:r>
            <w:r w:rsidR="00FE5D14" w:rsidRPr="00793FD0">
              <w:rPr>
                <w:rFonts w:ascii="Arial" w:hAnsi="Arial" w:cs="Arial"/>
              </w:rPr>
              <w:t xml:space="preserve"> 31</w:t>
            </w:r>
            <w:r w:rsidR="00FE5D14" w:rsidRPr="00793FD0">
              <w:rPr>
                <w:rFonts w:ascii="Arial" w:hAnsi="Arial" w:cs="Arial"/>
                <w:vertAlign w:val="superscript"/>
              </w:rPr>
              <w:t>st</w:t>
            </w:r>
            <w:r w:rsidR="00950967" w:rsidRPr="00793FD0">
              <w:rPr>
                <w:rFonts w:ascii="Arial" w:hAnsi="Arial" w:cs="Arial"/>
              </w:rPr>
              <w:t xml:space="preserve"> M</w:t>
            </w:r>
            <w:r w:rsidR="00793FD0" w:rsidRPr="00793FD0">
              <w:rPr>
                <w:rFonts w:ascii="Arial" w:hAnsi="Arial" w:cs="Arial"/>
              </w:rPr>
              <w:t>a</w:t>
            </w:r>
            <w:r w:rsidR="00793FD0">
              <w:rPr>
                <w:rFonts w:ascii="Arial" w:hAnsi="Arial" w:cs="Arial"/>
              </w:rPr>
              <w:t xml:space="preserve">rch </w:t>
            </w:r>
            <w:r w:rsidR="00950967" w:rsidRPr="00793FD0">
              <w:rPr>
                <w:rFonts w:ascii="Arial" w:hAnsi="Arial" w:cs="Arial"/>
              </w:rPr>
              <w:t>202</w:t>
            </w:r>
            <w:r w:rsidR="00793FD0">
              <w:rPr>
                <w:rFonts w:ascii="Arial" w:hAnsi="Arial" w:cs="Arial"/>
              </w:rPr>
              <w:t>3</w:t>
            </w:r>
            <w:r w:rsidR="00945FE2" w:rsidRPr="00793FD0">
              <w:rPr>
                <w:rFonts w:ascii="Arial" w:hAnsi="Arial" w:cs="Arial"/>
              </w:rPr>
              <w:t xml:space="preserve"> </w:t>
            </w:r>
          </w:p>
          <w:p w14:paraId="72783A82" w14:textId="77777777" w:rsidR="00EA32C1" w:rsidRPr="0002359B" w:rsidRDefault="00EA32C1" w:rsidP="00793FD0">
            <w:pPr>
              <w:rPr>
                <w:rFonts w:ascii="Arial" w:hAnsi="Arial" w:cs="Arial"/>
              </w:rPr>
            </w:pPr>
          </w:p>
        </w:tc>
      </w:tr>
    </w:tbl>
    <w:p w14:paraId="7C752D9E" w14:textId="77777777" w:rsidR="00793FD0" w:rsidRDefault="00793FD0" w:rsidP="00793FD0">
      <w:pPr>
        <w:rPr>
          <w:rFonts w:ascii="Arial" w:hAnsi="Arial" w:cs="Arial"/>
        </w:rPr>
      </w:pPr>
    </w:p>
    <w:p w14:paraId="668AB094" w14:textId="50233A20" w:rsidR="00793FD0" w:rsidRPr="00793FD0" w:rsidRDefault="00C87276" w:rsidP="00793FD0">
      <w:pPr>
        <w:pStyle w:val="ListParagraph"/>
        <w:numPr>
          <w:ilvl w:val="0"/>
          <w:numId w:val="1"/>
        </w:numPr>
        <w:rPr>
          <w:rFonts w:ascii="Arial" w:hAnsi="Arial" w:cs="Arial"/>
          <w:b/>
          <w:bCs/>
          <w:sz w:val="28"/>
          <w:szCs w:val="28"/>
        </w:rPr>
      </w:pPr>
      <w:r>
        <w:rPr>
          <w:rFonts w:ascii="Arial" w:hAnsi="Arial" w:cs="Arial"/>
          <w:b/>
          <w:bCs/>
          <w:sz w:val="28"/>
          <w:szCs w:val="28"/>
        </w:rPr>
        <w:t>Self-reporting</w:t>
      </w:r>
      <w:r w:rsidR="00793FD0">
        <w:rPr>
          <w:rFonts w:ascii="Arial" w:hAnsi="Arial" w:cs="Arial"/>
          <w:b/>
          <w:bCs/>
          <w:sz w:val="28"/>
          <w:szCs w:val="28"/>
        </w:rPr>
        <w:t xml:space="preserve"> </w:t>
      </w:r>
    </w:p>
    <w:p w14:paraId="3AF11416" w14:textId="77777777" w:rsidR="00793FD0" w:rsidRDefault="00793FD0" w:rsidP="00793FD0">
      <w:pPr>
        <w:rPr>
          <w:rFonts w:ascii="Arial" w:hAnsi="Arial" w:cs="Arial"/>
        </w:rPr>
      </w:pPr>
    </w:p>
    <w:p w14:paraId="0A071D0F" w14:textId="77777777" w:rsidR="00793FD0" w:rsidRPr="00793FD0" w:rsidRDefault="00793FD0" w:rsidP="00793FD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2B51DA" w:rsidRPr="00C8282C" w14:paraId="619165F6" w14:textId="77777777" w:rsidTr="00BE5A66">
        <w:tc>
          <w:tcPr>
            <w:tcW w:w="15352" w:type="dxa"/>
            <w:shd w:val="clear" w:color="auto" w:fill="F3F3F3"/>
          </w:tcPr>
          <w:p w14:paraId="7A01ED85" w14:textId="36F3E96F" w:rsidR="002B51DA" w:rsidRPr="00793FD0" w:rsidRDefault="002B51DA" w:rsidP="002B51DA">
            <w:pPr>
              <w:rPr>
                <w:rFonts w:ascii="Arial" w:hAnsi="Arial" w:cs="Arial"/>
                <w:b/>
                <w:bCs/>
              </w:rPr>
            </w:pPr>
            <w:r w:rsidRPr="00793FD0">
              <w:rPr>
                <w:rFonts w:ascii="Arial" w:hAnsi="Arial" w:cs="Arial"/>
                <w:b/>
                <w:bCs/>
              </w:rPr>
              <w:t xml:space="preserve">a. The proportion of total staff who have self-reported their </w:t>
            </w:r>
            <w:r w:rsidR="00C87276" w:rsidRPr="00793FD0">
              <w:rPr>
                <w:rFonts w:ascii="Arial" w:hAnsi="Arial" w:cs="Arial"/>
                <w:b/>
                <w:bCs/>
              </w:rPr>
              <w:t>ethnicity.</w:t>
            </w:r>
          </w:p>
          <w:p w14:paraId="3701F7EF" w14:textId="77777777" w:rsidR="002B51DA" w:rsidRPr="00793FD0" w:rsidRDefault="002B51DA" w:rsidP="00BE5A66">
            <w:pPr>
              <w:ind w:left="360" w:hanging="360"/>
              <w:rPr>
                <w:rFonts w:ascii="Arial" w:hAnsi="Arial" w:cs="Arial"/>
                <w:b/>
                <w:bCs/>
              </w:rPr>
            </w:pPr>
          </w:p>
        </w:tc>
      </w:tr>
      <w:tr w:rsidR="002B51DA" w:rsidRPr="00C8282C" w14:paraId="5CB311F6" w14:textId="77777777" w:rsidTr="00BE5A66">
        <w:tc>
          <w:tcPr>
            <w:tcW w:w="15352" w:type="dxa"/>
            <w:shd w:val="clear" w:color="auto" w:fill="auto"/>
          </w:tcPr>
          <w:p w14:paraId="22017BEA" w14:textId="77777777" w:rsidR="002B51DA" w:rsidRPr="00C8282C" w:rsidRDefault="002B51DA" w:rsidP="002B51DA">
            <w:pPr>
              <w:rPr>
                <w:rFonts w:ascii="Arial" w:hAnsi="Arial" w:cs="Arial"/>
              </w:rPr>
            </w:pPr>
          </w:p>
          <w:p w14:paraId="2DFB88EA" w14:textId="2F562D86" w:rsidR="002B51DA" w:rsidRPr="00C8282C" w:rsidRDefault="00793FD0" w:rsidP="002B51DA">
            <w:pPr>
              <w:rPr>
                <w:rFonts w:ascii="Arial" w:hAnsi="Arial" w:cs="Arial"/>
              </w:rPr>
            </w:pPr>
            <w:r>
              <w:rPr>
                <w:rFonts w:ascii="Arial" w:hAnsi="Arial" w:cs="Arial"/>
              </w:rPr>
              <w:t>9</w:t>
            </w:r>
            <w:r w:rsidR="00E81D82">
              <w:rPr>
                <w:rFonts w:ascii="Arial" w:hAnsi="Arial" w:cs="Arial"/>
              </w:rPr>
              <w:t>9</w:t>
            </w:r>
            <w:r>
              <w:rPr>
                <w:rFonts w:ascii="Arial" w:hAnsi="Arial" w:cs="Arial"/>
              </w:rPr>
              <w:t>.7</w:t>
            </w:r>
            <w:r w:rsidR="00E81D82">
              <w:rPr>
                <w:rFonts w:ascii="Arial" w:hAnsi="Arial" w:cs="Arial"/>
              </w:rPr>
              <w:t>4</w:t>
            </w:r>
            <w:r w:rsidR="00231D55" w:rsidRPr="00C8282C">
              <w:rPr>
                <w:rFonts w:ascii="Arial" w:hAnsi="Arial" w:cs="Arial"/>
              </w:rPr>
              <w:t>% o</w:t>
            </w:r>
            <w:r w:rsidR="00F673CC" w:rsidRPr="00C8282C">
              <w:rPr>
                <w:rFonts w:ascii="Arial" w:hAnsi="Arial" w:cs="Arial"/>
              </w:rPr>
              <w:t>f staff have self-reported their ethnicity</w:t>
            </w:r>
            <w:r w:rsidR="00C57DB0" w:rsidRPr="00C8282C">
              <w:rPr>
                <w:rFonts w:ascii="Arial" w:hAnsi="Arial" w:cs="Arial"/>
              </w:rPr>
              <w:t xml:space="preserve"> </w:t>
            </w:r>
            <w:r w:rsidR="00A411D1">
              <w:rPr>
                <w:rFonts w:ascii="Arial" w:hAnsi="Arial" w:cs="Arial"/>
              </w:rPr>
              <w:t xml:space="preserve">– </w:t>
            </w:r>
            <w:r w:rsidR="00C87276">
              <w:rPr>
                <w:rFonts w:ascii="Arial" w:hAnsi="Arial" w:cs="Arial"/>
              </w:rPr>
              <w:t>(</w:t>
            </w:r>
            <w:r w:rsidR="00E81D82">
              <w:rPr>
                <w:rFonts w:ascii="Arial" w:hAnsi="Arial" w:cs="Arial"/>
              </w:rPr>
              <w:t>0.06</w:t>
            </w:r>
            <w:r w:rsidR="00A411D1">
              <w:rPr>
                <w:rFonts w:ascii="Arial" w:hAnsi="Arial" w:cs="Arial"/>
              </w:rPr>
              <w:t xml:space="preserve">% non-clinical / </w:t>
            </w:r>
            <w:r w:rsidR="00E81D82">
              <w:rPr>
                <w:rFonts w:ascii="Arial" w:hAnsi="Arial" w:cs="Arial"/>
              </w:rPr>
              <w:t>0.19</w:t>
            </w:r>
            <w:r w:rsidR="00A411D1">
              <w:rPr>
                <w:rFonts w:ascii="Arial" w:hAnsi="Arial" w:cs="Arial"/>
              </w:rPr>
              <w:t xml:space="preserve">% </w:t>
            </w:r>
            <w:r w:rsidR="00BB265E">
              <w:rPr>
                <w:rFonts w:ascii="Arial" w:hAnsi="Arial" w:cs="Arial"/>
              </w:rPr>
              <w:t>clinical)</w:t>
            </w:r>
            <w:r w:rsidR="00945FE2" w:rsidRPr="00C8282C">
              <w:rPr>
                <w:rFonts w:ascii="Arial" w:hAnsi="Arial" w:cs="Arial"/>
              </w:rPr>
              <w:t xml:space="preserve">  </w:t>
            </w:r>
          </w:p>
          <w:p w14:paraId="25C048BC" w14:textId="77777777" w:rsidR="00C4117D" w:rsidRPr="00C8282C" w:rsidRDefault="00C4117D" w:rsidP="002B51DA">
            <w:pPr>
              <w:rPr>
                <w:rFonts w:ascii="Arial" w:hAnsi="Arial" w:cs="Arial"/>
              </w:rPr>
            </w:pPr>
          </w:p>
        </w:tc>
      </w:tr>
    </w:tbl>
    <w:p w14:paraId="5CC4F703" w14:textId="77777777" w:rsidR="002B51DA" w:rsidRPr="00C8282C" w:rsidRDefault="002B51DA" w:rsidP="002B51DA">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2B51DA" w:rsidRPr="00C8282C" w14:paraId="47D0BB88" w14:textId="77777777" w:rsidTr="00BE5A66">
        <w:tc>
          <w:tcPr>
            <w:tcW w:w="15352" w:type="dxa"/>
            <w:shd w:val="clear" w:color="auto" w:fill="F3F3F3"/>
          </w:tcPr>
          <w:p w14:paraId="0B451678" w14:textId="6C918F97" w:rsidR="002B51DA" w:rsidRPr="00793FD0" w:rsidRDefault="002B51DA" w:rsidP="00BE5A66">
            <w:pPr>
              <w:ind w:left="360" w:hanging="360"/>
              <w:rPr>
                <w:rFonts w:ascii="Arial" w:hAnsi="Arial" w:cs="Arial"/>
                <w:b/>
                <w:bCs/>
              </w:rPr>
            </w:pPr>
            <w:r w:rsidRPr="00793FD0">
              <w:rPr>
                <w:rFonts w:ascii="Arial" w:hAnsi="Arial" w:cs="Arial"/>
                <w:b/>
                <w:bCs/>
              </w:rPr>
              <w:t xml:space="preserve">b. Have any steps been taken in the last reporting period to improve the level of self-reporting by </w:t>
            </w:r>
            <w:r w:rsidR="00C87276" w:rsidRPr="00793FD0">
              <w:rPr>
                <w:rFonts w:ascii="Arial" w:hAnsi="Arial" w:cs="Arial"/>
                <w:b/>
                <w:bCs/>
              </w:rPr>
              <w:t>ethnicity.</w:t>
            </w:r>
          </w:p>
          <w:p w14:paraId="747BAE0A" w14:textId="77777777" w:rsidR="002B51DA" w:rsidRPr="00C8282C" w:rsidRDefault="002B51DA" w:rsidP="00BE5A66">
            <w:pPr>
              <w:ind w:left="360"/>
              <w:rPr>
                <w:rFonts w:ascii="Arial" w:hAnsi="Arial" w:cs="Arial"/>
              </w:rPr>
            </w:pPr>
          </w:p>
        </w:tc>
      </w:tr>
      <w:tr w:rsidR="002B51DA" w:rsidRPr="008C2214" w14:paraId="6BAE1CA7" w14:textId="77777777" w:rsidTr="00BE5A66">
        <w:tc>
          <w:tcPr>
            <w:tcW w:w="15352" w:type="dxa"/>
            <w:shd w:val="clear" w:color="auto" w:fill="auto"/>
          </w:tcPr>
          <w:p w14:paraId="2DB71AA9" w14:textId="77777777" w:rsidR="002D0D51" w:rsidRPr="008C2214" w:rsidRDefault="002D0D51" w:rsidP="002B51DA">
            <w:pPr>
              <w:rPr>
                <w:rFonts w:ascii="Arial" w:hAnsi="Arial" w:cs="Arial"/>
                <w:sz w:val="28"/>
                <w:szCs w:val="28"/>
              </w:rPr>
            </w:pPr>
          </w:p>
          <w:p w14:paraId="62934BC6" w14:textId="77777777" w:rsidR="00793FD0" w:rsidRDefault="00747A59" w:rsidP="00CE104C">
            <w:pPr>
              <w:rPr>
                <w:rFonts w:ascii="Arial" w:hAnsi="Arial" w:cs="Arial"/>
              </w:rPr>
            </w:pPr>
            <w:r w:rsidRPr="008C2214">
              <w:rPr>
                <w:rFonts w:ascii="Arial" w:hAnsi="Arial" w:cs="Arial"/>
              </w:rPr>
              <w:t>The Trust</w:t>
            </w:r>
            <w:r w:rsidR="002D0D51" w:rsidRPr="008C2214">
              <w:rPr>
                <w:rFonts w:ascii="Arial" w:hAnsi="Arial" w:cs="Arial"/>
              </w:rPr>
              <w:t xml:space="preserve"> </w:t>
            </w:r>
            <w:r w:rsidR="00C36F5B" w:rsidRPr="008C2214">
              <w:rPr>
                <w:rFonts w:ascii="Arial" w:hAnsi="Arial" w:cs="Arial"/>
              </w:rPr>
              <w:t>uses</w:t>
            </w:r>
            <w:r w:rsidR="002D0D51" w:rsidRPr="008C2214">
              <w:rPr>
                <w:rFonts w:ascii="Arial" w:hAnsi="Arial" w:cs="Arial"/>
              </w:rPr>
              <w:t xml:space="preserve"> </w:t>
            </w:r>
            <w:r w:rsidR="00C36F5B" w:rsidRPr="008C2214">
              <w:rPr>
                <w:rFonts w:ascii="Arial" w:hAnsi="Arial" w:cs="Arial"/>
              </w:rPr>
              <w:t>ESR employee self-service</w:t>
            </w:r>
            <w:r w:rsidR="00CE104C" w:rsidRPr="008C2214">
              <w:rPr>
                <w:rFonts w:ascii="Arial" w:hAnsi="Arial" w:cs="Arial"/>
              </w:rPr>
              <w:t xml:space="preserve"> which staff have been encouraged to use to </w:t>
            </w:r>
            <w:r w:rsidR="00C36F5B" w:rsidRPr="008C2214">
              <w:rPr>
                <w:rFonts w:ascii="Arial" w:hAnsi="Arial" w:cs="Arial"/>
              </w:rPr>
              <w:t xml:space="preserve">self-report and </w:t>
            </w:r>
            <w:r w:rsidR="00CE104C" w:rsidRPr="008C2214">
              <w:rPr>
                <w:rFonts w:ascii="Arial" w:hAnsi="Arial" w:cs="Arial"/>
              </w:rPr>
              <w:t>check their</w:t>
            </w:r>
            <w:r w:rsidR="00C36F5B" w:rsidRPr="008C2214">
              <w:rPr>
                <w:rFonts w:ascii="Arial" w:hAnsi="Arial" w:cs="Arial"/>
              </w:rPr>
              <w:t xml:space="preserve"> own data</w:t>
            </w:r>
            <w:r w:rsidR="00CE104C" w:rsidRPr="008C2214">
              <w:rPr>
                <w:rFonts w:ascii="Arial" w:hAnsi="Arial" w:cs="Arial"/>
              </w:rPr>
              <w:t xml:space="preserve">.  </w:t>
            </w:r>
          </w:p>
          <w:p w14:paraId="1BA03215" w14:textId="77777777" w:rsidR="00CE104C" w:rsidRPr="008C2214" w:rsidRDefault="00CE104C" w:rsidP="00793FD0">
            <w:pPr>
              <w:rPr>
                <w:rFonts w:ascii="Arial" w:hAnsi="Arial" w:cs="Arial"/>
                <w:sz w:val="28"/>
                <w:szCs w:val="28"/>
              </w:rPr>
            </w:pPr>
          </w:p>
        </w:tc>
      </w:tr>
    </w:tbl>
    <w:p w14:paraId="118E2862" w14:textId="77777777" w:rsidR="002B51DA" w:rsidRPr="008C2214" w:rsidRDefault="002B51DA" w:rsidP="002B51DA">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8C2214" w:rsidRPr="008C2214" w14:paraId="4809FF75" w14:textId="77777777" w:rsidTr="00BE5A66">
        <w:tc>
          <w:tcPr>
            <w:tcW w:w="15352" w:type="dxa"/>
            <w:shd w:val="clear" w:color="auto" w:fill="F3F3F3"/>
          </w:tcPr>
          <w:p w14:paraId="15AFF8DE" w14:textId="726E2458" w:rsidR="002B51DA" w:rsidRPr="00793FD0" w:rsidRDefault="002B51DA" w:rsidP="00BE5A66">
            <w:pPr>
              <w:numPr>
                <w:ilvl w:val="0"/>
                <w:numId w:val="3"/>
              </w:numPr>
              <w:tabs>
                <w:tab w:val="clear" w:pos="720"/>
                <w:tab w:val="num" w:pos="360"/>
              </w:tabs>
              <w:ind w:hanging="720"/>
              <w:rPr>
                <w:rFonts w:ascii="Arial" w:hAnsi="Arial" w:cs="Arial"/>
                <w:b/>
                <w:bCs/>
              </w:rPr>
            </w:pPr>
            <w:r w:rsidRPr="00793FD0">
              <w:rPr>
                <w:rFonts w:ascii="Arial" w:hAnsi="Arial" w:cs="Arial"/>
                <w:b/>
                <w:bCs/>
              </w:rPr>
              <w:t xml:space="preserve">Are any steps planned during the current reporting period to improve the level of </w:t>
            </w:r>
            <w:r w:rsidR="00C87276" w:rsidRPr="00793FD0">
              <w:rPr>
                <w:rFonts w:ascii="Arial" w:hAnsi="Arial" w:cs="Arial"/>
                <w:b/>
                <w:bCs/>
              </w:rPr>
              <w:t>self-reporting</w:t>
            </w:r>
            <w:r w:rsidRPr="00793FD0">
              <w:rPr>
                <w:rFonts w:ascii="Arial" w:hAnsi="Arial" w:cs="Arial"/>
                <w:b/>
                <w:bCs/>
              </w:rPr>
              <w:t xml:space="preserve"> by ethnicity</w:t>
            </w:r>
            <w:r w:rsidR="00C87276">
              <w:rPr>
                <w:rFonts w:ascii="Arial" w:hAnsi="Arial" w:cs="Arial"/>
                <w:b/>
                <w:bCs/>
              </w:rPr>
              <w:t>.</w:t>
            </w:r>
          </w:p>
          <w:p w14:paraId="1AEB1825" w14:textId="77777777" w:rsidR="00C4117D" w:rsidRPr="008C2214" w:rsidRDefault="00C4117D" w:rsidP="00BE5A66">
            <w:pPr>
              <w:ind w:left="360"/>
              <w:rPr>
                <w:rFonts w:ascii="Arial" w:hAnsi="Arial" w:cs="Arial"/>
              </w:rPr>
            </w:pPr>
          </w:p>
        </w:tc>
      </w:tr>
      <w:tr w:rsidR="002B51DA" w:rsidRPr="008C2214" w14:paraId="414F599E" w14:textId="77777777" w:rsidTr="00BE5A66">
        <w:tc>
          <w:tcPr>
            <w:tcW w:w="15352" w:type="dxa"/>
            <w:shd w:val="clear" w:color="auto" w:fill="auto"/>
          </w:tcPr>
          <w:p w14:paraId="429A184D" w14:textId="77777777" w:rsidR="002B51DA" w:rsidRPr="008C2214" w:rsidRDefault="002B51DA" w:rsidP="002B51DA">
            <w:pPr>
              <w:rPr>
                <w:rFonts w:ascii="Arial" w:hAnsi="Arial" w:cs="Arial"/>
              </w:rPr>
            </w:pPr>
          </w:p>
          <w:p w14:paraId="2CA311EC" w14:textId="3BEC39C3" w:rsidR="00C4117D" w:rsidRPr="008C2214" w:rsidRDefault="00793FD0" w:rsidP="00CE104C">
            <w:pPr>
              <w:rPr>
                <w:rFonts w:ascii="Arial" w:hAnsi="Arial" w:cs="Arial"/>
              </w:rPr>
            </w:pPr>
            <w:r>
              <w:rPr>
                <w:rFonts w:ascii="Arial" w:hAnsi="Arial" w:cs="Arial"/>
              </w:rPr>
              <w:t>Trust</w:t>
            </w:r>
            <w:r w:rsidR="004E1D03" w:rsidRPr="008C2214">
              <w:rPr>
                <w:rFonts w:ascii="Arial" w:hAnsi="Arial" w:cs="Arial"/>
              </w:rPr>
              <w:t xml:space="preserve"> plan</w:t>
            </w:r>
            <w:r>
              <w:rPr>
                <w:rFonts w:ascii="Arial" w:hAnsi="Arial" w:cs="Arial"/>
              </w:rPr>
              <w:t>s</w:t>
            </w:r>
            <w:r w:rsidR="004E1D03" w:rsidRPr="008C2214">
              <w:rPr>
                <w:rFonts w:ascii="Arial" w:hAnsi="Arial" w:cs="Arial"/>
              </w:rPr>
              <w:t xml:space="preserve"> to </w:t>
            </w:r>
            <w:r>
              <w:rPr>
                <w:rFonts w:ascii="Arial" w:hAnsi="Arial" w:cs="Arial"/>
              </w:rPr>
              <w:t xml:space="preserve">continuously </w:t>
            </w:r>
            <w:r w:rsidR="004E1D03" w:rsidRPr="008C2214">
              <w:rPr>
                <w:rFonts w:ascii="Arial" w:hAnsi="Arial" w:cs="Arial"/>
              </w:rPr>
              <w:t xml:space="preserve">ask staff to check their personal data stored on ESR on an annual </w:t>
            </w:r>
            <w:r w:rsidR="00C87276" w:rsidRPr="008C2214">
              <w:rPr>
                <w:rFonts w:ascii="Arial" w:hAnsi="Arial" w:cs="Arial"/>
              </w:rPr>
              <w:t>basis.</w:t>
            </w:r>
          </w:p>
          <w:p w14:paraId="06F35D4F" w14:textId="77777777" w:rsidR="00CE104C" w:rsidRPr="008C2214" w:rsidRDefault="00CE104C" w:rsidP="00CE104C">
            <w:pPr>
              <w:rPr>
                <w:rFonts w:ascii="Arial" w:hAnsi="Arial" w:cs="Arial"/>
              </w:rPr>
            </w:pPr>
          </w:p>
        </w:tc>
      </w:tr>
    </w:tbl>
    <w:p w14:paraId="1C2DEBE6" w14:textId="77777777" w:rsidR="002B51DA" w:rsidRPr="008C2214" w:rsidRDefault="002B51DA" w:rsidP="002B51DA">
      <w:pPr>
        <w:ind w:left="360"/>
        <w:rPr>
          <w:rFonts w:ascii="Arial" w:hAnsi="Arial" w:cs="Arial"/>
        </w:rPr>
      </w:pPr>
    </w:p>
    <w:bookmarkEnd w:id="2"/>
    <w:p w14:paraId="28BFA6CE" w14:textId="77777777" w:rsidR="002B51DA" w:rsidRPr="00793FD0" w:rsidRDefault="002B51DA" w:rsidP="00C4117D">
      <w:pPr>
        <w:numPr>
          <w:ilvl w:val="0"/>
          <w:numId w:val="1"/>
        </w:numPr>
        <w:ind w:hanging="1080"/>
        <w:rPr>
          <w:rFonts w:ascii="Arial" w:hAnsi="Arial" w:cs="Arial"/>
          <w:b/>
          <w:bCs/>
          <w:sz w:val="28"/>
          <w:szCs w:val="28"/>
        </w:rPr>
      </w:pPr>
      <w:r w:rsidRPr="00793FD0">
        <w:rPr>
          <w:rFonts w:ascii="Arial" w:hAnsi="Arial" w:cs="Arial"/>
          <w:b/>
          <w:bCs/>
          <w:sz w:val="28"/>
          <w:szCs w:val="28"/>
        </w:rPr>
        <w:t>Workforce data</w:t>
      </w:r>
    </w:p>
    <w:p w14:paraId="5B6EF4EA" w14:textId="77777777" w:rsidR="002B51DA" w:rsidRPr="008C2214" w:rsidRDefault="002B51DA" w:rsidP="002B51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8C2214" w:rsidRPr="008C2214" w14:paraId="6B8044EC" w14:textId="77777777" w:rsidTr="00793FD0">
        <w:tc>
          <w:tcPr>
            <w:tcW w:w="15126" w:type="dxa"/>
            <w:shd w:val="clear" w:color="auto" w:fill="F3F3F3"/>
          </w:tcPr>
          <w:p w14:paraId="4AB6AB2B" w14:textId="77777777" w:rsidR="002B51DA" w:rsidRPr="00793FD0" w:rsidRDefault="002B51DA" w:rsidP="00BE5A66">
            <w:pPr>
              <w:numPr>
                <w:ilvl w:val="1"/>
                <w:numId w:val="1"/>
              </w:numPr>
              <w:tabs>
                <w:tab w:val="clear" w:pos="1440"/>
                <w:tab w:val="num" w:pos="360"/>
              </w:tabs>
              <w:ind w:hanging="1440"/>
              <w:rPr>
                <w:rFonts w:ascii="Arial" w:hAnsi="Arial" w:cs="Arial"/>
                <w:b/>
                <w:bCs/>
              </w:rPr>
            </w:pPr>
            <w:r w:rsidRPr="00793FD0">
              <w:rPr>
                <w:rFonts w:ascii="Arial" w:hAnsi="Arial" w:cs="Arial"/>
                <w:b/>
                <w:bCs/>
              </w:rPr>
              <w:t>What period does the organisation’s workforce data refer to?</w:t>
            </w:r>
          </w:p>
          <w:p w14:paraId="5CD17B9E" w14:textId="77777777" w:rsidR="002B51DA" w:rsidRPr="008C2214" w:rsidRDefault="002B51DA" w:rsidP="00BE5A66">
            <w:pPr>
              <w:ind w:left="1080"/>
              <w:rPr>
                <w:rFonts w:ascii="Arial" w:hAnsi="Arial" w:cs="Arial"/>
                <w:sz w:val="28"/>
                <w:szCs w:val="28"/>
              </w:rPr>
            </w:pPr>
          </w:p>
        </w:tc>
      </w:tr>
      <w:tr w:rsidR="008C2214" w:rsidRPr="008C2214" w14:paraId="30C81A47" w14:textId="77777777" w:rsidTr="00793FD0">
        <w:tc>
          <w:tcPr>
            <w:tcW w:w="15126" w:type="dxa"/>
            <w:shd w:val="clear" w:color="auto" w:fill="auto"/>
          </w:tcPr>
          <w:p w14:paraId="32E0FA7C" w14:textId="27BED4A7" w:rsidR="002B51DA" w:rsidRPr="00793FD0" w:rsidRDefault="007C4B38" w:rsidP="002B51DA">
            <w:pPr>
              <w:rPr>
                <w:rFonts w:ascii="Arial" w:hAnsi="Arial" w:cs="Arial"/>
              </w:rPr>
            </w:pPr>
            <w:r w:rsidRPr="00793FD0">
              <w:rPr>
                <w:rFonts w:ascii="Arial" w:hAnsi="Arial" w:cs="Arial"/>
              </w:rPr>
              <w:t>Years ending 202</w:t>
            </w:r>
            <w:r w:rsidR="00793FD0" w:rsidRPr="00793FD0">
              <w:rPr>
                <w:rFonts w:ascii="Arial" w:hAnsi="Arial" w:cs="Arial"/>
              </w:rPr>
              <w:t>2</w:t>
            </w:r>
            <w:r w:rsidRPr="00793FD0">
              <w:rPr>
                <w:rFonts w:ascii="Arial" w:hAnsi="Arial" w:cs="Arial"/>
              </w:rPr>
              <w:t>/2</w:t>
            </w:r>
            <w:r w:rsidR="00793FD0" w:rsidRPr="00793FD0">
              <w:rPr>
                <w:rFonts w:ascii="Arial" w:hAnsi="Arial" w:cs="Arial"/>
              </w:rPr>
              <w:t>3</w:t>
            </w:r>
            <w:r w:rsidRPr="00793FD0">
              <w:rPr>
                <w:rFonts w:ascii="Arial" w:hAnsi="Arial" w:cs="Arial"/>
              </w:rPr>
              <w:t xml:space="preserve"> compared to 202</w:t>
            </w:r>
            <w:r w:rsidR="00793FD0" w:rsidRPr="00793FD0">
              <w:rPr>
                <w:rFonts w:ascii="Arial" w:hAnsi="Arial" w:cs="Arial"/>
              </w:rPr>
              <w:t>1</w:t>
            </w:r>
            <w:r w:rsidRPr="00793FD0">
              <w:rPr>
                <w:rFonts w:ascii="Arial" w:hAnsi="Arial" w:cs="Arial"/>
              </w:rPr>
              <w:t>/2</w:t>
            </w:r>
            <w:r w:rsidR="00793FD0" w:rsidRPr="00793FD0">
              <w:rPr>
                <w:rFonts w:ascii="Arial" w:hAnsi="Arial" w:cs="Arial"/>
              </w:rPr>
              <w:t>2</w:t>
            </w:r>
          </w:p>
          <w:p w14:paraId="7BF63E7C" w14:textId="5EF0C629" w:rsidR="00530667" w:rsidRPr="00793FD0" w:rsidRDefault="00530667" w:rsidP="00905655">
            <w:pPr>
              <w:rPr>
                <w:rFonts w:ascii="Arial" w:hAnsi="Arial" w:cs="Arial"/>
              </w:rPr>
            </w:pPr>
          </w:p>
        </w:tc>
      </w:tr>
    </w:tbl>
    <w:p w14:paraId="7E80754C" w14:textId="3AF0316E" w:rsidR="008826A8" w:rsidRDefault="008826A8" w:rsidP="008826A8">
      <w:pPr>
        <w:ind w:left="1080"/>
        <w:rPr>
          <w:rFonts w:ascii="Arial" w:hAnsi="Arial" w:cs="Arial"/>
          <w:sz w:val="28"/>
          <w:szCs w:val="28"/>
        </w:rPr>
      </w:pPr>
    </w:p>
    <w:p w14:paraId="2BA51397" w14:textId="77777777" w:rsidR="00EC0A16" w:rsidRDefault="00EC0A16" w:rsidP="008826A8">
      <w:pPr>
        <w:ind w:left="1080"/>
        <w:rPr>
          <w:rFonts w:ascii="Arial" w:hAnsi="Arial" w:cs="Arial"/>
          <w:sz w:val="28"/>
          <w:szCs w:val="28"/>
        </w:rPr>
      </w:pPr>
    </w:p>
    <w:p w14:paraId="1E6E3585" w14:textId="4524823B" w:rsidR="00793FD0" w:rsidRDefault="004A0F0E" w:rsidP="00793FD0">
      <w:pPr>
        <w:numPr>
          <w:ilvl w:val="0"/>
          <w:numId w:val="6"/>
        </w:numPr>
        <w:rPr>
          <w:rFonts w:ascii="Arial" w:hAnsi="Arial" w:cs="Arial"/>
          <w:b/>
          <w:bCs/>
          <w:sz w:val="28"/>
          <w:szCs w:val="28"/>
        </w:rPr>
      </w:pPr>
      <w:r w:rsidRPr="00793FD0">
        <w:rPr>
          <w:rFonts w:ascii="Arial" w:hAnsi="Arial" w:cs="Arial"/>
          <w:b/>
          <w:bCs/>
          <w:sz w:val="28"/>
          <w:szCs w:val="28"/>
        </w:rPr>
        <w:lastRenderedPageBreak/>
        <w:t xml:space="preserve">     Workforce Race Equality Indicators</w:t>
      </w:r>
    </w:p>
    <w:p w14:paraId="6791DAB3" w14:textId="77777777" w:rsidR="00793FD0" w:rsidRPr="00793FD0" w:rsidRDefault="00793FD0" w:rsidP="00793FD0">
      <w:pPr>
        <w:ind w:left="360"/>
        <w:rPr>
          <w:rFonts w:ascii="Arial" w:hAnsi="Arial" w:cs="Arial"/>
          <w:b/>
          <w:bCs/>
          <w:sz w:val="28"/>
          <w:szCs w:val="28"/>
        </w:rPr>
      </w:pPr>
    </w:p>
    <w:p w14:paraId="71AB24B0" w14:textId="7A382A95" w:rsidR="004A0F0E" w:rsidRDefault="004A0F0E" w:rsidP="004A0F0E">
      <w:pPr>
        <w:rPr>
          <w:rFonts w:ascii="Arial" w:hAnsi="Arial" w:cs="Arial"/>
          <w:sz w:val="20"/>
          <w:szCs w:val="20"/>
        </w:rPr>
      </w:pPr>
      <w:r w:rsidRPr="00D350EF">
        <w:rPr>
          <w:rFonts w:ascii="Arial" w:hAnsi="Arial" w:cs="Arial"/>
          <w:sz w:val="20"/>
          <w:szCs w:val="20"/>
        </w:rPr>
        <w:t xml:space="preserve">Please note that only </w:t>
      </w:r>
      <w:r w:rsidR="00C87276" w:rsidRPr="00D350EF">
        <w:rPr>
          <w:rFonts w:ascii="Arial" w:hAnsi="Arial" w:cs="Arial"/>
          <w:sz w:val="20"/>
          <w:szCs w:val="20"/>
        </w:rPr>
        <w:t>high-level</w:t>
      </w:r>
      <w:r w:rsidRPr="00D350EF">
        <w:rPr>
          <w:rFonts w:ascii="Arial" w:hAnsi="Arial" w:cs="Arial"/>
          <w:sz w:val="20"/>
          <w:szCs w:val="20"/>
        </w:rPr>
        <w:t xml:space="preserve"> summary points should be provided in the text boxes below – the detail should be contained in accompanying WRES action </w:t>
      </w:r>
      <w:r w:rsidR="00BB265E" w:rsidRPr="00D350EF">
        <w:rPr>
          <w:rFonts w:ascii="Arial" w:hAnsi="Arial" w:cs="Arial"/>
          <w:sz w:val="20"/>
          <w:szCs w:val="20"/>
        </w:rPr>
        <w:t>plans.</w:t>
      </w:r>
    </w:p>
    <w:p w14:paraId="4DAB72A4" w14:textId="77777777" w:rsidR="004A0F0E" w:rsidRDefault="004A0F0E" w:rsidP="004A0F0E">
      <w:pPr>
        <w:rPr>
          <w:rFonts w:ascii="Arial" w:hAnsi="Arial" w:cs="Arial"/>
          <w:sz w:val="20"/>
          <w:szCs w:val="20"/>
        </w:rPr>
      </w:pPr>
    </w:p>
    <w:p w14:paraId="4559DD69" w14:textId="77777777" w:rsidR="004A0F0E" w:rsidRPr="00D350EF" w:rsidRDefault="004A0F0E" w:rsidP="004A0F0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4486"/>
        <w:gridCol w:w="1522"/>
        <w:gridCol w:w="1307"/>
        <w:gridCol w:w="6910"/>
      </w:tblGrid>
      <w:tr w:rsidR="004A0F0E" w:rsidRPr="00BE5A66" w14:paraId="15B5EDED" w14:textId="77777777" w:rsidTr="00793FD0">
        <w:tc>
          <w:tcPr>
            <w:tcW w:w="298" w:type="pct"/>
            <w:shd w:val="clear" w:color="auto" w:fill="F3F3F3"/>
          </w:tcPr>
          <w:p w14:paraId="238FEB33" w14:textId="77777777" w:rsidR="004A0F0E" w:rsidRPr="00BE5A66" w:rsidRDefault="004A0F0E" w:rsidP="00717950">
            <w:pPr>
              <w:rPr>
                <w:rFonts w:ascii="Arial" w:hAnsi="Arial" w:cs="Arial"/>
                <w:sz w:val="20"/>
                <w:szCs w:val="20"/>
              </w:rPr>
            </w:pPr>
          </w:p>
        </w:tc>
        <w:tc>
          <w:tcPr>
            <w:tcW w:w="1483" w:type="pct"/>
            <w:tcBorders>
              <w:bottom w:val="single" w:sz="4" w:space="0" w:color="auto"/>
            </w:tcBorders>
            <w:shd w:val="clear" w:color="auto" w:fill="F3F3F3"/>
          </w:tcPr>
          <w:p w14:paraId="633EC623" w14:textId="77777777" w:rsidR="004A0F0E" w:rsidRPr="00793FD0" w:rsidRDefault="004A0F0E" w:rsidP="00717950">
            <w:pPr>
              <w:rPr>
                <w:rFonts w:ascii="Arial" w:hAnsi="Arial" w:cs="Arial"/>
                <w:b/>
                <w:sz w:val="22"/>
                <w:szCs w:val="22"/>
              </w:rPr>
            </w:pPr>
            <w:r w:rsidRPr="00793FD0">
              <w:rPr>
                <w:rFonts w:ascii="Arial" w:hAnsi="Arial" w:cs="Arial"/>
                <w:b/>
                <w:sz w:val="22"/>
                <w:szCs w:val="22"/>
              </w:rPr>
              <w:t>Indicator</w:t>
            </w:r>
          </w:p>
        </w:tc>
        <w:tc>
          <w:tcPr>
            <w:tcW w:w="503" w:type="pct"/>
            <w:shd w:val="clear" w:color="auto" w:fill="F3F3F3"/>
          </w:tcPr>
          <w:p w14:paraId="7A4418E8" w14:textId="77777777" w:rsidR="004A0F0E" w:rsidRPr="00793FD0" w:rsidRDefault="004A0F0E" w:rsidP="00717950">
            <w:pPr>
              <w:rPr>
                <w:rFonts w:ascii="Arial" w:hAnsi="Arial" w:cs="Arial"/>
                <w:b/>
                <w:sz w:val="22"/>
                <w:szCs w:val="22"/>
              </w:rPr>
            </w:pPr>
            <w:r w:rsidRPr="00793FD0">
              <w:rPr>
                <w:rFonts w:ascii="Arial" w:hAnsi="Arial" w:cs="Arial"/>
                <w:b/>
                <w:sz w:val="22"/>
                <w:szCs w:val="22"/>
              </w:rPr>
              <w:t>Data for reporting year</w:t>
            </w:r>
          </w:p>
        </w:tc>
        <w:tc>
          <w:tcPr>
            <w:tcW w:w="432" w:type="pct"/>
            <w:shd w:val="clear" w:color="auto" w:fill="F3F3F3"/>
          </w:tcPr>
          <w:p w14:paraId="217C8793" w14:textId="77777777" w:rsidR="004A0F0E" w:rsidRPr="00793FD0" w:rsidRDefault="004A0F0E" w:rsidP="00717950">
            <w:pPr>
              <w:rPr>
                <w:rFonts w:ascii="Arial" w:hAnsi="Arial" w:cs="Arial"/>
                <w:b/>
                <w:sz w:val="22"/>
                <w:szCs w:val="22"/>
              </w:rPr>
            </w:pPr>
            <w:r w:rsidRPr="00793FD0">
              <w:rPr>
                <w:rFonts w:ascii="Arial" w:hAnsi="Arial" w:cs="Arial"/>
                <w:b/>
                <w:sz w:val="22"/>
                <w:szCs w:val="22"/>
              </w:rPr>
              <w:t>Data for previous year</w:t>
            </w:r>
          </w:p>
        </w:tc>
        <w:tc>
          <w:tcPr>
            <w:tcW w:w="2284" w:type="pct"/>
            <w:shd w:val="clear" w:color="auto" w:fill="F3F3F3"/>
          </w:tcPr>
          <w:p w14:paraId="4169DFA7" w14:textId="77777777" w:rsidR="004A0F0E" w:rsidRPr="00793FD0" w:rsidRDefault="004A0F0E" w:rsidP="00717950">
            <w:pPr>
              <w:rPr>
                <w:rFonts w:ascii="Arial" w:hAnsi="Arial" w:cs="Arial"/>
                <w:b/>
                <w:sz w:val="22"/>
                <w:szCs w:val="22"/>
              </w:rPr>
            </w:pPr>
            <w:r w:rsidRPr="00793FD0">
              <w:rPr>
                <w:rFonts w:ascii="Arial" w:hAnsi="Arial" w:cs="Arial"/>
                <w:b/>
                <w:sz w:val="22"/>
                <w:szCs w:val="22"/>
              </w:rPr>
              <w:t>Summary points</w:t>
            </w:r>
          </w:p>
        </w:tc>
      </w:tr>
      <w:tr w:rsidR="004A0F0E" w:rsidRPr="00BE5A66" w14:paraId="323E356A" w14:textId="77777777" w:rsidTr="00793FD0">
        <w:tc>
          <w:tcPr>
            <w:tcW w:w="298" w:type="pct"/>
            <w:shd w:val="clear" w:color="auto" w:fill="auto"/>
          </w:tcPr>
          <w:p w14:paraId="7F7551EB" w14:textId="77777777" w:rsidR="004A0F0E" w:rsidRPr="00BE5A66" w:rsidRDefault="004A0F0E" w:rsidP="00BB265E">
            <w:pPr>
              <w:jc w:val="both"/>
              <w:rPr>
                <w:rFonts w:ascii="Arial" w:hAnsi="Arial" w:cs="Arial"/>
                <w:sz w:val="20"/>
                <w:szCs w:val="20"/>
              </w:rPr>
            </w:pPr>
          </w:p>
        </w:tc>
        <w:tc>
          <w:tcPr>
            <w:tcW w:w="1483" w:type="pct"/>
            <w:shd w:val="clear" w:color="auto" w:fill="F3F3F3"/>
          </w:tcPr>
          <w:p w14:paraId="52D4A6BF" w14:textId="77777777" w:rsidR="004A0F0E" w:rsidRPr="00793FD0" w:rsidRDefault="004A0F0E" w:rsidP="00BB265E">
            <w:pPr>
              <w:jc w:val="both"/>
              <w:rPr>
                <w:rFonts w:ascii="Arial" w:hAnsi="Arial" w:cs="Arial"/>
                <w:i/>
                <w:iCs/>
                <w:sz w:val="18"/>
                <w:szCs w:val="18"/>
              </w:rPr>
            </w:pPr>
            <w:r w:rsidRPr="00793FD0">
              <w:rPr>
                <w:rFonts w:ascii="Arial" w:hAnsi="Arial" w:cs="Arial"/>
                <w:i/>
                <w:iCs/>
                <w:sz w:val="18"/>
                <w:szCs w:val="18"/>
                <w:highlight w:val="yellow"/>
              </w:rPr>
              <w:t>For each of these four workforce indicators, the Standard compares the metrics for White &amp; BME staff.</w:t>
            </w:r>
          </w:p>
        </w:tc>
        <w:tc>
          <w:tcPr>
            <w:tcW w:w="503" w:type="pct"/>
            <w:shd w:val="clear" w:color="auto" w:fill="auto"/>
          </w:tcPr>
          <w:p w14:paraId="430DC953" w14:textId="77777777" w:rsidR="004A0F0E" w:rsidRPr="00BE5A66" w:rsidRDefault="004A0F0E" w:rsidP="00BB265E">
            <w:pPr>
              <w:jc w:val="both"/>
              <w:rPr>
                <w:rFonts w:ascii="Arial" w:hAnsi="Arial" w:cs="Arial"/>
                <w:sz w:val="20"/>
                <w:szCs w:val="20"/>
              </w:rPr>
            </w:pPr>
          </w:p>
        </w:tc>
        <w:tc>
          <w:tcPr>
            <w:tcW w:w="432" w:type="pct"/>
            <w:shd w:val="clear" w:color="auto" w:fill="auto"/>
          </w:tcPr>
          <w:p w14:paraId="02F14A20" w14:textId="77777777" w:rsidR="004A0F0E" w:rsidRPr="00BE5A66" w:rsidRDefault="004A0F0E" w:rsidP="00BB265E">
            <w:pPr>
              <w:jc w:val="both"/>
              <w:rPr>
                <w:rFonts w:ascii="Arial" w:hAnsi="Arial" w:cs="Arial"/>
                <w:sz w:val="20"/>
                <w:szCs w:val="20"/>
              </w:rPr>
            </w:pPr>
          </w:p>
        </w:tc>
        <w:tc>
          <w:tcPr>
            <w:tcW w:w="2284" w:type="pct"/>
            <w:shd w:val="clear" w:color="auto" w:fill="auto"/>
          </w:tcPr>
          <w:p w14:paraId="7DB56059" w14:textId="77777777" w:rsidR="004A0F0E" w:rsidRPr="00BE5A66" w:rsidRDefault="004A0F0E" w:rsidP="00BB265E">
            <w:pPr>
              <w:jc w:val="both"/>
              <w:rPr>
                <w:rFonts w:ascii="Arial" w:hAnsi="Arial" w:cs="Arial"/>
                <w:sz w:val="20"/>
                <w:szCs w:val="20"/>
              </w:rPr>
            </w:pPr>
          </w:p>
        </w:tc>
      </w:tr>
      <w:tr w:rsidR="004A0F0E" w:rsidRPr="00CE0670" w14:paraId="4B214389" w14:textId="77777777" w:rsidTr="00793FD0">
        <w:tc>
          <w:tcPr>
            <w:tcW w:w="298" w:type="pct"/>
            <w:shd w:val="clear" w:color="auto" w:fill="auto"/>
          </w:tcPr>
          <w:p w14:paraId="1793F076" w14:textId="77777777" w:rsidR="004A0F0E" w:rsidRPr="00793FD0" w:rsidRDefault="004A0F0E" w:rsidP="00BB265E">
            <w:pPr>
              <w:jc w:val="both"/>
              <w:rPr>
                <w:rFonts w:ascii="Arial" w:hAnsi="Arial" w:cs="Arial"/>
                <w:b/>
                <w:bCs/>
                <w:sz w:val="28"/>
                <w:szCs w:val="28"/>
              </w:rPr>
            </w:pPr>
            <w:r w:rsidRPr="00793FD0">
              <w:rPr>
                <w:rFonts w:ascii="Arial" w:hAnsi="Arial" w:cs="Arial"/>
                <w:b/>
                <w:bCs/>
                <w:sz w:val="28"/>
                <w:szCs w:val="28"/>
              </w:rPr>
              <w:t>1</w:t>
            </w:r>
          </w:p>
        </w:tc>
        <w:tc>
          <w:tcPr>
            <w:tcW w:w="1483" w:type="pct"/>
            <w:shd w:val="clear" w:color="auto" w:fill="auto"/>
          </w:tcPr>
          <w:p w14:paraId="47E0C040" w14:textId="77777777" w:rsidR="00793FD0" w:rsidRDefault="00793FD0" w:rsidP="00BB265E">
            <w:pPr>
              <w:jc w:val="both"/>
              <w:rPr>
                <w:rFonts w:ascii="Arial" w:hAnsi="Arial" w:cs="Arial"/>
                <w:sz w:val="22"/>
                <w:szCs w:val="22"/>
              </w:rPr>
            </w:pPr>
          </w:p>
          <w:p w14:paraId="217CA740" w14:textId="75548E37" w:rsidR="004A0F0E" w:rsidRDefault="004A0F0E" w:rsidP="00BB265E">
            <w:pPr>
              <w:jc w:val="both"/>
              <w:rPr>
                <w:rFonts w:ascii="Arial" w:hAnsi="Arial" w:cs="Arial"/>
                <w:sz w:val="22"/>
                <w:szCs w:val="22"/>
              </w:rPr>
            </w:pPr>
            <w:r w:rsidRPr="00793FD0">
              <w:rPr>
                <w:rFonts w:ascii="Arial" w:hAnsi="Arial" w:cs="Arial"/>
                <w:sz w:val="22"/>
                <w:szCs w:val="22"/>
              </w:rPr>
              <w:t>Percentage of staff in each for the AfC bands 1-9 and VSM (including executive Board members) compared with the percentage of staff in the overall workforce.</w:t>
            </w:r>
          </w:p>
          <w:p w14:paraId="19953DAF" w14:textId="77777777" w:rsidR="00793FD0" w:rsidRPr="00793FD0" w:rsidRDefault="00793FD0" w:rsidP="00BB265E">
            <w:pPr>
              <w:jc w:val="both"/>
              <w:rPr>
                <w:rFonts w:ascii="Arial" w:hAnsi="Arial" w:cs="Arial"/>
                <w:sz w:val="22"/>
                <w:szCs w:val="22"/>
              </w:rPr>
            </w:pPr>
          </w:p>
          <w:p w14:paraId="66EBB1BA" w14:textId="77777777" w:rsidR="004A0F0E" w:rsidRDefault="004A0F0E" w:rsidP="00BB265E">
            <w:pPr>
              <w:jc w:val="both"/>
              <w:rPr>
                <w:rFonts w:ascii="Arial" w:hAnsi="Arial" w:cs="Arial"/>
                <w:sz w:val="22"/>
                <w:szCs w:val="22"/>
              </w:rPr>
            </w:pPr>
            <w:r w:rsidRPr="00793FD0">
              <w:rPr>
                <w:rFonts w:ascii="Arial" w:hAnsi="Arial" w:cs="Arial"/>
                <w:sz w:val="22"/>
                <w:szCs w:val="22"/>
              </w:rPr>
              <w:t xml:space="preserve">Percentage of staff in each of the AfC bands 1-9- or Medical and Dental subgroups and VSM (including executive Board members) compared with the percentage of staff in the overall workforce. </w:t>
            </w:r>
          </w:p>
          <w:p w14:paraId="2F13D377" w14:textId="143C433A" w:rsidR="00793FD0" w:rsidRPr="00793FD0" w:rsidRDefault="00793FD0" w:rsidP="00BB265E">
            <w:pPr>
              <w:jc w:val="both"/>
              <w:rPr>
                <w:rFonts w:ascii="Arial" w:hAnsi="Arial" w:cs="Arial"/>
                <w:sz w:val="22"/>
                <w:szCs w:val="22"/>
              </w:rPr>
            </w:pPr>
          </w:p>
        </w:tc>
        <w:tc>
          <w:tcPr>
            <w:tcW w:w="503" w:type="pct"/>
            <w:shd w:val="clear" w:color="auto" w:fill="auto"/>
          </w:tcPr>
          <w:p w14:paraId="26A43FE5" w14:textId="77777777" w:rsidR="004A0F0E" w:rsidRPr="00793FD0" w:rsidRDefault="004A0F0E" w:rsidP="00BB265E">
            <w:pPr>
              <w:jc w:val="both"/>
              <w:rPr>
                <w:rFonts w:ascii="Arial" w:hAnsi="Arial" w:cs="Arial"/>
                <w:b/>
                <w:bCs/>
                <w:sz w:val="20"/>
                <w:szCs w:val="20"/>
              </w:rPr>
            </w:pPr>
            <w:r w:rsidRPr="00793FD0">
              <w:rPr>
                <w:rFonts w:ascii="Arial" w:hAnsi="Arial" w:cs="Arial"/>
                <w:b/>
                <w:bCs/>
                <w:sz w:val="20"/>
                <w:szCs w:val="20"/>
              </w:rPr>
              <w:t>Please see Appendix 1</w:t>
            </w:r>
          </w:p>
          <w:p w14:paraId="0633E87F" w14:textId="77777777" w:rsidR="004A0F0E" w:rsidRPr="00793FD0" w:rsidRDefault="004A0F0E" w:rsidP="00BB265E">
            <w:pPr>
              <w:jc w:val="both"/>
              <w:rPr>
                <w:rFonts w:ascii="Arial" w:hAnsi="Arial" w:cs="Arial"/>
                <w:b/>
                <w:bCs/>
                <w:sz w:val="20"/>
                <w:szCs w:val="20"/>
              </w:rPr>
            </w:pPr>
          </w:p>
        </w:tc>
        <w:tc>
          <w:tcPr>
            <w:tcW w:w="432" w:type="pct"/>
            <w:shd w:val="clear" w:color="auto" w:fill="auto"/>
          </w:tcPr>
          <w:p w14:paraId="106AFB60" w14:textId="77777777" w:rsidR="004A0F0E" w:rsidRPr="00793FD0" w:rsidRDefault="004A0F0E" w:rsidP="00BB265E">
            <w:pPr>
              <w:jc w:val="both"/>
              <w:rPr>
                <w:rFonts w:ascii="Arial" w:hAnsi="Arial" w:cs="Arial"/>
                <w:b/>
                <w:bCs/>
                <w:sz w:val="20"/>
                <w:szCs w:val="20"/>
              </w:rPr>
            </w:pPr>
            <w:r w:rsidRPr="00793FD0">
              <w:rPr>
                <w:rFonts w:ascii="Arial" w:hAnsi="Arial" w:cs="Arial"/>
                <w:b/>
                <w:bCs/>
                <w:sz w:val="20"/>
                <w:szCs w:val="20"/>
              </w:rPr>
              <w:t>Please see Appendix 1</w:t>
            </w:r>
          </w:p>
        </w:tc>
        <w:tc>
          <w:tcPr>
            <w:tcW w:w="2284" w:type="pct"/>
            <w:shd w:val="clear" w:color="auto" w:fill="auto"/>
          </w:tcPr>
          <w:p w14:paraId="5A902302" w14:textId="550DF043" w:rsidR="00793FD0" w:rsidRDefault="00DE278C" w:rsidP="00BB265E">
            <w:pPr>
              <w:spacing w:before="240"/>
              <w:jc w:val="both"/>
              <w:rPr>
                <w:rFonts w:ascii="Arial" w:hAnsi="Arial" w:cs="Arial"/>
                <w:sz w:val="22"/>
                <w:szCs w:val="22"/>
              </w:rPr>
            </w:pPr>
            <w:r w:rsidRPr="00793FD0">
              <w:rPr>
                <w:rFonts w:ascii="Arial" w:hAnsi="Arial" w:cs="Arial"/>
                <w:sz w:val="22"/>
                <w:szCs w:val="22"/>
              </w:rPr>
              <w:t xml:space="preserve">The number of BME staff in the workforce has increased by headcount of </w:t>
            </w:r>
            <w:r w:rsidR="00793FD0">
              <w:rPr>
                <w:rFonts w:ascii="Arial" w:hAnsi="Arial" w:cs="Arial"/>
                <w:sz w:val="22"/>
                <w:szCs w:val="22"/>
              </w:rPr>
              <w:t>94</w:t>
            </w:r>
            <w:r w:rsidRPr="00793FD0">
              <w:rPr>
                <w:rFonts w:ascii="Arial" w:hAnsi="Arial" w:cs="Arial"/>
                <w:sz w:val="22"/>
                <w:szCs w:val="22"/>
              </w:rPr>
              <w:t>.</w:t>
            </w:r>
            <w:r w:rsidR="00793FD0">
              <w:rPr>
                <w:rFonts w:ascii="Arial" w:hAnsi="Arial" w:cs="Arial"/>
                <w:sz w:val="22"/>
                <w:szCs w:val="22"/>
              </w:rPr>
              <w:t xml:space="preserve"> (521 in 2022 to 615 in 2023 (including AfC 1-9, VSM and medic staff))</w:t>
            </w:r>
          </w:p>
          <w:p w14:paraId="08194C9D" w14:textId="77777777" w:rsidR="00793FD0" w:rsidRDefault="00793FD0" w:rsidP="00BB265E">
            <w:pPr>
              <w:spacing w:before="240"/>
              <w:jc w:val="both"/>
              <w:rPr>
                <w:rFonts w:ascii="Arial" w:hAnsi="Arial" w:cs="Arial"/>
                <w:sz w:val="22"/>
                <w:szCs w:val="22"/>
              </w:rPr>
            </w:pPr>
          </w:p>
          <w:p w14:paraId="0BD2CC0F" w14:textId="71325C97" w:rsidR="00DE278C" w:rsidRPr="00793FD0" w:rsidRDefault="00DE278C" w:rsidP="00BB265E">
            <w:pPr>
              <w:spacing w:before="240"/>
              <w:jc w:val="both"/>
              <w:rPr>
                <w:rFonts w:ascii="Arial" w:hAnsi="Arial" w:cs="Arial"/>
                <w:sz w:val="22"/>
                <w:szCs w:val="22"/>
              </w:rPr>
            </w:pPr>
            <w:r w:rsidRPr="00793FD0">
              <w:rPr>
                <w:rFonts w:ascii="Arial" w:hAnsi="Arial" w:cs="Arial"/>
                <w:sz w:val="22"/>
                <w:szCs w:val="22"/>
              </w:rPr>
              <w:t xml:space="preserve">The total percentage BME staff in workforce </w:t>
            </w:r>
            <w:r w:rsidR="00A411D1">
              <w:rPr>
                <w:rFonts w:ascii="Arial" w:hAnsi="Arial" w:cs="Arial"/>
                <w:sz w:val="22"/>
                <w:szCs w:val="22"/>
              </w:rPr>
              <w:t xml:space="preserve">is </w:t>
            </w:r>
            <w:r w:rsidRPr="00793FD0">
              <w:rPr>
                <w:rFonts w:ascii="Arial" w:hAnsi="Arial" w:cs="Arial"/>
                <w:sz w:val="22"/>
                <w:szCs w:val="22"/>
              </w:rPr>
              <w:t>now 1</w:t>
            </w:r>
            <w:r w:rsidR="00793FD0">
              <w:rPr>
                <w:rFonts w:ascii="Arial" w:hAnsi="Arial" w:cs="Arial"/>
                <w:sz w:val="22"/>
                <w:szCs w:val="22"/>
              </w:rPr>
              <w:t>2.8</w:t>
            </w:r>
            <w:r w:rsidRPr="00793FD0">
              <w:rPr>
                <w:rFonts w:ascii="Arial" w:hAnsi="Arial" w:cs="Arial"/>
                <w:sz w:val="22"/>
                <w:szCs w:val="22"/>
              </w:rPr>
              <w:t>%. (Total workforce 4</w:t>
            </w:r>
            <w:r w:rsidR="00A411D1">
              <w:rPr>
                <w:rFonts w:ascii="Arial" w:hAnsi="Arial" w:cs="Arial"/>
                <w:sz w:val="22"/>
                <w:szCs w:val="22"/>
              </w:rPr>
              <w:t>797</w:t>
            </w:r>
            <w:r w:rsidRPr="00793FD0">
              <w:rPr>
                <w:rFonts w:ascii="Arial" w:hAnsi="Arial" w:cs="Arial"/>
                <w:sz w:val="22"/>
                <w:szCs w:val="22"/>
              </w:rPr>
              <w:t xml:space="preserve"> at 31.</w:t>
            </w:r>
            <w:r w:rsidR="00793FD0">
              <w:rPr>
                <w:rFonts w:ascii="Arial" w:hAnsi="Arial" w:cs="Arial"/>
                <w:sz w:val="22"/>
                <w:szCs w:val="22"/>
              </w:rPr>
              <w:t>3</w:t>
            </w:r>
            <w:r w:rsidRPr="00793FD0">
              <w:rPr>
                <w:rFonts w:ascii="Arial" w:hAnsi="Arial" w:cs="Arial"/>
                <w:sz w:val="22"/>
                <w:szCs w:val="22"/>
              </w:rPr>
              <w:t>.2</w:t>
            </w:r>
            <w:r w:rsidR="00793FD0">
              <w:rPr>
                <w:rFonts w:ascii="Arial" w:hAnsi="Arial" w:cs="Arial"/>
                <w:sz w:val="22"/>
                <w:szCs w:val="22"/>
              </w:rPr>
              <w:t>3</w:t>
            </w:r>
            <w:r w:rsidRPr="00793FD0">
              <w:rPr>
                <w:rFonts w:ascii="Arial" w:hAnsi="Arial" w:cs="Arial"/>
                <w:sz w:val="22"/>
                <w:szCs w:val="22"/>
              </w:rPr>
              <w:t>)</w:t>
            </w:r>
          </w:p>
          <w:p w14:paraId="1C66CC2C" w14:textId="77777777" w:rsidR="004A0F0E" w:rsidRPr="00CE0670" w:rsidRDefault="004A0F0E" w:rsidP="00BB265E">
            <w:pPr>
              <w:jc w:val="both"/>
              <w:rPr>
                <w:rFonts w:ascii="Arial" w:hAnsi="Arial" w:cs="Arial"/>
                <w:sz w:val="20"/>
                <w:szCs w:val="20"/>
              </w:rPr>
            </w:pPr>
          </w:p>
          <w:p w14:paraId="2EB37F70" w14:textId="77777777" w:rsidR="004A0F0E" w:rsidRPr="00CE0670" w:rsidRDefault="004A0F0E" w:rsidP="00BB265E">
            <w:pPr>
              <w:jc w:val="both"/>
              <w:rPr>
                <w:rFonts w:ascii="Arial" w:hAnsi="Arial" w:cs="Arial"/>
                <w:sz w:val="20"/>
                <w:szCs w:val="20"/>
              </w:rPr>
            </w:pPr>
          </w:p>
          <w:p w14:paraId="372CC228" w14:textId="77777777" w:rsidR="004A0F0E" w:rsidRPr="00CE0670" w:rsidRDefault="004A0F0E" w:rsidP="00BB265E">
            <w:pPr>
              <w:jc w:val="both"/>
              <w:rPr>
                <w:rFonts w:ascii="Arial" w:hAnsi="Arial" w:cs="Arial"/>
                <w:sz w:val="20"/>
                <w:szCs w:val="20"/>
              </w:rPr>
            </w:pPr>
          </w:p>
        </w:tc>
      </w:tr>
      <w:tr w:rsidR="004A0F0E" w:rsidRPr="00CE0670" w14:paraId="24EEBB54" w14:textId="77777777" w:rsidTr="00793FD0">
        <w:tc>
          <w:tcPr>
            <w:tcW w:w="298" w:type="pct"/>
            <w:shd w:val="clear" w:color="auto" w:fill="auto"/>
          </w:tcPr>
          <w:p w14:paraId="5628B1CA" w14:textId="77777777" w:rsidR="004A0F0E" w:rsidRPr="00793FD0" w:rsidRDefault="004A0F0E" w:rsidP="00BB265E">
            <w:pPr>
              <w:jc w:val="both"/>
              <w:rPr>
                <w:rFonts w:ascii="Arial" w:hAnsi="Arial" w:cs="Arial"/>
                <w:b/>
                <w:bCs/>
                <w:sz w:val="28"/>
                <w:szCs w:val="28"/>
              </w:rPr>
            </w:pPr>
            <w:r w:rsidRPr="00793FD0">
              <w:rPr>
                <w:rFonts w:ascii="Arial" w:hAnsi="Arial" w:cs="Arial"/>
                <w:b/>
                <w:bCs/>
                <w:sz w:val="28"/>
                <w:szCs w:val="28"/>
              </w:rPr>
              <w:t>2.</w:t>
            </w:r>
          </w:p>
        </w:tc>
        <w:tc>
          <w:tcPr>
            <w:tcW w:w="1483" w:type="pct"/>
            <w:shd w:val="clear" w:color="auto" w:fill="auto"/>
          </w:tcPr>
          <w:p w14:paraId="38848880" w14:textId="77777777" w:rsidR="00793FD0" w:rsidRDefault="00793FD0" w:rsidP="00BB265E">
            <w:pPr>
              <w:jc w:val="both"/>
              <w:rPr>
                <w:rFonts w:ascii="Arial" w:hAnsi="Arial" w:cs="Arial"/>
                <w:sz w:val="20"/>
                <w:szCs w:val="20"/>
              </w:rPr>
            </w:pPr>
          </w:p>
          <w:p w14:paraId="66441835" w14:textId="394D9A45" w:rsidR="004A0F0E" w:rsidRPr="00793FD0" w:rsidRDefault="004A0F0E" w:rsidP="00BB265E">
            <w:pPr>
              <w:jc w:val="both"/>
              <w:rPr>
                <w:rFonts w:ascii="Arial" w:hAnsi="Arial" w:cs="Arial"/>
                <w:sz w:val="22"/>
                <w:szCs w:val="22"/>
              </w:rPr>
            </w:pPr>
            <w:r w:rsidRPr="00793FD0">
              <w:rPr>
                <w:rFonts w:ascii="Arial" w:hAnsi="Arial" w:cs="Arial"/>
                <w:sz w:val="22"/>
                <w:szCs w:val="22"/>
              </w:rPr>
              <w:t xml:space="preserve">Relative likelihood of </w:t>
            </w:r>
            <w:r w:rsidR="00F36602" w:rsidRPr="00793FD0">
              <w:rPr>
                <w:rFonts w:ascii="Arial" w:hAnsi="Arial" w:cs="Arial"/>
                <w:sz w:val="22"/>
                <w:szCs w:val="22"/>
              </w:rPr>
              <w:t>White</w:t>
            </w:r>
            <w:r w:rsidRPr="00793FD0">
              <w:rPr>
                <w:rFonts w:ascii="Arial" w:hAnsi="Arial" w:cs="Arial"/>
                <w:sz w:val="22"/>
                <w:szCs w:val="22"/>
              </w:rPr>
              <w:t xml:space="preserve"> staff being appointed from shortlisting compared to that of </w:t>
            </w:r>
            <w:r w:rsidR="00F36602" w:rsidRPr="00793FD0">
              <w:rPr>
                <w:rFonts w:ascii="Arial" w:hAnsi="Arial" w:cs="Arial"/>
                <w:sz w:val="22"/>
                <w:szCs w:val="22"/>
              </w:rPr>
              <w:t>BME</w:t>
            </w:r>
            <w:r w:rsidRPr="00793FD0">
              <w:rPr>
                <w:rFonts w:ascii="Arial" w:hAnsi="Arial" w:cs="Arial"/>
                <w:sz w:val="22"/>
                <w:szCs w:val="22"/>
              </w:rPr>
              <w:t xml:space="preserve"> staff being appointed from shortlisting across all posts</w:t>
            </w:r>
            <w:r w:rsidR="007A42F9">
              <w:rPr>
                <w:rFonts w:ascii="Arial" w:hAnsi="Arial" w:cs="Arial"/>
                <w:sz w:val="22"/>
                <w:szCs w:val="22"/>
              </w:rPr>
              <w:t>.</w:t>
            </w:r>
          </w:p>
          <w:p w14:paraId="7239761C" w14:textId="4F7568D8" w:rsidR="00793FD0" w:rsidRPr="00CE0670" w:rsidRDefault="00793FD0" w:rsidP="00BB265E">
            <w:pPr>
              <w:jc w:val="both"/>
              <w:rPr>
                <w:rFonts w:ascii="Arial" w:hAnsi="Arial" w:cs="Arial"/>
                <w:sz w:val="20"/>
                <w:szCs w:val="20"/>
              </w:rPr>
            </w:pPr>
          </w:p>
        </w:tc>
        <w:tc>
          <w:tcPr>
            <w:tcW w:w="503" w:type="pct"/>
            <w:shd w:val="clear" w:color="auto" w:fill="auto"/>
          </w:tcPr>
          <w:p w14:paraId="52D590F4" w14:textId="79D3F14C" w:rsidR="004A0F0E" w:rsidRPr="00793FD0" w:rsidRDefault="004A0F0E" w:rsidP="00BB265E">
            <w:pPr>
              <w:jc w:val="both"/>
              <w:rPr>
                <w:rFonts w:ascii="Arial" w:hAnsi="Arial" w:cs="Arial"/>
                <w:b/>
                <w:bCs/>
                <w:color w:val="FF0000"/>
                <w:sz w:val="20"/>
                <w:szCs w:val="20"/>
              </w:rPr>
            </w:pPr>
          </w:p>
          <w:p w14:paraId="7856A0A2" w14:textId="77777777" w:rsidR="00793FD0" w:rsidRPr="00793FD0" w:rsidRDefault="00793FD0" w:rsidP="00BB265E">
            <w:pPr>
              <w:jc w:val="both"/>
              <w:rPr>
                <w:rFonts w:ascii="Arial" w:hAnsi="Arial" w:cs="Arial"/>
                <w:b/>
                <w:bCs/>
                <w:sz w:val="20"/>
                <w:szCs w:val="20"/>
              </w:rPr>
            </w:pPr>
          </w:p>
          <w:p w14:paraId="21A63459" w14:textId="76098ED6" w:rsidR="00793FD0" w:rsidRPr="00793FD0" w:rsidRDefault="00793FD0" w:rsidP="00BB265E">
            <w:pPr>
              <w:jc w:val="both"/>
              <w:rPr>
                <w:rFonts w:ascii="Arial" w:hAnsi="Arial" w:cs="Arial"/>
                <w:b/>
                <w:bCs/>
                <w:sz w:val="20"/>
                <w:szCs w:val="20"/>
              </w:rPr>
            </w:pPr>
            <w:r w:rsidRPr="00793FD0">
              <w:rPr>
                <w:rFonts w:ascii="Arial" w:hAnsi="Arial" w:cs="Arial"/>
                <w:b/>
                <w:bCs/>
                <w:sz w:val="20"/>
                <w:szCs w:val="20"/>
              </w:rPr>
              <w:t>1.08</w:t>
            </w:r>
          </w:p>
        </w:tc>
        <w:tc>
          <w:tcPr>
            <w:tcW w:w="432" w:type="pct"/>
            <w:shd w:val="clear" w:color="auto" w:fill="auto"/>
          </w:tcPr>
          <w:p w14:paraId="17E53313" w14:textId="2602C92E" w:rsidR="004A0F0E" w:rsidRPr="00793FD0" w:rsidRDefault="004A0F0E" w:rsidP="00BB265E">
            <w:pPr>
              <w:jc w:val="both"/>
              <w:rPr>
                <w:rFonts w:ascii="Arial" w:hAnsi="Arial" w:cs="Arial"/>
                <w:b/>
                <w:bCs/>
                <w:color w:val="FF0000"/>
                <w:sz w:val="20"/>
                <w:szCs w:val="20"/>
              </w:rPr>
            </w:pPr>
          </w:p>
          <w:p w14:paraId="48B1990B" w14:textId="77777777" w:rsidR="00793FD0" w:rsidRPr="00793FD0" w:rsidRDefault="00793FD0" w:rsidP="00BB265E">
            <w:pPr>
              <w:jc w:val="both"/>
              <w:rPr>
                <w:rFonts w:ascii="Arial" w:hAnsi="Arial" w:cs="Arial"/>
                <w:b/>
                <w:bCs/>
                <w:sz w:val="20"/>
                <w:szCs w:val="20"/>
              </w:rPr>
            </w:pPr>
          </w:p>
          <w:p w14:paraId="0032FB39" w14:textId="4CD2B851" w:rsidR="00793FD0" w:rsidRPr="00793FD0" w:rsidRDefault="00793FD0" w:rsidP="00BB265E">
            <w:pPr>
              <w:jc w:val="both"/>
              <w:rPr>
                <w:rFonts w:ascii="Arial" w:hAnsi="Arial" w:cs="Arial"/>
                <w:b/>
                <w:bCs/>
                <w:sz w:val="20"/>
                <w:szCs w:val="20"/>
              </w:rPr>
            </w:pPr>
            <w:r w:rsidRPr="00793FD0">
              <w:rPr>
                <w:rFonts w:ascii="Arial" w:hAnsi="Arial" w:cs="Arial"/>
                <w:b/>
                <w:bCs/>
                <w:sz w:val="20"/>
                <w:szCs w:val="20"/>
              </w:rPr>
              <w:t>1.40</w:t>
            </w:r>
          </w:p>
        </w:tc>
        <w:tc>
          <w:tcPr>
            <w:tcW w:w="2284" w:type="pct"/>
            <w:shd w:val="clear" w:color="auto" w:fill="auto"/>
          </w:tcPr>
          <w:p w14:paraId="05221107" w14:textId="77777777" w:rsidR="00793FD0" w:rsidRDefault="00793FD0" w:rsidP="00BB265E">
            <w:pPr>
              <w:jc w:val="both"/>
              <w:rPr>
                <w:rFonts w:ascii="Arial" w:hAnsi="Arial" w:cs="Arial"/>
                <w:sz w:val="20"/>
                <w:szCs w:val="20"/>
              </w:rPr>
            </w:pPr>
          </w:p>
          <w:p w14:paraId="3EDC78B9" w14:textId="1CA2ED01" w:rsidR="004A0F0E" w:rsidRPr="00793FD0" w:rsidRDefault="004A0F0E" w:rsidP="00BB265E">
            <w:pPr>
              <w:jc w:val="both"/>
              <w:rPr>
                <w:rFonts w:ascii="Arial" w:hAnsi="Arial" w:cs="Arial"/>
                <w:sz w:val="22"/>
                <w:szCs w:val="22"/>
              </w:rPr>
            </w:pPr>
            <w:r w:rsidRPr="00793FD0">
              <w:rPr>
                <w:rFonts w:ascii="Arial" w:hAnsi="Arial" w:cs="Arial"/>
                <w:sz w:val="22"/>
                <w:szCs w:val="22"/>
              </w:rPr>
              <w:t xml:space="preserve">The data shows that BME applicants are less likely to be appointed from shortlisting than white applicants.  </w:t>
            </w:r>
            <w:r w:rsidR="001703A9">
              <w:rPr>
                <w:rFonts w:ascii="Arial" w:hAnsi="Arial" w:cs="Arial"/>
                <w:sz w:val="22"/>
                <w:szCs w:val="22"/>
              </w:rPr>
              <w:t>This year has shown an improvement.</w:t>
            </w:r>
          </w:p>
          <w:p w14:paraId="2B1021D5" w14:textId="77777777" w:rsidR="004A0F0E" w:rsidRPr="00CE0670" w:rsidRDefault="004A0F0E" w:rsidP="00BB265E">
            <w:pPr>
              <w:jc w:val="both"/>
              <w:rPr>
                <w:rFonts w:ascii="Arial" w:hAnsi="Arial" w:cs="Arial"/>
                <w:sz w:val="20"/>
                <w:szCs w:val="20"/>
              </w:rPr>
            </w:pPr>
          </w:p>
        </w:tc>
      </w:tr>
      <w:tr w:rsidR="004A0F0E" w:rsidRPr="00CE0670" w14:paraId="772EAE84" w14:textId="77777777" w:rsidTr="00793FD0">
        <w:tc>
          <w:tcPr>
            <w:tcW w:w="298" w:type="pct"/>
            <w:shd w:val="clear" w:color="auto" w:fill="auto"/>
          </w:tcPr>
          <w:p w14:paraId="75953BE9" w14:textId="77777777" w:rsidR="004A0F0E" w:rsidRPr="00793FD0" w:rsidRDefault="004A0F0E" w:rsidP="00BB265E">
            <w:pPr>
              <w:jc w:val="both"/>
              <w:rPr>
                <w:rFonts w:ascii="Arial" w:hAnsi="Arial" w:cs="Arial"/>
                <w:b/>
                <w:bCs/>
                <w:sz w:val="28"/>
                <w:szCs w:val="28"/>
              </w:rPr>
            </w:pPr>
            <w:r w:rsidRPr="00793FD0">
              <w:rPr>
                <w:rFonts w:ascii="Arial" w:hAnsi="Arial" w:cs="Arial"/>
                <w:b/>
                <w:bCs/>
                <w:sz w:val="28"/>
                <w:szCs w:val="28"/>
              </w:rPr>
              <w:t>3.</w:t>
            </w:r>
          </w:p>
        </w:tc>
        <w:tc>
          <w:tcPr>
            <w:tcW w:w="1483" w:type="pct"/>
            <w:shd w:val="clear" w:color="auto" w:fill="auto"/>
          </w:tcPr>
          <w:p w14:paraId="4B01CE04" w14:textId="77777777" w:rsidR="00793FD0" w:rsidRDefault="00793FD0" w:rsidP="00BB265E">
            <w:pPr>
              <w:jc w:val="both"/>
              <w:rPr>
                <w:rFonts w:ascii="Arial" w:hAnsi="Arial" w:cs="Arial"/>
                <w:sz w:val="20"/>
                <w:szCs w:val="20"/>
              </w:rPr>
            </w:pPr>
          </w:p>
          <w:p w14:paraId="792854E6" w14:textId="157EB760" w:rsidR="004A0F0E" w:rsidRPr="00793FD0" w:rsidRDefault="004A0F0E" w:rsidP="00BB265E">
            <w:pPr>
              <w:jc w:val="both"/>
              <w:rPr>
                <w:rFonts w:ascii="Arial" w:hAnsi="Arial" w:cs="Arial"/>
                <w:sz w:val="22"/>
                <w:szCs w:val="22"/>
              </w:rPr>
            </w:pPr>
            <w:r w:rsidRPr="00793FD0">
              <w:rPr>
                <w:rFonts w:ascii="Arial" w:hAnsi="Arial" w:cs="Arial"/>
                <w:sz w:val="22"/>
                <w:szCs w:val="22"/>
              </w:rPr>
              <w:t>Relative likelihood of BME staff entering the formal disciplinary process, compared to that of White staff entering the formal disciplinary process, as measured by entry into a formal disciplinary investigation</w:t>
            </w:r>
            <w:r w:rsidR="007A42F9">
              <w:rPr>
                <w:rFonts w:ascii="Arial" w:hAnsi="Arial" w:cs="Arial"/>
                <w:sz w:val="22"/>
                <w:szCs w:val="22"/>
              </w:rPr>
              <w:t>.</w:t>
            </w:r>
          </w:p>
          <w:p w14:paraId="1B4DF41E" w14:textId="27B0AF23" w:rsidR="004A0F0E" w:rsidRPr="00CE0670" w:rsidRDefault="004A0F0E" w:rsidP="00BB265E">
            <w:pPr>
              <w:jc w:val="both"/>
              <w:rPr>
                <w:rFonts w:ascii="Arial" w:hAnsi="Arial" w:cs="Arial"/>
                <w:sz w:val="20"/>
                <w:szCs w:val="20"/>
              </w:rPr>
            </w:pPr>
          </w:p>
        </w:tc>
        <w:tc>
          <w:tcPr>
            <w:tcW w:w="503" w:type="pct"/>
            <w:shd w:val="clear" w:color="auto" w:fill="auto"/>
          </w:tcPr>
          <w:p w14:paraId="03A48947" w14:textId="540ED247" w:rsidR="004A0F0E" w:rsidRPr="00793FD0" w:rsidRDefault="004A0F0E" w:rsidP="00BB265E">
            <w:pPr>
              <w:jc w:val="both"/>
              <w:rPr>
                <w:rFonts w:ascii="Arial" w:hAnsi="Arial" w:cs="Arial"/>
                <w:b/>
                <w:bCs/>
                <w:color w:val="FF0000"/>
                <w:sz w:val="20"/>
                <w:szCs w:val="20"/>
              </w:rPr>
            </w:pPr>
          </w:p>
          <w:p w14:paraId="782639D6" w14:textId="77777777" w:rsidR="00793FD0" w:rsidRPr="00793FD0" w:rsidRDefault="00793FD0" w:rsidP="00BB265E">
            <w:pPr>
              <w:jc w:val="both"/>
              <w:rPr>
                <w:rFonts w:ascii="Arial" w:hAnsi="Arial" w:cs="Arial"/>
                <w:b/>
                <w:bCs/>
                <w:sz w:val="20"/>
                <w:szCs w:val="20"/>
              </w:rPr>
            </w:pPr>
          </w:p>
          <w:p w14:paraId="189AE06B" w14:textId="64B5732F" w:rsidR="00793FD0" w:rsidRPr="00793FD0" w:rsidRDefault="00793FD0" w:rsidP="00BB265E">
            <w:pPr>
              <w:jc w:val="both"/>
              <w:rPr>
                <w:rFonts w:ascii="Arial" w:hAnsi="Arial" w:cs="Arial"/>
                <w:b/>
                <w:bCs/>
                <w:sz w:val="20"/>
                <w:szCs w:val="20"/>
              </w:rPr>
            </w:pPr>
            <w:r w:rsidRPr="00793FD0">
              <w:rPr>
                <w:rFonts w:ascii="Arial" w:hAnsi="Arial" w:cs="Arial"/>
                <w:b/>
                <w:bCs/>
                <w:sz w:val="20"/>
                <w:szCs w:val="20"/>
              </w:rPr>
              <w:t>0.42</w:t>
            </w:r>
          </w:p>
        </w:tc>
        <w:tc>
          <w:tcPr>
            <w:tcW w:w="432" w:type="pct"/>
            <w:shd w:val="clear" w:color="auto" w:fill="auto"/>
          </w:tcPr>
          <w:p w14:paraId="7D4F8BD9" w14:textId="3941A28D" w:rsidR="004A0F0E" w:rsidRPr="00793FD0" w:rsidRDefault="004A0F0E" w:rsidP="00BB265E">
            <w:pPr>
              <w:jc w:val="both"/>
              <w:rPr>
                <w:rFonts w:ascii="Arial" w:hAnsi="Arial" w:cs="Arial"/>
                <w:b/>
                <w:bCs/>
                <w:color w:val="FF0000"/>
                <w:sz w:val="20"/>
                <w:szCs w:val="20"/>
              </w:rPr>
            </w:pPr>
          </w:p>
          <w:p w14:paraId="0B3563F4" w14:textId="77777777" w:rsidR="00793FD0" w:rsidRPr="00793FD0" w:rsidRDefault="00793FD0" w:rsidP="00BB265E">
            <w:pPr>
              <w:jc w:val="both"/>
              <w:rPr>
                <w:rFonts w:ascii="Arial" w:hAnsi="Arial" w:cs="Arial"/>
                <w:b/>
                <w:bCs/>
                <w:sz w:val="20"/>
                <w:szCs w:val="20"/>
              </w:rPr>
            </w:pPr>
          </w:p>
          <w:p w14:paraId="08A02139" w14:textId="34BACFF1" w:rsidR="00793FD0" w:rsidRPr="00793FD0" w:rsidRDefault="00793FD0" w:rsidP="00BB265E">
            <w:pPr>
              <w:jc w:val="both"/>
              <w:rPr>
                <w:rFonts w:ascii="Arial" w:hAnsi="Arial" w:cs="Arial"/>
                <w:b/>
                <w:bCs/>
                <w:sz w:val="20"/>
                <w:szCs w:val="20"/>
              </w:rPr>
            </w:pPr>
            <w:r w:rsidRPr="00793FD0">
              <w:rPr>
                <w:rFonts w:ascii="Arial" w:hAnsi="Arial" w:cs="Arial"/>
                <w:b/>
                <w:bCs/>
                <w:sz w:val="20"/>
                <w:szCs w:val="20"/>
              </w:rPr>
              <w:t>2.37</w:t>
            </w:r>
          </w:p>
        </w:tc>
        <w:tc>
          <w:tcPr>
            <w:tcW w:w="2284" w:type="pct"/>
            <w:shd w:val="clear" w:color="auto" w:fill="auto"/>
          </w:tcPr>
          <w:p w14:paraId="7825BE13" w14:textId="7A009A84" w:rsidR="00793FD0" w:rsidRDefault="00276499" w:rsidP="00BB265E">
            <w:pPr>
              <w:jc w:val="both"/>
              <w:rPr>
                <w:rFonts w:ascii="Arial" w:hAnsi="Arial" w:cs="Arial"/>
                <w:sz w:val="20"/>
                <w:szCs w:val="20"/>
              </w:rPr>
            </w:pPr>
            <w:r w:rsidRPr="00CE0670">
              <w:rPr>
                <w:rFonts w:ascii="Arial" w:hAnsi="Arial" w:cs="Arial"/>
                <w:sz w:val="20"/>
                <w:szCs w:val="20"/>
              </w:rPr>
              <w:t xml:space="preserve">The data shows that BME </w:t>
            </w:r>
            <w:r>
              <w:rPr>
                <w:rFonts w:ascii="Arial" w:hAnsi="Arial" w:cs="Arial"/>
                <w:sz w:val="20"/>
                <w:szCs w:val="20"/>
              </w:rPr>
              <w:t>staff</w:t>
            </w:r>
            <w:r w:rsidRPr="00CE0670">
              <w:rPr>
                <w:rFonts w:ascii="Arial" w:hAnsi="Arial" w:cs="Arial"/>
                <w:sz w:val="20"/>
                <w:szCs w:val="20"/>
              </w:rPr>
              <w:t xml:space="preserve"> </w:t>
            </w:r>
            <w:r w:rsidR="00793FD0">
              <w:rPr>
                <w:rFonts w:ascii="Arial" w:hAnsi="Arial" w:cs="Arial"/>
                <w:sz w:val="20"/>
                <w:szCs w:val="20"/>
              </w:rPr>
              <w:t xml:space="preserve">are </w:t>
            </w:r>
            <w:r w:rsidR="007A42F9">
              <w:rPr>
                <w:rFonts w:ascii="Arial" w:hAnsi="Arial" w:cs="Arial"/>
                <w:sz w:val="20"/>
                <w:szCs w:val="20"/>
              </w:rPr>
              <w:t xml:space="preserve">now significantly less </w:t>
            </w:r>
            <w:r w:rsidR="00793FD0">
              <w:rPr>
                <w:rFonts w:ascii="Arial" w:hAnsi="Arial" w:cs="Arial"/>
                <w:sz w:val="20"/>
                <w:szCs w:val="20"/>
              </w:rPr>
              <w:t xml:space="preserve">likely </w:t>
            </w:r>
            <w:r w:rsidRPr="00CE0670">
              <w:rPr>
                <w:rFonts w:ascii="Arial" w:hAnsi="Arial" w:cs="Arial"/>
                <w:sz w:val="20"/>
                <w:szCs w:val="20"/>
              </w:rPr>
              <w:t xml:space="preserve">to </w:t>
            </w:r>
            <w:r>
              <w:rPr>
                <w:rFonts w:ascii="Arial" w:hAnsi="Arial" w:cs="Arial"/>
                <w:sz w:val="20"/>
                <w:szCs w:val="20"/>
              </w:rPr>
              <w:t>enter a formal disciplinary process th</w:t>
            </w:r>
            <w:r w:rsidR="00793FD0">
              <w:rPr>
                <w:rFonts w:ascii="Arial" w:hAnsi="Arial" w:cs="Arial"/>
                <w:sz w:val="20"/>
                <w:szCs w:val="20"/>
              </w:rPr>
              <w:t>an</w:t>
            </w:r>
            <w:r>
              <w:rPr>
                <w:rFonts w:ascii="Arial" w:hAnsi="Arial" w:cs="Arial"/>
                <w:sz w:val="20"/>
                <w:szCs w:val="20"/>
              </w:rPr>
              <w:t xml:space="preserve"> </w:t>
            </w:r>
            <w:r w:rsidRPr="00CE0670">
              <w:rPr>
                <w:rFonts w:ascii="Arial" w:hAnsi="Arial" w:cs="Arial"/>
                <w:sz w:val="20"/>
                <w:szCs w:val="20"/>
              </w:rPr>
              <w:t xml:space="preserve">white </w:t>
            </w:r>
            <w:r>
              <w:rPr>
                <w:rFonts w:ascii="Arial" w:hAnsi="Arial" w:cs="Arial"/>
                <w:sz w:val="20"/>
                <w:szCs w:val="20"/>
              </w:rPr>
              <w:t>staff</w:t>
            </w:r>
            <w:r w:rsidR="00AC642D">
              <w:rPr>
                <w:rFonts w:ascii="Arial" w:hAnsi="Arial" w:cs="Arial"/>
                <w:sz w:val="20"/>
                <w:szCs w:val="20"/>
              </w:rPr>
              <w:t xml:space="preserve"> </w:t>
            </w:r>
            <w:r w:rsidR="00793FD0">
              <w:rPr>
                <w:rFonts w:ascii="Arial" w:hAnsi="Arial" w:cs="Arial"/>
                <w:sz w:val="20"/>
                <w:szCs w:val="20"/>
              </w:rPr>
              <w:t xml:space="preserve">in this reporting year. </w:t>
            </w:r>
          </w:p>
          <w:p w14:paraId="6141A47D" w14:textId="083918A7" w:rsidR="00793FD0" w:rsidRDefault="00793FD0" w:rsidP="00BB265E">
            <w:pPr>
              <w:jc w:val="both"/>
              <w:rPr>
                <w:rFonts w:ascii="Arial" w:hAnsi="Arial" w:cs="Arial"/>
                <w:sz w:val="20"/>
                <w:szCs w:val="20"/>
              </w:rPr>
            </w:pPr>
            <w:r>
              <w:rPr>
                <w:rFonts w:ascii="Arial" w:hAnsi="Arial" w:cs="Arial"/>
                <w:sz w:val="20"/>
                <w:szCs w:val="20"/>
              </w:rPr>
              <w:t xml:space="preserve">This is a significant drop from last </w:t>
            </w:r>
            <w:r w:rsidR="00E65643">
              <w:rPr>
                <w:rFonts w:ascii="Arial" w:hAnsi="Arial" w:cs="Arial"/>
                <w:sz w:val="20"/>
                <w:szCs w:val="20"/>
              </w:rPr>
              <w:t>year’s</w:t>
            </w:r>
            <w:r>
              <w:rPr>
                <w:rFonts w:ascii="Arial" w:hAnsi="Arial" w:cs="Arial"/>
                <w:sz w:val="20"/>
                <w:szCs w:val="20"/>
              </w:rPr>
              <w:t xml:space="preserve"> reporting. </w:t>
            </w:r>
          </w:p>
          <w:p w14:paraId="6D02F2F0" w14:textId="77777777" w:rsidR="00991937" w:rsidRDefault="00991937" w:rsidP="00BB265E">
            <w:pPr>
              <w:jc w:val="both"/>
              <w:rPr>
                <w:rFonts w:ascii="Arial" w:hAnsi="Arial" w:cs="Arial"/>
                <w:sz w:val="20"/>
                <w:szCs w:val="20"/>
              </w:rPr>
            </w:pPr>
          </w:p>
          <w:p w14:paraId="3AEE1E9C" w14:textId="252EE0CB" w:rsidR="007A42F9" w:rsidRPr="007A42F9" w:rsidRDefault="007A42F9" w:rsidP="00BB265E">
            <w:pPr>
              <w:jc w:val="both"/>
              <w:rPr>
                <w:rFonts w:ascii="Arial" w:hAnsi="Arial" w:cs="Arial"/>
                <w:sz w:val="20"/>
                <w:szCs w:val="20"/>
              </w:rPr>
            </w:pPr>
            <w:r w:rsidRPr="007A42F9">
              <w:rPr>
                <w:rFonts w:ascii="Arial" w:hAnsi="Arial" w:cs="Arial"/>
                <w:sz w:val="20"/>
                <w:szCs w:val="20"/>
              </w:rPr>
              <w:t xml:space="preserve">A cultural and environmental questionnaire is completed by both the individual(s) and the manager.  This looks at the individuals’ cultural perspective and the culture and behaviours on the ward/service to reduce any cultural or environmental basis. This is completed prior to any decision progressing to either the Resolution or formal disciplinary process.  </w:t>
            </w:r>
          </w:p>
          <w:p w14:paraId="5C191725" w14:textId="77777777" w:rsidR="007A42F9" w:rsidRPr="007A42F9" w:rsidRDefault="007A42F9" w:rsidP="00BB265E">
            <w:pPr>
              <w:jc w:val="both"/>
              <w:rPr>
                <w:rFonts w:ascii="Arial" w:hAnsi="Arial" w:cs="Arial"/>
                <w:sz w:val="20"/>
                <w:szCs w:val="20"/>
              </w:rPr>
            </w:pPr>
          </w:p>
          <w:p w14:paraId="4999C36D" w14:textId="23A04480" w:rsidR="007A42F9" w:rsidRPr="007A42F9" w:rsidRDefault="007A42F9" w:rsidP="00BB265E">
            <w:pPr>
              <w:jc w:val="both"/>
              <w:rPr>
                <w:rFonts w:ascii="Arial" w:hAnsi="Arial" w:cs="Arial"/>
                <w:sz w:val="20"/>
                <w:szCs w:val="20"/>
              </w:rPr>
            </w:pPr>
            <w:r w:rsidRPr="007A42F9">
              <w:rPr>
                <w:rFonts w:ascii="Arial" w:hAnsi="Arial" w:cs="Arial"/>
                <w:sz w:val="20"/>
                <w:szCs w:val="20"/>
              </w:rPr>
              <w:lastRenderedPageBreak/>
              <w:t>The introduction of this positive approach, has impacted on the relative likelihood figure for this reporting year as the numbers of staff going through a formal process has reduced by around</w:t>
            </w:r>
            <w:r w:rsidR="00E25F56">
              <w:rPr>
                <w:rFonts w:ascii="Arial" w:hAnsi="Arial" w:cs="Arial"/>
                <w:sz w:val="20"/>
                <w:szCs w:val="20"/>
              </w:rPr>
              <w:t>2</w:t>
            </w:r>
            <w:r w:rsidRPr="007A42F9">
              <w:rPr>
                <w:rFonts w:ascii="Arial" w:hAnsi="Arial" w:cs="Arial"/>
                <w:sz w:val="20"/>
                <w:szCs w:val="20"/>
              </w:rPr>
              <w:t xml:space="preserve">/3. This means that the numbers involved in this year’s calculation are now so small that meaningful comparisons are challenging.  The disciplinary policy is being </w:t>
            </w:r>
            <w:r w:rsidR="00BB265E" w:rsidRPr="007A42F9">
              <w:rPr>
                <w:rFonts w:ascii="Arial" w:hAnsi="Arial" w:cs="Arial"/>
                <w:sz w:val="20"/>
                <w:szCs w:val="20"/>
              </w:rPr>
              <w:t>reviewed at</w:t>
            </w:r>
            <w:r w:rsidRPr="007A42F9">
              <w:rPr>
                <w:rFonts w:ascii="Arial" w:hAnsi="Arial" w:cs="Arial"/>
                <w:sz w:val="20"/>
                <w:szCs w:val="20"/>
              </w:rPr>
              <w:t xml:space="preserve"> </w:t>
            </w:r>
            <w:r w:rsidR="00BB265E" w:rsidRPr="007A42F9">
              <w:rPr>
                <w:rFonts w:ascii="Arial" w:hAnsi="Arial" w:cs="Arial"/>
                <w:sz w:val="20"/>
                <w:szCs w:val="20"/>
              </w:rPr>
              <w:t>present and</w:t>
            </w:r>
            <w:r w:rsidRPr="007A42F9">
              <w:rPr>
                <w:rFonts w:ascii="Arial" w:hAnsi="Arial" w:cs="Arial"/>
                <w:sz w:val="20"/>
                <w:szCs w:val="20"/>
              </w:rPr>
              <w:t xml:space="preserve"> We will continue to monitor and evaluate the new process to ensure this is not having any adverse impact on BME staff.</w:t>
            </w:r>
          </w:p>
          <w:p w14:paraId="33C066A6" w14:textId="20B9AA9E" w:rsidR="00865CED" w:rsidRPr="00CE0670" w:rsidRDefault="00865CED" w:rsidP="00E25F56">
            <w:pPr>
              <w:jc w:val="both"/>
              <w:rPr>
                <w:rFonts w:ascii="Arial" w:hAnsi="Arial" w:cs="Arial"/>
                <w:sz w:val="20"/>
                <w:szCs w:val="20"/>
              </w:rPr>
            </w:pPr>
          </w:p>
        </w:tc>
      </w:tr>
      <w:tr w:rsidR="004A0F0E" w:rsidRPr="00CE0670" w14:paraId="33F71D02" w14:textId="77777777" w:rsidTr="00793FD0">
        <w:tc>
          <w:tcPr>
            <w:tcW w:w="298" w:type="pct"/>
            <w:shd w:val="clear" w:color="auto" w:fill="auto"/>
          </w:tcPr>
          <w:p w14:paraId="54EA0858" w14:textId="77777777" w:rsidR="004A0F0E" w:rsidRPr="00793FD0" w:rsidRDefault="004A0F0E" w:rsidP="00BB265E">
            <w:pPr>
              <w:jc w:val="both"/>
              <w:rPr>
                <w:rFonts w:ascii="Arial" w:hAnsi="Arial" w:cs="Arial"/>
                <w:b/>
                <w:bCs/>
                <w:sz w:val="28"/>
                <w:szCs w:val="28"/>
              </w:rPr>
            </w:pPr>
            <w:r w:rsidRPr="00793FD0">
              <w:rPr>
                <w:rFonts w:ascii="Arial" w:hAnsi="Arial" w:cs="Arial"/>
                <w:b/>
                <w:bCs/>
                <w:sz w:val="28"/>
                <w:szCs w:val="28"/>
              </w:rPr>
              <w:lastRenderedPageBreak/>
              <w:t>4</w:t>
            </w:r>
          </w:p>
        </w:tc>
        <w:tc>
          <w:tcPr>
            <w:tcW w:w="1483" w:type="pct"/>
            <w:shd w:val="clear" w:color="auto" w:fill="auto"/>
          </w:tcPr>
          <w:p w14:paraId="7D70A629" w14:textId="77777777" w:rsidR="00793FD0" w:rsidRDefault="00793FD0" w:rsidP="00BB265E">
            <w:pPr>
              <w:jc w:val="both"/>
              <w:rPr>
                <w:rFonts w:ascii="Arial" w:hAnsi="Arial" w:cs="Arial"/>
                <w:sz w:val="20"/>
                <w:szCs w:val="20"/>
              </w:rPr>
            </w:pPr>
          </w:p>
          <w:p w14:paraId="3F73C348" w14:textId="1BAF6462" w:rsidR="004A0F0E" w:rsidRPr="00793FD0" w:rsidRDefault="004A0F0E" w:rsidP="00BB265E">
            <w:pPr>
              <w:jc w:val="both"/>
              <w:rPr>
                <w:rFonts w:ascii="Arial" w:hAnsi="Arial" w:cs="Arial"/>
                <w:sz w:val="22"/>
                <w:szCs w:val="22"/>
              </w:rPr>
            </w:pPr>
            <w:r w:rsidRPr="00793FD0">
              <w:rPr>
                <w:rFonts w:ascii="Arial" w:hAnsi="Arial" w:cs="Arial"/>
                <w:sz w:val="22"/>
                <w:szCs w:val="22"/>
              </w:rPr>
              <w:t xml:space="preserve">Relative likelihood of </w:t>
            </w:r>
            <w:r w:rsidR="00391887" w:rsidRPr="00793FD0">
              <w:rPr>
                <w:rFonts w:ascii="Arial" w:hAnsi="Arial" w:cs="Arial"/>
                <w:sz w:val="22"/>
                <w:szCs w:val="22"/>
              </w:rPr>
              <w:t>White</w:t>
            </w:r>
            <w:r w:rsidRPr="00793FD0">
              <w:rPr>
                <w:rFonts w:ascii="Arial" w:hAnsi="Arial" w:cs="Arial"/>
                <w:sz w:val="22"/>
                <w:szCs w:val="22"/>
              </w:rPr>
              <w:t xml:space="preserve"> staff accessing non-mandatory training and CPD as compared to </w:t>
            </w:r>
            <w:r w:rsidR="00391887" w:rsidRPr="00793FD0">
              <w:rPr>
                <w:rFonts w:ascii="Arial" w:hAnsi="Arial" w:cs="Arial"/>
                <w:sz w:val="22"/>
                <w:szCs w:val="22"/>
              </w:rPr>
              <w:t>BME</w:t>
            </w:r>
            <w:r w:rsidRPr="00793FD0">
              <w:rPr>
                <w:rFonts w:ascii="Arial" w:hAnsi="Arial" w:cs="Arial"/>
                <w:sz w:val="22"/>
                <w:szCs w:val="22"/>
              </w:rPr>
              <w:t xml:space="preserve"> </w:t>
            </w:r>
            <w:r w:rsidR="00BB265E" w:rsidRPr="00793FD0">
              <w:rPr>
                <w:rFonts w:ascii="Arial" w:hAnsi="Arial" w:cs="Arial"/>
                <w:sz w:val="22"/>
                <w:szCs w:val="22"/>
              </w:rPr>
              <w:t>staff.</w:t>
            </w:r>
          </w:p>
          <w:p w14:paraId="571777D9" w14:textId="77777777" w:rsidR="004A0F0E" w:rsidRPr="00CE0670" w:rsidRDefault="004A0F0E" w:rsidP="00BB265E">
            <w:pPr>
              <w:jc w:val="both"/>
              <w:rPr>
                <w:rFonts w:ascii="Arial" w:hAnsi="Arial" w:cs="Arial"/>
                <w:sz w:val="20"/>
                <w:szCs w:val="20"/>
              </w:rPr>
            </w:pPr>
          </w:p>
        </w:tc>
        <w:tc>
          <w:tcPr>
            <w:tcW w:w="503" w:type="pct"/>
            <w:shd w:val="clear" w:color="auto" w:fill="auto"/>
          </w:tcPr>
          <w:p w14:paraId="60731219" w14:textId="5DB16D8A" w:rsidR="004A0F0E" w:rsidRPr="00793FD0" w:rsidRDefault="004A0F0E" w:rsidP="00BB265E">
            <w:pPr>
              <w:jc w:val="both"/>
              <w:rPr>
                <w:rFonts w:ascii="Arial" w:hAnsi="Arial" w:cs="Arial"/>
                <w:b/>
                <w:bCs/>
                <w:color w:val="FF0000"/>
                <w:sz w:val="20"/>
                <w:szCs w:val="20"/>
              </w:rPr>
            </w:pPr>
          </w:p>
          <w:p w14:paraId="06F6E08B" w14:textId="77777777" w:rsidR="00793FD0" w:rsidRPr="00793FD0" w:rsidRDefault="00793FD0" w:rsidP="00BB265E">
            <w:pPr>
              <w:jc w:val="both"/>
              <w:rPr>
                <w:rFonts w:ascii="Arial" w:hAnsi="Arial" w:cs="Arial"/>
                <w:b/>
                <w:bCs/>
                <w:sz w:val="20"/>
                <w:szCs w:val="20"/>
              </w:rPr>
            </w:pPr>
          </w:p>
          <w:p w14:paraId="3A5D9FBE" w14:textId="1A862FED" w:rsidR="00793FD0" w:rsidRPr="00793FD0" w:rsidRDefault="00793FD0" w:rsidP="00BB265E">
            <w:pPr>
              <w:jc w:val="both"/>
              <w:rPr>
                <w:rFonts w:ascii="Arial" w:hAnsi="Arial" w:cs="Arial"/>
                <w:b/>
                <w:bCs/>
                <w:sz w:val="20"/>
                <w:szCs w:val="20"/>
              </w:rPr>
            </w:pPr>
            <w:r w:rsidRPr="00793FD0">
              <w:rPr>
                <w:rFonts w:ascii="Arial" w:hAnsi="Arial" w:cs="Arial"/>
                <w:b/>
                <w:bCs/>
                <w:sz w:val="20"/>
                <w:szCs w:val="20"/>
              </w:rPr>
              <w:t>0.70</w:t>
            </w:r>
          </w:p>
        </w:tc>
        <w:tc>
          <w:tcPr>
            <w:tcW w:w="432" w:type="pct"/>
            <w:shd w:val="clear" w:color="auto" w:fill="auto"/>
          </w:tcPr>
          <w:p w14:paraId="37FB5093" w14:textId="0D5ECFB9" w:rsidR="004A0F0E" w:rsidRPr="00793FD0" w:rsidRDefault="004A0F0E" w:rsidP="00BB265E">
            <w:pPr>
              <w:jc w:val="both"/>
              <w:rPr>
                <w:rFonts w:ascii="Arial" w:hAnsi="Arial" w:cs="Arial"/>
                <w:b/>
                <w:bCs/>
                <w:color w:val="FF0000"/>
                <w:sz w:val="20"/>
                <w:szCs w:val="20"/>
              </w:rPr>
            </w:pPr>
          </w:p>
          <w:p w14:paraId="4F874BDB" w14:textId="77777777" w:rsidR="00793FD0" w:rsidRPr="00793FD0" w:rsidRDefault="00793FD0" w:rsidP="00BB265E">
            <w:pPr>
              <w:jc w:val="both"/>
              <w:rPr>
                <w:rFonts w:ascii="Arial" w:hAnsi="Arial" w:cs="Arial"/>
                <w:b/>
                <w:bCs/>
                <w:sz w:val="20"/>
                <w:szCs w:val="20"/>
              </w:rPr>
            </w:pPr>
          </w:p>
          <w:p w14:paraId="34C602AF" w14:textId="5DB0C87A" w:rsidR="00793FD0" w:rsidRPr="00793FD0" w:rsidRDefault="00793FD0" w:rsidP="00BB265E">
            <w:pPr>
              <w:jc w:val="both"/>
              <w:rPr>
                <w:rFonts w:ascii="Arial" w:hAnsi="Arial" w:cs="Arial"/>
                <w:b/>
                <w:bCs/>
                <w:sz w:val="20"/>
                <w:szCs w:val="20"/>
              </w:rPr>
            </w:pPr>
            <w:r w:rsidRPr="00793FD0">
              <w:rPr>
                <w:rFonts w:ascii="Arial" w:hAnsi="Arial" w:cs="Arial"/>
                <w:b/>
                <w:bCs/>
                <w:sz w:val="20"/>
                <w:szCs w:val="20"/>
              </w:rPr>
              <w:t>0.86</w:t>
            </w:r>
          </w:p>
        </w:tc>
        <w:tc>
          <w:tcPr>
            <w:tcW w:w="2284" w:type="pct"/>
            <w:shd w:val="clear" w:color="auto" w:fill="auto"/>
          </w:tcPr>
          <w:p w14:paraId="656B4C90" w14:textId="77777777" w:rsidR="00793FD0" w:rsidRDefault="00793FD0" w:rsidP="00BB265E">
            <w:pPr>
              <w:jc w:val="both"/>
              <w:rPr>
                <w:rFonts w:ascii="Arial" w:hAnsi="Arial" w:cs="Arial"/>
                <w:sz w:val="20"/>
                <w:szCs w:val="20"/>
              </w:rPr>
            </w:pPr>
          </w:p>
          <w:p w14:paraId="2B61B211" w14:textId="5DCDAC50" w:rsidR="004A0F0E" w:rsidRPr="00793FD0" w:rsidRDefault="004A0F0E" w:rsidP="00BB265E">
            <w:pPr>
              <w:jc w:val="both"/>
              <w:rPr>
                <w:rFonts w:ascii="Arial" w:hAnsi="Arial" w:cs="Arial"/>
                <w:sz w:val="22"/>
                <w:szCs w:val="22"/>
              </w:rPr>
            </w:pPr>
            <w:r w:rsidRPr="00793FD0">
              <w:rPr>
                <w:rFonts w:ascii="Arial" w:hAnsi="Arial" w:cs="Arial"/>
                <w:sz w:val="22"/>
                <w:szCs w:val="22"/>
              </w:rPr>
              <w:t xml:space="preserve">The data show that BME staff are more likely to access non-mandatory training and CPD than White staff. </w:t>
            </w:r>
            <w:r w:rsidR="00E65643">
              <w:rPr>
                <w:rFonts w:ascii="Arial" w:hAnsi="Arial" w:cs="Arial"/>
                <w:sz w:val="22"/>
                <w:szCs w:val="22"/>
              </w:rPr>
              <w:t xml:space="preserve">The data includes medical staff. </w:t>
            </w:r>
          </w:p>
          <w:p w14:paraId="5DF8FC62" w14:textId="77777777" w:rsidR="004A0F0E" w:rsidRPr="00CE0670" w:rsidRDefault="004A0F0E" w:rsidP="00BB265E">
            <w:pPr>
              <w:jc w:val="both"/>
              <w:rPr>
                <w:rFonts w:ascii="Arial" w:hAnsi="Arial" w:cs="Arial"/>
                <w:sz w:val="20"/>
                <w:szCs w:val="20"/>
              </w:rPr>
            </w:pPr>
          </w:p>
        </w:tc>
      </w:tr>
    </w:tbl>
    <w:p w14:paraId="2A20B4AA" w14:textId="77777777" w:rsidR="004A0F0E" w:rsidRDefault="004A0F0E" w:rsidP="00BB265E">
      <w:pPr>
        <w:ind w:left="360"/>
        <w:jc w:val="both"/>
        <w:rPr>
          <w:rFonts w:ascii="Arial" w:hAnsi="Arial" w:cs="Arial"/>
          <w:sz w:val="16"/>
          <w:szCs w:val="16"/>
        </w:rPr>
      </w:pPr>
    </w:p>
    <w:p w14:paraId="71F5D6EB" w14:textId="77777777" w:rsidR="00793FD0" w:rsidRDefault="00793FD0" w:rsidP="00BB265E">
      <w:pPr>
        <w:ind w:left="360"/>
        <w:jc w:val="both"/>
        <w:rPr>
          <w:rFonts w:ascii="Arial" w:hAnsi="Arial" w:cs="Arial"/>
          <w:sz w:val="16"/>
          <w:szCs w:val="16"/>
        </w:rPr>
      </w:pPr>
    </w:p>
    <w:p w14:paraId="46D6B9F2" w14:textId="77777777" w:rsidR="00793FD0" w:rsidRDefault="00793FD0" w:rsidP="00BB265E">
      <w:pPr>
        <w:ind w:left="36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4166"/>
        <w:gridCol w:w="1237"/>
        <w:gridCol w:w="995"/>
        <w:gridCol w:w="103"/>
        <w:gridCol w:w="1213"/>
        <w:gridCol w:w="1098"/>
        <w:gridCol w:w="5448"/>
      </w:tblGrid>
      <w:tr w:rsidR="004A0F0E" w:rsidRPr="00CE0670" w14:paraId="56764212" w14:textId="77777777" w:rsidTr="004A0F0E">
        <w:tc>
          <w:tcPr>
            <w:tcW w:w="286" w:type="pct"/>
            <w:shd w:val="clear" w:color="auto" w:fill="F3F3F3"/>
          </w:tcPr>
          <w:p w14:paraId="27FF934A" w14:textId="610A7897" w:rsidR="004A0F0E" w:rsidRPr="00CE0670" w:rsidRDefault="004A0F0E" w:rsidP="00BB265E">
            <w:pPr>
              <w:jc w:val="both"/>
              <w:rPr>
                <w:rFonts w:ascii="Arial" w:hAnsi="Arial" w:cs="Arial"/>
                <w:sz w:val="20"/>
                <w:szCs w:val="20"/>
              </w:rPr>
            </w:pPr>
            <w:r>
              <w:rPr>
                <w:rFonts w:ascii="Arial" w:hAnsi="Arial" w:cs="Arial"/>
                <w:sz w:val="16"/>
                <w:szCs w:val="16"/>
              </w:rPr>
              <w:br w:type="page"/>
            </w:r>
          </w:p>
        </w:tc>
        <w:tc>
          <w:tcPr>
            <w:tcW w:w="1377" w:type="pct"/>
            <w:tcBorders>
              <w:bottom w:val="single" w:sz="4" w:space="0" w:color="auto"/>
            </w:tcBorders>
            <w:shd w:val="clear" w:color="auto" w:fill="F3F3F3"/>
          </w:tcPr>
          <w:p w14:paraId="12C23F39" w14:textId="77777777" w:rsidR="004A0F0E" w:rsidRPr="00793FD0" w:rsidRDefault="004A0F0E" w:rsidP="00BB265E">
            <w:pPr>
              <w:jc w:val="both"/>
              <w:rPr>
                <w:rFonts w:ascii="Arial" w:hAnsi="Arial" w:cs="Arial"/>
                <w:b/>
                <w:sz w:val="22"/>
                <w:szCs w:val="22"/>
              </w:rPr>
            </w:pPr>
            <w:r w:rsidRPr="00793FD0">
              <w:rPr>
                <w:rFonts w:ascii="Arial" w:hAnsi="Arial" w:cs="Arial"/>
                <w:b/>
                <w:sz w:val="22"/>
                <w:szCs w:val="22"/>
              </w:rPr>
              <w:t>Indicator</w:t>
            </w:r>
          </w:p>
        </w:tc>
        <w:tc>
          <w:tcPr>
            <w:tcW w:w="772" w:type="pct"/>
            <w:gridSpan w:val="3"/>
            <w:shd w:val="clear" w:color="auto" w:fill="F3F3F3"/>
          </w:tcPr>
          <w:p w14:paraId="4100302B" w14:textId="77777777" w:rsidR="004A0F0E" w:rsidRPr="00793FD0" w:rsidRDefault="004A0F0E" w:rsidP="00BB265E">
            <w:pPr>
              <w:jc w:val="both"/>
              <w:rPr>
                <w:rFonts w:ascii="Arial" w:hAnsi="Arial" w:cs="Arial"/>
                <w:b/>
                <w:sz w:val="22"/>
                <w:szCs w:val="22"/>
              </w:rPr>
            </w:pPr>
            <w:r w:rsidRPr="00793FD0">
              <w:rPr>
                <w:rFonts w:ascii="Arial" w:hAnsi="Arial" w:cs="Arial"/>
                <w:b/>
                <w:sz w:val="22"/>
                <w:szCs w:val="22"/>
              </w:rPr>
              <w:t>Data for reporting year</w:t>
            </w:r>
          </w:p>
        </w:tc>
        <w:tc>
          <w:tcPr>
            <w:tcW w:w="764" w:type="pct"/>
            <w:gridSpan w:val="2"/>
            <w:shd w:val="clear" w:color="auto" w:fill="F3F3F3"/>
          </w:tcPr>
          <w:p w14:paraId="3F44BFE2" w14:textId="77777777" w:rsidR="004A0F0E" w:rsidRPr="00793FD0" w:rsidRDefault="004A0F0E" w:rsidP="00BB265E">
            <w:pPr>
              <w:jc w:val="both"/>
              <w:rPr>
                <w:rFonts w:ascii="Arial" w:hAnsi="Arial" w:cs="Arial"/>
                <w:b/>
                <w:sz w:val="22"/>
                <w:szCs w:val="22"/>
              </w:rPr>
            </w:pPr>
            <w:r w:rsidRPr="00793FD0">
              <w:rPr>
                <w:rFonts w:ascii="Arial" w:hAnsi="Arial" w:cs="Arial"/>
                <w:b/>
                <w:sz w:val="22"/>
                <w:szCs w:val="22"/>
              </w:rPr>
              <w:t>Data for previous year</w:t>
            </w:r>
          </w:p>
        </w:tc>
        <w:tc>
          <w:tcPr>
            <w:tcW w:w="1801" w:type="pct"/>
            <w:shd w:val="clear" w:color="auto" w:fill="F3F3F3"/>
          </w:tcPr>
          <w:p w14:paraId="4B8207E9" w14:textId="77777777" w:rsidR="004A0F0E" w:rsidRPr="00793FD0" w:rsidRDefault="004A0F0E" w:rsidP="00BB265E">
            <w:pPr>
              <w:jc w:val="both"/>
              <w:rPr>
                <w:rFonts w:ascii="Arial" w:hAnsi="Arial" w:cs="Arial"/>
                <w:b/>
                <w:sz w:val="22"/>
                <w:szCs w:val="22"/>
              </w:rPr>
            </w:pPr>
            <w:r w:rsidRPr="00793FD0">
              <w:rPr>
                <w:rFonts w:ascii="Arial" w:hAnsi="Arial" w:cs="Arial"/>
                <w:b/>
                <w:sz w:val="22"/>
                <w:szCs w:val="22"/>
              </w:rPr>
              <w:t>Summary points</w:t>
            </w:r>
          </w:p>
        </w:tc>
      </w:tr>
      <w:tr w:rsidR="004A0F0E" w:rsidRPr="00CE0670" w14:paraId="49DF2FC8" w14:textId="77777777" w:rsidTr="004A0F0E">
        <w:tc>
          <w:tcPr>
            <w:tcW w:w="286" w:type="pct"/>
            <w:shd w:val="clear" w:color="auto" w:fill="auto"/>
          </w:tcPr>
          <w:p w14:paraId="11D190DF" w14:textId="77777777" w:rsidR="004A0F0E" w:rsidRPr="00CE0670" w:rsidRDefault="004A0F0E" w:rsidP="00BB265E">
            <w:pPr>
              <w:jc w:val="both"/>
              <w:rPr>
                <w:rFonts w:ascii="Arial" w:hAnsi="Arial" w:cs="Arial"/>
                <w:sz w:val="20"/>
                <w:szCs w:val="20"/>
              </w:rPr>
            </w:pPr>
          </w:p>
        </w:tc>
        <w:tc>
          <w:tcPr>
            <w:tcW w:w="1377" w:type="pct"/>
            <w:shd w:val="clear" w:color="auto" w:fill="F3F3F3"/>
          </w:tcPr>
          <w:p w14:paraId="2FAF76CE" w14:textId="77777777" w:rsidR="004A0F0E" w:rsidRPr="00793FD0" w:rsidRDefault="004A0F0E" w:rsidP="00BB265E">
            <w:pPr>
              <w:jc w:val="both"/>
              <w:rPr>
                <w:rFonts w:ascii="Arial" w:hAnsi="Arial" w:cs="Arial"/>
                <w:bCs/>
                <w:i/>
                <w:iCs/>
                <w:sz w:val="18"/>
                <w:szCs w:val="18"/>
              </w:rPr>
            </w:pPr>
            <w:r w:rsidRPr="00793FD0">
              <w:rPr>
                <w:rFonts w:ascii="Arial" w:hAnsi="Arial" w:cs="Arial"/>
                <w:bCs/>
                <w:i/>
                <w:iCs/>
                <w:sz w:val="18"/>
                <w:szCs w:val="18"/>
                <w:highlight w:val="yellow"/>
              </w:rPr>
              <w:t>For each of these four staff survey indicators, the Standard compares the metrics for each survey question response for White and BME staff</w:t>
            </w:r>
          </w:p>
        </w:tc>
        <w:tc>
          <w:tcPr>
            <w:tcW w:w="772" w:type="pct"/>
            <w:gridSpan w:val="3"/>
            <w:shd w:val="clear" w:color="auto" w:fill="auto"/>
          </w:tcPr>
          <w:p w14:paraId="796D94B9" w14:textId="77777777" w:rsidR="004A0F0E" w:rsidRPr="00CE0670" w:rsidRDefault="004A0F0E" w:rsidP="00BB265E">
            <w:pPr>
              <w:jc w:val="both"/>
              <w:rPr>
                <w:rFonts w:ascii="Arial" w:hAnsi="Arial" w:cs="Arial"/>
                <w:sz w:val="20"/>
                <w:szCs w:val="20"/>
              </w:rPr>
            </w:pPr>
          </w:p>
        </w:tc>
        <w:tc>
          <w:tcPr>
            <w:tcW w:w="764" w:type="pct"/>
            <w:gridSpan w:val="2"/>
            <w:shd w:val="clear" w:color="auto" w:fill="auto"/>
          </w:tcPr>
          <w:p w14:paraId="7BEF7FE1" w14:textId="77777777" w:rsidR="004A0F0E" w:rsidRPr="00CE0670" w:rsidRDefault="004A0F0E" w:rsidP="00BB265E">
            <w:pPr>
              <w:jc w:val="both"/>
              <w:rPr>
                <w:rFonts w:ascii="Arial" w:hAnsi="Arial" w:cs="Arial"/>
                <w:sz w:val="20"/>
                <w:szCs w:val="20"/>
              </w:rPr>
            </w:pPr>
          </w:p>
        </w:tc>
        <w:tc>
          <w:tcPr>
            <w:tcW w:w="1801" w:type="pct"/>
            <w:shd w:val="clear" w:color="auto" w:fill="auto"/>
          </w:tcPr>
          <w:p w14:paraId="2E09D28D" w14:textId="77777777" w:rsidR="004A0F0E" w:rsidRPr="00CE0670" w:rsidRDefault="004A0F0E" w:rsidP="00BB265E">
            <w:pPr>
              <w:jc w:val="both"/>
              <w:rPr>
                <w:rFonts w:ascii="Arial" w:hAnsi="Arial" w:cs="Arial"/>
                <w:sz w:val="20"/>
                <w:szCs w:val="20"/>
              </w:rPr>
            </w:pPr>
          </w:p>
        </w:tc>
      </w:tr>
      <w:tr w:rsidR="004A0F0E" w:rsidRPr="00CE0670" w14:paraId="2F51CF3B" w14:textId="77777777" w:rsidTr="004A0F0E">
        <w:trPr>
          <w:trHeight w:val="578"/>
        </w:trPr>
        <w:tc>
          <w:tcPr>
            <w:tcW w:w="286" w:type="pct"/>
            <w:vMerge w:val="restart"/>
            <w:shd w:val="clear" w:color="auto" w:fill="auto"/>
          </w:tcPr>
          <w:p w14:paraId="1238ED37" w14:textId="77777777" w:rsidR="004A0F0E" w:rsidRPr="00793FD0" w:rsidRDefault="004A0F0E" w:rsidP="00BB265E">
            <w:pPr>
              <w:jc w:val="both"/>
              <w:rPr>
                <w:rFonts w:ascii="Arial" w:hAnsi="Arial" w:cs="Arial"/>
                <w:b/>
                <w:bCs/>
                <w:sz w:val="28"/>
                <w:szCs w:val="28"/>
              </w:rPr>
            </w:pPr>
            <w:r w:rsidRPr="00793FD0">
              <w:rPr>
                <w:rFonts w:ascii="Arial" w:hAnsi="Arial" w:cs="Arial"/>
                <w:b/>
                <w:bCs/>
                <w:sz w:val="28"/>
                <w:szCs w:val="28"/>
              </w:rPr>
              <w:t>5.</w:t>
            </w:r>
          </w:p>
        </w:tc>
        <w:tc>
          <w:tcPr>
            <w:tcW w:w="1377" w:type="pct"/>
            <w:vMerge w:val="restart"/>
            <w:shd w:val="clear" w:color="auto" w:fill="auto"/>
          </w:tcPr>
          <w:p w14:paraId="37012EFB" w14:textId="77777777" w:rsidR="00793FD0" w:rsidRDefault="00793FD0" w:rsidP="00BB265E">
            <w:pPr>
              <w:jc w:val="both"/>
              <w:rPr>
                <w:rFonts w:ascii="Arial" w:hAnsi="Arial" w:cs="Arial"/>
                <w:sz w:val="20"/>
                <w:szCs w:val="20"/>
              </w:rPr>
            </w:pPr>
          </w:p>
          <w:p w14:paraId="2CF11D7D" w14:textId="51DC8114" w:rsidR="004A0F0E" w:rsidRPr="00793FD0" w:rsidRDefault="004A0F0E" w:rsidP="00BB265E">
            <w:pPr>
              <w:jc w:val="both"/>
              <w:rPr>
                <w:rFonts w:ascii="Arial" w:hAnsi="Arial" w:cs="Arial"/>
                <w:sz w:val="22"/>
                <w:szCs w:val="22"/>
              </w:rPr>
            </w:pPr>
            <w:r w:rsidRPr="00793FD0">
              <w:rPr>
                <w:rFonts w:ascii="Arial" w:hAnsi="Arial" w:cs="Arial"/>
                <w:sz w:val="22"/>
                <w:szCs w:val="22"/>
              </w:rPr>
              <w:t xml:space="preserve">KF25. Percentage of staff experiencing harassment, bullying or abuse from patients, </w:t>
            </w:r>
            <w:r w:rsidR="00BB265E" w:rsidRPr="00793FD0">
              <w:rPr>
                <w:rFonts w:ascii="Arial" w:hAnsi="Arial" w:cs="Arial"/>
                <w:sz w:val="22"/>
                <w:szCs w:val="22"/>
              </w:rPr>
              <w:t>relatives,</w:t>
            </w:r>
            <w:r w:rsidRPr="00793FD0">
              <w:rPr>
                <w:rFonts w:ascii="Arial" w:hAnsi="Arial" w:cs="Arial"/>
                <w:sz w:val="22"/>
                <w:szCs w:val="22"/>
              </w:rPr>
              <w:t xml:space="preserve"> or the public in last 12 months</w:t>
            </w:r>
          </w:p>
          <w:p w14:paraId="39051B54" w14:textId="77777777" w:rsidR="004A0F0E" w:rsidRPr="00CE0670" w:rsidRDefault="004A0F0E" w:rsidP="00BB265E">
            <w:pPr>
              <w:jc w:val="both"/>
              <w:rPr>
                <w:rFonts w:ascii="Arial" w:hAnsi="Arial" w:cs="Arial"/>
                <w:sz w:val="20"/>
                <w:szCs w:val="20"/>
              </w:rPr>
            </w:pPr>
          </w:p>
          <w:p w14:paraId="13F633F8" w14:textId="77777777" w:rsidR="004A0F0E" w:rsidRPr="00CE0670" w:rsidRDefault="004A0F0E" w:rsidP="00BB265E">
            <w:pPr>
              <w:jc w:val="both"/>
              <w:rPr>
                <w:rFonts w:ascii="Arial" w:hAnsi="Arial" w:cs="Arial"/>
                <w:sz w:val="20"/>
                <w:szCs w:val="20"/>
              </w:rPr>
            </w:pPr>
          </w:p>
        </w:tc>
        <w:tc>
          <w:tcPr>
            <w:tcW w:w="409" w:type="pct"/>
            <w:shd w:val="clear" w:color="auto" w:fill="F3F3F3"/>
          </w:tcPr>
          <w:p w14:paraId="67346B63" w14:textId="77777777" w:rsidR="004A0F0E" w:rsidRPr="00DE50CD" w:rsidRDefault="004A0F0E" w:rsidP="00BB265E">
            <w:pPr>
              <w:jc w:val="both"/>
              <w:rPr>
                <w:rFonts w:ascii="Arial" w:hAnsi="Arial" w:cs="Arial"/>
                <w:b/>
                <w:bCs/>
                <w:sz w:val="20"/>
                <w:szCs w:val="20"/>
              </w:rPr>
            </w:pPr>
            <w:r w:rsidRPr="00DE50CD">
              <w:rPr>
                <w:rFonts w:ascii="Arial" w:hAnsi="Arial" w:cs="Arial"/>
                <w:b/>
                <w:bCs/>
                <w:sz w:val="20"/>
                <w:szCs w:val="20"/>
              </w:rPr>
              <w:t>White</w:t>
            </w:r>
          </w:p>
        </w:tc>
        <w:tc>
          <w:tcPr>
            <w:tcW w:w="363" w:type="pct"/>
            <w:gridSpan w:val="2"/>
            <w:shd w:val="clear" w:color="auto" w:fill="FDE9D9"/>
          </w:tcPr>
          <w:p w14:paraId="61089AF1" w14:textId="276EB65C" w:rsidR="004A0F0E" w:rsidRPr="00DE50CD" w:rsidRDefault="004355C0" w:rsidP="00BB265E">
            <w:pPr>
              <w:jc w:val="both"/>
              <w:rPr>
                <w:rFonts w:ascii="Arial" w:hAnsi="Arial" w:cs="Arial"/>
                <w:b/>
                <w:bCs/>
                <w:sz w:val="20"/>
                <w:szCs w:val="20"/>
              </w:rPr>
            </w:pPr>
            <w:r w:rsidRPr="00DE50CD">
              <w:rPr>
                <w:rFonts w:ascii="Arial" w:hAnsi="Arial" w:cs="Arial"/>
                <w:b/>
                <w:bCs/>
                <w:sz w:val="20"/>
                <w:szCs w:val="20"/>
              </w:rPr>
              <w:t>2</w:t>
            </w:r>
            <w:r w:rsidR="00D46752" w:rsidRPr="00DE50CD">
              <w:rPr>
                <w:rFonts w:ascii="Arial" w:hAnsi="Arial" w:cs="Arial"/>
                <w:b/>
                <w:bCs/>
                <w:sz w:val="20"/>
                <w:szCs w:val="20"/>
              </w:rPr>
              <w:t>7.</w:t>
            </w:r>
            <w:r w:rsidR="00DE50CD">
              <w:rPr>
                <w:rFonts w:ascii="Arial" w:hAnsi="Arial" w:cs="Arial"/>
                <w:b/>
                <w:bCs/>
                <w:sz w:val="20"/>
                <w:szCs w:val="20"/>
              </w:rPr>
              <w:t>3</w:t>
            </w:r>
          </w:p>
        </w:tc>
        <w:tc>
          <w:tcPr>
            <w:tcW w:w="401" w:type="pct"/>
            <w:shd w:val="clear" w:color="auto" w:fill="F3F3F3"/>
          </w:tcPr>
          <w:p w14:paraId="222CF18F" w14:textId="77777777" w:rsidR="004A0F0E" w:rsidRPr="00DE50CD" w:rsidRDefault="004A0F0E" w:rsidP="00BB265E">
            <w:pPr>
              <w:jc w:val="both"/>
              <w:rPr>
                <w:rFonts w:ascii="Arial" w:hAnsi="Arial" w:cs="Arial"/>
                <w:b/>
                <w:bCs/>
                <w:sz w:val="20"/>
                <w:szCs w:val="20"/>
              </w:rPr>
            </w:pPr>
            <w:r w:rsidRPr="00DE50CD">
              <w:rPr>
                <w:rFonts w:ascii="Arial" w:hAnsi="Arial" w:cs="Arial"/>
                <w:b/>
                <w:bCs/>
                <w:sz w:val="20"/>
                <w:szCs w:val="20"/>
              </w:rPr>
              <w:t>White</w:t>
            </w:r>
          </w:p>
        </w:tc>
        <w:tc>
          <w:tcPr>
            <w:tcW w:w="363" w:type="pct"/>
            <w:shd w:val="clear" w:color="auto" w:fill="EAF1DD"/>
          </w:tcPr>
          <w:p w14:paraId="313BC4E8" w14:textId="63219172" w:rsidR="004A0F0E" w:rsidRPr="00DE50CD" w:rsidRDefault="004A0F0E" w:rsidP="00BB265E">
            <w:pPr>
              <w:jc w:val="both"/>
              <w:rPr>
                <w:rFonts w:ascii="Arial" w:hAnsi="Arial" w:cs="Arial"/>
                <w:b/>
                <w:bCs/>
                <w:sz w:val="20"/>
                <w:szCs w:val="20"/>
              </w:rPr>
            </w:pPr>
            <w:r w:rsidRPr="00DE50CD">
              <w:rPr>
                <w:rFonts w:ascii="Arial" w:hAnsi="Arial" w:cs="Arial"/>
                <w:b/>
                <w:bCs/>
                <w:sz w:val="20"/>
                <w:szCs w:val="20"/>
              </w:rPr>
              <w:t>2</w:t>
            </w:r>
            <w:r w:rsidR="00DE50CD" w:rsidRPr="00DE50CD">
              <w:rPr>
                <w:rFonts w:ascii="Arial" w:hAnsi="Arial" w:cs="Arial"/>
                <w:b/>
                <w:bCs/>
                <w:sz w:val="20"/>
                <w:szCs w:val="20"/>
              </w:rPr>
              <w:t>7.</w:t>
            </w:r>
            <w:r w:rsidR="00DE50CD">
              <w:rPr>
                <w:rFonts w:ascii="Arial" w:hAnsi="Arial" w:cs="Arial"/>
                <w:b/>
                <w:bCs/>
                <w:sz w:val="20"/>
                <w:szCs w:val="20"/>
              </w:rPr>
              <w:t>1</w:t>
            </w:r>
          </w:p>
        </w:tc>
        <w:tc>
          <w:tcPr>
            <w:tcW w:w="1801" w:type="pct"/>
            <w:vMerge w:val="restart"/>
            <w:shd w:val="clear" w:color="auto" w:fill="auto"/>
          </w:tcPr>
          <w:p w14:paraId="0A20AA44" w14:textId="77777777" w:rsidR="00793FD0" w:rsidRDefault="00793FD0" w:rsidP="00BB265E">
            <w:pPr>
              <w:jc w:val="both"/>
              <w:rPr>
                <w:rFonts w:ascii="Arial" w:hAnsi="Arial" w:cs="Arial"/>
                <w:sz w:val="20"/>
                <w:szCs w:val="20"/>
              </w:rPr>
            </w:pPr>
            <w:bookmarkStart w:id="3" w:name="_Hlk109894517"/>
          </w:p>
          <w:p w14:paraId="0DF85AA4" w14:textId="2859CE58" w:rsidR="00EE0186" w:rsidRPr="00EE0186" w:rsidRDefault="004A0F0E" w:rsidP="00BB265E">
            <w:pPr>
              <w:jc w:val="both"/>
              <w:rPr>
                <w:rFonts w:ascii="Arial" w:hAnsi="Arial" w:cs="Arial"/>
                <w:sz w:val="22"/>
                <w:szCs w:val="22"/>
              </w:rPr>
            </w:pPr>
            <w:r w:rsidRPr="00EE0186">
              <w:rPr>
                <w:rFonts w:ascii="Arial" w:hAnsi="Arial" w:cs="Arial"/>
                <w:sz w:val="22"/>
                <w:szCs w:val="22"/>
              </w:rPr>
              <w:t xml:space="preserve">The </w:t>
            </w:r>
            <w:r w:rsidR="00BA70CB" w:rsidRPr="00EE0186">
              <w:rPr>
                <w:rFonts w:ascii="Arial" w:hAnsi="Arial" w:cs="Arial"/>
                <w:sz w:val="22"/>
                <w:szCs w:val="22"/>
              </w:rPr>
              <w:t>202</w:t>
            </w:r>
            <w:r w:rsidR="00EE0186" w:rsidRPr="00EE0186">
              <w:rPr>
                <w:rFonts w:ascii="Arial" w:hAnsi="Arial" w:cs="Arial"/>
                <w:sz w:val="22"/>
                <w:szCs w:val="22"/>
              </w:rPr>
              <w:t>2</w:t>
            </w:r>
            <w:r w:rsidR="00BA70CB" w:rsidRPr="00EE0186">
              <w:rPr>
                <w:rFonts w:ascii="Arial" w:hAnsi="Arial" w:cs="Arial"/>
                <w:sz w:val="22"/>
                <w:szCs w:val="22"/>
              </w:rPr>
              <w:t xml:space="preserve"> </w:t>
            </w:r>
            <w:r w:rsidRPr="00EE0186">
              <w:rPr>
                <w:rFonts w:ascii="Arial" w:hAnsi="Arial" w:cs="Arial"/>
                <w:sz w:val="22"/>
                <w:szCs w:val="22"/>
              </w:rPr>
              <w:t xml:space="preserve">staff survey was sent to all staff in the Trust. </w:t>
            </w:r>
            <w:r w:rsidR="007E4AED" w:rsidRPr="00EE0186">
              <w:rPr>
                <w:rFonts w:ascii="Arial" w:hAnsi="Arial" w:cs="Arial"/>
                <w:sz w:val="22"/>
                <w:szCs w:val="22"/>
              </w:rPr>
              <w:t xml:space="preserve"> </w:t>
            </w:r>
            <w:r w:rsidRPr="00EE0186">
              <w:rPr>
                <w:rFonts w:ascii="Arial" w:hAnsi="Arial" w:cs="Arial"/>
                <w:sz w:val="22"/>
                <w:szCs w:val="22"/>
              </w:rPr>
              <w:t>The response rate</w:t>
            </w:r>
            <w:r w:rsidR="00EE0186" w:rsidRPr="00EE0186">
              <w:rPr>
                <w:rFonts w:ascii="Arial" w:hAnsi="Arial" w:cs="Arial"/>
                <w:sz w:val="22"/>
                <w:szCs w:val="22"/>
              </w:rPr>
              <w:t xml:space="preserve"> was up from 41%</w:t>
            </w:r>
            <w:r w:rsidR="00EE0186">
              <w:rPr>
                <w:rFonts w:ascii="Arial" w:hAnsi="Arial" w:cs="Arial"/>
                <w:sz w:val="22"/>
                <w:szCs w:val="22"/>
              </w:rPr>
              <w:t xml:space="preserve"> in 2021</w:t>
            </w:r>
            <w:r w:rsidR="00EE0186" w:rsidRPr="00EE0186">
              <w:rPr>
                <w:rFonts w:ascii="Arial" w:hAnsi="Arial" w:cs="Arial"/>
                <w:sz w:val="22"/>
                <w:szCs w:val="22"/>
              </w:rPr>
              <w:t xml:space="preserve"> to 50%</w:t>
            </w:r>
            <w:r w:rsidRPr="00EE0186">
              <w:rPr>
                <w:rFonts w:ascii="Arial" w:hAnsi="Arial" w:cs="Arial"/>
                <w:sz w:val="22"/>
                <w:szCs w:val="22"/>
              </w:rPr>
              <w:t xml:space="preserve"> </w:t>
            </w:r>
            <w:r w:rsidR="00EE0186" w:rsidRPr="00EE0186">
              <w:rPr>
                <w:rFonts w:ascii="Arial" w:hAnsi="Arial" w:cs="Arial"/>
                <w:sz w:val="22"/>
                <w:szCs w:val="22"/>
              </w:rPr>
              <w:t>(2303</w:t>
            </w:r>
            <w:r w:rsidRPr="00EE0186">
              <w:rPr>
                <w:rFonts w:ascii="Arial" w:hAnsi="Arial" w:cs="Arial"/>
                <w:sz w:val="22"/>
                <w:szCs w:val="22"/>
              </w:rPr>
              <w:t xml:space="preserve"> responded)</w:t>
            </w:r>
            <w:r w:rsidR="00DE50CD">
              <w:rPr>
                <w:rFonts w:ascii="Arial" w:hAnsi="Arial" w:cs="Arial"/>
                <w:sz w:val="22"/>
                <w:szCs w:val="22"/>
              </w:rPr>
              <w:t xml:space="preserve"> </w:t>
            </w:r>
            <w:r w:rsidR="00EE0186">
              <w:rPr>
                <w:rFonts w:ascii="Arial" w:hAnsi="Arial" w:cs="Arial"/>
                <w:sz w:val="22"/>
                <w:szCs w:val="22"/>
              </w:rPr>
              <w:t>in 2022.</w:t>
            </w:r>
            <w:r w:rsidR="007E4AED" w:rsidRPr="00EE0186">
              <w:rPr>
                <w:rFonts w:ascii="Arial" w:hAnsi="Arial" w:cs="Arial"/>
                <w:sz w:val="22"/>
                <w:szCs w:val="22"/>
              </w:rPr>
              <w:t xml:space="preserve"> </w:t>
            </w:r>
          </w:p>
          <w:bookmarkEnd w:id="3"/>
          <w:p w14:paraId="0C4E10A9" w14:textId="77777777" w:rsidR="004A0F0E" w:rsidRPr="00EE0186" w:rsidRDefault="004A0F0E" w:rsidP="00BB265E">
            <w:pPr>
              <w:jc w:val="both"/>
              <w:rPr>
                <w:rFonts w:ascii="Arial" w:hAnsi="Arial" w:cs="Arial"/>
                <w:sz w:val="22"/>
                <w:szCs w:val="22"/>
              </w:rPr>
            </w:pPr>
          </w:p>
          <w:p w14:paraId="55D7F362" w14:textId="5CC4E964" w:rsidR="004A0F0E" w:rsidRPr="00EE0186" w:rsidRDefault="004A0F0E" w:rsidP="00BB265E">
            <w:pPr>
              <w:jc w:val="both"/>
              <w:rPr>
                <w:rFonts w:ascii="Arial" w:hAnsi="Arial" w:cs="Arial"/>
                <w:sz w:val="22"/>
                <w:szCs w:val="22"/>
              </w:rPr>
            </w:pPr>
            <w:r w:rsidRPr="00EE0186">
              <w:rPr>
                <w:rFonts w:ascii="Arial" w:hAnsi="Arial" w:cs="Arial"/>
                <w:sz w:val="22"/>
                <w:szCs w:val="22"/>
              </w:rPr>
              <w:t>20</w:t>
            </w:r>
            <w:r w:rsidR="00BA70CB" w:rsidRPr="00EE0186">
              <w:rPr>
                <w:rFonts w:ascii="Arial" w:hAnsi="Arial" w:cs="Arial"/>
                <w:sz w:val="22"/>
                <w:szCs w:val="22"/>
              </w:rPr>
              <w:t>2</w:t>
            </w:r>
            <w:r w:rsidR="00793FD0" w:rsidRPr="00EE0186">
              <w:rPr>
                <w:rFonts w:ascii="Arial" w:hAnsi="Arial" w:cs="Arial"/>
                <w:sz w:val="22"/>
                <w:szCs w:val="22"/>
              </w:rPr>
              <w:t>2</w:t>
            </w:r>
            <w:r w:rsidRPr="00EE0186">
              <w:rPr>
                <w:rFonts w:ascii="Arial" w:hAnsi="Arial" w:cs="Arial"/>
                <w:sz w:val="22"/>
                <w:szCs w:val="22"/>
              </w:rPr>
              <w:t xml:space="preserve"> staff survey </w:t>
            </w:r>
            <w:r w:rsidR="00DE50CD">
              <w:rPr>
                <w:rFonts w:ascii="Arial" w:hAnsi="Arial" w:cs="Arial"/>
                <w:sz w:val="22"/>
                <w:szCs w:val="22"/>
              </w:rPr>
              <w:t xml:space="preserve">results indicate </w:t>
            </w:r>
            <w:r w:rsidRPr="00EE0186">
              <w:rPr>
                <w:rFonts w:ascii="Arial" w:hAnsi="Arial" w:cs="Arial"/>
                <w:sz w:val="22"/>
                <w:szCs w:val="22"/>
              </w:rPr>
              <w:t xml:space="preserve">that the BME staff who responded were more likely to experience harassment and bullying from service users and carers than white staff.  </w:t>
            </w:r>
            <w:r w:rsidR="004C6265" w:rsidRPr="00EE0186">
              <w:rPr>
                <w:rFonts w:ascii="Arial" w:hAnsi="Arial" w:cs="Arial"/>
                <w:sz w:val="22"/>
                <w:szCs w:val="22"/>
              </w:rPr>
              <w:t>Th</w:t>
            </w:r>
            <w:r w:rsidR="001A0A14" w:rsidRPr="00EE0186">
              <w:rPr>
                <w:rFonts w:ascii="Arial" w:hAnsi="Arial" w:cs="Arial"/>
                <w:sz w:val="22"/>
                <w:szCs w:val="22"/>
              </w:rPr>
              <w:t>e</w:t>
            </w:r>
            <w:r w:rsidR="004C6265" w:rsidRPr="00EE0186">
              <w:rPr>
                <w:rFonts w:ascii="Arial" w:hAnsi="Arial" w:cs="Arial"/>
                <w:sz w:val="22"/>
                <w:szCs w:val="22"/>
              </w:rPr>
              <w:t xml:space="preserve"> position</w:t>
            </w:r>
            <w:r w:rsidR="00793FD0" w:rsidRPr="00EE0186">
              <w:rPr>
                <w:rFonts w:ascii="Arial" w:hAnsi="Arial" w:cs="Arial"/>
                <w:sz w:val="22"/>
                <w:szCs w:val="22"/>
              </w:rPr>
              <w:t xml:space="preserve"> is now worse than last year’s figures and average</w:t>
            </w:r>
            <w:r w:rsidR="00DD6AA6">
              <w:rPr>
                <w:rFonts w:ascii="Arial" w:hAnsi="Arial" w:cs="Arial"/>
                <w:sz w:val="22"/>
                <w:szCs w:val="22"/>
              </w:rPr>
              <w:t xml:space="preserve"> benchmark group</w:t>
            </w:r>
            <w:r w:rsidR="00793FD0" w:rsidRPr="00EE0186">
              <w:rPr>
                <w:rFonts w:ascii="Arial" w:hAnsi="Arial" w:cs="Arial"/>
                <w:sz w:val="22"/>
                <w:szCs w:val="22"/>
              </w:rPr>
              <w:t xml:space="preserve"> of 31.5%.</w:t>
            </w:r>
          </w:p>
          <w:p w14:paraId="58A0E3D9" w14:textId="77777777" w:rsidR="004A0F0E" w:rsidRPr="0002359B" w:rsidRDefault="004A0F0E" w:rsidP="00BB265E">
            <w:pPr>
              <w:jc w:val="both"/>
              <w:rPr>
                <w:rFonts w:ascii="Arial" w:hAnsi="Arial" w:cs="Arial"/>
                <w:sz w:val="20"/>
                <w:szCs w:val="20"/>
              </w:rPr>
            </w:pPr>
          </w:p>
        </w:tc>
      </w:tr>
      <w:tr w:rsidR="004A0F0E" w:rsidRPr="00CE0670" w14:paraId="72C855E3" w14:textId="77777777" w:rsidTr="004A0F0E">
        <w:trPr>
          <w:trHeight w:val="577"/>
        </w:trPr>
        <w:tc>
          <w:tcPr>
            <w:tcW w:w="286" w:type="pct"/>
            <w:vMerge/>
            <w:shd w:val="clear" w:color="auto" w:fill="auto"/>
          </w:tcPr>
          <w:p w14:paraId="7087C447" w14:textId="77777777" w:rsidR="004A0F0E" w:rsidRPr="00793FD0" w:rsidRDefault="004A0F0E" w:rsidP="00BB265E">
            <w:pPr>
              <w:jc w:val="both"/>
              <w:rPr>
                <w:rFonts w:ascii="Arial" w:hAnsi="Arial" w:cs="Arial"/>
                <w:b/>
                <w:bCs/>
                <w:sz w:val="28"/>
                <w:szCs w:val="28"/>
              </w:rPr>
            </w:pPr>
          </w:p>
        </w:tc>
        <w:tc>
          <w:tcPr>
            <w:tcW w:w="1377" w:type="pct"/>
            <w:vMerge/>
            <w:shd w:val="clear" w:color="auto" w:fill="auto"/>
          </w:tcPr>
          <w:p w14:paraId="2381BA53" w14:textId="77777777" w:rsidR="004A0F0E" w:rsidRPr="00CE0670" w:rsidRDefault="004A0F0E" w:rsidP="00BB265E">
            <w:pPr>
              <w:jc w:val="both"/>
              <w:rPr>
                <w:rFonts w:ascii="Arial" w:hAnsi="Arial" w:cs="Arial"/>
                <w:sz w:val="20"/>
                <w:szCs w:val="20"/>
              </w:rPr>
            </w:pPr>
          </w:p>
        </w:tc>
        <w:tc>
          <w:tcPr>
            <w:tcW w:w="409" w:type="pct"/>
            <w:shd w:val="clear" w:color="auto" w:fill="F3F3F3"/>
          </w:tcPr>
          <w:p w14:paraId="42D5D699" w14:textId="77777777" w:rsidR="004A0F0E" w:rsidRPr="00793FD0" w:rsidRDefault="004A0F0E" w:rsidP="00BB265E">
            <w:pPr>
              <w:jc w:val="both"/>
              <w:rPr>
                <w:rFonts w:ascii="Arial" w:hAnsi="Arial" w:cs="Arial"/>
                <w:b/>
                <w:bCs/>
                <w:sz w:val="22"/>
                <w:szCs w:val="22"/>
              </w:rPr>
            </w:pPr>
            <w:r w:rsidRPr="00793FD0">
              <w:rPr>
                <w:rFonts w:ascii="Arial" w:hAnsi="Arial" w:cs="Arial"/>
                <w:b/>
                <w:bCs/>
                <w:sz w:val="22"/>
                <w:szCs w:val="22"/>
              </w:rPr>
              <w:t>BME</w:t>
            </w:r>
          </w:p>
        </w:tc>
        <w:tc>
          <w:tcPr>
            <w:tcW w:w="363" w:type="pct"/>
            <w:gridSpan w:val="2"/>
            <w:shd w:val="clear" w:color="auto" w:fill="FDE9D9"/>
          </w:tcPr>
          <w:p w14:paraId="20967A42" w14:textId="75CFF425" w:rsidR="004A0F0E" w:rsidRPr="00793FD0" w:rsidRDefault="004355C0" w:rsidP="00BB265E">
            <w:pPr>
              <w:jc w:val="both"/>
              <w:rPr>
                <w:rFonts w:ascii="Arial" w:hAnsi="Arial" w:cs="Arial"/>
                <w:b/>
                <w:bCs/>
                <w:sz w:val="22"/>
                <w:szCs w:val="22"/>
              </w:rPr>
            </w:pPr>
            <w:r w:rsidRPr="00793FD0">
              <w:rPr>
                <w:rFonts w:ascii="Arial" w:hAnsi="Arial" w:cs="Arial"/>
                <w:b/>
                <w:bCs/>
                <w:sz w:val="22"/>
                <w:szCs w:val="22"/>
              </w:rPr>
              <w:t>3</w:t>
            </w:r>
            <w:r w:rsidR="00793FD0" w:rsidRPr="00793FD0">
              <w:rPr>
                <w:rFonts w:ascii="Arial" w:hAnsi="Arial" w:cs="Arial"/>
                <w:b/>
                <w:bCs/>
                <w:sz w:val="22"/>
                <w:szCs w:val="22"/>
              </w:rPr>
              <w:t>7.0</w:t>
            </w:r>
          </w:p>
        </w:tc>
        <w:tc>
          <w:tcPr>
            <w:tcW w:w="401" w:type="pct"/>
            <w:shd w:val="clear" w:color="auto" w:fill="F3F3F3"/>
          </w:tcPr>
          <w:p w14:paraId="47DD052D" w14:textId="77777777" w:rsidR="004A0F0E" w:rsidRPr="00793FD0" w:rsidRDefault="004A0F0E" w:rsidP="00BB265E">
            <w:pPr>
              <w:jc w:val="both"/>
              <w:rPr>
                <w:rFonts w:ascii="Arial" w:hAnsi="Arial" w:cs="Arial"/>
                <w:b/>
                <w:bCs/>
                <w:sz w:val="22"/>
                <w:szCs w:val="22"/>
              </w:rPr>
            </w:pPr>
            <w:r w:rsidRPr="00793FD0">
              <w:rPr>
                <w:rFonts w:ascii="Arial" w:hAnsi="Arial" w:cs="Arial"/>
                <w:b/>
                <w:bCs/>
                <w:sz w:val="22"/>
                <w:szCs w:val="22"/>
              </w:rPr>
              <w:t>BME</w:t>
            </w:r>
          </w:p>
        </w:tc>
        <w:tc>
          <w:tcPr>
            <w:tcW w:w="363" w:type="pct"/>
            <w:shd w:val="clear" w:color="auto" w:fill="EAF1DD"/>
          </w:tcPr>
          <w:p w14:paraId="051C68F7" w14:textId="45D8226E" w:rsidR="004A0F0E" w:rsidRPr="00793FD0" w:rsidRDefault="00806ABD" w:rsidP="00BB265E">
            <w:pPr>
              <w:jc w:val="both"/>
              <w:rPr>
                <w:rFonts w:ascii="Arial" w:hAnsi="Arial" w:cs="Arial"/>
                <w:b/>
                <w:bCs/>
                <w:sz w:val="22"/>
                <w:szCs w:val="22"/>
              </w:rPr>
            </w:pPr>
            <w:r w:rsidRPr="00793FD0">
              <w:rPr>
                <w:rFonts w:ascii="Arial" w:hAnsi="Arial" w:cs="Arial"/>
                <w:b/>
                <w:bCs/>
                <w:sz w:val="22"/>
                <w:szCs w:val="22"/>
              </w:rPr>
              <w:t>3</w:t>
            </w:r>
            <w:r w:rsidR="00793FD0" w:rsidRPr="00793FD0">
              <w:rPr>
                <w:rFonts w:ascii="Arial" w:hAnsi="Arial" w:cs="Arial"/>
                <w:b/>
                <w:bCs/>
                <w:sz w:val="22"/>
                <w:szCs w:val="22"/>
              </w:rPr>
              <w:t>1.1</w:t>
            </w:r>
          </w:p>
        </w:tc>
        <w:tc>
          <w:tcPr>
            <w:tcW w:w="1801" w:type="pct"/>
            <w:vMerge/>
            <w:shd w:val="clear" w:color="auto" w:fill="auto"/>
          </w:tcPr>
          <w:p w14:paraId="2DF38880" w14:textId="77777777" w:rsidR="004A0F0E" w:rsidRPr="0002359B" w:rsidRDefault="004A0F0E" w:rsidP="00BB265E">
            <w:pPr>
              <w:jc w:val="both"/>
              <w:rPr>
                <w:rFonts w:ascii="Arial" w:hAnsi="Arial" w:cs="Arial"/>
                <w:sz w:val="20"/>
                <w:szCs w:val="20"/>
              </w:rPr>
            </w:pPr>
          </w:p>
        </w:tc>
      </w:tr>
      <w:tr w:rsidR="004A0F0E" w:rsidRPr="00CE0670" w14:paraId="46AE2DF4" w14:textId="77777777" w:rsidTr="004A0F0E">
        <w:trPr>
          <w:trHeight w:val="458"/>
        </w:trPr>
        <w:tc>
          <w:tcPr>
            <w:tcW w:w="286" w:type="pct"/>
            <w:vMerge w:val="restart"/>
            <w:shd w:val="clear" w:color="auto" w:fill="auto"/>
          </w:tcPr>
          <w:p w14:paraId="0A93D8EF" w14:textId="77777777" w:rsidR="004A0F0E" w:rsidRPr="00793FD0" w:rsidRDefault="004A0F0E" w:rsidP="00BB265E">
            <w:pPr>
              <w:jc w:val="both"/>
              <w:rPr>
                <w:rFonts w:ascii="Arial" w:hAnsi="Arial" w:cs="Arial"/>
                <w:b/>
                <w:bCs/>
                <w:sz w:val="28"/>
                <w:szCs w:val="28"/>
              </w:rPr>
            </w:pPr>
            <w:r w:rsidRPr="00793FD0">
              <w:rPr>
                <w:rFonts w:ascii="Arial" w:hAnsi="Arial" w:cs="Arial"/>
                <w:b/>
                <w:bCs/>
                <w:sz w:val="28"/>
                <w:szCs w:val="28"/>
              </w:rPr>
              <w:t>6.</w:t>
            </w:r>
          </w:p>
        </w:tc>
        <w:tc>
          <w:tcPr>
            <w:tcW w:w="1377" w:type="pct"/>
            <w:vMerge w:val="restart"/>
            <w:shd w:val="clear" w:color="auto" w:fill="auto"/>
          </w:tcPr>
          <w:p w14:paraId="7F95CDC1" w14:textId="77777777" w:rsidR="00793FD0" w:rsidRDefault="00793FD0" w:rsidP="00BB265E">
            <w:pPr>
              <w:jc w:val="both"/>
              <w:rPr>
                <w:rFonts w:ascii="Arial" w:hAnsi="Arial" w:cs="Arial"/>
                <w:sz w:val="22"/>
                <w:szCs w:val="22"/>
              </w:rPr>
            </w:pPr>
          </w:p>
          <w:p w14:paraId="64F5F8DA" w14:textId="36FC13F1" w:rsidR="004A0F0E" w:rsidRPr="00793FD0" w:rsidRDefault="004A0F0E" w:rsidP="00BB265E">
            <w:pPr>
              <w:jc w:val="both"/>
              <w:rPr>
                <w:rFonts w:ascii="Arial" w:hAnsi="Arial" w:cs="Arial"/>
                <w:sz w:val="22"/>
                <w:szCs w:val="22"/>
              </w:rPr>
            </w:pPr>
            <w:r w:rsidRPr="00793FD0">
              <w:rPr>
                <w:rFonts w:ascii="Arial" w:hAnsi="Arial" w:cs="Arial"/>
                <w:sz w:val="22"/>
                <w:szCs w:val="22"/>
              </w:rPr>
              <w:t>KF26. Percentage of staff experiencing harassment, bullying or abuse from staff in last 12 months</w:t>
            </w:r>
          </w:p>
        </w:tc>
        <w:tc>
          <w:tcPr>
            <w:tcW w:w="409" w:type="pct"/>
            <w:shd w:val="clear" w:color="auto" w:fill="F3F3F3"/>
          </w:tcPr>
          <w:p w14:paraId="4B58AD98" w14:textId="310350B6" w:rsidR="004A0F0E" w:rsidRPr="00DE50CD" w:rsidRDefault="004A0F0E" w:rsidP="00BB265E">
            <w:pPr>
              <w:jc w:val="both"/>
              <w:rPr>
                <w:rFonts w:ascii="Arial" w:hAnsi="Arial" w:cs="Arial"/>
                <w:b/>
                <w:bCs/>
                <w:sz w:val="22"/>
                <w:szCs w:val="22"/>
              </w:rPr>
            </w:pPr>
            <w:r w:rsidRPr="00DE50CD">
              <w:rPr>
                <w:rFonts w:ascii="Arial" w:hAnsi="Arial" w:cs="Arial"/>
                <w:b/>
                <w:bCs/>
                <w:sz w:val="22"/>
                <w:szCs w:val="22"/>
              </w:rPr>
              <w:t>White</w:t>
            </w:r>
          </w:p>
        </w:tc>
        <w:tc>
          <w:tcPr>
            <w:tcW w:w="363" w:type="pct"/>
            <w:gridSpan w:val="2"/>
            <w:shd w:val="clear" w:color="auto" w:fill="FDE9D9"/>
          </w:tcPr>
          <w:p w14:paraId="2408775D" w14:textId="01F83592" w:rsidR="004A0F0E" w:rsidRPr="00DE50CD" w:rsidRDefault="004355C0" w:rsidP="00BB265E">
            <w:pPr>
              <w:jc w:val="both"/>
              <w:rPr>
                <w:rFonts w:ascii="Arial" w:hAnsi="Arial" w:cs="Arial"/>
                <w:b/>
                <w:bCs/>
                <w:sz w:val="22"/>
                <w:szCs w:val="22"/>
              </w:rPr>
            </w:pPr>
            <w:r w:rsidRPr="00DE50CD">
              <w:rPr>
                <w:rFonts w:ascii="Arial" w:hAnsi="Arial" w:cs="Arial"/>
                <w:b/>
                <w:bCs/>
                <w:sz w:val="22"/>
                <w:szCs w:val="22"/>
              </w:rPr>
              <w:t>1</w:t>
            </w:r>
            <w:r w:rsidR="00893C96" w:rsidRPr="00DE50CD">
              <w:rPr>
                <w:rFonts w:ascii="Arial" w:hAnsi="Arial" w:cs="Arial"/>
                <w:b/>
                <w:bCs/>
                <w:sz w:val="22"/>
                <w:szCs w:val="22"/>
              </w:rPr>
              <w:t>6</w:t>
            </w:r>
            <w:r w:rsidR="00DE50CD" w:rsidRPr="00DE50CD">
              <w:rPr>
                <w:rFonts w:ascii="Arial" w:hAnsi="Arial" w:cs="Arial"/>
                <w:b/>
                <w:bCs/>
                <w:sz w:val="22"/>
                <w:szCs w:val="22"/>
              </w:rPr>
              <w:t>.0</w:t>
            </w:r>
          </w:p>
        </w:tc>
        <w:tc>
          <w:tcPr>
            <w:tcW w:w="401" w:type="pct"/>
            <w:shd w:val="clear" w:color="auto" w:fill="F3F3F3"/>
          </w:tcPr>
          <w:p w14:paraId="73D7E7C6" w14:textId="77777777" w:rsidR="004A0F0E" w:rsidRPr="00DE50CD" w:rsidRDefault="004A0F0E" w:rsidP="00BB265E">
            <w:pPr>
              <w:jc w:val="both"/>
              <w:rPr>
                <w:rFonts w:ascii="Arial" w:hAnsi="Arial" w:cs="Arial"/>
                <w:b/>
                <w:bCs/>
                <w:sz w:val="22"/>
                <w:szCs w:val="22"/>
              </w:rPr>
            </w:pPr>
            <w:r w:rsidRPr="00DE50CD">
              <w:rPr>
                <w:rFonts w:ascii="Arial" w:hAnsi="Arial" w:cs="Arial"/>
                <w:b/>
                <w:bCs/>
                <w:sz w:val="22"/>
                <w:szCs w:val="22"/>
              </w:rPr>
              <w:t>White</w:t>
            </w:r>
          </w:p>
        </w:tc>
        <w:tc>
          <w:tcPr>
            <w:tcW w:w="363" w:type="pct"/>
            <w:shd w:val="clear" w:color="auto" w:fill="EAF1DD"/>
          </w:tcPr>
          <w:p w14:paraId="3CE39196" w14:textId="23AB8E82" w:rsidR="004A0F0E" w:rsidRPr="00DE50CD" w:rsidRDefault="00DE50CD" w:rsidP="00BB265E">
            <w:pPr>
              <w:jc w:val="both"/>
              <w:rPr>
                <w:rFonts w:ascii="Arial" w:hAnsi="Arial" w:cs="Arial"/>
                <w:b/>
                <w:bCs/>
                <w:sz w:val="22"/>
                <w:szCs w:val="22"/>
              </w:rPr>
            </w:pPr>
            <w:r w:rsidRPr="00DE50CD">
              <w:rPr>
                <w:rFonts w:ascii="Arial" w:hAnsi="Arial" w:cs="Arial"/>
                <w:b/>
                <w:bCs/>
                <w:sz w:val="22"/>
                <w:szCs w:val="22"/>
              </w:rPr>
              <w:t>15.6</w:t>
            </w:r>
          </w:p>
        </w:tc>
        <w:tc>
          <w:tcPr>
            <w:tcW w:w="1801" w:type="pct"/>
            <w:vMerge w:val="restart"/>
            <w:shd w:val="clear" w:color="auto" w:fill="auto"/>
          </w:tcPr>
          <w:p w14:paraId="352E566C" w14:textId="77777777" w:rsidR="00793FD0" w:rsidRPr="00793FD0" w:rsidRDefault="00793FD0" w:rsidP="00BB265E">
            <w:pPr>
              <w:jc w:val="both"/>
              <w:rPr>
                <w:rFonts w:ascii="Arial" w:hAnsi="Arial" w:cs="Arial"/>
                <w:sz w:val="22"/>
                <w:szCs w:val="22"/>
              </w:rPr>
            </w:pPr>
          </w:p>
          <w:p w14:paraId="01550EAC" w14:textId="5060F964" w:rsidR="004A0F0E" w:rsidRPr="00793FD0" w:rsidRDefault="004A0F0E" w:rsidP="00BB265E">
            <w:pPr>
              <w:jc w:val="both"/>
              <w:rPr>
                <w:rFonts w:ascii="Arial" w:hAnsi="Arial" w:cs="Arial"/>
                <w:sz w:val="22"/>
                <w:szCs w:val="22"/>
              </w:rPr>
            </w:pPr>
            <w:r w:rsidRPr="00793FD0">
              <w:rPr>
                <w:rFonts w:ascii="Arial" w:hAnsi="Arial" w:cs="Arial"/>
                <w:sz w:val="22"/>
                <w:szCs w:val="22"/>
              </w:rPr>
              <w:t>20</w:t>
            </w:r>
            <w:r w:rsidR="00BA70CB" w:rsidRPr="00793FD0">
              <w:rPr>
                <w:rFonts w:ascii="Arial" w:hAnsi="Arial" w:cs="Arial"/>
                <w:sz w:val="22"/>
                <w:szCs w:val="22"/>
              </w:rPr>
              <w:t>2</w:t>
            </w:r>
            <w:r w:rsidR="00793FD0" w:rsidRPr="00793FD0">
              <w:rPr>
                <w:rFonts w:ascii="Arial" w:hAnsi="Arial" w:cs="Arial"/>
                <w:sz w:val="22"/>
                <w:szCs w:val="22"/>
              </w:rPr>
              <w:t>2</w:t>
            </w:r>
            <w:r w:rsidRPr="00793FD0">
              <w:rPr>
                <w:rFonts w:ascii="Arial" w:hAnsi="Arial" w:cs="Arial"/>
                <w:sz w:val="22"/>
                <w:szCs w:val="22"/>
              </w:rPr>
              <w:t xml:space="preserve"> staff survey </w:t>
            </w:r>
            <w:r w:rsidR="00DE50CD">
              <w:rPr>
                <w:rFonts w:ascii="Arial" w:hAnsi="Arial" w:cs="Arial"/>
                <w:sz w:val="22"/>
                <w:szCs w:val="22"/>
              </w:rPr>
              <w:t xml:space="preserve">results </w:t>
            </w:r>
            <w:r w:rsidRPr="00793FD0">
              <w:rPr>
                <w:rFonts w:ascii="Arial" w:hAnsi="Arial" w:cs="Arial"/>
                <w:sz w:val="22"/>
                <w:szCs w:val="22"/>
              </w:rPr>
              <w:t xml:space="preserve">indicate that the BME staff who responded were more likely to experience harassment and bullying than white staff. </w:t>
            </w:r>
            <w:r w:rsidR="00F70183">
              <w:rPr>
                <w:rFonts w:ascii="Arial" w:hAnsi="Arial" w:cs="Arial"/>
                <w:sz w:val="22"/>
                <w:szCs w:val="22"/>
              </w:rPr>
              <w:t>However, t</w:t>
            </w:r>
            <w:r w:rsidR="004C6265" w:rsidRPr="00793FD0">
              <w:rPr>
                <w:rFonts w:ascii="Arial" w:hAnsi="Arial" w:cs="Arial"/>
                <w:sz w:val="22"/>
                <w:szCs w:val="22"/>
              </w:rPr>
              <w:t xml:space="preserve">his position has </w:t>
            </w:r>
            <w:r w:rsidR="00A45B66" w:rsidRPr="00793FD0">
              <w:rPr>
                <w:rFonts w:ascii="Arial" w:hAnsi="Arial" w:cs="Arial"/>
                <w:sz w:val="22"/>
                <w:szCs w:val="22"/>
              </w:rPr>
              <w:t xml:space="preserve">improved </w:t>
            </w:r>
            <w:r w:rsidR="004C6265" w:rsidRPr="00793FD0">
              <w:rPr>
                <w:rFonts w:ascii="Arial" w:hAnsi="Arial" w:cs="Arial"/>
                <w:sz w:val="22"/>
                <w:szCs w:val="22"/>
              </w:rPr>
              <w:t>since last year</w:t>
            </w:r>
            <w:r w:rsidR="00F70183">
              <w:rPr>
                <w:rFonts w:ascii="Arial" w:hAnsi="Arial" w:cs="Arial"/>
                <w:sz w:val="22"/>
                <w:szCs w:val="22"/>
              </w:rPr>
              <w:t xml:space="preserve"> </w:t>
            </w:r>
            <w:r w:rsidR="00DD6AA6">
              <w:rPr>
                <w:rFonts w:ascii="Arial" w:hAnsi="Arial" w:cs="Arial"/>
                <w:sz w:val="22"/>
                <w:szCs w:val="22"/>
              </w:rPr>
              <w:t>figures,</w:t>
            </w:r>
            <w:r w:rsidR="00F406A6" w:rsidRPr="00793FD0">
              <w:rPr>
                <w:rFonts w:ascii="Arial" w:hAnsi="Arial" w:cs="Arial"/>
                <w:sz w:val="22"/>
                <w:szCs w:val="22"/>
              </w:rPr>
              <w:t xml:space="preserve"> and we are </w:t>
            </w:r>
            <w:r w:rsidR="00A45B66" w:rsidRPr="00793FD0">
              <w:rPr>
                <w:rFonts w:ascii="Arial" w:hAnsi="Arial" w:cs="Arial"/>
                <w:sz w:val="22"/>
                <w:szCs w:val="22"/>
              </w:rPr>
              <w:t xml:space="preserve">below </w:t>
            </w:r>
            <w:r w:rsidR="00DE50CD">
              <w:rPr>
                <w:rFonts w:ascii="Arial" w:hAnsi="Arial" w:cs="Arial"/>
                <w:sz w:val="22"/>
                <w:szCs w:val="22"/>
              </w:rPr>
              <w:t>the</w:t>
            </w:r>
            <w:r w:rsidR="00793FD0" w:rsidRPr="00793FD0">
              <w:rPr>
                <w:rFonts w:ascii="Arial" w:hAnsi="Arial" w:cs="Arial"/>
                <w:sz w:val="22"/>
                <w:szCs w:val="22"/>
              </w:rPr>
              <w:t xml:space="preserve"> </w:t>
            </w:r>
            <w:r w:rsidR="00F406A6" w:rsidRPr="00793FD0">
              <w:rPr>
                <w:rFonts w:ascii="Arial" w:hAnsi="Arial" w:cs="Arial"/>
                <w:sz w:val="22"/>
                <w:szCs w:val="22"/>
              </w:rPr>
              <w:t>average</w:t>
            </w:r>
            <w:r w:rsidR="00DD6AA6">
              <w:rPr>
                <w:rFonts w:ascii="Arial" w:hAnsi="Arial" w:cs="Arial"/>
                <w:sz w:val="22"/>
                <w:szCs w:val="22"/>
              </w:rPr>
              <w:t xml:space="preserve"> benchmark group</w:t>
            </w:r>
            <w:r w:rsidR="00F406A6" w:rsidRPr="00793FD0">
              <w:rPr>
                <w:rFonts w:ascii="Arial" w:hAnsi="Arial" w:cs="Arial"/>
                <w:sz w:val="22"/>
                <w:szCs w:val="22"/>
              </w:rPr>
              <w:t xml:space="preserve"> </w:t>
            </w:r>
            <w:r w:rsidR="00F70183">
              <w:rPr>
                <w:rFonts w:ascii="Arial" w:hAnsi="Arial" w:cs="Arial"/>
                <w:sz w:val="22"/>
                <w:szCs w:val="22"/>
              </w:rPr>
              <w:t>of</w:t>
            </w:r>
            <w:r w:rsidR="00793FD0" w:rsidRPr="00793FD0">
              <w:rPr>
                <w:rFonts w:ascii="Arial" w:hAnsi="Arial" w:cs="Arial"/>
                <w:sz w:val="22"/>
                <w:szCs w:val="22"/>
              </w:rPr>
              <w:t xml:space="preserve"> </w:t>
            </w:r>
            <w:r w:rsidR="00DE50CD">
              <w:rPr>
                <w:rFonts w:ascii="Arial" w:hAnsi="Arial" w:cs="Arial"/>
                <w:sz w:val="22"/>
                <w:szCs w:val="22"/>
              </w:rPr>
              <w:t>22.8</w:t>
            </w:r>
            <w:r w:rsidR="00793FD0" w:rsidRPr="00793FD0">
              <w:rPr>
                <w:rFonts w:ascii="Arial" w:hAnsi="Arial" w:cs="Arial"/>
                <w:sz w:val="22"/>
                <w:szCs w:val="22"/>
              </w:rPr>
              <w:t>%</w:t>
            </w:r>
          </w:p>
          <w:p w14:paraId="42014B2F" w14:textId="77777777" w:rsidR="004A0F0E" w:rsidRPr="00793FD0" w:rsidRDefault="004A0F0E" w:rsidP="00BB265E">
            <w:pPr>
              <w:jc w:val="both"/>
              <w:rPr>
                <w:rFonts w:ascii="Arial" w:hAnsi="Arial" w:cs="Arial"/>
                <w:color w:val="FF0000"/>
                <w:sz w:val="22"/>
                <w:szCs w:val="22"/>
              </w:rPr>
            </w:pPr>
          </w:p>
        </w:tc>
      </w:tr>
      <w:tr w:rsidR="004A0F0E" w:rsidRPr="00CE0670" w14:paraId="7018C23C" w14:textId="77777777" w:rsidTr="004A0F0E">
        <w:trPr>
          <w:trHeight w:val="457"/>
        </w:trPr>
        <w:tc>
          <w:tcPr>
            <w:tcW w:w="286" w:type="pct"/>
            <w:vMerge/>
            <w:shd w:val="clear" w:color="auto" w:fill="auto"/>
          </w:tcPr>
          <w:p w14:paraId="2325C85A" w14:textId="77777777" w:rsidR="004A0F0E" w:rsidRPr="00793FD0" w:rsidRDefault="004A0F0E" w:rsidP="00BB265E">
            <w:pPr>
              <w:jc w:val="both"/>
              <w:rPr>
                <w:rFonts w:ascii="Arial" w:hAnsi="Arial" w:cs="Arial"/>
                <w:b/>
                <w:bCs/>
                <w:sz w:val="28"/>
                <w:szCs w:val="28"/>
              </w:rPr>
            </w:pPr>
          </w:p>
        </w:tc>
        <w:tc>
          <w:tcPr>
            <w:tcW w:w="1377" w:type="pct"/>
            <w:vMerge/>
            <w:shd w:val="clear" w:color="auto" w:fill="auto"/>
          </w:tcPr>
          <w:p w14:paraId="7B83EEF2" w14:textId="77777777" w:rsidR="004A0F0E" w:rsidRPr="00CE0670" w:rsidRDefault="004A0F0E" w:rsidP="00BB265E">
            <w:pPr>
              <w:jc w:val="both"/>
              <w:rPr>
                <w:rFonts w:ascii="Arial" w:hAnsi="Arial" w:cs="Arial"/>
                <w:sz w:val="20"/>
                <w:szCs w:val="20"/>
              </w:rPr>
            </w:pPr>
          </w:p>
        </w:tc>
        <w:tc>
          <w:tcPr>
            <w:tcW w:w="409" w:type="pct"/>
            <w:shd w:val="clear" w:color="auto" w:fill="F3F3F3"/>
          </w:tcPr>
          <w:p w14:paraId="0F72BA58" w14:textId="77777777" w:rsidR="004A0F0E" w:rsidRPr="00793FD0" w:rsidRDefault="004A0F0E" w:rsidP="00BB265E">
            <w:pPr>
              <w:jc w:val="both"/>
              <w:rPr>
                <w:rFonts w:ascii="Arial" w:hAnsi="Arial" w:cs="Arial"/>
                <w:b/>
                <w:bCs/>
                <w:sz w:val="22"/>
                <w:szCs w:val="22"/>
              </w:rPr>
            </w:pPr>
            <w:r w:rsidRPr="00793FD0">
              <w:rPr>
                <w:rFonts w:ascii="Arial" w:hAnsi="Arial" w:cs="Arial"/>
                <w:b/>
                <w:bCs/>
                <w:sz w:val="22"/>
                <w:szCs w:val="22"/>
              </w:rPr>
              <w:t>BME</w:t>
            </w:r>
          </w:p>
        </w:tc>
        <w:tc>
          <w:tcPr>
            <w:tcW w:w="363" w:type="pct"/>
            <w:gridSpan w:val="2"/>
            <w:shd w:val="clear" w:color="auto" w:fill="FDE9D9"/>
          </w:tcPr>
          <w:p w14:paraId="3F638255" w14:textId="13A4BD41" w:rsidR="004A0F0E" w:rsidRPr="00793FD0" w:rsidRDefault="00793FD0" w:rsidP="00BB265E">
            <w:pPr>
              <w:jc w:val="both"/>
              <w:rPr>
                <w:rFonts w:ascii="Arial" w:hAnsi="Arial" w:cs="Arial"/>
                <w:b/>
                <w:bCs/>
                <w:sz w:val="22"/>
                <w:szCs w:val="22"/>
              </w:rPr>
            </w:pPr>
            <w:r w:rsidRPr="00793FD0">
              <w:rPr>
                <w:rFonts w:ascii="Arial" w:hAnsi="Arial" w:cs="Arial"/>
                <w:b/>
                <w:bCs/>
                <w:sz w:val="22"/>
                <w:szCs w:val="22"/>
              </w:rPr>
              <w:t>18.5</w:t>
            </w:r>
          </w:p>
        </w:tc>
        <w:tc>
          <w:tcPr>
            <w:tcW w:w="401" w:type="pct"/>
            <w:shd w:val="clear" w:color="auto" w:fill="F3F3F3"/>
          </w:tcPr>
          <w:p w14:paraId="678BD1D7" w14:textId="77777777" w:rsidR="004A0F0E" w:rsidRPr="00793FD0" w:rsidRDefault="004A0F0E" w:rsidP="00BB265E">
            <w:pPr>
              <w:jc w:val="both"/>
              <w:rPr>
                <w:rFonts w:ascii="Arial" w:hAnsi="Arial" w:cs="Arial"/>
                <w:b/>
                <w:bCs/>
                <w:sz w:val="22"/>
                <w:szCs w:val="22"/>
              </w:rPr>
            </w:pPr>
            <w:r w:rsidRPr="00793FD0">
              <w:rPr>
                <w:rFonts w:ascii="Arial" w:hAnsi="Arial" w:cs="Arial"/>
                <w:b/>
                <w:bCs/>
                <w:sz w:val="22"/>
                <w:szCs w:val="22"/>
              </w:rPr>
              <w:t>BME</w:t>
            </w:r>
          </w:p>
        </w:tc>
        <w:tc>
          <w:tcPr>
            <w:tcW w:w="363" w:type="pct"/>
            <w:shd w:val="clear" w:color="auto" w:fill="EAF1DD"/>
          </w:tcPr>
          <w:p w14:paraId="79FE1293" w14:textId="3E28F2DD" w:rsidR="004A0F0E" w:rsidRPr="00793FD0" w:rsidRDefault="004A0F0E" w:rsidP="00BB265E">
            <w:pPr>
              <w:jc w:val="both"/>
              <w:rPr>
                <w:rFonts w:ascii="Arial" w:hAnsi="Arial" w:cs="Arial"/>
                <w:b/>
                <w:bCs/>
                <w:sz w:val="22"/>
                <w:szCs w:val="22"/>
              </w:rPr>
            </w:pPr>
            <w:r w:rsidRPr="00793FD0">
              <w:rPr>
                <w:rFonts w:ascii="Arial" w:hAnsi="Arial" w:cs="Arial"/>
                <w:b/>
                <w:bCs/>
                <w:sz w:val="22"/>
                <w:szCs w:val="22"/>
              </w:rPr>
              <w:t>2</w:t>
            </w:r>
            <w:r w:rsidR="00793FD0" w:rsidRPr="00793FD0">
              <w:rPr>
                <w:rFonts w:ascii="Arial" w:hAnsi="Arial" w:cs="Arial"/>
                <w:b/>
                <w:bCs/>
                <w:sz w:val="22"/>
                <w:szCs w:val="22"/>
              </w:rPr>
              <w:t>1.5</w:t>
            </w:r>
          </w:p>
        </w:tc>
        <w:tc>
          <w:tcPr>
            <w:tcW w:w="1801" w:type="pct"/>
            <w:vMerge/>
            <w:shd w:val="clear" w:color="auto" w:fill="auto"/>
          </w:tcPr>
          <w:p w14:paraId="231B79B4" w14:textId="77777777" w:rsidR="004A0F0E" w:rsidRPr="00793FD0" w:rsidRDefault="004A0F0E" w:rsidP="00BB265E">
            <w:pPr>
              <w:jc w:val="both"/>
              <w:rPr>
                <w:rFonts w:ascii="Arial" w:hAnsi="Arial" w:cs="Arial"/>
                <w:sz w:val="22"/>
                <w:szCs w:val="22"/>
              </w:rPr>
            </w:pPr>
          </w:p>
        </w:tc>
      </w:tr>
      <w:tr w:rsidR="004A0F0E" w:rsidRPr="00CE0670" w14:paraId="6CFA3EC5" w14:textId="77777777" w:rsidTr="004A0F0E">
        <w:trPr>
          <w:trHeight w:val="458"/>
        </w:trPr>
        <w:tc>
          <w:tcPr>
            <w:tcW w:w="286" w:type="pct"/>
            <w:vMerge w:val="restart"/>
            <w:shd w:val="clear" w:color="auto" w:fill="auto"/>
          </w:tcPr>
          <w:p w14:paraId="00E05B75" w14:textId="77777777" w:rsidR="004A0F0E" w:rsidRPr="00793FD0" w:rsidRDefault="004A0F0E" w:rsidP="00BB265E">
            <w:pPr>
              <w:jc w:val="both"/>
              <w:rPr>
                <w:rFonts w:ascii="Arial" w:hAnsi="Arial" w:cs="Arial"/>
                <w:b/>
                <w:bCs/>
                <w:sz w:val="28"/>
                <w:szCs w:val="28"/>
              </w:rPr>
            </w:pPr>
            <w:r w:rsidRPr="00793FD0">
              <w:rPr>
                <w:rFonts w:ascii="Arial" w:hAnsi="Arial" w:cs="Arial"/>
                <w:b/>
                <w:bCs/>
                <w:sz w:val="28"/>
                <w:szCs w:val="28"/>
              </w:rPr>
              <w:lastRenderedPageBreak/>
              <w:t>7</w:t>
            </w:r>
          </w:p>
        </w:tc>
        <w:tc>
          <w:tcPr>
            <w:tcW w:w="1377" w:type="pct"/>
            <w:vMerge w:val="restart"/>
            <w:shd w:val="clear" w:color="auto" w:fill="auto"/>
          </w:tcPr>
          <w:p w14:paraId="0B844A4B" w14:textId="77777777" w:rsidR="00793FD0" w:rsidRDefault="00793FD0" w:rsidP="00BB265E">
            <w:pPr>
              <w:jc w:val="both"/>
              <w:rPr>
                <w:rFonts w:ascii="Arial" w:hAnsi="Arial" w:cs="Arial"/>
                <w:sz w:val="20"/>
                <w:szCs w:val="20"/>
              </w:rPr>
            </w:pPr>
          </w:p>
          <w:p w14:paraId="3A213B18" w14:textId="7029B7FD" w:rsidR="004A0F0E" w:rsidRPr="00793FD0" w:rsidRDefault="004A0F0E" w:rsidP="00BB265E">
            <w:pPr>
              <w:jc w:val="both"/>
              <w:rPr>
                <w:rFonts w:ascii="Arial" w:hAnsi="Arial" w:cs="Arial"/>
                <w:sz w:val="22"/>
                <w:szCs w:val="22"/>
              </w:rPr>
            </w:pPr>
            <w:r w:rsidRPr="00793FD0">
              <w:rPr>
                <w:rFonts w:ascii="Arial" w:hAnsi="Arial" w:cs="Arial"/>
                <w:sz w:val="22"/>
                <w:szCs w:val="22"/>
              </w:rPr>
              <w:t xml:space="preserve">KF21. Percentage believing that the Trust provides equal opportunities for career progression or promotion </w:t>
            </w:r>
          </w:p>
        </w:tc>
        <w:tc>
          <w:tcPr>
            <w:tcW w:w="409" w:type="pct"/>
            <w:shd w:val="clear" w:color="auto" w:fill="F3F3F3"/>
          </w:tcPr>
          <w:p w14:paraId="27E4EC47" w14:textId="77777777" w:rsidR="004A0F0E" w:rsidRPr="00793FD0" w:rsidRDefault="004A0F0E" w:rsidP="00BB265E">
            <w:pPr>
              <w:jc w:val="both"/>
              <w:rPr>
                <w:rFonts w:ascii="Arial" w:hAnsi="Arial" w:cs="Arial"/>
                <w:b/>
                <w:bCs/>
                <w:sz w:val="22"/>
                <w:szCs w:val="22"/>
              </w:rPr>
            </w:pPr>
            <w:r w:rsidRPr="00793FD0">
              <w:rPr>
                <w:rFonts w:ascii="Arial" w:hAnsi="Arial" w:cs="Arial"/>
                <w:b/>
                <w:bCs/>
                <w:sz w:val="22"/>
                <w:szCs w:val="22"/>
              </w:rPr>
              <w:t xml:space="preserve">White </w:t>
            </w:r>
          </w:p>
        </w:tc>
        <w:tc>
          <w:tcPr>
            <w:tcW w:w="363" w:type="pct"/>
            <w:gridSpan w:val="2"/>
            <w:shd w:val="clear" w:color="auto" w:fill="FDE9D9"/>
          </w:tcPr>
          <w:p w14:paraId="14491598" w14:textId="52D79CAD" w:rsidR="004A0F0E" w:rsidRPr="00793FD0" w:rsidRDefault="00893C96" w:rsidP="00BB265E">
            <w:pPr>
              <w:jc w:val="both"/>
              <w:rPr>
                <w:rFonts w:ascii="Arial" w:hAnsi="Arial" w:cs="Arial"/>
                <w:b/>
                <w:bCs/>
                <w:sz w:val="22"/>
                <w:szCs w:val="22"/>
              </w:rPr>
            </w:pPr>
            <w:r w:rsidRPr="00793FD0">
              <w:rPr>
                <w:rFonts w:ascii="Arial" w:hAnsi="Arial" w:cs="Arial"/>
                <w:b/>
                <w:bCs/>
                <w:sz w:val="22"/>
                <w:szCs w:val="22"/>
              </w:rPr>
              <w:t>6</w:t>
            </w:r>
            <w:r w:rsidR="00793FD0" w:rsidRPr="00793FD0">
              <w:rPr>
                <w:rFonts w:ascii="Arial" w:hAnsi="Arial" w:cs="Arial"/>
                <w:b/>
                <w:bCs/>
                <w:sz w:val="22"/>
                <w:szCs w:val="22"/>
              </w:rPr>
              <w:t>3.0</w:t>
            </w:r>
          </w:p>
        </w:tc>
        <w:tc>
          <w:tcPr>
            <w:tcW w:w="401" w:type="pct"/>
            <w:shd w:val="clear" w:color="auto" w:fill="F3F3F3"/>
          </w:tcPr>
          <w:p w14:paraId="52CE2BBA" w14:textId="77777777" w:rsidR="004A0F0E" w:rsidRPr="00793FD0" w:rsidRDefault="004A0F0E" w:rsidP="00BB265E">
            <w:pPr>
              <w:jc w:val="both"/>
              <w:rPr>
                <w:rFonts w:ascii="Arial" w:hAnsi="Arial" w:cs="Arial"/>
                <w:b/>
                <w:bCs/>
                <w:sz w:val="22"/>
                <w:szCs w:val="22"/>
              </w:rPr>
            </w:pPr>
            <w:r w:rsidRPr="00793FD0">
              <w:rPr>
                <w:rFonts w:ascii="Arial" w:hAnsi="Arial" w:cs="Arial"/>
                <w:b/>
                <w:bCs/>
                <w:sz w:val="22"/>
                <w:szCs w:val="22"/>
              </w:rPr>
              <w:t>White</w:t>
            </w:r>
          </w:p>
        </w:tc>
        <w:tc>
          <w:tcPr>
            <w:tcW w:w="363" w:type="pct"/>
            <w:shd w:val="clear" w:color="auto" w:fill="EAF1DD"/>
          </w:tcPr>
          <w:p w14:paraId="4A7071A9" w14:textId="09CD2919" w:rsidR="004A0F0E" w:rsidRPr="00793FD0" w:rsidRDefault="00615317" w:rsidP="00BB265E">
            <w:pPr>
              <w:jc w:val="both"/>
              <w:rPr>
                <w:rFonts w:ascii="Arial" w:hAnsi="Arial" w:cs="Arial"/>
                <w:b/>
                <w:bCs/>
                <w:sz w:val="22"/>
                <w:szCs w:val="22"/>
              </w:rPr>
            </w:pPr>
            <w:r w:rsidRPr="00793FD0">
              <w:rPr>
                <w:rFonts w:ascii="Arial" w:hAnsi="Arial" w:cs="Arial"/>
                <w:b/>
                <w:bCs/>
                <w:sz w:val="22"/>
                <w:szCs w:val="22"/>
              </w:rPr>
              <w:t>6</w:t>
            </w:r>
            <w:r w:rsidR="00793FD0" w:rsidRPr="00793FD0">
              <w:rPr>
                <w:rFonts w:ascii="Arial" w:hAnsi="Arial" w:cs="Arial"/>
                <w:b/>
                <w:bCs/>
                <w:sz w:val="22"/>
                <w:szCs w:val="22"/>
              </w:rPr>
              <w:t>2.1</w:t>
            </w:r>
          </w:p>
        </w:tc>
        <w:tc>
          <w:tcPr>
            <w:tcW w:w="1801" w:type="pct"/>
            <w:vMerge w:val="restart"/>
            <w:shd w:val="clear" w:color="auto" w:fill="auto"/>
          </w:tcPr>
          <w:p w14:paraId="27C901DA" w14:textId="77777777" w:rsidR="00793FD0" w:rsidRDefault="00793FD0" w:rsidP="00BB265E">
            <w:pPr>
              <w:jc w:val="both"/>
              <w:rPr>
                <w:rFonts w:ascii="Arial" w:hAnsi="Arial" w:cs="Arial"/>
                <w:sz w:val="20"/>
                <w:szCs w:val="20"/>
              </w:rPr>
            </w:pPr>
          </w:p>
          <w:p w14:paraId="16868CDD" w14:textId="77777777" w:rsidR="004A0F0E" w:rsidRDefault="004A0F0E" w:rsidP="00BB265E">
            <w:pPr>
              <w:jc w:val="both"/>
              <w:rPr>
                <w:rFonts w:ascii="Arial" w:hAnsi="Arial" w:cs="Arial"/>
                <w:sz w:val="22"/>
                <w:szCs w:val="22"/>
              </w:rPr>
            </w:pPr>
            <w:r w:rsidRPr="00793FD0">
              <w:rPr>
                <w:rFonts w:ascii="Arial" w:hAnsi="Arial" w:cs="Arial"/>
                <w:sz w:val="22"/>
                <w:szCs w:val="22"/>
              </w:rPr>
              <w:t>20</w:t>
            </w:r>
            <w:r w:rsidR="00BA70CB" w:rsidRPr="00793FD0">
              <w:rPr>
                <w:rFonts w:ascii="Arial" w:hAnsi="Arial" w:cs="Arial"/>
                <w:sz w:val="22"/>
                <w:szCs w:val="22"/>
              </w:rPr>
              <w:t>2</w:t>
            </w:r>
            <w:r w:rsidR="00793FD0" w:rsidRPr="00793FD0">
              <w:rPr>
                <w:rFonts w:ascii="Arial" w:hAnsi="Arial" w:cs="Arial"/>
                <w:sz w:val="22"/>
                <w:szCs w:val="22"/>
              </w:rPr>
              <w:t>2</w:t>
            </w:r>
            <w:r w:rsidRPr="00793FD0">
              <w:rPr>
                <w:rFonts w:ascii="Arial" w:hAnsi="Arial" w:cs="Arial"/>
                <w:sz w:val="22"/>
                <w:szCs w:val="22"/>
              </w:rPr>
              <w:t xml:space="preserve"> staff survey indicates that the BME staff who responded indicated they were more negative regarding believing the Trust provides equal opportunities for career progression or promotion than white staff.</w:t>
            </w:r>
            <w:r w:rsidR="004C6265" w:rsidRPr="00793FD0">
              <w:rPr>
                <w:rFonts w:ascii="Arial" w:hAnsi="Arial" w:cs="Arial"/>
                <w:sz w:val="22"/>
                <w:szCs w:val="22"/>
              </w:rPr>
              <w:t xml:space="preserve">  Th</w:t>
            </w:r>
            <w:r w:rsidR="00AF24D8">
              <w:rPr>
                <w:rFonts w:ascii="Arial" w:hAnsi="Arial" w:cs="Arial"/>
                <w:sz w:val="22"/>
                <w:szCs w:val="22"/>
              </w:rPr>
              <w:t>ese figures have got worse compared to last year by 3.8%</w:t>
            </w:r>
          </w:p>
          <w:p w14:paraId="317191FC" w14:textId="0AFC9255" w:rsidR="00AF24D8" w:rsidRPr="0002359B" w:rsidRDefault="00AF24D8" w:rsidP="00BB265E">
            <w:pPr>
              <w:jc w:val="both"/>
              <w:rPr>
                <w:rFonts w:ascii="Arial" w:hAnsi="Arial" w:cs="Arial"/>
                <w:sz w:val="20"/>
                <w:szCs w:val="20"/>
              </w:rPr>
            </w:pPr>
          </w:p>
        </w:tc>
      </w:tr>
      <w:tr w:rsidR="004A0F0E" w:rsidRPr="00CE0670" w14:paraId="2C0D4C25" w14:textId="77777777" w:rsidTr="004A0F0E">
        <w:trPr>
          <w:trHeight w:val="457"/>
        </w:trPr>
        <w:tc>
          <w:tcPr>
            <w:tcW w:w="286" w:type="pct"/>
            <w:vMerge/>
            <w:shd w:val="clear" w:color="auto" w:fill="auto"/>
          </w:tcPr>
          <w:p w14:paraId="5746FDAE" w14:textId="77777777" w:rsidR="004A0F0E" w:rsidRPr="00793FD0" w:rsidRDefault="004A0F0E" w:rsidP="00BB265E">
            <w:pPr>
              <w:jc w:val="both"/>
              <w:rPr>
                <w:rFonts w:ascii="Arial" w:hAnsi="Arial" w:cs="Arial"/>
                <w:b/>
                <w:bCs/>
                <w:sz w:val="28"/>
                <w:szCs w:val="28"/>
              </w:rPr>
            </w:pPr>
          </w:p>
        </w:tc>
        <w:tc>
          <w:tcPr>
            <w:tcW w:w="1377" w:type="pct"/>
            <w:vMerge/>
            <w:shd w:val="clear" w:color="auto" w:fill="auto"/>
          </w:tcPr>
          <w:p w14:paraId="597EEEA0" w14:textId="77777777" w:rsidR="004A0F0E" w:rsidRPr="00CE0670" w:rsidRDefault="004A0F0E" w:rsidP="00BB265E">
            <w:pPr>
              <w:jc w:val="both"/>
              <w:rPr>
                <w:rFonts w:ascii="Arial" w:hAnsi="Arial" w:cs="Arial"/>
                <w:sz w:val="20"/>
                <w:szCs w:val="20"/>
              </w:rPr>
            </w:pPr>
          </w:p>
        </w:tc>
        <w:tc>
          <w:tcPr>
            <w:tcW w:w="409" w:type="pct"/>
            <w:shd w:val="clear" w:color="auto" w:fill="F3F3F3"/>
          </w:tcPr>
          <w:p w14:paraId="759557F9" w14:textId="77777777" w:rsidR="004A0F0E" w:rsidRPr="00793FD0" w:rsidRDefault="004A0F0E" w:rsidP="00BB265E">
            <w:pPr>
              <w:jc w:val="both"/>
              <w:rPr>
                <w:rFonts w:ascii="Arial" w:hAnsi="Arial" w:cs="Arial"/>
                <w:b/>
                <w:bCs/>
                <w:sz w:val="22"/>
                <w:szCs w:val="22"/>
              </w:rPr>
            </w:pPr>
            <w:r w:rsidRPr="00793FD0">
              <w:rPr>
                <w:rFonts w:ascii="Arial" w:hAnsi="Arial" w:cs="Arial"/>
                <w:b/>
                <w:bCs/>
                <w:sz w:val="22"/>
                <w:szCs w:val="22"/>
              </w:rPr>
              <w:t>BME</w:t>
            </w:r>
          </w:p>
        </w:tc>
        <w:tc>
          <w:tcPr>
            <w:tcW w:w="363" w:type="pct"/>
            <w:gridSpan w:val="2"/>
            <w:shd w:val="clear" w:color="auto" w:fill="FDE9D9"/>
          </w:tcPr>
          <w:p w14:paraId="7D5CE237" w14:textId="098AE9AD" w:rsidR="004A0F0E" w:rsidRPr="00793FD0" w:rsidRDefault="00F70183" w:rsidP="00BB265E">
            <w:pPr>
              <w:jc w:val="both"/>
              <w:rPr>
                <w:rFonts w:ascii="Arial" w:hAnsi="Arial" w:cs="Arial"/>
                <w:b/>
                <w:bCs/>
                <w:sz w:val="22"/>
                <w:szCs w:val="22"/>
              </w:rPr>
            </w:pPr>
            <w:r>
              <w:rPr>
                <w:rFonts w:ascii="Arial" w:hAnsi="Arial" w:cs="Arial"/>
                <w:b/>
                <w:bCs/>
                <w:sz w:val="22"/>
                <w:szCs w:val="22"/>
              </w:rPr>
              <w:t>49.8</w:t>
            </w:r>
          </w:p>
        </w:tc>
        <w:tc>
          <w:tcPr>
            <w:tcW w:w="401" w:type="pct"/>
            <w:shd w:val="clear" w:color="auto" w:fill="F3F3F3"/>
          </w:tcPr>
          <w:p w14:paraId="6F5F546F" w14:textId="77777777" w:rsidR="004A0F0E" w:rsidRPr="00793FD0" w:rsidRDefault="004A0F0E" w:rsidP="00BB265E">
            <w:pPr>
              <w:jc w:val="both"/>
              <w:rPr>
                <w:rFonts w:ascii="Arial" w:hAnsi="Arial" w:cs="Arial"/>
                <w:b/>
                <w:bCs/>
                <w:sz w:val="22"/>
                <w:szCs w:val="22"/>
              </w:rPr>
            </w:pPr>
            <w:r w:rsidRPr="00793FD0">
              <w:rPr>
                <w:rFonts w:ascii="Arial" w:hAnsi="Arial" w:cs="Arial"/>
                <w:b/>
                <w:bCs/>
                <w:sz w:val="22"/>
                <w:szCs w:val="22"/>
              </w:rPr>
              <w:t>BME</w:t>
            </w:r>
          </w:p>
        </w:tc>
        <w:tc>
          <w:tcPr>
            <w:tcW w:w="363" w:type="pct"/>
            <w:shd w:val="clear" w:color="auto" w:fill="EAF1DD"/>
          </w:tcPr>
          <w:p w14:paraId="37371B4A" w14:textId="034B2167" w:rsidR="004A0F0E" w:rsidRPr="00793FD0" w:rsidRDefault="00793FD0" w:rsidP="00BB265E">
            <w:pPr>
              <w:jc w:val="both"/>
              <w:rPr>
                <w:rFonts w:ascii="Arial" w:hAnsi="Arial" w:cs="Arial"/>
                <w:b/>
                <w:bCs/>
                <w:sz w:val="22"/>
                <w:szCs w:val="22"/>
              </w:rPr>
            </w:pPr>
            <w:r w:rsidRPr="00793FD0">
              <w:rPr>
                <w:rFonts w:ascii="Arial" w:hAnsi="Arial" w:cs="Arial"/>
                <w:b/>
                <w:bCs/>
                <w:sz w:val="22"/>
                <w:szCs w:val="22"/>
              </w:rPr>
              <w:t>53.0</w:t>
            </w:r>
          </w:p>
        </w:tc>
        <w:tc>
          <w:tcPr>
            <w:tcW w:w="1801" w:type="pct"/>
            <w:vMerge/>
            <w:shd w:val="clear" w:color="auto" w:fill="auto"/>
          </w:tcPr>
          <w:p w14:paraId="581EAE30" w14:textId="77777777" w:rsidR="004A0F0E" w:rsidRPr="00D37723" w:rsidRDefault="004A0F0E" w:rsidP="00BB265E">
            <w:pPr>
              <w:jc w:val="both"/>
              <w:rPr>
                <w:rFonts w:ascii="Arial" w:hAnsi="Arial" w:cs="Arial"/>
                <w:sz w:val="20"/>
                <w:szCs w:val="20"/>
              </w:rPr>
            </w:pPr>
          </w:p>
        </w:tc>
      </w:tr>
      <w:tr w:rsidR="004A0F0E" w:rsidRPr="00CE0670" w14:paraId="1D1B3281" w14:textId="77777777" w:rsidTr="004A0F0E">
        <w:trPr>
          <w:trHeight w:val="690"/>
        </w:trPr>
        <w:tc>
          <w:tcPr>
            <w:tcW w:w="286" w:type="pct"/>
            <w:vMerge w:val="restart"/>
            <w:shd w:val="clear" w:color="auto" w:fill="auto"/>
          </w:tcPr>
          <w:p w14:paraId="152EDFB7" w14:textId="77777777" w:rsidR="004A0F0E" w:rsidRPr="00793FD0" w:rsidRDefault="004A0F0E" w:rsidP="00BB265E">
            <w:pPr>
              <w:jc w:val="both"/>
              <w:rPr>
                <w:rFonts w:ascii="Arial" w:hAnsi="Arial" w:cs="Arial"/>
                <w:b/>
                <w:bCs/>
                <w:sz w:val="28"/>
                <w:szCs w:val="28"/>
              </w:rPr>
            </w:pPr>
            <w:r w:rsidRPr="00793FD0">
              <w:rPr>
                <w:rFonts w:ascii="Arial" w:hAnsi="Arial" w:cs="Arial"/>
                <w:b/>
                <w:bCs/>
                <w:sz w:val="28"/>
                <w:szCs w:val="28"/>
              </w:rPr>
              <w:t>8</w:t>
            </w:r>
          </w:p>
        </w:tc>
        <w:tc>
          <w:tcPr>
            <w:tcW w:w="1377" w:type="pct"/>
            <w:vMerge w:val="restart"/>
            <w:shd w:val="clear" w:color="auto" w:fill="auto"/>
          </w:tcPr>
          <w:p w14:paraId="7BE7F852" w14:textId="77777777" w:rsidR="00793FD0" w:rsidRDefault="00793FD0" w:rsidP="00BB265E">
            <w:pPr>
              <w:jc w:val="both"/>
              <w:rPr>
                <w:rFonts w:ascii="Arial" w:hAnsi="Arial" w:cs="Arial"/>
                <w:sz w:val="20"/>
                <w:szCs w:val="20"/>
              </w:rPr>
            </w:pPr>
          </w:p>
          <w:p w14:paraId="424932C4" w14:textId="50B6B8AF" w:rsidR="004A0F0E" w:rsidRPr="00CE0670" w:rsidRDefault="004A0F0E" w:rsidP="00BB265E">
            <w:pPr>
              <w:jc w:val="both"/>
              <w:rPr>
                <w:rFonts w:ascii="Arial" w:hAnsi="Arial" w:cs="Arial"/>
                <w:sz w:val="20"/>
                <w:szCs w:val="20"/>
              </w:rPr>
            </w:pPr>
            <w:r w:rsidRPr="00CE0670">
              <w:rPr>
                <w:rFonts w:ascii="Arial" w:hAnsi="Arial" w:cs="Arial"/>
                <w:sz w:val="20"/>
                <w:szCs w:val="20"/>
              </w:rPr>
              <w:t>Q1</w:t>
            </w:r>
            <w:r w:rsidR="00481144">
              <w:rPr>
                <w:rFonts w:ascii="Arial" w:hAnsi="Arial" w:cs="Arial"/>
                <w:sz w:val="20"/>
                <w:szCs w:val="20"/>
              </w:rPr>
              <w:t>6</w:t>
            </w:r>
            <w:r w:rsidRPr="00CE0670">
              <w:rPr>
                <w:rFonts w:ascii="Arial" w:hAnsi="Arial" w:cs="Arial"/>
                <w:sz w:val="20"/>
                <w:szCs w:val="20"/>
              </w:rPr>
              <w:t xml:space="preserve">b. In the last 12 months have you personally experienced discrimination at work from any of the following? </w:t>
            </w:r>
          </w:p>
          <w:p w14:paraId="0D2D6764" w14:textId="7752CD40" w:rsidR="004A0F0E" w:rsidRPr="00CE0670" w:rsidRDefault="004A0F0E" w:rsidP="00BB265E">
            <w:pPr>
              <w:jc w:val="both"/>
              <w:rPr>
                <w:rFonts w:ascii="Arial" w:hAnsi="Arial" w:cs="Arial"/>
                <w:sz w:val="20"/>
                <w:szCs w:val="20"/>
              </w:rPr>
            </w:pPr>
            <w:r w:rsidRPr="00CE0670">
              <w:rPr>
                <w:rFonts w:ascii="Arial" w:hAnsi="Arial" w:cs="Arial"/>
                <w:sz w:val="20"/>
                <w:szCs w:val="20"/>
              </w:rPr>
              <w:t>b) Manager</w:t>
            </w:r>
            <w:r w:rsidR="00481144">
              <w:rPr>
                <w:rFonts w:ascii="Arial" w:hAnsi="Arial" w:cs="Arial"/>
                <w:sz w:val="20"/>
                <w:szCs w:val="20"/>
              </w:rPr>
              <w:t xml:space="preserve">s, team </w:t>
            </w:r>
            <w:r w:rsidR="00DD6AA6">
              <w:rPr>
                <w:rFonts w:ascii="Arial" w:hAnsi="Arial" w:cs="Arial"/>
                <w:sz w:val="20"/>
                <w:szCs w:val="20"/>
              </w:rPr>
              <w:t>leader</w:t>
            </w:r>
            <w:r w:rsidR="00481144">
              <w:rPr>
                <w:rFonts w:ascii="Arial" w:hAnsi="Arial" w:cs="Arial"/>
                <w:sz w:val="20"/>
                <w:szCs w:val="20"/>
              </w:rPr>
              <w:t xml:space="preserve"> or other colleagues?</w:t>
            </w:r>
          </w:p>
          <w:p w14:paraId="21E4272B" w14:textId="77777777" w:rsidR="004A0F0E" w:rsidRPr="00CE0670" w:rsidRDefault="004A0F0E" w:rsidP="00BB265E">
            <w:pPr>
              <w:jc w:val="both"/>
              <w:rPr>
                <w:rFonts w:ascii="Arial" w:hAnsi="Arial" w:cs="Arial"/>
                <w:sz w:val="20"/>
                <w:szCs w:val="20"/>
              </w:rPr>
            </w:pPr>
          </w:p>
        </w:tc>
        <w:tc>
          <w:tcPr>
            <w:tcW w:w="409" w:type="pct"/>
            <w:shd w:val="clear" w:color="auto" w:fill="F3F3F3"/>
          </w:tcPr>
          <w:p w14:paraId="48BF6D2B" w14:textId="77777777" w:rsidR="004A0F0E" w:rsidRPr="00481144" w:rsidRDefault="004A0F0E" w:rsidP="00BB265E">
            <w:pPr>
              <w:jc w:val="both"/>
              <w:rPr>
                <w:rFonts w:ascii="Arial" w:hAnsi="Arial" w:cs="Arial"/>
                <w:b/>
                <w:bCs/>
                <w:sz w:val="22"/>
                <w:szCs w:val="22"/>
              </w:rPr>
            </w:pPr>
            <w:r w:rsidRPr="00481144">
              <w:rPr>
                <w:rFonts w:ascii="Arial" w:hAnsi="Arial" w:cs="Arial"/>
                <w:b/>
                <w:bCs/>
                <w:sz w:val="22"/>
                <w:szCs w:val="22"/>
              </w:rPr>
              <w:t>White</w:t>
            </w:r>
          </w:p>
        </w:tc>
        <w:tc>
          <w:tcPr>
            <w:tcW w:w="363" w:type="pct"/>
            <w:gridSpan w:val="2"/>
            <w:shd w:val="clear" w:color="auto" w:fill="FDE9D9"/>
          </w:tcPr>
          <w:p w14:paraId="72CBEE93" w14:textId="675388D0" w:rsidR="004A0F0E" w:rsidRPr="00481144" w:rsidRDefault="00615317" w:rsidP="00BB265E">
            <w:pPr>
              <w:jc w:val="both"/>
              <w:rPr>
                <w:rFonts w:ascii="Arial" w:hAnsi="Arial" w:cs="Arial"/>
                <w:b/>
                <w:bCs/>
                <w:sz w:val="22"/>
                <w:szCs w:val="22"/>
              </w:rPr>
            </w:pPr>
            <w:r w:rsidRPr="00481144">
              <w:rPr>
                <w:rFonts w:ascii="Arial" w:hAnsi="Arial" w:cs="Arial"/>
                <w:b/>
                <w:bCs/>
                <w:sz w:val="22"/>
                <w:szCs w:val="22"/>
              </w:rPr>
              <w:t>4.</w:t>
            </w:r>
            <w:r w:rsidR="00C036A4">
              <w:rPr>
                <w:rFonts w:ascii="Arial" w:hAnsi="Arial" w:cs="Arial"/>
                <w:b/>
                <w:bCs/>
                <w:sz w:val="22"/>
                <w:szCs w:val="22"/>
              </w:rPr>
              <w:t>5</w:t>
            </w:r>
          </w:p>
        </w:tc>
        <w:tc>
          <w:tcPr>
            <w:tcW w:w="401" w:type="pct"/>
            <w:shd w:val="clear" w:color="auto" w:fill="F3F3F3"/>
          </w:tcPr>
          <w:p w14:paraId="148C6315" w14:textId="77777777" w:rsidR="004A0F0E" w:rsidRPr="00481144" w:rsidRDefault="004A0F0E" w:rsidP="00BB265E">
            <w:pPr>
              <w:jc w:val="both"/>
              <w:rPr>
                <w:rFonts w:ascii="Arial" w:hAnsi="Arial" w:cs="Arial"/>
                <w:b/>
                <w:bCs/>
                <w:sz w:val="22"/>
                <w:szCs w:val="22"/>
              </w:rPr>
            </w:pPr>
            <w:r w:rsidRPr="00481144">
              <w:rPr>
                <w:rFonts w:ascii="Arial" w:hAnsi="Arial" w:cs="Arial"/>
                <w:b/>
                <w:bCs/>
                <w:sz w:val="22"/>
                <w:szCs w:val="22"/>
              </w:rPr>
              <w:t>White</w:t>
            </w:r>
          </w:p>
        </w:tc>
        <w:tc>
          <w:tcPr>
            <w:tcW w:w="363" w:type="pct"/>
            <w:shd w:val="clear" w:color="auto" w:fill="EAF1DD"/>
          </w:tcPr>
          <w:p w14:paraId="68C1E2D6" w14:textId="0D8F8C8E" w:rsidR="004A0F0E" w:rsidRPr="00481144" w:rsidRDefault="00481144" w:rsidP="00BB265E">
            <w:pPr>
              <w:jc w:val="both"/>
              <w:rPr>
                <w:rFonts w:ascii="Arial" w:hAnsi="Arial" w:cs="Arial"/>
                <w:b/>
                <w:bCs/>
                <w:sz w:val="22"/>
                <w:szCs w:val="22"/>
              </w:rPr>
            </w:pPr>
            <w:r w:rsidRPr="00481144">
              <w:rPr>
                <w:rFonts w:ascii="Arial" w:hAnsi="Arial" w:cs="Arial"/>
                <w:b/>
                <w:bCs/>
                <w:sz w:val="22"/>
                <w:szCs w:val="22"/>
              </w:rPr>
              <w:t>4.</w:t>
            </w:r>
            <w:r w:rsidR="00DD6AA6">
              <w:rPr>
                <w:rFonts w:ascii="Arial" w:hAnsi="Arial" w:cs="Arial"/>
                <w:b/>
                <w:bCs/>
                <w:sz w:val="22"/>
                <w:szCs w:val="22"/>
              </w:rPr>
              <w:t>1</w:t>
            </w:r>
          </w:p>
        </w:tc>
        <w:tc>
          <w:tcPr>
            <w:tcW w:w="1801" w:type="pct"/>
            <w:vMerge w:val="restart"/>
            <w:shd w:val="clear" w:color="auto" w:fill="auto"/>
          </w:tcPr>
          <w:p w14:paraId="70AAD082" w14:textId="77777777" w:rsidR="00793FD0" w:rsidRPr="00793FD0" w:rsidRDefault="00793FD0" w:rsidP="00BB265E">
            <w:pPr>
              <w:jc w:val="both"/>
              <w:rPr>
                <w:rFonts w:ascii="Arial" w:hAnsi="Arial" w:cs="Arial"/>
                <w:sz w:val="22"/>
                <w:szCs w:val="22"/>
              </w:rPr>
            </w:pPr>
          </w:p>
          <w:p w14:paraId="14BA7DFF" w14:textId="77777777" w:rsidR="00DD6AA6" w:rsidRDefault="004A0F0E" w:rsidP="00BB265E">
            <w:pPr>
              <w:jc w:val="both"/>
              <w:rPr>
                <w:rFonts w:ascii="Arial" w:hAnsi="Arial" w:cs="Arial"/>
                <w:sz w:val="22"/>
                <w:szCs w:val="22"/>
              </w:rPr>
            </w:pPr>
            <w:r w:rsidRPr="00793FD0">
              <w:rPr>
                <w:rFonts w:ascii="Arial" w:hAnsi="Arial" w:cs="Arial"/>
                <w:sz w:val="22"/>
                <w:szCs w:val="22"/>
              </w:rPr>
              <w:t>20</w:t>
            </w:r>
            <w:r w:rsidR="00BA70CB" w:rsidRPr="00793FD0">
              <w:rPr>
                <w:rFonts w:ascii="Arial" w:hAnsi="Arial" w:cs="Arial"/>
                <w:sz w:val="22"/>
                <w:szCs w:val="22"/>
              </w:rPr>
              <w:t>2</w:t>
            </w:r>
            <w:r w:rsidR="00793FD0" w:rsidRPr="00793FD0">
              <w:rPr>
                <w:rFonts w:ascii="Arial" w:hAnsi="Arial" w:cs="Arial"/>
                <w:sz w:val="22"/>
                <w:szCs w:val="22"/>
              </w:rPr>
              <w:t>2</w:t>
            </w:r>
            <w:r w:rsidRPr="00793FD0">
              <w:rPr>
                <w:rFonts w:ascii="Arial" w:hAnsi="Arial" w:cs="Arial"/>
                <w:sz w:val="22"/>
                <w:szCs w:val="22"/>
              </w:rPr>
              <w:t xml:space="preserve"> staff survey indicates that the BME staff who responded were more likely to experience discrimination at work from their </w:t>
            </w:r>
            <w:r w:rsidR="00AC642D" w:rsidRPr="00793FD0">
              <w:rPr>
                <w:rFonts w:ascii="Arial" w:hAnsi="Arial" w:cs="Arial"/>
                <w:sz w:val="22"/>
                <w:szCs w:val="22"/>
              </w:rPr>
              <w:t>manager</w:t>
            </w:r>
            <w:r w:rsidR="00481144">
              <w:rPr>
                <w:rFonts w:ascii="Arial" w:hAnsi="Arial" w:cs="Arial"/>
                <w:sz w:val="22"/>
                <w:szCs w:val="22"/>
              </w:rPr>
              <w:t>, team leader or other col</w:t>
            </w:r>
            <w:r w:rsidR="00C036A4">
              <w:rPr>
                <w:rFonts w:ascii="Arial" w:hAnsi="Arial" w:cs="Arial"/>
                <w:sz w:val="22"/>
                <w:szCs w:val="22"/>
              </w:rPr>
              <w:t>lea</w:t>
            </w:r>
            <w:r w:rsidR="00481144">
              <w:rPr>
                <w:rFonts w:ascii="Arial" w:hAnsi="Arial" w:cs="Arial"/>
                <w:sz w:val="22"/>
                <w:szCs w:val="22"/>
              </w:rPr>
              <w:t xml:space="preserve">gues </w:t>
            </w:r>
            <w:r w:rsidRPr="00793FD0">
              <w:rPr>
                <w:rFonts w:ascii="Arial" w:hAnsi="Arial" w:cs="Arial"/>
                <w:sz w:val="22"/>
                <w:szCs w:val="22"/>
              </w:rPr>
              <w:t xml:space="preserve">than white staff. </w:t>
            </w:r>
          </w:p>
          <w:p w14:paraId="79DEDCCD" w14:textId="77777777" w:rsidR="004A0F0E" w:rsidRDefault="004C6265" w:rsidP="00BB265E">
            <w:pPr>
              <w:jc w:val="both"/>
              <w:rPr>
                <w:rFonts w:ascii="Arial" w:hAnsi="Arial" w:cs="Arial"/>
                <w:sz w:val="22"/>
                <w:szCs w:val="22"/>
              </w:rPr>
            </w:pPr>
            <w:r w:rsidRPr="00793FD0">
              <w:rPr>
                <w:rFonts w:ascii="Arial" w:hAnsi="Arial" w:cs="Arial"/>
                <w:sz w:val="22"/>
                <w:szCs w:val="22"/>
              </w:rPr>
              <w:t xml:space="preserve">This position has </w:t>
            </w:r>
            <w:r w:rsidR="00793FD0" w:rsidRPr="00793FD0">
              <w:rPr>
                <w:rFonts w:ascii="Arial" w:hAnsi="Arial" w:cs="Arial"/>
                <w:sz w:val="22"/>
                <w:szCs w:val="22"/>
              </w:rPr>
              <w:t>improved</w:t>
            </w:r>
            <w:r w:rsidRPr="00793FD0">
              <w:rPr>
                <w:rFonts w:ascii="Arial" w:hAnsi="Arial" w:cs="Arial"/>
                <w:sz w:val="22"/>
                <w:szCs w:val="22"/>
              </w:rPr>
              <w:t xml:space="preserve"> since last </w:t>
            </w:r>
            <w:r w:rsidR="00D37723" w:rsidRPr="00793FD0">
              <w:rPr>
                <w:rFonts w:ascii="Arial" w:hAnsi="Arial" w:cs="Arial"/>
                <w:sz w:val="22"/>
                <w:szCs w:val="22"/>
              </w:rPr>
              <w:t>year</w:t>
            </w:r>
            <w:r w:rsidR="00DD6AA6">
              <w:rPr>
                <w:rFonts w:ascii="Arial" w:hAnsi="Arial" w:cs="Arial"/>
                <w:sz w:val="22"/>
                <w:szCs w:val="22"/>
              </w:rPr>
              <w:t xml:space="preserve"> and </w:t>
            </w:r>
            <w:r w:rsidR="00F406A6" w:rsidRPr="00C036A4">
              <w:rPr>
                <w:rFonts w:ascii="Arial" w:hAnsi="Arial" w:cs="Arial"/>
                <w:sz w:val="22"/>
                <w:szCs w:val="22"/>
              </w:rPr>
              <w:t xml:space="preserve">we remain </w:t>
            </w:r>
            <w:r w:rsidR="00F3586C" w:rsidRPr="00C036A4">
              <w:rPr>
                <w:rFonts w:ascii="Arial" w:hAnsi="Arial" w:cs="Arial"/>
                <w:sz w:val="22"/>
                <w:szCs w:val="22"/>
              </w:rPr>
              <w:t xml:space="preserve">below </w:t>
            </w:r>
            <w:r w:rsidR="00F406A6" w:rsidRPr="00C036A4">
              <w:rPr>
                <w:rFonts w:ascii="Arial" w:hAnsi="Arial" w:cs="Arial"/>
                <w:sz w:val="22"/>
                <w:szCs w:val="22"/>
              </w:rPr>
              <w:t xml:space="preserve">average </w:t>
            </w:r>
            <w:r w:rsidR="00DD6AA6">
              <w:rPr>
                <w:rFonts w:ascii="Arial" w:hAnsi="Arial" w:cs="Arial"/>
                <w:sz w:val="22"/>
                <w:szCs w:val="22"/>
              </w:rPr>
              <w:t xml:space="preserve">percentage of other benchmark groups. </w:t>
            </w:r>
          </w:p>
          <w:p w14:paraId="333F43DD" w14:textId="7F584F15" w:rsidR="00DD6AA6" w:rsidRPr="00793FD0" w:rsidRDefault="00DD6AA6" w:rsidP="00BB265E">
            <w:pPr>
              <w:jc w:val="both"/>
              <w:rPr>
                <w:rFonts w:ascii="Arial" w:hAnsi="Arial" w:cs="Arial"/>
                <w:sz w:val="22"/>
                <w:szCs w:val="22"/>
              </w:rPr>
            </w:pPr>
          </w:p>
        </w:tc>
      </w:tr>
      <w:tr w:rsidR="004A0F0E" w:rsidRPr="00CE0670" w14:paraId="384A234D" w14:textId="77777777" w:rsidTr="004A0F0E">
        <w:trPr>
          <w:trHeight w:val="690"/>
        </w:trPr>
        <w:tc>
          <w:tcPr>
            <w:tcW w:w="286" w:type="pct"/>
            <w:vMerge/>
            <w:shd w:val="clear" w:color="auto" w:fill="auto"/>
          </w:tcPr>
          <w:p w14:paraId="376D41B3" w14:textId="77777777" w:rsidR="004A0F0E" w:rsidRPr="00793FD0" w:rsidRDefault="004A0F0E" w:rsidP="00BB265E">
            <w:pPr>
              <w:jc w:val="both"/>
              <w:rPr>
                <w:rFonts w:ascii="Arial" w:hAnsi="Arial" w:cs="Arial"/>
                <w:b/>
                <w:bCs/>
                <w:sz w:val="28"/>
                <w:szCs w:val="28"/>
              </w:rPr>
            </w:pPr>
          </w:p>
        </w:tc>
        <w:tc>
          <w:tcPr>
            <w:tcW w:w="1377" w:type="pct"/>
            <w:vMerge/>
            <w:tcBorders>
              <w:bottom w:val="single" w:sz="4" w:space="0" w:color="auto"/>
            </w:tcBorders>
            <w:shd w:val="clear" w:color="auto" w:fill="auto"/>
          </w:tcPr>
          <w:p w14:paraId="757E4AC3" w14:textId="77777777" w:rsidR="004A0F0E" w:rsidRPr="00CE0670" w:rsidRDefault="004A0F0E" w:rsidP="00BB265E">
            <w:pPr>
              <w:jc w:val="both"/>
              <w:rPr>
                <w:rFonts w:ascii="Arial" w:hAnsi="Arial" w:cs="Arial"/>
                <w:sz w:val="20"/>
                <w:szCs w:val="20"/>
              </w:rPr>
            </w:pPr>
          </w:p>
        </w:tc>
        <w:tc>
          <w:tcPr>
            <w:tcW w:w="409" w:type="pct"/>
            <w:shd w:val="clear" w:color="auto" w:fill="F3F3F3"/>
          </w:tcPr>
          <w:p w14:paraId="090719C6" w14:textId="77777777" w:rsidR="004A0F0E" w:rsidRPr="00793FD0" w:rsidRDefault="004A0F0E" w:rsidP="00BB265E">
            <w:pPr>
              <w:jc w:val="both"/>
              <w:rPr>
                <w:rFonts w:ascii="Arial" w:hAnsi="Arial" w:cs="Arial"/>
                <w:b/>
                <w:bCs/>
                <w:sz w:val="22"/>
                <w:szCs w:val="22"/>
              </w:rPr>
            </w:pPr>
            <w:r w:rsidRPr="00793FD0">
              <w:rPr>
                <w:rFonts w:ascii="Arial" w:hAnsi="Arial" w:cs="Arial"/>
                <w:b/>
                <w:bCs/>
                <w:sz w:val="22"/>
                <w:szCs w:val="22"/>
              </w:rPr>
              <w:t>BME</w:t>
            </w:r>
          </w:p>
        </w:tc>
        <w:tc>
          <w:tcPr>
            <w:tcW w:w="363" w:type="pct"/>
            <w:gridSpan w:val="2"/>
            <w:shd w:val="clear" w:color="auto" w:fill="FDE9D9"/>
          </w:tcPr>
          <w:p w14:paraId="70746904" w14:textId="54952883" w:rsidR="004A0F0E" w:rsidRPr="00793FD0" w:rsidRDefault="004355C0" w:rsidP="00BB265E">
            <w:pPr>
              <w:jc w:val="both"/>
              <w:rPr>
                <w:rFonts w:ascii="Arial" w:hAnsi="Arial" w:cs="Arial"/>
                <w:b/>
                <w:bCs/>
                <w:sz w:val="22"/>
                <w:szCs w:val="22"/>
              </w:rPr>
            </w:pPr>
            <w:r w:rsidRPr="00793FD0">
              <w:rPr>
                <w:rFonts w:ascii="Arial" w:hAnsi="Arial" w:cs="Arial"/>
                <w:b/>
                <w:bCs/>
                <w:sz w:val="22"/>
                <w:szCs w:val="22"/>
              </w:rPr>
              <w:t>1</w:t>
            </w:r>
            <w:r w:rsidR="00481144">
              <w:rPr>
                <w:rFonts w:ascii="Arial" w:hAnsi="Arial" w:cs="Arial"/>
                <w:b/>
                <w:bCs/>
                <w:sz w:val="22"/>
                <w:szCs w:val="22"/>
              </w:rPr>
              <w:t>0.5</w:t>
            </w:r>
          </w:p>
        </w:tc>
        <w:tc>
          <w:tcPr>
            <w:tcW w:w="401" w:type="pct"/>
            <w:shd w:val="clear" w:color="auto" w:fill="F3F3F3"/>
          </w:tcPr>
          <w:p w14:paraId="3CED9F1C" w14:textId="77777777" w:rsidR="004A0F0E" w:rsidRPr="00793FD0" w:rsidRDefault="004A0F0E" w:rsidP="00BB265E">
            <w:pPr>
              <w:jc w:val="both"/>
              <w:rPr>
                <w:rFonts w:ascii="Arial" w:hAnsi="Arial" w:cs="Arial"/>
                <w:b/>
                <w:bCs/>
                <w:sz w:val="22"/>
                <w:szCs w:val="22"/>
              </w:rPr>
            </w:pPr>
            <w:r w:rsidRPr="00793FD0">
              <w:rPr>
                <w:rFonts w:ascii="Arial" w:hAnsi="Arial" w:cs="Arial"/>
                <w:b/>
                <w:bCs/>
                <w:sz w:val="22"/>
                <w:szCs w:val="22"/>
              </w:rPr>
              <w:t>BME</w:t>
            </w:r>
          </w:p>
        </w:tc>
        <w:tc>
          <w:tcPr>
            <w:tcW w:w="363" w:type="pct"/>
            <w:shd w:val="clear" w:color="auto" w:fill="EAF1DD"/>
          </w:tcPr>
          <w:p w14:paraId="02FDDB4E" w14:textId="71A33271" w:rsidR="004A0F0E" w:rsidRPr="00793FD0" w:rsidRDefault="000608F5" w:rsidP="00BB265E">
            <w:pPr>
              <w:jc w:val="both"/>
              <w:rPr>
                <w:rFonts w:ascii="Arial" w:hAnsi="Arial" w:cs="Arial"/>
                <w:b/>
                <w:bCs/>
                <w:sz w:val="22"/>
                <w:szCs w:val="22"/>
              </w:rPr>
            </w:pPr>
            <w:r w:rsidRPr="00793FD0">
              <w:rPr>
                <w:rFonts w:ascii="Arial" w:hAnsi="Arial" w:cs="Arial"/>
                <w:b/>
                <w:bCs/>
                <w:sz w:val="22"/>
                <w:szCs w:val="22"/>
              </w:rPr>
              <w:t>1</w:t>
            </w:r>
            <w:r w:rsidR="00793FD0" w:rsidRPr="00793FD0">
              <w:rPr>
                <w:rFonts w:ascii="Arial" w:hAnsi="Arial" w:cs="Arial"/>
                <w:b/>
                <w:bCs/>
                <w:sz w:val="22"/>
                <w:szCs w:val="22"/>
              </w:rPr>
              <w:t>3.0</w:t>
            </w:r>
          </w:p>
        </w:tc>
        <w:tc>
          <w:tcPr>
            <w:tcW w:w="1801" w:type="pct"/>
            <w:vMerge/>
            <w:shd w:val="clear" w:color="auto" w:fill="auto"/>
          </w:tcPr>
          <w:p w14:paraId="5FD2E28D" w14:textId="77777777" w:rsidR="004A0F0E" w:rsidRPr="00D37723" w:rsidRDefault="004A0F0E" w:rsidP="00BB265E">
            <w:pPr>
              <w:jc w:val="both"/>
              <w:rPr>
                <w:rFonts w:ascii="Arial" w:hAnsi="Arial" w:cs="Arial"/>
                <w:sz w:val="20"/>
                <w:szCs w:val="20"/>
              </w:rPr>
            </w:pPr>
          </w:p>
        </w:tc>
      </w:tr>
      <w:tr w:rsidR="00D37723" w:rsidRPr="00D37723" w14:paraId="6D2CF71E" w14:textId="77777777" w:rsidTr="00793FD0">
        <w:trPr>
          <w:gridAfter w:val="6"/>
          <w:wAfter w:w="3337" w:type="pct"/>
          <w:trHeight w:val="509"/>
        </w:trPr>
        <w:tc>
          <w:tcPr>
            <w:tcW w:w="286" w:type="pct"/>
            <w:shd w:val="clear" w:color="auto" w:fill="auto"/>
          </w:tcPr>
          <w:p w14:paraId="1C30F5F6" w14:textId="5E830213" w:rsidR="004A0F0E" w:rsidRPr="00793FD0" w:rsidRDefault="006709C6" w:rsidP="00BB265E">
            <w:pPr>
              <w:jc w:val="both"/>
              <w:rPr>
                <w:rFonts w:ascii="Arial" w:hAnsi="Arial" w:cs="Arial"/>
                <w:b/>
                <w:bCs/>
                <w:sz w:val="28"/>
                <w:szCs w:val="28"/>
              </w:rPr>
            </w:pPr>
            <w:r w:rsidRPr="00793FD0">
              <w:rPr>
                <w:b/>
                <w:bCs/>
                <w:sz w:val="28"/>
                <w:szCs w:val="28"/>
              </w:rPr>
              <w:br w:type="page"/>
            </w:r>
          </w:p>
        </w:tc>
        <w:tc>
          <w:tcPr>
            <w:tcW w:w="1377" w:type="pct"/>
            <w:shd w:val="clear" w:color="auto" w:fill="F3F3F3"/>
          </w:tcPr>
          <w:p w14:paraId="1D58A7E0" w14:textId="77777777" w:rsidR="004A0F0E" w:rsidRPr="00793FD0" w:rsidRDefault="004A0F0E" w:rsidP="00BB265E">
            <w:pPr>
              <w:jc w:val="both"/>
              <w:rPr>
                <w:rFonts w:ascii="Arial" w:hAnsi="Arial" w:cs="Arial"/>
                <w:bCs/>
                <w:i/>
                <w:iCs/>
                <w:sz w:val="18"/>
                <w:szCs w:val="18"/>
              </w:rPr>
            </w:pPr>
            <w:r w:rsidRPr="00793FD0">
              <w:rPr>
                <w:rFonts w:ascii="Arial" w:hAnsi="Arial" w:cs="Arial"/>
                <w:bCs/>
                <w:i/>
                <w:iCs/>
                <w:sz w:val="18"/>
                <w:szCs w:val="18"/>
                <w:highlight w:val="yellow"/>
              </w:rPr>
              <w:t>Board representation indicator.  For this indicator, compare the difference for white and BME staff</w:t>
            </w:r>
          </w:p>
        </w:tc>
      </w:tr>
      <w:tr w:rsidR="004A0F0E" w:rsidRPr="00CE0670" w14:paraId="7838A935" w14:textId="77777777" w:rsidTr="00793FD0">
        <w:trPr>
          <w:trHeight w:val="558"/>
        </w:trPr>
        <w:tc>
          <w:tcPr>
            <w:tcW w:w="286" w:type="pct"/>
            <w:shd w:val="clear" w:color="auto" w:fill="auto"/>
          </w:tcPr>
          <w:p w14:paraId="71112352" w14:textId="77777777" w:rsidR="004A0F0E" w:rsidRPr="00793FD0" w:rsidRDefault="004A0F0E" w:rsidP="00BB265E">
            <w:pPr>
              <w:jc w:val="both"/>
              <w:rPr>
                <w:rFonts w:ascii="Arial" w:hAnsi="Arial" w:cs="Arial"/>
                <w:b/>
                <w:bCs/>
                <w:sz w:val="28"/>
                <w:szCs w:val="28"/>
              </w:rPr>
            </w:pPr>
            <w:r w:rsidRPr="00793FD0">
              <w:rPr>
                <w:rFonts w:ascii="Arial" w:hAnsi="Arial" w:cs="Arial"/>
                <w:b/>
                <w:bCs/>
                <w:sz w:val="28"/>
                <w:szCs w:val="28"/>
              </w:rPr>
              <w:t>9</w:t>
            </w:r>
          </w:p>
          <w:p w14:paraId="3984F082" w14:textId="77777777" w:rsidR="004A0F0E" w:rsidRPr="00793FD0" w:rsidRDefault="004A0F0E" w:rsidP="00BB265E">
            <w:pPr>
              <w:jc w:val="both"/>
              <w:rPr>
                <w:rFonts w:ascii="Arial" w:hAnsi="Arial" w:cs="Arial"/>
                <w:b/>
                <w:bCs/>
                <w:sz w:val="28"/>
                <w:szCs w:val="28"/>
              </w:rPr>
            </w:pPr>
          </w:p>
          <w:p w14:paraId="3C0B7E79" w14:textId="77777777" w:rsidR="004A0F0E" w:rsidRPr="00793FD0" w:rsidRDefault="004A0F0E" w:rsidP="00BB265E">
            <w:pPr>
              <w:jc w:val="both"/>
              <w:rPr>
                <w:rFonts w:ascii="Arial" w:hAnsi="Arial" w:cs="Arial"/>
                <w:b/>
                <w:bCs/>
                <w:sz w:val="28"/>
                <w:szCs w:val="28"/>
              </w:rPr>
            </w:pPr>
          </w:p>
          <w:p w14:paraId="1FFFBA3B" w14:textId="77777777" w:rsidR="004A0F0E" w:rsidRPr="00793FD0" w:rsidRDefault="004A0F0E" w:rsidP="00BB265E">
            <w:pPr>
              <w:jc w:val="both"/>
              <w:rPr>
                <w:rFonts w:ascii="Arial" w:hAnsi="Arial" w:cs="Arial"/>
                <w:b/>
                <w:bCs/>
                <w:sz w:val="28"/>
                <w:szCs w:val="28"/>
              </w:rPr>
            </w:pPr>
          </w:p>
          <w:p w14:paraId="30982DD8" w14:textId="77777777" w:rsidR="004A0F0E" w:rsidRPr="00793FD0" w:rsidRDefault="004A0F0E" w:rsidP="00BB265E">
            <w:pPr>
              <w:jc w:val="both"/>
              <w:rPr>
                <w:rFonts w:ascii="Arial" w:hAnsi="Arial" w:cs="Arial"/>
                <w:b/>
                <w:bCs/>
                <w:sz w:val="28"/>
                <w:szCs w:val="28"/>
              </w:rPr>
            </w:pPr>
          </w:p>
          <w:p w14:paraId="59238B16" w14:textId="77777777" w:rsidR="004A0F0E" w:rsidRPr="00793FD0" w:rsidRDefault="004A0F0E" w:rsidP="00BB265E">
            <w:pPr>
              <w:jc w:val="both"/>
              <w:rPr>
                <w:rFonts w:ascii="Arial" w:hAnsi="Arial" w:cs="Arial"/>
                <w:b/>
                <w:bCs/>
                <w:sz w:val="28"/>
                <w:szCs w:val="28"/>
              </w:rPr>
            </w:pPr>
          </w:p>
          <w:p w14:paraId="439BC01B" w14:textId="77777777" w:rsidR="004A0F0E" w:rsidRPr="00793FD0" w:rsidRDefault="004A0F0E" w:rsidP="00BB265E">
            <w:pPr>
              <w:jc w:val="both"/>
              <w:rPr>
                <w:rFonts w:ascii="Arial" w:hAnsi="Arial" w:cs="Arial"/>
                <w:b/>
                <w:bCs/>
                <w:sz w:val="28"/>
                <w:szCs w:val="28"/>
              </w:rPr>
            </w:pPr>
          </w:p>
        </w:tc>
        <w:tc>
          <w:tcPr>
            <w:tcW w:w="1377" w:type="pct"/>
            <w:shd w:val="clear" w:color="auto" w:fill="auto"/>
          </w:tcPr>
          <w:p w14:paraId="435DD460" w14:textId="77777777" w:rsidR="00793FD0" w:rsidRPr="00793FD0" w:rsidRDefault="00793FD0" w:rsidP="00BB265E">
            <w:pPr>
              <w:jc w:val="both"/>
              <w:rPr>
                <w:rFonts w:ascii="Arial" w:hAnsi="Arial" w:cs="Arial"/>
                <w:sz w:val="22"/>
                <w:szCs w:val="22"/>
              </w:rPr>
            </w:pPr>
          </w:p>
          <w:p w14:paraId="4925A1FA" w14:textId="1F2AADE4" w:rsidR="004A0F0E" w:rsidRPr="00793FD0" w:rsidRDefault="004A0F0E" w:rsidP="00BB265E">
            <w:pPr>
              <w:jc w:val="both"/>
              <w:rPr>
                <w:rFonts w:ascii="Arial" w:hAnsi="Arial" w:cs="Arial"/>
                <w:sz w:val="22"/>
                <w:szCs w:val="22"/>
              </w:rPr>
            </w:pPr>
            <w:r w:rsidRPr="00793FD0">
              <w:rPr>
                <w:rFonts w:ascii="Arial" w:hAnsi="Arial" w:cs="Arial"/>
                <w:sz w:val="22"/>
                <w:szCs w:val="22"/>
              </w:rPr>
              <w:t>Percentage difference between the organisations Board membership and its overall workforce disaggregated by:</w:t>
            </w:r>
          </w:p>
          <w:p w14:paraId="43C3C950" w14:textId="77777777" w:rsidR="00C462F8" w:rsidRPr="00793FD0" w:rsidRDefault="00C462F8" w:rsidP="00BB265E">
            <w:pPr>
              <w:jc w:val="both"/>
              <w:rPr>
                <w:rFonts w:ascii="Arial" w:hAnsi="Arial" w:cs="Arial"/>
                <w:sz w:val="22"/>
                <w:szCs w:val="22"/>
              </w:rPr>
            </w:pPr>
          </w:p>
          <w:p w14:paraId="490EE591" w14:textId="77777777" w:rsidR="004A0F0E" w:rsidRPr="00793FD0" w:rsidRDefault="004A0F0E" w:rsidP="00BB265E">
            <w:pPr>
              <w:jc w:val="both"/>
              <w:rPr>
                <w:rFonts w:ascii="Arial" w:hAnsi="Arial" w:cs="Arial"/>
                <w:sz w:val="22"/>
                <w:szCs w:val="22"/>
              </w:rPr>
            </w:pPr>
            <w:r w:rsidRPr="00793FD0">
              <w:rPr>
                <w:rFonts w:ascii="Arial" w:hAnsi="Arial" w:cs="Arial"/>
                <w:sz w:val="22"/>
                <w:szCs w:val="22"/>
              </w:rPr>
              <w:t>Voting membership of Board</w:t>
            </w:r>
          </w:p>
          <w:p w14:paraId="5B89CDE8" w14:textId="77777777" w:rsidR="00C462F8" w:rsidRPr="00793FD0" w:rsidRDefault="00C462F8" w:rsidP="00BB265E">
            <w:pPr>
              <w:jc w:val="both"/>
              <w:rPr>
                <w:rFonts w:ascii="Arial" w:hAnsi="Arial" w:cs="Arial"/>
                <w:sz w:val="22"/>
                <w:szCs w:val="22"/>
              </w:rPr>
            </w:pPr>
          </w:p>
          <w:p w14:paraId="50AD1C24" w14:textId="77777777" w:rsidR="004A0F0E" w:rsidRPr="00793FD0" w:rsidRDefault="004A0F0E" w:rsidP="00BB265E">
            <w:pPr>
              <w:jc w:val="both"/>
              <w:rPr>
                <w:rFonts w:ascii="Arial" w:hAnsi="Arial" w:cs="Arial"/>
                <w:sz w:val="22"/>
                <w:szCs w:val="22"/>
              </w:rPr>
            </w:pPr>
            <w:r w:rsidRPr="00793FD0">
              <w:rPr>
                <w:rFonts w:ascii="Arial" w:hAnsi="Arial" w:cs="Arial"/>
                <w:sz w:val="22"/>
                <w:szCs w:val="22"/>
              </w:rPr>
              <w:t>Executive membership of Board</w:t>
            </w:r>
          </w:p>
          <w:p w14:paraId="1C1D6945" w14:textId="77777777" w:rsidR="004A0F0E" w:rsidRPr="00793FD0" w:rsidRDefault="004A0F0E" w:rsidP="00BB265E">
            <w:pPr>
              <w:jc w:val="both"/>
              <w:rPr>
                <w:rFonts w:ascii="Arial" w:hAnsi="Arial" w:cs="Arial"/>
                <w:sz w:val="22"/>
                <w:szCs w:val="22"/>
              </w:rPr>
            </w:pPr>
          </w:p>
        </w:tc>
        <w:tc>
          <w:tcPr>
            <w:tcW w:w="738" w:type="pct"/>
            <w:gridSpan w:val="2"/>
            <w:shd w:val="clear" w:color="auto" w:fill="auto"/>
          </w:tcPr>
          <w:p w14:paraId="2F5C4DE4" w14:textId="77777777" w:rsidR="004A0F0E" w:rsidRPr="00793FD0" w:rsidRDefault="004A0F0E" w:rsidP="00BB265E">
            <w:pPr>
              <w:jc w:val="both"/>
              <w:rPr>
                <w:rFonts w:ascii="Arial" w:hAnsi="Arial" w:cs="Arial"/>
                <w:b/>
                <w:bCs/>
                <w:sz w:val="22"/>
                <w:szCs w:val="22"/>
              </w:rPr>
            </w:pPr>
          </w:p>
          <w:p w14:paraId="0324E4CC" w14:textId="77777777" w:rsidR="004A0F0E" w:rsidRPr="00793FD0" w:rsidRDefault="004A0F0E" w:rsidP="00BB265E">
            <w:pPr>
              <w:jc w:val="both"/>
              <w:rPr>
                <w:rFonts w:ascii="Arial" w:hAnsi="Arial" w:cs="Arial"/>
                <w:b/>
                <w:bCs/>
                <w:sz w:val="22"/>
                <w:szCs w:val="22"/>
              </w:rPr>
            </w:pPr>
          </w:p>
          <w:p w14:paraId="396A05BB" w14:textId="77777777" w:rsidR="004A0F0E" w:rsidRPr="00793FD0" w:rsidRDefault="004A0F0E" w:rsidP="00BB265E">
            <w:pPr>
              <w:jc w:val="both"/>
              <w:rPr>
                <w:rFonts w:ascii="Arial" w:hAnsi="Arial" w:cs="Arial"/>
                <w:b/>
                <w:bCs/>
                <w:sz w:val="22"/>
                <w:szCs w:val="22"/>
              </w:rPr>
            </w:pPr>
          </w:p>
          <w:p w14:paraId="336AA370" w14:textId="77777777" w:rsidR="004A0F0E" w:rsidRPr="00793FD0" w:rsidRDefault="004A0F0E" w:rsidP="00BB265E">
            <w:pPr>
              <w:jc w:val="both"/>
              <w:rPr>
                <w:rFonts w:ascii="Arial" w:hAnsi="Arial" w:cs="Arial"/>
                <w:b/>
                <w:bCs/>
                <w:sz w:val="22"/>
                <w:szCs w:val="22"/>
              </w:rPr>
            </w:pPr>
          </w:p>
          <w:p w14:paraId="1D0CDBA1" w14:textId="2D8F4DFE" w:rsidR="004A0F0E" w:rsidRPr="00793FD0" w:rsidRDefault="004A0F0E" w:rsidP="00BB265E">
            <w:pPr>
              <w:jc w:val="both"/>
              <w:rPr>
                <w:rFonts w:ascii="Arial" w:hAnsi="Arial" w:cs="Arial"/>
                <w:b/>
                <w:bCs/>
                <w:sz w:val="22"/>
                <w:szCs w:val="22"/>
              </w:rPr>
            </w:pPr>
            <w:r w:rsidRPr="00793FD0">
              <w:rPr>
                <w:rFonts w:ascii="Arial" w:hAnsi="Arial" w:cs="Arial"/>
                <w:b/>
                <w:bCs/>
                <w:sz w:val="22"/>
                <w:szCs w:val="22"/>
              </w:rPr>
              <w:t xml:space="preserve">+ </w:t>
            </w:r>
            <w:r w:rsidR="00B73148" w:rsidRPr="00793FD0">
              <w:rPr>
                <w:rFonts w:ascii="Arial" w:hAnsi="Arial" w:cs="Arial"/>
                <w:b/>
                <w:bCs/>
                <w:sz w:val="22"/>
                <w:szCs w:val="22"/>
              </w:rPr>
              <w:t>1</w:t>
            </w:r>
            <w:r w:rsidR="00793FD0" w:rsidRPr="00793FD0">
              <w:rPr>
                <w:rFonts w:ascii="Arial" w:hAnsi="Arial" w:cs="Arial"/>
                <w:b/>
                <w:bCs/>
                <w:sz w:val="22"/>
                <w:szCs w:val="22"/>
              </w:rPr>
              <w:t>0</w:t>
            </w:r>
            <w:r w:rsidR="00B73148" w:rsidRPr="00793FD0">
              <w:rPr>
                <w:rFonts w:ascii="Arial" w:hAnsi="Arial" w:cs="Arial"/>
                <w:b/>
                <w:bCs/>
                <w:sz w:val="22"/>
                <w:szCs w:val="22"/>
              </w:rPr>
              <w:t>.</w:t>
            </w:r>
            <w:r w:rsidR="00793FD0" w:rsidRPr="00793FD0">
              <w:rPr>
                <w:rFonts w:ascii="Arial" w:hAnsi="Arial" w:cs="Arial"/>
                <w:b/>
                <w:bCs/>
                <w:sz w:val="22"/>
                <w:szCs w:val="22"/>
              </w:rPr>
              <w:t>3</w:t>
            </w:r>
            <w:r w:rsidRPr="00793FD0">
              <w:rPr>
                <w:rFonts w:ascii="Arial" w:hAnsi="Arial" w:cs="Arial"/>
                <w:b/>
                <w:bCs/>
                <w:sz w:val="22"/>
                <w:szCs w:val="22"/>
              </w:rPr>
              <w:t>%</w:t>
            </w:r>
          </w:p>
          <w:p w14:paraId="11525E19" w14:textId="77777777" w:rsidR="004A0F0E" w:rsidRPr="00793FD0" w:rsidRDefault="004A0F0E" w:rsidP="00BB265E">
            <w:pPr>
              <w:jc w:val="both"/>
              <w:rPr>
                <w:rFonts w:ascii="Arial" w:hAnsi="Arial" w:cs="Arial"/>
                <w:b/>
                <w:bCs/>
                <w:sz w:val="22"/>
                <w:szCs w:val="22"/>
              </w:rPr>
            </w:pPr>
          </w:p>
          <w:p w14:paraId="1FF097D0" w14:textId="3B80FA3E" w:rsidR="004A0F0E" w:rsidRPr="00793FD0" w:rsidRDefault="004A0F0E" w:rsidP="00BB265E">
            <w:pPr>
              <w:jc w:val="both"/>
              <w:rPr>
                <w:rFonts w:ascii="Arial" w:hAnsi="Arial" w:cs="Arial"/>
                <w:b/>
                <w:bCs/>
                <w:sz w:val="22"/>
                <w:szCs w:val="22"/>
              </w:rPr>
            </w:pPr>
            <w:r w:rsidRPr="00793FD0">
              <w:rPr>
                <w:rFonts w:ascii="Arial" w:hAnsi="Arial" w:cs="Arial"/>
                <w:b/>
                <w:bCs/>
                <w:sz w:val="22"/>
                <w:szCs w:val="22"/>
              </w:rPr>
              <w:t>+</w:t>
            </w:r>
            <w:r w:rsidR="006F6B77" w:rsidRPr="00793FD0">
              <w:rPr>
                <w:rFonts w:ascii="Arial" w:hAnsi="Arial" w:cs="Arial"/>
                <w:b/>
                <w:bCs/>
                <w:sz w:val="22"/>
                <w:szCs w:val="22"/>
              </w:rPr>
              <w:t xml:space="preserve"> </w:t>
            </w:r>
            <w:r w:rsidR="00793FD0" w:rsidRPr="00793FD0">
              <w:rPr>
                <w:rFonts w:ascii="Arial" w:hAnsi="Arial" w:cs="Arial"/>
                <w:b/>
                <w:bCs/>
                <w:sz w:val="22"/>
                <w:szCs w:val="22"/>
              </w:rPr>
              <w:t>12.2</w:t>
            </w:r>
            <w:r w:rsidRPr="00793FD0">
              <w:rPr>
                <w:rFonts w:ascii="Arial" w:hAnsi="Arial" w:cs="Arial"/>
                <w:b/>
                <w:bCs/>
                <w:sz w:val="22"/>
                <w:szCs w:val="22"/>
              </w:rPr>
              <w:t>%</w:t>
            </w:r>
          </w:p>
          <w:p w14:paraId="6BFCB8E9" w14:textId="77777777" w:rsidR="004A0F0E" w:rsidRPr="00793FD0" w:rsidRDefault="004A0F0E" w:rsidP="00BB265E">
            <w:pPr>
              <w:jc w:val="both"/>
              <w:rPr>
                <w:rFonts w:ascii="Arial" w:hAnsi="Arial" w:cs="Arial"/>
                <w:b/>
                <w:bCs/>
                <w:sz w:val="22"/>
                <w:szCs w:val="22"/>
              </w:rPr>
            </w:pPr>
          </w:p>
          <w:p w14:paraId="594EC53E" w14:textId="77777777" w:rsidR="004A0F0E" w:rsidRPr="00793FD0" w:rsidRDefault="004A0F0E" w:rsidP="00BB265E">
            <w:pPr>
              <w:jc w:val="both"/>
              <w:rPr>
                <w:rFonts w:ascii="Arial" w:hAnsi="Arial" w:cs="Arial"/>
                <w:b/>
                <w:bCs/>
                <w:sz w:val="22"/>
                <w:szCs w:val="22"/>
              </w:rPr>
            </w:pPr>
          </w:p>
          <w:p w14:paraId="310DECDF" w14:textId="77777777" w:rsidR="004A0F0E" w:rsidRPr="00793FD0" w:rsidRDefault="004A0F0E" w:rsidP="00BB265E">
            <w:pPr>
              <w:jc w:val="both"/>
              <w:rPr>
                <w:rFonts w:ascii="Arial" w:hAnsi="Arial" w:cs="Arial"/>
                <w:b/>
                <w:bCs/>
                <w:sz w:val="22"/>
                <w:szCs w:val="22"/>
              </w:rPr>
            </w:pPr>
          </w:p>
        </w:tc>
        <w:tc>
          <w:tcPr>
            <w:tcW w:w="798" w:type="pct"/>
            <w:gridSpan w:val="3"/>
            <w:shd w:val="clear" w:color="auto" w:fill="auto"/>
          </w:tcPr>
          <w:p w14:paraId="7E44F6A8" w14:textId="77777777" w:rsidR="004A0F0E" w:rsidRPr="00793FD0" w:rsidRDefault="004A0F0E" w:rsidP="00BB265E">
            <w:pPr>
              <w:jc w:val="both"/>
              <w:rPr>
                <w:rFonts w:ascii="Arial" w:hAnsi="Arial" w:cs="Arial"/>
                <w:b/>
                <w:bCs/>
                <w:sz w:val="22"/>
                <w:szCs w:val="22"/>
              </w:rPr>
            </w:pPr>
          </w:p>
          <w:p w14:paraId="36B78E75" w14:textId="77777777" w:rsidR="004A0F0E" w:rsidRPr="00793FD0" w:rsidRDefault="004A0F0E" w:rsidP="00BB265E">
            <w:pPr>
              <w:jc w:val="both"/>
              <w:rPr>
                <w:rFonts w:ascii="Arial" w:hAnsi="Arial" w:cs="Arial"/>
                <w:b/>
                <w:bCs/>
                <w:sz w:val="22"/>
                <w:szCs w:val="22"/>
              </w:rPr>
            </w:pPr>
          </w:p>
          <w:p w14:paraId="3AE0E90F" w14:textId="77777777" w:rsidR="004A0F0E" w:rsidRPr="00793FD0" w:rsidRDefault="004A0F0E" w:rsidP="00BB265E">
            <w:pPr>
              <w:jc w:val="both"/>
              <w:rPr>
                <w:rFonts w:ascii="Arial" w:hAnsi="Arial" w:cs="Arial"/>
                <w:b/>
                <w:bCs/>
                <w:sz w:val="22"/>
                <w:szCs w:val="22"/>
              </w:rPr>
            </w:pPr>
          </w:p>
          <w:p w14:paraId="6159B405" w14:textId="77777777" w:rsidR="004A0F0E" w:rsidRPr="00793FD0" w:rsidRDefault="004A0F0E" w:rsidP="00BB265E">
            <w:pPr>
              <w:jc w:val="both"/>
              <w:rPr>
                <w:rFonts w:ascii="Arial" w:hAnsi="Arial" w:cs="Arial"/>
                <w:b/>
                <w:bCs/>
                <w:sz w:val="22"/>
                <w:szCs w:val="22"/>
              </w:rPr>
            </w:pPr>
          </w:p>
          <w:p w14:paraId="495C2046" w14:textId="1B2A4ECD" w:rsidR="004A0F0E" w:rsidRPr="00793FD0" w:rsidRDefault="00C462F8" w:rsidP="00BB265E">
            <w:pPr>
              <w:jc w:val="both"/>
              <w:rPr>
                <w:rFonts w:ascii="Arial" w:hAnsi="Arial" w:cs="Arial"/>
                <w:b/>
                <w:bCs/>
                <w:sz w:val="22"/>
                <w:szCs w:val="22"/>
              </w:rPr>
            </w:pPr>
            <w:r w:rsidRPr="00793FD0">
              <w:rPr>
                <w:rFonts w:ascii="Arial" w:hAnsi="Arial" w:cs="Arial"/>
                <w:b/>
                <w:bCs/>
                <w:sz w:val="22"/>
                <w:szCs w:val="22"/>
              </w:rPr>
              <w:t xml:space="preserve">+ </w:t>
            </w:r>
            <w:r w:rsidR="00793FD0" w:rsidRPr="00793FD0">
              <w:rPr>
                <w:rFonts w:ascii="Arial" w:hAnsi="Arial" w:cs="Arial"/>
                <w:b/>
                <w:bCs/>
                <w:sz w:val="22"/>
                <w:szCs w:val="22"/>
              </w:rPr>
              <w:t>11</w:t>
            </w:r>
            <w:r w:rsidR="008F12AD" w:rsidRPr="00793FD0">
              <w:rPr>
                <w:rFonts w:ascii="Arial" w:hAnsi="Arial" w:cs="Arial"/>
                <w:b/>
                <w:bCs/>
                <w:sz w:val="22"/>
                <w:szCs w:val="22"/>
              </w:rPr>
              <w:t>.9</w:t>
            </w:r>
            <w:r w:rsidRPr="00793FD0">
              <w:rPr>
                <w:rFonts w:ascii="Arial" w:hAnsi="Arial" w:cs="Arial"/>
                <w:b/>
                <w:bCs/>
                <w:sz w:val="22"/>
                <w:szCs w:val="22"/>
              </w:rPr>
              <w:t>%</w:t>
            </w:r>
          </w:p>
          <w:p w14:paraId="6E4EEBF4" w14:textId="77777777" w:rsidR="00C462F8" w:rsidRPr="00793FD0" w:rsidRDefault="00C462F8" w:rsidP="00BB265E">
            <w:pPr>
              <w:jc w:val="both"/>
              <w:rPr>
                <w:rFonts w:ascii="Arial" w:hAnsi="Arial" w:cs="Arial"/>
                <w:b/>
                <w:bCs/>
                <w:sz w:val="22"/>
                <w:szCs w:val="22"/>
              </w:rPr>
            </w:pPr>
          </w:p>
          <w:p w14:paraId="64BED744" w14:textId="1C073926" w:rsidR="00C462F8" w:rsidRPr="00793FD0" w:rsidRDefault="00C462F8" w:rsidP="00BB265E">
            <w:pPr>
              <w:jc w:val="both"/>
              <w:rPr>
                <w:rFonts w:ascii="Arial" w:hAnsi="Arial" w:cs="Arial"/>
                <w:b/>
                <w:bCs/>
                <w:sz w:val="22"/>
                <w:szCs w:val="22"/>
              </w:rPr>
            </w:pPr>
            <w:r w:rsidRPr="00793FD0">
              <w:rPr>
                <w:rFonts w:ascii="Arial" w:hAnsi="Arial" w:cs="Arial"/>
                <w:b/>
                <w:bCs/>
                <w:sz w:val="22"/>
                <w:szCs w:val="22"/>
              </w:rPr>
              <w:t>+1</w:t>
            </w:r>
            <w:r w:rsidR="00793FD0" w:rsidRPr="00793FD0">
              <w:rPr>
                <w:rFonts w:ascii="Arial" w:hAnsi="Arial" w:cs="Arial"/>
                <w:b/>
                <w:bCs/>
                <w:sz w:val="22"/>
                <w:szCs w:val="22"/>
              </w:rPr>
              <w:t>3.8</w:t>
            </w:r>
            <w:r w:rsidRPr="00793FD0">
              <w:rPr>
                <w:rFonts w:ascii="Arial" w:hAnsi="Arial" w:cs="Arial"/>
                <w:b/>
                <w:bCs/>
                <w:sz w:val="22"/>
                <w:szCs w:val="22"/>
              </w:rPr>
              <w:t>%</w:t>
            </w:r>
          </w:p>
        </w:tc>
        <w:tc>
          <w:tcPr>
            <w:tcW w:w="1801" w:type="pct"/>
            <w:shd w:val="clear" w:color="auto" w:fill="auto"/>
          </w:tcPr>
          <w:p w14:paraId="2DF26F57" w14:textId="77777777" w:rsidR="00793FD0" w:rsidRPr="00793FD0" w:rsidRDefault="00793FD0" w:rsidP="00BB265E">
            <w:pPr>
              <w:jc w:val="both"/>
              <w:rPr>
                <w:rFonts w:ascii="Arial" w:hAnsi="Arial" w:cs="Arial"/>
                <w:sz w:val="22"/>
                <w:szCs w:val="22"/>
              </w:rPr>
            </w:pPr>
          </w:p>
          <w:p w14:paraId="08552DA3" w14:textId="6E00C0D4" w:rsidR="00C462F8" w:rsidRPr="00793FD0" w:rsidRDefault="004A0F0E" w:rsidP="00BB265E">
            <w:pPr>
              <w:jc w:val="both"/>
              <w:rPr>
                <w:rFonts w:ascii="Arial" w:hAnsi="Arial" w:cs="Arial"/>
                <w:sz w:val="22"/>
                <w:szCs w:val="22"/>
              </w:rPr>
            </w:pPr>
            <w:r w:rsidRPr="00793FD0">
              <w:rPr>
                <w:rFonts w:ascii="Arial" w:hAnsi="Arial" w:cs="Arial"/>
                <w:sz w:val="22"/>
                <w:szCs w:val="22"/>
              </w:rPr>
              <w:t xml:space="preserve">The Trust has </w:t>
            </w:r>
            <w:r w:rsidR="0054454D" w:rsidRPr="00793FD0">
              <w:rPr>
                <w:rFonts w:ascii="Arial" w:hAnsi="Arial" w:cs="Arial"/>
                <w:sz w:val="22"/>
                <w:szCs w:val="22"/>
              </w:rPr>
              <w:t>3</w:t>
            </w:r>
            <w:r w:rsidRPr="00793FD0">
              <w:rPr>
                <w:rFonts w:ascii="Arial" w:hAnsi="Arial" w:cs="Arial"/>
                <w:sz w:val="22"/>
                <w:szCs w:val="22"/>
              </w:rPr>
              <w:t xml:space="preserve"> BME </w:t>
            </w:r>
            <w:r w:rsidR="00264A76" w:rsidRPr="00793FD0">
              <w:rPr>
                <w:rFonts w:ascii="Arial" w:hAnsi="Arial" w:cs="Arial"/>
                <w:sz w:val="22"/>
                <w:szCs w:val="22"/>
              </w:rPr>
              <w:t xml:space="preserve">Voting </w:t>
            </w:r>
            <w:r w:rsidRPr="00793FD0">
              <w:rPr>
                <w:rFonts w:ascii="Arial" w:hAnsi="Arial" w:cs="Arial"/>
                <w:sz w:val="22"/>
                <w:szCs w:val="22"/>
              </w:rPr>
              <w:t xml:space="preserve">Board members.  </w:t>
            </w:r>
          </w:p>
          <w:p w14:paraId="7CD05233" w14:textId="2E181C41" w:rsidR="004A0F0E" w:rsidRPr="00793FD0" w:rsidRDefault="0054454D" w:rsidP="00BB265E">
            <w:pPr>
              <w:jc w:val="both"/>
              <w:rPr>
                <w:rFonts w:ascii="Arial" w:hAnsi="Arial" w:cs="Arial"/>
                <w:sz w:val="22"/>
                <w:szCs w:val="22"/>
              </w:rPr>
            </w:pPr>
            <w:r w:rsidRPr="00793FD0">
              <w:rPr>
                <w:rFonts w:ascii="Arial" w:hAnsi="Arial" w:cs="Arial"/>
                <w:sz w:val="22"/>
                <w:szCs w:val="22"/>
              </w:rPr>
              <w:t>202</w:t>
            </w:r>
            <w:r w:rsidR="00793FD0" w:rsidRPr="00793FD0">
              <w:rPr>
                <w:rFonts w:ascii="Arial" w:hAnsi="Arial" w:cs="Arial"/>
                <w:sz w:val="22"/>
                <w:szCs w:val="22"/>
              </w:rPr>
              <w:t>3</w:t>
            </w:r>
            <w:r w:rsidRPr="00793FD0">
              <w:rPr>
                <w:rFonts w:ascii="Arial" w:hAnsi="Arial" w:cs="Arial"/>
                <w:sz w:val="22"/>
                <w:szCs w:val="22"/>
              </w:rPr>
              <w:t xml:space="preserve">, 3 x BME </w:t>
            </w:r>
            <w:r w:rsidR="00793FD0" w:rsidRPr="00793FD0">
              <w:rPr>
                <w:rFonts w:ascii="Arial" w:hAnsi="Arial" w:cs="Arial"/>
                <w:sz w:val="22"/>
                <w:szCs w:val="22"/>
              </w:rPr>
              <w:t>9</w:t>
            </w:r>
            <w:r w:rsidRPr="00793FD0">
              <w:rPr>
                <w:rFonts w:ascii="Arial" w:hAnsi="Arial" w:cs="Arial"/>
                <w:sz w:val="22"/>
                <w:szCs w:val="22"/>
              </w:rPr>
              <w:t xml:space="preserve"> x White   </w:t>
            </w:r>
            <w:r w:rsidR="00C462F8" w:rsidRPr="00793FD0">
              <w:rPr>
                <w:rFonts w:ascii="Arial" w:hAnsi="Arial" w:cs="Arial"/>
                <w:sz w:val="22"/>
                <w:szCs w:val="22"/>
              </w:rPr>
              <w:t>202</w:t>
            </w:r>
            <w:r w:rsidR="00793FD0" w:rsidRPr="00793FD0">
              <w:rPr>
                <w:rFonts w:ascii="Arial" w:hAnsi="Arial" w:cs="Arial"/>
                <w:sz w:val="22"/>
                <w:szCs w:val="22"/>
              </w:rPr>
              <w:t>2</w:t>
            </w:r>
            <w:r w:rsidR="00665CD7" w:rsidRPr="00793FD0">
              <w:rPr>
                <w:rFonts w:ascii="Arial" w:hAnsi="Arial" w:cs="Arial"/>
                <w:sz w:val="22"/>
                <w:szCs w:val="22"/>
              </w:rPr>
              <w:t>,</w:t>
            </w:r>
            <w:r w:rsidR="00C462F8" w:rsidRPr="00793FD0">
              <w:rPr>
                <w:rFonts w:ascii="Arial" w:hAnsi="Arial" w:cs="Arial"/>
                <w:sz w:val="22"/>
                <w:szCs w:val="22"/>
              </w:rPr>
              <w:t xml:space="preserve"> </w:t>
            </w:r>
            <w:r w:rsidR="00793FD0" w:rsidRPr="00793FD0">
              <w:rPr>
                <w:rFonts w:ascii="Arial" w:hAnsi="Arial" w:cs="Arial"/>
                <w:sz w:val="22"/>
                <w:szCs w:val="22"/>
              </w:rPr>
              <w:t>3</w:t>
            </w:r>
            <w:r w:rsidR="00665CD7" w:rsidRPr="00793FD0">
              <w:rPr>
                <w:rFonts w:ascii="Arial" w:hAnsi="Arial" w:cs="Arial"/>
                <w:sz w:val="22"/>
                <w:szCs w:val="22"/>
              </w:rPr>
              <w:t xml:space="preserve"> x</w:t>
            </w:r>
            <w:r w:rsidR="00C462F8" w:rsidRPr="00793FD0">
              <w:rPr>
                <w:rFonts w:ascii="Arial" w:hAnsi="Arial" w:cs="Arial"/>
                <w:sz w:val="22"/>
                <w:szCs w:val="22"/>
              </w:rPr>
              <w:t xml:space="preserve"> BME</w:t>
            </w:r>
            <w:r w:rsidR="00665CD7" w:rsidRPr="00793FD0">
              <w:rPr>
                <w:rFonts w:ascii="Arial" w:hAnsi="Arial" w:cs="Arial"/>
                <w:sz w:val="22"/>
                <w:szCs w:val="22"/>
              </w:rPr>
              <w:t>,</w:t>
            </w:r>
            <w:r w:rsidR="00C462F8" w:rsidRPr="00793FD0">
              <w:rPr>
                <w:rFonts w:ascii="Arial" w:hAnsi="Arial" w:cs="Arial"/>
                <w:sz w:val="22"/>
                <w:szCs w:val="22"/>
              </w:rPr>
              <w:t xml:space="preserve"> </w:t>
            </w:r>
            <w:r w:rsidR="00264A76" w:rsidRPr="00793FD0">
              <w:rPr>
                <w:rFonts w:ascii="Arial" w:hAnsi="Arial" w:cs="Arial"/>
                <w:sz w:val="22"/>
                <w:szCs w:val="22"/>
              </w:rPr>
              <w:t>10</w:t>
            </w:r>
            <w:r w:rsidR="00C462F8" w:rsidRPr="00793FD0">
              <w:rPr>
                <w:rFonts w:ascii="Arial" w:hAnsi="Arial" w:cs="Arial"/>
                <w:sz w:val="22"/>
                <w:szCs w:val="22"/>
              </w:rPr>
              <w:t xml:space="preserve"> </w:t>
            </w:r>
            <w:r w:rsidR="00665CD7" w:rsidRPr="00793FD0">
              <w:rPr>
                <w:rFonts w:ascii="Arial" w:hAnsi="Arial" w:cs="Arial"/>
                <w:sz w:val="22"/>
                <w:szCs w:val="22"/>
              </w:rPr>
              <w:t xml:space="preserve">x </w:t>
            </w:r>
            <w:r w:rsidR="00C462F8" w:rsidRPr="00793FD0">
              <w:rPr>
                <w:rFonts w:ascii="Arial" w:hAnsi="Arial" w:cs="Arial"/>
                <w:sz w:val="22"/>
                <w:szCs w:val="22"/>
              </w:rPr>
              <w:t>white</w:t>
            </w:r>
            <w:r w:rsidR="00665CD7" w:rsidRPr="00793FD0">
              <w:rPr>
                <w:rFonts w:ascii="Arial" w:hAnsi="Arial" w:cs="Arial"/>
                <w:sz w:val="22"/>
                <w:szCs w:val="22"/>
              </w:rPr>
              <w:t xml:space="preserve">.  </w:t>
            </w:r>
            <w:r w:rsidR="00C462F8" w:rsidRPr="00793FD0">
              <w:rPr>
                <w:rFonts w:ascii="Arial" w:hAnsi="Arial" w:cs="Arial"/>
                <w:sz w:val="22"/>
                <w:szCs w:val="22"/>
              </w:rPr>
              <w:t xml:space="preserve"> </w:t>
            </w:r>
          </w:p>
          <w:p w14:paraId="5EEE6536" w14:textId="77777777" w:rsidR="00C462F8" w:rsidRPr="00793FD0" w:rsidRDefault="00C462F8" w:rsidP="00BB265E">
            <w:pPr>
              <w:jc w:val="both"/>
              <w:rPr>
                <w:rFonts w:ascii="Arial" w:hAnsi="Arial" w:cs="Arial"/>
                <w:sz w:val="22"/>
                <w:szCs w:val="22"/>
              </w:rPr>
            </w:pPr>
          </w:p>
          <w:p w14:paraId="7AADBE07" w14:textId="77777777" w:rsidR="004A0F0E" w:rsidRPr="00793FD0" w:rsidRDefault="004A0F0E" w:rsidP="00BB265E">
            <w:pPr>
              <w:jc w:val="both"/>
              <w:rPr>
                <w:rFonts w:ascii="Arial" w:hAnsi="Arial" w:cs="Arial"/>
                <w:sz w:val="22"/>
                <w:szCs w:val="22"/>
              </w:rPr>
            </w:pPr>
            <w:r w:rsidRPr="00793FD0">
              <w:rPr>
                <w:rFonts w:ascii="Arial" w:hAnsi="Arial" w:cs="Arial"/>
                <w:sz w:val="22"/>
                <w:szCs w:val="22"/>
              </w:rPr>
              <w:t>Reporting year</w:t>
            </w:r>
          </w:p>
          <w:p w14:paraId="76600495" w14:textId="13A43614" w:rsidR="004A0F0E" w:rsidRPr="00793FD0" w:rsidRDefault="004A0F0E" w:rsidP="00BB265E">
            <w:pPr>
              <w:jc w:val="both"/>
              <w:rPr>
                <w:rFonts w:ascii="Arial" w:hAnsi="Arial" w:cs="Arial"/>
                <w:sz w:val="22"/>
                <w:szCs w:val="22"/>
              </w:rPr>
            </w:pPr>
            <w:r w:rsidRPr="00793FD0">
              <w:rPr>
                <w:rFonts w:ascii="Arial" w:hAnsi="Arial" w:cs="Arial"/>
                <w:sz w:val="22"/>
                <w:szCs w:val="22"/>
              </w:rPr>
              <w:t xml:space="preserve">White workforce </w:t>
            </w:r>
            <w:r w:rsidR="00391887" w:rsidRPr="00793FD0">
              <w:rPr>
                <w:rFonts w:ascii="Arial" w:hAnsi="Arial" w:cs="Arial"/>
                <w:sz w:val="22"/>
                <w:szCs w:val="22"/>
              </w:rPr>
              <w:t>8</w:t>
            </w:r>
            <w:r w:rsidR="00793FD0" w:rsidRPr="00793FD0">
              <w:rPr>
                <w:rFonts w:ascii="Arial" w:hAnsi="Arial" w:cs="Arial"/>
                <w:sz w:val="22"/>
                <w:szCs w:val="22"/>
              </w:rPr>
              <w:t>7</w:t>
            </w:r>
            <w:r w:rsidRPr="00793FD0">
              <w:rPr>
                <w:rFonts w:ascii="Arial" w:hAnsi="Arial" w:cs="Arial"/>
                <w:sz w:val="22"/>
                <w:szCs w:val="22"/>
              </w:rPr>
              <w:t xml:space="preserve">% </w:t>
            </w:r>
          </w:p>
          <w:p w14:paraId="0891F636" w14:textId="558622C5" w:rsidR="00793FD0" w:rsidRPr="00793FD0" w:rsidRDefault="004A0F0E" w:rsidP="00BB265E">
            <w:pPr>
              <w:jc w:val="both"/>
              <w:rPr>
                <w:rFonts w:ascii="Arial" w:hAnsi="Arial" w:cs="Arial"/>
                <w:sz w:val="22"/>
                <w:szCs w:val="22"/>
              </w:rPr>
            </w:pPr>
            <w:r w:rsidRPr="00793FD0">
              <w:rPr>
                <w:rFonts w:ascii="Arial" w:hAnsi="Arial" w:cs="Arial"/>
                <w:sz w:val="22"/>
                <w:szCs w:val="22"/>
              </w:rPr>
              <w:t xml:space="preserve">BAME workforce </w:t>
            </w:r>
            <w:r w:rsidR="0054454D" w:rsidRPr="00793FD0">
              <w:rPr>
                <w:rFonts w:ascii="Arial" w:hAnsi="Arial" w:cs="Arial"/>
                <w:sz w:val="22"/>
                <w:szCs w:val="22"/>
              </w:rPr>
              <w:t>1</w:t>
            </w:r>
            <w:r w:rsidR="00793FD0" w:rsidRPr="00793FD0">
              <w:rPr>
                <w:rFonts w:ascii="Arial" w:hAnsi="Arial" w:cs="Arial"/>
                <w:sz w:val="22"/>
                <w:szCs w:val="22"/>
              </w:rPr>
              <w:t>2.8</w:t>
            </w:r>
            <w:r w:rsidRPr="00793FD0">
              <w:rPr>
                <w:rFonts w:ascii="Arial" w:hAnsi="Arial" w:cs="Arial"/>
                <w:sz w:val="22"/>
                <w:szCs w:val="22"/>
              </w:rPr>
              <w:t>%</w:t>
            </w:r>
          </w:p>
          <w:p w14:paraId="0D93DF6E" w14:textId="77777777" w:rsidR="00793FD0" w:rsidRDefault="00793FD0" w:rsidP="00BB265E">
            <w:pPr>
              <w:jc w:val="both"/>
              <w:rPr>
                <w:rFonts w:ascii="Arial" w:hAnsi="Arial" w:cs="Arial"/>
                <w:sz w:val="22"/>
                <w:szCs w:val="22"/>
              </w:rPr>
            </w:pPr>
          </w:p>
          <w:p w14:paraId="693FAECF" w14:textId="77777777" w:rsidR="00793FD0" w:rsidRPr="00793FD0" w:rsidRDefault="00793FD0" w:rsidP="00BB265E">
            <w:pPr>
              <w:jc w:val="both"/>
              <w:rPr>
                <w:rFonts w:ascii="Arial" w:hAnsi="Arial" w:cs="Arial"/>
                <w:sz w:val="22"/>
                <w:szCs w:val="22"/>
              </w:rPr>
            </w:pPr>
          </w:p>
          <w:p w14:paraId="09584EAA" w14:textId="77777777" w:rsidR="004A0F0E" w:rsidRPr="00793FD0" w:rsidRDefault="004A0F0E" w:rsidP="00BB265E">
            <w:pPr>
              <w:jc w:val="both"/>
              <w:rPr>
                <w:rFonts w:ascii="Arial" w:hAnsi="Arial" w:cs="Arial"/>
                <w:sz w:val="22"/>
                <w:szCs w:val="22"/>
              </w:rPr>
            </w:pPr>
            <w:r w:rsidRPr="00793FD0">
              <w:rPr>
                <w:rFonts w:ascii="Arial" w:hAnsi="Arial" w:cs="Arial"/>
                <w:sz w:val="22"/>
                <w:szCs w:val="22"/>
              </w:rPr>
              <w:t>Previous year</w:t>
            </w:r>
          </w:p>
          <w:p w14:paraId="1BCE7F31" w14:textId="5C719565" w:rsidR="004A0F0E" w:rsidRPr="00793FD0" w:rsidRDefault="004A0F0E" w:rsidP="00BB265E">
            <w:pPr>
              <w:jc w:val="both"/>
              <w:rPr>
                <w:rFonts w:ascii="Arial" w:hAnsi="Arial" w:cs="Arial"/>
                <w:sz w:val="22"/>
                <w:szCs w:val="22"/>
              </w:rPr>
            </w:pPr>
            <w:r w:rsidRPr="00793FD0">
              <w:rPr>
                <w:rFonts w:ascii="Arial" w:hAnsi="Arial" w:cs="Arial"/>
                <w:sz w:val="22"/>
                <w:szCs w:val="22"/>
              </w:rPr>
              <w:t xml:space="preserve">White workforce </w:t>
            </w:r>
            <w:r w:rsidR="0054454D" w:rsidRPr="00793FD0">
              <w:rPr>
                <w:rFonts w:ascii="Arial" w:hAnsi="Arial" w:cs="Arial"/>
                <w:sz w:val="22"/>
                <w:szCs w:val="22"/>
              </w:rPr>
              <w:t>8</w:t>
            </w:r>
            <w:r w:rsidR="00793FD0" w:rsidRPr="00793FD0">
              <w:rPr>
                <w:rFonts w:ascii="Arial" w:hAnsi="Arial" w:cs="Arial"/>
                <w:sz w:val="22"/>
                <w:szCs w:val="22"/>
              </w:rPr>
              <w:t>8</w:t>
            </w:r>
            <w:r w:rsidR="0054454D" w:rsidRPr="00793FD0">
              <w:rPr>
                <w:rFonts w:ascii="Arial" w:hAnsi="Arial" w:cs="Arial"/>
                <w:sz w:val="22"/>
                <w:szCs w:val="22"/>
              </w:rPr>
              <w:t>.</w:t>
            </w:r>
            <w:r w:rsidR="00793FD0" w:rsidRPr="00793FD0">
              <w:rPr>
                <w:rFonts w:ascii="Arial" w:hAnsi="Arial" w:cs="Arial"/>
                <w:sz w:val="22"/>
                <w:szCs w:val="22"/>
              </w:rPr>
              <w:t>6</w:t>
            </w:r>
            <w:r w:rsidRPr="00793FD0">
              <w:rPr>
                <w:rFonts w:ascii="Arial" w:hAnsi="Arial" w:cs="Arial"/>
                <w:sz w:val="22"/>
                <w:szCs w:val="22"/>
              </w:rPr>
              <w:t>%</w:t>
            </w:r>
          </w:p>
          <w:p w14:paraId="1336E7EA" w14:textId="77777777" w:rsidR="004A0F0E" w:rsidRDefault="004A0F0E" w:rsidP="00BB265E">
            <w:pPr>
              <w:jc w:val="both"/>
              <w:rPr>
                <w:rFonts w:ascii="Arial" w:hAnsi="Arial" w:cs="Arial"/>
                <w:sz w:val="22"/>
                <w:szCs w:val="22"/>
              </w:rPr>
            </w:pPr>
            <w:r w:rsidRPr="00793FD0">
              <w:rPr>
                <w:rFonts w:ascii="Arial" w:hAnsi="Arial" w:cs="Arial"/>
                <w:sz w:val="22"/>
                <w:szCs w:val="22"/>
              </w:rPr>
              <w:t xml:space="preserve">BAME workforce </w:t>
            </w:r>
            <w:r w:rsidR="0054454D" w:rsidRPr="00793FD0">
              <w:rPr>
                <w:rFonts w:ascii="Arial" w:hAnsi="Arial" w:cs="Arial"/>
                <w:sz w:val="22"/>
                <w:szCs w:val="22"/>
              </w:rPr>
              <w:t>1</w:t>
            </w:r>
            <w:r w:rsidR="00793FD0" w:rsidRPr="00793FD0">
              <w:rPr>
                <w:rFonts w:ascii="Arial" w:hAnsi="Arial" w:cs="Arial"/>
                <w:sz w:val="22"/>
                <w:szCs w:val="22"/>
              </w:rPr>
              <w:t>1.2</w:t>
            </w:r>
            <w:r w:rsidRPr="00793FD0">
              <w:rPr>
                <w:rFonts w:ascii="Arial" w:hAnsi="Arial" w:cs="Arial"/>
                <w:sz w:val="22"/>
                <w:szCs w:val="22"/>
              </w:rPr>
              <w:t>%</w:t>
            </w:r>
          </w:p>
          <w:p w14:paraId="5BF24472" w14:textId="334C5A74" w:rsidR="00DD6AA6" w:rsidRPr="00793FD0" w:rsidRDefault="00DD6AA6" w:rsidP="00BB265E">
            <w:pPr>
              <w:jc w:val="both"/>
              <w:rPr>
                <w:rFonts w:ascii="Arial" w:hAnsi="Arial" w:cs="Arial"/>
                <w:sz w:val="22"/>
                <w:szCs w:val="22"/>
              </w:rPr>
            </w:pPr>
          </w:p>
        </w:tc>
      </w:tr>
    </w:tbl>
    <w:p w14:paraId="10D25820" w14:textId="77777777" w:rsidR="007A3100" w:rsidRPr="00CE0670" w:rsidRDefault="007A3100" w:rsidP="00793FD0">
      <w:pPr>
        <w:rPr>
          <w:rFonts w:ascii="Arial" w:hAnsi="Arial" w:cs="Arial"/>
          <w:sz w:val="28"/>
          <w:szCs w:val="28"/>
        </w:rPr>
      </w:pPr>
    </w:p>
    <w:p w14:paraId="5C320A27" w14:textId="7F93EB41" w:rsidR="004A0F0E" w:rsidRDefault="004A0F0E" w:rsidP="004A0F0E">
      <w:pPr>
        <w:ind w:left="360"/>
        <w:rPr>
          <w:rFonts w:ascii="Arial" w:hAnsi="Arial" w:cs="Arial"/>
        </w:rPr>
      </w:pPr>
      <w:r w:rsidRPr="005F70C8">
        <w:rPr>
          <w:rFonts w:ascii="Arial" w:hAnsi="Arial" w:cs="Arial"/>
        </w:rPr>
        <w:t xml:space="preserve">Note 1: </w:t>
      </w:r>
      <w:r>
        <w:rPr>
          <w:rFonts w:ascii="Arial" w:hAnsi="Arial" w:cs="Arial"/>
        </w:rPr>
        <w:t>All provider organisations to whom the NHS Standard Contract applies are required to conduct staff surveys though those surveys for organisations that are not NHS Trusts may not follow the format of the NHS Staff Survey.</w:t>
      </w:r>
    </w:p>
    <w:p w14:paraId="68B51C24" w14:textId="77777777" w:rsidR="00F66A97" w:rsidRDefault="00F66A97" w:rsidP="004A0F0E">
      <w:pPr>
        <w:ind w:left="360"/>
        <w:rPr>
          <w:rFonts w:ascii="Arial" w:hAnsi="Arial" w:cs="Arial"/>
        </w:rPr>
      </w:pPr>
    </w:p>
    <w:p w14:paraId="18112B19" w14:textId="7F4E14FE" w:rsidR="00F66A97" w:rsidRPr="00793FD0" w:rsidRDefault="004A0F0E" w:rsidP="00793FD0">
      <w:pPr>
        <w:ind w:left="360"/>
        <w:rPr>
          <w:rFonts w:ascii="Arial" w:hAnsi="Arial" w:cs="Arial"/>
        </w:rPr>
      </w:pPr>
      <w:r>
        <w:rPr>
          <w:rFonts w:ascii="Arial" w:hAnsi="Arial" w:cs="Arial"/>
        </w:rPr>
        <w:t>Note 2: Please refer to the Technical Guidance for clarification on the precise means of each indicator.</w:t>
      </w:r>
    </w:p>
    <w:p w14:paraId="0C01816E" w14:textId="77777777" w:rsidR="00F66A97" w:rsidRDefault="00F66A97" w:rsidP="004A0F0E">
      <w:pPr>
        <w:rPr>
          <w:rFonts w:ascii="Arial" w:hAnsi="Arial" w:cs="Arial"/>
          <w:sz w:val="28"/>
          <w:szCs w:val="28"/>
        </w:rPr>
      </w:pPr>
    </w:p>
    <w:p w14:paraId="0179C7B4" w14:textId="65AF2A95" w:rsidR="004A0F0E" w:rsidRPr="00793FD0" w:rsidRDefault="004A0F0E" w:rsidP="004A0F0E">
      <w:pPr>
        <w:rPr>
          <w:rFonts w:ascii="Arial" w:hAnsi="Arial" w:cs="Arial"/>
          <w:b/>
          <w:bCs/>
          <w:sz w:val="28"/>
          <w:szCs w:val="28"/>
        </w:rPr>
      </w:pPr>
      <w:r w:rsidRPr="00793FD0">
        <w:rPr>
          <w:rFonts w:ascii="Arial" w:hAnsi="Arial" w:cs="Arial"/>
          <w:b/>
          <w:bCs/>
          <w:sz w:val="28"/>
          <w:szCs w:val="28"/>
        </w:rPr>
        <w:t>Report on the WRES indicators, continued</w:t>
      </w:r>
    </w:p>
    <w:p w14:paraId="37EF06EE" w14:textId="77777777" w:rsidR="004A0F0E" w:rsidRDefault="004A0F0E" w:rsidP="004A0F0E">
      <w:pPr>
        <w:rPr>
          <w:rFonts w:ascii="Arial" w:hAnsi="Arial" w:cs="Arial"/>
          <w:sz w:val="28"/>
          <w:szCs w:val="28"/>
        </w:rPr>
      </w:pPr>
    </w:p>
    <w:p w14:paraId="67E99753" w14:textId="77777777" w:rsidR="004A0F0E" w:rsidRPr="00793FD0" w:rsidRDefault="004A0F0E" w:rsidP="004A0F0E">
      <w:pPr>
        <w:numPr>
          <w:ilvl w:val="0"/>
          <w:numId w:val="7"/>
        </w:numPr>
        <w:rPr>
          <w:rFonts w:ascii="Arial" w:hAnsi="Arial" w:cs="Arial"/>
        </w:rPr>
      </w:pPr>
      <w:r w:rsidRPr="00793FD0">
        <w:rPr>
          <w:rFonts w:ascii="Arial" w:hAnsi="Arial" w:cs="Arial"/>
        </w:rPr>
        <w:t xml:space="preserve">Are there any other factors or data which should be taken into consideration in assessing progress?  Please bear </w:t>
      </w:r>
    </w:p>
    <w:p w14:paraId="075F3FAB" w14:textId="45FAB8CD" w:rsidR="004A0F0E" w:rsidRPr="00793FD0" w:rsidRDefault="004A0F0E" w:rsidP="004A0F0E">
      <w:pPr>
        <w:ind w:left="1080"/>
        <w:rPr>
          <w:rFonts w:ascii="Arial" w:hAnsi="Arial" w:cs="Arial"/>
        </w:rPr>
      </w:pPr>
      <w:r w:rsidRPr="00793FD0">
        <w:rPr>
          <w:rFonts w:ascii="Arial" w:hAnsi="Arial" w:cs="Arial"/>
        </w:rPr>
        <w:t xml:space="preserve">in mind any such information, action taken and planned may be subject to scrutiny by the Co-ordinating Commissioner or by regulators when inspecting against the “well led </w:t>
      </w:r>
      <w:r w:rsidR="00BB265E" w:rsidRPr="00793FD0">
        <w:rPr>
          <w:rFonts w:ascii="Arial" w:hAnsi="Arial" w:cs="Arial"/>
        </w:rPr>
        <w:t>domain”.</w:t>
      </w:r>
    </w:p>
    <w:p w14:paraId="6C1A47E7" w14:textId="77777777" w:rsidR="004A0F0E" w:rsidRDefault="004A0F0E" w:rsidP="004A0F0E">
      <w:pPr>
        <w:tabs>
          <w:tab w:val="left" w:pos="1080"/>
        </w:tabs>
        <w:ind w:left="360"/>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4A0F0E" w:rsidRPr="00BE5A66" w14:paraId="7E498C3C" w14:textId="77777777" w:rsidTr="00717950">
        <w:tc>
          <w:tcPr>
            <w:tcW w:w="15352" w:type="dxa"/>
            <w:shd w:val="clear" w:color="auto" w:fill="auto"/>
          </w:tcPr>
          <w:p w14:paraId="4B68ECD2" w14:textId="3E325230" w:rsidR="004A0F0E" w:rsidRPr="00D37723" w:rsidRDefault="004A0F0E" w:rsidP="00717950">
            <w:pPr>
              <w:rPr>
                <w:rFonts w:ascii="Arial" w:hAnsi="Arial" w:cs="Arial"/>
              </w:rPr>
            </w:pPr>
            <w:r w:rsidRPr="00D37723">
              <w:rPr>
                <w:rFonts w:ascii="Arial" w:hAnsi="Arial" w:cs="Arial"/>
              </w:rPr>
              <w:t>The Trust also publishes a detailed Equality Workforce Monitoring Annual Report on our website, link at No 7 below.  Progress regarding the Equality agenda is monitored by the Trust Board at the Equality</w:t>
            </w:r>
            <w:r w:rsidR="00B94528" w:rsidRPr="00D37723">
              <w:rPr>
                <w:rFonts w:ascii="Arial" w:hAnsi="Arial" w:cs="Arial"/>
              </w:rPr>
              <w:t xml:space="preserve">, </w:t>
            </w:r>
            <w:r w:rsidR="00BB265E" w:rsidRPr="00D37723">
              <w:rPr>
                <w:rFonts w:ascii="Arial" w:hAnsi="Arial" w:cs="Arial"/>
              </w:rPr>
              <w:t>Inclusion,</w:t>
            </w:r>
            <w:r w:rsidR="00B94528" w:rsidRPr="00D37723">
              <w:rPr>
                <w:rFonts w:ascii="Arial" w:hAnsi="Arial" w:cs="Arial"/>
              </w:rPr>
              <w:t xml:space="preserve"> and Involvement</w:t>
            </w:r>
            <w:r w:rsidRPr="00D37723">
              <w:rPr>
                <w:rFonts w:ascii="Arial" w:hAnsi="Arial" w:cs="Arial"/>
              </w:rPr>
              <w:t xml:space="preserve"> Committee </w:t>
            </w:r>
          </w:p>
          <w:p w14:paraId="4EBB30BC" w14:textId="1DED4331" w:rsidR="004A0F0E" w:rsidRPr="00793FD0" w:rsidRDefault="004A0F0E" w:rsidP="00717950">
            <w:pPr>
              <w:rPr>
                <w:rFonts w:ascii="Arial" w:hAnsi="Arial" w:cs="Arial"/>
              </w:rPr>
            </w:pPr>
            <w:r w:rsidRPr="00D37723">
              <w:rPr>
                <w:rFonts w:ascii="Arial" w:hAnsi="Arial" w:cs="Arial"/>
              </w:rPr>
              <w:t>The Trust provides secure services across Yorkshire and Humber which has a different population make up compared to that of its local services.</w:t>
            </w:r>
          </w:p>
        </w:tc>
      </w:tr>
    </w:tbl>
    <w:p w14:paraId="6695E83C" w14:textId="77777777" w:rsidR="004A0F0E" w:rsidRDefault="004A0F0E" w:rsidP="004A0F0E">
      <w:pPr>
        <w:ind w:left="360"/>
        <w:rPr>
          <w:rFonts w:ascii="Arial" w:hAnsi="Arial" w:cs="Arial"/>
          <w:sz w:val="28"/>
          <w:szCs w:val="28"/>
        </w:rPr>
      </w:pPr>
    </w:p>
    <w:p w14:paraId="1FFB2B2D" w14:textId="038CE5B4" w:rsidR="004A0F0E" w:rsidRPr="00793FD0" w:rsidRDefault="004A0F0E" w:rsidP="00F66A97">
      <w:pPr>
        <w:numPr>
          <w:ilvl w:val="0"/>
          <w:numId w:val="7"/>
        </w:numPr>
        <w:ind w:hanging="810"/>
        <w:rPr>
          <w:rFonts w:ascii="Arial" w:hAnsi="Arial" w:cs="Arial"/>
        </w:rPr>
      </w:pPr>
      <w:r w:rsidRPr="00793FD0">
        <w:rPr>
          <w:rFonts w:ascii="Arial" w:hAnsi="Arial" w:cs="Arial"/>
        </w:rPr>
        <w:t xml:space="preserve">If the organisation has a more detailed Plan agreed by its Board for addressing these and related issues you are asked to attach it or provide a link to it.  Such a plan would normally elaborate on the steps summarised in section 5 above setting out the next steps with milestones for expected progress against the metrics.  It may also identify the links with other work streams agreed at Board level such as </w:t>
      </w:r>
      <w:r w:rsidR="00BB265E" w:rsidRPr="00793FD0">
        <w:rPr>
          <w:rFonts w:ascii="Arial" w:hAnsi="Arial" w:cs="Arial"/>
        </w:rPr>
        <w:t>EDS2.</w:t>
      </w:r>
    </w:p>
    <w:p w14:paraId="01B42DFA" w14:textId="77777777" w:rsidR="004A0F0E" w:rsidRDefault="004A0F0E" w:rsidP="004A0F0E">
      <w:pPr>
        <w:ind w:left="360"/>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4A0F0E" w:rsidRPr="00BE5A66" w14:paraId="5FEF8D46" w14:textId="77777777" w:rsidTr="00717950">
        <w:tc>
          <w:tcPr>
            <w:tcW w:w="15352" w:type="dxa"/>
            <w:shd w:val="clear" w:color="auto" w:fill="auto"/>
          </w:tcPr>
          <w:p w14:paraId="5A0D7103" w14:textId="06ADB55E" w:rsidR="004A0F0E" w:rsidRPr="00C8282C" w:rsidRDefault="004A0F0E" w:rsidP="00717950">
            <w:pPr>
              <w:rPr>
                <w:rFonts w:ascii="Arial" w:hAnsi="Arial" w:cs="Arial"/>
              </w:rPr>
            </w:pPr>
            <w:r w:rsidRPr="00C8282C">
              <w:rPr>
                <w:rFonts w:ascii="Arial" w:hAnsi="Arial" w:cs="Arial"/>
              </w:rPr>
              <w:t>The Trust has developed a</w:t>
            </w:r>
            <w:r w:rsidR="009132C3">
              <w:rPr>
                <w:rFonts w:ascii="Arial" w:hAnsi="Arial" w:cs="Arial"/>
              </w:rPr>
              <w:t xml:space="preserve"> WRES workforce </w:t>
            </w:r>
            <w:r w:rsidR="00BB265E">
              <w:rPr>
                <w:rFonts w:ascii="Arial" w:hAnsi="Arial" w:cs="Arial"/>
              </w:rPr>
              <w:t>4-point</w:t>
            </w:r>
            <w:r w:rsidR="009132C3">
              <w:rPr>
                <w:rFonts w:ascii="Arial" w:hAnsi="Arial" w:cs="Arial"/>
              </w:rPr>
              <w:t xml:space="preserve"> action plan</w:t>
            </w:r>
            <w:r w:rsidRPr="00C8282C">
              <w:rPr>
                <w:rFonts w:ascii="Arial" w:hAnsi="Arial" w:cs="Arial"/>
              </w:rPr>
              <w:t xml:space="preserve">, please see link below: </w:t>
            </w:r>
          </w:p>
          <w:p w14:paraId="58D78AAA" w14:textId="31069A5B" w:rsidR="00B94528" w:rsidRPr="00BE5A66" w:rsidRDefault="00000000" w:rsidP="00B94528">
            <w:pPr>
              <w:rPr>
                <w:rFonts w:ascii="Arial" w:hAnsi="Arial" w:cs="Arial"/>
                <w:sz w:val="28"/>
                <w:szCs w:val="28"/>
              </w:rPr>
            </w:pPr>
            <w:hyperlink r:id="rId14" w:history="1">
              <w:r w:rsidR="00B94528" w:rsidRPr="001D2E26">
                <w:rPr>
                  <w:rStyle w:val="Hyperlink"/>
                  <w:rFonts w:ascii="Arial" w:hAnsi="Arial" w:cs="Arial"/>
                </w:rPr>
                <w:t>https://www.southwestyorkshire.nhs.uk/about-us-2/performance/workforce-equality/</w:t>
              </w:r>
            </w:hyperlink>
            <w:r w:rsidR="00B94528">
              <w:rPr>
                <w:rFonts w:ascii="Arial" w:hAnsi="Arial" w:cs="Arial"/>
                <w:color w:val="FF0000"/>
              </w:rPr>
              <w:t xml:space="preserve">                    </w:t>
            </w:r>
          </w:p>
        </w:tc>
      </w:tr>
    </w:tbl>
    <w:p w14:paraId="75080FA9" w14:textId="34C98164" w:rsidR="00053A43" w:rsidRPr="005F70C8" w:rsidRDefault="00053A43" w:rsidP="004A0F0E">
      <w:pPr>
        <w:rPr>
          <w:rFonts w:ascii="Arial" w:hAnsi="Arial" w:cs="Arial"/>
          <w:sz w:val="28"/>
          <w:szCs w:val="28"/>
        </w:rPr>
      </w:pPr>
    </w:p>
    <w:sectPr w:rsidR="00053A43" w:rsidRPr="005F70C8" w:rsidSect="00491A6F">
      <w:pgSz w:w="16838" w:h="11906" w:orient="landscape"/>
      <w:pgMar w:top="1134" w:right="851" w:bottom="1134" w:left="85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TW01-55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26B"/>
    <w:multiLevelType w:val="hybridMultilevel"/>
    <w:tmpl w:val="6C821F00"/>
    <w:lvl w:ilvl="0" w:tplc="775EB67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84870"/>
    <w:multiLevelType w:val="hybridMultilevel"/>
    <w:tmpl w:val="8E4218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231426"/>
    <w:multiLevelType w:val="hybridMultilevel"/>
    <w:tmpl w:val="71F05D9E"/>
    <w:lvl w:ilvl="0" w:tplc="4F18B01E">
      <w:start w:val="1"/>
      <w:numFmt w:val="decimal"/>
      <w:lvlText w:val="%1."/>
      <w:lvlJc w:val="left"/>
      <w:pPr>
        <w:tabs>
          <w:tab w:val="num" w:pos="1080"/>
        </w:tabs>
        <w:ind w:left="1080" w:hanging="720"/>
      </w:pPr>
      <w:rPr>
        <w:rFonts w:hint="default"/>
        <w:color w:val="auto"/>
      </w:rPr>
    </w:lvl>
    <w:lvl w:ilvl="1" w:tplc="86FA8D3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55B327E"/>
    <w:multiLevelType w:val="hybridMultilevel"/>
    <w:tmpl w:val="7F1E4414"/>
    <w:lvl w:ilvl="0" w:tplc="5C98AA16">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981414"/>
    <w:multiLevelType w:val="hybridMultilevel"/>
    <w:tmpl w:val="7B5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37145"/>
    <w:multiLevelType w:val="hybridMultilevel"/>
    <w:tmpl w:val="022CAC5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B0E52F3"/>
    <w:multiLevelType w:val="hybridMultilevel"/>
    <w:tmpl w:val="2198362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A8C1B01"/>
    <w:multiLevelType w:val="hybridMultilevel"/>
    <w:tmpl w:val="B8C04E7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0061397">
    <w:abstractNumId w:val="2"/>
  </w:num>
  <w:num w:numId="2" w16cid:durableId="1897475734">
    <w:abstractNumId w:val="6"/>
  </w:num>
  <w:num w:numId="3" w16cid:durableId="1160854405">
    <w:abstractNumId w:val="5"/>
  </w:num>
  <w:num w:numId="4" w16cid:durableId="1155881554">
    <w:abstractNumId w:val="3"/>
  </w:num>
  <w:num w:numId="5" w16cid:durableId="1340306992">
    <w:abstractNumId w:val="4"/>
  </w:num>
  <w:num w:numId="6" w16cid:durableId="1186483664">
    <w:abstractNumId w:val="7"/>
  </w:num>
  <w:num w:numId="7" w16cid:durableId="1453598042">
    <w:abstractNumId w:val="0"/>
  </w:num>
  <w:num w:numId="8" w16cid:durableId="395857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DA"/>
    <w:rsid w:val="00015495"/>
    <w:rsid w:val="00015723"/>
    <w:rsid w:val="00021A96"/>
    <w:rsid w:val="0002359B"/>
    <w:rsid w:val="000266C0"/>
    <w:rsid w:val="00026E0A"/>
    <w:rsid w:val="000335E8"/>
    <w:rsid w:val="00034CD4"/>
    <w:rsid w:val="00037BA1"/>
    <w:rsid w:val="000417AF"/>
    <w:rsid w:val="00043831"/>
    <w:rsid w:val="000459B4"/>
    <w:rsid w:val="00046C3E"/>
    <w:rsid w:val="00050CCB"/>
    <w:rsid w:val="00051C4C"/>
    <w:rsid w:val="00053A43"/>
    <w:rsid w:val="00053B60"/>
    <w:rsid w:val="00053C7C"/>
    <w:rsid w:val="0005600C"/>
    <w:rsid w:val="000608F5"/>
    <w:rsid w:val="00071AD1"/>
    <w:rsid w:val="000864F7"/>
    <w:rsid w:val="00092431"/>
    <w:rsid w:val="00096379"/>
    <w:rsid w:val="000A1438"/>
    <w:rsid w:val="000A7D3C"/>
    <w:rsid w:val="000C1889"/>
    <w:rsid w:val="000C6C3C"/>
    <w:rsid w:val="000C6E18"/>
    <w:rsid w:val="000D507B"/>
    <w:rsid w:val="000D7B62"/>
    <w:rsid w:val="000E54EA"/>
    <w:rsid w:val="000F04D5"/>
    <w:rsid w:val="000F2F4E"/>
    <w:rsid w:val="0010028E"/>
    <w:rsid w:val="0010154B"/>
    <w:rsid w:val="00103CAF"/>
    <w:rsid w:val="00105DCD"/>
    <w:rsid w:val="00114C2D"/>
    <w:rsid w:val="001178C7"/>
    <w:rsid w:val="00120594"/>
    <w:rsid w:val="00124D73"/>
    <w:rsid w:val="00133B8E"/>
    <w:rsid w:val="00137030"/>
    <w:rsid w:val="00143905"/>
    <w:rsid w:val="00152111"/>
    <w:rsid w:val="00154346"/>
    <w:rsid w:val="00162CEB"/>
    <w:rsid w:val="00165B9D"/>
    <w:rsid w:val="00166388"/>
    <w:rsid w:val="00166549"/>
    <w:rsid w:val="00170176"/>
    <w:rsid w:val="001703A9"/>
    <w:rsid w:val="00174EA6"/>
    <w:rsid w:val="001873C3"/>
    <w:rsid w:val="001A0A14"/>
    <w:rsid w:val="001A109F"/>
    <w:rsid w:val="001A2165"/>
    <w:rsid w:val="001A2530"/>
    <w:rsid w:val="001B1515"/>
    <w:rsid w:val="001B6B84"/>
    <w:rsid w:val="001B6C33"/>
    <w:rsid w:val="001C08FD"/>
    <w:rsid w:val="001C30AD"/>
    <w:rsid w:val="001C6FEA"/>
    <w:rsid w:val="001D550E"/>
    <w:rsid w:val="001E0D28"/>
    <w:rsid w:val="001E2FA3"/>
    <w:rsid w:val="001E6679"/>
    <w:rsid w:val="001F0742"/>
    <w:rsid w:val="001F5D10"/>
    <w:rsid w:val="00200FF6"/>
    <w:rsid w:val="00204DFD"/>
    <w:rsid w:val="00211357"/>
    <w:rsid w:val="00213577"/>
    <w:rsid w:val="00216A3F"/>
    <w:rsid w:val="002237AF"/>
    <w:rsid w:val="00226929"/>
    <w:rsid w:val="0022725C"/>
    <w:rsid w:val="00231D55"/>
    <w:rsid w:val="002328B0"/>
    <w:rsid w:val="00236D67"/>
    <w:rsid w:val="0024587E"/>
    <w:rsid w:val="00260FB5"/>
    <w:rsid w:val="00262D6F"/>
    <w:rsid w:val="00262F20"/>
    <w:rsid w:val="00263BC4"/>
    <w:rsid w:val="00264A76"/>
    <w:rsid w:val="002661C3"/>
    <w:rsid w:val="002667A2"/>
    <w:rsid w:val="00276499"/>
    <w:rsid w:val="00291B21"/>
    <w:rsid w:val="00293DEC"/>
    <w:rsid w:val="002A031D"/>
    <w:rsid w:val="002A1B84"/>
    <w:rsid w:val="002A5226"/>
    <w:rsid w:val="002B08EA"/>
    <w:rsid w:val="002B29C9"/>
    <w:rsid w:val="002B51DA"/>
    <w:rsid w:val="002D0D51"/>
    <w:rsid w:val="002D5CAE"/>
    <w:rsid w:val="002D614E"/>
    <w:rsid w:val="002D6E07"/>
    <w:rsid w:val="002E1D4B"/>
    <w:rsid w:val="002E3BD3"/>
    <w:rsid w:val="002F60C1"/>
    <w:rsid w:val="00310695"/>
    <w:rsid w:val="003200D3"/>
    <w:rsid w:val="00327AD9"/>
    <w:rsid w:val="003304AB"/>
    <w:rsid w:val="00337707"/>
    <w:rsid w:val="0034088C"/>
    <w:rsid w:val="0034500A"/>
    <w:rsid w:val="00356734"/>
    <w:rsid w:val="003643A0"/>
    <w:rsid w:val="0037006F"/>
    <w:rsid w:val="003709F1"/>
    <w:rsid w:val="00372C2B"/>
    <w:rsid w:val="003802D1"/>
    <w:rsid w:val="00381CF5"/>
    <w:rsid w:val="00390FF1"/>
    <w:rsid w:val="00391887"/>
    <w:rsid w:val="003918D6"/>
    <w:rsid w:val="003926B9"/>
    <w:rsid w:val="00395C50"/>
    <w:rsid w:val="003A196B"/>
    <w:rsid w:val="003C094F"/>
    <w:rsid w:val="003D5D5E"/>
    <w:rsid w:val="003D7A9E"/>
    <w:rsid w:val="003E4349"/>
    <w:rsid w:val="003F153B"/>
    <w:rsid w:val="003F5B0A"/>
    <w:rsid w:val="004002F8"/>
    <w:rsid w:val="00402BB3"/>
    <w:rsid w:val="00405C96"/>
    <w:rsid w:val="0041428E"/>
    <w:rsid w:val="00417515"/>
    <w:rsid w:val="00417E88"/>
    <w:rsid w:val="00420624"/>
    <w:rsid w:val="00422C74"/>
    <w:rsid w:val="00432F88"/>
    <w:rsid w:val="004355C0"/>
    <w:rsid w:val="00444C07"/>
    <w:rsid w:val="00444C7E"/>
    <w:rsid w:val="0044737C"/>
    <w:rsid w:val="00450667"/>
    <w:rsid w:val="00451FEA"/>
    <w:rsid w:val="00455AD7"/>
    <w:rsid w:val="004713B3"/>
    <w:rsid w:val="004753A4"/>
    <w:rsid w:val="0047779C"/>
    <w:rsid w:val="00481144"/>
    <w:rsid w:val="0048454A"/>
    <w:rsid w:val="0048728E"/>
    <w:rsid w:val="00491A6F"/>
    <w:rsid w:val="00492E1F"/>
    <w:rsid w:val="004A0F0E"/>
    <w:rsid w:val="004B3E7D"/>
    <w:rsid w:val="004B44D0"/>
    <w:rsid w:val="004C1613"/>
    <w:rsid w:val="004C6265"/>
    <w:rsid w:val="004D1A55"/>
    <w:rsid w:val="004D472E"/>
    <w:rsid w:val="004E1D03"/>
    <w:rsid w:val="004E26A6"/>
    <w:rsid w:val="004E528E"/>
    <w:rsid w:val="004E5E90"/>
    <w:rsid w:val="004E7E45"/>
    <w:rsid w:val="00501E36"/>
    <w:rsid w:val="005037B9"/>
    <w:rsid w:val="00504BC1"/>
    <w:rsid w:val="005139B2"/>
    <w:rsid w:val="00513C7C"/>
    <w:rsid w:val="00517796"/>
    <w:rsid w:val="00521E38"/>
    <w:rsid w:val="00530422"/>
    <w:rsid w:val="00530667"/>
    <w:rsid w:val="00530EE5"/>
    <w:rsid w:val="00533CC5"/>
    <w:rsid w:val="005373EA"/>
    <w:rsid w:val="00542B72"/>
    <w:rsid w:val="00543407"/>
    <w:rsid w:val="0054454D"/>
    <w:rsid w:val="00557E73"/>
    <w:rsid w:val="0056010B"/>
    <w:rsid w:val="00563EBD"/>
    <w:rsid w:val="00565608"/>
    <w:rsid w:val="00581E9C"/>
    <w:rsid w:val="00583306"/>
    <w:rsid w:val="005A5895"/>
    <w:rsid w:val="005A6D30"/>
    <w:rsid w:val="005C2678"/>
    <w:rsid w:val="005D4361"/>
    <w:rsid w:val="005D799F"/>
    <w:rsid w:val="005D7F0D"/>
    <w:rsid w:val="005E0419"/>
    <w:rsid w:val="005E316E"/>
    <w:rsid w:val="005E42CA"/>
    <w:rsid w:val="005F209C"/>
    <w:rsid w:val="005F473B"/>
    <w:rsid w:val="005F4DC6"/>
    <w:rsid w:val="005F70C8"/>
    <w:rsid w:val="0061475E"/>
    <w:rsid w:val="00615317"/>
    <w:rsid w:val="00626F51"/>
    <w:rsid w:val="00643542"/>
    <w:rsid w:val="00665CD7"/>
    <w:rsid w:val="006709C6"/>
    <w:rsid w:val="00676DA5"/>
    <w:rsid w:val="00683256"/>
    <w:rsid w:val="00686FB5"/>
    <w:rsid w:val="00690634"/>
    <w:rsid w:val="0069261D"/>
    <w:rsid w:val="006A4EBD"/>
    <w:rsid w:val="006A7D4E"/>
    <w:rsid w:val="006C16F3"/>
    <w:rsid w:val="006C30D1"/>
    <w:rsid w:val="006D072C"/>
    <w:rsid w:val="006D1379"/>
    <w:rsid w:val="006D1B0D"/>
    <w:rsid w:val="006D550C"/>
    <w:rsid w:val="006D6833"/>
    <w:rsid w:val="006E326F"/>
    <w:rsid w:val="006F6B77"/>
    <w:rsid w:val="006F79C6"/>
    <w:rsid w:val="00705C22"/>
    <w:rsid w:val="00716767"/>
    <w:rsid w:val="00721FE0"/>
    <w:rsid w:val="007275B5"/>
    <w:rsid w:val="00741544"/>
    <w:rsid w:val="00741B3D"/>
    <w:rsid w:val="00747A59"/>
    <w:rsid w:val="00750B17"/>
    <w:rsid w:val="0075298C"/>
    <w:rsid w:val="007736DB"/>
    <w:rsid w:val="0079108D"/>
    <w:rsid w:val="00793FD0"/>
    <w:rsid w:val="00796B40"/>
    <w:rsid w:val="007A3100"/>
    <w:rsid w:val="007A42F9"/>
    <w:rsid w:val="007A4B97"/>
    <w:rsid w:val="007B7176"/>
    <w:rsid w:val="007C13EF"/>
    <w:rsid w:val="007C4B38"/>
    <w:rsid w:val="007D3AF7"/>
    <w:rsid w:val="007D44D3"/>
    <w:rsid w:val="007D4E5E"/>
    <w:rsid w:val="007E0BCE"/>
    <w:rsid w:val="007E42CE"/>
    <w:rsid w:val="007E4AED"/>
    <w:rsid w:val="007E520E"/>
    <w:rsid w:val="007E5308"/>
    <w:rsid w:val="007F2004"/>
    <w:rsid w:val="007F489D"/>
    <w:rsid w:val="00801FBB"/>
    <w:rsid w:val="00805E9A"/>
    <w:rsid w:val="00806ABD"/>
    <w:rsid w:val="008112CD"/>
    <w:rsid w:val="008128A1"/>
    <w:rsid w:val="00814FF3"/>
    <w:rsid w:val="00815E9B"/>
    <w:rsid w:val="008173E8"/>
    <w:rsid w:val="008218AD"/>
    <w:rsid w:val="00823F06"/>
    <w:rsid w:val="008244F6"/>
    <w:rsid w:val="00824B8D"/>
    <w:rsid w:val="0083171A"/>
    <w:rsid w:val="00845CED"/>
    <w:rsid w:val="00850FEE"/>
    <w:rsid w:val="0085153D"/>
    <w:rsid w:val="00860AB7"/>
    <w:rsid w:val="00863620"/>
    <w:rsid w:val="00865CED"/>
    <w:rsid w:val="00880010"/>
    <w:rsid w:val="008806CC"/>
    <w:rsid w:val="008815B2"/>
    <w:rsid w:val="008826A8"/>
    <w:rsid w:val="008850C4"/>
    <w:rsid w:val="008877E2"/>
    <w:rsid w:val="00891E5D"/>
    <w:rsid w:val="00893C96"/>
    <w:rsid w:val="00894364"/>
    <w:rsid w:val="00897CEF"/>
    <w:rsid w:val="008A6A8D"/>
    <w:rsid w:val="008A7D2B"/>
    <w:rsid w:val="008B258E"/>
    <w:rsid w:val="008B41C2"/>
    <w:rsid w:val="008C2214"/>
    <w:rsid w:val="008C28BA"/>
    <w:rsid w:val="008C2DE3"/>
    <w:rsid w:val="008D4100"/>
    <w:rsid w:val="008D6B79"/>
    <w:rsid w:val="008E465B"/>
    <w:rsid w:val="008E6EA3"/>
    <w:rsid w:val="008F12AD"/>
    <w:rsid w:val="008F5743"/>
    <w:rsid w:val="00904F31"/>
    <w:rsid w:val="00905655"/>
    <w:rsid w:val="009132C3"/>
    <w:rsid w:val="00922C8B"/>
    <w:rsid w:val="009249E1"/>
    <w:rsid w:val="00925384"/>
    <w:rsid w:val="00945FE2"/>
    <w:rsid w:val="0095077B"/>
    <w:rsid w:val="00950967"/>
    <w:rsid w:val="009551D4"/>
    <w:rsid w:val="0097030C"/>
    <w:rsid w:val="0097498A"/>
    <w:rsid w:val="009846E8"/>
    <w:rsid w:val="0098473E"/>
    <w:rsid w:val="00986E66"/>
    <w:rsid w:val="00991937"/>
    <w:rsid w:val="009961AD"/>
    <w:rsid w:val="009A5B89"/>
    <w:rsid w:val="009C19E2"/>
    <w:rsid w:val="009D117E"/>
    <w:rsid w:val="009E073B"/>
    <w:rsid w:val="009E7125"/>
    <w:rsid w:val="009F0EFB"/>
    <w:rsid w:val="00A0055F"/>
    <w:rsid w:val="00A018CB"/>
    <w:rsid w:val="00A038C7"/>
    <w:rsid w:val="00A07849"/>
    <w:rsid w:val="00A23B2C"/>
    <w:rsid w:val="00A2792E"/>
    <w:rsid w:val="00A3224C"/>
    <w:rsid w:val="00A411D1"/>
    <w:rsid w:val="00A4500F"/>
    <w:rsid w:val="00A45B66"/>
    <w:rsid w:val="00A52FD6"/>
    <w:rsid w:val="00A56D8A"/>
    <w:rsid w:val="00A66D7C"/>
    <w:rsid w:val="00A7569F"/>
    <w:rsid w:val="00A92E5F"/>
    <w:rsid w:val="00A947A6"/>
    <w:rsid w:val="00A95A70"/>
    <w:rsid w:val="00AB04DF"/>
    <w:rsid w:val="00AB2182"/>
    <w:rsid w:val="00AB27D7"/>
    <w:rsid w:val="00AB6393"/>
    <w:rsid w:val="00AC11CB"/>
    <w:rsid w:val="00AC2074"/>
    <w:rsid w:val="00AC3985"/>
    <w:rsid w:val="00AC642D"/>
    <w:rsid w:val="00AD3756"/>
    <w:rsid w:val="00AE4E19"/>
    <w:rsid w:val="00AF03FF"/>
    <w:rsid w:val="00AF0558"/>
    <w:rsid w:val="00AF24D8"/>
    <w:rsid w:val="00AF5C47"/>
    <w:rsid w:val="00B07297"/>
    <w:rsid w:val="00B1605C"/>
    <w:rsid w:val="00B21BA2"/>
    <w:rsid w:val="00B323B7"/>
    <w:rsid w:val="00B43CAE"/>
    <w:rsid w:val="00B55053"/>
    <w:rsid w:val="00B55A52"/>
    <w:rsid w:val="00B565C1"/>
    <w:rsid w:val="00B56C32"/>
    <w:rsid w:val="00B606BE"/>
    <w:rsid w:val="00B6374F"/>
    <w:rsid w:val="00B715ED"/>
    <w:rsid w:val="00B73148"/>
    <w:rsid w:val="00B85BF1"/>
    <w:rsid w:val="00B86BAD"/>
    <w:rsid w:val="00B92B58"/>
    <w:rsid w:val="00B94528"/>
    <w:rsid w:val="00B96C54"/>
    <w:rsid w:val="00BA1DF4"/>
    <w:rsid w:val="00BA70CB"/>
    <w:rsid w:val="00BB0020"/>
    <w:rsid w:val="00BB18D3"/>
    <w:rsid w:val="00BB1F7C"/>
    <w:rsid w:val="00BB20DF"/>
    <w:rsid w:val="00BB265E"/>
    <w:rsid w:val="00BB383B"/>
    <w:rsid w:val="00BB72AE"/>
    <w:rsid w:val="00BC4EA2"/>
    <w:rsid w:val="00BC59C5"/>
    <w:rsid w:val="00BC670A"/>
    <w:rsid w:val="00BD0BA5"/>
    <w:rsid w:val="00BD1F43"/>
    <w:rsid w:val="00BD391B"/>
    <w:rsid w:val="00BE18C5"/>
    <w:rsid w:val="00BE31CE"/>
    <w:rsid w:val="00BE5A66"/>
    <w:rsid w:val="00BE6765"/>
    <w:rsid w:val="00BE7AC8"/>
    <w:rsid w:val="00BF0E0F"/>
    <w:rsid w:val="00BF4685"/>
    <w:rsid w:val="00C036A4"/>
    <w:rsid w:val="00C03A4B"/>
    <w:rsid w:val="00C10CCB"/>
    <w:rsid w:val="00C14B76"/>
    <w:rsid w:val="00C1516E"/>
    <w:rsid w:val="00C23D29"/>
    <w:rsid w:val="00C270B6"/>
    <w:rsid w:val="00C31BAB"/>
    <w:rsid w:val="00C361C2"/>
    <w:rsid w:val="00C36F5B"/>
    <w:rsid w:val="00C4067F"/>
    <w:rsid w:val="00C41119"/>
    <w:rsid w:val="00C4117D"/>
    <w:rsid w:val="00C462F8"/>
    <w:rsid w:val="00C502A0"/>
    <w:rsid w:val="00C51B4A"/>
    <w:rsid w:val="00C525F1"/>
    <w:rsid w:val="00C55E5B"/>
    <w:rsid w:val="00C57DB0"/>
    <w:rsid w:val="00C76072"/>
    <w:rsid w:val="00C8282C"/>
    <w:rsid w:val="00C83249"/>
    <w:rsid w:val="00C84B51"/>
    <w:rsid w:val="00C85331"/>
    <w:rsid w:val="00C87276"/>
    <w:rsid w:val="00C92930"/>
    <w:rsid w:val="00CA0E91"/>
    <w:rsid w:val="00CA6A29"/>
    <w:rsid w:val="00CB40F2"/>
    <w:rsid w:val="00CB52EF"/>
    <w:rsid w:val="00CB7BE4"/>
    <w:rsid w:val="00CC3EED"/>
    <w:rsid w:val="00CC4E10"/>
    <w:rsid w:val="00CC7AA1"/>
    <w:rsid w:val="00CD3906"/>
    <w:rsid w:val="00CE104C"/>
    <w:rsid w:val="00CF0F07"/>
    <w:rsid w:val="00CF1C84"/>
    <w:rsid w:val="00CF35E4"/>
    <w:rsid w:val="00D0262C"/>
    <w:rsid w:val="00D076D1"/>
    <w:rsid w:val="00D21E80"/>
    <w:rsid w:val="00D24FDB"/>
    <w:rsid w:val="00D300A0"/>
    <w:rsid w:val="00D32A4F"/>
    <w:rsid w:val="00D350EF"/>
    <w:rsid w:val="00D37723"/>
    <w:rsid w:val="00D4458A"/>
    <w:rsid w:val="00D46752"/>
    <w:rsid w:val="00D6106A"/>
    <w:rsid w:val="00D62A11"/>
    <w:rsid w:val="00D63D07"/>
    <w:rsid w:val="00D70494"/>
    <w:rsid w:val="00D82963"/>
    <w:rsid w:val="00D85ACD"/>
    <w:rsid w:val="00D95BDC"/>
    <w:rsid w:val="00D96A9B"/>
    <w:rsid w:val="00DA104B"/>
    <w:rsid w:val="00DA5C9B"/>
    <w:rsid w:val="00DA5E58"/>
    <w:rsid w:val="00DA6245"/>
    <w:rsid w:val="00DB1848"/>
    <w:rsid w:val="00DB55B7"/>
    <w:rsid w:val="00DB7CC4"/>
    <w:rsid w:val="00DC1707"/>
    <w:rsid w:val="00DC393D"/>
    <w:rsid w:val="00DC57DF"/>
    <w:rsid w:val="00DC6070"/>
    <w:rsid w:val="00DC62FE"/>
    <w:rsid w:val="00DD064E"/>
    <w:rsid w:val="00DD5DE8"/>
    <w:rsid w:val="00DD6AA6"/>
    <w:rsid w:val="00DD7847"/>
    <w:rsid w:val="00DE278C"/>
    <w:rsid w:val="00DE50CD"/>
    <w:rsid w:val="00DF1912"/>
    <w:rsid w:val="00E0287A"/>
    <w:rsid w:val="00E02D8A"/>
    <w:rsid w:val="00E06C8B"/>
    <w:rsid w:val="00E07681"/>
    <w:rsid w:val="00E21B08"/>
    <w:rsid w:val="00E2228D"/>
    <w:rsid w:val="00E23571"/>
    <w:rsid w:val="00E25F56"/>
    <w:rsid w:val="00E271B3"/>
    <w:rsid w:val="00E30489"/>
    <w:rsid w:val="00E324F6"/>
    <w:rsid w:val="00E417B9"/>
    <w:rsid w:val="00E4353D"/>
    <w:rsid w:val="00E46E6A"/>
    <w:rsid w:val="00E47FE5"/>
    <w:rsid w:val="00E522D4"/>
    <w:rsid w:val="00E55891"/>
    <w:rsid w:val="00E65643"/>
    <w:rsid w:val="00E7434D"/>
    <w:rsid w:val="00E77852"/>
    <w:rsid w:val="00E81D82"/>
    <w:rsid w:val="00E84ED1"/>
    <w:rsid w:val="00E854E3"/>
    <w:rsid w:val="00E97CB6"/>
    <w:rsid w:val="00EA32C1"/>
    <w:rsid w:val="00EC0A16"/>
    <w:rsid w:val="00EC36CF"/>
    <w:rsid w:val="00EE0186"/>
    <w:rsid w:val="00EF150E"/>
    <w:rsid w:val="00EF6057"/>
    <w:rsid w:val="00F11839"/>
    <w:rsid w:val="00F13F43"/>
    <w:rsid w:val="00F23869"/>
    <w:rsid w:val="00F2509F"/>
    <w:rsid w:val="00F2692B"/>
    <w:rsid w:val="00F270DB"/>
    <w:rsid w:val="00F3586C"/>
    <w:rsid w:val="00F36602"/>
    <w:rsid w:val="00F406A6"/>
    <w:rsid w:val="00F52B91"/>
    <w:rsid w:val="00F553F9"/>
    <w:rsid w:val="00F65F06"/>
    <w:rsid w:val="00F66A97"/>
    <w:rsid w:val="00F673CC"/>
    <w:rsid w:val="00F70183"/>
    <w:rsid w:val="00F72836"/>
    <w:rsid w:val="00F73354"/>
    <w:rsid w:val="00F74D9E"/>
    <w:rsid w:val="00F85D13"/>
    <w:rsid w:val="00F96596"/>
    <w:rsid w:val="00FA2D6A"/>
    <w:rsid w:val="00FB470E"/>
    <w:rsid w:val="00FC0B93"/>
    <w:rsid w:val="00FC4843"/>
    <w:rsid w:val="00FD0971"/>
    <w:rsid w:val="00FD0C5E"/>
    <w:rsid w:val="00FD2C2A"/>
    <w:rsid w:val="00FE0445"/>
    <w:rsid w:val="00FE12AE"/>
    <w:rsid w:val="00FE2C44"/>
    <w:rsid w:val="00FE418E"/>
    <w:rsid w:val="00FE5D14"/>
    <w:rsid w:val="00FF006A"/>
    <w:rsid w:val="00FF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0C629"/>
  <w15:docId w15:val="{BAF85643-35CB-47AE-8F7A-9108E44C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E7AC8"/>
    <w:rPr>
      <w:color w:val="0000FF"/>
      <w:u w:val="single"/>
    </w:rPr>
  </w:style>
  <w:style w:type="paragraph" w:styleId="BalloonText">
    <w:name w:val="Balloon Text"/>
    <w:basedOn w:val="Normal"/>
    <w:link w:val="BalloonTextChar"/>
    <w:rsid w:val="00200FF6"/>
    <w:rPr>
      <w:rFonts w:ascii="Tahoma" w:hAnsi="Tahoma" w:cs="Tahoma"/>
      <w:sz w:val="16"/>
      <w:szCs w:val="16"/>
    </w:rPr>
  </w:style>
  <w:style w:type="character" w:customStyle="1" w:styleId="BalloonTextChar">
    <w:name w:val="Balloon Text Char"/>
    <w:link w:val="BalloonText"/>
    <w:rsid w:val="00200FF6"/>
    <w:rPr>
      <w:rFonts w:ascii="Tahoma" w:hAnsi="Tahoma" w:cs="Tahoma"/>
      <w:sz w:val="16"/>
      <w:szCs w:val="16"/>
    </w:rPr>
  </w:style>
  <w:style w:type="character" w:styleId="FollowedHyperlink">
    <w:name w:val="FollowedHyperlink"/>
    <w:rsid w:val="000C6C3C"/>
    <w:rPr>
      <w:color w:val="800080"/>
      <w:u w:val="single"/>
    </w:rPr>
  </w:style>
  <w:style w:type="character" w:styleId="Strong">
    <w:name w:val="Strong"/>
    <w:qFormat/>
    <w:rsid w:val="003E4349"/>
    <w:rPr>
      <w:b/>
      <w:bCs/>
    </w:rPr>
  </w:style>
  <w:style w:type="character" w:styleId="Emphasis">
    <w:name w:val="Emphasis"/>
    <w:qFormat/>
    <w:rsid w:val="004A0F0E"/>
    <w:rPr>
      <w:i/>
      <w:iCs/>
    </w:rPr>
  </w:style>
  <w:style w:type="character" w:styleId="UnresolvedMention">
    <w:name w:val="Unresolved Mention"/>
    <w:basedOn w:val="DefaultParagraphFont"/>
    <w:uiPriority w:val="99"/>
    <w:semiHidden/>
    <w:unhideWhenUsed/>
    <w:rsid w:val="001A109F"/>
    <w:rPr>
      <w:color w:val="605E5C"/>
      <w:shd w:val="clear" w:color="auto" w:fill="E1DFDD"/>
    </w:rPr>
  </w:style>
  <w:style w:type="paragraph" w:customStyle="1" w:styleId="Default">
    <w:name w:val="Default"/>
    <w:rsid w:val="00793FD0"/>
    <w:pPr>
      <w:autoSpaceDE w:val="0"/>
      <w:autoSpaceDN w:val="0"/>
      <w:adjustRightInd w:val="0"/>
    </w:pPr>
    <w:rPr>
      <w:rFonts w:ascii="FrutigerLTW01-55Roman" w:hAnsi="FrutigerLTW01-55Roman" w:cs="FrutigerLTW01-55Roman"/>
      <w:color w:val="000000"/>
      <w:sz w:val="24"/>
      <w:szCs w:val="24"/>
    </w:rPr>
  </w:style>
  <w:style w:type="paragraph" w:styleId="ListParagraph">
    <w:name w:val="List Paragraph"/>
    <w:basedOn w:val="Normal"/>
    <w:uiPriority w:val="34"/>
    <w:qFormat/>
    <w:rsid w:val="00793FD0"/>
    <w:pPr>
      <w:ind w:left="720"/>
      <w:contextualSpacing/>
    </w:pPr>
  </w:style>
  <w:style w:type="character" w:styleId="CommentReference">
    <w:name w:val="annotation reference"/>
    <w:basedOn w:val="DefaultParagraphFont"/>
    <w:semiHidden/>
    <w:unhideWhenUsed/>
    <w:rsid w:val="00E65643"/>
    <w:rPr>
      <w:sz w:val="16"/>
      <w:szCs w:val="16"/>
    </w:rPr>
  </w:style>
  <w:style w:type="paragraph" w:styleId="CommentText">
    <w:name w:val="annotation text"/>
    <w:basedOn w:val="Normal"/>
    <w:link w:val="CommentTextChar"/>
    <w:unhideWhenUsed/>
    <w:rsid w:val="00E65643"/>
    <w:rPr>
      <w:sz w:val="20"/>
      <w:szCs w:val="20"/>
    </w:rPr>
  </w:style>
  <w:style w:type="character" w:customStyle="1" w:styleId="CommentTextChar">
    <w:name w:val="Comment Text Char"/>
    <w:basedOn w:val="DefaultParagraphFont"/>
    <w:link w:val="CommentText"/>
    <w:rsid w:val="00E65643"/>
  </w:style>
  <w:style w:type="paragraph" w:styleId="CommentSubject">
    <w:name w:val="annotation subject"/>
    <w:basedOn w:val="CommentText"/>
    <w:next w:val="CommentText"/>
    <w:link w:val="CommentSubjectChar"/>
    <w:semiHidden/>
    <w:unhideWhenUsed/>
    <w:rsid w:val="00E65643"/>
    <w:rPr>
      <w:b/>
      <w:bCs/>
    </w:rPr>
  </w:style>
  <w:style w:type="character" w:customStyle="1" w:styleId="CommentSubjectChar">
    <w:name w:val="Comment Subject Char"/>
    <w:basedOn w:val="CommentTextChar"/>
    <w:link w:val="CommentSubject"/>
    <w:semiHidden/>
    <w:rsid w:val="00E65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36088">
      <w:bodyDiv w:val="1"/>
      <w:marLeft w:val="0"/>
      <w:marRight w:val="0"/>
      <w:marTop w:val="0"/>
      <w:marBottom w:val="0"/>
      <w:divBdr>
        <w:top w:val="none" w:sz="0" w:space="0" w:color="auto"/>
        <w:left w:val="none" w:sz="0" w:space="0" w:color="auto"/>
        <w:bottom w:val="none" w:sz="0" w:space="0" w:color="auto"/>
        <w:right w:val="none" w:sz="0" w:space="0" w:color="auto"/>
      </w:divBdr>
    </w:div>
    <w:div w:id="371619301">
      <w:bodyDiv w:val="1"/>
      <w:marLeft w:val="0"/>
      <w:marRight w:val="0"/>
      <w:marTop w:val="0"/>
      <w:marBottom w:val="0"/>
      <w:divBdr>
        <w:top w:val="none" w:sz="0" w:space="0" w:color="auto"/>
        <w:left w:val="none" w:sz="0" w:space="0" w:color="auto"/>
        <w:bottom w:val="none" w:sz="0" w:space="0" w:color="auto"/>
        <w:right w:val="none" w:sz="0" w:space="0" w:color="auto"/>
      </w:divBdr>
    </w:div>
    <w:div w:id="657659685">
      <w:bodyDiv w:val="1"/>
      <w:marLeft w:val="0"/>
      <w:marRight w:val="0"/>
      <w:marTop w:val="0"/>
      <w:marBottom w:val="0"/>
      <w:divBdr>
        <w:top w:val="none" w:sz="0" w:space="0" w:color="auto"/>
        <w:left w:val="none" w:sz="0" w:space="0" w:color="auto"/>
        <w:bottom w:val="none" w:sz="0" w:space="0" w:color="auto"/>
        <w:right w:val="none" w:sz="0" w:space="0" w:color="auto"/>
      </w:divBdr>
    </w:div>
    <w:div w:id="755705997">
      <w:bodyDiv w:val="1"/>
      <w:marLeft w:val="0"/>
      <w:marRight w:val="0"/>
      <w:marTop w:val="0"/>
      <w:marBottom w:val="0"/>
      <w:divBdr>
        <w:top w:val="none" w:sz="0" w:space="0" w:color="auto"/>
        <w:left w:val="none" w:sz="0" w:space="0" w:color="auto"/>
        <w:bottom w:val="none" w:sz="0" w:space="0" w:color="auto"/>
        <w:right w:val="none" w:sz="0" w:space="0" w:color="auto"/>
      </w:divBdr>
    </w:div>
    <w:div w:id="1016812241">
      <w:bodyDiv w:val="1"/>
      <w:marLeft w:val="0"/>
      <w:marRight w:val="0"/>
      <w:marTop w:val="0"/>
      <w:marBottom w:val="0"/>
      <w:divBdr>
        <w:top w:val="none" w:sz="0" w:space="0" w:color="auto"/>
        <w:left w:val="none" w:sz="0" w:space="0" w:color="auto"/>
        <w:bottom w:val="none" w:sz="0" w:space="0" w:color="auto"/>
        <w:right w:val="none" w:sz="0" w:space="0" w:color="auto"/>
      </w:divBdr>
    </w:div>
    <w:div w:id="1266353166">
      <w:bodyDiv w:val="1"/>
      <w:marLeft w:val="0"/>
      <w:marRight w:val="0"/>
      <w:marTop w:val="0"/>
      <w:marBottom w:val="0"/>
      <w:divBdr>
        <w:top w:val="none" w:sz="0" w:space="0" w:color="auto"/>
        <w:left w:val="none" w:sz="0" w:space="0" w:color="auto"/>
        <w:bottom w:val="none" w:sz="0" w:space="0" w:color="auto"/>
        <w:right w:val="none" w:sz="0" w:space="0" w:color="auto"/>
      </w:divBdr>
    </w:div>
    <w:div w:id="1506749034">
      <w:bodyDiv w:val="1"/>
      <w:marLeft w:val="0"/>
      <w:marRight w:val="0"/>
      <w:marTop w:val="0"/>
      <w:marBottom w:val="0"/>
      <w:divBdr>
        <w:top w:val="none" w:sz="0" w:space="0" w:color="auto"/>
        <w:left w:val="none" w:sz="0" w:space="0" w:color="auto"/>
        <w:bottom w:val="none" w:sz="0" w:space="0" w:color="auto"/>
        <w:right w:val="none" w:sz="0" w:space="0" w:color="auto"/>
      </w:divBdr>
    </w:div>
    <w:div w:id="1633175946">
      <w:bodyDiv w:val="1"/>
      <w:marLeft w:val="0"/>
      <w:marRight w:val="0"/>
      <w:marTop w:val="0"/>
      <w:marBottom w:val="0"/>
      <w:divBdr>
        <w:top w:val="none" w:sz="0" w:space="0" w:color="auto"/>
        <w:left w:val="none" w:sz="0" w:space="0" w:color="auto"/>
        <w:bottom w:val="none" w:sz="0" w:space="0" w:color="auto"/>
        <w:right w:val="none" w:sz="0" w:space="0" w:color="auto"/>
      </w:divBdr>
    </w:div>
    <w:div w:id="19149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bennett3@nhs.net" TargetMode="External"/><Relationship Id="rId13" Type="http://schemas.openxmlformats.org/officeDocument/2006/relationships/hyperlink" Target="https://www.southwestyorkshire.nhs.uk/about-us-2/performance/workforce-equality/" TargetMode="External"/><Relationship Id="rId3" Type="http://schemas.openxmlformats.org/officeDocument/2006/relationships/styles" Target="styles.xml"/><Relationship Id="rId7" Type="http://schemas.openxmlformats.org/officeDocument/2006/relationships/hyperlink" Target="mailto:Amanda.capper@nhs.net" TargetMode="External"/><Relationship Id="rId12" Type="http://schemas.openxmlformats.org/officeDocument/2006/relationships/hyperlink" Target="mailto:michelle.fearon1@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ffath.hussain@swyt.nhs.uk" TargetMode="External"/><Relationship Id="rId11" Type="http://schemas.openxmlformats.org/officeDocument/2006/relationships/hyperlink" Target="mailto:sarahjane.sams1@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ta.thomas1@nhs.net" TargetMode="External"/><Relationship Id="rId4" Type="http://schemas.openxmlformats.org/officeDocument/2006/relationships/settings" Target="settings.xml"/><Relationship Id="rId9" Type="http://schemas.openxmlformats.org/officeDocument/2006/relationships/hyperlink" Target="mailto:ryan.turnbull@nhs.net" TargetMode="External"/><Relationship Id="rId14" Type="http://schemas.openxmlformats.org/officeDocument/2006/relationships/hyperlink" Target="https://www.southwestyorkshire.nhs.uk/about-us-2/performance/workforce-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C985-9751-40D2-B1D0-C9DC6DD7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Workforce Race Equality Standard</vt:lpstr>
    </vt:vector>
  </TitlesOfParts>
  <Company>National Health Service</Company>
  <LinksUpToDate>false</LinksUpToDate>
  <CharactersWithSpaces>10838</CharactersWithSpaces>
  <SharedDoc>false</SharedDoc>
  <HLinks>
    <vt:vector size="36" baseType="variant">
      <vt:variant>
        <vt:i4>7667835</vt:i4>
      </vt:variant>
      <vt:variant>
        <vt:i4>15</vt:i4>
      </vt:variant>
      <vt:variant>
        <vt:i4>0</vt:i4>
      </vt:variant>
      <vt:variant>
        <vt:i4>5</vt:i4>
      </vt:variant>
      <vt:variant>
        <vt:lpwstr>https://www.southwestyorkshire.nhs.uk/about-us/performance/workforce-equality/</vt:lpwstr>
      </vt:variant>
      <vt:variant>
        <vt:lpwstr/>
      </vt:variant>
      <vt:variant>
        <vt:i4>7667835</vt:i4>
      </vt:variant>
      <vt:variant>
        <vt:i4>12</vt:i4>
      </vt:variant>
      <vt:variant>
        <vt:i4>0</vt:i4>
      </vt:variant>
      <vt:variant>
        <vt:i4>5</vt:i4>
      </vt:variant>
      <vt:variant>
        <vt:lpwstr>https://www.southwestyorkshire.nhs.uk/about-us/performance/workforce-equality/</vt:lpwstr>
      </vt:variant>
      <vt:variant>
        <vt:lpwstr/>
      </vt:variant>
      <vt:variant>
        <vt:i4>6226042</vt:i4>
      </vt:variant>
      <vt:variant>
        <vt:i4>9</vt:i4>
      </vt:variant>
      <vt:variant>
        <vt:i4>0</vt:i4>
      </vt:variant>
      <vt:variant>
        <vt:i4>5</vt:i4>
      </vt:variant>
      <vt:variant>
        <vt:lpwstr>mailto:rita.thomas1@nhs.net</vt:lpwstr>
      </vt:variant>
      <vt:variant>
        <vt:lpwstr/>
      </vt:variant>
      <vt:variant>
        <vt:i4>3735622</vt:i4>
      </vt:variant>
      <vt:variant>
        <vt:i4>6</vt:i4>
      </vt:variant>
      <vt:variant>
        <vt:i4>0</vt:i4>
      </vt:variant>
      <vt:variant>
        <vt:i4>5</vt:i4>
      </vt:variant>
      <vt:variant>
        <vt:lpwstr>mailto:michael.bennett2@greaterhuddersfieldccg.nhs.uk</vt:lpwstr>
      </vt:variant>
      <vt:variant>
        <vt:lpwstr/>
      </vt:variant>
      <vt:variant>
        <vt:i4>4980797</vt:i4>
      </vt:variant>
      <vt:variant>
        <vt:i4>3</vt:i4>
      </vt:variant>
      <vt:variant>
        <vt:i4>0</vt:i4>
      </vt:variant>
      <vt:variant>
        <vt:i4>5</vt:i4>
      </vt:variant>
      <vt:variant>
        <vt:lpwstr>mailto:Amanda.capper@nhs.net</vt:lpwstr>
      </vt:variant>
      <vt:variant>
        <vt:lpwstr/>
      </vt:variant>
      <vt:variant>
        <vt:i4>2424857</vt:i4>
      </vt:variant>
      <vt:variant>
        <vt:i4>0</vt:i4>
      </vt:variant>
      <vt:variant>
        <vt:i4>0</vt:i4>
      </vt:variant>
      <vt:variant>
        <vt:i4>5</vt:i4>
      </vt:variant>
      <vt:variant>
        <vt:lpwstr>mailto:claire.hartland@swyt.nhs.uk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Race Equality Standard</dc:title>
  <dc:creator>juliel</dc:creator>
  <cp:lastModifiedBy>Hussain Iffath</cp:lastModifiedBy>
  <cp:revision>4</cp:revision>
  <cp:lastPrinted>2019-09-25T14:06:00Z</cp:lastPrinted>
  <dcterms:created xsi:type="dcterms:W3CDTF">2023-08-29T11:24:00Z</dcterms:created>
  <dcterms:modified xsi:type="dcterms:W3CDTF">2023-08-30T13:36:00Z</dcterms:modified>
</cp:coreProperties>
</file>