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C35C6F4" w14:textId="564F41F8" w:rsidR="002A568E" w:rsidRPr="002A568E" w:rsidRDefault="00683A6F" w:rsidP="009A1FBE">
      <w:pPr>
        <w:tabs>
          <w:tab w:val="left" w:pos="6946"/>
        </w:tabs>
        <w:spacing w:before="100" w:beforeAutospacing="1" w:after="100" w:afterAutospacing="1"/>
        <w:rPr>
          <w:rFonts w:ascii="Arial" w:hAnsi="Arial" w:cs="Arial"/>
          <w:b/>
        </w:rPr>
      </w:pPr>
      <w:r>
        <w:rPr>
          <w:noProof/>
        </w:rPr>
        <w:drawing>
          <wp:anchor distT="0" distB="0" distL="114300" distR="114300" simplePos="0" relativeHeight="251658243" behindDoc="0" locked="0" layoutInCell="1" allowOverlap="1" wp14:anchorId="39A478F5" wp14:editId="115D7723">
            <wp:simplePos x="0" y="0"/>
            <wp:positionH relativeFrom="margin">
              <wp:posOffset>4487545</wp:posOffset>
            </wp:positionH>
            <wp:positionV relativeFrom="margin">
              <wp:posOffset>-290195</wp:posOffset>
            </wp:positionV>
            <wp:extent cx="2240280" cy="970280"/>
            <wp:effectExtent l="0" t="0" r="7620" b="1270"/>
            <wp:wrapSquare wrapText="bothSides"/>
            <wp:docPr id="1601408138" name="Picture 2" descr="A black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A black and blue logo&#10;&#10;AI-generated content may be incorrect."/>
                    <pic:cNvPicPr>
                      <a:picLocks noChangeAspect="1" noChangeArrowheads="1"/>
                    </pic:cNvPicPr>
                  </pic:nvPicPr>
                  <pic:blipFill>
                    <a:blip r:embed="rId11"/>
                    <a:stretch>
                      <a:fillRect/>
                    </a:stretch>
                  </pic:blipFill>
                  <pic:spPr bwMode="auto">
                    <a:xfrm>
                      <a:off x="0" y="0"/>
                      <a:ext cx="2240280" cy="970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1E2322" w14:textId="77777777" w:rsidR="002A568E" w:rsidRPr="002A568E" w:rsidRDefault="002A568E" w:rsidP="009A1FBE">
      <w:pPr>
        <w:spacing w:before="100" w:beforeAutospacing="1" w:after="100" w:afterAutospacing="1"/>
        <w:rPr>
          <w:rFonts w:ascii="Arial" w:hAnsi="Arial" w:cs="Arial"/>
          <w:b/>
        </w:rPr>
      </w:pPr>
    </w:p>
    <w:p w14:paraId="4D36946F" w14:textId="77777777" w:rsidR="002A568E" w:rsidRPr="002A568E" w:rsidRDefault="002A568E" w:rsidP="009A1FBE">
      <w:pPr>
        <w:spacing w:before="100" w:beforeAutospacing="1" w:after="100" w:afterAutospacing="1"/>
        <w:rPr>
          <w:rFonts w:ascii="Arial" w:hAnsi="Arial" w:cs="Arial"/>
        </w:rPr>
      </w:pPr>
    </w:p>
    <w:p w14:paraId="61D9E184" w14:textId="77777777" w:rsidR="00D62331" w:rsidRDefault="00A35B5C" w:rsidP="00D62331">
      <w:pPr>
        <w:pStyle w:val="Heading1"/>
        <w:spacing w:before="0"/>
        <w:rPr>
          <w:rFonts w:ascii="Arial" w:hAnsi="Arial" w:cs="Arial"/>
          <w:b w:val="0"/>
          <w:bCs w:val="0"/>
          <w:sz w:val="120"/>
          <w:szCs w:val="120"/>
        </w:rPr>
      </w:pPr>
      <w:r w:rsidRPr="0079275C">
        <w:rPr>
          <w:rFonts w:ascii="Arial" w:hAnsi="Arial" w:cs="Arial"/>
          <w:sz w:val="120"/>
          <w:szCs w:val="120"/>
        </w:rPr>
        <w:t xml:space="preserve">Quality account </w:t>
      </w:r>
    </w:p>
    <w:p w14:paraId="4BA706F3" w14:textId="4B8253E9" w:rsidR="00A35B5C" w:rsidRPr="00763F1E" w:rsidRDefault="00A35B5C" w:rsidP="00D62331">
      <w:pPr>
        <w:pStyle w:val="Heading1"/>
        <w:spacing w:before="0"/>
        <w:rPr>
          <w:rFonts w:ascii="Arial" w:hAnsi="Arial" w:cs="Arial"/>
          <w:b w:val="0"/>
          <w:bCs w:val="0"/>
          <w:sz w:val="120"/>
          <w:szCs w:val="120"/>
        </w:rPr>
      </w:pPr>
      <w:r w:rsidRPr="0079275C">
        <w:rPr>
          <w:rFonts w:ascii="Arial" w:hAnsi="Arial" w:cs="Arial"/>
          <w:sz w:val="120"/>
          <w:szCs w:val="120"/>
        </w:rPr>
        <w:t>202</w:t>
      </w:r>
      <w:r>
        <w:rPr>
          <w:rFonts w:ascii="Arial" w:hAnsi="Arial" w:cs="Arial"/>
          <w:b w:val="0"/>
          <w:bCs w:val="0"/>
          <w:noProof/>
          <w:sz w:val="120"/>
          <w:szCs w:val="120"/>
        </w:rPr>
        <w:drawing>
          <wp:anchor distT="0" distB="0" distL="114300" distR="114300" simplePos="0" relativeHeight="251658250" behindDoc="1" locked="0" layoutInCell="1" allowOverlap="1" wp14:anchorId="61C26ED1" wp14:editId="7B224042">
            <wp:simplePos x="0" y="0"/>
            <wp:positionH relativeFrom="margin">
              <wp:align>center</wp:align>
            </wp:positionH>
            <wp:positionV relativeFrom="paragraph">
              <wp:posOffset>878205</wp:posOffset>
            </wp:positionV>
            <wp:extent cx="7560000" cy="5401504"/>
            <wp:effectExtent l="0" t="0" r="3175" b="8890"/>
            <wp:wrapNone/>
            <wp:docPr id="9742580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0000" cy="54015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275C">
        <w:rPr>
          <w:rFonts w:ascii="Arial" w:hAnsi="Arial" w:cs="Arial"/>
          <w:sz w:val="120"/>
          <w:szCs w:val="120"/>
        </w:rPr>
        <w:t>5 – 26</w:t>
      </w:r>
    </w:p>
    <w:p w14:paraId="41E9524C" w14:textId="429360FA" w:rsidR="002A568E" w:rsidRPr="002A568E" w:rsidRDefault="002A568E" w:rsidP="009A1FBE">
      <w:pPr>
        <w:spacing w:before="100" w:beforeAutospacing="1" w:after="100" w:afterAutospacing="1"/>
        <w:rPr>
          <w:rFonts w:ascii="Arial" w:hAnsi="Arial" w:cs="Arial"/>
        </w:rPr>
      </w:pPr>
    </w:p>
    <w:p w14:paraId="2F06FDA2" w14:textId="77777777" w:rsidR="002A568E" w:rsidRPr="002A568E" w:rsidRDefault="002A568E" w:rsidP="009A1FBE">
      <w:pPr>
        <w:spacing w:before="100" w:beforeAutospacing="1" w:after="100" w:afterAutospacing="1"/>
        <w:rPr>
          <w:rFonts w:ascii="Arial" w:hAnsi="Arial" w:cs="Arial"/>
        </w:rPr>
        <w:sectPr w:rsidR="002A568E" w:rsidRPr="002A568E" w:rsidSect="002A568E">
          <w:footerReference w:type="default" r:id="rId13"/>
          <w:headerReference w:type="first" r:id="rId14"/>
          <w:footerReference w:type="first" r:id="rId15"/>
          <w:pgSz w:w="11901" w:h="16840" w:code="1"/>
          <w:pgMar w:top="720" w:right="720" w:bottom="720" w:left="720" w:header="851" w:footer="851" w:gutter="0"/>
          <w:pgNumType w:fmt="lowerRoman" w:start="1"/>
          <w:cols w:space="720"/>
          <w:titlePg/>
          <w:docGrid w:linePitch="360"/>
        </w:sectPr>
      </w:pPr>
    </w:p>
    <w:p w14:paraId="4F6B7E2E" w14:textId="5B5AB20F" w:rsidR="002645F8" w:rsidRPr="0062343D" w:rsidRDefault="002645F8" w:rsidP="009A1FBE">
      <w:pPr>
        <w:spacing w:after="0"/>
        <w:rPr>
          <w:rFonts w:ascii="Arial" w:hAnsi="Arial" w:cs="Arial"/>
        </w:rPr>
        <w:sectPr w:rsidR="002645F8" w:rsidRPr="0062343D" w:rsidSect="002A568E">
          <w:type w:val="continuous"/>
          <w:pgSz w:w="11901" w:h="16840" w:code="1"/>
          <w:pgMar w:top="720" w:right="720" w:bottom="720" w:left="720" w:header="851" w:footer="851" w:gutter="0"/>
          <w:pgNumType w:fmt="lowerRoman" w:start="1"/>
          <w:cols w:space="720"/>
          <w:titlePg/>
          <w:docGrid w:linePitch="360"/>
        </w:sectPr>
      </w:pPr>
      <w:bookmarkStart w:id="0" w:name="_Hlk103160736"/>
    </w:p>
    <w:bookmarkEnd w:id="0" w:displacedByCustomXml="next"/>
    <w:bookmarkStart w:id="1" w:name="_Toc228284589" w:displacedByCustomXml="next"/>
    <w:bookmarkStart w:id="2" w:name="_Toc228285188" w:displacedByCustomXml="next"/>
    <w:bookmarkStart w:id="3" w:name="_Toc228289269" w:displacedByCustomXml="next"/>
    <w:bookmarkStart w:id="4" w:name="_Toc228290279" w:displacedByCustomXml="next"/>
    <w:bookmarkStart w:id="5" w:name="_Toc228290667" w:displacedByCustomXml="next"/>
    <w:bookmarkStart w:id="6" w:name="_Toc228291085" w:displacedByCustomXml="next"/>
    <w:sdt>
      <w:sdtPr>
        <w:rPr>
          <w:rFonts w:ascii="Calibri" w:eastAsia="Calibri" w:hAnsi="Calibri" w:cs="Times New Roman"/>
          <w:color w:val="auto"/>
          <w:sz w:val="22"/>
          <w:szCs w:val="22"/>
          <w:lang w:eastAsia="en-US"/>
        </w:rPr>
        <w:id w:val="2085873969"/>
        <w:docPartObj>
          <w:docPartGallery w:val="Table of Contents"/>
          <w:docPartUnique/>
        </w:docPartObj>
      </w:sdtPr>
      <w:sdtEndPr>
        <w:rPr>
          <w:b/>
          <w:bCs/>
        </w:rPr>
      </w:sdtEndPr>
      <w:sdtContent>
        <w:p w14:paraId="5A3B495A" w14:textId="5ABDCB39" w:rsidR="00741F4A" w:rsidRPr="00CA5B41" w:rsidRDefault="00741F4A">
          <w:pPr>
            <w:pStyle w:val="TOCHeading"/>
            <w:rPr>
              <w:rFonts w:ascii="Arial" w:hAnsi="Arial" w:cs="Arial"/>
              <w:b/>
              <w:bCs/>
              <w:color w:val="0070C0"/>
              <w:sz w:val="24"/>
              <w:szCs w:val="24"/>
            </w:rPr>
          </w:pPr>
          <w:r w:rsidRPr="00CA5B41">
            <w:rPr>
              <w:rFonts w:ascii="Arial" w:hAnsi="Arial" w:cs="Arial"/>
              <w:b/>
              <w:bCs/>
              <w:color w:val="0070C0"/>
              <w:sz w:val="24"/>
              <w:szCs w:val="24"/>
            </w:rPr>
            <w:t>Contents</w:t>
          </w:r>
        </w:p>
        <w:p w14:paraId="405D6C10" w14:textId="4DA39910" w:rsidR="00CA5B41" w:rsidRPr="00CA5B41" w:rsidRDefault="00374E74">
          <w:pPr>
            <w:pStyle w:val="TOC1"/>
            <w:rPr>
              <w:rFonts w:eastAsiaTheme="minorEastAsia" w:cs="Arial"/>
              <w:b w:val="0"/>
              <w:caps w:val="0"/>
              <w:kern w:val="2"/>
              <w:sz w:val="24"/>
              <w:lang w:eastAsia="en-GB"/>
              <w14:ligatures w14:val="standardContextual"/>
            </w:rPr>
          </w:pPr>
          <w:r w:rsidRPr="00CA5B41">
            <w:rPr>
              <w:rFonts w:cs="Arial"/>
              <w:bCs/>
              <w:szCs w:val="22"/>
            </w:rPr>
            <w:fldChar w:fldCharType="begin"/>
          </w:r>
          <w:r w:rsidRPr="00CA5B41">
            <w:rPr>
              <w:rFonts w:cs="Arial"/>
              <w:bCs/>
              <w:szCs w:val="22"/>
            </w:rPr>
            <w:instrText xml:space="preserve"> TOC \o "1-3" \h \z \u </w:instrText>
          </w:r>
          <w:r w:rsidRPr="00CA5B41">
            <w:rPr>
              <w:rFonts w:cs="Arial"/>
              <w:bCs/>
              <w:szCs w:val="22"/>
            </w:rPr>
            <w:fldChar w:fldCharType="separate"/>
          </w:r>
          <w:hyperlink w:anchor="_Toc229042730" w:history="1">
            <w:r w:rsidR="00CA5B41" w:rsidRPr="00CA5B41">
              <w:rPr>
                <w:rStyle w:val="Hyperlink"/>
                <w:rFonts w:cs="Arial"/>
              </w:rPr>
              <w:t>Part one: Welcome to the quality account</w:t>
            </w:r>
            <w:r w:rsidR="00CA5B41" w:rsidRPr="00CA5B41">
              <w:rPr>
                <w:rFonts w:cs="Arial"/>
                <w:webHidden/>
              </w:rPr>
              <w:tab/>
            </w:r>
            <w:r w:rsidR="00CA5B41" w:rsidRPr="00CA5B41">
              <w:rPr>
                <w:rFonts w:cs="Arial"/>
                <w:webHidden/>
              </w:rPr>
              <w:fldChar w:fldCharType="begin"/>
            </w:r>
            <w:r w:rsidR="00CA5B41" w:rsidRPr="00CA5B41">
              <w:rPr>
                <w:rFonts w:cs="Arial"/>
                <w:webHidden/>
              </w:rPr>
              <w:instrText xml:space="preserve"> PAGEREF _Toc229042730 \h </w:instrText>
            </w:r>
            <w:r w:rsidR="00CA5B41" w:rsidRPr="00CA5B41">
              <w:rPr>
                <w:rFonts w:cs="Arial"/>
                <w:webHidden/>
              </w:rPr>
            </w:r>
            <w:r w:rsidR="00CA5B41" w:rsidRPr="00CA5B41">
              <w:rPr>
                <w:rFonts w:cs="Arial"/>
                <w:webHidden/>
              </w:rPr>
              <w:fldChar w:fldCharType="separate"/>
            </w:r>
            <w:r w:rsidR="00CA5B41" w:rsidRPr="00CA5B41">
              <w:rPr>
                <w:rFonts w:cs="Arial"/>
                <w:webHidden/>
              </w:rPr>
              <w:t>iv</w:t>
            </w:r>
            <w:r w:rsidR="00CA5B41" w:rsidRPr="00CA5B41">
              <w:rPr>
                <w:rFonts w:cs="Arial"/>
                <w:webHidden/>
              </w:rPr>
              <w:fldChar w:fldCharType="end"/>
            </w:r>
          </w:hyperlink>
        </w:p>
        <w:p w14:paraId="5B07888A" w14:textId="197FE4AD" w:rsidR="00CA5B41" w:rsidRPr="00CA5B41" w:rsidRDefault="00CA5B41">
          <w:pPr>
            <w:pStyle w:val="TOC2"/>
            <w:rPr>
              <w:rFonts w:eastAsiaTheme="minorEastAsia"/>
              <w:b w:val="0"/>
              <w:kern w:val="2"/>
              <w:sz w:val="24"/>
              <w:szCs w:val="24"/>
              <w:lang w:eastAsia="en-GB"/>
              <w14:ligatures w14:val="standardContextual"/>
            </w:rPr>
          </w:pPr>
          <w:hyperlink w:anchor="_Toc229042731" w:history="1">
            <w:r w:rsidRPr="00CA5B41">
              <w:rPr>
                <w:rStyle w:val="Hyperlink"/>
                <w:rFonts w:cs="Arial"/>
              </w:rPr>
              <w:t>1.1.</w:t>
            </w:r>
            <w:r w:rsidRPr="00CA5B41">
              <w:rPr>
                <w:rFonts w:eastAsiaTheme="minorEastAsia"/>
                <w:b w:val="0"/>
                <w:kern w:val="2"/>
                <w:sz w:val="24"/>
                <w:szCs w:val="24"/>
                <w:lang w:eastAsia="en-GB"/>
                <w14:ligatures w14:val="standardContextual"/>
              </w:rPr>
              <w:tab/>
            </w:r>
            <w:r w:rsidRPr="00CA5B41">
              <w:rPr>
                <w:rStyle w:val="Hyperlink"/>
                <w:rFonts w:cs="Arial"/>
              </w:rPr>
              <w:t>Welcome to the South West Yorkshire Partnership Teaching NHS Foundation Trust quality account for 2025/26</w:t>
            </w:r>
            <w:r w:rsidRPr="00CA5B41">
              <w:rPr>
                <w:webHidden/>
              </w:rPr>
              <w:tab/>
            </w:r>
            <w:r w:rsidRPr="00CA5B41">
              <w:rPr>
                <w:webHidden/>
              </w:rPr>
              <w:fldChar w:fldCharType="begin"/>
            </w:r>
            <w:r w:rsidRPr="00CA5B41">
              <w:rPr>
                <w:webHidden/>
              </w:rPr>
              <w:instrText xml:space="preserve"> PAGEREF _Toc229042731 \h </w:instrText>
            </w:r>
            <w:r w:rsidRPr="00CA5B41">
              <w:rPr>
                <w:webHidden/>
              </w:rPr>
            </w:r>
            <w:r w:rsidRPr="00CA5B41">
              <w:rPr>
                <w:webHidden/>
              </w:rPr>
              <w:fldChar w:fldCharType="separate"/>
            </w:r>
            <w:r w:rsidRPr="00CA5B41">
              <w:rPr>
                <w:webHidden/>
              </w:rPr>
              <w:t>iv</w:t>
            </w:r>
            <w:r w:rsidRPr="00CA5B41">
              <w:rPr>
                <w:webHidden/>
              </w:rPr>
              <w:fldChar w:fldCharType="end"/>
            </w:r>
          </w:hyperlink>
        </w:p>
        <w:p w14:paraId="4B0DF118" w14:textId="42852FF8" w:rsidR="00CA5B41" w:rsidRPr="00CA5B41" w:rsidRDefault="00CA5B41">
          <w:pPr>
            <w:pStyle w:val="TOC2"/>
            <w:rPr>
              <w:rFonts w:eastAsiaTheme="minorEastAsia"/>
              <w:b w:val="0"/>
              <w:kern w:val="2"/>
              <w:sz w:val="24"/>
              <w:szCs w:val="24"/>
              <w:lang w:eastAsia="en-GB"/>
              <w14:ligatures w14:val="standardContextual"/>
            </w:rPr>
          </w:pPr>
          <w:hyperlink w:anchor="_Toc229042732" w:history="1">
            <w:r w:rsidRPr="00CA5B41">
              <w:rPr>
                <w:rStyle w:val="Hyperlink"/>
                <w:rFonts w:cs="Arial"/>
              </w:rPr>
              <w:t>1.2.</w:t>
            </w:r>
            <w:r w:rsidRPr="00CA5B41">
              <w:rPr>
                <w:rFonts w:eastAsiaTheme="minorEastAsia"/>
                <w:b w:val="0"/>
                <w:kern w:val="2"/>
                <w:sz w:val="24"/>
                <w:szCs w:val="24"/>
                <w:lang w:eastAsia="en-GB"/>
                <w14:ligatures w14:val="standardContextual"/>
              </w:rPr>
              <w:tab/>
            </w:r>
            <w:r w:rsidRPr="00CA5B41">
              <w:rPr>
                <w:rStyle w:val="Hyperlink"/>
                <w:rFonts w:cs="Arial"/>
              </w:rPr>
              <w:t>Chief executive and chair’s welcome</w:t>
            </w:r>
            <w:r w:rsidRPr="00CA5B41">
              <w:rPr>
                <w:webHidden/>
              </w:rPr>
              <w:tab/>
            </w:r>
            <w:r w:rsidRPr="00CA5B41">
              <w:rPr>
                <w:webHidden/>
              </w:rPr>
              <w:fldChar w:fldCharType="begin"/>
            </w:r>
            <w:r w:rsidRPr="00CA5B41">
              <w:rPr>
                <w:webHidden/>
              </w:rPr>
              <w:instrText xml:space="preserve"> PAGEREF _Toc229042732 \h </w:instrText>
            </w:r>
            <w:r w:rsidRPr="00CA5B41">
              <w:rPr>
                <w:webHidden/>
              </w:rPr>
            </w:r>
            <w:r w:rsidRPr="00CA5B41">
              <w:rPr>
                <w:webHidden/>
              </w:rPr>
              <w:fldChar w:fldCharType="separate"/>
            </w:r>
            <w:r w:rsidRPr="00CA5B41">
              <w:rPr>
                <w:webHidden/>
              </w:rPr>
              <w:t>v</w:t>
            </w:r>
            <w:r w:rsidRPr="00CA5B41">
              <w:rPr>
                <w:webHidden/>
              </w:rPr>
              <w:fldChar w:fldCharType="end"/>
            </w:r>
          </w:hyperlink>
        </w:p>
        <w:p w14:paraId="70E71330" w14:textId="071E4B7E" w:rsidR="00CA5B41" w:rsidRPr="00CA5B41" w:rsidRDefault="00CA5B41">
          <w:pPr>
            <w:pStyle w:val="TOC2"/>
            <w:rPr>
              <w:rFonts w:eastAsiaTheme="minorEastAsia"/>
              <w:b w:val="0"/>
              <w:kern w:val="2"/>
              <w:sz w:val="24"/>
              <w:szCs w:val="24"/>
              <w:lang w:eastAsia="en-GB"/>
              <w14:ligatures w14:val="standardContextual"/>
            </w:rPr>
          </w:pPr>
          <w:hyperlink w:anchor="_Toc229042733" w:history="1">
            <w:r w:rsidRPr="00CA5B41">
              <w:rPr>
                <w:rStyle w:val="Hyperlink"/>
                <w:rFonts w:cs="Arial"/>
              </w:rPr>
              <w:t>1.3.</w:t>
            </w:r>
            <w:r w:rsidRPr="00CA5B41">
              <w:rPr>
                <w:rFonts w:eastAsiaTheme="minorEastAsia"/>
                <w:b w:val="0"/>
                <w:kern w:val="2"/>
                <w:sz w:val="24"/>
                <w:szCs w:val="24"/>
                <w:lang w:eastAsia="en-GB"/>
                <w14:ligatures w14:val="standardContextual"/>
              </w:rPr>
              <w:tab/>
            </w:r>
            <w:r w:rsidRPr="00CA5B41">
              <w:rPr>
                <w:rStyle w:val="Hyperlink"/>
                <w:rFonts w:cs="Arial"/>
              </w:rPr>
              <w:t>Statement of assurance</w:t>
            </w:r>
            <w:r w:rsidRPr="00CA5B41">
              <w:rPr>
                <w:webHidden/>
              </w:rPr>
              <w:tab/>
            </w:r>
            <w:r w:rsidRPr="00CA5B41">
              <w:rPr>
                <w:webHidden/>
              </w:rPr>
              <w:fldChar w:fldCharType="begin"/>
            </w:r>
            <w:r w:rsidRPr="00CA5B41">
              <w:rPr>
                <w:webHidden/>
              </w:rPr>
              <w:instrText xml:space="preserve"> PAGEREF _Toc229042733 \h </w:instrText>
            </w:r>
            <w:r w:rsidRPr="00CA5B41">
              <w:rPr>
                <w:webHidden/>
              </w:rPr>
            </w:r>
            <w:r w:rsidRPr="00CA5B41">
              <w:rPr>
                <w:webHidden/>
              </w:rPr>
              <w:fldChar w:fldCharType="separate"/>
            </w:r>
            <w:r w:rsidRPr="00CA5B41">
              <w:rPr>
                <w:webHidden/>
              </w:rPr>
              <w:t>vi</w:t>
            </w:r>
            <w:r w:rsidRPr="00CA5B41">
              <w:rPr>
                <w:webHidden/>
              </w:rPr>
              <w:fldChar w:fldCharType="end"/>
            </w:r>
          </w:hyperlink>
        </w:p>
        <w:p w14:paraId="6BD800BC" w14:textId="0F84C509" w:rsidR="00CA5B41" w:rsidRPr="00CA5B41" w:rsidRDefault="00CA5B41">
          <w:pPr>
            <w:pStyle w:val="TOC2"/>
            <w:rPr>
              <w:rFonts w:eastAsiaTheme="minorEastAsia"/>
              <w:b w:val="0"/>
              <w:kern w:val="2"/>
              <w:sz w:val="24"/>
              <w:szCs w:val="24"/>
              <w:lang w:eastAsia="en-GB"/>
              <w14:ligatures w14:val="standardContextual"/>
            </w:rPr>
          </w:pPr>
          <w:hyperlink w:anchor="_Toc229042734" w:history="1">
            <w:r w:rsidRPr="00CA5B41">
              <w:rPr>
                <w:rStyle w:val="Hyperlink"/>
                <w:rFonts w:cs="Arial"/>
              </w:rPr>
              <w:t>1.4.</w:t>
            </w:r>
            <w:r w:rsidRPr="00CA5B41">
              <w:rPr>
                <w:rFonts w:eastAsiaTheme="minorEastAsia"/>
                <w:b w:val="0"/>
                <w:kern w:val="2"/>
                <w:sz w:val="24"/>
                <w:szCs w:val="24"/>
                <w:lang w:eastAsia="en-GB"/>
                <w14:ligatures w14:val="standardContextual"/>
              </w:rPr>
              <w:tab/>
            </w:r>
            <w:r w:rsidRPr="00CA5B41">
              <w:rPr>
                <w:rStyle w:val="Hyperlink"/>
                <w:rFonts w:cs="Arial"/>
              </w:rPr>
              <w:t>Patient story</w:t>
            </w:r>
            <w:r w:rsidRPr="00CA5B41">
              <w:rPr>
                <w:webHidden/>
              </w:rPr>
              <w:tab/>
            </w:r>
            <w:r w:rsidRPr="00CA5B41">
              <w:rPr>
                <w:webHidden/>
              </w:rPr>
              <w:fldChar w:fldCharType="begin"/>
            </w:r>
            <w:r w:rsidRPr="00CA5B41">
              <w:rPr>
                <w:webHidden/>
              </w:rPr>
              <w:instrText xml:space="preserve"> PAGEREF _Toc229042734 \h </w:instrText>
            </w:r>
            <w:r w:rsidRPr="00CA5B41">
              <w:rPr>
                <w:webHidden/>
              </w:rPr>
            </w:r>
            <w:r w:rsidRPr="00CA5B41">
              <w:rPr>
                <w:webHidden/>
              </w:rPr>
              <w:fldChar w:fldCharType="separate"/>
            </w:r>
            <w:r w:rsidRPr="00CA5B41">
              <w:rPr>
                <w:webHidden/>
              </w:rPr>
              <w:t>8</w:t>
            </w:r>
            <w:r w:rsidRPr="00CA5B41">
              <w:rPr>
                <w:webHidden/>
              </w:rPr>
              <w:fldChar w:fldCharType="end"/>
            </w:r>
          </w:hyperlink>
        </w:p>
        <w:p w14:paraId="58A12681" w14:textId="373C7D38" w:rsidR="00CA5B41" w:rsidRPr="00CA5B41" w:rsidRDefault="00CA5B41">
          <w:pPr>
            <w:pStyle w:val="TOC2"/>
            <w:rPr>
              <w:rFonts w:eastAsiaTheme="minorEastAsia"/>
              <w:b w:val="0"/>
              <w:kern w:val="2"/>
              <w:sz w:val="24"/>
              <w:szCs w:val="24"/>
              <w:lang w:eastAsia="en-GB"/>
              <w14:ligatures w14:val="standardContextual"/>
            </w:rPr>
          </w:pPr>
          <w:hyperlink w:anchor="_Toc229042735" w:history="1">
            <w:r w:rsidRPr="00CA5B41">
              <w:rPr>
                <w:rStyle w:val="Hyperlink"/>
                <w:rFonts w:cs="Arial"/>
              </w:rPr>
              <w:t>1.5.</w:t>
            </w:r>
            <w:r w:rsidRPr="00CA5B41">
              <w:rPr>
                <w:rFonts w:eastAsiaTheme="minorEastAsia"/>
                <w:b w:val="0"/>
                <w:kern w:val="2"/>
                <w:sz w:val="24"/>
                <w:szCs w:val="24"/>
                <w:lang w:eastAsia="en-GB"/>
                <w14:ligatures w14:val="standardContextual"/>
              </w:rPr>
              <w:tab/>
            </w:r>
            <w:r w:rsidRPr="00CA5B41">
              <w:rPr>
                <w:rStyle w:val="Hyperlink"/>
                <w:rFonts w:cs="Arial"/>
              </w:rPr>
              <w:t>About our Trust</w:t>
            </w:r>
            <w:r w:rsidRPr="00CA5B41">
              <w:rPr>
                <w:webHidden/>
              </w:rPr>
              <w:tab/>
            </w:r>
            <w:r w:rsidRPr="00CA5B41">
              <w:rPr>
                <w:webHidden/>
              </w:rPr>
              <w:fldChar w:fldCharType="begin"/>
            </w:r>
            <w:r w:rsidRPr="00CA5B41">
              <w:rPr>
                <w:webHidden/>
              </w:rPr>
              <w:instrText xml:space="preserve"> PAGEREF _Toc229042735 \h </w:instrText>
            </w:r>
            <w:r w:rsidRPr="00CA5B41">
              <w:rPr>
                <w:webHidden/>
              </w:rPr>
            </w:r>
            <w:r w:rsidRPr="00CA5B41">
              <w:rPr>
                <w:webHidden/>
              </w:rPr>
              <w:fldChar w:fldCharType="separate"/>
            </w:r>
            <w:r w:rsidRPr="00CA5B41">
              <w:rPr>
                <w:webHidden/>
              </w:rPr>
              <w:t>9</w:t>
            </w:r>
            <w:r w:rsidRPr="00CA5B41">
              <w:rPr>
                <w:webHidden/>
              </w:rPr>
              <w:fldChar w:fldCharType="end"/>
            </w:r>
          </w:hyperlink>
        </w:p>
        <w:p w14:paraId="394F0698" w14:textId="62FA456B" w:rsidR="00CA5B41" w:rsidRPr="00CA5B41" w:rsidRDefault="00CA5B41">
          <w:pPr>
            <w:pStyle w:val="TOC2"/>
            <w:rPr>
              <w:rFonts w:eastAsiaTheme="minorEastAsia"/>
              <w:b w:val="0"/>
              <w:kern w:val="2"/>
              <w:sz w:val="24"/>
              <w:szCs w:val="24"/>
              <w:lang w:eastAsia="en-GB"/>
              <w14:ligatures w14:val="standardContextual"/>
            </w:rPr>
          </w:pPr>
          <w:hyperlink w:anchor="_Toc229042736" w:history="1">
            <w:r w:rsidRPr="00CA5B41">
              <w:rPr>
                <w:rStyle w:val="Hyperlink"/>
                <w:rFonts w:cs="Arial"/>
              </w:rPr>
              <w:t>1.6.</w:t>
            </w:r>
            <w:r w:rsidRPr="00CA5B41">
              <w:rPr>
                <w:rFonts w:eastAsiaTheme="minorEastAsia"/>
                <w:b w:val="0"/>
                <w:kern w:val="2"/>
                <w:sz w:val="24"/>
                <w:szCs w:val="24"/>
                <w:lang w:eastAsia="en-GB"/>
                <w14:ligatures w14:val="standardContextual"/>
              </w:rPr>
              <w:tab/>
            </w:r>
            <w:r w:rsidRPr="00CA5B41">
              <w:rPr>
                <w:rStyle w:val="Hyperlink"/>
                <w:rFonts w:cs="Arial"/>
              </w:rPr>
              <w:t>Trust strategy 2024-2030</w:t>
            </w:r>
            <w:r w:rsidRPr="00CA5B41">
              <w:rPr>
                <w:webHidden/>
              </w:rPr>
              <w:tab/>
            </w:r>
            <w:r w:rsidRPr="00CA5B41">
              <w:rPr>
                <w:webHidden/>
              </w:rPr>
              <w:fldChar w:fldCharType="begin"/>
            </w:r>
            <w:r w:rsidRPr="00CA5B41">
              <w:rPr>
                <w:webHidden/>
              </w:rPr>
              <w:instrText xml:space="preserve"> PAGEREF _Toc229042736 \h </w:instrText>
            </w:r>
            <w:r w:rsidRPr="00CA5B41">
              <w:rPr>
                <w:webHidden/>
              </w:rPr>
            </w:r>
            <w:r w:rsidRPr="00CA5B41">
              <w:rPr>
                <w:webHidden/>
              </w:rPr>
              <w:fldChar w:fldCharType="separate"/>
            </w:r>
            <w:r w:rsidRPr="00CA5B41">
              <w:rPr>
                <w:webHidden/>
              </w:rPr>
              <w:t>10</w:t>
            </w:r>
            <w:r w:rsidRPr="00CA5B41">
              <w:rPr>
                <w:webHidden/>
              </w:rPr>
              <w:fldChar w:fldCharType="end"/>
            </w:r>
          </w:hyperlink>
        </w:p>
        <w:p w14:paraId="27BCC5FE" w14:textId="34F3DB2B" w:rsidR="00CA5B41" w:rsidRPr="00CA5B41" w:rsidRDefault="00CA5B41">
          <w:pPr>
            <w:pStyle w:val="TOC2"/>
            <w:rPr>
              <w:rFonts w:eastAsiaTheme="minorEastAsia"/>
              <w:b w:val="0"/>
              <w:kern w:val="2"/>
              <w:sz w:val="24"/>
              <w:szCs w:val="24"/>
              <w:lang w:eastAsia="en-GB"/>
              <w14:ligatures w14:val="standardContextual"/>
            </w:rPr>
          </w:pPr>
          <w:hyperlink w:anchor="_Toc229042737" w:history="1">
            <w:r w:rsidRPr="00CA5B41">
              <w:rPr>
                <w:rStyle w:val="Hyperlink"/>
                <w:rFonts w:cs="Arial"/>
              </w:rPr>
              <w:t>1.7.</w:t>
            </w:r>
            <w:r w:rsidRPr="00CA5B41">
              <w:rPr>
                <w:rFonts w:eastAsiaTheme="minorEastAsia"/>
                <w:b w:val="0"/>
                <w:kern w:val="2"/>
                <w:sz w:val="24"/>
                <w:szCs w:val="24"/>
                <w:lang w:eastAsia="en-GB"/>
                <w14:ligatures w14:val="standardContextual"/>
              </w:rPr>
              <w:tab/>
            </w:r>
            <w:r w:rsidRPr="00CA5B41">
              <w:rPr>
                <w:rStyle w:val="Hyperlink"/>
                <w:rFonts w:cs="Arial"/>
              </w:rPr>
              <w:t>Clinical strategy</w:t>
            </w:r>
            <w:r w:rsidRPr="00CA5B41">
              <w:rPr>
                <w:webHidden/>
              </w:rPr>
              <w:tab/>
            </w:r>
            <w:r w:rsidRPr="00CA5B41">
              <w:rPr>
                <w:webHidden/>
              </w:rPr>
              <w:fldChar w:fldCharType="begin"/>
            </w:r>
            <w:r w:rsidRPr="00CA5B41">
              <w:rPr>
                <w:webHidden/>
              </w:rPr>
              <w:instrText xml:space="preserve"> PAGEREF _Toc229042737 \h </w:instrText>
            </w:r>
            <w:r w:rsidRPr="00CA5B41">
              <w:rPr>
                <w:webHidden/>
              </w:rPr>
            </w:r>
            <w:r w:rsidRPr="00CA5B41">
              <w:rPr>
                <w:webHidden/>
              </w:rPr>
              <w:fldChar w:fldCharType="separate"/>
            </w:r>
            <w:r w:rsidRPr="00CA5B41">
              <w:rPr>
                <w:webHidden/>
              </w:rPr>
              <w:t>13</w:t>
            </w:r>
            <w:r w:rsidRPr="00CA5B41">
              <w:rPr>
                <w:webHidden/>
              </w:rPr>
              <w:fldChar w:fldCharType="end"/>
            </w:r>
          </w:hyperlink>
        </w:p>
        <w:p w14:paraId="100473C6" w14:textId="4F4BF3D5" w:rsidR="00CA5B41" w:rsidRPr="00CA5B41" w:rsidRDefault="00CA5B41">
          <w:pPr>
            <w:pStyle w:val="TOC2"/>
            <w:rPr>
              <w:rFonts w:eastAsiaTheme="minorEastAsia"/>
              <w:b w:val="0"/>
              <w:kern w:val="2"/>
              <w:sz w:val="24"/>
              <w:szCs w:val="24"/>
              <w:lang w:eastAsia="en-GB"/>
              <w14:ligatures w14:val="standardContextual"/>
            </w:rPr>
          </w:pPr>
          <w:hyperlink w:anchor="_Toc229042738" w:history="1">
            <w:r w:rsidRPr="00CA5B41">
              <w:rPr>
                <w:rStyle w:val="Hyperlink"/>
                <w:rFonts w:cs="Arial"/>
              </w:rPr>
              <w:t>1.8.      Equality, diversity and inclusion (EDI) strategy</w:t>
            </w:r>
            <w:r w:rsidRPr="00CA5B41">
              <w:rPr>
                <w:webHidden/>
              </w:rPr>
              <w:tab/>
            </w:r>
            <w:r w:rsidRPr="00CA5B41">
              <w:rPr>
                <w:webHidden/>
              </w:rPr>
              <w:fldChar w:fldCharType="begin"/>
            </w:r>
            <w:r w:rsidRPr="00CA5B41">
              <w:rPr>
                <w:webHidden/>
              </w:rPr>
              <w:instrText xml:space="preserve"> PAGEREF _Toc229042738 \h </w:instrText>
            </w:r>
            <w:r w:rsidRPr="00CA5B41">
              <w:rPr>
                <w:webHidden/>
              </w:rPr>
            </w:r>
            <w:r w:rsidRPr="00CA5B41">
              <w:rPr>
                <w:webHidden/>
              </w:rPr>
              <w:fldChar w:fldCharType="separate"/>
            </w:r>
            <w:r w:rsidRPr="00CA5B41">
              <w:rPr>
                <w:webHidden/>
              </w:rPr>
              <w:t>15</w:t>
            </w:r>
            <w:r w:rsidRPr="00CA5B41">
              <w:rPr>
                <w:webHidden/>
              </w:rPr>
              <w:fldChar w:fldCharType="end"/>
            </w:r>
          </w:hyperlink>
        </w:p>
        <w:p w14:paraId="15DA25E2" w14:textId="41FB8DE1" w:rsidR="00CA5B41" w:rsidRPr="00CA5B41" w:rsidRDefault="00CA5B41">
          <w:pPr>
            <w:pStyle w:val="TOC2"/>
            <w:rPr>
              <w:rFonts w:eastAsiaTheme="minorEastAsia"/>
              <w:b w:val="0"/>
              <w:kern w:val="2"/>
              <w:sz w:val="24"/>
              <w:szCs w:val="24"/>
              <w:lang w:eastAsia="en-GB"/>
              <w14:ligatures w14:val="standardContextual"/>
            </w:rPr>
          </w:pPr>
          <w:hyperlink w:anchor="_Toc229042739" w:history="1">
            <w:r w:rsidRPr="00CA5B41">
              <w:rPr>
                <w:rStyle w:val="Hyperlink"/>
                <w:rFonts w:cs="Arial"/>
              </w:rPr>
              <w:t>1.9.</w:t>
            </w:r>
            <w:r w:rsidRPr="00CA5B41">
              <w:rPr>
                <w:rFonts w:eastAsiaTheme="minorEastAsia"/>
                <w:b w:val="0"/>
                <w:kern w:val="2"/>
                <w:sz w:val="24"/>
                <w:szCs w:val="24"/>
                <w:lang w:eastAsia="en-GB"/>
                <w14:ligatures w14:val="standardContextual"/>
              </w:rPr>
              <w:tab/>
            </w:r>
            <w:r w:rsidRPr="00CA5B41">
              <w:rPr>
                <w:rStyle w:val="Hyperlink"/>
                <w:rFonts w:cs="Arial"/>
              </w:rPr>
              <w:t>Quality foundations</w:t>
            </w:r>
            <w:r w:rsidRPr="00CA5B41">
              <w:rPr>
                <w:webHidden/>
              </w:rPr>
              <w:tab/>
            </w:r>
            <w:r w:rsidRPr="00CA5B41">
              <w:rPr>
                <w:webHidden/>
              </w:rPr>
              <w:fldChar w:fldCharType="begin"/>
            </w:r>
            <w:r w:rsidRPr="00CA5B41">
              <w:rPr>
                <w:webHidden/>
              </w:rPr>
              <w:instrText xml:space="preserve"> PAGEREF _Toc229042739 \h </w:instrText>
            </w:r>
            <w:r w:rsidRPr="00CA5B41">
              <w:rPr>
                <w:webHidden/>
              </w:rPr>
            </w:r>
            <w:r w:rsidRPr="00CA5B41">
              <w:rPr>
                <w:webHidden/>
              </w:rPr>
              <w:fldChar w:fldCharType="separate"/>
            </w:r>
            <w:r w:rsidRPr="00CA5B41">
              <w:rPr>
                <w:webHidden/>
              </w:rPr>
              <w:t>16</w:t>
            </w:r>
            <w:r w:rsidRPr="00CA5B41">
              <w:rPr>
                <w:webHidden/>
              </w:rPr>
              <w:fldChar w:fldCharType="end"/>
            </w:r>
          </w:hyperlink>
        </w:p>
        <w:p w14:paraId="6CEC165B" w14:textId="1A993F2F" w:rsidR="00CA5B41" w:rsidRPr="00CA5B41" w:rsidRDefault="00CA5B41">
          <w:pPr>
            <w:pStyle w:val="TOC2"/>
            <w:rPr>
              <w:rFonts w:eastAsiaTheme="minorEastAsia"/>
              <w:b w:val="0"/>
              <w:kern w:val="2"/>
              <w:sz w:val="24"/>
              <w:szCs w:val="24"/>
              <w:lang w:eastAsia="en-GB"/>
              <w14:ligatures w14:val="standardContextual"/>
            </w:rPr>
          </w:pPr>
          <w:hyperlink w:anchor="_Toc229042740" w:history="1">
            <w:r w:rsidRPr="00CA5B41">
              <w:rPr>
                <w:rStyle w:val="Hyperlink"/>
                <w:rFonts w:cs="Arial"/>
              </w:rPr>
              <w:t>1.10     Achieving recognition and celebrating excellence</w:t>
            </w:r>
            <w:r w:rsidRPr="00CA5B41">
              <w:rPr>
                <w:webHidden/>
              </w:rPr>
              <w:tab/>
            </w:r>
            <w:r w:rsidRPr="00CA5B41">
              <w:rPr>
                <w:webHidden/>
              </w:rPr>
              <w:fldChar w:fldCharType="begin"/>
            </w:r>
            <w:r w:rsidRPr="00CA5B41">
              <w:rPr>
                <w:webHidden/>
              </w:rPr>
              <w:instrText xml:space="preserve"> PAGEREF _Toc229042740 \h </w:instrText>
            </w:r>
            <w:r w:rsidRPr="00CA5B41">
              <w:rPr>
                <w:webHidden/>
              </w:rPr>
            </w:r>
            <w:r w:rsidRPr="00CA5B41">
              <w:rPr>
                <w:webHidden/>
              </w:rPr>
              <w:fldChar w:fldCharType="separate"/>
            </w:r>
            <w:r w:rsidRPr="00CA5B41">
              <w:rPr>
                <w:webHidden/>
              </w:rPr>
              <w:t>20</w:t>
            </w:r>
            <w:r w:rsidRPr="00CA5B41">
              <w:rPr>
                <w:webHidden/>
              </w:rPr>
              <w:fldChar w:fldCharType="end"/>
            </w:r>
          </w:hyperlink>
        </w:p>
        <w:p w14:paraId="3822974C" w14:textId="6A56C1DA" w:rsidR="00CA5B41" w:rsidRPr="00CA5B41" w:rsidRDefault="00CA5B41">
          <w:pPr>
            <w:pStyle w:val="TOC2"/>
            <w:rPr>
              <w:rFonts w:eastAsiaTheme="minorEastAsia"/>
              <w:b w:val="0"/>
              <w:kern w:val="2"/>
              <w:sz w:val="24"/>
              <w:szCs w:val="24"/>
              <w:lang w:eastAsia="en-GB"/>
              <w14:ligatures w14:val="standardContextual"/>
            </w:rPr>
          </w:pPr>
          <w:hyperlink w:anchor="_Toc229042741" w:history="1">
            <w:r w:rsidRPr="00CA5B41">
              <w:rPr>
                <w:rStyle w:val="Hyperlink"/>
                <w:rFonts w:cs="Arial"/>
              </w:rPr>
              <w:t>1.11     Our quality achievement headlines for 2025/26</w:t>
            </w:r>
            <w:r w:rsidRPr="00CA5B41">
              <w:rPr>
                <w:webHidden/>
              </w:rPr>
              <w:tab/>
            </w:r>
            <w:r w:rsidRPr="00CA5B41">
              <w:rPr>
                <w:webHidden/>
              </w:rPr>
              <w:fldChar w:fldCharType="begin"/>
            </w:r>
            <w:r w:rsidRPr="00CA5B41">
              <w:rPr>
                <w:webHidden/>
              </w:rPr>
              <w:instrText xml:space="preserve"> PAGEREF _Toc229042741 \h </w:instrText>
            </w:r>
            <w:r w:rsidRPr="00CA5B41">
              <w:rPr>
                <w:webHidden/>
              </w:rPr>
            </w:r>
            <w:r w:rsidRPr="00CA5B41">
              <w:rPr>
                <w:webHidden/>
              </w:rPr>
              <w:fldChar w:fldCharType="separate"/>
            </w:r>
            <w:r w:rsidRPr="00CA5B41">
              <w:rPr>
                <w:webHidden/>
              </w:rPr>
              <w:t>21</w:t>
            </w:r>
            <w:r w:rsidRPr="00CA5B41">
              <w:rPr>
                <w:webHidden/>
              </w:rPr>
              <w:fldChar w:fldCharType="end"/>
            </w:r>
          </w:hyperlink>
        </w:p>
        <w:p w14:paraId="22130A5D" w14:textId="4A3A138A" w:rsidR="00CA5B41" w:rsidRPr="00CA5B41" w:rsidRDefault="00CA5B41">
          <w:pPr>
            <w:pStyle w:val="TOC1"/>
            <w:rPr>
              <w:rFonts w:eastAsiaTheme="minorEastAsia" w:cs="Arial"/>
              <w:b w:val="0"/>
              <w:caps w:val="0"/>
              <w:kern w:val="2"/>
              <w:sz w:val="24"/>
              <w:lang w:eastAsia="en-GB"/>
              <w14:ligatures w14:val="standardContextual"/>
            </w:rPr>
          </w:pPr>
          <w:hyperlink w:anchor="_Toc229042742" w:history="1">
            <w:r w:rsidRPr="00CA5B41">
              <w:rPr>
                <w:rStyle w:val="Hyperlink"/>
                <w:rFonts w:cs="Arial"/>
              </w:rPr>
              <w:t>Part Two: Priorities for improvement</w:t>
            </w:r>
            <w:r w:rsidRPr="00CA5B41">
              <w:rPr>
                <w:rFonts w:cs="Arial"/>
                <w:webHidden/>
              </w:rPr>
              <w:tab/>
            </w:r>
            <w:r w:rsidRPr="00CA5B41">
              <w:rPr>
                <w:rFonts w:cs="Arial"/>
                <w:webHidden/>
              </w:rPr>
              <w:fldChar w:fldCharType="begin"/>
            </w:r>
            <w:r w:rsidRPr="00CA5B41">
              <w:rPr>
                <w:rFonts w:cs="Arial"/>
                <w:webHidden/>
              </w:rPr>
              <w:instrText xml:space="preserve"> PAGEREF _Toc229042742 \h </w:instrText>
            </w:r>
            <w:r w:rsidRPr="00CA5B41">
              <w:rPr>
                <w:rFonts w:cs="Arial"/>
                <w:webHidden/>
              </w:rPr>
            </w:r>
            <w:r w:rsidRPr="00CA5B41">
              <w:rPr>
                <w:rFonts w:cs="Arial"/>
                <w:webHidden/>
              </w:rPr>
              <w:fldChar w:fldCharType="separate"/>
            </w:r>
            <w:r w:rsidRPr="00CA5B41">
              <w:rPr>
                <w:rFonts w:cs="Arial"/>
                <w:webHidden/>
              </w:rPr>
              <w:t>23</w:t>
            </w:r>
            <w:r w:rsidRPr="00CA5B41">
              <w:rPr>
                <w:rFonts w:cs="Arial"/>
                <w:webHidden/>
              </w:rPr>
              <w:fldChar w:fldCharType="end"/>
            </w:r>
          </w:hyperlink>
        </w:p>
        <w:p w14:paraId="4F815DC3" w14:textId="44C51B3C" w:rsidR="00CA5B41" w:rsidRPr="00CA5B41" w:rsidRDefault="00CA5B41">
          <w:pPr>
            <w:pStyle w:val="TOC2"/>
            <w:rPr>
              <w:rFonts w:eastAsiaTheme="minorEastAsia"/>
              <w:b w:val="0"/>
              <w:kern w:val="2"/>
              <w:sz w:val="24"/>
              <w:szCs w:val="24"/>
              <w:lang w:eastAsia="en-GB"/>
              <w14:ligatures w14:val="standardContextual"/>
            </w:rPr>
          </w:pPr>
          <w:hyperlink w:anchor="_Toc229042743" w:history="1">
            <w:r w:rsidRPr="00CA5B41">
              <w:rPr>
                <w:rStyle w:val="Hyperlink"/>
                <w:rFonts w:cs="Arial"/>
              </w:rPr>
              <w:t>2.1 Quality improvement</w:t>
            </w:r>
            <w:r w:rsidRPr="00CA5B41">
              <w:rPr>
                <w:webHidden/>
              </w:rPr>
              <w:tab/>
            </w:r>
            <w:r w:rsidRPr="00CA5B41">
              <w:rPr>
                <w:webHidden/>
              </w:rPr>
              <w:fldChar w:fldCharType="begin"/>
            </w:r>
            <w:r w:rsidRPr="00CA5B41">
              <w:rPr>
                <w:webHidden/>
              </w:rPr>
              <w:instrText xml:space="preserve"> PAGEREF _Toc229042743 \h </w:instrText>
            </w:r>
            <w:r w:rsidRPr="00CA5B41">
              <w:rPr>
                <w:webHidden/>
              </w:rPr>
            </w:r>
            <w:r w:rsidRPr="00CA5B41">
              <w:rPr>
                <w:webHidden/>
              </w:rPr>
              <w:fldChar w:fldCharType="separate"/>
            </w:r>
            <w:r w:rsidRPr="00CA5B41">
              <w:rPr>
                <w:webHidden/>
              </w:rPr>
              <w:t>23</w:t>
            </w:r>
            <w:r w:rsidRPr="00CA5B41">
              <w:rPr>
                <w:webHidden/>
              </w:rPr>
              <w:fldChar w:fldCharType="end"/>
            </w:r>
          </w:hyperlink>
        </w:p>
        <w:p w14:paraId="30F6E2B9" w14:textId="56316999" w:rsidR="00CA5B41" w:rsidRPr="00CA5B41" w:rsidRDefault="00CA5B41">
          <w:pPr>
            <w:pStyle w:val="TOC2"/>
            <w:rPr>
              <w:rFonts w:eastAsiaTheme="minorEastAsia"/>
              <w:b w:val="0"/>
              <w:kern w:val="2"/>
              <w:sz w:val="24"/>
              <w:szCs w:val="24"/>
              <w:lang w:eastAsia="en-GB"/>
              <w14:ligatures w14:val="standardContextual"/>
            </w:rPr>
          </w:pPr>
          <w:hyperlink w:anchor="_Toc229042744" w:history="1">
            <w:r w:rsidRPr="00CA5B41">
              <w:rPr>
                <w:rStyle w:val="Hyperlink"/>
                <w:rFonts w:cs="Arial"/>
              </w:rPr>
              <w:t>2.2 Quality governance and oversight</w:t>
            </w:r>
            <w:r w:rsidRPr="00CA5B41">
              <w:rPr>
                <w:webHidden/>
              </w:rPr>
              <w:tab/>
            </w:r>
            <w:r w:rsidRPr="00CA5B41">
              <w:rPr>
                <w:webHidden/>
              </w:rPr>
              <w:fldChar w:fldCharType="begin"/>
            </w:r>
            <w:r w:rsidRPr="00CA5B41">
              <w:rPr>
                <w:webHidden/>
              </w:rPr>
              <w:instrText xml:space="preserve"> PAGEREF _Toc229042744 \h </w:instrText>
            </w:r>
            <w:r w:rsidRPr="00CA5B41">
              <w:rPr>
                <w:webHidden/>
              </w:rPr>
            </w:r>
            <w:r w:rsidRPr="00CA5B41">
              <w:rPr>
                <w:webHidden/>
              </w:rPr>
              <w:fldChar w:fldCharType="separate"/>
            </w:r>
            <w:r w:rsidRPr="00CA5B41">
              <w:rPr>
                <w:webHidden/>
              </w:rPr>
              <w:t>30</w:t>
            </w:r>
            <w:r w:rsidRPr="00CA5B41">
              <w:rPr>
                <w:webHidden/>
              </w:rPr>
              <w:fldChar w:fldCharType="end"/>
            </w:r>
          </w:hyperlink>
        </w:p>
        <w:p w14:paraId="0A64A7BB" w14:textId="440547C5" w:rsidR="00CA5B41" w:rsidRPr="00CA5B41" w:rsidRDefault="00CA5B41">
          <w:pPr>
            <w:pStyle w:val="TOC2"/>
            <w:rPr>
              <w:rFonts w:eastAsiaTheme="minorEastAsia"/>
              <w:b w:val="0"/>
              <w:kern w:val="2"/>
              <w:sz w:val="24"/>
              <w:szCs w:val="24"/>
              <w:lang w:eastAsia="en-GB"/>
              <w14:ligatures w14:val="standardContextual"/>
            </w:rPr>
          </w:pPr>
          <w:hyperlink w:anchor="_Toc229042745" w:history="1">
            <w:r w:rsidRPr="00CA5B41">
              <w:rPr>
                <w:rStyle w:val="Hyperlink"/>
                <w:rFonts w:cs="Arial"/>
              </w:rPr>
              <w:t>2.3 Best quality – progress against the priority areas</w:t>
            </w:r>
            <w:r w:rsidRPr="00CA5B41">
              <w:rPr>
                <w:webHidden/>
              </w:rPr>
              <w:tab/>
            </w:r>
            <w:r w:rsidRPr="00CA5B41">
              <w:rPr>
                <w:webHidden/>
              </w:rPr>
              <w:fldChar w:fldCharType="begin"/>
            </w:r>
            <w:r w:rsidRPr="00CA5B41">
              <w:rPr>
                <w:webHidden/>
              </w:rPr>
              <w:instrText xml:space="preserve"> PAGEREF _Toc229042745 \h </w:instrText>
            </w:r>
            <w:r w:rsidRPr="00CA5B41">
              <w:rPr>
                <w:webHidden/>
              </w:rPr>
            </w:r>
            <w:r w:rsidRPr="00CA5B41">
              <w:rPr>
                <w:webHidden/>
              </w:rPr>
              <w:fldChar w:fldCharType="separate"/>
            </w:r>
            <w:r w:rsidRPr="00CA5B41">
              <w:rPr>
                <w:webHidden/>
              </w:rPr>
              <w:t>31</w:t>
            </w:r>
            <w:r w:rsidRPr="00CA5B41">
              <w:rPr>
                <w:webHidden/>
              </w:rPr>
              <w:fldChar w:fldCharType="end"/>
            </w:r>
          </w:hyperlink>
        </w:p>
        <w:p w14:paraId="52836036" w14:textId="0A3BE8AE" w:rsidR="00CA5B41" w:rsidRPr="00CA5B41" w:rsidRDefault="00CA5B41">
          <w:pPr>
            <w:pStyle w:val="TOC1"/>
            <w:rPr>
              <w:rFonts w:eastAsiaTheme="minorEastAsia" w:cs="Arial"/>
              <w:b w:val="0"/>
              <w:caps w:val="0"/>
              <w:kern w:val="2"/>
              <w:sz w:val="24"/>
              <w:lang w:eastAsia="en-GB"/>
              <w14:ligatures w14:val="standardContextual"/>
            </w:rPr>
          </w:pPr>
          <w:hyperlink w:anchor="_Toc229042746" w:history="1">
            <w:r w:rsidRPr="00CA5B41">
              <w:rPr>
                <w:rStyle w:val="Hyperlink"/>
                <w:rFonts w:cs="Arial"/>
              </w:rPr>
              <w:t>Part three: Other information on quality performance</w:t>
            </w:r>
            <w:r w:rsidRPr="00CA5B41">
              <w:rPr>
                <w:rFonts w:cs="Arial"/>
                <w:webHidden/>
              </w:rPr>
              <w:tab/>
            </w:r>
            <w:r w:rsidRPr="00CA5B41">
              <w:rPr>
                <w:rFonts w:cs="Arial"/>
                <w:webHidden/>
              </w:rPr>
              <w:fldChar w:fldCharType="begin"/>
            </w:r>
            <w:r w:rsidRPr="00CA5B41">
              <w:rPr>
                <w:rFonts w:cs="Arial"/>
                <w:webHidden/>
              </w:rPr>
              <w:instrText xml:space="preserve"> PAGEREF _Toc229042746 \h </w:instrText>
            </w:r>
            <w:r w:rsidRPr="00CA5B41">
              <w:rPr>
                <w:rFonts w:cs="Arial"/>
                <w:webHidden/>
              </w:rPr>
            </w:r>
            <w:r w:rsidRPr="00CA5B41">
              <w:rPr>
                <w:rFonts w:cs="Arial"/>
                <w:webHidden/>
              </w:rPr>
              <w:fldChar w:fldCharType="separate"/>
            </w:r>
            <w:r w:rsidRPr="00CA5B41">
              <w:rPr>
                <w:rFonts w:cs="Arial"/>
                <w:webHidden/>
              </w:rPr>
              <w:t>51</w:t>
            </w:r>
            <w:r w:rsidRPr="00CA5B41">
              <w:rPr>
                <w:rFonts w:cs="Arial"/>
                <w:webHidden/>
              </w:rPr>
              <w:fldChar w:fldCharType="end"/>
            </w:r>
          </w:hyperlink>
        </w:p>
        <w:p w14:paraId="150EE910" w14:textId="16EC30DA" w:rsidR="00CA5B41" w:rsidRPr="00CA5B41" w:rsidRDefault="00CA5B41">
          <w:pPr>
            <w:pStyle w:val="TOC2"/>
            <w:rPr>
              <w:rFonts w:eastAsiaTheme="minorEastAsia"/>
              <w:b w:val="0"/>
              <w:kern w:val="2"/>
              <w:sz w:val="24"/>
              <w:szCs w:val="24"/>
              <w:lang w:eastAsia="en-GB"/>
              <w14:ligatures w14:val="standardContextual"/>
            </w:rPr>
          </w:pPr>
          <w:hyperlink w:anchor="_Toc229042747" w:history="1">
            <w:r w:rsidRPr="00CA5B41">
              <w:rPr>
                <w:rStyle w:val="Hyperlink"/>
                <w:rFonts w:cs="Arial"/>
              </w:rPr>
              <w:t>3.1.  Key national indicators</w:t>
            </w:r>
            <w:r w:rsidRPr="00CA5B41">
              <w:rPr>
                <w:webHidden/>
              </w:rPr>
              <w:tab/>
            </w:r>
            <w:r w:rsidRPr="00CA5B41">
              <w:rPr>
                <w:webHidden/>
              </w:rPr>
              <w:fldChar w:fldCharType="begin"/>
            </w:r>
            <w:r w:rsidRPr="00CA5B41">
              <w:rPr>
                <w:webHidden/>
              </w:rPr>
              <w:instrText xml:space="preserve"> PAGEREF _Toc229042747 \h </w:instrText>
            </w:r>
            <w:r w:rsidRPr="00CA5B41">
              <w:rPr>
                <w:webHidden/>
              </w:rPr>
            </w:r>
            <w:r w:rsidRPr="00CA5B41">
              <w:rPr>
                <w:webHidden/>
              </w:rPr>
              <w:fldChar w:fldCharType="separate"/>
            </w:r>
            <w:r w:rsidRPr="00CA5B41">
              <w:rPr>
                <w:webHidden/>
              </w:rPr>
              <w:t>51</w:t>
            </w:r>
            <w:r w:rsidRPr="00CA5B41">
              <w:rPr>
                <w:webHidden/>
              </w:rPr>
              <w:fldChar w:fldCharType="end"/>
            </w:r>
          </w:hyperlink>
        </w:p>
        <w:p w14:paraId="780FBE6F" w14:textId="65F028B9" w:rsidR="00CA5B41" w:rsidRPr="00CA5B41" w:rsidRDefault="00CA5B41">
          <w:pPr>
            <w:pStyle w:val="TOC2"/>
            <w:rPr>
              <w:rFonts w:eastAsiaTheme="minorEastAsia"/>
              <w:b w:val="0"/>
              <w:kern w:val="2"/>
              <w:sz w:val="24"/>
              <w:szCs w:val="24"/>
              <w:lang w:eastAsia="en-GB"/>
              <w14:ligatures w14:val="standardContextual"/>
            </w:rPr>
          </w:pPr>
          <w:hyperlink w:anchor="_Toc229042748" w:history="1">
            <w:r w:rsidRPr="00CA5B41">
              <w:rPr>
                <w:rStyle w:val="Hyperlink"/>
                <w:rFonts w:cs="Arial"/>
              </w:rPr>
              <w:t>3.2.  Statements of assurance from the Board</w:t>
            </w:r>
            <w:r w:rsidRPr="00CA5B41">
              <w:rPr>
                <w:webHidden/>
              </w:rPr>
              <w:tab/>
            </w:r>
            <w:r w:rsidRPr="00CA5B41">
              <w:rPr>
                <w:webHidden/>
              </w:rPr>
              <w:fldChar w:fldCharType="begin"/>
            </w:r>
            <w:r w:rsidRPr="00CA5B41">
              <w:rPr>
                <w:webHidden/>
              </w:rPr>
              <w:instrText xml:space="preserve"> PAGEREF _Toc229042748 \h </w:instrText>
            </w:r>
            <w:r w:rsidRPr="00CA5B41">
              <w:rPr>
                <w:webHidden/>
              </w:rPr>
            </w:r>
            <w:r w:rsidRPr="00CA5B41">
              <w:rPr>
                <w:webHidden/>
              </w:rPr>
              <w:fldChar w:fldCharType="separate"/>
            </w:r>
            <w:r w:rsidRPr="00CA5B41">
              <w:rPr>
                <w:webHidden/>
              </w:rPr>
              <w:t>51</w:t>
            </w:r>
            <w:r w:rsidRPr="00CA5B41">
              <w:rPr>
                <w:webHidden/>
              </w:rPr>
              <w:fldChar w:fldCharType="end"/>
            </w:r>
          </w:hyperlink>
        </w:p>
        <w:p w14:paraId="0F09AE4D" w14:textId="3072CD7A" w:rsidR="00CA5B41" w:rsidRPr="00CA5B41" w:rsidRDefault="00CA5B41">
          <w:pPr>
            <w:pStyle w:val="TOC2"/>
            <w:rPr>
              <w:rFonts w:eastAsiaTheme="minorEastAsia"/>
              <w:b w:val="0"/>
              <w:kern w:val="2"/>
              <w:sz w:val="24"/>
              <w:szCs w:val="24"/>
              <w:lang w:eastAsia="en-GB"/>
              <w14:ligatures w14:val="standardContextual"/>
            </w:rPr>
          </w:pPr>
          <w:hyperlink w:anchor="_Toc229042749" w:history="1">
            <w:r w:rsidRPr="00CA5B41">
              <w:rPr>
                <w:rStyle w:val="Hyperlink"/>
                <w:rFonts w:eastAsia="Cambria" w:cs="Arial"/>
                <w:lang w:eastAsia="en-GB"/>
              </w:rPr>
              <w:t>3.3.  Participation in clinical audits and national confidential enquiries</w:t>
            </w:r>
            <w:r w:rsidRPr="00CA5B41">
              <w:rPr>
                <w:webHidden/>
              </w:rPr>
              <w:tab/>
            </w:r>
            <w:r w:rsidRPr="00CA5B41">
              <w:rPr>
                <w:webHidden/>
              </w:rPr>
              <w:fldChar w:fldCharType="begin"/>
            </w:r>
            <w:r w:rsidRPr="00CA5B41">
              <w:rPr>
                <w:webHidden/>
              </w:rPr>
              <w:instrText xml:space="preserve"> PAGEREF _Toc229042749 \h </w:instrText>
            </w:r>
            <w:r w:rsidRPr="00CA5B41">
              <w:rPr>
                <w:webHidden/>
              </w:rPr>
            </w:r>
            <w:r w:rsidRPr="00CA5B41">
              <w:rPr>
                <w:webHidden/>
              </w:rPr>
              <w:fldChar w:fldCharType="separate"/>
            </w:r>
            <w:r w:rsidRPr="00CA5B41">
              <w:rPr>
                <w:webHidden/>
              </w:rPr>
              <w:t>51</w:t>
            </w:r>
            <w:r w:rsidRPr="00CA5B41">
              <w:rPr>
                <w:webHidden/>
              </w:rPr>
              <w:fldChar w:fldCharType="end"/>
            </w:r>
          </w:hyperlink>
        </w:p>
        <w:p w14:paraId="01706AC3" w14:textId="51A2944F" w:rsidR="00CA5B41" w:rsidRPr="00CA5B41" w:rsidRDefault="00CA5B41">
          <w:pPr>
            <w:pStyle w:val="TOC2"/>
            <w:rPr>
              <w:rFonts w:eastAsiaTheme="minorEastAsia"/>
              <w:b w:val="0"/>
              <w:kern w:val="2"/>
              <w:sz w:val="24"/>
              <w:szCs w:val="24"/>
              <w:lang w:eastAsia="en-GB"/>
              <w14:ligatures w14:val="standardContextual"/>
            </w:rPr>
          </w:pPr>
          <w:hyperlink w:anchor="_Toc229042750" w:history="1">
            <w:r w:rsidRPr="00CA5B41">
              <w:rPr>
                <w:rStyle w:val="Hyperlink"/>
                <w:rFonts w:cs="Arial"/>
              </w:rPr>
              <w:t>3.4. Participation in clinical research</w:t>
            </w:r>
            <w:r w:rsidRPr="00CA5B41">
              <w:rPr>
                <w:webHidden/>
              </w:rPr>
              <w:tab/>
            </w:r>
            <w:r w:rsidRPr="00CA5B41">
              <w:rPr>
                <w:webHidden/>
              </w:rPr>
              <w:fldChar w:fldCharType="begin"/>
            </w:r>
            <w:r w:rsidRPr="00CA5B41">
              <w:rPr>
                <w:webHidden/>
              </w:rPr>
              <w:instrText xml:space="preserve"> PAGEREF _Toc229042750 \h </w:instrText>
            </w:r>
            <w:r w:rsidRPr="00CA5B41">
              <w:rPr>
                <w:webHidden/>
              </w:rPr>
            </w:r>
            <w:r w:rsidRPr="00CA5B41">
              <w:rPr>
                <w:webHidden/>
              </w:rPr>
              <w:fldChar w:fldCharType="separate"/>
            </w:r>
            <w:r w:rsidRPr="00CA5B41">
              <w:rPr>
                <w:webHidden/>
              </w:rPr>
              <w:t>54</w:t>
            </w:r>
            <w:r w:rsidRPr="00CA5B41">
              <w:rPr>
                <w:webHidden/>
              </w:rPr>
              <w:fldChar w:fldCharType="end"/>
            </w:r>
          </w:hyperlink>
        </w:p>
        <w:p w14:paraId="50BC6373" w14:textId="2A7C944A" w:rsidR="00CA5B41" w:rsidRPr="00CA5B41" w:rsidRDefault="00CA5B41">
          <w:pPr>
            <w:pStyle w:val="TOC2"/>
            <w:rPr>
              <w:rFonts w:eastAsiaTheme="minorEastAsia"/>
              <w:b w:val="0"/>
              <w:kern w:val="2"/>
              <w:sz w:val="24"/>
              <w:szCs w:val="24"/>
              <w:lang w:eastAsia="en-GB"/>
              <w14:ligatures w14:val="standardContextual"/>
            </w:rPr>
          </w:pPr>
          <w:hyperlink w:anchor="_Toc229042751" w:history="1">
            <w:r w:rsidRPr="00CA5B41">
              <w:rPr>
                <w:rStyle w:val="Hyperlink"/>
                <w:rFonts w:cs="Arial"/>
              </w:rPr>
              <w:t>3.5. Care Quality Commission (CQC)</w:t>
            </w:r>
            <w:r w:rsidRPr="00CA5B41">
              <w:rPr>
                <w:webHidden/>
              </w:rPr>
              <w:tab/>
            </w:r>
            <w:r w:rsidRPr="00CA5B41">
              <w:rPr>
                <w:webHidden/>
              </w:rPr>
              <w:fldChar w:fldCharType="begin"/>
            </w:r>
            <w:r w:rsidRPr="00CA5B41">
              <w:rPr>
                <w:webHidden/>
              </w:rPr>
              <w:instrText xml:space="preserve"> PAGEREF _Toc229042751 \h </w:instrText>
            </w:r>
            <w:r w:rsidRPr="00CA5B41">
              <w:rPr>
                <w:webHidden/>
              </w:rPr>
            </w:r>
            <w:r w:rsidRPr="00CA5B41">
              <w:rPr>
                <w:webHidden/>
              </w:rPr>
              <w:fldChar w:fldCharType="separate"/>
            </w:r>
            <w:r w:rsidRPr="00CA5B41">
              <w:rPr>
                <w:webHidden/>
              </w:rPr>
              <w:t>55</w:t>
            </w:r>
            <w:r w:rsidRPr="00CA5B41">
              <w:rPr>
                <w:webHidden/>
              </w:rPr>
              <w:fldChar w:fldCharType="end"/>
            </w:r>
          </w:hyperlink>
        </w:p>
        <w:p w14:paraId="66401DD9" w14:textId="3C5EEAA1" w:rsidR="00CA5B41" w:rsidRPr="00CA5B41" w:rsidRDefault="00CA5B41">
          <w:pPr>
            <w:pStyle w:val="TOC2"/>
            <w:rPr>
              <w:rFonts w:eastAsiaTheme="minorEastAsia"/>
              <w:b w:val="0"/>
              <w:kern w:val="2"/>
              <w:sz w:val="24"/>
              <w:szCs w:val="24"/>
              <w:lang w:eastAsia="en-GB"/>
              <w14:ligatures w14:val="standardContextual"/>
            </w:rPr>
          </w:pPr>
          <w:hyperlink w:anchor="_Toc229042752" w:history="1">
            <w:r w:rsidRPr="00CA5B41">
              <w:rPr>
                <w:rStyle w:val="Hyperlink"/>
                <w:rFonts w:cs="Arial"/>
              </w:rPr>
              <w:t>3.6. NHS number and general medical practice code validity</w:t>
            </w:r>
            <w:r w:rsidRPr="00CA5B41">
              <w:rPr>
                <w:webHidden/>
              </w:rPr>
              <w:tab/>
            </w:r>
            <w:r w:rsidRPr="00CA5B41">
              <w:rPr>
                <w:webHidden/>
              </w:rPr>
              <w:fldChar w:fldCharType="begin"/>
            </w:r>
            <w:r w:rsidRPr="00CA5B41">
              <w:rPr>
                <w:webHidden/>
              </w:rPr>
              <w:instrText xml:space="preserve"> PAGEREF _Toc229042752 \h </w:instrText>
            </w:r>
            <w:r w:rsidRPr="00CA5B41">
              <w:rPr>
                <w:webHidden/>
              </w:rPr>
            </w:r>
            <w:r w:rsidRPr="00CA5B41">
              <w:rPr>
                <w:webHidden/>
              </w:rPr>
              <w:fldChar w:fldCharType="separate"/>
            </w:r>
            <w:r w:rsidRPr="00CA5B41">
              <w:rPr>
                <w:webHidden/>
              </w:rPr>
              <w:t>56</w:t>
            </w:r>
            <w:r w:rsidRPr="00CA5B41">
              <w:rPr>
                <w:webHidden/>
              </w:rPr>
              <w:fldChar w:fldCharType="end"/>
            </w:r>
          </w:hyperlink>
        </w:p>
        <w:p w14:paraId="44C608CA" w14:textId="01B88D8A" w:rsidR="00CA5B41" w:rsidRPr="00CA5B41" w:rsidRDefault="00CA5B41">
          <w:pPr>
            <w:pStyle w:val="TOC2"/>
            <w:rPr>
              <w:rFonts w:eastAsiaTheme="minorEastAsia"/>
              <w:b w:val="0"/>
              <w:kern w:val="2"/>
              <w:sz w:val="24"/>
              <w:szCs w:val="24"/>
              <w:lang w:eastAsia="en-GB"/>
              <w14:ligatures w14:val="standardContextual"/>
            </w:rPr>
          </w:pPr>
          <w:hyperlink w:anchor="_Toc229042753" w:history="1">
            <w:r w:rsidRPr="00CA5B41">
              <w:rPr>
                <w:rStyle w:val="Hyperlink"/>
                <w:rFonts w:cs="Arial"/>
              </w:rPr>
              <w:t>3.7. Data security and protection toolkit</w:t>
            </w:r>
            <w:r w:rsidRPr="00CA5B41">
              <w:rPr>
                <w:webHidden/>
              </w:rPr>
              <w:tab/>
            </w:r>
            <w:r w:rsidRPr="00CA5B41">
              <w:rPr>
                <w:webHidden/>
              </w:rPr>
              <w:fldChar w:fldCharType="begin"/>
            </w:r>
            <w:r w:rsidRPr="00CA5B41">
              <w:rPr>
                <w:webHidden/>
              </w:rPr>
              <w:instrText xml:space="preserve"> PAGEREF _Toc229042753 \h </w:instrText>
            </w:r>
            <w:r w:rsidRPr="00CA5B41">
              <w:rPr>
                <w:webHidden/>
              </w:rPr>
            </w:r>
            <w:r w:rsidRPr="00CA5B41">
              <w:rPr>
                <w:webHidden/>
              </w:rPr>
              <w:fldChar w:fldCharType="separate"/>
            </w:r>
            <w:r w:rsidRPr="00CA5B41">
              <w:rPr>
                <w:webHidden/>
              </w:rPr>
              <w:t>56</w:t>
            </w:r>
            <w:r w:rsidRPr="00CA5B41">
              <w:rPr>
                <w:webHidden/>
              </w:rPr>
              <w:fldChar w:fldCharType="end"/>
            </w:r>
          </w:hyperlink>
        </w:p>
        <w:p w14:paraId="7C4C09FE" w14:textId="37E96180" w:rsidR="00CA5B41" w:rsidRPr="00CA5B41" w:rsidRDefault="00CA5B41">
          <w:pPr>
            <w:pStyle w:val="TOC2"/>
            <w:rPr>
              <w:rFonts w:eastAsiaTheme="minorEastAsia"/>
              <w:b w:val="0"/>
              <w:kern w:val="2"/>
              <w:sz w:val="24"/>
              <w:szCs w:val="24"/>
              <w:lang w:eastAsia="en-GB"/>
              <w14:ligatures w14:val="standardContextual"/>
            </w:rPr>
          </w:pPr>
          <w:hyperlink w:anchor="_Toc229042754" w:history="1">
            <w:r w:rsidRPr="00CA5B41">
              <w:rPr>
                <w:rStyle w:val="Hyperlink"/>
                <w:rFonts w:cs="Arial"/>
              </w:rPr>
              <w:t>3.8. Clinical coding accuracy</w:t>
            </w:r>
            <w:r w:rsidRPr="00CA5B41">
              <w:rPr>
                <w:webHidden/>
              </w:rPr>
              <w:tab/>
            </w:r>
            <w:r w:rsidRPr="00CA5B41">
              <w:rPr>
                <w:webHidden/>
              </w:rPr>
              <w:fldChar w:fldCharType="begin"/>
            </w:r>
            <w:r w:rsidRPr="00CA5B41">
              <w:rPr>
                <w:webHidden/>
              </w:rPr>
              <w:instrText xml:space="preserve"> PAGEREF _Toc229042754 \h </w:instrText>
            </w:r>
            <w:r w:rsidRPr="00CA5B41">
              <w:rPr>
                <w:webHidden/>
              </w:rPr>
            </w:r>
            <w:r w:rsidRPr="00CA5B41">
              <w:rPr>
                <w:webHidden/>
              </w:rPr>
              <w:fldChar w:fldCharType="separate"/>
            </w:r>
            <w:r w:rsidRPr="00CA5B41">
              <w:rPr>
                <w:webHidden/>
              </w:rPr>
              <w:t>57</w:t>
            </w:r>
            <w:r w:rsidRPr="00CA5B41">
              <w:rPr>
                <w:webHidden/>
              </w:rPr>
              <w:fldChar w:fldCharType="end"/>
            </w:r>
          </w:hyperlink>
        </w:p>
        <w:p w14:paraId="0C284299" w14:textId="4A117D68" w:rsidR="00CA5B41" w:rsidRPr="00CA5B41" w:rsidRDefault="00CA5B41">
          <w:pPr>
            <w:pStyle w:val="TOC2"/>
            <w:rPr>
              <w:rFonts w:eastAsiaTheme="minorEastAsia"/>
              <w:b w:val="0"/>
              <w:kern w:val="2"/>
              <w:sz w:val="24"/>
              <w:szCs w:val="24"/>
              <w:lang w:eastAsia="en-GB"/>
              <w14:ligatures w14:val="standardContextual"/>
            </w:rPr>
          </w:pPr>
          <w:hyperlink w:anchor="_Toc229042755" w:history="1">
            <w:r w:rsidRPr="00CA5B41">
              <w:rPr>
                <w:rStyle w:val="Hyperlink"/>
                <w:rFonts w:cs="Arial"/>
              </w:rPr>
              <w:t>3.9. Quality of data</w:t>
            </w:r>
            <w:r w:rsidRPr="00CA5B41">
              <w:rPr>
                <w:webHidden/>
              </w:rPr>
              <w:tab/>
            </w:r>
            <w:r w:rsidRPr="00CA5B41">
              <w:rPr>
                <w:webHidden/>
              </w:rPr>
              <w:fldChar w:fldCharType="begin"/>
            </w:r>
            <w:r w:rsidRPr="00CA5B41">
              <w:rPr>
                <w:webHidden/>
              </w:rPr>
              <w:instrText xml:space="preserve"> PAGEREF _Toc229042755 \h </w:instrText>
            </w:r>
            <w:r w:rsidRPr="00CA5B41">
              <w:rPr>
                <w:webHidden/>
              </w:rPr>
            </w:r>
            <w:r w:rsidRPr="00CA5B41">
              <w:rPr>
                <w:webHidden/>
              </w:rPr>
              <w:fldChar w:fldCharType="separate"/>
            </w:r>
            <w:r w:rsidRPr="00CA5B41">
              <w:rPr>
                <w:webHidden/>
              </w:rPr>
              <w:t>57</w:t>
            </w:r>
            <w:r w:rsidRPr="00CA5B41">
              <w:rPr>
                <w:webHidden/>
              </w:rPr>
              <w:fldChar w:fldCharType="end"/>
            </w:r>
          </w:hyperlink>
        </w:p>
        <w:p w14:paraId="7F8F9BA7" w14:textId="7EDD959D" w:rsidR="00CA5B41" w:rsidRPr="00CA5B41" w:rsidRDefault="00CA5B41">
          <w:pPr>
            <w:pStyle w:val="TOC2"/>
            <w:rPr>
              <w:rFonts w:eastAsiaTheme="minorEastAsia"/>
              <w:b w:val="0"/>
              <w:kern w:val="2"/>
              <w:sz w:val="24"/>
              <w:szCs w:val="24"/>
              <w:lang w:eastAsia="en-GB"/>
              <w14:ligatures w14:val="standardContextual"/>
            </w:rPr>
          </w:pPr>
          <w:hyperlink w:anchor="_Toc229042756" w:history="1">
            <w:r w:rsidRPr="00CA5B41">
              <w:rPr>
                <w:rStyle w:val="Hyperlink"/>
                <w:rFonts w:cs="Arial"/>
              </w:rPr>
              <w:t>3.10. Learning from deaths</w:t>
            </w:r>
            <w:r w:rsidRPr="00CA5B41">
              <w:rPr>
                <w:webHidden/>
              </w:rPr>
              <w:tab/>
            </w:r>
            <w:r w:rsidRPr="00CA5B41">
              <w:rPr>
                <w:webHidden/>
              </w:rPr>
              <w:fldChar w:fldCharType="begin"/>
            </w:r>
            <w:r w:rsidRPr="00CA5B41">
              <w:rPr>
                <w:webHidden/>
              </w:rPr>
              <w:instrText xml:space="preserve"> PAGEREF _Toc229042756 \h </w:instrText>
            </w:r>
            <w:r w:rsidRPr="00CA5B41">
              <w:rPr>
                <w:webHidden/>
              </w:rPr>
            </w:r>
            <w:r w:rsidRPr="00CA5B41">
              <w:rPr>
                <w:webHidden/>
              </w:rPr>
              <w:fldChar w:fldCharType="separate"/>
            </w:r>
            <w:r w:rsidRPr="00CA5B41">
              <w:rPr>
                <w:webHidden/>
              </w:rPr>
              <w:t>58</w:t>
            </w:r>
            <w:r w:rsidRPr="00CA5B41">
              <w:rPr>
                <w:webHidden/>
              </w:rPr>
              <w:fldChar w:fldCharType="end"/>
            </w:r>
          </w:hyperlink>
        </w:p>
        <w:p w14:paraId="43535F16" w14:textId="41D018F0" w:rsidR="00CA5B41" w:rsidRPr="00CA5B41" w:rsidRDefault="00CA5B41">
          <w:pPr>
            <w:pStyle w:val="TOC2"/>
            <w:rPr>
              <w:rFonts w:eastAsiaTheme="minorEastAsia"/>
              <w:b w:val="0"/>
              <w:kern w:val="2"/>
              <w:sz w:val="24"/>
              <w:szCs w:val="24"/>
              <w:lang w:eastAsia="en-GB"/>
              <w14:ligatures w14:val="standardContextual"/>
            </w:rPr>
          </w:pPr>
          <w:hyperlink w:anchor="_Toc229042757" w:history="1">
            <w:r w:rsidRPr="00CA5B41">
              <w:rPr>
                <w:rStyle w:val="Hyperlink"/>
                <w:rFonts w:cs="Arial"/>
              </w:rPr>
              <w:t>3.11.  Reporting against core indicators</w:t>
            </w:r>
            <w:r w:rsidRPr="00CA5B41">
              <w:rPr>
                <w:webHidden/>
              </w:rPr>
              <w:tab/>
            </w:r>
            <w:r w:rsidRPr="00CA5B41">
              <w:rPr>
                <w:webHidden/>
              </w:rPr>
              <w:fldChar w:fldCharType="begin"/>
            </w:r>
            <w:r w:rsidRPr="00CA5B41">
              <w:rPr>
                <w:webHidden/>
              </w:rPr>
              <w:instrText xml:space="preserve"> PAGEREF _Toc229042757 \h </w:instrText>
            </w:r>
            <w:r w:rsidRPr="00CA5B41">
              <w:rPr>
                <w:webHidden/>
              </w:rPr>
            </w:r>
            <w:r w:rsidRPr="00CA5B41">
              <w:rPr>
                <w:webHidden/>
              </w:rPr>
              <w:fldChar w:fldCharType="separate"/>
            </w:r>
            <w:r w:rsidRPr="00CA5B41">
              <w:rPr>
                <w:webHidden/>
              </w:rPr>
              <w:t>61</w:t>
            </w:r>
            <w:r w:rsidRPr="00CA5B41">
              <w:rPr>
                <w:webHidden/>
              </w:rPr>
              <w:fldChar w:fldCharType="end"/>
            </w:r>
          </w:hyperlink>
        </w:p>
        <w:p w14:paraId="7073ADEC" w14:textId="71D9387A" w:rsidR="00CA5B41" w:rsidRPr="00CA5B41" w:rsidRDefault="00CA5B41">
          <w:pPr>
            <w:pStyle w:val="TOC1"/>
            <w:rPr>
              <w:rFonts w:eastAsiaTheme="minorEastAsia" w:cs="Arial"/>
              <w:b w:val="0"/>
              <w:caps w:val="0"/>
              <w:kern w:val="2"/>
              <w:sz w:val="24"/>
              <w:lang w:eastAsia="en-GB"/>
              <w14:ligatures w14:val="standardContextual"/>
            </w:rPr>
          </w:pPr>
          <w:hyperlink w:anchor="_Toc229042758" w:history="1">
            <w:r w:rsidRPr="00CA5B41">
              <w:rPr>
                <w:rStyle w:val="Hyperlink"/>
                <w:rFonts w:cs="Arial"/>
              </w:rPr>
              <w:t>Appendix 1: Glossary</w:t>
            </w:r>
            <w:r w:rsidRPr="00CA5B41">
              <w:rPr>
                <w:rFonts w:cs="Arial"/>
                <w:webHidden/>
              </w:rPr>
              <w:tab/>
            </w:r>
            <w:r w:rsidRPr="00CA5B41">
              <w:rPr>
                <w:rFonts w:cs="Arial"/>
                <w:webHidden/>
              </w:rPr>
              <w:fldChar w:fldCharType="begin"/>
            </w:r>
            <w:r w:rsidRPr="00CA5B41">
              <w:rPr>
                <w:rFonts w:cs="Arial"/>
                <w:webHidden/>
              </w:rPr>
              <w:instrText xml:space="preserve"> PAGEREF _Toc229042758 \h </w:instrText>
            </w:r>
            <w:r w:rsidRPr="00CA5B41">
              <w:rPr>
                <w:rFonts w:cs="Arial"/>
                <w:webHidden/>
              </w:rPr>
            </w:r>
            <w:r w:rsidRPr="00CA5B41">
              <w:rPr>
                <w:rFonts w:cs="Arial"/>
                <w:webHidden/>
              </w:rPr>
              <w:fldChar w:fldCharType="separate"/>
            </w:r>
            <w:r w:rsidRPr="00CA5B41">
              <w:rPr>
                <w:rFonts w:cs="Arial"/>
                <w:webHidden/>
              </w:rPr>
              <w:t>69</w:t>
            </w:r>
            <w:r w:rsidRPr="00CA5B41">
              <w:rPr>
                <w:rFonts w:cs="Arial"/>
                <w:webHidden/>
              </w:rPr>
              <w:fldChar w:fldCharType="end"/>
            </w:r>
          </w:hyperlink>
        </w:p>
        <w:p w14:paraId="20E43C42" w14:textId="247D6192" w:rsidR="00CA5B41" w:rsidRPr="00CA5B41" w:rsidRDefault="00CA5B41">
          <w:pPr>
            <w:pStyle w:val="TOC1"/>
            <w:rPr>
              <w:rFonts w:eastAsiaTheme="minorEastAsia" w:cs="Arial"/>
              <w:b w:val="0"/>
              <w:caps w:val="0"/>
              <w:kern w:val="2"/>
              <w:sz w:val="24"/>
              <w:lang w:eastAsia="en-GB"/>
              <w14:ligatures w14:val="standardContextual"/>
            </w:rPr>
          </w:pPr>
          <w:hyperlink w:anchor="_Toc229042759" w:history="1">
            <w:r w:rsidRPr="00CA5B41">
              <w:rPr>
                <w:rStyle w:val="Hyperlink"/>
                <w:rFonts w:cs="Arial"/>
              </w:rPr>
              <w:t>Appendix 2: Statements from our stakeholders</w:t>
            </w:r>
            <w:r w:rsidRPr="00CA5B41">
              <w:rPr>
                <w:rFonts w:cs="Arial"/>
                <w:webHidden/>
              </w:rPr>
              <w:tab/>
            </w:r>
            <w:r w:rsidRPr="00CA5B41">
              <w:rPr>
                <w:rFonts w:cs="Arial"/>
                <w:webHidden/>
              </w:rPr>
              <w:fldChar w:fldCharType="begin"/>
            </w:r>
            <w:r w:rsidRPr="00CA5B41">
              <w:rPr>
                <w:rFonts w:cs="Arial"/>
                <w:webHidden/>
              </w:rPr>
              <w:instrText xml:space="preserve"> PAGEREF _Toc229042759 \h </w:instrText>
            </w:r>
            <w:r w:rsidRPr="00CA5B41">
              <w:rPr>
                <w:rFonts w:cs="Arial"/>
                <w:webHidden/>
              </w:rPr>
            </w:r>
            <w:r w:rsidRPr="00CA5B41">
              <w:rPr>
                <w:rFonts w:cs="Arial"/>
                <w:webHidden/>
              </w:rPr>
              <w:fldChar w:fldCharType="separate"/>
            </w:r>
            <w:r w:rsidRPr="00CA5B41">
              <w:rPr>
                <w:rFonts w:cs="Arial"/>
                <w:webHidden/>
              </w:rPr>
              <w:t>71</w:t>
            </w:r>
            <w:r w:rsidRPr="00CA5B41">
              <w:rPr>
                <w:rFonts w:cs="Arial"/>
                <w:webHidden/>
              </w:rPr>
              <w:fldChar w:fldCharType="end"/>
            </w:r>
          </w:hyperlink>
        </w:p>
        <w:p w14:paraId="2F79F191" w14:textId="6EE87DD3" w:rsidR="00741F4A" w:rsidRDefault="00374E74">
          <w:r w:rsidRPr="00CA5B41">
            <w:rPr>
              <w:rFonts w:ascii="Arial" w:hAnsi="Arial" w:cs="Arial"/>
              <w:b/>
              <w:bCs/>
            </w:rPr>
            <w:fldChar w:fldCharType="end"/>
          </w:r>
        </w:p>
      </w:sdtContent>
    </w:sdt>
    <w:p w14:paraId="328B3675" w14:textId="77777777" w:rsidR="007436DB" w:rsidRPr="00C0403E" w:rsidRDefault="007436DB">
      <w:pPr>
        <w:spacing w:after="0" w:line="240" w:lineRule="auto"/>
        <w:rPr>
          <w:rFonts w:ascii="Arial Black" w:eastAsia="Times New Roman" w:hAnsi="Arial Black"/>
          <w:b/>
          <w:bCs/>
          <w:color w:val="0070C0"/>
          <w:sz w:val="28"/>
          <w:szCs w:val="28"/>
        </w:rPr>
      </w:pPr>
      <w:r w:rsidRPr="00C0403E">
        <w:rPr>
          <w:b/>
          <w:bCs/>
        </w:rPr>
        <w:br w:type="page"/>
      </w:r>
    </w:p>
    <w:p w14:paraId="239382CF" w14:textId="348F8685" w:rsidR="00171500" w:rsidRPr="005F7E64" w:rsidRDefault="00171500" w:rsidP="00390EF8">
      <w:pPr>
        <w:pStyle w:val="Heading1"/>
        <w:rPr>
          <w:sz w:val="22"/>
          <w:szCs w:val="22"/>
        </w:rPr>
      </w:pPr>
      <w:bookmarkStart w:id="7" w:name="_Toc229042730"/>
      <w:r>
        <w:lastRenderedPageBreak/>
        <w:t xml:space="preserve">Part </w:t>
      </w:r>
      <w:r w:rsidR="06E968BB">
        <w:t>o</w:t>
      </w:r>
      <w:r>
        <w:t xml:space="preserve">ne: Welcome to the </w:t>
      </w:r>
      <w:r w:rsidR="641D3EBE">
        <w:t>q</w:t>
      </w:r>
      <w:r>
        <w:t xml:space="preserve">uality </w:t>
      </w:r>
      <w:r w:rsidR="4083FF5A">
        <w:t>a</w:t>
      </w:r>
      <w:r>
        <w:t>ccount</w:t>
      </w:r>
      <w:bookmarkEnd w:id="6"/>
      <w:bookmarkEnd w:id="5"/>
      <w:bookmarkEnd w:id="4"/>
      <w:bookmarkEnd w:id="3"/>
      <w:bookmarkEnd w:id="2"/>
      <w:bookmarkEnd w:id="1"/>
      <w:bookmarkEnd w:id="7"/>
      <w:r>
        <w:br/>
      </w:r>
    </w:p>
    <w:p w14:paraId="45A41957" w14:textId="61F85044" w:rsidR="00171500" w:rsidRPr="0023511B" w:rsidRDefault="00171500" w:rsidP="00835359">
      <w:pPr>
        <w:pStyle w:val="Heading2"/>
        <w:numPr>
          <w:ilvl w:val="1"/>
          <w:numId w:val="9"/>
        </w:numPr>
        <w:rPr>
          <w:sz w:val="24"/>
          <w:szCs w:val="24"/>
        </w:rPr>
      </w:pPr>
      <w:bookmarkStart w:id="8" w:name="_Toc228285189"/>
      <w:bookmarkStart w:id="9" w:name="_Toc228289270"/>
      <w:bookmarkStart w:id="10" w:name="_Toc228290280"/>
      <w:bookmarkStart w:id="11" w:name="_Toc228290668"/>
      <w:bookmarkStart w:id="12" w:name="_Toc228291086"/>
      <w:bookmarkStart w:id="13" w:name="_Toc229042731"/>
      <w:r w:rsidRPr="6D4E3097">
        <w:rPr>
          <w:sz w:val="24"/>
          <w:szCs w:val="24"/>
        </w:rPr>
        <w:t xml:space="preserve">Welcome to the </w:t>
      </w:r>
      <w:proofErr w:type="gramStart"/>
      <w:r w:rsidRPr="6D4E3097">
        <w:rPr>
          <w:sz w:val="24"/>
          <w:szCs w:val="24"/>
        </w:rPr>
        <w:t>South West</w:t>
      </w:r>
      <w:proofErr w:type="gramEnd"/>
      <w:r w:rsidRPr="6D4E3097">
        <w:rPr>
          <w:sz w:val="24"/>
          <w:szCs w:val="24"/>
        </w:rPr>
        <w:t xml:space="preserve"> Yorkshire Partnership Teaching NHS Foundation Trust </w:t>
      </w:r>
      <w:r w:rsidR="32D217A0" w:rsidRPr="6D4E3097">
        <w:rPr>
          <w:sz w:val="24"/>
          <w:szCs w:val="24"/>
        </w:rPr>
        <w:t>q</w:t>
      </w:r>
      <w:r w:rsidRPr="6D4E3097">
        <w:rPr>
          <w:sz w:val="24"/>
          <w:szCs w:val="24"/>
        </w:rPr>
        <w:t xml:space="preserve">uality </w:t>
      </w:r>
      <w:r w:rsidR="77077D13" w:rsidRPr="6D4E3097">
        <w:rPr>
          <w:sz w:val="24"/>
          <w:szCs w:val="24"/>
        </w:rPr>
        <w:t>a</w:t>
      </w:r>
      <w:r w:rsidRPr="6D4E3097">
        <w:rPr>
          <w:sz w:val="24"/>
          <w:szCs w:val="24"/>
        </w:rPr>
        <w:t>ccount for 2025/26</w:t>
      </w:r>
      <w:bookmarkEnd w:id="8"/>
      <w:bookmarkEnd w:id="9"/>
      <w:bookmarkEnd w:id="10"/>
      <w:bookmarkEnd w:id="11"/>
      <w:bookmarkEnd w:id="12"/>
      <w:bookmarkEnd w:id="13"/>
      <w:r>
        <w:br/>
      </w:r>
    </w:p>
    <w:p w14:paraId="76E364FC" w14:textId="7847759D" w:rsidR="00171500" w:rsidRDefault="00171500" w:rsidP="6D4E3097">
      <w:pPr>
        <w:rPr>
          <w:rFonts w:ascii="Arial" w:hAnsi="Arial" w:cs="Arial"/>
        </w:rPr>
      </w:pPr>
      <w:r w:rsidRPr="6D4E3097">
        <w:rPr>
          <w:rFonts w:ascii="Arial" w:hAnsi="Arial" w:cs="Arial"/>
        </w:rPr>
        <w:t xml:space="preserve">All providers </w:t>
      </w:r>
      <w:r w:rsidR="00B66E76" w:rsidRPr="6D4E3097">
        <w:rPr>
          <w:rFonts w:ascii="Arial" w:hAnsi="Arial" w:cs="Arial"/>
        </w:rPr>
        <w:t>of</w:t>
      </w:r>
      <w:r w:rsidRPr="6D4E3097">
        <w:rPr>
          <w:rFonts w:ascii="Arial" w:hAnsi="Arial" w:cs="Arial"/>
        </w:rPr>
        <w:t xml:space="preserve"> NHS care are required to produce an annual </w:t>
      </w:r>
      <w:r w:rsidR="76D3BD46" w:rsidRPr="6D4E3097">
        <w:rPr>
          <w:rFonts w:ascii="Arial" w:hAnsi="Arial" w:cs="Arial"/>
        </w:rPr>
        <w:t>q</w:t>
      </w:r>
      <w:r w:rsidRPr="6D4E3097">
        <w:rPr>
          <w:rFonts w:ascii="Arial" w:hAnsi="Arial" w:cs="Arial"/>
        </w:rPr>
        <w:t xml:space="preserve">uality </w:t>
      </w:r>
      <w:r w:rsidR="7A0E2114" w:rsidRPr="6D4E3097">
        <w:rPr>
          <w:rFonts w:ascii="Arial" w:hAnsi="Arial" w:cs="Arial"/>
        </w:rPr>
        <w:t>a</w:t>
      </w:r>
      <w:r w:rsidRPr="6D4E3097">
        <w:rPr>
          <w:rFonts w:ascii="Arial" w:hAnsi="Arial" w:cs="Arial"/>
        </w:rPr>
        <w:t xml:space="preserve">ccount, showcasing the work undertaken during the year to continuously improve the quality of our services and the care we provide. We are proud to be able to share the excellent work that our staff, patients and carers have achieved throughout the year and our priorities for the coming 12 months. </w:t>
      </w:r>
    </w:p>
    <w:p w14:paraId="4A4A17E9" w14:textId="3F28076F" w:rsidR="00171500" w:rsidRDefault="00171500" w:rsidP="00171500">
      <w:pPr>
        <w:rPr>
          <w:rFonts w:ascii="Arial" w:hAnsi="Arial" w:cs="Arial"/>
          <w:bCs/>
        </w:rPr>
      </w:pPr>
      <w:r>
        <w:rPr>
          <w:rFonts w:ascii="Arial" w:hAnsi="Arial" w:cs="Arial"/>
          <w:bCs/>
        </w:rPr>
        <w:t>This document is divided into three sections:</w:t>
      </w:r>
    </w:p>
    <w:p w14:paraId="307C36EF" w14:textId="364CA019" w:rsidR="00171500" w:rsidRDefault="00171500" w:rsidP="6D4E3097">
      <w:pPr>
        <w:rPr>
          <w:rFonts w:ascii="Arial" w:hAnsi="Arial" w:cs="Arial"/>
        </w:rPr>
      </w:pPr>
      <w:r w:rsidRPr="6D4E3097">
        <w:rPr>
          <w:rFonts w:ascii="Arial" w:hAnsi="Arial" w:cs="Arial"/>
          <w:b/>
          <w:bCs/>
        </w:rPr>
        <w:t xml:space="preserve">Part </w:t>
      </w:r>
      <w:r w:rsidR="2A162EF8" w:rsidRPr="6D4E3097">
        <w:rPr>
          <w:rFonts w:ascii="Arial" w:hAnsi="Arial" w:cs="Arial"/>
          <w:b/>
          <w:bCs/>
        </w:rPr>
        <w:t>o</w:t>
      </w:r>
      <w:r w:rsidRPr="6D4E3097">
        <w:rPr>
          <w:rFonts w:ascii="Arial" w:hAnsi="Arial" w:cs="Arial"/>
          <w:b/>
          <w:bCs/>
        </w:rPr>
        <w:t>ne:</w:t>
      </w:r>
      <w:r w:rsidRPr="6D4E3097">
        <w:rPr>
          <w:rFonts w:ascii="Arial" w:hAnsi="Arial" w:cs="Arial"/>
        </w:rPr>
        <w:t xml:space="preserve"> Includes a welcome from our </w:t>
      </w:r>
      <w:r w:rsidR="43AA3010" w:rsidRPr="6D4E3097">
        <w:rPr>
          <w:rFonts w:ascii="Arial" w:hAnsi="Arial" w:cs="Arial"/>
        </w:rPr>
        <w:t>c</w:t>
      </w:r>
      <w:r w:rsidRPr="6D4E3097">
        <w:rPr>
          <w:rFonts w:ascii="Arial" w:hAnsi="Arial" w:cs="Arial"/>
        </w:rPr>
        <w:t xml:space="preserve">hief </w:t>
      </w:r>
      <w:r w:rsidR="1BA11187" w:rsidRPr="6D4E3097">
        <w:rPr>
          <w:rFonts w:ascii="Arial" w:hAnsi="Arial" w:cs="Arial"/>
        </w:rPr>
        <w:t>e</w:t>
      </w:r>
      <w:r w:rsidRPr="6D4E3097">
        <w:rPr>
          <w:rFonts w:ascii="Arial" w:hAnsi="Arial" w:cs="Arial"/>
        </w:rPr>
        <w:t>xecutive, Mark Brooks</w:t>
      </w:r>
      <w:r w:rsidR="4F480D85" w:rsidRPr="6D4E3097">
        <w:rPr>
          <w:rFonts w:ascii="Arial" w:hAnsi="Arial" w:cs="Arial"/>
        </w:rPr>
        <w:t>,</w:t>
      </w:r>
      <w:r w:rsidRPr="6D4E3097">
        <w:rPr>
          <w:rFonts w:ascii="Arial" w:hAnsi="Arial" w:cs="Arial"/>
        </w:rPr>
        <w:t xml:space="preserve"> and then provides an overview of </w:t>
      </w:r>
      <w:proofErr w:type="gramStart"/>
      <w:r w:rsidRPr="6D4E3097">
        <w:rPr>
          <w:rFonts w:ascii="Arial" w:hAnsi="Arial" w:cs="Arial"/>
        </w:rPr>
        <w:t>South West</w:t>
      </w:r>
      <w:proofErr w:type="gramEnd"/>
      <w:r w:rsidRPr="6D4E3097">
        <w:rPr>
          <w:rFonts w:ascii="Arial" w:hAnsi="Arial" w:cs="Arial"/>
        </w:rPr>
        <w:t xml:space="preserve"> Yorkshire Partnership Teaching NHS Foundation Trust, our Trust strategy and the foundations which underpin quality across our services.</w:t>
      </w:r>
    </w:p>
    <w:p w14:paraId="47ACF647" w14:textId="3D92ED88" w:rsidR="00171500" w:rsidRDefault="00171500" w:rsidP="00171500">
      <w:pPr>
        <w:rPr>
          <w:rFonts w:ascii="Arial" w:hAnsi="Arial" w:cs="Arial"/>
          <w:bCs/>
        </w:rPr>
      </w:pPr>
      <w:r>
        <w:rPr>
          <w:rFonts w:ascii="Arial" w:hAnsi="Arial" w:cs="Arial"/>
          <w:bCs/>
        </w:rPr>
        <w:t>This section also contains a patient story and a showcase of our successes throughout 2025/26.</w:t>
      </w:r>
    </w:p>
    <w:p w14:paraId="068B05BB" w14:textId="345446FB" w:rsidR="00171500" w:rsidRDefault="00171500" w:rsidP="6D4E3097">
      <w:pPr>
        <w:rPr>
          <w:rFonts w:ascii="Arial" w:hAnsi="Arial" w:cs="Arial"/>
        </w:rPr>
      </w:pPr>
      <w:r w:rsidRPr="6D4E3097">
        <w:rPr>
          <w:rFonts w:ascii="Arial" w:hAnsi="Arial" w:cs="Arial"/>
          <w:b/>
          <w:bCs/>
        </w:rPr>
        <w:t xml:space="preserve">Part </w:t>
      </w:r>
      <w:r w:rsidR="1EA550AF" w:rsidRPr="6D4E3097">
        <w:rPr>
          <w:rFonts w:ascii="Arial" w:hAnsi="Arial" w:cs="Arial"/>
          <w:b/>
          <w:bCs/>
        </w:rPr>
        <w:t>t</w:t>
      </w:r>
      <w:r w:rsidRPr="6D4E3097">
        <w:rPr>
          <w:rFonts w:ascii="Arial" w:hAnsi="Arial" w:cs="Arial"/>
          <w:b/>
          <w:bCs/>
        </w:rPr>
        <w:t>wo:</w:t>
      </w:r>
      <w:r w:rsidRPr="6D4E3097">
        <w:rPr>
          <w:rFonts w:ascii="Arial" w:hAnsi="Arial" w:cs="Arial"/>
        </w:rPr>
        <w:t xml:space="preserve"> Outlines the progress we have made during 2025/26, in relation to our quality priorities. This includes some showcase items where improvements in quality and care have been made. We discuss our achievements and set out our objectives for 2026/27 and beyond. </w:t>
      </w:r>
    </w:p>
    <w:p w14:paraId="3450F9D9" w14:textId="5BF79500" w:rsidR="00171500" w:rsidRDefault="00171500" w:rsidP="6D4E3097">
      <w:pPr>
        <w:rPr>
          <w:rFonts w:ascii="Arial" w:hAnsi="Arial" w:cs="Arial"/>
        </w:rPr>
      </w:pPr>
      <w:r w:rsidRPr="6D4E3097">
        <w:rPr>
          <w:rFonts w:ascii="Arial" w:hAnsi="Arial" w:cs="Arial"/>
          <w:b/>
          <w:bCs/>
        </w:rPr>
        <w:t xml:space="preserve">Part </w:t>
      </w:r>
      <w:r w:rsidR="751022E7" w:rsidRPr="6D4E3097">
        <w:rPr>
          <w:rFonts w:ascii="Arial" w:hAnsi="Arial" w:cs="Arial"/>
          <w:b/>
          <w:bCs/>
        </w:rPr>
        <w:t>t</w:t>
      </w:r>
      <w:r w:rsidRPr="6D4E3097">
        <w:rPr>
          <w:rFonts w:ascii="Arial" w:hAnsi="Arial" w:cs="Arial"/>
          <w:b/>
          <w:bCs/>
        </w:rPr>
        <w:t>hree:</w:t>
      </w:r>
      <w:r w:rsidRPr="6D4E3097">
        <w:rPr>
          <w:rFonts w:ascii="Arial" w:hAnsi="Arial" w:cs="Arial"/>
        </w:rPr>
        <w:t xml:space="preserve"> Includes a report on key national indicator set out by NHS England and shares our performance in relation to other indicators which are monitored by the Trust Board. </w:t>
      </w:r>
    </w:p>
    <w:p w14:paraId="46A4B6D0" w14:textId="11C55F76" w:rsidR="006270CF" w:rsidRPr="00171500" w:rsidRDefault="006270CF" w:rsidP="6D4E3097">
      <w:pPr>
        <w:rPr>
          <w:rFonts w:ascii="Arial" w:hAnsi="Arial" w:cs="Arial"/>
        </w:rPr>
      </w:pPr>
      <w:r w:rsidRPr="6D4E3097">
        <w:rPr>
          <w:rFonts w:ascii="Arial" w:hAnsi="Arial" w:cs="Arial"/>
        </w:rPr>
        <w:t xml:space="preserve">We also share comments from our key stakeholders in relation to the </w:t>
      </w:r>
      <w:r w:rsidR="75347EC6" w:rsidRPr="6D4E3097">
        <w:rPr>
          <w:rFonts w:ascii="Arial" w:hAnsi="Arial" w:cs="Arial"/>
        </w:rPr>
        <w:t>q</w:t>
      </w:r>
      <w:r w:rsidRPr="6D4E3097">
        <w:rPr>
          <w:rFonts w:ascii="Arial" w:hAnsi="Arial" w:cs="Arial"/>
        </w:rPr>
        <w:t xml:space="preserve">uality </w:t>
      </w:r>
      <w:r w:rsidR="180B8CC7" w:rsidRPr="6D4E3097">
        <w:rPr>
          <w:rFonts w:ascii="Arial" w:hAnsi="Arial" w:cs="Arial"/>
        </w:rPr>
        <w:t>a</w:t>
      </w:r>
      <w:r w:rsidRPr="6D4E3097">
        <w:rPr>
          <w:rFonts w:ascii="Arial" w:hAnsi="Arial" w:cs="Arial"/>
        </w:rPr>
        <w:t xml:space="preserve">ccount. These can be found within the appendices. </w:t>
      </w:r>
    </w:p>
    <w:p w14:paraId="20EBB46F" w14:textId="77777777" w:rsidR="006270CF" w:rsidRDefault="006270CF" w:rsidP="00171500">
      <w:pPr>
        <w:rPr>
          <w:rFonts w:ascii="Arial" w:hAnsi="Arial" w:cs="Arial"/>
          <w:b/>
        </w:rPr>
      </w:pPr>
    </w:p>
    <w:p w14:paraId="784340B1" w14:textId="77777777" w:rsidR="006270CF" w:rsidRDefault="006270CF" w:rsidP="00171500">
      <w:pPr>
        <w:rPr>
          <w:rFonts w:ascii="Arial" w:hAnsi="Arial" w:cs="Arial"/>
          <w:b/>
        </w:rPr>
      </w:pPr>
    </w:p>
    <w:p w14:paraId="2B05423F" w14:textId="77777777" w:rsidR="006270CF" w:rsidRDefault="006270CF" w:rsidP="00171500">
      <w:pPr>
        <w:rPr>
          <w:rFonts w:ascii="Arial" w:hAnsi="Arial" w:cs="Arial"/>
          <w:b/>
        </w:rPr>
      </w:pPr>
    </w:p>
    <w:p w14:paraId="279CCACE" w14:textId="77777777" w:rsidR="006270CF" w:rsidRDefault="006270CF" w:rsidP="00171500">
      <w:pPr>
        <w:rPr>
          <w:rFonts w:ascii="Arial" w:hAnsi="Arial" w:cs="Arial"/>
          <w:b/>
        </w:rPr>
      </w:pPr>
    </w:p>
    <w:p w14:paraId="06536A85" w14:textId="77777777" w:rsidR="006270CF" w:rsidRDefault="006270CF" w:rsidP="00171500">
      <w:pPr>
        <w:rPr>
          <w:rFonts w:ascii="Arial" w:hAnsi="Arial" w:cs="Arial"/>
          <w:b/>
        </w:rPr>
      </w:pPr>
    </w:p>
    <w:p w14:paraId="6E41F038" w14:textId="77777777" w:rsidR="006270CF" w:rsidRDefault="006270CF" w:rsidP="00171500">
      <w:pPr>
        <w:rPr>
          <w:rFonts w:ascii="Arial" w:hAnsi="Arial" w:cs="Arial"/>
          <w:b/>
        </w:rPr>
      </w:pPr>
    </w:p>
    <w:p w14:paraId="6F302B1E" w14:textId="77777777" w:rsidR="006270CF" w:rsidRDefault="006270CF" w:rsidP="00171500">
      <w:pPr>
        <w:rPr>
          <w:rFonts w:ascii="Arial" w:hAnsi="Arial" w:cs="Arial"/>
          <w:b/>
        </w:rPr>
      </w:pPr>
    </w:p>
    <w:p w14:paraId="794FAEC7" w14:textId="77777777" w:rsidR="006270CF" w:rsidRDefault="006270CF" w:rsidP="00171500">
      <w:pPr>
        <w:rPr>
          <w:rFonts w:ascii="Arial" w:hAnsi="Arial" w:cs="Arial"/>
          <w:b/>
        </w:rPr>
      </w:pPr>
    </w:p>
    <w:p w14:paraId="5E209B41" w14:textId="77777777" w:rsidR="006270CF" w:rsidRDefault="006270CF" w:rsidP="00171500">
      <w:pPr>
        <w:rPr>
          <w:rFonts w:ascii="Arial" w:hAnsi="Arial" w:cs="Arial"/>
          <w:b/>
        </w:rPr>
      </w:pPr>
    </w:p>
    <w:p w14:paraId="7A71AD76" w14:textId="77777777" w:rsidR="0073086D" w:rsidRDefault="0073086D" w:rsidP="00171500">
      <w:pPr>
        <w:rPr>
          <w:rFonts w:ascii="Arial" w:hAnsi="Arial" w:cs="Arial"/>
          <w:b/>
        </w:rPr>
      </w:pPr>
    </w:p>
    <w:p w14:paraId="02478254" w14:textId="77777777" w:rsidR="00F40245" w:rsidRDefault="00F40245">
      <w:pPr>
        <w:spacing w:after="0" w:line="240" w:lineRule="auto"/>
        <w:rPr>
          <w:rFonts w:ascii="Arial Black" w:hAnsi="Arial Black" w:cs="Arial"/>
          <w:b/>
          <w:color w:val="0070C0"/>
          <w:sz w:val="24"/>
          <w:szCs w:val="24"/>
        </w:rPr>
      </w:pPr>
      <w:r>
        <w:rPr>
          <w:rFonts w:ascii="Arial Black" w:hAnsi="Arial Black" w:cs="Arial"/>
          <w:b/>
          <w:color w:val="0070C0"/>
          <w:sz w:val="24"/>
          <w:szCs w:val="24"/>
        </w:rPr>
        <w:br w:type="page"/>
      </w:r>
    </w:p>
    <w:p w14:paraId="1C0FE2D1" w14:textId="3CEACE0B" w:rsidR="002645F8" w:rsidRPr="000A1EBB" w:rsidRDefault="002645F8" w:rsidP="00835359">
      <w:pPr>
        <w:pStyle w:val="Heading2"/>
        <w:numPr>
          <w:ilvl w:val="1"/>
          <w:numId w:val="9"/>
        </w:numPr>
        <w:rPr>
          <w:rFonts w:ascii="Arial Black" w:hAnsi="Arial Black"/>
          <w:sz w:val="24"/>
          <w:szCs w:val="24"/>
        </w:rPr>
      </w:pPr>
      <w:bookmarkStart w:id="14" w:name="_Toc228285190"/>
      <w:bookmarkStart w:id="15" w:name="_Toc228289271"/>
      <w:bookmarkStart w:id="16" w:name="_Toc228290281"/>
      <w:bookmarkStart w:id="17" w:name="_Toc228290669"/>
      <w:bookmarkStart w:id="18" w:name="_Toc228291087"/>
      <w:bookmarkStart w:id="19" w:name="_Toc229042732"/>
      <w:r w:rsidRPr="6D4E3097">
        <w:rPr>
          <w:rFonts w:ascii="Arial Black" w:hAnsi="Arial Black"/>
          <w:sz w:val="24"/>
          <w:szCs w:val="24"/>
        </w:rPr>
        <w:lastRenderedPageBreak/>
        <w:t xml:space="preserve">Chief </w:t>
      </w:r>
      <w:r w:rsidR="54DC947B" w:rsidRPr="6D4E3097">
        <w:rPr>
          <w:rFonts w:ascii="Arial Black" w:hAnsi="Arial Black"/>
          <w:sz w:val="24"/>
          <w:szCs w:val="24"/>
        </w:rPr>
        <w:t>e</w:t>
      </w:r>
      <w:r w:rsidRPr="6D4E3097">
        <w:rPr>
          <w:rFonts w:ascii="Arial Black" w:hAnsi="Arial Black"/>
          <w:sz w:val="24"/>
          <w:szCs w:val="24"/>
        </w:rPr>
        <w:t xml:space="preserve">xecutive and </w:t>
      </w:r>
      <w:r w:rsidR="3B200CEB" w:rsidRPr="6D4E3097">
        <w:rPr>
          <w:rFonts w:ascii="Arial Black" w:hAnsi="Arial Black"/>
          <w:sz w:val="24"/>
          <w:szCs w:val="24"/>
        </w:rPr>
        <w:t>c</w:t>
      </w:r>
      <w:r w:rsidRPr="6D4E3097">
        <w:rPr>
          <w:rFonts w:ascii="Arial Black" w:hAnsi="Arial Black"/>
          <w:sz w:val="24"/>
          <w:szCs w:val="24"/>
        </w:rPr>
        <w:t>hair’s welcome</w:t>
      </w:r>
      <w:bookmarkEnd w:id="14"/>
      <w:bookmarkEnd w:id="15"/>
      <w:bookmarkEnd w:id="16"/>
      <w:bookmarkEnd w:id="17"/>
      <w:bookmarkEnd w:id="18"/>
      <w:bookmarkEnd w:id="19"/>
      <w:r>
        <w:br/>
      </w:r>
    </w:p>
    <w:p w14:paraId="3083E65D" w14:textId="77777777" w:rsidR="00EB5697" w:rsidRPr="00EB5697" w:rsidRDefault="00EB5697" w:rsidP="00EB5697">
      <w:pPr>
        <w:rPr>
          <w:rFonts w:ascii="Arial" w:hAnsi="Arial" w:cs="Arial"/>
        </w:rPr>
      </w:pPr>
      <w:r w:rsidRPr="00EB5697">
        <w:rPr>
          <w:rFonts w:ascii="Arial" w:hAnsi="Arial" w:cs="Arial"/>
        </w:rPr>
        <w:t>Welcome to our 2025/26 quality account. We are pleased to introduce this reflection of our services outlining our performance and priorities for improvement.</w:t>
      </w:r>
    </w:p>
    <w:p w14:paraId="4F295257" w14:textId="77777777" w:rsidR="00EB5697" w:rsidRPr="00EB5697" w:rsidRDefault="00EB5697" w:rsidP="00EB5697">
      <w:pPr>
        <w:rPr>
          <w:rFonts w:ascii="Arial" w:hAnsi="Arial" w:cs="Arial"/>
        </w:rPr>
      </w:pPr>
      <w:r w:rsidRPr="00EB5697">
        <w:rPr>
          <w:rFonts w:ascii="Arial" w:hAnsi="Arial" w:cs="Arial"/>
        </w:rPr>
        <w:t>Our patients and service users need us to provide the very best services that we can, when they need them, and in a way that makes them feel included. For us to achieve this, it’s essential that we have a clear, coherent strategic direction, and that we have a thorough understanding of our external environment and internal capabilities.</w:t>
      </w:r>
    </w:p>
    <w:p w14:paraId="7F48BFE9" w14:textId="1BF5E1A7" w:rsidR="00EB5697" w:rsidRPr="00EB5697" w:rsidRDefault="00EB5697" w:rsidP="00EB5697">
      <w:pPr>
        <w:rPr>
          <w:rFonts w:ascii="Arial" w:hAnsi="Arial" w:cs="Arial"/>
        </w:rPr>
      </w:pPr>
      <w:r w:rsidRPr="00EB5697">
        <w:rPr>
          <w:rFonts w:ascii="Arial" w:hAnsi="Arial" w:cs="Arial"/>
        </w:rPr>
        <w:t xml:space="preserve">Last year the government introduced a new way to rate NHS </w:t>
      </w:r>
      <w:r w:rsidR="007D4F74">
        <w:rPr>
          <w:rFonts w:ascii="Arial" w:hAnsi="Arial" w:cs="Arial"/>
        </w:rPr>
        <w:t>t</w:t>
      </w:r>
      <w:r w:rsidRPr="00EB5697">
        <w:rPr>
          <w:rFonts w:ascii="Arial" w:hAnsi="Arial" w:cs="Arial"/>
        </w:rPr>
        <w:t>rusts using a performance dashboard. Based on a range of performance metrics, each trust is placed into one of four core segments. Segment 1 represents the organisations with the least challenges, while segment 4 contains those with the most. This means that being give</w:t>
      </w:r>
      <w:r w:rsidR="00C24C3B">
        <w:rPr>
          <w:rFonts w:ascii="Arial" w:hAnsi="Arial" w:cs="Arial"/>
        </w:rPr>
        <w:t>n</w:t>
      </w:r>
      <w:r w:rsidRPr="00EB5697">
        <w:rPr>
          <w:rFonts w:ascii="Arial" w:hAnsi="Arial" w:cs="Arial"/>
        </w:rPr>
        <w:t xml:space="preserve"> a rating of </w:t>
      </w:r>
      <w:r w:rsidR="00E97547">
        <w:rPr>
          <w:rFonts w:ascii="Arial" w:hAnsi="Arial" w:cs="Arial"/>
        </w:rPr>
        <w:t>one</w:t>
      </w:r>
      <w:r w:rsidRPr="00EB5697">
        <w:rPr>
          <w:rFonts w:ascii="Arial" w:hAnsi="Arial" w:cs="Arial"/>
        </w:rPr>
        <w:t xml:space="preserve"> is the best a </w:t>
      </w:r>
      <w:r w:rsidR="00E97547">
        <w:rPr>
          <w:rFonts w:ascii="Arial" w:hAnsi="Arial" w:cs="Arial"/>
        </w:rPr>
        <w:t>t</w:t>
      </w:r>
      <w:r w:rsidRPr="00EB5697">
        <w:rPr>
          <w:rFonts w:ascii="Arial" w:hAnsi="Arial" w:cs="Arial"/>
        </w:rPr>
        <w:t xml:space="preserve">rust can achieve. </w:t>
      </w:r>
    </w:p>
    <w:p w14:paraId="24F7502C" w14:textId="677D3628" w:rsidR="00EB5697" w:rsidRPr="00EB5697" w:rsidRDefault="00EB5697" w:rsidP="00EB5697">
      <w:pPr>
        <w:rPr>
          <w:rFonts w:ascii="Arial" w:hAnsi="Arial" w:cs="Arial"/>
        </w:rPr>
      </w:pPr>
      <w:r w:rsidRPr="00EB5697">
        <w:rPr>
          <w:rFonts w:ascii="Arial" w:hAnsi="Arial" w:cs="Arial"/>
        </w:rPr>
        <w:t>At the end of the first quarter of 2025, we were in segmentation three. This was because of our financial position at the time. At the end of quarter two our segmentation improved to one</w:t>
      </w:r>
      <w:r w:rsidR="00D81022">
        <w:rPr>
          <w:rFonts w:ascii="Arial" w:hAnsi="Arial" w:cs="Arial"/>
        </w:rPr>
        <w:t>, and we remain in segmentation one at the end of quarter four</w:t>
      </w:r>
      <w:r w:rsidRPr="00EB5697">
        <w:rPr>
          <w:rFonts w:ascii="Arial" w:hAnsi="Arial" w:cs="Arial"/>
        </w:rPr>
        <w:t>.</w:t>
      </w:r>
      <w:r w:rsidR="00D81022">
        <w:rPr>
          <w:rFonts w:ascii="Arial" w:hAnsi="Arial" w:cs="Arial"/>
        </w:rPr>
        <w:t xml:space="preserve"> </w:t>
      </w:r>
      <w:r w:rsidRPr="00EB5697">
        <w:rPr>
          <w:rFonts w:ascii="Arial" w:hAnsi="Arial" w:cs="Arial"/>
        </w:rPr>
        <w:t>We are now ranked fourth in the country, out of a total of 61 comparable organisations. This reflects the amazing work we do every day to deliver exceptional services and help the people and communities we serve. It also recognises all we have done to help manage our budgets effectively and provide value for money.</w:t>
      </w:r>
    </w:p>
    <w:p w14:paraId="3ECB6BA5" w14:textId="5A850C0D" w:rsidR="00EB5697" w:rsidRPr="00EB5697" w:rsidRDefault="00D81022" w:rsidP="00EB5697">
      <w:pPr>
        <w:rPr>
          <w:rFonts w:ascii="Arial" w:hAnsi="Arial" w:cs="Arial"/>
        </w:rPr>
      </w:pPr>
      <w:r>
        <w:rPr>
          <w:rFonts w:ascii="Arial" w:hAnsi="Arial" w:cs="Arial"/>
        </w:rPr>
        <w:t>Achiev</w:t>
      </w:r>
      <w:r w:rsidRPr="00EB5697">
        <w:rPr>
          <w:rFonts w:ascii="Arial" w:hAnsi="Arial" w:cs="Arial"/>
        </w:rPr>
        <w:t>ing</w:t>
      </w:r>
      <w:r w:rsidR="00EB5697" w:rsidRPr="00EB5697">
        <w:rPr>
          <w:rFonts w:ascii="Arial" w:hAnsi="Arial" w:cs="Arial"/>
        </w:rPr>
        <w:t xml:space="preserve"> our rating took drive and determination from everyone, and to retain this rating has taken a continuing effort. This is thanks to our colleagues’ unwavering commitment to our improvement journey.</w:t>
      </w:r>
    </w:p>
    <w:p w14:paraId="1CED739B" w14:textId="77777777" w:rsidR="00EB5697" w:rsidRPr="00EB5697" w:rsidRDefault="00EB5697" w:rsidP="00EB5697">
      <w:pPr>
        <w:rPr>
          <w:rFonts w:ascii="Arial" w:hAnsi="Arial" w:cs="Arial"/>
        </w:rPr>
      </w:pPr>
      <w:r w:rsidRPr="00EB5697">
        <w:rPr>
          <w:rFonts w:ascii="Arial" w:hAnsi="Arial" w:cs="Arial"/>
        </w:rPr>
        <w:t>Over the past two years we have been working more closely to formalise our partnership with the University of Leeds with regards to student education and research and development. Building on our existing Associated Teaching Trust agreement, in 2025 the University of Leeds approved our application to become a Teaching Trust.</w:t>
      </w:r>
    </w:p>
    <w:p w14:paraId="5C78D2E7" w14:textId="5DEF808F" w:rsidR="00EB5697" w:rsidRPr="00EB5697" w:rsidRDefault="00EB5697" w:rsidP="00EB5697">
      <w:pPr>
        <w:rPr>
          <w:rFonts w:ascii="Arial" w:hAnsi="Arial" w:cs="Arial"/>
        </w:rPr>
      </w:pPr>
      <w:r w:rsidRPr="00EB5697">
        <w:rPr>
          <w:rFonts w:ascii="Arial" w:hAnsi="Arial" w:cs="Arial"/>
        </w:rPr>
        <w:t xml:space="preserve">We are excited to continue our journey together to further create innovative opportunities in teaching, learning, and research, and to embed evidence-based practice. The partnership is one of the very few nationally where Teaching Trust status has been achieved by a </w:t>
      </w:r>
      <w:r w:rsidR="00B16651">
        <w:rPr>
          <w:rFonts w:ascii="Arial" w:hAnsi="Arial" w:cs="Arial"/>
        </w:rPr>
        <w:t>t</w:t>
      </w:r>
      <w:r w:rsidRPr="00EB5697">
        <w:rPr>
          <w:rFonts w:ascii="Arial" w:hAnsi="Arial" w:cs="Arial"/>
        </w:rPr>
        <w:t>rust that provides not only community services but also mental health, learning disability, and autism services. This demonstrates our collective commitment to parity of esteem for physical and mental health.</w:t>
      </w:r>
    </w:p>
    <w:p w14:paraId="223FE0B4" w14:textId="432FEE2D" w:rsidR="00EB5697" w:rsidRPr="00EB5697" w:rsidRDefault="00EB5697" w:rsidP="00EB5697">
      <w:pPr>
        <w:rPr>
          <w:rFonts w:ascii="Arial" w:hAnsi="Arial" w:cs="Arial"/>
        </w:rPr>
      </w:pPr>
      <w:r w:rsidRPr="00EB5697">
        <w:rPr>
          <w:rFonts w:ascii="Arial" w:hAnsi="Arial" w:cs="Arial"/>
        </w:rPr>
        <w:t xml:space="preserve">We formally launched our new name, </w:t>
      </w:r>
      <w:proofErr w:type="gramStart"/>
      <w:r w:rsidRPr="00EB5697">
        <w:rPr>
          <w:rFonts w:ascii="Arial" w:hAnsi="Arial" w:cs="Arial"/>
        </w:rPr>
        <w:t>South West</w:t>
      </w:r>
      <w:proofErr w:type="gramEnd"/>
      <w:r w:rsidRPr="00EB5697">
        <w:rPr>
          <w:rFonts w:ascii="Arial" w:hAnsi="Arial" w:cs="Arial"/>
        </w:rPr>
        <w:t xml:space="preserve"> Yorkshire Partnership Teaching NHS Foundation Trust, at our 2025 annual members’ meeting held on 17 September</w:t>
      </w:r>
      <w:r w:rsidR="00B16651">
        <w:rPr>
          <w:rFonts w:ascii="Arial" w:hAnsi="Arial" w:cs="Arial"/>
        </w:rPr>
        <w:t xml:space="preserve"> 2025</w:t>
      </w:r>
      <w:r w:rsidRPr="00EB5697">
        <w:rPr>
          <w:rFonts w:ascii="Arial" w:hAnsi="Arial" w:cs="Arial"/>
        </w:rPr>
        <w:t>.</w:t>
      </w:r>
    </w:p>
    <w:p w14:paraId="643850A9" w14:textId="77777777" w:rsidR="00B66E76" w:rsidRPr="00B66E76" w:rsidRDefault="00B66E76" w:rsidP="00B66E76">
      <w:pPr>
        <w:rPr>
          <w:rFonts w:ascii="Arial" w:hAnsi="Arial" w:cs="Arial"/>
        </w:rPr>
      </w:pPr>
      <w:r w:rsidRPr="00B66E76">
        <w:rPr>
          <w:rFonts w:ascii="Arial" w:hAnsi="Arial" w:cs="Arial"/>
        </w:rPr>
        <w:t>On 1 October 2024, services at Cheswold Park Hospital (CPH) transferred to the Trust. This transition was enabled through external funding provided by NHS England.</w:t>
      </w:r>
    </w:p>
    <w:p w14:paraId="5F7B47CC" w14:textId="77777777" w:rsidR="00B66E76" w:rsidRPr="00B66E76" w:rsidRDefault="00B66E76" w:rsidP="00B66E76">
      <w:pPr>
        <w:rPr>
          <w:rFonts w:ascii="Arial" w:hAnsi="Arial" w:cs="Arial"/>
        </w:rPr>
      </w:pPr>
      <w:r w:rsidRPr="00B66E76">
        <w:rPr>
          <w:rFonts w:ascii="Arial" w:hAnsi="Arial" w:cs="Arial"/>
        </w:rPr>
        <w:t>In the months leading up to the transfer, the Trust established a dedicated programme team to develop and implement a structured plan to align the hospital with NHS ways of working, including the adoption of NHS systems, governance arrangements, and organisational policies.</w:t>
      </w:r>
    </w:p>
    <w:p w14:paraId="177E463D" w14:textId="77777777" w:rsidR="00B66E76" w:rsidRPr="00B66E76" w:rsidRDefault="00B66E76" w:rsidP="00B66E76">
      <w:pPr>
        <w:rPr>
          <w:rFonts w:ascii="Arial" w:hAnsi="Arial" w:cs="Arial"/>
        </w:rPr>
      </w:pPr>
      <w:r w:rsidRPr="00B66E76">
        <w:rPr>
          <w:rFonts w:ascii="Arial" w:hAnsi="Arial" w:cs="Arial"/>
        </w:rPr>
        <w:t>In June 2025, NHS England removed Cheswold Park Hospital from enhanced monitoring. This decision reflects NHS England’s assurance that the Trust has the appropriate leadership, workforce, systems, and policies in place to deliver high</w:t>
      </w:r>
      <w:r w:rsidRPr="00B66E76">
        <w:rPr>
          <w:rFonts w:ascii="Arial" w:hAnsi="Arial" w:cs="Arial"/>
        </w:rPr>
        <w:noBreakHyphen/>
        <w:t>quality, safe care for patients.</w:t>
      </w:r>
    </w:p>
    <w:p w14:paraId="0D46BD0B" w14:textId="3E8FF992" w:rsidR="00EB5697" w:rsidRPr="00EB5697" w:rsidRDefault="00EB5697" w:rsidP="00EB5697">
      <w:pPr>
        <w:rPr>
          <w:rFonts w:ascii="Arial" w:hAnsi="Arial" w:cs="Arial"/>
        </w:rPr>
      </w:pPr>
      <w:r w:rsidRPr="00EB5697">
        <w:rPr>
          <w:rFonts w:ascii="Arial" w:hAnsi="Arial" w:cs="Arial"/>
        </w:rPr>
        <w:t xml:space="preserve">The NHS is built on a founding principle of equality and social justice. We all share a commitment to fostering an inclusive, respectful and professional environment for colleagues, service users, carers and visitors. Through our equality, diversity and inclusion work, we continue to strengthen our efforts to prevent, challenge and address racism and abuse, ensuring everyone feels heard, valued and supported. Creating </w:t>
      </w:r>
      <w:r w:rsidRPr="00EB5697">
        <w:rPr>
          <w:rFonts w:ascii="Arial" w:hAnsi="Arial" w:cs="Arial"/>
        </w:rPr>
        <w:lastRenderedPageBreak/>
        <w:t>a safe and inclusive workplace is essential for the wellbeing of our teams and the quality of care we provide.</w:t>
      </w:r>
    </w:p>
    <w:p w14:paraId="6DCEF821" w14:textId="794192EF" w:rsidR="00EB5697" w:rsidRPr="00EB5697" w:rsidRDefault="00EB5697" w:rsidP="00EB5697">
      <w:pPr>
        <w:rPr>
          <w:rFonts w:ascii="Arial" w:hAnsi="Arial" w:cs="Arial"/>
        </w:rPr>
      </w:pPr>
      <w:r w:rsidRPr="00EB5697">
        <w:rPr>
          <w:rFonts w:ascii="Arial" w:hAnsi="Arial" w:cs="Arial"/>
        </w:rPr>
        <w:t>As part of our continued commitment to being trauma-informed and responsive, we have an ambition to become a staff-led zero prone</w:t>
      </w:r>
      <w:r w:rsidR="00B66E76">
        <w:rPr>
          <w:rFonts w:ascii="Arial" w:hAnsi="Arial" w:cs="Arial"/>
        </w:rPr>
        <w:t xml:space="preserve"> restraint</w:t>
      </w:r>
      <w:r w:rsidRPr="00EB5697">
        <w:rPr>
          <w:rFonts w:ascii="Arial" w:hAnsi="Arial" w:cs="Arial"/>
        </w:rPr>
        <w:t xml:space="preserve"> organisation. This initiative reflects our shared dedication to enhancing both service user and staff experiences, fostering a culture of safety, dignity, and compassion across all care settings.</w:t>
      </w:r>
    </w:p>
    <w:p w14:paraId="3811FF7A" w14:textId="2B58EAF2" w:rsidR="00EB5697" w:rsidRPr="00EB5697" w:rsidRDefault="00EB5697" w:rsidP="00EB5697">
      <w:pPr>
        <w:rPr>
          <w:rFonts w:ascii="Arial" w:hAnsi="Arial" w:cs="Arial"/>
        </w:rPr>
      </w:pPr>
      <w:r w:rsidRPr="00EB5697">
        <w:rPr>
          <w:rFonts w:ascii="Arial" w:hAnsi="Arial" w:cs="Arial"/>
        </w:rPr>
        <w:t>In 2025, the Trust was recognised as one of the top five mental health trusts in the country for supporting privacy, dignity and wellbeing in care. The results were published as part of NHS England’s Patient-Led Assessments of the Care Environment (PLACE) programme.</w:t>
      </w:r>
    </w:p>
    <w:p w14:paraId="291565BF" w14:textId="77777777" w:rsidR="00B66E76" w:rsidRPr="00B66E76" w:rsidRDefault="00B66E76" w:rsidP="00B66E76">
      <w:pPr>
        <w:rPr>
          <w:rFonts w:ascii="Arial" w:hAnsi="Arial" w:cs="Arial"/>
        </w:rPr>
      </w:pPr>
      <w:r w:rsidRPr="00B66E76">
        <w:rPr>
          <w:rFonts w:ascii="Arial" w:hAnsi="Arial" w:cs="Arial"/>
        </w:rPr>
        <w:t>PLACE (Patient</w:t>
      </w:r>
      <w:r w:rsidRPr="00B66E76">
        <w:rPr>
          <w:rFonts w:ascii="Arial" w:hAnsi="Arial" w:cs="Arial"/>
        </w:rPr>
        <w:noBreakHyphen/>
        <w:t>Led Assessments of the Care Environment) assesses a range of non</w:t>
      </w:r>
      <w:r w:rsidRPr="00B66E76">
        <w:rPr>
          <w:rFonts w:ascii="Arial" w:hAnsi="Arial" w:cs="Arial"/>
        </w:rPr>
        <w:noBreakHyphen/>
        <w:t>clinical aspects of healthcare premises that are identified by patients and the public as being important to their experience of care. As part of this assessment, patients and staff score trusts on the extent to which privacy and dignity are supported within care environments.</w:t>
      </w:r>
    </w:p>
    <w:p w14:paraId="34ED21AF" w14:textId="77777777" w:rsidR="00B66E76" w:rsidRPr="00B66E76" w:rsidRDefault="00B66E76" w:rsidP="00B66E76">
      <w:pPr>
        <w:rPr>
          <w:rFonts w:ascii="Arial" w:hAnsi="Arial" w:cs="Arial"/>
        </w:rPr>
      </w:pPr>
      <w:r w:rsidRPr="00B66E76">
        <w:rPr>
          <w:rFonts w:ascii="Arial" w:hAnsi="Arial" w:cs="Arial"/>
        </w:rPr>
        <w:t>Our Trust achieved a score of 99%, representing an improvement from 97% in 2023, and demonstrating our continued commitment to providing environments that respect and promote patient privacy and dignity.</w:t>
      </w:r>
    </w:p>
    <w:p w14:paraId="3D9058FE" w14:textId="1023CA6B" w:rsidR="00B66E76" w:rsidRPr="00B66E76" w:rsidRDefault="00B66E76" w:rsidP="00B66E76">
      <w:pPr>
        <w:rPr>
          <w:rFonts w:ascii="Arial" w:hAnsi="Arial" w:cs="Arial"/>
        </w:rPr>
      </w:pPr>
      <w:bookmarkStart w:id="20" w:name="_Toc228285191"/>
      <w:bookmarkStart w:id="21" w:name="_Toc228289272"/>
      <w:bookmarkStart w:id="22" w:name="_Toc228290282"/>
      <w:bookmarkStart w:id="23" w:name="_Toc228290670"/>
      <w:bookmarkStart w:id="24" w:name="_Toc228291088"/>
      <w:r w:rsidRPr="00B66E76">
        <w:rPr>
          <w:rFonts w:ascii="Arial" w:hAnsi="Arial" w:cs="Arial"/>
        </w:rPr>
        <w:t>The financial position across the NHS remains challenging, and our Trust is not immune to these pressures. However, through the hard work, commitment, and professionalism of our staff, we have successfully delivered our financial plan while continuing to maintain and improve the quality of care we provide.</w:t>
      </w:r>
    </w:p>
    <w:p w14:paraId="65B2E076" w14:textId="5223EE18" w:rsidR="00B66E76" w:rsidRPr="00B66E76" w:rsidRDefault="00B66E76" w:rsidP="00B66E76">
      <w:pPr>
        <w:rPr>
          <w:rFonts w:ascii="Arial" w:hAnsi="Arial" w:cs="Arial"/>
        </w:rPr>
      </w:pPr>
      <w:r w:rsidRPr="00B66E76">
        <w:rPr>
          <w:rFonts w:ascii="Arial" w:hAnsi="Arial" w:cs="Arial"/>
        </w:rPr>
        <w:t>We are unequivocal that safety will never be compromised. Our values underpin everything we do, and during times of financial challenge they become even more important. Our leadership approach and the decisions we take are firmly grounded in these values.</w:t>
      </w:r>
    </w:p>
    <w:p w14:paraId="1A5A070E" w14:textId="77777777" w:rsidR="00B66E76" w:rsidRPr="00B66E76" w:rsidRDefault="00B66E76" w:rsidP="00B66E76">
      <w:pPr>
        <w:rPr>
          <w:rFonts w:ascii="Arial" w:hAnsi="Arial" w:cs="Arial"/>
        </w:rPr>
      </w:pPr>
      <w:r w:rsidRPr="00B66E76">
        <w:rPr>
          <w:rFonts w:ascii="Arial" w:hAnsi="Arial" w:cs="Arial"/>
        </w:rPr>
        <w:t>We remain true to our purpose: to help people reach their potential and live well within their communities. This commitment continues to guide our priorities and actions, even in the most demanding circumstances.</w:t>
      </w:r>
    </w:p>
    <w:p w14:paraId="6DC13B15" w14:textId="5A4862D5" w:rsidR="002645F8" w:rsidRPr="000A1EBB" w:rsidRDefault="002645F8" w:rsidP="00835359">
      <w:pPr>
        <w:pStyle w:val="Heading2"/>
        <w:numPr>
          <w:ilvl w:val="1"/>
          <w:numId w:val="9"/>
        </w:numPr>
        <w:rPr>
          <w:rFonts w:ascii="Arial Black" w:hAnsi="Arial Black"/>
          <w:sz w:val="20"/>
          <w:szCs w:val="20"/>
        </w:rPr>
      </w:pPr>
      <w:bookmarkStart w:id="25" w:name="_Toc229042733"/>
      <w:r w:rsidRPr="000A1EBB">
        <w:rPr>
          <w:rFonts w:ascii="Arial Black" w:hAnsi="Arial Black"/>
          <w:sz w:val="24"/>
          <w:szCs w:val="24"/>
        </w:rPr>
        <w:t>Statement of assurance</w:t>
      </w:r>
      <w:bookmarkEnd w:id="20"/>
      <w:bookmarkEnd w:id="21"/>
      <w:bookmarkEnd w:id="22"/>
      <w:bookmarkEnd w:id="23"/>
      <w:bookmarkEnd w:id="24"/>
      <w:bookmarkEnd w:id="25"/>
      <w:r w:rsidR="000A1EBB">
        <w:rPr>
          <w:rFonts w:ascii="Arial Black" w:hAnsi="Arial Black"/>
          <w:sz w:val="24"/>
          <w:szCs w:val="24"/>
        </w:rPr>
        <w:br/>
      </w:r>
    </w:p>
    <w:p w14:paraId="2904906A" w14:textId="77777777" w:rsidR="002645F8" w:rsidRPr="00EA246B" w:rsidRDefault="002645F8" w:rsidP="009A1FBE">
      <w:pPr>
        <w:spacing w:after="0"/>
        <w:rPr>
          <w:rFonts w:ascii="Arial" w:hAnsi="Arial" w:cs="Arial"/>
        </w:rPr>
      </w:pPr>
      <w:r w:rsidRPr="00EA246B">
        <w:rPr>
          <w:rFonts w:ascii="Arial" w:hAnsi="Arial" w:cs="Arial"/>
        </w:rPr>
        <w:t xml:space="preserve">This </w:t>
      </w:r>
      <w:r>
        <w:rPr>
          <w:rFonts w:ascii="Arial" w:hAnsi="Arial" w:cs="Arial"/>
        </w:rPr>
        <w:t>q</w:t>
      </w:r>
      <w:r w:rsidRPr="00EA246B">
        <w:rPr>
          <w:rFonts w:ascii="Arial" w:hAnsi="Arial" w:cs="Arial"/>
        </w:rPr>
        <w:t xml:space="preserve">uality </w:t>
      </w:r>
      <w:r>
        <w:rPr>
          <w:rFonts w:ascii="Arial" w:hAnsi="Arial" w:cs="Arial"/>
        </w:rPr>
        <w:t xml:space="preserve">report </w:t>
      </w:r>
      <w:r w:rsidRPr="00EA246B">
        <w:rPr>
          <w:rFonts w:ascii="Arial" w:hAnsi="Arial" w:cs="Arial"/>
        </w:rPr>
        <w:t>has been prepared in line with the requirements of the NHS Act 2009, regulations of the Health and Social Care Bill 2012 and NHS Improvement, the independent regulator of foundation trusts.</w:t>
      </w:r>
    </w:p>
    <w:p w14:paraId="2F24E8AF" w14:textId="77777777" w:rsidR="002645F8" w:rsidRPr="00EA246B" w:rsidRDefault="002645F8" w:rsidP="009A1FBE">
      <w:pPr>
        <w:spacing w:after="0"/>
        <w:rPr>
          <w:rFonts w:ascii="Arial" w:hAnsi="Arial" w:cs="Arial"/>
        </w:rPr>
      </w:pPr>
      <w:r w:rsidRPr="00EA246B">
        <w:rPr>
          <w:rFonts w:ascii="Arial" w:hAnsi="Arial" w:cs="Arial"/>
        </w:rPr>
        <w:t xml:space="preserve">The Board of Directors has reviewed the </w:t>
      </w:r>
      <w:r>
        <w:rPr>
          <w:rFonts w:ascii="Arial" w:hAnsi="Arial" w:cs="Arial"/>
        </w:rPr>
        <w:t>q</w:t>
      </w:r>
      <w:r w:rsidRPr="00EA246B">
        <w:rPr>
          <w:rFonts w:ascii="Arial" w:hAnsi="Arial" w:cs="Arial"/>
        </w:rPr>
        <w:t xml:space="preserve">uality </w:t>
      </w:r>
      <w:r>
        <w:rPr>
          <w:rFonts w:ascii="Arial" w:hAnsi="Arial" w:cs="Arial"/>
        </w:rPr>
        <w:t>report</w:t>
      </w:r>
      <w:r w:rsidRPr="00EA246B">
        <w:rPr>
          <w:rFonts w:ascii="Arial" w:hAnsi="Arial" w:cs="Arial"/>
        </w:rPr>
        <w:t xml:space="preserve"> and to the best of our knowledge, we confirm that the information contained in this report is an accurate account of our performance and represents a balanced view of the quality of services provided by the Trust.</w:t>
      </w:r>
    </w:p>
    <w:p w14:paraId="35FF4190" w14:textId="77777777" w:rsidR="002645F8" w:rsidRDefault="002645F8" w:rsidP="009A1FBE">
      <w:pPr>
        <w:autoSpaceDE w:val="0"/>
        <w:autoSpaceDN w:val="0"/>
        <w:adjustRightInd w:val="0"/>
        <w:spacing w:before="100" w:beforeAutospacing="1" w:after="100" w:afterAutospacing="1"/>
        <w:rPr>
          <w:rFonts w:ascii="Arial" w:hAnsi="Arial" w:cs="Arial"/>
        </w:rPr>
      </w:pPr>
    </w:p>
    <w:p w14:paraId="2B2E019F" w14:textId="6929CEDC" w:rsidR="00DB217A" w:rsidRDefault="002A568E" w:rsidP="006B26D4">
      <w:r w:rsidRPr="002A568E">
        <w:rPr>
          <w:noProof/>
        </w:rPr>
        <w:drawing>
          <wp:inline distT="0" distB="0" distL="0" distR="0" wp14:anchorId="398A4106" wp14:editId="07ED60D8">
            <wp:extent cx="1868304" cy="1943100"/>
            <wp:effectExtent l="0" t="0" r="0" b="0"/>
            <wp:docPr id="2" name="Picture 2"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in a suit and tie&#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93957" cy="1969780"/>
                    </a:xfrm>
                    <a:prstGeom prst="rect">
                      <a:avLst/>
                    </a:prstGeom>
                    <a:noFill/>
                    <a:ln>
                      <a:noFill/>
                    </a:ln>
                  </pic:spPr>
                </pic:pic>
              </a:graphicData>
            </a:graphic>
          </wp:inline>
        </w:drawing>
      </w:r>
      <w:r w:rsidRPr="002A568E">
        <w:rPr>
          <w:rFonts w:ascii="Arial" w:hAnsi="Arial" w:cs="Arial"/>
        </w:rPr>
        <w:t xml:space="preserve">                  </w:t>
      </w:r>
      <w:r w:rsidRPr="002A568E">
        <w:rPr>
          <w:rFonts w:ascii="Arial" w:hAnsi="Arial" w:cs="Arial"/>
          <w:b/>
          <w:bCs/>
        </w:rPr>
        <w:t>Chief executive: Mark Brooks</w:t>
      </w:r>
      <w:r w:rsidRPr="002A568E">
        <w:rPr>
          <w:noProof/>
        </w:rPr>
        <w:drawing>
          <wp:inline distT="0" distB="0" distL="0" distR="0" wp14:anchorId="38A8F3E5" wp14:editId="44A15F39">
            <wp:extent cx="838200" cy="350520"/>
            <wp:effectExtent l="0" t="0" r="0" b="0"/>
            <wp:docPr id="5" name="Picture 5" descr="A pair of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air of glasses&#10;&#10;Description automatically generated with low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8200" cy="350520"/>
                    </a:xfrm>
                    <a:prstGeom prst="rect">
                      <a:avLst/>
                    </a:prstGeom>
                    <a:noFill/>
                    <a:ln>
                      <a:noFill/>
                    </a:ln>
                  </pic:spPr>
                </pic:pic>
              </a:graphicData>
            </a:graphic>
          </wp:inline>
        </w:drawing>
      </w:r>
    </w:p>
    <w:p w14:paraId="0D26FF0A" w14:textId="22492B15" w:rsidR="00E362C2" w:rsidRPr="00E362C2" w:rsidRDefault="00E56791" w:rsidP="00E362C2">
      <w:pPr>
        <w:autoSpaceDE w:val="0"/>
        <w:autoSpaceDN w:val="0"/>
        <w:adjustRightInd w:val="0"/>
        <w:spacing w:before="100" w:beforeAutospacing="1" w:after="100" w:afterAutospacing="1"/>
        <w:rPr>
          <w:rFonts w:ascii="Arial" w:hAnsi="Arial" w:cs="Arial"/>
          <w:b/>
          <w:bCs/>
        </w:rPr>
      </w:pPr>
      <w:r>
        <w:rPr>
          <w:noProof/>
        </w:rPr>
        <w:lastRenderedPageBreak/>
        <w:drawing>
          <wp:inline distT="0" distB="0" distL="0" distR="0" wp14:anchorId="53175890" wp14:editId="5701D14D">
            <wp:extent cx="1828800" cy="2739820"/>
            <wp:effectExtent l="0" t="0" r="0" b="3810"/>
            <wp:docPr id="15002153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0570" cy="2772434"/>
                    </a:xfrm>
                    <a:prstGeom prst="rect">
                      <a:avLst/>
                    </a:prstGeom>
                    <a:noFill/>
                    <a:ln>
                      <a:noFill/>
                    </a:ln>
                  </pic:spPr>
                </pic:pic>
              </a:graphicData>
            </a:graphic>
          </wp:inline>
        </w:drawing>
      </w:r>
      <w:r w:rsidR="002A568E" w:rsidRPr="002A568E">
        <w:rPr>
          <w:rFonts w:ascii="Arial" w:hAnsi="Arial" w:cs="Arial"/>
        </w:rPr>
        <w:t xml:space="preserve">    </w:t>
      </w:r>
      <w:r>
        <w:rPr>
          <w:rFonts w:ascii="Arial" w:hAnsi="Arial" w:cs="Arial"/>
        </w:rPr>
        <w:t xml:space="preserve">               </w:t>
      </w:r>
      <w:r w:rsidR="002A568E" w:rsidRPr="002A568E">
        <w:rPr>
          <w:rFonts w:ascii="Arial" w:hAnsi="Arial" w:cs="Arial"/>
          <w:b/>
          <w:bCs/>
        </w:rPr>
        <w:t xml:space="preserve">Chair: </w:t>
      </w:r>
      <w:r w:rsidR="002A568E" w:rsidRPr="002A568E">
        <w:rPr>
          <w:rFonts w:ascii="Arial" w:hAnsi="Arial" w:cs="Arial"/>
          <w:b/>
          <w:noProof/>
          <w:lang w:eastAsia="en-GB"/>
        </w:rPr>
        <mc:AlternateContent>
          <mc:Choice Requires="wps">
            <w:drawing>
              <wp:anchor distT="0" distB="0" distL="114300" distR="114300" simplePos="0" relativeHeight="251658242" behindDoc="0" locked="0" layoutInCell="1" allowOverlap="1" wp14:anchorId="6049A0D3" wp14:editId="28FBEE19">
                <wp:simplePos x="0" y="0"/>
                <wp:positionH relativeFrom="column">
                  <wp:posOffset>6400800</wp:posOffset>
                </wp:positionH>
                <wp:positionV relativeFrom="paragraph">
                  <wp:posOffset>1715770</wp:posOffset>
                </wp:positionV>
                <wp:extent cx="473164" cy="1041990"/>
                <wp:effectExtent l="0" t="0" r="3175" b="6350"/>
                <wp:wrapNone/>
                <wp:docPr id="55" name="Text Box 55"/>
                <wp:cNvGraphicFramePr/>
                <a:graphic xmlns:a="http://schemas.openxmlformats.org/drawingml/2006/main">
                  <a:graphicData uri="http://schemas.microsoft.com/office/word/2010/wordprocessingShape">
                    <wps:wsp>
                      <wps:cNvSpPr txBox="1"/>
                      <wps:spPr>
                        <a:xfrm>
                          <a:off x="0" y="0"/>
                          <a:ext cx="473164" cy="1041990"/>
                        </a:xfrm>
                        <a:prstGeom prst="rect">
                          <a:avLst/>
                        </a:prstGeom>
                        <a:solidFill>
                          <a:sysClr val="window" lastClr="FFFFFF"/>
                        </a:solidFill>
                        <a:ln w="6350">
                          <a:noFill/>
                        </a:ln>
                        <a:effectLst/>
                      </wps:spPr>
                      <wps:txbx>
                        <w:txbxContent>
                          <w:p w14:paraId="776581E9" w14:textId="77777777" w:rsidR="002A568E" w:rsidRDefault="002A568E" w:rsidP="002A56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49A0D3" id="_x0000_t202" coordsize="21600,21600" o:spt="202" path="m,l,21600r21600,l21600,xe">
                <v:stroke joinstyle="miter"/>
                <v:path gradientshapeok="t" o:connecttype="rect"/>
              </v:shapetype>
              <v:shape id="Text Box 55" o:spid="_x0000_s1026" type="#_x0000_t202" style="position:absolute;margin-left:7in;margin-top:135.1pt;width:37.25pt;height:82.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" fillcolor="window" stroked="f" strokeweight=".5pt">
                <v:textbox>
                  <w:txbxContent>
                    <w:p w14:paraId="776581E9" w14:textId="77777777" w:rsidR="002A568E" w:rsidRDefault="002A568E" w:rsidP="002A568E"/>
                  </w:txbxContent>
                </v:textbox>
              </v:shape>
            </w:pict>
          </mc:Fallback>
        </mc:AlternateContent>
      </w:r>
      <w:r w:rsidR="00E362C2">
        <w:rPr>
          <w:rFonts w:ascii="Arial" w:hAnsi="Arial" w:cs="Arial"/>
          <w:b/>
          <w:bCs/>
        </w:rPr>
        <w:t>Jayne Brown</w:t>
      </w:r>
      <w:r w:rsidR="00E362C2">
        <w:rPr>
          <w:rFonts w:ascii="Arial" w:hAnsi="Arial" w:cs="Arial"/>
          <w:b/>
          <w:bCs/>
        </w:rPr>
        <w:tab/>
      </w:r>
      <w:r w:rsidR="00E362C2" w:rsidRPr="00E362C2">
        <w:rPr>
          <w:rFonts w:ascii="Arial" w:hAnsi="Arial" w:cs="Arial"/>
          <w:b/>
          <w:bCs/>
          <w:noProof/>
        </w:rPr>
        <w:drawing>
          <wp:inline distT="0" distB="0" distL="0" distR="0" wp14:anchorId="73AB4946" wp14:editId="46C5F4F1">
            <wp:extent cx="1539240" cy="358117"/>
            <wp:effectExtent l="0" t="0" r="3810" b="4445"/>
            <wp:docPr id="19313332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1267" cy="374875"/>
                    </a:xfrm>
                    <a:prstGeom prst="rect">
                      <a:avLst/>
                    </a:prstGeom>
                    <a:noFill/>
                    <a:ln>
                      <a:noFill/>
                    </a:ln>
                  </pic:spPr>
                </pic:pic>
              </a:graphicData>
            </a:graphic>
          </wp:inline>
        </w:drawing>
      </w:r>
    </w:p>
    <w:p w14:paraId="27707AC8" w14:textId="2C12D8CF" w:rsidR="00DB217A" w:rsidRDefault="00DB217A" w:rsidP="009E167E">
      <w:pPr>
        <w:autoSpaceDE w:val="0"/>
        <w:autoSpaceDN w:val="0"/>
        <w:adjustRightInd w:val="0"/>
        <w:spacing w:before="100" w:beforeAutospacing="1" w:after="100" w:afterAutospacing="1"/>
        <w:rPr>
          <w:noProof/>
        </w:rPr>
      </w:pPr>
    </w:p>
    <w:p w14:paraId="1F44A8D6" w14:textId="59399077" w:rsidR="00DB217A" w:rsidRPr="00DB217A" w:rsidRDefault="00DB217A" w:rsidP="00DB217A">
      <w:pPr>
        <w:tabs>
          <w:tab w:val="left" w:pos="1211"/>
        </w:tabs>
        <w:rPr>
          <w:rFonts w:ascii="Arial" w:hAnsi="Arial" w:cs="Arial"/>
        </w:rPr>
        <w:sectPr w:rsidR="00DB217A" w:rsidRPr="00DB217A" w:rsidSect="002A568E">
          <w:headerReference w:type="even" r:id="rId20"/>
          <w:headerReference w:type="default" r:id="rId21"/>
          <w:footerReference w:type="even" r:id="rId22"/>
          <w:footerReference w:type="default" r:id="rId23"/>
          <w:headerReference w:type="first" r:id="rId24"/>
          <w:footerReference w:type="first" r:id="rId25"/>
          <w:type w:val="continuous"/>
          <w:pgSz w:w="11906" w:h="16838"/>
          <w:pgMar w:top="720" w:right="720" w:bottom="720" w:left="720" w:header="510" w:footer="454" w:gutter="0"/>
          <w:pgNumType w:fmt="lowerRoman"/>
          <w:cols w:space="720"/>
          <w:docGrid w:linePitch="600" w:charSpace="32768"/>
        </w:sectPr>
      </w:pPr>
    </w:p>
    <w:p w14:paraId="0976800B" w14:textId="3A8DCF60" w:rsidR="00392D83" w:rsidRPr="006D235E" w:rsidRDefault="00D51715" w:rsidP="00835359">
      <w:pPr>
        <w:pStyle w:val="Heading2"/>
        <w:numPr>
          <w:ilvl w:val="1"/>
          <w:numId w:val="9"/>
        </w:numPr>
        <w:rPr>
          <w:rFonts w:ascii="Arial Black" w:hAnsi="Arial Black"/>
          <w:sz w:val="20"/>
          <w:szCs w:val="20"/>
        </w:rPr>
      </w:pPr>
      <w:bookmarkStart w:id="26" w:name="_Toc228285192"/>
      <w:bookmarkStart w:id="27" w:name="_Toc228289273"/>
      <w:bookmarkStart w:id="28" w:name="_Toc228290283"/>
      <w:bookmarkStart w:id="29" w:name="_Toc228290671"/>
      <w:bookmarkStart w:id="30" w:name="_Toc228291089"/>
      <w:bookmarkStart w:id="31" w:name="_Toc229042734"/>
      <w:r w:rsidRPr="6D4E3097">
        <w:rPr>
          <w:rFonts w:ascii="Arial Black" w:hAnsi="Arial Black"/>
          <w:sz w:val="24"/>
          <w:szCs w:val="24"/>
        </w:rPr>
        <w:lastRenderedPageBreak/>
        <w:t xml:space="preserve">Patient </w:t>
      </w:r>
      <w:r w:rsidR="3D27D91E" w:rsidRPr="6D4E3097">
        <w:rPr>
          <w:rFonts w:ascii="Arial Black" w:hAnsi="Arial Black"/>
          <w:sz w:val="24"/>
          <w:szCs w:val="24"/>
        </w:rPr>
        <w:t>s</w:t>
      </w:r>
      <w:r w:rsidRPr="6D4E3097">
        <w:rPr>
          <w:rFonts w:ascii="Arial Black" w:hAnsi="Arial Black"/>
          <w:sz w:val="24"/>
          <w:szCs w:val="24"/>
        </w:rPr>
        <w:t>tory</w:t>
      </w:r>
      <w:bookmarkEnd w:id="26"/>
      <w:bookmarkEnd w:id="27"/>
      <w:bookmarkEnd w:id="28"/>
      <w:bookmarkEnd w:id="29"/>
      <w:bookmarkEnd w:id="30"/>
      <w:bookmarkEnd w:id="31"/>
      <w:r>
        <w:br/>
      </w:r>
    </w:p>
    <w:p w14:paraId="187E95A5" w14:textId="6C633370" w:rsidR="000E0872" w:rsidRPr="00A51163" w:rsidRDefault="000E0872" w:rsidP="000E0872">
      <w:pPr>
        <w:rPr>
          <w:rFonts w:ascii="Arial" w:hAnsi="Arial" w:cs="Arial"/>
        </w:rPr>
      </w:pPr>
      <w:r w:rsidRPr="6D4E3097">
        <w:rPr>
          <w:rFonts w:ascii="Arial" w:hAnsi="Arial" w:cs="Arial"/>
        </w:rPr>
        <w:t xml:space="preserve">I have spent most of my life living with constant physical discomfort, exhaustion, sleep deprivation, malnutrition, pain, suicidal thoughts and anxiety. For many years, these symptoms were put down to depression, or I was investigated for physical conditions such as </w:t>
      </w:r>
      <w:r w:rsidR="005B5A1E" w:rsidRPr="6D4E3097">
        <w:rPr>
          <w:rFonts w:ascii="Arial" w:hAnsi="Arial" w:cs="Arial"/>
        </w:rPr>
        <w:t>Cushing’s</w:t>
      </w:r>
      <w:r w:rsidRPr="6D4E3097">
        <w:rPr>
          <w:rFonts w:ascii="Arial" w:hAnsi="Arial" w:cs="Arial"/>
        </w:rPr>
        <w:t xml:space="preserve"> disease or thyroid</w:t>
      </w:r>
      <w:r w:rsidR="00136D7A" w:rsidRPr="6D4E3097">
        <w:rPr>
          <w:rFonts w:ascii="Arial" w:hAnsi="Arial" w:cs="Arial"/>
        </w:rPr>
        <w:t xml:space="preserve"> problems</w:t>
      </w:r>
      <w:r w:rsidRPr="6D4E3097">
        <w:rPr>
          <w:rFonts w:ascii="Arial" w:hAnsi="Arial" w:cs="Arial"/>
        </w:rPr>
        <w:t>. I knew that I did not have depression but as the physical tests were always clear</w:t>
      </w:r>
      <w:r w:rsidR="00136D7A" w:rsidRPr="6D4E3097">
        <w:rPr>
          <w:rFonts w:ascii="Arial" w:hAnsi="Arial" w:cs="Arial"/>
        </w:rPr>
        <w:t>,</w:t>
      </w:r>
      <w:r w:rsidRPr="6D4E3097">
        <w:rPr>
          <w:rFonts w:ascii="Arial" w:hAnsi="Arial" w:cs="Arial"/>
        </w:rPr>
        <w:t xml:space="preserve"> doctors insisted that I was depressed and prescribed anxiety medication that I refused to take. Due to a change of jobs I incidentally learn</w:t>
      </w:r>
      <w:r w:rsidR="00136D7A" w:rsidRPr="6D4E3097">
        <w:rPr>
          <w:rFonts w:ascii="Arial" w:hAnsi="Arial" w:cs="Arial"/>
        </w:rPr>
        <w:t>t</w:t>
      </w:r>
      <w:r w:rsidRPr="6D4E3097">
        <w:rPr>
          <w:rFonts w:ascii="Arial" w:hAnsi="Arial" w:cs="Arial"/>
        </w:rPr>
        <w:t xml:space="preserve"> about autism and my profile seemed to fit. I completed several </w:t>
      </w:r>
      <w:proofErr w:type="spellStart"/>
      <w:r w:rsidR="0088085A" w:rsidRPr="6D4E3097">
        <w:rPr>
          <w:rFonts w:ascii="Arial" w:hAnsi="Arial" w:cs="Arial"/>
        </w:rPr>
        <w:t>self</w:t>
      </w:r>
      <w:r w:rsidR="0088085A" w:rsidRPr="6D4E3097">
        <w:rPr>
          <w:rFonts w:ascii="Cambria Math" w:hAnsi="Cambria Math" w:cs="Cambria Math"/>
        </w:rPr>
        <w:t xml:space="preserve"> </w:t>
      </w:r>
      <w:r w:rsidR="0088085A" w:rsidRPr="6D4E3097">
        <w:rPr>
          <w:rFonts w:ascii="Arial" w:hAnsi="Arial" w:cs="Arial"/>
        </w:rPr>
        <w:t>assessments</w:t>
      </w:r>
      <w:proofErr w:type="spellEnd"/>
      <w:r w:rsidRPr="6D4E3097">
        <w:rPr>
          <w:rFonts w:ascii="Arial" w:hAnsi="Arial" w:cs="Arial"/>
        </w:rPr>
        <w:t>; after 2 years of consideration and a period of intense exhaustion, I spoke with my GP</w:t>
      </w:r>
      <w:r w:rsidR="00E52E81" w:rsidRPr="6D4E3097">
        <w:rPr>
          <w:rFonts w:ascii="Arial" w:hAnsi="Arial" w:cs="Arial"/>
        </w:rPr>
        <w:t>,</w:t>
      </w:r>
      <w:r w:rsidRPr="6D4E3097">
        <w:rPr>
          <w:rFonts w:ascii="Arial" w:hAnsi="Arial" w:cs="Arial"/>
        </w:rPr>
        <w:t xml:space="preserve"> and he referred me to the </w:t>
      </w:r>
      <w:r w:rsidR="4433E21B" w:rsidRPr="6D4E3097">
        <w:rPr>
          <w:rFonts w:ascii="Arial" w:hAnsi="Arial" w:cs="Arial"/>
        </w:rPr>
        <w:t>a</w:t>
      </w:r>
      <w:r w:rsidRPr="6D4E3097">
        <w:rPr>
          <w:rFonts w:ascii="Arial" w:hAnsi="Arial" w:cs="Arial"/>
        </w:rPr>
        <w:t xml:space="preserve">dult </w:t>
      </w:r>
      <w:r w:rsidR="272416EE" w:rsidRPr="6D4E3097">
        <w:rPr>
          <w:rFonts w:ascii="Arial" w:hAnsi="Arial" w:cs="Arial"/>
        </w:rPr>
        <w:t>a</w:t>
      </w:r>
      <w:r w:rsidRPr="6D4E3097">
        <w:rPr>
          <w:rFonts w:ascii="Arial" w:hAnsi="Arial" w:cs="Arial"/>
        </w:rPr>
        <w:t xml:space="preserve">utism </w:t>
      </w:r>
      <w:r w:rsidR="4B30E994" w:rsidRPr="6D4E3097">
        <w:rPr>
          <w:rFonts w:ascii="Arial" w:hAnsi="Arial" w:cs="Arial"/>
        </w:rPr>
        <w:t>s</w:t>
      </w:r>
      <w:r w:rsidRPr="6D4E3097">
        <w:rPr>
          <w:rFonts w:ascii="Arial" w:hAnsi="Arial" w:cs="Arial"/>
        </w:rPr>
        <w:t xml:space="preserve">ervice. I was reassured that it formed part of a wider service, which I felt would help reduce the chance of a </w:t>
      </w:r>
      <w:r w:rsidR="00E52E81" w:rsidRPr="6D4E3097">
        <w:rPr>
          <w:rFonts w:ascii="Arial" w:hAnsi="Arial" w:cs="Arial"/>
        </w:rPr>
        <w:t>misdiagnosis</w:t>
      </w:r>
      <w:r w:rsidRPr="6D4E3097">
        <w:rPr>
          <w:rFonts w:ascii="Arial" w:hAnsi="Arial" w:cs="Arial"/>
        </w:rPr>
        <w:t>.</w:t>
      </w:r>
    </w:p>
    <w:p w14:paraId="4B3F8B7F" w14:textId="6EA30986" w:rsidR="000E0872" w:rsidRPr="00A51163" w:rsidRDefault="000E0872" w:rsidP="000E0872">
      <w:pPr>
        <w:rPr>
          <w:rFonts w:ascii="Arial" w:hAnsi="Arial" w:cs="Arial"/>
        </w:rPr>
      </w:pPr>
      <w:r w:rsidRPr="00A51163">
        <w:rPr>
          <w:rFonts w:ascii="Arial" w:hAnsi="Arial" w:cs="Arial"/>
        </w:rPr>
        <w:t xml:space="preserve">The diagnostic process was intense and tiring. I worried about </w:t>
      </w:r>
      <w:r>
        <w:rPr>
          <w:rFonts w:ascii="Arial" w:hAnsi="Arial" w:cs="Arial"/>
        </w:rPr>
        <w:t>the unknown</w:t>
      </w:r>
      <w:r w:rsidRPr="00A51163">
        <w:rPr>
          <w:rFonts w:ascii="Arial" w:hAnsi="Arial" w:cs="Arial"/>
        </w:rPr>
        <w:t>: the chair I would have to sit on</w:t>
      </w:r>
      <w:r>
        <w:rPr>
          <w:rFonts w:ascii="Arial" w:hAnsi="Arial" w:cs="Arial"/>
        </w:rPr>
        <w:t xml:space="preserve"> (some fabric, for example on buses</w:t>
      </w:r>
      <w:r w:rsidR="00CE11D9">
        <w:rPr>
          <w:rFonts w:ascii="Arial" w:hAnsi="Arial" w:cs="Arial"/>
        </w:rPr>
        <w:t>,</w:t>
      </w:r>
      <w:r>
        <w:rPr>
          <w:rFonts w:ascii="Arial" w:hAnsi="Arial" w:cs="Arial"/>
        </w:rPr>
        <w:t xml:space="preserve"> is painful to sit on)</w:t>
      </w:r>
      <w:r w:rsidRPr="00A51163">
        <w:rPr>
          <w:rFonts w:ascii="Arial" w:hAnsi="Arial" w:cs="Arial"/>
        </w:rPr>
        <w:t>, whether the paperwork</w:t>
      </w:r>
      <w:r>
        <w:rPr>
          <w:rFonts w:ascii="Arial" w:hAnsi="Arial" w:cs="Arial"/>
        </w:rPr>
        <w:t xml:space="preserve"> (that forced me to engage on a personal level with family)</w:t>
      </w:r>
      <w:r w:rsidRPr="00A51163">
        <w:rPr>
          <w:rFonts w:ascii="Arial" w:hAnsi="Arial" w:cs="Arial"/>
        </w:rPr>
        <w:t xml:space="preserve"> might get lost, the strong smell in the </w:t>
      </w:r>
      <w:proofErr w:type="spellStart"/>
      <w:r w:rsidRPr="00A51163">
        <w:rPr>
          <w:rFonts w:ascii="Arial" w:hAnsi="Arial" w:cs="Arial"/>
        </w:rPr>
        <w:t>Manygates</w:t>
      </w:r>
      <w:proofErr w:type="spellEnd"/>
      <w:r w:rsidRPr="00A51163">
        <w:rPr>
          <w:rFonts w:ascii="Arial" w:hAnsi="Arial" w:cs="Arial"/>
        </w:rPr>
        <w:t xml:space="preserve"> car park and whether it would follow me into the clinic room. I </w:t>
      </w:r>
      <w:r>
        <w:rPr>
          <w:rFonts w:ascii="Arial" w:hAnsi="Arial" w:cs="Arial"/>
        </w:rPr>
        <w:t xml:space="preserve">did not want an autism diagnosis as there is no ‘cure’ and I worried that if I was autistic, </w:t>
      </w:r>
      <w:r w:rsidRPr="00A51163">
        <w:rPr>
          <w:rFonts w:ascii="Arial" w:hAnsi="Arial" w:cs="Arial"/>
        </w:rPr>
        <w:t>how could I possibly manage another forty years</w:t>
      </w:r>
      <w:r>
        <w:rPr>
          <w:rFonts w:ascii="Arial" w:hAnsi="Arial" w:cs="Arial"/>
        </w:rPr>
        <w:t xml:space="preserve"> living with this level of discomfort and exhaustion.</w:t>
      </w:r>
      <w:r w:rsidRPr="00A51163">
        <w:rPr>
          <w:rFonts w:ascii="Arial" w:hAnsi="Arial" w:cs="Arial"/>
        </w:rPr>
        <w:t xml:space="preserve"> </w:t>
      </w:r>
      <w:r>
        <w:rPr>
          <w:rFonts w:ascii="Arial" w:hAnsi="Arial" w:cs="Arial"/>
        </w:rPr>
        <w:t xml:space="preserve">I </w:t>
      </w:r>
      <w:r w:rsidRPr="00A51163">
        <w:rPr>
          <w:rFonts w:ascii="Arial" w:hAnsi="Arial" w:cs="Arial"/>
        </w:rPr>
        <w:t xml:space="preserve">hoped </w:t>
      </w:r>
      <w:r>
        <w:rPr>
          <w:rFonts w:ascii="Arial" w:hAnsi="Arial" w:cs="Arial"/>
        </w:rPr>
        <w:t xml:space="preserve">it would be </w:t>
      </w:r>
      <w:r w:rsidRPr="00A51163">
        <w:rPr>
          <w:rFonts w:ascii="Arial" w:hAnsi="Arial" w:cs="Arial"/>
        </w:rPr>
        <w:t>something else</w:t>
      </w:r>
      <w:r>
        <w:rPr>
          <w:rFonts w:ascii="Arial" w:hAnsi="Arial" w:cs="Arial"/>
        </w:rPr>
        <w:t xml:space="preserve"> with a cure</w:t>
      </w:r>
      <w:r w:rsidRPr="00A51163">
        <w:rPr>
          <w:rFonts w:ascii="Arial" w:hAnsi="Arial" w:cs="Arial"/>
        </w:rPr>
        <w:t>.</w:t>
      </w:r>
    </w:p>
    <w:p w14:paraId="5FD75596" w14:textId="4FE16335" w:rsidR="000E0872" w:rsidRPr="00A51163" w:rsidRDefault="000E0872" w:rsidP="000E0872">
      <w:pPr>
        <w:rPr>
          <w:rFonts w:ascii="Arial" w:hAnsi="Arial" w:cs="Arial"/>
        </w:rPr>
      </w:pPr>
      <w:r w:rsidRPr="6D4E3097">
        <w:rPr>
          <w:rFonts w:ascii="Arial" w:hAnsi="Arial" w:cs="Arial"/>
        </w:rPr>
        <w:t>Although the process was challenging for me the professionalism of the team made it accessible, the receptionist was kind and answered my questions with patience, she was empathic without being patroni</w:t>
      </w:r>
      <w:r w:rsidR="00573CFE" w:rsidRPr="6D4E3097">
        <w:rPr>
          <w:rFonts w:ascii="Arial" w:hAnsi="Arial" w:cs="Arial"/>
        </w:rPr>
        <w:t>s</w:t>
      </w:r>
      <w:r w:rsidRPr="6D4E3097">
        <w:rPr>
          <w:rFonts w:ascii="Arial" w:hAnsi="Arial" w:cs="Arial"/>
        </w:rPr>
        <w:t>ing; this gave me the confidence to attend the first appointment. The service was clear, logical, and structured, which helped me engage. The first clinician I spoke to actively listened with an open mind in a way I had never experienced before. That alone meant more than I can say and was therapeutic in its own right</w:t>
      </w:r>
      <w:r w:rsidR="70BDA830" w:rsidRPr="6D4E3097">
        <w:rPr>
          <w:rFonts w:ascii="Arial" w:hAnsi="Arial" w:cs="Arial"/>
        </w:rPr>
        <w:t>;</w:t>
      </w:r>
      <w:r w:rsidRPr="6D4E3097">
        <w:rPr>
          <w:rFonts w:ascii="Arial" w:hAnsi="Arial" w:cs="Arial"/>
        </w:rPr>
        <w:t xml:space="preserve"> normally</w:t>
      </w:r>
      <w:r w:rsidR="3A6E0C63" w:rsidRPr="6D4E3097">
        <w:rPr>
          <w:rFonts w:ascii="Arial" w:hAnsi="Arial" w:cs="Arial"/>
        </w:rPr>
        <w:t>,</w:t>
      </w:r>
      <w:r w:rsidRPr="6D4E3097">
        <w:rPr>
          <w:rFonts w:ascii="Arial" w:hAnsi="Arial" w:cs="Arial"/>
        </w:rPr>
        <w:t xml:space="preserve"> sharing that type of personal experience results in being dismissed.</w:t>
      </w:r>
    </w:p>
    <w:p w14:paraId="62FB3C26" w14:textId="4799B621" w:rsidR="000E0872" w:rsidRPr="00A51163" w:rsidRDefault="000E0872" w:rsidP="000E0872">
      <w:pPr>
        <w:rPr>
          <w:rFonts w:ascii="Arial" w:hAnsi="Arial" w:cs="Arial"/>
        </w:rPr>
      </w:pPr>
      <w:r w:rsidRPr="00A51163">
        <w:rPr>
          <w:rFonts w:ascii="Arial" w:hAnsi="Arial" w:cs="Arial"/>
        </w:rPr>
        <w:t>Th</w:t>
      </w:r>
      <w:r>
        <w:rPr>
          <w:rFonts w:ascii="Arial" w:hAnsi="Arial" w:cs="Arial"/>
        </w:rPr>
        <w:t xml:space="preserve">e </w:t>
      </w:r>
      <w:proofErr w:type="spellStart"/>
      <w:r w:rsidRPr="00A51163">
        <w:rPr>
          <w:rFonts w:ascii="Arial" w:hAnsi="Arial" w:cs="Arial"/>
        </w:rPr>
        <w:t>Manygates</w:t>
      </w:r>
      <w:proofErr w:type="spellEnd"/>
      <w:r w:rsidRPr="00A51163">
        <w:rPr>
          <w:rFonts w:ascii="Arial" w:hAnsi="Arial" w:cs="Arial"/>
        </w:rPr>
        <w:t xml:space="preserve"> </w:t>
      </w:r>
      <w:r>
        <w:rPr>
          <w:rFonts w:ascii="Arial" w:hAnsi="Arial" w:cs="Arial"/>
        </w:rPr>
        <w:t xml:space="preserve">building comes with physical challenges which were </w:t>
      </w:r>
      <w:r w:rsidRPr="00A51163">
        <w:rPr>
          <w:rFonts w:ascii="Arial" w:hAnsi="Arial" w:cs="Arial"/>
        </w:rPr>
        <w:t>visual, auditory, and scent</w:t>
      </w:r>
      <w:r>
        <w:rPr>
          <w:rFonts w:ascii="Cambria Math" w:hAnsi="Cambria Math" w:cs="Cambria Math"/>
        </w:rPr>
        <w:t xml:space="preserve"> </w:t>
      </w:r>
      <w:r w:rsidRPr="00A51163">
        <w:rPr>
          <w:rFonts w:ascii="Arial" w:hAnsi="Arial" w:cs="Arial"/>
        </w:rPr>
        <w:t xml:space="preserve">related. The </w:t>
      </w:r>
      <w:r>
        <w:rPr>
          <w:rFonts w:ascii="Arial" w:hAnsi="Arial" w:cs="Arial"/>
        </w:rPr>
        <w:t xml:space="preserve">formal task-based assessment requiring imaginative, storytelling and communication skills </w:t>
      </w:r>
      <w:r w:rsidRPr="00A51163">
        <w:rPr>
          <w:rFonts w:ascii="Arial" w:hAnsi="Arial" w:cs="Arial"/>
        </w:rPr>
        <w:t>w</w:t>
      </w:r>
      <w:r>
        <w:rPr>
          <w:rFonts w:ascii="Arial" w:hAnsi="Arial" w:cs="Arial"/>
        </w:rPr>
        <w:t xml:space="preserve">as so </w:t>
      </w:r>
      <w:r w:rsidRPr="00A51163">
        <w:rPr>
          <w:rFonts w:ascii="Arial" w:hAnsi="Arial" w:cs="Arial"/>
        </w:rPr>
        <w:t>draining</w:t>
      </w:r>
      <w:r>
        <w:rPr>
          <w:rFonts w:ascii="Arial" w:hAnsi="Arial" w:cs="Arial"/>
        </w:rPr>
        <w:t xml:space="preserve"> that I </w:t>
      </w:r>
      <w:r w:rsidR="00BD4484">
        <w:rPr>
          <w:rFonts w:ascii="Arial" w:hAnsi="Arial" w:cs="Arial"/>
        </w:rPr>
        <w:t>felt so tired when driving home.</w:t>
      </w:r>
      <w:r>
        <w:rPr>
          <w:rFonts w:ascii="Arial" w:hAnsi="Arial" w:cs="Arial"/>
        </w:rPr>
        <w:t xml:space="preserve"> To this day I have no idea how </w:t>
      </w:r>
      <w:proofErr w:type="gramStart"/>
      <w:r>
        <w:rPr>
          <w:rFonts w:ascii="Arial" w:hAnsi="Arial" w:cs="Arial"/>
        </w:rPr>
        <w:t>a number of</w:t>
      </w:r>
      <w:proofErr w:type="gramEnd"/>
      <w:r>
        <w:rPr>
          <w:rFonts w:ascii="Arial" w:hAnsi="Arial" w:cs="Arial"/>
        </w:rPr>
        <w:t xml:space="preserve"> children’s games can be so overwhelming. T</w:t>
      </w:r>
      <w:r w:rsidRPr="00A51163">
        <w:rPr>
          <w:rFonts w:ascii="Arial" w:hAnsi="Arial" w:cs="Arial"/>
        </w:rPr>
        <w:t>he wait between the final session and receiving the diagnosis felt very long</w:t>
      </w:r>
      <w:r>
        <w:rPr>
          <w:rFonts w:ascii="Arial" w:hAnsi="Arial" w:cs="Arial"/>
        </w:rPr>
        <w:t xml:space="preserve"> but enabled processing time.</w:t>
      </w:r>
    </w:p>
    <w:p w14:paraId="5B3F63C8" w14:textId="1B73790D" w:rsidR="000E0872" w:rsidRPr="00A51163" w:rsidRDefault="000E0872" w:rsidP="000E0872">
      <w:pPr>
        <w:rPr>
          <w:rFonts w:ascii="Arial" w:hAnsi="Arial" w:cs="Arial"/>
        </w:rPr>
      </w:pPr>
      <w:r w:rsidRPr="00A51163">
        <w:rPr>
          <w:rFonts w:ascii="Arial" w:hAnsi="Arial" w:cs="Arial"/>
        </w:rPr>
        <w:t xml:space="preserve">When I </w:t>
      </w:r>
      <w:r>
        <w:rPr>
          <w:rFonts w:ascii="Arial" w:hAnsi="Arial" w:cs="Arial"/>
        </w:rPr>
        <w:t>r</w:t>
      </w:r>
      <w:r w:rsidRPr="00A51163">
        <w:rPr>
          <w:rFonts w:ascii="Arial" w:hAnsi="Arial" w:cs="Arial"/>
        </w:rPr>
        <w:t>eceived my diagnosis in a face</w:t>
      </w:r>
      <w:r w:rsidRPr="00A51163">
        <w:rPr>
          <w:rFonts w:ascii="Cambria Math" w:hAnsi="Cambria Math" w:cs="Cambria Math"/>
        </w:rPr>
        <w:t>‑</w:t>
      </w:r>
      <w:r w:rsidRPr="00A51163">
        <w:rPr>
          <w:rFonts w:ascii="Arial" w:hAnsi="Arial" w:cs="Arial"/>
        </w:rPr>
        <w:t>to</w:t>
      </w:r>
      <w:r w:rsidRPr="00A51163">
        <w:rPr>
          <w:rFonts w:ascii="Cambria Math" w:hAnsi="Cambria Math" w:cs="Cambria Math"/>
        </w:rPr>
        <w:t>‑</w:t>
      </w:r>
      <w:r w:rsidRPr="00A51163">
        <w:rPr>
          <w:rFonts w:ascii="Arial" w:hAnsi="Arial" w:cs="Arial"/>
        </w:rPr>
        <w:t xml:space="preserve">face meeting, it was </w:t>
      </w:r>
      <w:r w:rsidR="00AC4F68" w:rsidRPr="00A51163">
        <w:rPr>
          <w:rFonts w:ascii="Arial" w:hAnsi="Arial" w:cs="Arial"/>
        </w:rPr>
        <w:t>unsettling but</w:t>
      </w:r>
      <w:r w:rsidRPr="00A51163">
        <w:rPr>
          <w:rFonts w:ascii="Arial" w:hAnsi="Arial" w:cs="Arial"/>
        </w:rPr>
        <w:t xml:space="preserve"> opened the door to support I desperately needed. The clinician took time to explain what help was available, which reassured me.</w:t>
      </w:r>
      <w:r>
        <w:rPr>
          <w:rFonts w:ascii="Arial" w:hAnsi="Arial" w:cs="Arial"/>
        </w:rPr>
        <w:t xml:space="preserve"> The diagnosis process was detailed and comprehensive, which I needed to enable confidence in the findings; it took </w:t>
      </w:r>
      <w:proofErr w:type="gramStart"/>
      <w:r>
        <w:rPr>
          <w:rFonts w:ascii="Arial" w:hAnsi="Arial" w:cs="Arial"/>
        </w:rPr>
        <w:t>a number of</w:t>
      </w:r>
      <w:proofErr w:type="gramEnd"/>
      <w:r>
        <w:rPr>
          <w:rFonts w:ascii="Arial" w:hAnsi="Arial" w:cs="Arial"/>
        </w:rPr>
        <w:t xml:space="preserve"> months to really believe that I was autistic. </w:t>
      </w:r>
    </w:p>
    <w:p w14:paraId="29E3D1AA" w14:textId="3E733B49" w:rsidR="000E0872" w:rsidRPr="00A51163" w:rsidRDefault="000E0872" w:rsidP="000E0872">
      <w:pPr>
        <w:rPr>
          <w:rFonts w:ascii="Arial" w:hAnsi="Arial" w:cs="Arial"/>
        </w:rPr>
      </w:pPr>
      <w:r w:rsidRPr="00A51163">
        <w:rPr>
          <w:rFonts w:ascii="Arial" w:hAnsi="Arial" w:cs="Arial"/>
        </w:rPr>
        <w:t>Afterwards, I received communication sessions and home</w:t>
      </w:r>
      <w:r w:rsidRPr="00A51163">
        <w:rPr>
          <w:rFonts w:ascii="Cambria Math" w:hAnsi="Cambria Math" w:cs="Cambria Math"/>
        </w:rPr>
        <w:t>‑</w:t>
      </w:r>
      <w:r w:rsidRPr="00A51163">
        <w:rPr>
          <w:rFonts w:ascii="Arial" w:hAnsi="Arial" w:cs="Arial"/>
        </w:rPr>
        <w:t>based support from an occupational therapist</w:t>
      </w:r>
      <w:r w:rsidR="00AC4F68">
        <w:rPr>
          <w:rFonts w:ascii="Arial" w:hAnsi="Arial" w:cs="Arial"/>
        </w:rPr>
        <w:t>.</w:t>
      </w:r>
      <w:r>
        <w:rPr>
          <w:rFonts w:ascii="Arial" w:hAnsi="Arial" w:cs="Arial"/>
        </w:rPr>
        <w:t xml:space="preserve"> </w:t>
      </w:r>
      <w:r w:rsidR="00AC4F68">
        <w:rPr>
          <w:rFonts w:ascii="Arial" w:hAnsi="Arial" w:cs="Arial"/>
        </w:rPr>
        <w:t>S</w:t>
      </w:r>
      <w:r>
        <w:rPr>
          <w:rFonts w:ascii="Arial" w:hAnsi="Arial" w:cs="Arial"/>
        </w:rPr>
        <w:t xml:space="preserve">he </w:t>
      </w:r>
      <w:r w:rsidRPr="00A51163">
        <w:rPr>
          <w:rFonts w:ascii="Arial" w:hAnsi="Arial" w:cs="Arial"/>
        </w:rPr>
        <w:t>supported me with practical strategies at home, helped me understand myself more clearly, and encouraged me to be kinder to myself. These interventions have been truly life</w:t>
      </w:r>
      <w:r w:rsidRPr="00A51163">
        <w:rPr>
          <w:rFonts w:ascii="Cambria Math" w:hAnsi="Cambria Math" w:cs="Cambria Math"/>
        </w:rPr>
        <w:t>‑</w:t>
      </w:r>
      <w:r w:rsidRPr="00A51163">
        <w:rPr>
          <w:rFonts w:ascii="Arial" w:hAnsi="Arial" w:cs="Arial"/>
        </w:rPr>
        <w:t xml:space="preserve">changing. </w:t>
      </w:r>
      <w:r>
        <w:rPr>
          <w:rFonts w:ascii="Arial" w:hAnsi="Arial" w:cs="Arial"/>
        </w:rPr>
        <w:t>My s</w:t>
      </w:r>
      <w:r w:rsidRPr="00A51163">
        <w:rPr>
          <w:rFonts w:ascii="Arial" w:hAnsi="Arial" w:cs="Arial"/>
        </w:rPr>
        <w:t>ensory assessment</w:t>
      </w:r>
      <w:r>
        <w:rPr>
          <w:rFonts w:ascii="Arial" w:hAnsi="Arial" w:cs="Arial"/>
        </w:rPr>
        <w:t xml:space="preserve"> was</w:t>
      </w:r>
      <w:r w:rsidRPr="00A51163">
        <w:rPr>
          <w:rFonts w:ascii="Arial" w:hAnsi="Arial" w:cs="Arial"/>
        </w:rPr>
        <w:t xml:space="preserve"> particularly important; I have learned that sensory needs aren’t always obvious</w:t>
      </w:r>
      <w:r>
        <w:rPr>
          <w:rFonts w:ascii="Arial" w:hAnsi="Arial" w:cs="Arial"/>
        </w:rPr>
        <w:t xml:space="preserve"> and I do not have the ability to identify my needs or emotions independently</w:t>
      </w:r>
      <w:r w:rsidRPr="00A51163">
        <w:rPr>
          <w:rFonts w:ascii="Arial" w:hAnsi="Arial" w:cs="Arial"/>
        </w:rPr>
        <w:t xml:space="preserve">. Having a formal sensory profile </w:t>
      </w:r>
      <w:r>
        <w:rPr>
          <w:rFonts w:ascii="Arial" w:hAnsi="Arial" w:cs="Arial"/>
        </w:rPr>
        <w:t xml:space="preserve">with the </w:t>
      </w:r>
      <w:r w:rsidRPr="00A51163">
        <w:rPr>
          <w:rFonts w:ascii="Arial" w:hAnsi="Arial" w:cs="Arial"/>
        </w:rPr>
        <w:t>sensory diet I follow has genuinely saved my life.</w:t>
      </w:r>
      <w:r>
        <w:rPr>
          <w:rFonts w:ascii="Arial" w:hAnsi="Arial" w:cs="Arial"/>
        </w:rPr>
        <w:t xml:space="preserve"> I no longer have suicidal thoughts as I am comfortable; over 40 years of constant pain has gone.</w:t>
      </w:r>
    </w:p>
    <w:p w14:paraId="23EF30B7" w14:textId="77777777" w:rsidR="000E0872" w:rsidRDefault="000E0872" w:rsidP="000E0872">
      <w:r w:rsidRPr="00A51163">
        <w:rPr>
          <w:rFonts w:ascii="Arial" w:hAnsi="Arial" w:cs="Arial"/>
        </w:rPr>
        <w:t xml:space="preserve">The communication course </w:t>
      </w:r>
      <w:r>
        <w:rPr>
          <w:rFonts w:ascii="Arial" w:hAnsi="Arial" w:cs="Arial"/>
        </w:rPr>
        <w:t xml:space="preserve">was eye opening </w:t>
      </w:r>
      <w:r w:rsidRPr="00A51163">
        <w:rPr>
          <w:rFonts w:ascii="Arial" w:hAnsi="Arial" w:cs="Arial"/>
        </w:rPr>
        <w:t>helped me understand other people better</w:t>
      </w:r>
      <w:r>
        <w:rPr>
          <w:rFonts w:ascii="Arial" w:hAnsi="Arial" w:cs="Arial"/>
        </w:rPr>
        <w:t xml:space="preserve">. The diagnosis </w:t>
      </w:r>
      <w:r w:rsidRPr="00A51163">
        <w:rPr>
          <w:rFonts w:ascii="Arial" w:hAnsi="Arial" w:cs="Arial"/>
        </w:rPr>
        <w:t>gave me confidence to be openly autistic in the workplace</w:t>
      </w:r>
      <w:r>
        <w:rPr>
          <w:rFonts w:ascii="Arial" w:hAnsi="Arial" w:cs="Arial"/>
        </w:rPr>
        <w:t xml:space="preserve"> and seek formal reasonable adjustments</w:t>
      </w:r>
      <w:r w:rsidRPr="00A51163">
        <w:rPr>
          <w:rFonts w:ascii="Arial" w:hAnsi="Arial" w:cs="Arial"/>
        </w:rPr>
        <w:t xml:space="preserve">. </w:t>
      </w:r>
    </w:p>
    <w:p w14:paraId="23D1FCCB" w14:textId="77777777" w:rsidR="00382771" w:rsidRDefault="00382771" w:rsidP="000E0872">
      <w:pPr>
        <w:rPr>
          <w:rFonts w:ascii="Arial" w:hAnsi="Arial" w:cs="Arial"/>
        </w:rPr>
      </w:pPr>
    </w:p>
    <w:p w14:paraId="0CA32B9B" w14:textId="77777777" w:rsidR="00382771" w:rsidRDefault="00382771" w:rsidP="000E0872">
      <w:pPr>
        <w:rPr>
          <w:rFonts w:ascii="Arial" w:hAnsi="Arial" w:cs="Arial"/>
        </w:rPr>
      </w:pPr>
    </w:p>
    <w:p w14:paraId="2A2C9AAC" w14:textId="49DBB45D" w:rsidR="000E0872" w:rsidRDefault="000E0872" w:rsidP="000E0872">
      <w:pPr>
        <w:rPr>
          <w:rFonts w:ascii="Arial" w:hAnsi="Arial" w:cs="Arial"/>
        </w:rPr>
      </w:pPr>
      <w:r w:rsidRPr="00A51163">
        <w:rPr>
          <w:rFonts w:ascii="Arial" w:hAnsi="Arial" w:cs="Arial"/>
        </w:rPr>
        <w:lastRenderedPageBreak/>
        <w:t xml:space="preserve">My experience </w:t>
      </w:r>
      <w:r>
        <w:rPr>
          <w:rFonts w:ascii="Arial" w:hAnsi="Arial" w:cs="Arial"/>
        </w:rPr>
        <w:t>of</w:t>
      </w:r>
      <w:r w:rsidRPr="00A51163">
        <w:rPr>
          <w:rFonts w:ascii="Arial" w:hAnsi="Arial" w:cs="Arial"/>
        </w:rPr>
        <w:t xml:space="preserve"> the autism service has transformed my life. </w:t>
      </w:r>
      <w:r>
        <w:rPr>
          <w:rFonts w:ascii="Arial" w:hAnsi="Arial" w:cs="Arial"/>
        </w:rPr>
        <w:t>From a continuous improvement perspective there are some small changes that could make things even better</w:t>
      </w:r>
      <w:r w:rsidRPr="00A51163">
        <w:rPr>
          <w:rFonts w:ascii="Arial" w:hAnsi="Arial" w:cs="Arial"/>
        </w:rPr>
        <w:t xml:space="preserve">. </w:t>
      </w:r>
    </w:p>
    <w:p w14:paraId="0C368930" w14:textId="617FE8B4" w:rsidR="000E0872" w:rsidRPr="00311C31" w:rsidRDefault="000E0872" w:rsidP="00311C31">
      <w:pPr>
        <w:rPr>
          <w:rFonts w:ascii="Arial" w:hAnsi="Arial" w:cs="Arial"/>
        </w:rPr>
      </w:pPr>
      <w:r w:rsidRPr="00311C31">
        <w:rPr>
          <w:rFonts w:ascii="Arial" w:hAnsi="Arial" w:cs="Arial"/>
        </w:rPr>
        <w:t>Differences in clinician training can lead to very different experiences, so I strongly encourage wider use of Oliver McGowan training</w:t>
      </w:r>
      <w:r w:rsidR="00E6507F">
        <w:rPr>
          <w:rFonts w:ascii="Arial" w:hAnsi="Arial" w:cs="Arial"/>
        </w:rPr>
        <w:t xml:space="preserve"> - </w:t>
      </w:r>
      <w:r w:rsidRPr="00311C31">
        <w:rPr>
          <w:rFonts w:ascii="Arial" w:hAnsi="Arial" w:cs="Arial"/>
        </w:rPr>
        <w:t>it is very clear when staff have not completed it.</w:t>
      </w:r>
    </w:p>
    <w:p w14:paraId="6DA39825" w14:textId="030F3010" w:rsidR="00A32EF6" w:rsidRDefault="000E0872" w:rsidP="00A32EF6">
      <w:pPr>
        <w:pStyle w:val="ListParagraph"/>
        <w:numPr>
          <w:ilvl w:val="0"/>
          <w:numId w:val="12"/>
        </w:numPr>
        <w:rPr>
          <w:rFonts w:ascii="Arial" w:hAnsi="Arial" w:cs="Arial"/>
        </w:rPr>
      </w:pPr>
      <w:r w:rsidRPr="006A52F0">
        <w:rPr>
          <w:rFonts w:ascii="Arial" w:hAnsi="Arial" w:cs="Arial"/>
        </w:rPr>
        <w:t>Routine sensory profiling with sensory diets designed for autistic adults</w:t>
      </w:r>
    </w:p>
    <w:p w14:paraId="305BFD69" w14:textId="78B39426" w:rsidR="00A32EF6" w:rsidRDefault="000E0872" w:rsidP="00A32EF6">
      <w:pPr>
        <w:pStyle w:val="ListParagraph"/>
        <w:numPr>
          <w:ilvl w:val="0"/>
          <w:numId w:val="12"/>
        </w:numPr>
        <w:rPr>
          <w:rFonts w:ascii="Arial" w:hAnsi="Arial" w:cs="Arial"/>
        </w:rPr>
      </w:pPr>
      <w:r w:rsidRPr="00A32EF6">
        <w:rPr>
          <w:rFonts w:ascii="Arial" w:hAnsi="Arial" w:cs="Arial"/>
        </w:rPr>
        <w:t>Simple post</w:t>
      </w:r>
      <w:r w:rsidRPr="00A32EF6">
        <w:rPr>
          <w:rFonts w:ascii="Cambria Math" w:hAnsi="Cambria Math" w:cs="Cambria Math"/>
        </w:rPr>
        <w:t>‑</w:t>
      </w:r>
      <w:r w:rsidRPr="00A32EF6">
        <w:rPr>
          <w:rFonts w:ascii="Arial" w:hAnsi="Arial" w:cs="Arial"/>
        </w:rPr>
        <w:t>assessment support to help people recover from the exhaustion of appointments</w:t>
      </w:r>
    </w:p>
    <w:p w14:paraId="37D229B8" w14:textId="1C477ACF" w:rsidR="00A32EF6" w:rsidRDefault="000E0872" w:rsidP="00A32EF6">
      <w:pPr>
        <w:pStyle w:val="ListParagraph"/>
        <w:numPr>
          <w:ilvl w:val="0"/>
          <w:numId w:val="12"/>
        </w:numPr>
        <w:rPr>
          <w:rFonts w:ascii="Arial" w:hAnsi="Arial" w:cs="Arial"/>
        </w:rPr>
      </w:pPr>
      <w:r w:rsidRPr="00A32EF6">
        <w:rPr>
          <w:rFonts w:ascii="Arial" w:hAnsi="Arial" w:cs="Arial"/>
        </w:rPr>
        <w:t>Specific interventions addressing interoception</w:t>
      </w:r>
    </w:p>
    <w:p w14:paraId="20FA8698" w14:textId="7D3F0B1F" w:rsidR="000E0872" w:rsidRPr="00A32EF6" w:rsidRDefault="000E0872" w:rsidP="00A32EF6">
      <w:pPr>
        <w:pStyle w:val="ListParagraph"/>
        <w:numPr>
          <w:ilvl w:val="0"/>
          <w:numId w:val="12"/>
        </w:numPr>
        <w:rPr>
          <w:rFonts w:ascii="Arial" w:hAnsi="Arial" w:cs="Arial"/>
        </w:rPr>
      </w:pPr>
      <w:r w:rsidRPr="00A32EF6">
        <w:rPr>
          <w:rFonts w:ascii="Arial" w:hAnsi="Arial" w:cs="Arial"/>
        </w:rPr>
        <w:t>Linking training and service outcomes to national quality assurance processes, so care is consistent everywhere in the country</w:t>
      </w:r>
    </w:p>
    <w:p w14:paraId="460A3D00" w14:textId="77777777" w:rsidR="000E0872" w:rsidRDefault="000E0872" w:rsidP="000E0872">
      <w:pPr>
        <w:rPr>
          <w:rFonts w:ascii="Arial" w:hAnsi="Arial" w:cs="Arial"/>
        </w:rPr>
      </w:pPr>
      <w:r w:rsidRPr="00A51163">
        <w:rPr>
          <w:rFonts w:ascii="Arial" w:hAnsi="Arial" w:cs="Arial"/>
        </w:rPr>
        <w:t>My</w:t>
      </w:r>
      <w:r>
        <w:rPr>
          <w:rFonts w:ascii="Arial" w:hAnsi="Arial" w:cs="Arial"/>
        </w:rPr>
        <w:t xml:space="preserve"> life</w:t>
      </w:r>
      <w:r w:rsidRPr="00A51163">
        <w:rPr>
          <w:rFonts w:ascii="Arial" w:hAnsi="Arial" w:cs="Arial"/>
        </w:rPr>
        <w:t xml:space="preserve"> has been difficult</w:t>
      </w:r>
      <w:r>
        <w:rPr>
          <w:rFonts w:ascii="Arial" w:hAnsi="Arial" w:cs="Arial"/>
        </w:rPr>
        <w:t xml:space="preserve"> at times</w:t>
      </w:r>
      <w:r w:rsidRPr="00A51163">
        <w:rPr>
          <w:rFonts w:ascii="Arial" w:hAnsi="Arial" w:cs="Arial"/>
        </w:rPr>
        <w:t>, but thanks to the support I received,</w:t>
      </w:r>
      <w:r>
        <w:rPr>
          <w:rFonts w:ascii="Arial" w:hAnsi="Arial" w:cs="Arial"/>
        </w:rPr>
        <w:t xml:space="preserve"> I can ensure that my needs are met, I stay safe and can manage wider family relationships better.</w:t>
      </w:r>
      <w:r w:rsidRPr="00A51163">
        <w:rPr>
          <w:rFonts w:ascii="Arial" w:hAnsi="Arial" w:cs="Arial"/>
        </w:rPr>
        <w:t xml:space="preserve"> </w:t>
      </w:r>
      <w:r>
        <w:rPr>
          <w:rFonts w:ascii="Arial" w:hAnsi="Arial" w:cs="Arial"/>
        </w:rPr>
        <w:t xml:space="preserve">I have had </w:t>
      </w:r>
      <w:proofErr w:type="gramStart"/>
      <w:r>
        <w:rPr>
          <w:rFonts w:ascii="Arial" w:hAnsi="Arial" w:cs="Arial"/>
        </w:rPr>
        <w:t>less</w:t>
      </w:r>
      <w:proofErr w:type="gramEnd"/>
      <w:r>
        <w:rPr>
          <w:rFonts w:ascii="Arial" w:hAnsi="Arial" w:cs="Arial"/>
        </w:rPr>
        <w:t xml:space="preserve"> physical accidents, trips and falls, have significantly more energy, an improved diet and rarely feel physical discomfort and pain.</w:t>
      </w:r>
    </w:p>
    <w:p w14:paraId="229C2403" w14:textId="3490E6AD" w:rsidR="000E0872" w:rsidRPr="000E0872" w:rsidRDefault="000E0872" w:rsidP="000E0872">
      <w:pPr>
        <w:rPr>
          <w:rFonts w:ascii="Arial Black" w:hAnsi="Arial Black"/>
          <w:color w:val="0070C0"/>
          <w:sz w:val="24"/>
          <w:szCs w:val="24"/>
        </w:rPr>
      </w:pPr>
      <w:r>
        <w:rPr>
          <w:rFonts w:ascii="Arial" w:hAnsi="Arial" w:cs="Arial"/>
        </w:rPr>
        <w:t>Finally</w:t>
      </w:r>
      <w:r w:rsidR="00E01996">
        <w:rPr>
          <w:rFonts w:ascii="Arial" w:hAnsi="Arial" w:cs="Arial"/>
        </w:rPr>
        <w:t>,</w:t>
      </w:r>
      <w:r>
        <w:rPr>
          <w:rFonts w:ascii="Arial" w:hAnsi="Arial" w:cs="Arial"/>
        </w:rPr>
        <w:t xml:space="preserve"> I wanted to say a massive thank you to the team of professionals that I have met and the staff in the background that have ensured a comprehensive quality servi</w:t>
      </w:r>
      <w:r w:rsidR="00E01996">
        <w:rPr>
          <w:rFonts w:ascii="Arial" w:hAnsi="Arial" w:cs="Arial"/>
        </w:rPr>
        <w:t>ce.</w:t>
      </w:r>
    </w:p>
    <w:p w14:paraId="7082CB3C" w14:textId="2840E258" w:rsidR="006270CF" w:rsidRPr="00682E19" w:rsidRDefault="006270CF" w:rsidP="00835359">
      <w:pPr>
        <w:pStyle w:val="Heading2"/>
        <w:numPr>
          <w:ilvl w:val="1"/>
          <w:numId w:val="11"/>
        </w:numPr>
        <w:rPr>
          <w:rFonts w:ascii="Arial Black" w:hAnsi="Arial Black"/>
          <w:sz w:val="16"/>
          <w:szCs w:val="16"/>
        </w:rPr>
      </w:pPr>
      <w:bookmarkStart w:id="32" w:name="_Toc228289274"/>
      <w:bookmarkStart w:id="33" w:name="_Toc228290284"/>
      <w:bookmarkStart w:id="34" w:name="_Toc228290672"/>
      <w:bookmarkStart w:id="35" w:name="_Toc228291090"/>
      <w:bookmarkStart w:id="36" w:name="_Toc229042735"/>
      <w:r w:rsidRPr="008B493F">
        <w:rPr>
          <w:rFonts w:ascii="Arial Black" w:hAnsi="Arial Black"/>
          <w:sz w:val="24"/>
          <w:szCs w:val="24"/>
        </w:rPr>
        <w:t>About our Trust</w:t>
      </w:r>
      <w:bookmarkEnd w:id="32"/>
      <w:bookmarkEnd w:id="33"/>
      <w:bookmarkEnd w:id="34"/>
      <w:bookmarkEnd w:id="35"/>
      <w:bookmarkEnd w:id="36"/>
      <w:r w:rsidR="008B493F">
        <w:rPr>
          <w:rFonts w:ascii="Arial Black" w:hAnsi="Arial Black"/>
          <w:sz w:val="24"/>
          <w:szCs w:val="24"/>
        </w:rPr>
        <w:br/>
      </w:r>
    </w:p>
    <w:p w14:paraId="6686CE10" w14:textId="454527F1" w:rsidR="00871EFE" w:rsidRDefault="00683A6F" w:rsidP="00683A6F">
      <w:pPr>
        <w:rPr>
          <w:rFonts w:ascii="Arial" w:hAnsi="Arial" w:cs="Arial"/>
        </w:rPr>
      </w:pPr>
      <w:r w:rsidRPr="00683A6F">
        <w:rPr>
          <w:rFonts w:ascii="Arial" w:hAnsi="Arial" w:cs="Arial"/>
        </w:rPr>
        <w:t xml:space="preserve">We are a specialist </w:t>
      </w:r>
      <w:r w:rsidR="00B66E76">
        <w:rPr>
          <w:rFonts w:ascii="Arial" w:hAnsi="Arial" w:cs="Arial"/>
        </w:rPr>
        <w:t xml:space="preserve">Teaching </w:t>
      </w:r>
      <w:r w:rsidRPr="00683A6F">
        <w:rPr>
          <w:rFonts w:ascii="Arial" w:hAnsi="Arial" w:cs="Arial"/>
        </w:rPr>
        <w:t>NHS Foundation Trust that provides community, mental health and learning disability services to the people of Barnsley, Calderdale, Kirklees and Wakefield.</w:t>
      </w:r>
      <w:r>
        <w:rPr>
          <w:rFonts w:ascii="Arial" w:hAnsi="Arial" w:cs="Arial"/>
        </w:rPr>
        <w:t xml:space="preserve"> We also provide some medium secure (forensic) services to the whole of Yorkshire and the Humber. </w:t>
      </w:r>
    </w:p>
    <w:p w14:paraId="03C7B38F" w14:textId="4E6C0C46" w:rsidR="00683A6F" w:rsidRDefault="00AD6C6C" w:rsidP="00683A6F">
      <w:pPr>
        <w:rPr>
          <w:rFonts w:ascii="Arial" w:hAnsi="Arial" w:cs="Arial"/>
        </w:rPr>
      </w:pPr>
      <w:r>
        <w:rPr>
          <w:rFonts w:ascii="Arial" w:hAnsi="Arial" w:cs="Arial"/>
        </w:rPr>
        <w:t xml:space="preserve">We exist to help people reach their potential and live well in their community. Our organisation provides services that promote healthier communities and prevention through supported self-care, recovery focused approaches, peer support and community involvement, as well as volunteering and supported engagement. We are proud of our Recovery Colleges, three linked charities of Creative Minds, Spirit in Mind, and the Mental Health Museum, our volunteering services, and Altogether Better (a national organisation that is hosted by the Trust) further contribute to this. </w:t>
      </w:r>
    </w:p>
    <w:p w14:paraId="4E426D18" w14:textId="79474099" w:rsidR="00AD6C6C" w:rsidRPr="00683A6F" w:rsidRDefault="00AD6C6C" w:rsidP="00683A6F">
      <w:pPr>
        <w:rPr>
          <w:rFonts w:ascii="Arial" w:hAnsi="Arial" w:cs="Arial"/>
        </w:rPr>
      </w:pPr>
      <w:r>
        <w:rPr>
          <w:rFonts w:ascii="Arial" w:hAnsi="Arial" w:cs="Arial"/>
        </w:rPr>
        <w:t xml:space="preserve">We have almost 5,000 colleagues, in both clinical and non-clinical support services, working hard every day to make a difference to the lives of service users, their families and carers. </w:t>
      </w:r>
    </w:p>
    <w:p w14:paraId="35465710" w14:textId="2E7634A9" w:rsidR="00871EFE" w:rsidRDefault="0021609A" w:rsidP="00871EFE">
      <w:pPr>
        <w:rPr>
          <w:rFonts w:ascii="Arial" w:hAnsi="Arial" w:cs="Arial"/>
        </w:rPr>
      </w:pPr>
      <w:r w:rsidRPr="0021609A">
        <w:rPr>
          <w:rFonts w:ascii="Arial" w:hAnsi="Arial" w:cs="Arial"/>
        </w:rPr>
        <w:t>According to the latest census data 2021</w:t>
      </w:r>
      <w:r w:rsidR="00C96F5A">
        <w:rPr>
          <w:rFonts w:ascii="Arial" w:hAnsi="Arial" w:cs="Arial"/>
        </w:rPr>
        <w:t>,</w:t>
      </w:r>
      <w:r w:rsidRPr="0021609A">
        <w:rPr>
          <w:rFonts w:ascii="Arial" w:hAnsi="Arial" w:cs="Arial"/>
        </w:rPr>
        <w:t xml:space="preserve"> </w:t>
      </w:r>
      <w:r w:rsidR="00C96F5A">
        <w:rPr>
          <w:rFonts w:ascii="Arial" w:hAnsi="Arial" w:cs="Arial"/>
        </w:rPr>
        <w:t>t</w:t>
      </w:r>
      <w:r w:rsidRPr="0021609A">
        <w:rPr>
          <w:rFonts w:ascii="Arial" w:hAnsi="Arial" w:cs="Arial"/>
        </w:rPr>
        <w:t>he Trust serve 1.237 million people living across South and West Yorkshire. The Trust also h</w:t>
      </w:r>
      <w:r w:rsidR="00AB64A6">
        <w:rPr>
          <w:rFonts w:ascii="Arial" w:hAnsi="Arial" w:cs="Arial"/>
        </w:rPr>
        <w:t>as</w:t>
      </w:r>
      <w:r w:rsidRPr="0021609A">
        <w:rPr>
          <w:rFonts w:ascii="Arial" w:hAnsi="Arial" w:cs="Arial"/>
        </w:rPr>
        <w:t xml:space="preserve"> services and colleagues in North Leeds, Sheffield, Doncaster, and Rotherham. Most of the care we provide is delivered in local communities. This means we work in all the villages, towns, and cities, from Todmorden and Hebden Bridge in the west, to Castleford and Pontefract in the east, Hoyland and the Dearne Valley to the south of Barnsley.</w:t>
      </w:r>
    </w:p>
    <w:p w14:paraId="14454897" w14:textId="6325713E" w:rsidR="7944D59F" w:rsidRDefault="7944D59F" w:rsidP="009E167E">
      <w:pPr>
        <w:spacing w:beforeAutospacing="1" w:afterAutospacing="1"/>
        <w:jc w:val="center"/>
      </w:pPr>
      <w:r>
        <w:rPr>
          <w:noProof/>
        </w:rPr>
        <w:lastRenderedPageBreak/>
        <w:drawing>
          <wp:inline distT="0" distB="0" distL="0" distR="0" wp14:anchorId="6C2CA22A" wp14:editId="2D792488">
            <wp:extent cx="4013200" cy="2936487"/>
            <wp:effectExtent l="152400" t="114300" r="139700" b="168910"/>
            <wp:docPr id="14181516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151691" name="Picture 1418151691"/>
                    <pic:cNvPicPr/>
                  </pic:nvPicPr>
                  <pic:blipFill>
                    <a:blip r:embed="rId26">
                      <a:extLst>
                        <a:ext uri="{28A0092B-C50C-407E-A947-70E740481C1C}">
                          <a14:useLocalDpi xmlns:a14="http://schemas.microsoft.com/office/drawing/2010/main"/>
                        </a:ext>
                      </a:extLst>
                    </a:blip>
                    <a:stretch>
                      <a:fillRect/>
                    </a:stretch>
                  </pic:blipFill>
                  <pic:spPr>
                    <a:xfrm>
                      <a:off x="0" y="0"/>
                      <a:ext cx="4013200" cy="29364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7B90AF3" w14:textId="6DB99DF7" w:rsidR="00487453" w:rsidRPr="00A32EF6" w:rsidRDefault="00487453" w:rsidP="00A32EF6">
      <w:pPr>
        <w:rPr>
          <w:rFonts w:ascii="Arial" w:hAnsi="Arial" w:cs="Arial"/>
        </w:rPr>
      </w:pPr>
      <w:r w:rsidRPr="00A32EF6">
        <w:rPr>
          <w:rFonts w:ascii="Arial" w:hAnsi="Arial" w:cs="Arial"/>
        </w:rPr>
        <w:t>Our Trust provides a wide range of services across several communities. These services are commissioned by two separate ICBs and we work across five place-based partnerships:</w:t>
      </w:r>
    </w:p>
    <w:p w14:paraId="42DB7ECC" w14:textId="69291E45" w:rsidR="00123548" w:rsidRPr="001D74FC" w:rsidRDefault="00123548" w:rsidP="003748C0">
      <w:pPr>
        <w:pStyle w:val="ListParagraph"/>
        <w:numPr>
          <w:ilvl w:val="0"/>
          <w:numId w:val="14"/>
        </w:numPr>
        <w:rPr>
          <w:rFonts w:ascii="Arial" w:hAnsi="Arial" w:cs="Arial"/>
        </w:rPr>
      </w:pPr>
      <w:r w:rsidRPr="001D74FC">
        <w:rPr>
          <w:rFonts w:ascii="Arial" w:hAnsi="Arial" w:cs="Arial"/>
        </w:rPr>
        <w:t>West Yorkshire Health and Care Partnership </w:t>
      </w:r>
    </w:p>
    <w:p w14:paraId="799C2608" w14:textId="0B1486D0" w:rsidR="00123548" w:rsidRPr="001D74FC" w:rsidRDefault="00123548" w:rsidP="003748C0">
      <w:pPr>
        <w:pStyle w:val="ListParagraph"/>
        <w:numPr>
          <w:ilvl w:val="1"/>
          <w:numId w:val="14"/>
        </w:numPr>
        <w:rPr>
          <w:rFonts w:ascii="Arial" w:hAnsi="Arial" w:cs="Arial"/>
        </w:rPr>
      </w:pPr>
      <w:r w:rsidRPr="001D74FC">
        <w:rPr>
          <w:rFonts w:ascii="Arial" w:hAnsi="Arial" w:cs="Arial"/>
        </w:rPr>
        <w:t>Kirklees place </w:t>
      </w:r>
    </w:p>
    <w:p w14:paraId="766BFD82" w14:textId="535467CE" w:rsidR="00123548" w:rsidRPr="001D74FC" w:rsidRDefault="00123548" w:rsidP="003748C0">
      <w:pPr>
        <w:pStyle w:val="ListParagraph"/>
        <w:numPr>
          <w:ilvl w:val="1"/>
          <w:numId w:val="14"/>
        </w:numPr>
        <w:rPr>
          <w:rFonts w:ascii="Arial" w:hAnsi="Arial" w:cs="Arial"/>
        </w:rPr>
      </w:pPr>
      <w:r w:rsidRPr="001D74FC">
        <w:rPr>
          <w:rFonts w:ascii="Arial" w:hAnsi="Arial" w:cs="Arial"/>
        </w:rPr>
        <w:t>Calderdale place </w:t>
      </w:r>
    </w:p>
    <w:p w14:paraId="27E96721" w14:textId="7E481B77" w:rsidR="00123548" w:rsidRPr="001D74FC" w:rsidRDefault="00123548" w:rsidP="003748C0">
      <w:pPr>
        <w:pStyle w:val="ListParagraph"/>
        <w:numPr>
          <w:ilvl w:val="1"/>
          <w:numId w:val="14"/>
        </w:numPr>
        <w:rPr>
          <w:rFonts w:ascii="Arial" w:hAnsi="Arial" w:cs="Arial"/>
        </w:rPr>
      </w:pPr>
      <w:r w:rsidRPr="001D74FC">
        <w:rPr>
          <w:rFonts w:ascii="Arial" w:hAnsi="Arial" w:cs="Arial"/>
        </w:rPr>
        <w:t>Wakefield place </w:t>
      </w:r>
    </w:p>
    <w:p w14:paraId="40261D0D" w14:textId="189139C4" w:rsidR="00123548" w:rsidRPr="001D74FC" w:rsidRDefault="00123548" w:rsidP="003748C0">
      <w:pPr>
        <w:pStyle w:val="ListParagraph"/>
        <w:numPr>
          <w:ilvl w:val="0"/>
          <w:numId w:val="14"/>
        </w:numPr>
        <w:rPr>
          <w:rFonts w:ascii="Arial" w:hAnsi="Arial" w:cs="Arial"/>
        </w:rPr>
      </w:pPr>
      <w:r w:rsidRPr="001D74FC">
        <w:rPr>
          <w:rFonts w:ascii="Arial" w:hAnsi="Arial" w:cs="Arial"/>
        </w:rPr>
        <w:t>South Yorkshire Integrated Care Partnership </w:t>
      </w:r>
    </w:p>
    <w:p w14:paraId="1135612E" w14:textId="77777777" w:rsidR="00123548" w:rsidRPr="001D74FC" w:rsidRDefault="00123548" w:rsidP="003748C0">
      <w:pPr>
        <w:pStyle w:val="ListParagraph"/>
        <w:numPr>
          <w:ilvl w:val="1"/>
          <w:numId w:val="14"/>
        </w:numPr>
        <w:rPr>
          <w:rFonts w:ascii="Arial" w:hAnsi="Arial" w:cs="Arial"/>
        </w:rPr>
      </w:pPr>
      <w:r w:rsidRPr="001D74FC">
        <w:rPr>
          <w:rFonts w:ascii="Arial" w:hAnsi="Arial" w:cs="Arial"/>
        </w:rPr>
        <w:t>Barnsley place </w:t>
      </w:r>
    </w:p>
    <w:p w14:paraId="47DDD2F0" w14:textId="77777777" w:rsidR="00123548" w:rsidRPr="001D74FC" w:rsidRDefault="00123548" w:rsidP="003748C0">
      <w:pPr>
        <w:pStyle w:val="ListParagraph"/>
        <w:numPr>
          <w:ilvl w:val="1"/>
          <w:numId w:val="14"/>
        </w:numPr>
        <w:rPr>
          <w:rFonts w:ascii="Arial" w:hAnsi="Arial" w:cs="Arial"/>
        </w:rPr>
      </w:pPr>
      <w:r w:rsidRPr="001D74FC">
        <w:rPr>
          <w:rFonts w:ascii="Arial" w:hAnsi="Arial" w:cs="Arial"/>
        </w:rPr>
        <w:t>Doncaster place </w:t>
      </w:r>
    </w:p>
    <w:p w14:paraId="64BBAFCF" w14:textId="39313834" w:rsidR="006270CF" w:rsidRPr="00487453" w:rsidRDefault="00487453" w:rsidP="00487453">
      <w:pPr>
        <w:spacing w:before="100" w:beforeAutospacing="1" w:after="100" w:afterAutospacing="1"/>
      </w:pPr>
      <w:r w:rsidRPr="002A568E">
        <w:rPr>
          <w:rFonts w:ascii="Arial" w:hAnsi="Arial" w:cs="Arial"/>
        </w:rPr>
        <w:t xml:space="preserve">Some of the Trust’s specialist services such </w:t>
      </w:r>
      <w:r w:rsidRPr="00547E58">
        <w:rPr>
          <w:rFonts w:ascii="Arial" w:hAnsi="Arial" w:cs="Arial"/>
        </w:rPr>
        <w:t>as the forensic mental health services are commissioned under specialist commissioning which comes directly from NHS England</w:t>
      </w:r>
      <w:r>
        <w:t>.</w:t>
      </w:r>
    </w:p>
    <w:p w14:paraId="08D1E2E2" w14:textId="47D37873" w:rsidR="002645F8" w:rsidRPr="00682E19" w:rsidRDefault="00B160E3" w:rsidP="00835359">
      <w:pPr>
        <w:pStyle w:val="Heading2"/>
        <w:numPr>
          <w:ilvl w:val="1"/>
          <w:numId w:val="11"/>
        </w:numPr>
        <w:rPr>
          <w:rFonts w:ascii="Arial Black" w:hAnsi="Arial Black"/>
          <w:sz w:val="16"/>
          <w:szCs w:val="16"/>
        </w:rPr>
      </w:pPr>
      <w:bookmarkStart w:id="37" w:name="_Toc228289275"/>
      <w:bookmarkStart w:id="38" w:name="_Toc228290285"/>
      <w:bookmarkStart w:id="39" w:name="_Toc228290673"/>
      <w:bookmarkStart w:id="40" w:name="_Toc228291091"/>
      <w:bookmarkStart w:id="41" w:name="_Toc229042736"/>
      <w:r w:rsidRPr="6D4E3097">
        <w:rPr>
          <w:rFonts w:ascii="Arial Black" w:hAnsi="Arial Black"/>
          <w:sz w:val="24"/>
          <w:szCs w:val="24"/>
        </w:rPr>
        <w:t xml:space="preserve">Trust </w:t>
      </w:r>
      <w:r w:rsidR="03BFF301" w:rsidRPr="6D4E3097">
        <w:rPr>
          <w:rFonts w:ascii="Arial Black" w:hAnsi="Arial Black"/>
          <w:sz w:val="24"/>
          <w:szCs w:val="24"/>
        </w:rPr>
        <w:t>s</w:t>
      </w:r>
      <w:r w:rsidRPr="6D4E3097">
        <w:rPr>
          <w:rFonts w:ascii="Arial Black" w:hAnsi="Arial Black"/>
          <w:sz w:val="24"/>
          <w:szCs w:val="24"/>
        </w:rPr>
        <w:t>trategy 2024-2030</w:t>
      </w:r>
      <w:bookmarkEnd w:id="37"/>
      <w:bookmarkEnd w:id="38"/>
      <w:bookmarkEnd w:id="39"/>
      <w:bookmarkEnd w:id="40"/>
      <w:bookmarkEnd w:id="41"/>
      <w:r>
        <w:br/>
      </w:r>
    </w:p>
    <w:p w14:paraId="732D8C8A" w14:textId="0E37FC57" w:rsidR="008F0AEA" w:rsidRPr="008F0AEA" w:rsidRDefault="008F0AEA" w:rsidP="6D4E3097">
      <w:pPr>
        <w:spacing w:beforeAutospacing="1" w:afterAutospacing="1"/>
        <w:rPr>
          <w:rFonts w:ascii="Arial" w:hAnsi="Arial" w:cs="Arial"/>
        </w:rPr>
      </w:pPr>
      <w:r w:rsidRPr="6D4E3097">
        <w:rPr>
          <w:rFonts w:ascii="Arial" w:hAnsi="Arial" w:cs="Arial"/>
        </w:rPr>
        <w:t xml:space="preserve">Our Trust </w:t>
      </w:r>
      <w:r w:rsidR="5A7C8B85" w:rsidRPr="6D4E3097">
        <w:rPr>
          <w:rFonts w:ascii="Arial" w:hAnsi="Arial" w:cs="Arial"/>
        </w:rPr>
        <w:t>s</w:t>
      </w:r>
      <w:r w:rsidRPr="6D4E3097">
        <w:rPr>
          <w:rFonts w:ascii="Arial" w:hAnsi="Arial" w:cs="Arial"/>
        </w:rPr>
        <w:t>trategy for 2024–2030 was approved by the Trust Board in October 2024. The strategy sets out our clear ambitions and priorities for the period to 2030 and describes how we will deliver our purpose as an organisation.</w:t>
      </w:r>
    </w:p>
    <w:p w14:paraId="35758E15" w14:textId="77777777" w:rsidR="008F0AEA" w:rsidRPr="008F0AEA" w:rsidRDefault="008F0AEA" w:rsidP="008F0AEA">
      <w:pPr>
        <w:spacing w:before="100" w:beforeAutospacing="1" w:after="100" w:afterAutospacing="1"/>
        <w:rPr>
          <w:rFonts w:ascii="Arial" w:hAnsi="Arial" w:cs="Arial"/>
        </w:rPr>
      </w:pPr>
      <w:r w:rsidRPr="008F0AEA">
        <w:rPr>
          <w:rFonts w:ascii="Arial" w:hAnsi="Arial" w:cs="Arial"/>
        </w:rPr>
        <w:t>A summary of the strategy is illustrated in the infographic below.</w:t>
      </w:r>
    </w:p>
    <w:p w14:paraId="5871A5BE" w14:textId="77777777" w:rsidR="00D01365" w:rsidRPr="00CF093C" w:rsidRDefault="00D01365" w:rsidP="00D01365">
      <w:pPr>
        <w:spacing w:after="0"/>
        <w:rPr>
          <w:rFonts w:ascii="Arial" w:hAnsi="Arial" w:cs="Arial"/>
        </w:rPr>
      </w:pPr>
    </w:p>
    <w:p w14:paraId="1AF0583F" w14:textId="77777777" w:rsidR="00D01365" w:rsidRPr="00CF093C" w:rsidRDefault="00D01365" w:rsidP="00D01365">
      <w:pPr>
        <w:ind w:firstLine="426"/>
        <w:textAlignment w:val="baseline"/>
        <w:rPr>
          <w:rFonts w:ascii="Arial" w:hAnsi="Arial" w:cs="Arial"/>
          <w:color w:val="000000"/>
          <w:kern w:val="24"/>
        </w:rPr>
      </w:pPr>
      <w:r w:rsidRPr="00CF093C">
        <w:rPr>
          <w:rFonts w:ascii="Arial" w:hAnsi="Arial" w:cs="Arial"/>
          <w:noProof/>
        </w:rPr>
        <w:lastRenderedPageBreak/>
        <mc:AlternateContent>
          <mc:Choice Requires="wps">
            <w:drawing>
              <wp:anchor distT="0" distB="0" distL="114300" distR="114300" simplePos="0" relativeHeight="251658244" behindDoc="0" locked="0" layoutInCell="1" allowOverlap="1" wp14:anchorId="42988ADE" wp14:editId="71145098">
                <wp:simplePos x="0" y="0"/>
                <wp:positionH relativeFrom="column">
                  <wp:posOffset>2499187</wp:posOffset>
                </wp:positionH>
                <wp:positionV relativeFrom="paragraph">
                  <wp:posOffset>1105535</wp:posOffset>
                </wp:positionV>
                <wp:extent cx="3478876" cy="1170709"/>
                <wp:effectExtent l="0" t="0" r="0" b="0"/>
                <wp:wrapNone/>
                <wp:docPr id="10" name="TextBox 9">
                  <a:extLst xmlns:a="http://schemas.openxmlformats.org/drawingml/2006/main">
                    <a:ext uri="{FF2B5EF4-FFF2-40B4-BE49-F238E27FC236}">
                      <a16:creationId xmlns:a16="http://schemas.microsoft.com/office/drawing/2014/main" id="{0EF19A86-EEBB-B98F-4C6F-90CDEF50598F}"/>
                    </a:ext>
                  </a:extLst>
                </wp:docPr>
                <wp:cNvGraphicFramePr/>
                <a:graphic xmlns:a="http://schemas.openxmlformats.org/drawingml/2006/main">
                  <a:graphicData uri="http://schemas.microsoft.com/office/word/2010/wordprocessingShape">
                    <wps:wsp>
                      <wps:cNvSpPr txBox="1"/>
                      <wps:spPr>
                        <a:xfrm>
                          <a:off x="0" y="0"/>
                          <a:ext cx="3478876" cy="1170709"/>
                        </a:xfrm>
                        <a:prstGeom prst="rect">
                          <a:avLst/>
                        </a:prstGeom>
                        <a:noFill/>
                      </wps:spPr>
                      <wps:txbx>
                        <w:txbxContent>
                          <w:p w14:paraId="575BDAE2" w14:textId="77777777" w:rsidR="00D01365" w:rsidRPr="0069697A" w:rsidRDefault="00D01365" w:rsidP="00D01365">
                            <w:pPr>
                              <w:textAlignment w:val="baseline"/>
                              <w:rPr>
                                <w:rFonts w:ascii="Arial" w:hAnsi="Arial" w:cs="Arial"/>
                                <w:b/>
                                <w:bCs/>
                                <w:color w:val="000000"/>
                                <w:kern w:val="24"/>
                              </w:rPr>
                            </w:pPr>
                            <w:r w:rsidRPr="0069697A">
                              <w:rPr>
                                <w:rFonts w:ascii="Arial" w:hAnsi="Arial" w:cs="Arial"/>
                                <w:b/>
                                <w:bCs/>
                                <w:color w:val="000000"/>
                                <w:kern w:val="24"/>
                              </w:rPr>
                              <w:t xml:space="preserve">Our strategic aims: </w:t>
                            </w:r>
                          </w:p>
                          <w:p w14:paraId="79E8FBC5" w14:textId="77777777" w:rsidR="00D01365" w:rsidRPr="0069697A" w:rsidRDefault="00D01365" w:rsidP="00835359">
                            <w:pPr>
                              <w:pStyle w:val="ListParagraph"/>
                              <w:numPr>
                                <w:ilvl w:val="0"/>
                                <w:numId w:val="7"/>
                              </w:numPr>
                              <w:spacing w:after="0" w:line="240" w:lineRule="auto"/>
                              <w:textAlignment w:val="baseline"/>
                              <w:rPr>
                                <w:rFonts w:ascii="Arial" w:hAnsi="Arial" w:cs="Arial"/>
                                <w:color w:val="000000"/>
                                <w:kern w:val="24"/>
                              </w:rPr>
                            </w:pPr>
                            <w:r w:rsidRPr="0069697A">
                              <w:rPr>
                                <w:rFonts w:ascii="Arial" w:hAnsi="Arial" w:cs="Arial"/>
                                <w:color w:val="000000"/>
                                <w:kern w:val="24"/>
                              </w:rPr>
                              <w:t xml:space="preserve">We will live our values </w:t>
                            </w:r>
                          </w:p>
                          <w:p w14:paraId="7A0FB571" w14:textId="77777777" w:rsidR="00D01365" w:rsidRPr="0069697A" w:rsidRDefault="00D01365" w:rsidP="00835359">
                            <w:pPr>
                              <w:pStyle w:val="ListParagraph"/>
                              <w:numPr>
                                <w:ilvl w:val="0"/>
                                <w:numId w:val="7"/>
                              </w:numPr>
                              <w:spacing w:after="0" w:line="240" w:lineRule="auto"/>
                              <w:textAlignment w:val="baseline"/>
                              <w:rPr>
                                <w:rFonts w:ascii="Arial" w:hAnsi="Arial" w:cs="Arial"/>
                                <w:color w:val="000000"/>
                                <w:kern w:val="24"/>
                              </w:rPr>
                            </w:pPr>
                            <w:r w:rsidRPr="0069697A">
                              <w:rPr>
                                <w:rFonts w:ascii="Arial" w:hAnsi="Arial" w:cs="Arial"/>
                                <w:color w:val="000000"/>
                                <w:kern w:val="24"/>
                              </w:rPr>
                              <w:t>We will be the best we can be</w:t>
                            </w:r>
                          </w:p>
                          <w:p w14:paraId="47B09A13" w14:textId="77777777" w:rsidR="00D01365" w:rsidRPr="0069697A" w:rsidRDefault="00D01365" w:rsidP="00835359">
                            <w:pPr>
                              <w:pStyle w:val="ListParagraph"/>
                              <w:numPr>
                                <w:ilvl w:val="0"/>
                                <w:numId w:val="7"/>
                              </w:numPr>
                              <w:spacing w:after="0" w:line="240" w:lineRule="auto"/>
                              <w:textAlignment w:val="baseline"/>
                              <w:rPr>
                                <w:rFonts w:ascii="Arial" w:hAnsi="Arial" w:cs="Arial"/>
                                <w:color w:val="000000"/>
                                <w:kern w:val="24"/>
                              </w:rPr>
                            </w:pPr>
                            <w:r w:rsidRPr="0069697A">
                              <w:rPr>
                                <w:rFonts w:ascii="Arial" w:hAnsi="Arial" w:cs="Arial"/>
                                <w:color w:val="000000"/>
                                <w:kern w:val="24"/>
                              </w:rPr>
                              <w:t>We will be ambitious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2988ADE" id="TextBox 9" o:spid="_x0000_s1027" type="#_x0000_t202" style="position:absolute;left:0;text-align:left;margin-left:196.8pt;margin-top:87.05pt;width:273.95pt;height:92.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" filled="f" stroked="f">
                <v:textbox>
                  <w:txbxContent>
                    <w:p w14:paraId="575BDAE2" w14:textId="77777777" w:rsidR="00D01365" w:rsidRPr="0069697A" w:rsidRDefault="00D01365" w:rsidP="00D01365">
                      <w:pPr>
                        <w:textAlignment w:val="baseline"/>
                        <w:rPr>
                          <w:rFonts w:ascii="Arial" w:hAnsi="Arial" w:cs="Arial"/>
                          <w:b/>
                          <w:bCs/>
                          <w:color w:val="000000"/>
                          <w:kern w:val="24"/>
                        </w:rPr>
                      </w:pPr>
                      <w:r w:rsidRPr="0069697A">
                        <w:rPr>
                          <w:rFonts w:ascii="Arial" w:hAnsi="Arial" w:cs="Arial"/>
                          <w:b/>
                          <w:bCs/>
                          <w:color w:val="000000"/>
                          <w:kern w:val="24"/>
                        </w:rPr>
                        <w:t xml:space="preserve">Our strategic aims: </w:t>
                      </w:r>
                    </w:p>
                    <w:p w14:paraId="79E8FBC5" w14:textId="77777777" w:rsidR="00D01365" w:rsidRPr="0069697A" w:rsidRDefault="00D01365" w:rsidP="00835359">
                      <w:pPr>
                        <w:pStyle w:val="ListParagraph"/>
                        <w:numPr>
                          <w:ilvl w:val="0"/>
                          <w:numId w:val="7"/>
                        </w:numPr>
                        <w:spacing w:after="0" w:line="240" w:lineRule="auto"/>
                        <w:textAlignment w:val="baseline"/>
                        <w:rPr>
                          <w:rFonts w:ascii="Arial" w:hAnsi="Arial" w:cs="Arial"/>
                          <w:color w:val="000000"/>
                          <w:kern w:val="24"/>
                        </w:rPr>
                      </w:pPr>
                      <w:r w:rsidRPr="0069697A">
                        <w:rPr>
                          <w:rFonts w:ascii="Arial" w:hAnsi="Arial" w:cs="Arial"/>
                          <w:color w:val="000000"/>
                          <w:kern w:val="24"/>
                        </w:rPr>
                        <w:t xml:space="preserve">We will live our values </w:t>
                      </w:r>
                    </w:p>
                    <w:p w14:paraId="7A0FB571" w14:textId="77777777" w:rsidR="00D01365" w:rsidRPr="0069697A" w:rsidRDefault="00D01365" w:rsidP="00835359">
                      <w:pPr>
                        <w:pStyle w:val="ListParagraph"/>
                        <w:numPr>
                          <w:ilvl w:val="0"/>
                          <w:numId w:val="7"/>
                        </w:numPr>
                        <w:spacing w:after="0" w:line="240" w:lineRule="auto"/>
                        <w:textAlignment w:val="baseline"/>
                        <w:rPr>
                          <w:rFonts w:ascii="Arial" w:hAnsi="Arial" w:cs="Arial"/>
                          <w:color w:val="000000"/>
                          <w:kern w:val="24"/>
                        </w:rPr>
                      </w:pPr>
                      <w:r w:rsidRPr="0069697A">
                        <w:rPr>
                          <w:rFonts w:ascii="Arial" w:hAnsi="Arial" w:cs="Arial"/>
                          <w:color w:val="000000"/>
                          <w:kern w:val="24"/>
                        </w:rPr>
                        <w:t>We will be the best we can be</w:t>
                      </w:r>
                    </w:p>
                    <w:p w14:paraId="47B09A13" w14:textId="77777777" w:rsidR="00D01365" w:rsidRPr="0069697A" w:rsidRDefault="00D01365" w:rsidP="00835359">
                      <w:pPr>
                        <w:pStyle w:val="ListParagraph"/>
                        <w:numPr>
                          <w:ilvl w:val="0"/>
                          <w:numId w:val="7"/>
                        </w:numPr>
                        <w:spacing w:after="0" w:line="240" w:lineRule="auto"/>
                        <w:textAlignment w:val="baseline"/>
                        <w:rPr>
                          <w:rFonts w:ascii="Arial" w:hAnsi="Arial" w:cs="Arial"/>
                          <w:color w:val="000000"/>
                          <w:kern w:val="24"/>
                        </w:rPr>
                      </w:pPr>
                      <w:r w:rsidRPr="0069697A">
                        <w:rPr>
                          <w:rFonts w:ascii="Arial" w:hAnsi="Arial" w:cs="Arial"/>
                          <w:color w:val="000000"/>
                          <w:kern w:val="24"/>
                        </w:rPr>
                        <w:t>We will be ambitious</w:t>
                      </w:r>
                    </w:p>
                  </w:txbxContent>
                </v:textbox>
              </v:shape>
            </w:pict>
          </mc:Fallback>
        </mc:AlternateContent>
      </w:r>
      <w:r w:rsidRPr="00CF093C">
        <w:rPr>
          <w:rFonts w:ascii="Arial" w:hAnsi="Arial" w:cs="Arial"/>
          <w:noProof/>
        </w:rPr>
        <w:drawing>
          <wp:inline distT="0" distB="0" distL="0" distR="0" wp14:anchorId="3364D147" wp14:editId="3DBD6696">
            <wp:extent cx="1806052" cy="2888673"/>
            <wp:effectExtent l="0" t="0" r="3810" b="6985"/>
            <wp:docPr id="1003766106" name="Picture 1" descr="A diagram of a house with puzzle pieces&#10;&#10;AI-generated content may be incorrect.">
              <a:extLst xmlns:a="http://schemas.openxmlformats.org/drawingml/2006/main">
                <a:ext uri="{FF2B5EF4-FFF2-40B4-BE49-F238E27FC236}">
                  <a16:creationId xmlns:a16="http://schemas.microsoft.com/office/drawing/2014/main" id="{F9C9B020-9087-F583-5BEE-0C59610D7E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diagram of a house with puzzle pieces&#10;&#10;AI-generated content may be incorrect.">
                      <a:extLst>
                        <a:ext uri="{FF2B5EF4-FFF2-40B4-BE49-F238E27FC236}">
                          <a16:creationId xmlns:a16="http://schemas.microsoft.com/office/drawing/2014/main" id="{F9C9B020-9087-F583-5BEE-0C59610D7EC9}"/>
                        </a:ext>
                      </a:extLst>
                    </pic:cNvPr>
                    <pic:cNvPicPr>
                      <a:picLocks noChangeAspect="1"/>
                    </pic:cNvPicPr>
                  </pic:nvPicPr>
                  <pic:blipFill>
                    <a:blip r:embed="rId27"/>
                    <a:stretch>
                      <a:fillRect/>
                    </a:stretch>
                  </pic:blipFill>
                  <pic:spPr>
                    <a:xfrm>
                      <a:off x="0" y="0"/>
                      <a:ext cx="1814950" cy="2902904"/>
                    </a:xfrm>
                    <a:prstGeom prst="rect">
                      <a:avLst/>
                    </a:prstGeom>
                  </pic:spPr>
                </pic:pic>
              </a:graphicData>
            </a:graphic>
          </wp:inline>
        </w:drawing>
      </w:r>
      <w:r w:rsidRPr="00CF093C">
        <w:rPr>
          <w:rFonts w:ascii="Arial" w:hAnsi="Arial" w:cs="Arial"/>
          <w:b/>
          <w:bCs/>
          <w:color w:val="000000"/>
          <w:kern w:val="24"/>
        </w:rPr>
        <w:t xml:space="preserve"> </w:t>
      </w:r>
    </w:p>
    <w:p w14:paraId="117623C9" w14:textId="77777777" w:rsidR="00D01365" w:rsidRPr="00CF093C" w:rsidRDefault="00D01365" w:rsidP="00D01365">
      <w:pPr>
        <w:spacing w:after="0"/>
        <w:rPr>
          <w:rFonts w:ascii="Arial" w:hAnsi="Arial" w:cs="Arial"/>
        </w:rPr>
      </w:pPr>
    </w:p>
    <w:p w14:paraId="609606B4" w14:textId="77777777" w:rsidR="008F0AEA" w:rsidRPr="008F0AEA" w:rsidRDefault="008F0AEA" w:rsidP="008F0AEA">
      <w:pPr>
        <w:rPr>
          <w:rFonts w:ascii="Arial" w:hAnsi="Arial" w:cs="Arial"/>
        </w:rPr>
      </w:pPr>
      <w:r w:rsidRPr="008F0AEA">
        <w:rPr>
          <w:rFonts w:ascii="Arial" w:hAnsi="Arial" w:cs="Arial"/>
        </w:rPr>
        <w:t>Our purpose was developed through extensive co</w:t>
      </w:r>
      <w:r w:rsidRPr="008F0AEA">
        <w:rPr>
          <w:rFonts w:ascii="Arial" w:hAnsi="Arial" w:cs="Arial"/>
        </w:rPr>
        <w:noBreakHyphen/>
        <w:t xml:space="preserve">creation with stakeholders and is to </w:t>
      </w:r>
      <w:r w:rsidRPr="008F0AEA">
        <w:rPr>
          <w:rFonts w:ascii="Arial" w:hAnsi="Arial" w:cs="Arial"/>
          <w:b/>
          <w:bCs/>
        </w:rPr>
        <w:t>help people reach their potential and live well in their community</w:t>
      </w:r>
      <w:r w:rsidRPr="008F0AEA">
        <w:rPr>
          <w:rFonts w:ascii="Arial" w:hAnsi="Arial" w:cs="Arial"/>
        </w:rPr>
        <w:t>.</w:t>
      </w:r>
    </w:p>
    <w:p w14:paraId="768C105D" w14:textId="77777777" w:rsidR="008F0AEA" w:rsidRPr="008F0AEA" w:rsidRDefault="008F0AEA" w:rsidP="008F0AEA">
      <w:pPr>
        <w:rPr>
          <w:rFonts w:ascii="Arial" w:hAnsi="Arial" w:cs="Arial"/>
        </w:rPr>
      </w:pPr>
      <w:r w:rsidRPr="008F0AEA">
        <w:rPr>
          <w:rFonts w:ascii="Arial" w:hAnsi="Arial" w:cs="Arial"/>
        </w:rPr>
        <w:t>Our strategy describes our role within neighbourhoods, communities, and places, setting out how we will work together and what we aim to achieve. As our overarching Trust strategy, it informs all other strategies and plans, providing clear direction and alignment. It brings clarity to our focus, priorities, and the actions we will take to deliver our purpose.</w:t>
      </w:r>
    </w:p>
    <w:p w14:paraId="697E2B27" w14:textId="5DC6CD3E" w:rsidR="00D01365" w:rsidRPr="00257025" w:rsidRDefault="00D01365" w:rsidP="00257025">
      <w:pPr>
        <w:rPr>
          <w:rFonts w:ascii="Arial" w:hAnsi="Arial" w:cs="Arial"/>
        </w:rPr>
      </w:pPr>
      <w:r w:rsidRPr="00257025">
        <w:rPr>
          <w:rFonts w:ascii="Arial" w:hAnsi="Arial" w:cs="Arial"/>
        </w:rPr>
        <w:t xml:space="preserve">Our three strategic aims allow us to </w:t>
      </w:r>
      <w:r w:rsidR="00AB64A6" w:rsidRPr="00257025">
        <w:rPr>
          <w:rFonts w:ascii="Arial" w:hAnsi="Arial" w:cs="Arial"/>
        </w:rPr>
        <w:t>focus on specific</w:t>
      </w:r>
      <w:r w:rsidRPr="00257025">
        <w:rPr>
          <w:rFonts w:ascii="Arial" w:hAnsi="Arial" w:cs="Arial"/>
        </w:rPr>
        <w:t xml:space="preserve"> areas</w:t>
      </w:r>
      <w:r w:rsidR="00AB64A6" w:rsidRPr="00257025">
        <w:rPr>
          <w:rFonts w:ascii="Arial" w:hAnsi="Arial" w:cs="Arial"/>
        </w:rPr>
        <w:t xml:space="preserve"> where we can</w:t>
      </w:r>
      <w:r w:rsidRPr="00257025">
        <w:rPr>
          <w:rFonts w:ascii="Arial" w:hAnsi="Arial" w:cs="Arial"/>
        </w:rPr>
        <w:t xml:space="preserve"> collectively</w:t>
      </w:r>
      <w:r w:rsidR="00AB64A6" w:rsidRPr="00257025">
        <w:rPr>
          <w:rFonts w:ascii="Arial" w:hAnsi="Arial" w:cs="Arial"/>
        </w:rPr>
        <w:t xml:space="preserve"> make the greatest difference.</w:t>
      </w:r>
      <w:r w:rsidRPr="00257025">
        <w:rPr>
          <w:rFonts w:ascii="Arial" w:hAnsi="Arial" w:cs="Arial"/>
        </w:rPr>
        <w:t xml:space="preserve"> These are:</w:t>
      </w:r>
    </w:p>
    <w:p w14:paraId="284A62FE" w14:textId="77777777" w:rsidR="00D01365" w:rsidRPr="00257025" w:rsidRDefault="00D01365" w:rsidP="003748C0">
      <w:pPr>
        <w:pStyle w:val="ListParagraph"/>
        <w:numPr>
          <w:ilvl w:val="0"/>
          <w:numId w:val="15"/>
        </w:numPr>
        <w:rPr>
          <w:rFonts w:ascii="Arial" w:hAnsi="Arial" w:cs="Arial"/>
          <w:b/>
          <w:bCs/>
        </w:rPr>
      </w:pPr>
      <w:r w:rsidRPr="00257025">
        <w:rPr>
          <w:rFonts w:ascii="Arial" w:hAnsi="Arial" w:cs="Arial"/>
          <w:b/>
          <w:bCs/>
        </w:rPr>
        <w:t xml:space="preserve">Strategic aim one: We will live our values </w:t>
      </w:r>
    </w:p>
    <w:p w14:paraId="48C46C5C" w14:textId="77777777" w:rsidR="00D01365" w:rsidRPr="00257025" w:rsidRDefault="00D01365" w:rsidP="003748C0">
      <w:pPr>
        <w:pStyle w:val="ListParagraph"/>
        <w:numPr>
          <w:ilvl w:val="0"/>
          <w:numId w:val="15"/>
        </w:numPr>
        <w:rPr>
          <w:rFonts w:ascii="Arial" w:hAnsi="Arial" w:cs="Arial"/>
          <w:b/>
          <w:bCs/>
        </w:rPr>
      </w:pPr>
      <w:r w:rsidRPr="00257025">
        <w:rPr>
          <w:rFonts w:ascii="Arial" w:hAnsi="Arial" w:cs="Arial"/>
          <w:b/>
          <w:bCs/>
        </w:rPr>
        <w:t>Strategic aim two: We will be the best we can be</w:t>
      </w:r>
    </w:p>
    <w:p w14:paraId="327DE734" w14:textId="77777777" w:rsidR="00D01365" w:rsidRPr="008F0AEA" w:rsidRDefault="00D01365" w:rsidP="003748C0">
      <w:pPr>
        <w:pStyle w:val="ListParagraph"/>
        <w:numPr>
          <w:ilvl w:val="0"/>
          <w:numId w:val="15"/>
        </w:numPr>
        <w:rPr>
          <w:rFonts w:ascii="Arial" w:hAnsi="Arial" w:cs="Arial"/>
        </w:rPr>
      </w:pPr>
      <w:r w:rsidRPr="00257025">
        <w:rPr>
          <w:rFonts w:ascii="Arial" w:hAnsi="Arial" w:cs="Arial"/>
          <w:b/>
          <w:bCs/>
        </w:rPr>
        <w:t>Strategic aim three: We will be ambitious</w:t>
      </w:r>
    </w:p>
    <w:p w14:paraId="02099B2D" w14:textId="77777777" w:rsidR="008F0AEA" w:rsidRPr="008F0AEA" w:rsidRDefault="008F0AEA" w:rsidP="008F0AEA">
      <w:pPr>
        <w:rPr>
          <w:rFonts w:ascii="Arial" w:hAnsi="Arial" w:cs="Arial"/>
        </w:rPr>
      </w:pPr>
      <w:r w:rsidRPr="008F0AEA">
        <w:rPr>
          <w:rFonts w:ascii="Arial" w:hAnsi="Arial" w:cs="Arial"/>
        </w:rPr>
        <w:t>For each strategic aim, and informed by evidence from our engagement and analysis, we have:</w:t>
      </w:r>
    </w:p>
    <w:p w14:paraId="73A227E3" w14:textId="5EF52830" w:rsidR="00D01365" w:rsidRPr="00257025" w:rsidRDefault="00D01365" w:rsidP="003748C0">
      <w:pPr>
        <w:pStyle w:val="ListParagraph"/>
        <w:numPr>
          <w:ilvl w:val="0"/>
          <w:numId w:val="16"/>
        </w:numPr>
        <w:rPr>
          <w:rFonts w:ascii="Arial" w:hAnsi="Arial" w:cs="Arial"/>
        </w:rPr>
      </w:pPr>
      <w:r w:rsidRPr="00257025">
        <w:rPr>
          <w:rFonts w:ascii="Arial" w:hAnsi="Arial" w:cs="Arial"/>
        </w:rPr>
        <w:t xml:space="preserve">Set out </w:t>
      </w:r>
      <w:r w:rsidR="008F0AEA">
        <w:rPr>
          <w:rFonts w:ascii="Arial" w:hAnsi="Arial" w:cs="Arial"/>
        </w:rPr>
        <w:t xml:space="preserve">clear </w:t>
      </w:r>
      <w:r w:rsidRPr="00257025">
        <w:rPr>
          <w:rFonts w:ascii="Arial" w:hAnsi="Arial" w:cs="Arial"/>
        </w:rPr>
        <w:t xml:space="preserve">strategic objectives </w:t>
      </w:r>
      <w:r w:rsidR="008F0AEA">
        <w:rPr>
          <w:rFonts w:ascii="Arial" w:hAnsi="Arial" w:cs="Arial"/>
        </w:rPr>
        <w:t>detailing</w:t>
      </w:r>
      <w:r w:rsidRPr="00257025">
        <w:rPr>
          <w:rFonts w:ascii="Arial" w:hAnsi="Arial" w:cs="Arial"/>
        </w:rPr>
        <w:t xml:space="preserve"> </w:t>
      </w:r>
      <w:r w:rsidR="008F0AEA">
        <w:rPr>
          <w:rFonts w:ascii="Arial" w:hAnsi="Arial" w:cs="Arial"/>
        </w:rPr>
        <w:t xml:space="preserve">what </w:t>
      </w:r>
      <w:r w:rsidRPr="00257025">
        <w:rPr>
          <w:rFonts w:ascii="Arial" w:hAnsi="Arial" w:cs="Arial"/>
        </w:rPr>
        <w:t>we will do</w:t>
      </w:r>
    </w:p>
    <w:p w14:paraId="2EE12567" w14:textId="41486968" w:rsidR="00D01365" w:rsidRPr="00257025" w:rsidRDefault="00AB64A6" w:rsidP="003748C0">
      <w:pPr>
        <w:pStyle w:val="ListParagraph"/>
        <w:numPr>
          <w:ilvl w:val="0"/>
          <w:numId w:val="16"/>
        </w:numPr>
        <w:rPr>
          <w:rFonts w:ascii="Arial" w:hAnsi="Arial" w:cs="Arial"/>
        </w:rPr>
      </w:pPr>
      <w:r w:rsidRPr="00257025">
        <w:rPr>
          <w:rFonts w:ascii="Arial" w:hAnsi="Arial" w:cs="Arial"/>
        </w:rPr>
        <w:t>Defined</w:t>
      </w:r>
      <w:r w:rsidR="00D01365" w:rsidRPr="00257025">
        <w:rPr>
          <w:rFonts w:ascii="Arial" w:hAnsi="Arial" w:cs="Arial"/>
        </w:rPr>
        <w:t xml:space="preserve"> what </w:t>
      </w:r>
      <w:r w:rsidRPr="00257025">
        <w:rPr>
          <w:rFonts w:ascii="Arial" w:hAnsi="Arial" w:cs="Arial"/>
        </w:rPr>
        <w:t xml:space="preserve">success will look like and what </w:t>
      </w:r>
      <w:r w:rsidR="00D01365" w:rsidRPr="00257025">
        <w:rPr>
          <w:rFonts w:ascii="Arial" w:hAnsi="Arial" w:cs="Arial"/>
        </w:rPr>
        <w:t xml:space="preserve">we will see if we are getting it right </w:t>
      </w:r>
    </w:p>
    <w:p w14:paraId="7FBFFC5D" w14:textId="77777777" w:rsidR="008F0AEA" w:rsidRPr="008F0AEA" w:rsidRDefault="008F0AEA" w:rsidP="008F0AEA">
      <w:pPr>
        <w:pStyle w:val="ListParagraph"/>
        <w:numPr>
          <w:ilvl w:val="0"/>
          <w:numId w:val="16"/>
        </w:numPr>
        <w:rPr>
          <w:rFonts w:ascii="Arial" w:hAnsi="Arial" w:cs="Arial"/>
        </w:rPr>
      </w:pPr>
      <w:r w:rsidRPr="008F0AEA">
        <w:rPr>
          <w:rFonts w:ascii="Arial" w:hAnsi="Arial" w:cs="Arial"/>
        </w:rPr>
        <w:t>Identified measurable indicators to track progress</w:t>
      </w:r>
    </w:p>
    <w:p w14:paraId="3AD6E4E1" w14:textId="77777777" w:rsidR="008F0AEA" w:rsidRDefault="008F0AEA" w:rsidP="008F0AEA">
      <w:pPr>
        <w:rPr>
          <w:rFonts w:ascii="Arial" w:hAnsi="Arial" w:cs="Arial"/>
        </w:rPr>
      </w:pPr>
      <w:r w:rsidRPr="008F0AEA">
        <w:rPr>
          <w:rFonts w:ascii="Arial" w:hAnsi="Arial" w:cs="Arial"/>
        </w:rPr>
        <w:t>This approach ensures a clear line of sight from our strategy through to delivery, supported by robust measures that enable us to assess progress and determine whether we are achieving what we set out to do.</w:t>
      </w:r>
    </w:p>
    <w:p w14:paraId="34F3040C" w14:textId="04383719" w:rsidR="00BF7662" w:rsidRPr="00BF7662" w:rsidRDefault="00BF7662" w:rsidP="6D4E3097">
      <w:pPr>
        <w:rPr>
          <w:rFonts w:ascii="Arial" w:hAnsi="Arial" w:cs="Arial"/>
        </w:rPr>
      </w:pPr>
      <w:r w:rsidRPr="6D4E3097">
        <w:rPr>
          <w:rFonts w:ascii="Arial" w:hAnsi="Arial" w:cs="Arial"/>
          <w:b/>
          <w:bCs/>
        </w:rPr>
        <w:t xml:space="preserve">Strategic </w:t>
      </w:r>
      <w:r w:rsidR="1DB31AF0" w:rsidRPr="6D4E3097">
        <w:rPr>
          <w:rFonts w:ascii="Arial" w:hAnsi="Arial" w:cs="Arial"/>
          <w:b/>
          <w:bCs/>
        </w:rPr>
        <w:t>a</w:t>
      </w:r>
      <w:r w:rsidRPr="6D4E3097">
        <w:rPr>
          <w:rFonts w:ascii="Arial" w:hAnsi="Arial" w:cs="Arial"/>
          <w:b/>
          <w:bCs/>
        </w:rPr>
        <w:t xml:space="preserve">im </w:t>
      </w:r>
      <w:r w:rsidR="0FE94EB6" w:rsidRPr="6D4E3097">
        <w:rPr>
          <w:rFonts w:ascii="Arial" w:hAnsi="Arial" w:cs="Arial"/>
          <w:b/>
          <w:bCs/>
        </w:rPr>
        <w:t>t</w:t>
      </w:r>
      <w:r w:rsidRPr="6D4E3097">
        <w:rPr>
          <w:rFonts w:ascii="Arial" w:hAnsi="Arial" w:cs="Arial"/>
          <w:b/>
          <w:bCs/>
        </w:rPr>
        <w:t xml:space="preserve">wo is particularly pertinent to this </w:t>
      </w:r>
      <w:r w:rsidR="53BF08CF" w:rsidRPr="6D4E3097">
        <w:rPr>
          <w:rFonts w:ascii="Arial" w:hAnsi="Arial" w:cs="Arial"/>
          <w:b/>
          <w:bCs/>
        </w:rPr>
        <w:t>q</w:t>
      </w:r>
      <w:r w:rsidRPr="6D4E3097">
        <w:rPr>
          <w:rFonts w:ascii="Arial" w:hAnsi="Arial" w:cs="Arial"/>
          <w:b/>
          <w:bCs/>
        </w:rPr>
        <w:t xml:space="preserve">uality </w:t>
      </w:r>
      <w:r w:rsidR="0A390302" w:rsidRPr="6D4E3097">
        <w:rPr>
          <w:rFonts w:ascii="Arial" w:hAnsi="Arial" w:cs="Arial"/>
          <w:b/>
          <w:bCs/>
        </w:rPr>
        <w:t>a</w:t>
      </w:r>
      <w:r w:rsidRPr="6D4E3097">
        <w:rPr>
          <w:rFonts w:ascii="Arial" w:hAnsi="Arial" w:cs="Arial"/>
          <w:b/>
          <w:bCs/>
        </w:rPr>
        <w:t>ccount</w:t>
      </w:r>
      <w:r w:rsidRPr="6D4E3097">
        <w:rPr>
          <w:rFonts w:ascii="Arial" w:hAnsi="Arial" w:cs="Arial"/>
        </w:rPr>
        <w:t xml:space="preserve">, as it focuses on our commitment to delivering the highest standards of quality, safety, equity, and continuous improvement across all our services. The priorities and achievements set out in this </w:t>
      </w:r>
      <w:r w:rsidR="0BADC9A7" w:rsidRPr="6D4E3097">
        <w:rPr>
          <w:rFonts w:ascii="Arial" w:hAnsi="Arial" w:cs="Arial"/>
        </w:rPr>
        <w:t>q</w:t>
      </w:r>
      <w:r w:rsidRPr="6D4E3097">
        <w:rPr>
          <w:rFonts w:ascii="Arial" w:hAnsi="Arial" w:cs="Arial"/>
        </w:rPr>
        <w:t xml:space="preserve">uality </w:t>
      </w:r>
      <w:r w:rsidR="10F16CD5" w:rsidRPr="6D4E3097">
        <w:rPr>
          <w:rFonts w:ascii="Arial" w:hAnsi="Arial" w:cs="Arial"/>
        </w:rPr>
        <w:t>a</w:t>
      </w:r>
      <w:r w:rsidRPr="6D4E3097">
        <w:rPr>
          <w:rFonts w:ascii="Arial" w:hAnsi="Arial" w:cs="Arial"/>
        </w:rPr>
        <w:t>ccount align directly with this strategic aim and demonstrate how we are delivering on our ambition to be the best we can be for the people we serve.</w:t>
      </w:r>
    </w:p>
    <w:p w14:paraId="151B905C" w14:textId="77777777" w:rsidR="00BF7662" w:rsidRDefault="00BF7662" w:rsidP="00257025">
      <w:pPr>
        <w:rPr>
          <w:rFonts w:ascii="Arial" w:hAnsi="Arial" w:cs="Arial"/>
          <w:b/>
          <w:bCs/>
        </w:rPr>
      </w:pPr>
    </w:p>
    <w:p w14:paraId="40C82718" w14:textId="77777777" w:rsidR="00BF7662" w:rsidRDefault="00BF7662" w:rsidP="00257025">
      <w:pPr>
        <w:rPr>
          <w:rFonts w:ascii="Arial" w:hAnsi="Arial" w:cs="Arial"/>
          <w:b/>
          <w:bCs/>
        </w:rPr>
      </w:pPr>
    </w:p>
    <w:p w14:paraId="4DBF6528" w14:textId="5D7DDE5B" w:rsidR="00D01365" w:rsidRPr="00257025" w:rsidRDefault="00D01365" w:rsidP="00257025">
      <w:pPr>
        <w:rPr>
          <w:rFonts w:ascii="Arial" w:hAnsi="Arial" w:cs="Arial"/>
          <w:b/>
          <w:bCs/>
        </w:rPr>
      </w:pPr>
      <w:r w:rsidRPr="00257025">
        <w:rPr>
          <w:rFonts w:ascii="Arial" w:hAnsi="Arial" w:cs="Arial"/>
          <w:b/>
          <w:bCs/>
        </w:rPr>
        <w:lastRenderedPageBreak/>
        <w:t>Strategic aim two: We will be the best we can be</w:t>
      </w:r>
    </w:p>
    <w:p w14:paraId="7FC2E10F" w14:textId="6E09EA51" w:rsidR="00D01365" w:rsidRPr="00CF093C" w:rsidRDefault="00D01365" w:rsidP="00257025">
      <w:r w:rsidRPr="00257025">
        <w:rPr>
          <w:rFonts w:ascii="Arial" w:hAnsi="Arial" w:cs="Arial"/>
        </w:rPr>
        <w:t>Our</w:t>
      </w:r>
      <w:r w:rsidR="00AB64A6" w:rsidRPr="00257025">
        <w:rPr>
          <w:rFonts w:ascii="Arial" w:hAnsi="Arial" w:cs="Arial"/>
        </w:rPr>
        <w:t xml:space="preserve"> second</w:t>
      </w:r>
      <w:r w:rsidRPr="00257025">
        <w:rPr>
          <w:rFonts w:ascii="Arial" w:hAnsi="Arial" w:cs="Arial"/>
        </w:rPr>
        <w:t xml:space="preserve"> strategic aim is to be the best we can possibly be. We aim to do this every day and for every contact we have with those we serve and those colleagues we work with. For this strategic aim we have identified </w:t>
      </w:r>
      <w:r w:rsidRPr="00257025">
        <w:rPr>
          <w:rFonts w:ascii="Arial" w:hAnsi="Arial" w:cs="Arial"/>
          <w:b/>
          <w:bCs/>
        </w:rPr>
        <w:t>four best statements</w:t>
      </w:r>
      <w:r w:rsidRPr="00257025">
        <w:rPr>
          <w:rFonts w:ascii="Arial" w:hAnsi="Arial" w:cs="Arial"/>
        </w:rPr>
        <w:t xml:space="preserve"> which we have used to theme our strategic objectives</w:t>
      </w:r>
      <w:r w:rsidRPr="00CF093C">
        <w:t xml:space="preserve">. </w:t>
      </w:r>
    </w:p>
    <w:p w14:paraId="72410424" w14:textId="77777777" w:rsidR="00D01365" w:rsidRPr="00CF093C" w:rsidRDefault="00D01365" w:rsidP="00D01365">
      <w:pPr>
        <w:spacing w:after="0"/>
        <w:rPr>
          <w:rFonts w:ascii="Arial" w:hAnsi="Arial" w:cs="Arial"/>
        </w:rPr>
      </w:pPr>
    </w:p>
    <w:p w14:paraId="4348D77B" w14:textId="77777777" w:rsidR="00D01365" w:rsidRPr="00CF093C" w:rsidRDefault="00D01365" w:rsidP="009E167E">
      <w:pPr>
        <w:spacing w:after="0"/>
        <w:jc w:val="center"/>
        <w:rPr>
          <w:rFonts w:ascii="Arial" w:hAnsi="Arial" w:cs="Arial"/>
        </w:rPr>
      </w:pPr>
      <w:r w:rsidRPr="00CF093C">
        <w:rPr>
          <w:rFonts w:ascii="Arial" w:hAnsi="Arial" w:cs="Arial"/>
          <w:noProof/>
        </w:rPr>
        <w:drawing>
          <wp:inline distT="0" distB="0" distL="0" distR="0" wp14:anchorId="3A99A9A4" wp14:editId="57D73F2D">
            <wp:extent cx="1766497" cy="1759528"/>
            <wp:effectExtent l="0" t="0" r="5715" b="0"/>
            <wp:docPr id="320287391" name="Picture 3" descr="A puzzle with text on it&#10;&#10;AI-generated content may be incorrect.">
              <a:extLst xmlns:a="http://schemas.openxmlformats.org/drawingml/2006/main">
                <a:ext uri="{FF2B5EF4-FFF2-40B4-BE49-F238E27FC236}">
                  <a16:creationId xmlns:a16="http://schemas.microsoft.com/office/drawing/2014/main" id="{A64F8FCD-6389-F844-1E7A-4ECAF9466C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60335" name="Picture 3" descr="A puzzle with text on it&#10;&#10;AI-generated content may be incorrect.">
                      <a:extLst>
                        <a:ext uri="{FF2B5EF4-FFF2-40B4-BE49-F238E27FC236}">
                          <a16:creationId xmlns:a16="http://schemas.microsoft.com/office/drawing/2014/main" id="{A64F8FCD-6389-F844-1E7A-4ECAF9466C46}"/>
                        </a:ext>
                      </a:extLst>
                    </pic:cNvPr>
                    <pic:cNvPicPr>
                      <a:picLocks noChangeAspect="1"/>
                    </pic:cNvPicPr>
                  </pic:nvPicPr>
                  <pic:blipFill>
                    <a:blip r:embed="rId28"/>
                    <a:stretch>
                      <a:fillRect/>
                    </a:stretch>
                  </pic:blipFill>
                  <pic:spPr>
                    <a:xfrm>
                      <a:off x="0" y="0"/>
                      <a:ext cx="1766497" cy="1759528"/>
                    </a:xfrm>
                    <a:prstGeom prst="rect">
                      <a:avLst/>
                    </a:prstGeom>
                  </pic:spPr>
                </pic:pic>
              </a:graphicData>
            </a:graphic>
          </wp:inline>
        </w:drawing>
      </w:r>
    </w:p>
    <w:p w14:paraId="5C7F7401" w14:textId="77777777" w:rsidR="00D01365" w:rsidRPr="00CF093C" w:rsidRDefault="00D01365" w:rsidP="00D01365">
      <w:pPr>
        <w:spacing w:after="0"/>
        <w:rPr>
          <w:rFonts w:ascii="Arial" w:hAnsi="Arial" w:cs="Arial"/>
          <w:b/>
          <w:bCs/>
        </w:rPr>
      </w:pPr>
    </w:p>
    <w:p w14:paraId="209240E7" w14:textId="77777777" w:rsidR="00D01365" w:rsidRPr="00981F32" w:rsidRDefault="00D01365" w:rsidP="00257025">
      <w:pPr>
        <w:rPr>
          <w:rFonts w:ascii="Arial" w:hAnsi="Arial" w:cs="Arial"/>
          <w:b/>
          <w:color w:val="0070C0"/>
        </w:rPr>
      </w:pPr>
      <w:r w:rsidRPr="00981F32">
        <w:rPr>
          <w:rFonts w:ascii="Arial" w:hAnsi="Arial" w:cs="Arial"/>
          <w:b/>
          <w:color w:val="0070C0"/>
        </w:rPr>
        <w:t>Best quality</w:t>
      </w:r>
    </w:p>
    <w:p w14:paraId="25D09F08" w14:textId="59FE03B3" w:rsidR="00D01365" w:rsidRPr="00257025" w:rsidRDefault="00D01365" w:rsidP="00257025">
      <w:pPr>
        <w:rPr>
          <w:rFonts w:ascii="Arial" w:hAnsi="Arial" w:cs="Arial"/>
        </w:rPr>
      </w:pPr>
      <w:r w:rsidRPr="17625C4D">
        <w:rPr>
          <w:rFonts w:ascii="Arial" w:hAnsi="Arial" w:cs="Arial"/>
        </w:rPr>
        <w:t>To provide the best quality we can we have identified four strategic objectives. These are set out below</w:t>
      </w:r>
      <w:r w:rsidR="24053B1D" w:rsidRPr="17625C4D">
        <w:rPr>
          <w:rFonts w:ascii="Arial" w:hAnsi="Arial" w:cs="Arial"/>
        </w:rPr>
        <w:t>. W</w:t>
      </w:r>
      <w:r w:rsidRPr="17625C4D">
        <w:rPr>
          <w:rFonts w:ascii="Arial" w:hAnsi="Arial" w:cs="Arial"/>
        </w:rPr>
        <w:t xml:space="preserve">ithin the strategy there are statements about how we will know if we are getting it right and examples of the measures and </w:t>
      </w:r>
      <w:proofErr w:type="gramStart"/>
      <w:r w:rsidRPr="17625C4D">
        <w:rPr>
          <w:rFonts w:ascii="Arial" w:hAnsi="Arial" w:cs="Arial"/>
        </w:rPr>
        <w:t>metrics</w:t>
      </w:r>
      <w:proofErr w:type="gramEnd"/>
      <w:r w:rsidRPr="17625C4D">
        <w:rPr>
          <w:rFonts w:ascii="Arial" w:hAnsi="Arial" w:cs="Arial"/>
        </w:rPr>
        <w:t xml:space="preserve"> we will use:</w:t>
      </w:r>
    </w:p>
    <w:p w14:paraId="4F71C9D3" w14:textId="4059232A" w:rsidR="00D01365" w:rsidRPr="00257025" w:rsidRDefault="00D01365" w:rsidP="003748C0">
      <w:pPr>
        <w:pStyle w:val="ListParagraph"/>
        <w:numPr>
          <w:ilvl w:val="0"/>
          <w:numId w:val="17"/>
        </w:numPr>
        <w:rPr>
          <w:rFonts w:ascii="Arial" w:hAnsi="Arial" w:cs="Arial"/>
        </w:rPr>
      </w:pPr>
      <w:r w:rsidRPr="00257025">
        <w:rPr>
          <w:rFonts w:ascii="Arial" w:hAnsi="Arial" w:cs="Arial"/>
        </w:rPr>
        <w:t>We will ensure equitable access, experience and outcomes for all</w:t>
      </w:r>
    </w:p>
    <w:p w14:paraId="5B588E46" w14:textId="36A6DBF3" w:rsidR="00D01365" w:rsidRPr="00257025" w:rsidRDefault="00D01365" w:rsidP="003748C0">
      <w:pPr>
        <w:pStyle w:val="ListParagraph"/>
        <w:numPr>
          <w:ilvl w:val="0"/>
          <w:numId w:val="17"/>
        </w:numPr>
        <w:rPr>
          <w:rFonts w:ascii="Arial" w:hAnsi="Arial" w:cs="Arial"/>
        </w:rPr>
      </w:pPr>
      <w:r w:rsidRPr="00257025">
        <w:rPr>
          <w:rFonts w:ascii="Arial" w:hAnsi="Arial" w:cs="Arial"/>
        </w:rPr>
        <w:t>We will ensure our services are consistently safe, responsive, personalised and effective</w:t>
      </w:r>
    </w:p>
    <w:p w14:paraId="6F56FF79" w14:textId="3A50BD03" w:rsidR="00D01365" w:rsidRPr="00257025" w:rsidRDefault="00D01365" w:rsidP="003748C0">
      <w:pPr>
        <w:pStyle w:val="ListParagraph"/>
        <w:numPr>
          <w:ilvl w:val="0"/>
          <w:numId w:val="17"/>
        </w:numPr>
        <w:rPr>
          <w:rFonts w:ascii="Arial" w:hAnsi="Arial" w:cs="Arial"/>
        </w:rPr>
      </w:pPr>
      <w:r w:rsidRPr="00257025">
        <w:rPr>
          <w:rFonts w:ascii="Arial" w:hAnsi="Arial" w:cs="Arial"/>
        </w:rPr>
        <w:t>We will ensure continuous inclusive improvement is integral to developing and delivering creative and innovative services</w:t>
      </w:r>
    </w:p>
    <w:p w14:paraId="598FC72A" w14:textId="0459CBA9" w:rsidR="00D01365" w:rsidRDefault="00D01365" w:rsidP="003748C0">
      <w:pPr>
        <w:pStyle w:val="ListParagraph"/>
        <w:numPr>
          <w:ilvl w:val="0"/>
          <w:numId w:val="17"/>
        </w:numPr>
        <w:rPr>
          <w:rFonts w:ascii="Arial" w:hAnsi="Arial" w:cs="Arial"/>
        </w:rPr>
      </w:pPr>
      <w:r w:rsidRPr="00257025">
        <w:rPr>
          <w:rFonts w:ascii="Arial" w:hAnsi="Arial" w:cs="Arial"/>
        </w:rPr>
        <w:t xml:space="preserve">We will consistently address health inequalities across our services, ensuring we are inclusive and working to minimise the impact of deprivation </w:t>
      </w:r>
    </w:p>
    <w:p w14:paraId="1BBCEB57" w14:textId="77777777" w:rsidR="00BF7662" w:rsidRPr="00257025" w:rsidRDefault="00BF7662" w:rsidP="00BF7662">
      <w:pPr>
        <w:pStyle w:val="ListParagraph"/>
        <w:rPr>
          <w:rFonts w:ascii="Arial" w:hAnsi="Arial" w:cs="Arial"/>
        </w:rPr>
      </w:pPr>
    </w:p>
    <w:p w14:paraId="7BD87F87" w14:textId="0AEFD154" w:rsidR="00D01365" w:rsidRPr="00981F32" w:rsidRDefault="00D01365" w:rsidP="00257025">
      <w:pPr>
        <w:rPr>
          <w:rFonts w:ascii="Arial" w:hAnsi="Arial" w:cs="Arial"/>
          <w:b/>
          <w:color w:val="0070C0"/>
        </w:rPr>
      </w:pPr>
      <w:r w:rsidRPr="00981F32">
        <w:rPr>
          <w:rFonts w:ascii="Arial" w:hAnsi="Arial" w:cs="Arial"/>
          <w:b/>
          <w:color w:val="0070C0"/>
        </w:rPr>
        <w:t>Priorities</w:t>
      </w:r>
      <w:r w:rsidR="00CA4C2E" w:rsidRPr="00981F32">
        <w:rPr>
          <w:rFonts w:ascii="Arial" w:hAnsi="Arial" w:cs="Arial"/>
          <w:b/>
          <w:color w:val="0070C0"/>
        </w:rPr>
        <w:t xml:space="preserve"> for 2026/27</w:t>
      </w:r>
    </w:p>
    <w:p w14:paraId="5BA6247A" w14:textId="7782B466" w:rsidR="00BF7662" w:rsidRPr="00BF7662" w:rsidRDefault="00D01365" w:rsidP="00BF7662">
      <w:pPr>
        <w:rPr>
          <w:rFonts w:ascii="Arial" w:hAnsi="Arial" w:cs="Arial"/>
        </w:rPr>
      </w:pPr>
      <w:r w:rsidRPr="17625C4D">
        <w:rPr>
          <w:rFonts w:ascii="Arial" w:hAnsi="Arial" w:cs="Arial"/>
        </w:rPr>
        <w:t>We have developed our priorities for 2026/</w:t>
      </w:r>
      <w:r w:rsidR="00DE493C" w:rsidRPr="17625C4D">
        <w:rPr>
          <w:rFonts w:ascii="Arial" w:hAnsi="Arial" w:cs="Arial"/>
        </w:rPr>
        <w:t>2</w:t>
      </w:r>
      <w:r w:rsidRPr="17625C4D">
        <w:rPr>
          <w:rFonts w:ascii="Arial" w:hAnsi="Arial" w:cs="Arial"/>
        </w:rPr>
        <w:t xml:space="preserve">7 </w:t>
      </w:r>
      <w:r w:rsidR="00AB64A6" w:rsidRPr="17625C4D">
        <w:rPr>
          <w:rFonts w:ascii="Arial" w:hAnsi="Arial" w:cs="Arial"/>
        </w:rPr>
        <w:t>through</w:t>
      </w:r>
      <w:r w:rsidRPr="17625C4D">
        <w:rPr>
          <w:rFonts w:ascii="Arial" w:hAnsi="Arial" w:cs="Arial"/>
        </w:rPr>
        <w:t xml:space="preserve"> our annual planning processes</w:t>
      </w:r>
      <w:r w:rsidR="00AB64A6" w:rsidRPr="17625C4D">
        <w:rPr>
          <w:rFonts w:ascii="Arial" w:hAnsi="Arial" w:cs="Arial"/>
        </w:rPr>
        <w:t>, aligning them closely to</w:t>
      </w:r>
      <w:r w:rsidRPr="17625C4D">
        <w:rPr>
          <w:rFonts w:ascii="Arial" w:hAnsi="Arial" w:cs="Arial"/>
        </w:rPr>
        <w:t xml:space="preserve"> the Trust strategy. Our comprehensive bottom</w:t>
      </w:r>
      <w:r w:rsidR="0AA78630" w:rsidRPr="17625C4D">
        <w:rPr>
          <w:rFonts w:ascii="Arial" w:hAnsi="Arial" w:cs="Arial"/>
        </w:rPr>
        <w:t>-</w:t>
      </w:r>
      <w:r w:rsidRPr="17625C4D">
        <w:rPr>
          <w:rFonts w:ascii="Arial" w:hAnsi="Arial" w:cs="Arial"/>
        </w:rPr>
        <w:t>up and top</w:t>
      </w:r>
      <w:r w:rsidR="054EEB67" w:rsidRPr="17625C4D">
        <w:rPr>
          <w:rFonts w:ascii="Arial" w:hAnsi="Arial" w:cs="Arial"/>
        </w:rPr>
        <w:t>-</w:t>
      </w:r>
      <w:r w:rsidRPr="17625C4D">
        <w:rPr>
          <w:rFonts w:ascii="Arial" w:hAnsi="Arial" w:cs="Arial"/>
        </w:rPr>
        <w:t xml:space="preserve">down planning process has developed an ‘all of us’ annual plan that sets out what we will do, in line with our strategy. </w:t>
      </w:r>
      <w:r w:rsidR="00BF7662" w:rsidRPr="17625C4D">
        <w:rPr>
          <w:rFonts w:ascii="Arial" w:hAnsi="Arial" w:cs="Arial"/>
        </w:rPr>
        <w:t xml:space="preserve">Our priorities for 2026/27 have been developed through our annual planning processes and are closely aligned with the Trust </w:t>
      </w:r>
      <w:r w:rsidR="1010F819" w:rsidRPr="17625C4D">
        <w:rPr>
          <w:rFonts w:ascii="Arial" w:hAnsi="Arial" w:cs="Arial"/>
        </w:rPr>
        <w:t>s</w:t>
      </w:r>
      <w:r w:rsidR="00BF7662" w:rsidRPr="17625C4D">
        <w:rPr>
          <w:rFonts w:ascii="Arial" w:hAnsi="Arial" w:cs="Arial"/>
        </w:rPr>
        <w:t>trategy. A comprehensive, integrated planning approach—bringing together both bottom</w:t>
      </w:r>
      <w:r>
        <w:noBreakHyphen/>
      </w:r>
      <w:r w:rsidR="00BF7662" w:rsidRPr="17625C4D">
        <w:rPr>
          <w:rFonts w:ascii="Arial" w:hAnsi="Arial" w:cs="Arial"/>
        </w:rPr>
        <w:t>up and top</w:t>
      </w:r>
      <w:r>
        <w:noBreakHyphen/>
      </w:r>
      <w:r w:rsidR="00BF7662" w:rsidRPr="17625C4D">
        <w:rPr>
          <w:rFonts w:ascii="Arial" w:hAnsi="Arial" w:cs="Arial"/>
        </w:rPr>
        <w:t>down input—has enabled us to develop an ‘all of us’ annual plan.</w:t>
      </w:r>
    </w:p>
    <w:p w14:paraId="0FD245AD" w14:textId="77777777" w:rsidR="00BF7662" w:rsidRPr="00BF7662" w:rsidRDefault="00BF7662" w:rsidP="00BF7662">
      <w:pPr>
        <w:rPr>
          <w:rFonts w:ascii="Arial" w:hAnsi="Arial" w:cs="Arial"/>
        </w:rPr>
      </w:pPr>
      <w:r w:rsidRPr="00BF7662">
        <w:rPr>
          <w:rFonts w:ascii="Arial" w:hAnsi="Arial" w:cs="Arial"/>
        </w:rPr>
        <w:t>This plan clearly sets out what we will deliver during 2026/27 and how this will support the achievement of our strategic ambitions.</w:t>
      </w:r>
    </w:p>
    <w:p w14:paraId="3BA1661D" w14:textId="10C7B0CD" w:rsidR="00D01365" w:rsidRPr="00257025" w:rsidRDefault="00D01365" w:rsidP="00257025">
      <w:pPr>
        <w:rPr>
          <w:rFonts w:ascii="Arial" w:hAnsi="Arial" w:cs="Arial"/>
        </w:rPr>
      </w:pPr>
    </w:p>
    <w:p w14:paraId="39D73AFB" w14:textId="7AE8FA6D" w:rsidR="00D01365" w:rsidRPr="00CF093C" w:rsidRDefault="00D01365" w:rsidP="00D01365">
      <w:pPr>
        <w:rPr>
          <w:rFonts w:ascii="Arial" w:hAnsi="Arial" w:cs="Arial"/>
          <w:b/>
          <w:bCs/>
        </w:rPr>
      </w:pPr>
    </w:p>
    <w:p w14:paraId="10FE7DDD" w14:textId="77777777" w:rsidR="00D01365" w:rsidRPr="00CF093C" w:rsidRDefault="00D01365" w:rsidP="00432DA8">
      <w:pPr>
        <w:jc w:val="center"/>
        <w:rPr>
          <w:rFonts w:ascii="Arial" w:hAnsi="Arial" w:cs="Arial"/>
          <w:noProof/>
        </w:rPr>
      </w:pPr>
      <w:r w:rsidRPr="0058050E">
        <w:rPr>
          <w:rFonts w:ascii="Arial" w:hAnsi="Arial" w:cs="Arial"/>
          <w:noProof/>
        </w:rPr>
        <w:lastRenderedPageBreak/>
        <w:drawing>
          <wp:inline distT="0" distB="0" distL="0" distR="0" wp14:anchorId="10626F27" wp14:editId="5B2D7B88">
            <wp:extent cx="4060190" cy="3352016"/>
            <wp:effectExtent l="0" t="0" r="0" b="1270"/>
            <wp:docPr id="911911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911514" name=""/>
                    <pic:cNvPicPr/>
                  </pic:nvPicPr>
                  <pic:blipFill>
                    <a:blip r:embed="rId29"/>
                    <a:stretch>
                      <a:fillRect/>
                    </a:stretch>
                  </pic:blipFill>
                  <pic:spPr>
                    <a:xfrm>
                      <a:off x="0" y="0"/>
                      <a:ext cx="4064836" cy="3355852"/>
                    </a:xfrm>
                    <a:prstGeom prst="rect">
                      <a:avLst/>
                    </a:prstGeom>
                  </pic:spPr>
                </pic:pic>
              </a:graphicData>
            </a:graphic>
          </wp:inline>
        </w:drawing>
      </w:r>
    </w:p>
    <w:p w14:paraId="68485A11" w14:textId="77777777" w:rsidR="00BF7662" w:rsidRPr="00BF7662" w:rsidRDefault="00BF7662" w:rsidP="00BF7662">
      <w:pPr>
        <w:rPr>
          <w:rFonts w:ascii="Arial" w:hAnsi="Arial" w:cs="Arial"/>
        </w:rPr>
      </w:pPr>
      <w:r w:rsidRPr="00BF7662">
        <w:rPr>
          <w:rFonts w:ascii="Arial" w:hAnsi="Arial" w:cs="Arial"/>
        </w:rPr>
        <w:t xml:space="preserve">There are specific areas of quality improvement work that sit beneath these strategic improvement priorities. These focus on </w:t>
      </w:r>
      <w:proofErr w:type="gramStart"/>
      <w:r w:rsidRPr="00BF7662">
        <w:rPr>
          <w:rFonts w:ascii="Arial" w:hAnsi="Arial" w:cs="Arial"/>
        </w:rPr>
        <w:t>particular areas</w:t>
      </w:r>
      <w:proofErr w:type="gramEnd"/>
      <w:r w:rsidRPr="00BF7662">
        <w:rPr>
          <w:rFonts w:ascii="Arial" w:hAnsi="Arial" w:cs="Arial"/>
        </w:rPr>
        <w:t xml:space="preserve"> of concern identified through our analysis of available data, feedback, and intelligence.</w:t>
      </w:r>
    </w:p>
    <w:p w14:paraId="3AB43862" w14:textId="1515D778" w:rsidR="00BF7662" w:rsidRPr="00BF7662" w:rsidRDefault="00BF7662" w:rsidP="17625C4D">
      <w:pPr>
        <w:rPr>
          <w:rFonts w:ascii="Arial" w:hAnsi="Arial" w:cs="Arial"/>
        </w:rPr>
      </w:pPr>
      <w:r w:rsidRPr="17625C4D">
        <w:rPr>
          <w:rFonts w:ascii="Arial" w:hAnsi="Arial" w:cs="Arial"/>
        </w:rPr>
        <w:t xml:space="preserve">Under the </w:t>
      </w:r>
      <w:r w:rsidR="4E783402" w:rsidRPr="17625C4D">
        <w:rPr>
          <w:rFonts w:ascii="Arial" w:hAnsi="Arial" w:cs="Arial"/>
          <w:b/>
          <w:bCs/>
        </w:rPr>
        <w:t>b</w:t>
      </w:r>
      <w:r w:rsidRPr="17625C4D">
        <w:rPr>
          <w:rFonts w:ascii="Arial" w:hAnsi="Arial" w:cs="Arial"/>
          <w:b/>
          <w:bCs/>
        </w:rPr>
        <w:t xml:space="preserve">est </w:t>
      </w:r>
      <w:r w:rsidR="5EAE16D6" w:rsidRPr="17625C4D">
        <w:rPr>
          <w:rFonts w:ascii="Arial" w:hAnsi="Arial" w:cs="Arial"/>
          <w:b/>
          <w:bCs/>
        </w:rPr>
        <w:t>q</w:t>
      </w:r>
      <w:r w:rsidRPr="17625C4D">
        <w:rPr>
          <w:rFonts w:ascii="Arial" w:hAnsi="Arial" w:cs="Arial"/>
          <w:b/>
          <w:bCs/>
        </w:rPr>
        <w:t>uality</w:t>
      </w:r>
      <w:r w:rsidRPr="17625C4D">
        <w:rPr>
          <w:rFonts w:ascii="Arial" w:hAnsi="Arial" w:cs="Arial"/>
        </w:rPr>
        <w:t xml:space="preserve"> priority, this will include examples such as:</w:t>
      </w:r>
    </w:p>
    <w:p w14:paraId="4355EEE0" w14:textId="77777777" w:rsidR="00D01365" w:rsidRPr="00257025" w:rsidRDefault="00D01365" w:rsidP="003748C0">
      <w:pPr>
        <w:pStyle w:val="ListParagraph"/>
        <w:numPr>
          <w:ilvl w:val="0"/>
          <w:numId w:val="18"/>
        </w:numPr>
        <w:rPr>
          <w:rFonts w:ascii="Arial" w:hAnsi="Arial" w:cs="Arial"/>
        </w:rPr>
      </w:pPr>
      <w:r w:rsidRPr="00257025">
        <w:rPr>
          <w:rFonts w:ascii="Arial" w:hAnsi="Arial" w:cs="Arial"/>
        </w:rPr>
        <w:t>Responding to clinical demand, capacity, resources, patient flow</w:t>
      </w:r>
    </w:p>
    <w:p w14:paraId="52B9EA81" w14:textId="77777777" w:rsidR="00D01365" w:rsidRPr="00257025" w:rsidRDefault="00D01365" w:rsidP="003748C0">
      <w:pPr>
        <w:pStyle w:val="ListParagraph"/>
        <w:numPr>
          <w:ilvl w:val="0"/>
          <w:numId w:val="18"/>
        </w:numPr>
        <w:rPr>
          <w:rFonts w:ascii="Arial" w:hAnsi="Arial" w:cs="Arial"/>
        </w:rPr>
      </w:pPr>
      <w:r w:rsidRPr="00257025">
        <w:rPr>
          <w:rFonts w:ascii="Arial" w:hAnsi="Arial" w:cs="Arial"/>
        </w:rPr>
        <w:t>Reducing length of stay in inpatient areas</w:t>
      </w:r>
    </w:p>
    <w:p w14:paraId="41663C9E" w14:textId="77777777" w:rsidR="00D01365" w:rsidRPr="00257025" w:rsidRDefault="00D01365" w:rsidP="003748C0">
      <w:pPr>
        <w:pStyle w:val="ListParagraph"/>
        <w:numPr>
          <w:ilvl w:val="0"/>
          <w:numId w:val="18"/>
        </w:numPr>
        <w:rPr>
          <w:rFonts w:ascii="Arial" w:hAnsi="Arial" w:cs="Arial"/>
        </w:rPr>
      </w:pPr>
      <w:r w:rsidRPr="00257025">
        <w:rPr>
          <w:rFonts w:ascii="Arial" w:hAnsi="Arial" w:cs="Arial"/>
        </w:rPr>
        <w:t>Productivity</w:t>
      </w:r>
    </w:p>
    <w:p w14:paraId="0A304681" w14:textId="00FEC100" w:rsidR="00D01365" w:rsidRPr="00257025" w:rsidRDefault="00D660B1" w:rsidP="003748C0">
      <w:pPr>
        <w:pStyle w:val="ListParagraph"/>
        <w:numPr>
          <w:ilvl w:val="0"/>
          <w:numId w:val="18"/>
        </w:numPr>
        <w:rPr>
          <w:rFonts w:ascii="Arial" w:hAnsi="Arial" w:cs="Arial"/>
        </w:rPr>
      </w:pPr>
      <w:r>
        <w:rPr>
          <w:rFonts w:ascii="Arial" w:hAnsi="Arial" w:cs="Arial"/>
        </w:rPr>
        <w:t>U</w:t>
      </w:r>
      <w:r w:rsidR="00D01365" w:rsidRPr="00257025">
        <w:rPr>
          <w:rFonts w:ascii="Arial" w:hAnsi="Arial" w:cs="Arial"/>
        </w:rPr>
        <w:t xml:space="preserve">ndertaking evidence-based establishment reviews </w:t>
      </w:r>
    </w:p>
    <w:p w14:paraId="790D72D0" w14:textId="2F296EF7" w:rsidR="00D01365" w:rsidRPr="00257025" w:rsidRDefault="00D660B1" w:rsidP="003748C0">
      <w:pPr>
        <w:pStyle w:val="ListParagraph"/>
        <w:numPr>
          <w:ilvl w:val="0"/>
          <w:numId w:val="18"/>
        </w:numPr>
        <w:rPr>
          <w:rFonts w:ascii="Arial" w:hAnsi="Arial" w:cs="Arial"/>
        </w:rPr>
      </w:pPr>
      <w:r>
        <w:rPr>
          <w:rFonts w:ascii="Arial" w:hAnsi="Arial" w:cs="Arial"/>
        </w:rPr>
        <w:t>C</w:t>
      </w:r>
      <w:r w:rsidR="00D01365" w:rsidRPr="00257025">
        <w:rPr>
          <w:rFonts w:ascii="Arial" w:hAnsi="Arial" w:cs="Arial"/>
        </w:rPr>
        <w:t>ontinuing the focus on reducing restrictive practice</w:t>
      </w:r>
    </w:p>
    <w:p w14:paraId="13FA9F5C" w14:textId="11D9E494" w:rsidR="00D01365" w:rsidRPr="00257025" w:rsidRDefault="00D660B1" w:rsidP="003748C0">
      <w:pPr>
        <w:pStyle w:val="ListParagraph"/>
        <w:numPr>
          <w:ilvl w:val="0"/>
          <w:numId w:val="18"/>
        </w:numPr>
        <w:rPr>
          <w:rFonts w:ascii="Arial" w:hAnsi="Arial" w:cs="Arial"/>
        </w:rPr>
      </w:pPr>
      <w:r>
        <w:rPr>
          <w:rFonts w:ascii="Arial" w:hAnsi="Arial" w:cs="Arial"/>
        </w:rPr>
        <w:t>I</w:t>
      </w:r>
      <w:r w:rsidR="00D01365" w:rsidRPr="00257025">
        <w:rPr>
          <w:rFonts w:ascii="Arial" w:hAnsi="Arial" w:cs="Arial"/>
        </w:rPr>
        <w:t>mproving clinical record keeping</w:t>
      </w:r>
    </w:p>
    <w:p w14:paraId="7A226DA5" w14:textId="21A11C6C" w:rsidR="00D51715" w:rsidRPr="00257025" w:rsidRDefault="00D660B1" w:rsidP="003748C0">
      <w:pPr>
        <w:pStyle w:val="ListParagraph"/>
        <w:numPr>
          <w:ilvl w:val="0"/>
          <w:numId w:val="18"/>
        </w:numPr>
        <w:rPr>
          <w:rFonts w:ascii="Arial" w:hAnsi="Arial" w:cs="Arial"/>
        </w:rPr>
      </w:pPr>
      <w:r>
        <w:rPr>
          <w:rFonts w:ascii="Arial" w:hAnsi="Arial" w:cs="Arial"/>
        </w:rPr>
        <w:t>E</w:t>
      </w:r>
      <w:r w:rsidR="00D01365" w:rsidRPr="00257025">
        <w:rPr>
          <w:rFonts w:ascii="Arial" w:hAnsi="Arial" w:cs="Arial"/>
        </w:rPr>
        <w:t xml:space="preserve">nsuring we continue to do all we can to provide mental health inpatient care close to a person’s home </w:t>
      </w:r>
    </w:p>
    <w:p w14:paraId="1C233656" w14:textId="13635053" w:rsidR="00D51715" w:rsidRPr="00682E19" w:rsidRDefault="00D51715" w:rsidP="00835359">
      <w:pPr>
        <w:pStyle w:val="Heading2"/>
        <w:numPr>
          <w:ilvl w:val="1"/>
          <w:numId w:val="11"/>
        </w:numPr>
        <w:rPr>
          <w:rFonts w:ascii="Arial Black" w:hAnsi="Arial Black"/>
          <w:sz w:val="16"/>
          <w:szCs w:val="16"/>
        </w:rPr>
      </w:pPr>
      <w:bookmarkStart w:id="42" w:name="_Toc228289276"/>
      <w:bookmarkStart w:id="43" w:name="_Toc228290286"/>
      <w:bookmarkStart w:id="44" w:name="_Toc228290674"/>
      <w:bookmarkStart w:id="45" w:name="_Toc228291092"/>
      <w:bookmarkStart w:id="46" w:name="_Toc229042737"/>
      <w:r w:rsidRPr="17625C4D">
        <w:rPr>
          <w:rFonts w:ascii="Arial Black" w:hAnsi="Arial Black"/>
          <w:sz w:val="24"/>
          <w:szCs w:val="24"/>
        </w:rPr>
        <w:t xml:space="preserve">Clinical </w:t>
      </w:r>
      <w:r w:rsidR="141DF796" w:rsidRPr="17625C4D">
        <w:rPr>
          <w:rFonts w:ascii="Arial Black" w:hAnsi="Arial Black"/>
          <w:sz w:val="24"/>
          <w:szCs w:val="24"/>
        </w:rPr>
        <w:t>s</w:t>
      </w:r>
      <w:r w:rsidRPr="17625C4D">
        <w:rPr>
          <w:rFonts w:ascii="Arial Black" w:hAnsi="Arial Black"/>
          <w:sz w:val="24"/>
          <w:szCs w:val="24"/>
        </w:rPr>
        <w:t>trategy</w:t>
      </w:r>
      <w:bookmarkEnd w:id="42"/>
      <w:bookmarkEnd w:id="43"/>
      <w:bookmarkEnd w:id="44"/>
      <w:bookmarkEnd w:id="45"/>
      <w:bookmarkEnd w:id="46"/>
      <w:r>
        <w:br/>
      </w:r>
    </w:p>
    <w:p w14:paraId="360CCA7E" w14:textId="0B644963" w:rsidR="00BF7662" w:rsidRPr="00BF7662" w:rsidRDefault="00BF7662" w:rsidP="17625C4D">
      <w:pPr>
        <w:rPr>
          <w:rFonts w:ascii="Arial" w:hAnsi="Arial" w:cs="Arial"/>
        </w:rPr>
      </w:pPr>
      <w:r w:rsidRPr="17625C4D">
        <w:rPr>
          <w:rFonts w:ascii="Arial" w:hAnsi="Arial" w:cs="Arial"/>
        </w:rPr>
        <w:t xml:space="preserve">The Trust’s inaugural </w:t>
      </w:r>
      <w:r w:rsidR="29CF3426" w:rsidRPr="17625C4D">
        <w:rPr>
          <w:rFonts w:ascii="Arial" w:hAnsi="Arial" w:cs="Arial"/>
        </w:rPr>
        <w:t>c</w:t>
      </w:r>
      <w:r w:rsidRPr="17625C4D">
        <w:rPr>
          <w:rFonts w:ascii="Arial" w:hAnsi="Arial" w:cs="Arial"/>
        </w:rPr>
        <w:t xml:space="preserve">linical </w:t>
      </w:r>
      <w:r w:rsidR="11D714A8" w:rsidRPr="17625C4D">
        <w:rPr>
          <w:rFonts w:ascii="Arial" w:hAnsi="Arial" w:cs="Arial"/>
        </w:rPr>
        <w:t>s</w:t>
      </w:r>
      <w:r w:rsidRPr="17625C4D">
        <w:rPr>
          <w:rFonts w:ascii="Arial" w:hAnsi="Arial" w:cs="Arial"/>
        </w:rPr>
        <w:t>trategy was published in 2025 and sets out our ambitions for clinical services, including what we aim to achieve and how we will deliver this.</w:t>
      </w:r>
    </w:p>
    <w:p w14:paraId="23C117D8" w14:textId="7D44BBFC" w:rsidR="00BF7662" w:rsidRPr="00BF7662" w:rsidRDefault="00BF7662" w:rsidP="00BF7662">
      <w:pPr>
        <w:rPr>
          <w:rFonts w:ascii="Arial" w:hAnsi="Arial" w:cs="Arial"/>
        </w:rPr>
      </w:pPr>
      <w:r w:rsidRPr="17625C4D">
        <w:rPr>
          <w:rFonts w:ascii="Arial" w:hAnsi="Arial" w:cs="Arial"/>
        </w:rPr>
        <w:t>Since publication, we have worked collaboratively with key stakeholders to co</w:t>
      </w:r>
      <w:r>
        <w:noBreakHyphen/>
      </w:r>
      <w:r w:rsidRPr="17625C4D">
        <w:rPr>
          <w:rFonts w:ascii="Arial" w:hAnsi="Arial" w:cs="Arial"/>
        </w:rPr>
        <w:t xml:space="preserve">develop a comprehensive </w:t>
      </w:r>
      <w:r w:rsidR="73A12B1B" w:rsidRPr="17625C4D">
        <w:rPr>
          <w:rFonts w:ascii="Arial" w:hAnsi="Arial" w:cs="Arial"/>
        </w:rPr>
        <w:t>c</w:t>
      </w:r>
      <w:r w:rsidRPr="17625C4D">
        <w:rPr>
          <w:rFonts w:ascii="Arial" w:hAnsi="Arial" w:cs="Arial"/>
        </w:rPr>
        <w:t xml:space="preserve">linical </w:t>
      </w:r>
      <w:r w:rsidR="08025F91" w:rsidRPr="17625C4D">
        <w:rPr>
          <w:rFonts w:ascii="Arial" w:hAnsi="Arial" w:cs="Arial"/>
        </w:rPr>
        <w:t>s</w:t>
      </w:r>
      <w:r w:rsidRPr="17625C4D">
        <w:rPr>
          <w:rFonts w:ascii="Arial" w:hAnsi="Arial" w:cs="Arial"/>
        </w:rPr>
        <w:t xml:space="preserve">trategy </w:t>
      </w:r>
      <w:r w:rsidR="1B78609F" w:rsidRPr="17625C4D">
        <w:rPr>
          <w:rFonts w:ascii="Arial" w:hAnsi="Arial" w:cs="Arial"/>
        </w:rPr>
        <w:t>i</w:t>
      </w:r>
      <w:r w:rsidRPr="17625C4D">
        <w:rPr>
          <w:rFonts w:ascii="Arial" w:hAnsi="Arial" w:cs="Arial"/>
        </w:rPr>
        <w:t xml:space="preserve">mplementation </w:t>
      </w:r>
      <w:r w:rsidR="2307A083" w:rsidRPr="17625C4D">
        <w:rPr>
          <w:rFonts w:ascii="Arial" w:hAnsi="Arial" w:cs="Arial"/>
        </w:rPr>
        <w:t>p</w:t>
      </w:r>
      <w:r w:rsidRPr="17625C4D">
        <w:rPr>
          <w:rFonts w:ascii="Arial" w:hAnsi="Arial" w:cs="Arial"/>
        </w:rPr>
        <w:t>lan. We continue to meet on a quarterly basis to oversee delivery and monitor progress against the agreed clinical priorities.</w:t>
      </w:r>
    </w:p>
    <w:p w14:paraId="41BC8BAA" w14:textId="77777777" w:rsidR="00BF7662" w:rsidRPr="00BF7662" w:rsidRDefault="00BF7662" w:rsidP="00BF7662">
      <w:pPr>
        <w:rPr>
          <w:rFonts w:ascii="Arial" w:hAnsi="Arial" w:cs="Arial"/>
        </w:rPr>
      </w:pPr>
      <w:r w:rsidRPr="00BF7662">
        <w:rPr>
          <w:rFonts w:ascii="Arial" w:hAnsi="Arial" w:cs="Arial"/>
        </w:rPr>
        <w:t>Strong facilitation with clinical leads has been a key enabler, and we are now building further momentum by strengthening alignment and support from our operational lead colleagues. All priorities remain on track for delivery within the timeframes identified.</w:t>
      </w:r>
    </w:p>
    <w:p w14:paraId="7946DC8F" w14:textId="77777777" w:rsidR="00BF7662" w:rsidRDefault="00BF7662" w:rsidP="00BF7662">
      <w:pPr>
        <w:rPr>
          <w:rFonts w:ascii="Arial" w:hAnsi="Arial" w:cs="Arial"/>
        </w:rPr>
      </w:pPr>
      <w:r w:rsidRPr="00BF7662">
        <w:rPr>
          <w:rFonts w:ascii="Arial" w:hAnsi="Arial" w:cs="Arial"/>
        </w:rPr>
        <w:t>Recent updates include, but are not limited to:</w:t>
      </w:r>
    </w:p>
    <w:p w14:paraId="26C6D9A5" w14:textId="77777777" w:rsidR="00BF7662" w:rsidRPr="00BF7662" w:rsidRDefault="00BF7662" w:rsidP="00BF7662">
      <w:pPr>
        <w:rPr>
          <w:rFonts w:ascii="Arial" w:hAnsi="Arial" w:cs="Arial"/>
        </w:rPr>
      </w:pPr>
    </w:p>
    <w:p w14:paraId="25F99051" w14:textId="09786F81" w:rsidR="00D51715" w:rsidRPr="00257025" w:rsidRDefault="00D51715" w:rsidP="00257025">
      <w:pPr>
        <w:rPr>
          <w:rFonts w:ascii="Arial" w:hAnsi="Arial" w:cs="Arial"/>
          <w:b/>
          <w:bCs/>
          <w:color w:val="4BACC6" w:themeColor="accent5"/>
        </w:rPr>
      </w:pPr>
      <w:r w:rsidRPr="00257025">
        <w:rPr>
          <w:rFonts w:ascii="Arial" w:hAnsi="Arial" w:cs="Arial"/>
          <w:b/>
          <w:bCs/>
          <w:color w:val="4BACC6" w:themeColor="accent5"/>
        </w:rPr>
        <w:lastRenderedPageBreak/>
        <w:t>Co-produc</w:t>
      </w:r>
      <w:r w:rsidR="00A609BE" w:rsidRPr="00257025">
        <w:rPr>
          <w:rFonts w:ascii="Arial" w:hAnsi="Arial" w:cs="Arial"/>
          <w:b/>
          <w:bCs/>
          <w:color w:val="4BACC6" w:themeColor="accent5"/>
        </w:rPr>
        <w:t>tion</w:t>
      </w:r>
      <w:r w:rsidR="0001471F">
        <w:rPr>
          <w:rFonts w:ascii="Arial" w:hAnsi="Arial" w:cs="Arial"/>
          <w:b/>
          <w:bCs/>
          <w:color w:val="4BACC6" w:themeColor="accent5"/>
        </w:rPr>
        <w:t>:</w:t>
      </w:r>
    </w:p>
    <w:p w14:paraId="3A332B63" w14:textId="2B406D77" w:rsidR="00A609BE" w:rsidRPr="00257025" w:rsidRDefault="00A609BE" w:rsidP="003748C0">
      <w:pPr>
        <w:pStyle w:val="ListParagraph"/>
        <w:numPr>
          <w:ilvl w:val="0"/>
          <w:numId w:val="19"/>
        </w:numPr>
        <w:rPr>
          <w:rFonts w:ascii="Arial" w:hAnsi="Arial" w:cs="Arial"/>
        </w:rPr>
      </w:pPr>
      <w:r w:rsidRPr="00257025">
        <w:rPr>
          <w:rFonts w:ascii="Arial" w:hAnsi="Arial" w:cs="Arial"/>
        </w:rPr>
        <w:t>Pharmacy-led pilot delivering seven-day discharge follow-ups in primary care</w:t>
      </w:r>
    </w:p>
    <w:p w14:paraId="239281EB" w14:textId="63EFE38D" w:rsidR="00A609BE" w:rsidRPr="00257025" w:rsidRDefault="00A609BE" w:rsidP="003748C0">
      <w:pPr>
        <w:pStyle w:val="ListParagraph"/>
        <w:numPr>
          <w:ilvl w:val="0"/>
          <w:numId w:val="19"/>
        </w:numPr>
        <w:rPr>
          <w:rFonts w:ascii="Arial" w:hAnsi="Arial" w:cs="Arial"/>
        </w:rPr>
      </w:pPr>
      <w:r w:rsidRPr="00257025">
        <w:rPr>
          <w:rFonts w:ascii="Arial" w:hAnsi="Arial" w:cs="Arial"/>
        </w:rPr>
        <w:t>Programme underway to strengthen the role and impact of allied health professionals (AHPs) within mental health inpatient units</w:t>
      </w:r>
    </w:p>
    <w:p w14:paraId="02E135CB" w14:textId="04F994E8" w:rsidR="00D51715" w:rsidRPr="00257025" w:rsidRDefault="00D51715" w:rsidP="00257025">
      <w:pPr>
        <w:rPr>
          <w:rFonts w:ascii="Arial" w:hAnsi="Arial" w:cs="Arial"/>
          <w:b/>
          <w:bCs/>
          <w:color w:val="FFC000"/>
        </w:rPr>
      </w:pPr>
      <w:r w:rsidRPr="00257025">
        <w:rPr>
          <w:rFonts w:ascii="Arial" w:hAnsi="Arial" w:cs="Arial"/>
          <w:b/>
          <w:bCs/>
          <w:color w:val="FFC000"/>
        </w:rPr>
        <w:t>Equality</w:t>
      </w:r>
      <w:r w:rsidR="009E167E" w:rsidRPr="00257025">
        <w:rPr>
          <w:rFonts w:ascii="Arial" w:hAnsi="Arial" w:cs="Arial"/>
          <w:b/>
          <w:bCs/>
          <w:color w:val="FFC000"/>
        </w:rPr>
        <w:t>:</w:t>
      </w:r>
    </w:p>
    <w:p w14:paraId="14D95429" w14:textId="7D387E58" w:rsidR="00D51715" w:rsidRPr="00257025" w:rsidRDefault="00D51715" w:rsidP="003748C0">
      <w:pPr>
        <w:pStyle w:val="ListParagraph"/>
        <w:numPr>
          <w:ilvl w:val="0"/>
          <w:numId w:val="20"/>
        </w:numPr>
        <w:rPr>
          <w:rFonts w:ascii="Arial" w:hAnsi="Arial" w:cs="Arial"/>
        </w:rPr>
      </w:pPr>
      <w:r w:rsidRPr="17625C4D">
        <w:rPr>
          <w:rFonts w:ascii="Arial" w:hAnsi="Arial" w:cs="Arial"/>
        </w:rPr>
        <w:t xml:space="preserve">Psychological </w:t>
      </w:r>
      <w:r w:rsidR="74323824" w:rsidRPr="17625C4D">
        <w:rPr>
          <w:rFonts w:ascii="Arial" w:hAnsi="Arial" w:cs="Arial"/>
        </w:rPr>
        <w:t>p</w:t>
      </w:r>
      <w:r w:rsidRPr="17625C4D">
        <w:rPr>
          <w:rFonts w:ascii="Arial" w:hAnsi="Arial" w:cs="Arial"/>
        </w:rPr>
        <w:t xml:space="preserve">rofessions are engaged in </w:t>
      </w:r>
      <w:proofErr w:type="gramStart"/>
      <w:r w:rsidRPr="17625C4D">
        <w:rPr>
          <w:rFonts w:ascii="Arial" w:hAnsi="Arial" w:cs="Arial"/>
        </w:rPr>
        <w:t>North East</w:t>
      </w:r>
      <w:proofErr w:type="gramEnd"/>
      <w:r w:rsidRPr="17625C4D">
        <w:rPr>
          <w:rFonts w:ascii="Arial" w:hAnsi="Arial" w:cs="Arial"/>
        </w:rPr>
        <w:t xml:space="preserve"> and Yorkshire (NEY) </w:t>
      </w:r>
      <w:r w:rsidR="4EE8E11F" w:rsidRPr="17625C4D">
        <w:rPr>
          <w:rFonts w:ascii="Arial" w:hAnsi="Arial" w:cs="Arial"/>
        </w:rPr>
        <w:t>r</w:t>
      </w:r>
      <w:r w:rsidRPr="17625C4D">
        <w:rPr>
          <w:rFonts w:ascii="Arial" w:hAnsi="Arial" w:cs="Arial"/>
        </w:rPr>
        <w:t xml:space="preserve">eciprocal </w:t>
      </w:r>
      <w:r w:rsidR="725F30BC" w:rsidRPr="17625C4D">
        <w:rPr>
          <w:rFonts w:ascii="Arial" w:hAnsi="Arial" w:cs="Arial"/>
        </w:rPr>
        <w:t>m</w:t>
      </w:r>
      <w:r w:rsidRPr="17625C4D">
        <w:rPr>
          <w:rFonts w:ascii="Arial" w:hAnsi="Arial" w:cs="Arial"/>
        </w:rPr>
        <w:t xml:space="preserve">entoring scheme for aspiring leaders of the </w:t>
      </w:r>
      <w:r w:rsidR="37F0CED7" w:rsidRPr="17625C4D">
        <w:rPr>
          <w:rFonts w:ascii="Arial" w:hAnsi="Arial" w:cs="Arial"/>
        </w:rPr>
        <w:t>g</w:t>
      </w:r>
      <w:r w:rsidRPr="17625C4D">
        <w:rPr>
          <w:rFonts w:ascii="Arial" w:hAnsi="Arial" w:cs="Arial"/>
        </w:rPr>
        <w:t xml:space="preserve">lobal </w:t>
      </w:r>
      <w:r w:rsidR="7DD4E446" w:rsidRPr="17625C4D">
        <w:rPr>
          <w:rFonts w:ascii="Arial" w:hAnsi="Arial" w:cs="Arial"/>
        </w:rPr>
        <w:t>m</w:t>
      </w:r>
      <w:r w:rsidRPr="17625C4D">
        <w:rPr>
          <w:rFonts w:ascii="Arial" w:hAnsi="Arial" w:cs="Arial"/>
        </w:rPr>
        <w:t xml:space="preserve">ajority. </w:t>
      </w:r>
      <w:r w:rsidR="00A609BE" w:rsidRPr="17625C4D">
        <w:rPr>
          <w:rFonts w:ascii="Arial" w:hAnsi="Arial" w:cs="Arial"/>
        </w:rPr>
        <w:t>C</w:t>
      </w:r>
      <w:r w:rsidRPr="17625C4D">
        <w:rPr>
          <w:rFonts w:ascii="Arial" w:hAnsi="Arial" w:cs="Arial"/>
        </w:rPr>
        <w:t>ontinuing professional development (CPD) events aimed at health care support workers (HCSW) who have a psychology degree to ensure equity of access to experience and career progression</w:t>
      </w:r>
    </w:p>
    <w:p w14:paraId="707E7133" w14:textId="6CF53CFB" w:rsidR="00D51715" w:rsidRPr="00257025" w:rsidRDefault="00D51715" w:rsidP="003748C0">
      <w:pPr>
        <w:pStyle w:val="ListParagraph"/>
        <w:numPr>
          <w:ilvl w:val="0"/>
          <w:numId w:val="20"/>
        </w:numPr>
        <w:rPr>
          <w:rFonts w:ascii="Arial" w:hAnsi="Arial" w:cs="Arial"/>
        </w:rPr>
      </w:pPr>
      <w:r w:rsidRPr="17625C4D">
        <w:rPr>
          <w:rFonts w:ascii="Arial" w:hAnsi="Arial" w:cs="Arial"/>
        </w:rPr>
        <w:t xml:space="preserve">Implementation of the </w:t>
      </w:r>
      <w:r w:rsidR="5740472B" w:rsidRPr="17625C4D">
        <w:rPr>
          <w:rFonts w:ascii="Arial" w:hAnsi="Arial" w:cs="Arial"/>
        </w:rPr>
        <w:t>d</w:t>
      </w:r>
      <w:r w:rsidRPr="17625C4D">
        <w:rPr>
          <w:rFonts w:ascii="Arial" w:hAnsi="Arial" w:cs="Arial"/>
        </w:rPr>
        <w:t xml:space="preserve">eaf </w:t>
      </w:r>
      <w:r w:rsidR="6304830C" w:rsidRPr="17625C4D">
        <w:rPr>
          <w:rFonts w:ascii="Arial" w:hAnsi="Arial" w:cs="Arial"/>
        </w:rPr>
        <w:t>i</w:t>
      </w:r>
      <w:r w:rsidRPr="17625C4D">
        <w:rPr>
          <w:rFonts w:ascii="Arial" w:hAnsi="Arial" w:cs="Arial"/>
        </w:rPr>
        <w:t xml:space="preserve">nclusivity </w:t>
      </w:r>
      <w:r w:rsidR="3F2D24FC" w:rsidRPr="17625C4D">
        <w:rPr>
          <w:rFonts w:ascii="Arial" w:hAnsi="Arial" w:cs="Arial"/>
        </w:rPr>
        <w:t>p</w:t>
      </w:r>
      <w:r w:rsidRPr="17625C4D">
        <w:rPr>
          <w:rFonts w:ascii="Arial" w:hAnsi="Arial" w:cs="Arial"/>
        </w:rPr>
        <w:t>roject, including</w:t>
      </w:r>
      <w:r w:rsidR="00A609BE" w:rsidRPr="17625C4D">
        <w:rPr>
          <w:rFonts w:ascii="Arial" w:hAnsi="Arial" w:cs="Arial"/>
        </w:rPr>
        <w:t xml:space="preserve"> clinical tools and a business case for in-house</w:t>
      </w:r>
      <w:r w:rsidRPr="17625C4D">
        <w:rPr>
          <w:rFonts w:ascii="Arial" w:hAnsi="Arial" w:cs="Arial"/>
        </w:rPr>
        <w:t xml:space="preserve"> British Sign Language (BSL) </w:t>
      </w:r>
      <w:r w:rsidR="27AD6DED" w:rsidRPr="17625C4D">
        <w:rPr>
          <w:rFonts w:ascii="Arial" w:hAnsi="Arial" w:cs="Arial"/>
        </w:rPr>
        <w:t>i</w:t>
      </w:r>
      <w:r w:rsidRPr="17625C4D">
        <w:rPr>
          <w:rFonts w:ascii="Arial" w:hAnsi="Arial" w:cs="Arial"/>
        </w:rPr>
        <w:t xml:space="preserve">nterpretation </w:t>
      </w:r>
      <w:r w:rsidR="0C7AFF54" w:rsidRPr="17625C4D">
        <w:rPr>
          <w:rFonts w:ascii="Arial" w:hAnsi="Arial" w:cs="Arial"/>
        </w:rPr>
        <w:t>s</w:t>
      </w:r>
      <w:r w:rsidRPr="17625C4D">
        <w:rPr>
          <w:rFonts w:ascii="Arial" w:hAnsi="Arial" w:cs="Arial"/>
        </w:rPr>
        <w:t>ervices</w:t>
      </w:r>
    </w:p>
    <w:p w14:paraId="3DC9AD3C" w14:textId="6C654A39" w:rsidR="00D51715" w:rsidRPr="00257025" w:rsidRDefault="00A609BE" w:rsidP="003748C0">
      <w:pPr>
        <w:pStyle w:val="ListParagraph"/>
        <w:numPr>
          <w:ilvl w:val="0"/>
          <w:numId w:val="20"/>
        </w:numPr>
        <w:rPr>
          <w:rFonts w:ascii="Arial" w:hAnsi="Arial" w:cs="Arial"/>
        </w:rPr>
      </w:pPr>
      <w:r w:rsidRPr="17625C4D">
        <w:rPr>
          <w:rFonts w:ascii="Arial" w:hAnsi="Arial" w:cs="Arial"/>
        </w:rPr>
        <w:t xml:space="preserve">First internationally educated </w:t>
      </w:r>
      <w:r w:rsidR="270BB581" w:rsidRPr="17625C4D">
        <w:rPr>
          <w:rFonts w:ascii="Arial" w:hAnsi="Arial" w:cs="Arial"/>
        </w:rPr>
        <w:t>p</w:t>
      </w:r>
      <w:r w:rsidRPr="17625C4D">
        <w:rPr>
          <w:rFonts w:ascii="Arial" w:hAnsi="Arial" w:cs="Arial"/>
        </w:rPr>
        <w:t xml:space="preserve">rofessional </w:t>
      </w:r>
      <w:r w:rsidR="28BAE383" w:rsidRPr="17625C4D">
        <w:rPr>
          <w:rFonts w:ascii="Arial" w:hAnsi="Arial" w:cs="Arial"/>
        </w:rPr>
        <w:t>n</w:t>
      </w:r>
      <w:r w:rsidRPr="17625C4D">
        <w:rPr>
          <w:rFonts w:ascii="Arial" w:hAnsi="Arial" w:cs="Arial"/>
        </w:rPr>
        <w:t xml:space="preserve">urse </w:t>
      </w:r>
      <w:r w:rsidR="12F20769" w:rsidRPr="17625C4D">
        <w:rPr>
          <w:rFonts w:ascii="Arial" w:hAnsi="Arial" w:cs="Arial"/>
        </w:rPr>
        <w:t>a</w:t>
      </w:r>
      <w:r w:rsidRPr="17625C4D">
        <w:rPr>
          <w:rFonts w:ascii="Arial" w:hAnsi="Arial" w:cs="Arial"/>
        </w:rPr>
        <w:t>dvocates (PNA) recruited and trained, with further in training</w:t>
      </w:r>
    </w:p>
    <w:p w14:paraId="7D07AC70" w14:textId="77777777" w:rsidR="00D51715" w:rsidRPr="00257025" w:rsidRDefault="00D51715" w:rsidP="00257025">
      <w:pPr>
        <w:rPr>
          <w:rFonts w:ascii="Arial" w:hAnsi="Arial" w:cs="Arial"/>
          <w:b/>
          <w:bCs/>
          <w:color w:val="0070C0"/>
        </w:rPr>
      </w:pPr>
      <w:r w:rsidRPr="00257025">
        <w:rPr>
          <w:rFonts w:ascii="Arial" w:hAnsi="Arial" w:cs="Arial"/>
          <w:b/>
          <w:bCs/>
          <w:color w:val="0070C0"/>
        </w:rPr>
        <w:t>Learn:</w:t>
      </w:r>
    </w:p>
    <w:p w14:paraId="2A6F3621" w14:textId="4CC29D20" w:rsidR="00D51715" w:rsidRPr="00257025" w:rsidRDefault="00D51715" w:rsidP="003748C0">
      <w:pPr>
        <w:pStyle w:val="ListParagraph"/>
        <w:numPr>
          <w:ilvl w:val="0"/>
          <w:numId w:val="21"/>
        </w:numPr>
        <w:rPr>
          <w:rFonts w:ascii="Arial" w:hAnsi="Arial" w:cs="Arial"/>
        </w:rPr>
      </w:pPr>
      <w:r w:rsidRPr="17625C4D">
        <w:rPr>
          <w:rFonts w:ascii="Arial" w:hAnsi="Arial" w:cs="Arial"/>
        </w:rPr>
        <w:t xml:space="preserve">The </w:t>
      </w:r>
      <w:r w:rsidR="750B893C" w:rsidRPr="17625C4D">
        <w:rPr>
          <w:rFonts w:ascii="Arial" w:hAnsi="Arial" w:cs="Arial"/>
        </w:rPr>
        <w:t>r</w:t>
      </w:r>
      <w:r w:rsidRPr="17625C4D">
        <w:rPr>
          <w:rFonts w:ascii="Arial" w:hAnsi="Arial" w:cs="Arial"/>
        </w:rPr>
        <w:t xml:space="preserve">esearch and </w:t>
      </w:r>
      <w:r w:rsidR="15791E9D" w:rsidRPr="17625C4D">
        <w:rPr>
          <w:rFonts w:ascii="Arial" w:hAnsi="Arial" w:cs="Arial"/>
        </w:rPr>
        <w:t>d</w:t>
      </w:r>
      <w:r w:rsidRPr="17625C4D">
        <w:rPr>
          <w:rFonts w:ascii="Arial" w:hAnsi="Arial" w:cs="Arial"/>
        </w:rPr>
        <w:t xml:space="preserve">evelopment </w:t>
      </w:r>
      <w:r w:rsidR="5D57F558" w:rsidRPr="17625C4D">
        <w:rPr>
          <w:rFonts w:ascii="Arial" w:hAnsi="Arial" w:cs="Arial"/>
        </w:rPr>
        <w:t>t</w:t>
      </w:r>
      <w:r w:rsidRPr="17625C4D">
        <w:rPr>
          <w:rFonts w:ascii="Arial" w:hAnsi="Arial" w:cs="Arial"/>
        </w:rPr>
        <w:t>eam organised a funding and networking seminar on 2nd June</w:t>
      </w:r>
      <w:r w:rsidR="009141BA" w:rsidRPr="17625C4D">
        <w:rPr>
          <w:rFonts w:ascii="Arial" w:hAnsi="Arial" w:cs="Arial"/>
        </w:rPr>
        <w:t xml:space="preserve"> 2026</w:t>
      </w:r>
    </w:p>
    <w:p w14:paraId="077C6A21" w14:textId="0603616B" w:rsidR="00D51715" w:rsidRPr="00257025" w:rsidRDefault="00A609BE" w:rsidP="003748C0">
      <w:pPr>
        <w:pStyle w:val="ListParagraph"/>
        <w:numPr>
          <w:ilvl w:val="0"/>
          <w:numId w:val="21"/>
        </w:numPr>
        <w:rPr>
          <w:rFonts w:ascii="Arial" w:hAnsi="Arial" w:cs="Arial"/>
        </w:rPr>
      </w:pPr>
      <w:r w:rsidRPr="17625C4D">
        <w:rPr>
          <w:rFonts w:ascii="Arial" w:hAnsi="Arial" w:cs="Arial"/>
        </w:rPr>
        <w:t xml:space="preserve">Student-led placement piloted with </w:t>
      </w:r>
      <w:r w:rsidR="68F17797" w:rsidRPr="17625C4D">
        <w:rPr>
          <w:rFonts w:ascii="Arial" w:hAnsi="Arial" w:cs="Arial"/>
        </w:rPr>
        <w:t>h</w:t>
      </w:r>
      <w:r w:rsidR="009141BA" w:rsidRPr="17625C4D">
        <w:rPr>
          <w:rFonts w:ascii="Arial" w:hAnsi="Arial" w:cs="Arial"/>
        </w:rPr>
        <w:t xml:space="preserve">igher </w:t>
      </w:r>
      <w:r w:rsidR="2679673E" w:rsidRPr="17625C4D">
        <w:rPr>
          <w:rFonts w:ascii="Arial" w:hAnsi="Arial" w:cs="Arial"/>
        </w:rPr>
        <w:t>e</w:t>
      </w:r>
      <w:r w:rsidR="009141BA" w:rsidRPr="17625C4D">
        <w:rPr>
          <w:rFonts w:ascii="Arial" w:hAnsi="Arial" w:cs="Arial"/>
        </w:rPr>
        <w:t xml:space="preserve">ducation </w:t>
      </w:r>
      <w:r w:rsidR="652662B9" w:rsidRPr="17625C4D">
        <w:rPr>
          <w:rFonts w:ascii="Arial" w:hAnsi="Arial" w:cs="Arial"/>
        </w:rPr>
        <w:t>i</w:t>
      </w:r>
      <w:r w:rsidR="009141BA" w:rsidRPr="17625C4D">
        <w:rPr>
          <w:rFonts w:ascii="Arial" w:hAnsi="Arial" w:cs="Arial"/>
        </w:rPr>
        <w:t>nstitute (</w:t>
      </w:r>
      <w:r w:rsidR="00D51715" w:rsidRPr="17625C4D">
        <w:rPr>
          <w:rFonts w:ascii="Arial" w:hAnsi="Arial" w:cs="Arial"/>
        </w:rPr>
        <w:t>HEI</w:t>
      </w:r>
      <w:r w:rsidR="009141BA" w:rsidRPr="17625C4D">
        <w:rPr>
          <w:rFonts w:ascii="Arial" w:hAnsi="Arial" w:cs="Arial"/>
        </w:rPr>
        <w:t>)</w:t>
      </w:r>
      <w:r w:rsidR="00D51715" w:rsidRPr="17625C4D">
        <w:rPr>
          <w:rFonts w:ascii="Arial" w:hAnsi="Arial" w:cs="Arial"/>
        </w:rPr>
        <w:t xml:space="preserve"> partners to </w:t>
      </w:r>
      <w:r w:rsidRPr="17625C4D">
        <w:rPr>
          <w:rFonts w:ascii="Arial" w:hAnsi="Arial" w:cs="Arial"/>
        </w:rPr>
        <w:t>shape future r</w:t>
      </w:r>
      <w:r w:rsidR="00D51715" w:rsidRPr="17625C4D">
        <w:rPr>
          <w:rFonts w:ascii="Arial" w:hAnsi="Arial" w:cs="Arial"/>
        </w:rPr>
        <w:t xml:space="preserve">esearch and </w:t>
      </w:r>
      <w:r w:rsidRPr="17625C4D">
        <w:rPr>
          <w:rFonts w:ascii="Arial" w:hAnsi="Arial" w:cs="Arial"/>
        </w:rPr>
        <w:t>l</w:t>
      </w:r>
      <w:r w:rsidR="00D51715" w:rsidRPr="17625C4D">
        <w:rPr>
          <w:rFonts w:ascii="Arial" w:hAnsi="Arial" w:cs="Arial"/>
        </w:rPr>
        <w:t>eadership placement opportunities</w:t>
      </w:r>
    </w:p>
    <w:p w14:paraId="62EACFE3" w14:textId="7AC9CBBE" w:rsidR="00D51715" w:rsidRPr="00257025" w:rsidRDefault="00D51715" w:rsidP="003748C0">
      <w:pPr>
        <w:pStyle w:val="ListParagraph"/>
        <w:numPr>
          <w:ilvl w:val="0"/>
          <w:numId w:val="21"/>
        </w:numPr>
        <w:rPr>
          <w:rFonts w:ascii="Arial" w:hAnsi="Arial" w:cs="Arial"/>
        </w:rPr>
      </w:pPr>
      <w:r w:rsidRPr="00257025">
        <w:rPr>
          <w:rFonts w:ascii="Arial" w:hAnsi="Arial" w:cs="Arial"/>
        </w:rPr>
        <w:t>Bitesize learning sessions embedded into preceptorship forums</w:t>
      </w:r>
      <w:r w:rsidR="00A609BE" w:rsidRPr="00257025">
        <w:rPr>
          <w:rFonts w:ascii="Arial" w:hAnsi="Arial" w:cs="Arial"/>
        </w:rPr>
        <w:t>, with plans for expanded study-day provision</w:t>
      </w:r>
      <w:r w:rsidRPr="00257025">
        <w:rPr>
          <w:rFonts w:ascii="Arial" w:hAnsi="Arial" w:cs="Arial"/>
        </w:rPr>
        <w:t xml:space="preserve"> </w:t>
      </w:r>
    </w:p>
    <w:p w14:paraId="65362D8D" w14:textId="77777777" w:rsidR="00D51715" w:rsidRPr="00257025" w:rsidRDefault="00D51715" w:rsidP="00257025">
      <w:pPr>
        <w:rPr>
          <w:rFonts w:ascii="Arial" w:hAnsi="Arial" w:cs="Arial"/>
          <w:b/>
          <w:bCs/>
          <w:color w:val="4BACC6" w:themeColor="accent5"/>
        </w:rPr>
      </w:pPr>
      <w:r w:rsidRPr="00257025">
        <w:rPr>
          <w:rFonts w:ascii="Arial" w:hAnsi="Arial" w:cs="Arial"/>
          <w:b/>
          <w:bCs/>
          <w:color w:val="4BACC6" w:themeColor="accent5"/>
        </w:rPr>
        <w:t>Grow:</w:t>
      </w:r>
    </w:p>
    <w:p w14:paraId="6A7E5E40" w14:textId="4894DEE1" w:rsidR="00D51715" w:rsidRPr="00257025" w:rsidRDefault="00A609BE" w:rsidP="003748C0">
      <w:pPr>
        <w:pStyle w:val="ListParagraph"/>
        <w:numPr>
          <w:ilvl w:val="0"/>
          <w:numId w:val="22"/>
        </w:numPr>
        <w:rPr>
          <w:rFonts w:ascii="Arial" w:hAnsi="Arial" w:cs="Arial"/>
        </w:rPr>
      </w:pPr>
      <w:r w:rsidRPr="17625C4D">
        <w:rPr>
          <w:rFonts w:ascii="Arial" w:hAnsi="Arial" w:cs="Arial"/>
        </w:rPr>
        <w:t xml:space="preserve">Work has started on new pre-registration placement pathways with </w:t>
      </w:r>
      <w:r w:rsidR="302E991D" w:rsidRPr="17625C4D">
        <w:rPr>
          <w:rFonts w:ascii="Arial" w:hAnsi="Arial" w:cs="Arial"/>
        </w:rPr>
        <w:t>a</w:t>
      </w:r>
      <w:r w:rsidRPr="17625C4D">
        <w:rPr>
          <w:rFonts w:ascii="Arial" w:hAnsi="Arial" w:cs="Arial"/>
        </w:rPr>
        <w:t xml:space="preserve">dvanced </w:t>
      </w:r>
      <w:r w:rsidR="316ECD71" w:rsidRPr="17625C4D">
        <w:rPr>
          <w:rFonts w:ascii="Arial" w:hAnsi="Arial" w:cs="Arial"/>
        </w:rPr>
        <w:t>p</w:t>
      </w:r>
      <w:r w:rsidRPr="17625C4D">
        <w:rPr>
          <w:rFonts w:ascii="Arial" w:hAnsi="Arial" w:cs="Arial"/>
        </w:rPr>
        <w:t>ractice colleagues</w:t>
      </w:r>
    </w:p>
    <w:p w14:paraId="0CF2A9E6" w14:textId="0B85B583" w:rsidR="00D51715" w:rsidRPr="00257025" w:rsidRDefault="00D51715" w:rsidP="003748C0">
      <w:pPr>
        <w:pStyle w:val="ListParagraph"/>
        <w:numPr>
          <w:ilvl w:val="0"/>
          <w:numId w:val="22"/>
        </w:numPr>
        <w:rPr>
          <w:rFonts w:ascii="Arial" w:hAnsi="Arial" w:cs="Arial"/>
        </w:rPr>
      </w:pPr>
      <w:r w:rsidRPr="17625C4D">
        <w:rPr>
          <w:rFonts w:ascii="Arial" w:hAnsi="Arial" w:cs="Arial"/>
        </w:rPr>
        <w:t xml:space="preserve">Our </w:t>
      </w:r>
      <w:r w:rsidR="73113C2B" w:rsidRPr="17625C4D">
        <w:rPr>
          <w:rFonts w:ascii="Arial" w:hAnsi="Arial" w:cs="Arial"/>
        </w:rPr>
        <w:t>c</w:t>
      </w:r>
      <w:r w:rsidRPr="17625C4D">
        <w:rPr>
          <w:rFonts w:ascii="Arial" w:hAnsi="Arial" w:cs="Arial"/>
        </w:rPr>
        <w:t xml:space="preserve">hief </w:t>
      </w:r>
      <w:r w:rsidR="5161A7E7" w:rsidRPr="17625C4D">
        <w:rPr>
          <w:rFonts w:ascii="Arial" w:hAnsi="Arial" w:cs="Arial"/>
        </w:rPr>
        <w:t>a</w:t>
      </w:r>
      <w:r w:rsidR="009141BA" w:rsidRPr="17625C4D">
        <w:rPr>
          <w:rFonts w:ascii="Arial" w:hAnsi="Arial" w:cs="Arial"/>
        </w:rPr>
        <w:t xml:space="preserve">llied </w:t>
      </w:r>
      <w:r w:rsidR="2AB68580" w:rsidRPr="17625C4D">
        <w:rPr>
          <w:rFonts w:ascii="Arial" w:hAnsi="Arial" w:cs="Arial"/>
        </w:rPr>
        <w:t>h</w:t>
      </w:r>
      <w:r w:rsidR="009141BA" w:rsidRPr="17625C4D">
        <w:rPr>
          <w:rFonts w:ascii="Arial" w:hAnsi="Arial" w:cs="Arial"/>
        </w:rPr>
        <w:t xml:space="preserve">ealth </w:t>
      </w:r>
      <w:r w:rsidR="6A6CBA63" w:rsidRPr="17625C4D">
        <w:rPr>
          <w:rFonts w:ascii="Arial" w:hAnsi="Arial" w:cs="Arial"/>
        </w:rPr>
        <w:t>p</w:t>
      </w:r>
      <w:r w:rsidR="009141BA" w:rsidRPr="17625C4D">
        <w:rPr>
          <w:rFonts w:ascii="Arial" w:hAnsi="Arial" w:cs="Arial"/>
        </w:rPr>
        <w:t>rofessional (</w:t>
      </w:r>
      <w:r w:rsidRPr="17625C4D">
        <w:rPr>
          <w:rFonts w:ascii="Arial" w:hAnsi="Arial" w:cs="Arial"/>
        </w:rPr>
        <w:t>AHP</w:t>
      </w:r>
      <w:r w:rsidR="009141BA" w:rsidRPr="17625C4D">
        <w:rPr>
          <w:rFonts w:ascii="Arial" w:hAnsi="Arial" w:cs="Arial"/>
        </w:rPr>
        <w:t>)</w:t>
      </w:r>
      <w:r w:rsidRPr="17625C4D">
        <w:rPr>
          <w:rFonts w:ascii="Arial" w:hAnsi="Arial" w:cs="Arial"/>
        </w:rPr>
        <w:t xml:space="preserve"> is </w:t>
      </w:r>
      <w:r w:rsidR="00A609BE" w:rsidRPr="17625C4D">
        <w:rPr>
          <w:rFonts w:ascii="Arial" w:hAnsi="Arial" w:cs="Arial"/>
        </w:rPr>
        <w:t>contributing to national-evidence gathering on safer AHP staffing in mental health wards</w:t>
      </w:r>
    </w:p>
    <w:p w14:paraId="546C9E91" w14:textId="1BA835B2" w:rsidR="00D51715" w:rsidRPr="00257025" w:rsidRDefault="00A609BE" w:rsidP="003748C0">
      <w:pPr>
        <w:pStyle w:val="ListParagraph"/>
        <w:numPr>
          <w:ilvl w:val="0"/>
          <w:numId w:val="22"/>
        </w:numPr>
        <w:rPr>
          <w:rFonts w:ascii="Arial" w:hAnsi="Arial" w:cs="Arial"/>
        </w:rPr>
      </w:pPr>
      <w:r w:rsidRPr="17625C4D">
        <w:rPr>
          <w:rFonts w:ascii="Arial" w:hAnsi="Arial" w:cs="Arial"/>
        </w:rPr>
        <w:t>Phase two of the community nursing safer staffing tool implemented in Barnsley</w:t>
      </w:r>
      <w:r w:rsidR="00D51715" w:rsidRPr="17625C4D">
        <w:rPr>
          <w:rFonts w:ascii="Arial" w:hAnsi="Arial" w:cs="Arial"/>
        </w:rPr>
        <w:t xml:space="preserve"> </w:t>
      </w:r>
      <w:r w:rsidR="30AC859F" w:rsidRPr="17625C4D">
        <w:rPr>
          <w:rFonts w:ascii="Arial" w:hAnsi="Arial" w:cs="Arial"/>
        </w:rPr>
        <w:t>n</w:t>
      </w:r>
      <w:r w:rsidR="009141BA" w:rsidRPr="17625C4D">
        <w:rPr>
          <w:rFonts w:ascii="Arial" w:hAnsi="Arial" w:cs="Arial"/>
        </w:rPr>
        <w:t xml:space="preserve">eighbourhood </w:t>
      </w:r>
      <w:r w:rsidR="1C9585B2" w:rsidRPr="17625C4D">
        <w:rPr>
          <w:rFonts w:ascii="Arial" w:hAnsi="Arial" w:cs="Arial"/>
        </w:rPr>
        <w:t>r</w:t>
      </w:r>
      <w:r w:rsidR="009141BA" w:rsidRPr="17625C4D">
        <w:rPr>
          <w:rFonts w:ascii="Arial" w:hAnsi="Arial" w:cs="Arial"/>
        </w:rPr>
        <w:t xml:space="preserve">ehabilitation </w:t>
      </w:r>
      <w:r w:rsidR="7E401D5B" w:rsidRPr="17625C4D">
        <w:rPr>
          <w:rFonts w:ascii="Arial" w:hAnsi="Arial" w:cs="Arial"/>
        </w:rPr>
        <w:t>s</w:t>
      </w:r>
      <w:r w:rsidR="009141BA" w:rsidRPr="17625C4D">
        <w:rPr>
          <w:rFonts w:ascii="Arial" w:hAnsi="Arial" w:cs="Arial"/>
        </w:rPr>
        <w:t>ervice (</w:t>
      </w:r>
      <w:r w:rsidR="00D51715" w:rsidRPr="17625C4D">
        <w:rPr>
          <w:rFonts w:ascii="Arial" w:hAnsi="Arial" w:cs="Arial"/>
        </w:rPr>
        <w:t>NRS</w:t>
      </w:r>
      <w:r w:rsidR="009141BA" w:rsidRPr="17625C4D">
        <w:rPr>
          <w:rFonts w:ascii="Arial" w:hAnsi="Arial" w:cs="Arial"/>
        </w:rPr>
        <w:t>)</w:t>
      </w:r>
      <w:r w:rsidR="00D51715" w:rsidRPr="17625C4D">
        <w:rPr>
          <w:rFonts w:ascii="Arial" w:hAnsi="Arial" w:cs="Arial"/>
        </w:rPr>
        <w:t xml:space="preserve">, </w:t>
      </w:r>
      <w:r w:rsidRPr="17625C4D">
        <w:rPr>
          <w:rFonts w:ascii="Arial" w:hAnsi="Arial" w:cs="Arial"/>
        </w:rPr>
        <w:t>with staff training planned</w:t>
      </w:r>
    </w:p>
    <w:p w14:paraId="660BFB7D" w14:textId="77777777" w:rsidR="00D51715" w:rsidRPr="00257025" w:rsidRDefault="00D51715" w:rsidP="00257025">
      <w:pPr>
        <w:rPr>
          <w:rFonts w:ascii="Arial" w:hAnsi="Arial" w:cs="Arial"/>
          <w:b/>
          <w:bCs/>
          <w:color w:val="FFC000"/>
        </w:rPr>
      </w:pPr>
      <w:r w:rsidRPr="00257025">
        <w:rPr>
          <w:rFonts w:ascii="Arial" w:hAnsi="Arial" w:cs="Arial"/>
          <w:b/>
          <w:bCs/>
          <w:color w:val="FFC000"/>
        </w:rPr>
        <w:t>Lead:</w:t>
      </w:r>
    </w:p>
    <w:p w14:paraId="74BBC9F1" w14:textId="3687FFB1" w:rsidR="00D51715" w:rsidRPr="00257025" w:rsidRDefault="00A609BE" w:rsidP="003748C0">
      <w:pPr>
        <w:pStyle w:val="ListParagraph"/>
        <w:numPr>
          <w:ilvl w:val="0"/>
          <w:numId w:val="23"/>
        </w:numPr>
        <w:rPr>
          <w:rFonts w:ascii="Arial" w:hAnsi="Arial" w:cs="Arial"/>
        </w:rPr>
      </w:pPr>
      <w:r w:rsidRPr="00257025">
        <w:rPr>
          <w:rFonts w:ascii="Arial" w:hAnsi="Arial" w:cs="Arial"/>
        </w:rPr>
        <w:t>Development of enhanced trauma-informed clinical supervision training is underway</w:t>
      </w:r>
    </w:p>
    <w:p w14:paraId="05CC52F8" w14:textId="4A70BBD4" w:rsidR="00D51715" w:rsidRPr="00257025" w:rsidRDefault="00DE40E1" w:rsidP="003748C0">
      <w:pPr>
        <w:pStyle w:val="ListParagraph"/>
        <w:numPr>
          <w:ilvl w:val="0"/>
          <w:numId w:val="23"/>
        </w:numPr>
        <w:rPr>
          <w:rFonts w:ascii="Arial" w:hAnsi="Arial" w:cs="Arial"/>
        </w:rPr>
      </w:pPr>
      <w:r w:rsidRPr="00257025">
        <w:rPr>
          <w:rFonts w:ascii="Arial" w:hAnsi="Arial" w:cs="Arial"/>
        </w:rPr>
        <w:t xml:space="preserve">PNA workforce has expanded to </w:t>
      </w:r>
      <w:r w:rsidR="00D51715" w:rsidRPr="00257025">
        <w:rPr>
          <w:rFonts w:ascii="Arial" w:hAnsi="Arial" w:cs="Arial"/>
        </w:rPr>
        <w:t>42</w:t>
      </w:r>
      <w:r w:rsidRPr="00257025">
        <w:rPr>
          <w:rFonts w:ascii="Arial" w:hAnsi="Arial" w:cs="Arial"/>
        </w:rPr>
        <w:t>, with 21 more in training and plans to secure funding for additional training</w:t>
      </w:r>
    </w:p>
    <w:p w14:paraId="0A97A001" w14:textId="77777777" w:rsidR="00380AC0" w:rsidRPr="00380AC0" w:rsidRDefault="00380AC0" w:rsidP="00380AC0">
      <w:pPr>
        <w:rPr>
          <w:rFonts w:ascii="Arial" w:hAnsi="Arial" w:cs="Arial"/>
          <w:b/>
          <w:bCs/>
          <w:color w:val="0070C0"/>
        </w:rPr>
      </w:pPr>
      <w:r w:rsidRPr="00380AC0">
        <w:rPr>
          <w:rFonts w:ascii="Arial" w:hAnsi="Arial" w:cs="Arial"/>
          <w:b/>
          <w:bCs/>
          <w:color w:val="0070C0"/>
        </w:rPr>
        <w:t>Holistic:</w:t>
      </w:r>
    </w:p>
    <w:p w14:paraId="75E20AC5" w14:textId="6388FF12" w:rsidR="00D51715" w:rsidRPr="00A06CE9" w:rsidRDefault="00DE40E1" w:rsidP="003748C0">
      <w:pPr>
        <w:pStyle w:val="ListParagraph"/>
        <w:numPr>
          <w:ilvl w:val="0"/>
          <w:numId w:val="24"/>
        </w:numPr>
        <w:rPr>
          <w:rFonts w:ascii="Arial" w:hAnsi="Arial" w:cs="Arial"/>
        </w:rPr>
      </w:pPr>
      <w:r w:rsidRPr="17625C4D">
        <w:rPr>
          <w:rFonts w:ascii="Arial" w:hAnsi="Arial" w:cs="Arial"/>
        </w:rPr>
        <w:t xml:space="preserve">Development of a governed psychological therapies system and </w:t>
      </w:r>
      <w:r w:rsidR="4A7D1723" w:rsidRPr="17625C4D">
        <w:rPr>
          <w:rFonts w:ascii="Arial" w:hAnsi="Arial" w:cs="Arial"/>
        </w:rPr>
        <w:t>c</w:t>
      </w:r>
      <w:r w:rsidRPr="17625C4D">
        <w:rPr>
          <w:rFonts w:ascii="Arial" w:hAnsi="Arial" w:cs="Arial"/>
        </w:rPr>
        <w:t xml:space="preserve">omplex </w:t>
      </w:r>
      <w:r w:rsidR="3126ED0F" w:rsidRPr="17625C4D">
        <w:rPr>
          <w:rFonts w:ascii="Arial" w:hAnsi="Arial" w:cs="Arial"/>
        </w:rPr>
        <w:t>e</w:t>
      </w:r>
      <w:r w:rsidRPr="17625C4D">
        <w:rPr>
          <w:rFonts w:ascii="Arial" w:hAnsi="Arial" w:cs="Arial"/>
        </w:rPr>
        <w:t xml:space="preserve">motional </w:t>
      </w:r>
      <w:r w:rsidR="46885714" w:rsidRPr="17625C4D">
        <w:rPr>
          <w:rFonts w:ascii="Arial" w:hAnsi="Arial" w:cs="Arial"/>
        </w:rPr>
        <w:t>n</w:t>
      </w:r>
      <w:r w:rsidRPr="17625C4D">
        <w:rPr>
          <w:rFonts w:ascii="Arial" w:hAnsi="Arial" w:cs="Arial"/>
        </w:rPr>
        <w:t>eeds pathway</w:t>
      </w:r>
    </w:p>
    <w:p w14:paraId="6798177A" w14:textId="7B24D9BA" w:rsidR="00DE40E1" w:rsidRPr="00A06CE9" w:rsidRDefault="00DE40E1" w:rsidP="003748C0">
      <w:pPr>
        <w:pStyle w:val="ListParagraph"/>
        <w:numPr>
          <w:ilvl w:val="0"/>
          <w:numId w:val="24"/>
        </w:numPr>
        <w:rPr>
          <w:rFonts w:ascii="Arial" w:hAnsi="Arial" w:cs="Arial"/>
        </w:rPr>
      </w:pPr>
      <w:r w:rsidRPr="00A06CE9">
        <w:rPr>
          <w:rFonts w:ascii="Arial" w:hAnsi="Arial" w:cs="Arial"/>
        </w:rPr>
        <w:t>Psychological therapists added to older adult crisis teams to embed formulation and trauma-informed practice</w:t>
      </w:r>
    </w:p>
    <w:p w14:paraId="7BC4218C" w14:textId="4FC1AA35" w:rsidR="00D51715" w:rsidRPr="00A06CE9" w:rsidRDefault="00DE40E1" w:rsidP="003748C0">
      <w:pPr>
        <w:pStyle w:val="ListParagraph"/>
        <w:numPr>
          <w:ilvl w:val="0"/>
          <w:numId w:val="24"/>
        </w:numPr>
        <w:rPr>
          <w:rFonts w:ascii="Arial" w:hAnsi="Arial" w:cs="Arial"/>
        </w:rPr>
      </w:pPr>
      <w:r w:rsidRPr="00A06CE9">
        <w:rPr>
          <w:rFonts w:ascii="Arial" w:hAnsi="Arial" w:cs="Arial"/>
        </w:rPr>
        <w:t>Leadership established for neuropsychological expertise development</w:t>
      </w:r>
    </w:p>
    <w:p w14:paraId="0C86BFED" w14:textId="714CC08D" w:rsidR="00A609BE" w:rsidRPr="00A06CE9" w:rsidRDefault="00DE40E1" w:rsidP="003748C0">
      <w:pPr>
        <w:pStyle w:val="ListParagraph"/>
        <w:numPr>
          <w:ilvl w:val="0"/>
          <w:numId w:val="24"/>
        </w:numPr>
        <w:rPr>
          <w:rFonts w:ascii="Arial" w:hAnsi="Arial" w:cs="Arial"/>
        </w:rPr>
      </w:pPr>
      <w:r w:rsidRPr="17625C4D">
        <w:rPr>
          <w:rFonts w:ascii="Arial" w:hAnsi="Arial" w:cs="Arial"/>
        </w:rPr>
        <w:t xml:space="preserve">Preceptorship offer now fully multiprofessional, with forums open to </w:t>
      </w:r>
      <w:r w:rsidR="2E7DC742" w:rsidRPr="17625C4D">
        <w:rPr>
          <w:rFonts w:ascii="Arial" w:hAnsi="Arial" w:cs="Arial"/>
        </w:rPr>
        <w:t>a</w:t>
      </w:r>
      <w:r w:rsidR="009141BA" w:rsidRPr="17625C4D">
        <w:rPr>
          <w:rFonts w:ascii="Arial" w:hAnsi="Arial" w:cs="Arial"/>
        </w:rPr>
        <w:t xml:space="preserve">ssessed and </w:t>
      </w:r>
      <w:r w:rsidR="2AB0A0E2" w:rsidRPr="17625C4D">
        <w:rPr>
          <w:rFonts w:ascii="Arial" w:hAnsi="Arial" w:cs="Arial"/>
        </w:rPr>
        <w:t>s</w:t>
      </w:r>
      <w:r w:rsidR="009141BA" w:rsidRPr="17625C4D">
        <w:rPr>
          <w:rFonts w:ascii="Arial" w:hAnsi="Arial" w:cs="Arial"/>
        </w:rPr>
        <w:t xml:space="preserve">upported </w:t>
      </w:r>
      <w:r w:rsidR="00F53C0F" w:rsidRPr="17625C4D">
        <w:rPr>
          <w:rFonts w:ascii="Arial" w:hAnsi="Arial" w:cs="Arial"/>
        </w:rPr>
        <w:t>y</w:t>
      </w:r>
      <w:r w:rsidR="009141BA" w:rsidRPr="17625C4D">
        <w:rPr>
          <w:rFonts w:ascii="Arial" w:hAnsi="Arial" w:cs="Arial"/>
        </w:rPr>
        <w:t xml:space="preserve">ear in </w:t>
      </w:r>
      <w:r w:rsidR="23AF2D3A" w:rsidRPr="17625C4D">
        <w:rPr>
          <w:rFonts w:ascii="Arial" w:hAnsi="Arial" w:cs="Arial"/>
        </w:rPr>
        <w:t>e</w:t>
      </w:r>
      <w:r w:rsidR="009141BA" w:rsidRPr="17625C4D">
        <w:rPr>
          <w:rFonts w:ascii="Arial" w:hAnsi="Arial" w:cs="Arial"/>
        </w:rPr>
        <w:t>mployment (A</w:t>
      </w:r>
      <w:r w:rsidR="00D51715" w:rsidRPr="17625C4D">
        <w:rPr>
          <w:rFonts w:ascii="Arial" w:hAnsi="Arial" w:cs="Arial"/>
        </w:rPr>
        <w:t>YSE</w:t>
      </w:r>
      <w:r w:rsidR="009141BA" w:rsidRPr="17625C4D">
        <w:rPr>
          <w:rFonts w:ascii="Arial" w:hAnsi="Arial" w:cs="Arial"/>
        </w:rPr>
        <w:t>)</w:t>
      </w:r>
      <w:r w:rsidR="00D51715" w:rsidRPr="17625C4D">
        <w:rPr>
          <w:rFonts w:ascii="Arial" w:hAnsi="Arial" w:cs="Arial"/>
        </w:rPr>
        <w:t xml:space="preserve"> social work</w:t>
      </w:r>
      <w:r w:rsidRPr="17625C4D">
        <w:rPr>
          <w:rFonts w:ascii="Arial" w:hAnsi="Arial" w:cs="Arial"/>
        </w:rPr>
        <w:t>ers</w:t>
      </w:r>
      <w:r w:rsidR="00D51715" w:rsidRPr="17625C4D">
        <w:rPr>
          <w:rFonts w:ascii="Arial" w:hAnsi="Arial" w:cs="Arial"/>
        </w:rPr>
        <w:t xml:space="preserve"> and trainee clinical psychologists</w:t>
      </w:r>
      <w:r>
        <w:br/>
      </w:r>
    </w:p>
    <w:p w14:paraId="77F65DC7" w14:textId="411E2780" w:rsidR="00A609BE" w:rsidRPr="00682E19" w:rsidRDefault="00A06CE9" w:rsidP="00CE6553">
      <w:pPr>
        <w:pStyle w:val="Heading2"/>
        <w:tabs>
          <w:tab w:val="left" w:pos="709"/>
          <w:tab w:val="left" w:pos="851"/>
        </w:tabs>
        <w:rPr>
          <w:sz w:val="16"/>
          <w:szCs w:val="16"/>
        </w:rPr>
      </w:pPr>
      <w:bookmarkStart w:id="47" w:name="_Toc228289277"/>
      <w:bookmarkStart w:id="48" w:name="_Toc228290287"/>
      <w:bookmarkStart w:id="49" w:name="_Toc228290675"/>
      <w:bookmarkStart w:id="50" w:name="_Toc228291093"/>
      <w:bookmarkStart w:id="51" w:name="_Toc229042738"/>
      <w:r w:rsidRPr="17625C4D">
        <w:rPr>
          <w:rFonts w:ascii="Arial Black" w:hAnsi="Arial Black"/>
          <w:sz w:val="24"/>
          <w:szCs w:val="24"/>
        </w:rPr>
        <w:lastRenderedPageBreak/>
        <w:t>1.8</w:t>
      </w:r>
      <w:r w:rsidR="00722B72" w:rsidRPr="17625C4D">
        <w:rPr>
          <w:rFonts w:ascii="Arial Black" w:hAnsi="Arial Black"/>
          <w:sz w:val="24"/>
          <w:szCs w:val="24"/>
        </w:rPr>
        <w:t xml:space="preserve">. </w:t>
      </w:r>
      <w:r w:rsidRPr="17625C4D">
        <w:rPr>
          <w:rFonts w:ascii="Arial Black" w:hAnsi="Arial Black"/>
          <w:sz w:val="24"/>
          <w:szCs w:val="24"/>
        </w:rPr>
        <w:t xml:space="preserve"> </w:t>
      </w:r>
      <w:r w:rsidR="00CE6553" w:rsidRPr="17625C4D">
        <w:rPr>
          <w:rFonts w:ascii="Arial Black" w:hAnsi="Arial Black"/>
          <w:sz w:val="24"/>
          <w:szCs w:val="24"/>
        </w:rPr>
        <w:t xml:space="preserve"> </w:t>
      </w:r>
      <w:r w:rsidR="00E54BD8" w:rsidRPr="17625C4D">
        <w:rPr>
          <w:rFonts w:ascii="Arial Black" w:hAnsi="Arial Black"/>
          <w:sz w:val="24"/>
          <w:szCs w:val="24"/>
        </w:rPr>
        <w:t xml:space="preserve"> </w:t>
      </w:r>
      <w:r w:rsidR="00121828" w:rsidRPr="17625C4D">
        <w:rPr>
          <w:rFonts w:ascii="Arial Black" w:hAnsi="Arial Black"/>
          <w:sz w:val="24"/>
          <w:szCs w:val="24"/>
        </w:rPr>
        <w:t xml:space="preserve"> </w:t>
      </w:r>
      <w:r w:rsidR="00F338A2" w:rsidRPr="17625C4D">
        <w:rPr>
          <w:rFonts w:ascii="Arial Black" w:hAnsi="Arial Black"/>
          <w:sz w:val="24"/>
          <w:szCs w:val="24"/>
        </w:rPr>
        <w:t xml:space="preserve"> </w:t>
      </w:r>
      <w:r w:rsidR="00A609BE" w:rsidRPr="17625C4D">
        <w:rPr>
          <w:rFonts w:ascii="Arial Black" w:hAnsi="Arial Black"/>
          <w:sz w:val="24"/>
          <w:szCs w:val="24"/>
        </w:rPr>
        <w:t xml:space="preserve">Equality, </w:t>
      </w:r>
      <w:r w:rsidR="1D92FD26" w:rsidRPr="17625C4D">
        <w:rPr>
          <w:rFonts w:ascii="Arial Black" w:hAnsi="Arial Black"/>
          <w:sz w:val="24"/>
          <w:szCs w:val="24"/>
        </w:rPr>
        <w:t>d</w:t>
      </w:r>
      <w:r w:rsidR="00A609BE" w:rsidRPr="17625C4D">
        <w:rPr>
          <w:rFonts w:ascii="Arial Black" w:hAnsi="Arial Black"/>
          <w:sz w:val="24"/>
          <w:szCs w:val="24"/>
        </w:rPr>
        <w:t xml:space="preserve">iversity and </w:t>
      </w:r>
      <w:r w:rsidR="208BBBFD" w:rsidRPr="17625C4D">
        <w:rPr>
          <w:rFonts w:ascii="Arial Black" w:hAnsi="Arial Black"/>
          <w:sz w:val="24"/>
          <w:szCs w:val="24"/>
        </w:rPr>
        <w:t>i</w:t>
      </w:r>
      <w:r w:rsidR="00A609BE" w:rsidRPr="17625C4D">
        <w:rPr>
          <w:rFonts w:ascii="Arial Black" w:hAnsi="Arial Black"/>
          <w:sz w:val="24"/>
          <w:szCs w:val="24"/>
        </w:rPr>
        <w:t>nclusion (EDI)</w:t>
      </w:r>
      <w:r w:rsidR="00B41BAE" w:rsidRPr="17625C4D">
        <w:rPr>
          <w:rFonts w:ascii="Arial Black" w:hAnsi="Arial Black"/>
          <w:sz w:val="24"/>
          <w:szCs w:val="24"/>
        </w:rPr>
        <w:t xml:space="preserve"> strategy</w:t>
      </w:r>
      <w:bookmarkEnd w:id="47"/>
      <w:bookmarkEnd w:id="48"/>
      <w:bookmarkEnd w:id="49"/>
      <w:bookmarkEnd w:id="50"/>
      <w:bookmarkEnd w:id="51"/>
      <w:r>
        <w:br/>
      </w:r>
      <w:r w:rsidR="00682E19" w:rsidRPr="17625C4D">
        <w:rPr>
          <w:sz w:val="16"/>
          <w:szCs w:val="16"/>
        </w:rPr>
        <w:t xml:space="preserve"> </w:t>
      </w:r>
    </w:p>
    <w:p w14:paraId="689B80B6" w14:textId="50E488E5" w:rsidR="00A609BE" w:rsidRPr="00A609BE" w:rsidRDefault="00A609BE" w:rsidP="17625C4D">
      <w:pPr>
        <w:rPr>
          <w:rFonts w:ascii="Arial" w:hAnsi="Arial" w:cs="Arial"/>
        </w:rPr>
      </w:pPr>
      <w:r w:rsidRPr="17625C4D">
        <w:rPr>
          <w:rFonts w:ascii="Arial" w:hAnsi="Arial" w:cs="Arial"/>
        </w:rPr>
        <w:t>In April 2025</w:t>
      </w:r>
      <w:r w:rsidR="00AB64A6" w:rsidRPr="17625C4D">
        <w:rPr>
          <w:rFonts w:ascii="Arial" w:hAnsi="Arial" w:cs="Arial"/>
        </w:rPr>
        <w:t>,</w:t>
      </w:r>
      <w:r w:rsidRPr="17625C4D">
        <w:rPr>
          <w:rFonts w:ascii="Arial" w:hAnsi="Arial" w:cs="Arial"/>
        </w:rPr>
        <w:t xml:space="preserve"> our Trust Board agreed a new </w:t>
      </w:r>
      <w:r w:rsidR="5ED787AC" w:rsidRPr="17625C4D">
        <w:rPr>
          <w:rFonts w:ascii="Arial" w:hAnsi="Arial" w:cs="Arial"/>
        </w:rPr>
        <w:t>e</w:t>
      </w:r>
      <w:r w:rsidRPr="17625C4D">
        <w:rPr>
          <w:rFonts w:ascii="Arial" w:hAnsi="Arial" w:cs="Arial"/>
        </w:rPr>
        <w:t xml:space="preserve">quality, </w:t>
      </w:r>
      <w:r w:rsidR="6E5803BA" w:rsidRPr="17625C4D">
        <w:rPr>
          <w:rFonts w:ascii="Arial" w:hAnsi="Arial" w:cs="Arial"/>
        </w:rPr>
        <w:t>d</w:t>
      </w:r>
      <w:r w:rsidRPr="17625C4D">
        <w:rPr>
          <w:rFonts w:ascii="Arial" w:hAnsi="Arial" w:cs="Arial"/>
        </w:rPr>
        <w:t xml:space="preserve">iversity and </w:t>
      </w:r>
      <w:r w:rsidR="47650652" w:rsidRPr="17625C4D">
        <w:rPr>
          <w:rFonts w:ascii="Arial" w:hAnsi="Arial" w:cs="Arial"/>
        </w:rPr>
        <w:t>i</w:t>
      </w:r>
      <w:r w:rsidRPr="17625C4D">
        <w:rPr>
          <w:rFonts w:ascii="Arial" w:hAnsi="Arial" w:cs="Arial"/>
        </w:rPr>
        <w:t>nclusion (EDI) strategy. This new strategy was developed through extensive engagement, comprehensive analysis and clear alignment to our overall Trust strategy.</w:t>
      </w:r>
    </w:p>
    <w:p w14:paraId="30A5A8F3" w14:textId="480A3979" w:rsidR="00A609BE" w:rsidRPr="00A609BE" w:rsidRDefault="00A609BE" w:rsidP="00A609BE">
      <w:pPr>
        <w:rPr>
          <w:rFonts w:ascii="Arial" w:hAnsi="Arial" w:cs="Arial"/>
        </w:rPr>
      </w:pPr>
      <w:r w:rsidRPr="00A609BE">
        <w:rPr>
          <w:rFonts w:ascii="Arial" w:hAnsi="Arial" w:cs="Arial"/>
        </w:rPr>
        <w:t xml:space="preserve">Our EDI strategy ensures that </w:t>
      </w:r>
      <w:r w:rsidRPr="00A609BE">
        <w:rPr>
          <w:rFonts w:ascii="Arial" w:hAnsi="Arial" w:cs="Arial"/>
          <w:b/>
          <w:bCs/>
        </w:rPr>
        <w:t>EVERYONE</w:t>
      </w:r>
      <w:r w:rsidRPr="00A609BE">
        <w:rPr>
          <w:rFonts w:ascii="Arial" w:hAnsi="Arial" w:cs="Arial"/>
        </w:rPr>
        <w:t xml:space="preserve"> is </w:t>
      </w:r>
      <w:r w:rsidR="00AB64A6">
        <w:rPr>
          <w:rFonts w:ascii="Arial" w:hAnsi="Arial" w:cs="Arial"/>
        </w:rPr>
        <w:t>supported</w:t>
      </w:r>
      <w:r w:rsidRPr="00A609BE">
        <w:rPr>
          <w:rFonts w:ascii="Arial" w:hAnsi="Arial" w:cs="Arial"/>
        </w:rPr>
        <w:t xml:space="preserve"> to live well in their community. It describes how we will work to actively understand our communities and colleagues so that all of us reach our potential, identity does not predict outcome, and this is the best place to work and learn for </w:t>
      </w:r>
      <w:r w:rsidR="008F7A55">
        <w:rPr>
          <w:rFonts w:ascii="Arial" w:hAnsi="Arial" w:cs="Arial"/>
        </w:rPr>
        <w:t>everyone</w:t>
      </w:r>
      <w:r w:rsidRPr="00A609BE">
        <w:rPr>
          <w:rFonts w:ascii="Arial" w:hAnsi="Arial" w:cs="Arial"/>
        </w:rPr>
        <w:t>. Explicitly, the strategy sets out our EDI approach and plans for</w:t>
      </w:r>
      <w:r w:rsidR="008F7A55">
        <w:rPr>
          <w:rFonts w:ascii="Arial" w:hAnsi="Arial" w:cs="Arial"/>
        </w:rPr>
        <w:t xml:space="preserve"> both</w:t>
      </w:r>
      <w:r w:rsidRPr="00A609BE">
        <w:rPr>
          <w:rFonts w:ascii="Arial" w:hAnsi="Arial" w:cs="Arial"/>
        </w:rPr>
        <w:t xml:space="preserve"> our community of colleagues (our colleagues) </w:t>
      </w:r>
      <w:proofErr w:type="gramStart"/>
      <w:r w:rsidRPr="00A609BE">
        <w:rPr>
          <w:rFonts w:ascii="Arial" w:hAnsi="Arial" w:cs="Arial"/>
        </w:rPr>
        <w:t>and also</w:t>
      </w:r>
      <w:proofErr w:type="gramEnd"/>
      <w:r w:rsidRPr="00A609BE">
        <w:rPr>
          <w:rFonts w:ascii="Arial" w:hAnsi="Arial" w:cs="Arial"/>
        </w:rPr>
        <w:t xml:space="preserve"> the communities we serve (our public). An important part of the communities we serve are our service users, patients and carers</w:t>
      </w:r>
      <w:r w:rsidR="00E009AA">
        <w:rPr>
          <w:rFonts w:ascii="Arial" w:hAnsi="Arial" w:cs="Arial"/>
        </w:rPr>
        <w:t>.</w:t>
      </w:r>
    </w:p>
    <w:p w14:paraId="5E4F3C28" w14:textId="77777777" w:rsidR="00A609BE" w:rsidRPr="00A609BE" w:rsidRDefault="00A609BE" w:rsidP="00A609BE">
      <w:pPr>
        <w:rPr>
          <w:rFonts w:ascii="Arial" w:hAnsi="Arial" w:cs="Arial"/>
        </w:rPr>
      </w:pPr>
      <w:r w:rsidRPr="00A609BE">
        <w:rPr>
          <w:rFonts w:ascii="Arial" w:hAnsi="Arial" w:cs="Arial"/>
        </w:rPr>
        <w:t>The strategy contains six strategic aims.</w:t>
      </w:r>
    </w:p>
    <w:p w14:paraId="20C3A81E" w14:textId="31126B25" w:rsidR="00A609BE" w:rsidRPr="000A1AC7" w:rsidRDefault="0023754D" w:rsidP="17625C4D">
      <w:pPr>
        <w:contextualSpacing/>
        <w:rPr>
          <w:rFonts w:ascii="Arial" w:hAnsi="Arial" w:cs="Arial"/>
          <w:b/>
          <w:bCs/>
        </w:rPr>
      </w:pPr>
      <w:r w:rsidRPr="17625C4D">
        <w:rPr>
          <w:rFonts w:ascii="Arial" w:hAnsi="Arial" w:cs="Arial"/>
          <w:b/>
          <w:bCs/>
          <w:color w:val="0070C0"/>
        </w:rPr>
        <w:t xml:space="preserve">1. </w:t>
      </w:r>
      <w:r w:rsidR="00A609BE" w:rsidRPr="17625C4D">
        <w:rPr>
          <w:rFonts w:ascii="Arial" w:hAnsi="Arial" w:cs="Arial"/>
          <w:b/>
          <w:bCs/>
          <w:color w:val="0070C0"/>
        </w:rPr>
        <w:t xml:space="preserve">Strengthen our approach to </w:t>
      </w:r>
      <w:r w:rsidR="0D2E52C6" w:rsidRPr="17625C4D">
        <w:rPr>
          <w:rFonts w:ascii="Arial" w:hAnsi="Arial" w:cs="Arial"/>
          <w:b/>
          <w:bCs/>
          <w:color w:val="0070C0"/>
        </w:rPr>
        <w:t>e</w:t>
      </w:r>
      <w:r w:rsidR="00A609BE" w:rsidRPr="17625C4D">
        <w:rPr>
          <w:rFonts w:ascii="Arial" w:hAnsi="Arial" w:cs="Arial"/>
          <w:b/>
          <w:bCs/>
          <w:color w:val="0070C0"/>
        </w:rPr>
        <w:t xml:space="preserve">quality, </w:t>
      </w:r>
      <w:r w:rsidR="4083E09D" w:rsidRPr="17625C4D">
        <w:rPr>
          <w:rFonts w:ascii="Arial" w:hAnsi="Arial" w:cs="Arial"/>
          <w:b/>
          <w:bCs/>
          <w:color w:val="0070C0"/>
        </w:rPr>
        <w:t>i</w:t>
      </w:r>
      <w:r w:rsidR="00A609BE" w:rsidRPr="17625C4D">
        <w:rPr>
          <w:rFonts w:ascii="Arial" w:hAnsi="Arial" w:cs="Arial"/>
          <w:b/>
          <w:bCs/>
          <w:color w:val="0070C0"/>
        </w:rPr>
        <w:t xml:space="preserve">nclusion and </w:t>
      </w:r>
      <w:r w:rsidR="1016C684" w:rsidRPr="17625C4D">
        <w:rPr>
          <w:rFonts w:ascii="Arial" w:hAnsi="Arial" w:cs="Arial"/>
          <w:b/>
          <w:bCs/>
          <w:color w:val="0070C0"/>
        </w:rPr>
        <w:t>i</w:t>
      </w:r>
      <w:r w:rsidR="00A609BE" w:rsidRPr="17625C4D">
        <w:rPr>
          <w:rFonts w:ascii="Arial" w:hAnsi="Arial" w:cs="Arial"/>
          <w:b/>
          <w:bCs/>
          <w:color w:val="0070C0"/>
        </w:rPr>
        <w:t>nvolvement</w:t>
      </w:r>
      <w:r>
        <w:tab/>
      </w:r>
    </w:p>
    <w:p w14:paraId="0D155BB8" w14:textId="77777777" w:rsidR="00A609BE" w:rsidRPr="00A609BE" w:rsidRDefault="00A609BE" w:rsidP="00A609BE">
      <w:pPr>
        <w:rPr>
          <w:rFonts w:ascii="Arial" w:hAnsi="Arial" w:cs="Arial"/>
        </w:rPr>
      </w:pPr>
      <w:r w:rsidRPr="00A609BE">
        <w:rPr>
          <w:rFonts w:ascii="Arial" w:hAnsi="Arial" w:cs="Arial"/>
        </w:rPr>
        <w:t>We will strengthen our approach and weave equality, inclusion and involvement through everything that we do, so it is easier to do the right thing.</w:t>
      </w:r>
    </w:p>
    <w:p w14:paraId="076C6D00" w14:textId="626D2F60" w:rsidR="00A609BE" w:rsidRPr="000A1AC7" w:rsidRDefault="0023754D" w:rsidP="17625C4D">
      <w:pPr>
        <w:contextualSpacing/>
        <w:rPr>
          <w:rFonts w:ascii="Arial" w:hAnsi="Arial" w:cs="Arial"/>
          <w:b/>
          <w:bCs/>
        </w:rPr>
      </w:pPr>
      <w:r w:rsidRPr="17625C4D">
        <w:rPr>
          <w:rFonts w:ascii="Arial" w:hAnsi="Arial" w:cs="Arial"/>
          <w:b/>
          <w:bCs/>
          <w:color w:val="0070C0"/>
        </w:rPr>
        <w:t xml:space="preserve">2. </w:t>
      </w:r>
      <w:r w:rsidR="00A609BE" w:rsidRPr="17625C4D">
        <w:rPr>
          <w:rFonts w:ascii="Arial" w:hAnsi="Arial" w:cs="Arial"/>
          <w:b/>
          <w:bCs/>
          <w:color w:val="0070C0"/>
        </w:rPr>
        <w:t xml:space="preserve">Embrace </w:t>
      </w:r>
      <w:r w:rsidR="296713C9" w:rsidRPr="17625C4D">
        <w:rPr>
          <w:rFonts w:ascii="Arial" w:hAnsi="Arial" w:cs="Arial"/>
          <w:b/>
          <w:bCs/>
          <w:color w:val="0070C0"/>
        </w:rPr>
        <w:t>e</w:t>
      </w:r>
      <w:r w:rsidR="00A609BE" w:rsidRPr="17625C4D">
        <w:rPr>
          <w:rFonts w:ascii="Arial" w:hAnsi="Arial" w:cs="Arial"/>
          <w:b/>
          <w:bCs/>
          <w:color w:val="0070C0"/>
        </w:rPr>
        <w:t>quality</w:t>
      </w:r>
      <w:r>
        <w:tab/>
      </w:r>
    </w:p>
    <w:p w14:paraId="659E5398" w14:textId="737527FE" w:rsidR="00A609BE" w:rsidRPr="00A609BE" w:rsidRDefault="008F7A55" w:rsidP="00A609BE">
      <w:pPr>
        <w:rPr>
          <w:rFonts w:ascii="Arial" w:hAnsi="Arial" w:cs="Arial"/>
        </w:rPr>
      </w:pPr>
      <w:r>
        <w:rPr>
          <w:rFonts w:ascii="Arial" w:hAnsi="Arial" w:cs="Arial"/>
        </w:rPr>
        <w:t>We will c</w:t>
      </w:r>
      <w:r w:rsidR="00A609BE" w:rsidRPr="00A609BE">
        <w:rPr>
          <w:rFonts w:ascii="Arial" w:hAnsi="Arial" w:cs="Arial"/>
        </w:rPr>
        <w:t>onsistently address health inequalities across our services, ensuring we are inclusive and working to minimise the impact of deprivation and the wider determinants of health.</w:t>
      </w:r>
    </w:p>
    <w:p w14:paraId="05F9C9B6" w14:textId="6827D5F3" w:rsidR="00A609BE" w:rsidRPr="000A1AC7" w:rsidRDefault="0023754D" w:rsidP="17625C4D">
      <w:pPr>
        <w:contextualSpacing/>
        <w:rPr>
          <w:rFonts w:ascii="Arial" w:hAnsi="Arial" w:cs="Arial"/>
          <w:b/>
          <w:bCs/>
          <w:color w:val="0070C0"/>
        </w:rPr>
      </w:pPr>
      <w:r w:rsidRPr="17625C4D">
        <w:rPr>
          <w:rFonts w:ascii="Arial" w:hAnsi="Arial" w:cs="Arial"/>
          <w:b/>
          <w:bCs/>
          <w:color w:val="0070C0"/>
        </w:rPr>
        <w:t xml:space="preserve">3. </w:t>
      </w:r>
      <w:r w:rsidR="00A609BE" w:rsidRPr="17625C4D">
        <w:rPr>
          <w:rFonts w:ascii="Arial" w:hAnsi="Arial" w:cs="Arial"/>
          <w:b/>
          <w:bCs/>
          <w:color w:val="0070C0"/>
        </w:rPr>
        <w:t xml:space="preserve">Recognise </w:t>
      </w:r>
      <w:r w:rsidR="1517C1E4" w:rsidRPr="17625C4D">
        <w:rPr>
          <w:rFonts w:ascii="Arial" w:hAnsi="Arial" w:cs="Arial"/>
          <w:b/>
          <w:bCs/>
          <w:color w:val="0070C0"/>
        </w:rPr>
        <w:t>d</w:t>
      </w:r>
      <w:r w:rsidR="00A609BE" w:rsidRPr="17625C4D">
        <w:rPr>
          <w:rFonts w:ascii="Arial" w:hAnsi="Arial" w:cs="Arial"/>
          <w:b/>
          <w:bCs/>
          <w:color w:val="0070C0"/>
        </w:rPr>
        <w:t>iversity</w:t>
      </w:r>
      <w:r>
        <w:tab/>
      </w:r>
    </w:p>
    <w:p w14:paraId="5ABBF646" w14:textId="2E1A19F5" w:rsidR="00A609BE" w:rsidRPr="00A609BE" w:rsidRDefault="00A609BE" w:rsidP="00A609BE">
      <w:pPr>
        <w:rPr>
          <w:rFonts w:ascii="Arial" w:hAnsi="Arial" w:cs="Arial"/>
        </w:rPr>
      </w:pPr>
      <w:r w:rsidRPr="00A609BE">
        <w:rPr>
          <w:rFonts w:ascii="Arial" w:hAnsi="Arial" w:cs="Arial"/>
        </w:rPr>
        <w:t xml:space="preserve">We will ensure we recognise and value diversity through the systematic collection and analysis of data (both numbers and voice) according to protected characteristics. We will use this to develop understanding and </w:t>
      </w:r>
      <w:r w:rsidR="008F7A55">
        <w:rPr>
          <w:rFonts w:ascii="Arial" w:hAnsi="Arial" w:cs="Arial"/>
        </w:rPr>
        <w:t>inform decision-making.</w:t>
      </w:r>
    </w:p>
    <w:p w14:paraId="77E3CD3E" w14:textId="128610AD" w:rsidR="00A609BE" w:rsidRPr="000A1AC7" w:rsidRDefault="0023754D" w:rsidP="17625C4D">
      <w:pPr>
        <w:contextualSpacing/>
        <w:rPr>
          <w:rFonts w:ascii="Arial" w:hAnsi="Arial" w:cs="Arial"/>
          <w:b/>
          <w:bCs/>
        </w:rPr>
      </w:pPr>
      <w:r w:rsidRPr="17625C4D">
        <w:rPr>
          <w:rFonts w:ascii="Arial" w:hAnsi="Arial" w:cs="Arial"/>
          <w:b/>
          <w:bCs/>
          <w:color w:val="0070C0"/>
        </w:rPr>
        <w:t xml:space="preserve">4. </w:t>
      </w:r>
      <w:r w:rsidR="00A609BE" w:rsidRPr="17625C4D">
        <w:rPr>
          <w:rFonts w:ascii="Arial" w:hAnsi="Arial" w:cs="Arial"/>
          <w:b/>
          <w:bCs/>
          <w:color w:val="0070C0"/>
        </w:rPr>
        <w:t xml:space="preserve">Deliver </w:t>
      </w:r>
      <w:r w:rsidR="52B94687" w:rsidRPr="17625C4D">
        <w:rPr>
          <w:rFonts w:ascii="Arial" w:hAnsi="Arial" w:cs="Arial"/>
          <w:b/>
          <w:bCs/>
          <w:color w:val="0070C0"/>
        </w:rPr>
        <w:t>i</w:t>
      </w:r>
      <w:r w:rsidR="00A609BE" w:rsidRPr="17625C4D">
        <w:rPr>
          <w:rFonts w:ascii="Arial" w:hAnsi="Arial" w:cs="Arial"/>
          <w:b/>
          <w:bCs/>
          <w:color w:val="0070C0"/>
        </w:rPr>
        <w:t>nclusivity</w:t>
      </w:r>
      <w:r>
        <w:tab/>
      </w:r>
    </w:p>
    <w:p w14:paraId="7945C05A" w14:textId="77777777" w:rsidR="00A609BE" w:rsidRPr="00A609BE" w:rsidRDefault="00A609BE" w:rsidP="00A609BE">
      <w:pPr>
        <w:rPr>
          <w:rFonts w:ascii="Arial" w:hAnsi="Arial" w:cs="Arial"/>
        </w:rPr>
      </w:pPr>
      <w:r w:rsidRPr="00A609BE">
        <w:rPr>
          <w:rFonts w:ascii="Arial" w:hAnsi="Arial" w:cs="Arial"/>
        </w:rPr>
        <w:t>We will ensure inclusive practices with #allofusinmind so that our colleagues feel they belong, are proud to work here and want to stay.</w:t>
      </w:r>
    </w:p>
    <w:p w14:paraId="03F12E37" w14:textId="12124CAF" w:rsidR="00A609BE" w:rsidRPr="000A1AC7" w:rsidRDefault="0023754D" w:rsidP="0023754D">
      <w:pPr>
        <w:contextualSpacing/>
        <w:rPr>
          <w:rFonts w:ascii="Arial" w:hAnsi="Arial" w:cs="Arial"/>
          <w:b/>
          <w:bCs/>
          <w:color w:val="0070C0"/>
        </w:rPr>
      </w:pPr>
      <w:r>
        <w:rPr>
          <w:rFonts w:ascii="Arial" w:hAnsi="Arial" w:cs="Arial"/>
          <w:b/>
          <w:bCs/>
          <w:color w:val="0070C0"/>
        </w:rPr>
        <w:t xml:space="preserve">5. </w:t>
      </w:r>
      <w:r w:rsidR="00A609BE" w:rsidRPr="000A1AC7">
        <w:rPr>
          <w:rFonts w:ascii="Arial" w:hAnsi="Arial" w:cs="Arial"/>
          <w:b/>
          <w:bCs/>
          <w:color w:val="0070C0"/>
        </w:rPr>
        <w:t xml:space="preserve">Involvement </w:t>
      </w:r>
    </w:p>
    <w:p w14:paraId="5686AEA6" w14:textId="77777777" w:rsidR="00A609BE" w:rsidRPr="00A609BE" w:rsidRDefault="00A609BE" w:rsidP="00A609BE">
      <w:pPr>
        <w:rPr>
          <w:rFonts w:ascii="Arial" w:hAnsi="Arial" w:cs="Arial"/>
        </w:rPr>
      </w:pPr>
      <w:r w:rsidRPr="00A609BE">
        <w:rPr>
          <w:rFonts w:ascii="Arial" w:hAnsi="Arial" w:cs="Arial"/>
        </w:rPr>
        <w:t>We will truly listen to all our communities and demonstrate the difference we make to those we serve.</w:t>
      </w:r>
    </w:p>
    <w:p w14:paraId="07E6F8C4" w14:textId="1CBA2885" w:rsidR="00A609BE" w:rsidRPr="000A1AC7" w:rsidRDefault="0023754D" w:rsidP="17625C4D">
      <w:pPr>
        <w:contextualSpacing/>
        <w:rPr>
          <w:rFonts w:ascii="Arial" w:hAnsi="Arial" w:cs="Arial"/>
          <w:b/>
          <w:bCs/>
          <w:color w:val="0070C0"/>
        </w:rPr>
      </w:pPr>
      <w:r w:rsidRPr="17625C4D">
        <w:rPr>
          <w:rFonts w:ascii="Arial" w:hAnsi="Arial" w:cs="Arial"/>
          <w:b/>
          <w:bCs/>
          <w:color w:val="0070C0"/>
        </w:rPr>
        <w:t xml:space="preserve">6. </w:t>
      </w:r>
      <w:r w:rsidR="00A609BE" w:rsidRPr="17625C4D">
        <w:rPr>
          <w:rFonts w:ascii="Arial" w:hAnsi="Arial" w:cs="Arial"/>
          <w:b/>
          <w:bCs/>
          <w:color w:val="0070C0"/>
        </w:rPr>
        <w:t xml:space="preserve">Data and </w:t>
      </w:r>
      <w:r w:rsidR="21C50B67" w:rsidRPr="17625C4D">
        <w:rPr>
          <w:rFonts w:ascii="Arial" w:hAnsi="Arial" w:cs="Arial"/>
          <w:b/>
          <w:bCs/>
          <w:color w:val="0070C0"/>
        </w:rPr>
        <w:t>i</w:t>
      </w:r>
      <w:r w:rsidR="00A609BE" w:rsidRPr="17625C4D">
        <w:rPr>
          <w:rFonts w:ascii="Arial" w:hAnsi="Arial" w:cs="Arial"/>
          <w:b/>
          <w:bCs/>
          <w:color w:val="0070C0"/>
        </w:rPr>
        <w:t xml:space="preserve">nsight </w:t>
      </w:r>
    </w:p>
    <w:p w14:paraId="290180B4" w14:textId="245354E9" w:rsidR="008F7A55" w:rsidRPr="00A609BE" w:rsidRDefault="00A609BE" w:rsidP="00A609BE">
      <w:pPr>
        <w:rPr>
          <w:rFonts w:ascii="Arial" w:hAnsi="Arial" w:cs="Arial"/>
        </w:rPr>
      </w:pPr>
      <w:r w:rsidRPr="00A609BE">
        <w:rPr>
          <w:rFonts w:ascii="Arial" w:hAnsi="Arial" w:cs="Arial"/>
        </w:rPr>
        <w:t xml:space="preserve">We already have a range of metrics and measurement in place around the EDI agenda. </w:t>
      </w:r>
      <w:r w:rsidR="008F7A55">
        <w:rPr>
          <w:rFonts w:ascii="Arial" w:hAnsi="Arial" w:cs="Arial"/>
        </w:rPr>
        <w:t xml:space="preserve">Further work had been </w:t>
      </w:r>
      <w:r w:rsidRPr="00A609BE">
        <w:rPr>
          <w:rFonts w:ascii="Arial" w:hAnsi="Arial" w:cs="Arial"/>
        </w:rPr>
        <w:t>undertaken to clarify the measures</w:t>
      </w:r>
      <w:r w:rsidR="008F7A55">
        <w:rPr>
          <w:rFonts w:ascii="Arial" w:hAnsi="Arial" w:cs="Arial"/>
        </w:rPr>
        <w:t xml:space="preserve"> to asses</w:t>
      </w:r>
      <w:r w:rsidR="0023754D">
        <w:rPr>
          <w:rFonts w:ascii="Arial" w:hAnsi="Arial" w:cs="Arial"/>
        </w:rPr>
        <w:t>s</w:t>
      </w:r>
      <w:r w:rsidR="008F7A55">
        <w:rPr>
          <w:rFonts w:ascii="Arial" w:hAnsi="Arial" w:cs="Arial"/>
        </w:rPr>
        <w:t xml:space="preserve"> how well we are delivering against our aims and to identify where additional or different effort is required. </w:t>
      </w:r>
      <w:r w:rsidRPr="00A609BE">
        <w:rPr>
          <w:rFonts w:ascii="Arial" w:hAnsi="Arial" w:cs="Arial"/>
        </w:rPr>
        <w:t xml:space="preserve"> </w:t>
      </w:r>
    </w:p>
    <w:p w14:paraId="77AEFC59" w14:textId="77777777" w:rsidR="00A609BE" w:rsidRPr="000A1AC7" w:rsidRDefault="00A609BE" w:rsidP="00A609BE">
      <w:pPr>
        <w:rPr>
          <w:rFonts w:ascii="Arial" w:hAnsi="Arial" w:cs="Arial"/>
          <w:b/>
          <w:bCs/>
          <w:color w:val="0070C0"/>
        </w:rPr>
      </w:pPr>
      <w:r w:rsidRPr="000A1AC7">
        <w:rPr>
          <w:rFonts w:ascii="Arial" w:hAnsi="Arial" w:cs="Arial"/>
          <w:b/>
          <w:bCs/>
          <w:color w:val="0070C0"/>
        </w:rPr>
        <w:t xml:space="preserve">Examples of our progress and achievements </w:t>
      </w:r>
    </w:p>
    <w:p w14:paraId="0F13DBA5" w14:textId="31B16EFD" w:rsidR="00A609BE" w:rsidRPr="00380AC0" w:rsidRDefault="00A609BE" w:rsidP="003748C0">
      <w:pPr>
        <w:pStyle w:val="ListParagraph"/>
        <w:numPr>
          <w:ilvl w:val="0"/>
          <w:numId w:val="25"/>
        </w:numPr>
        <w:rPr>
          <w:rFonts w:ascii="Arial" w:hAnsi="Arial" w:cs="Arial"/>
          <w:b/>
          <w:bCs/>
        </w:rPr>
      </w:pPr>
      <w:r w:rsidRPr="17625C4D">
        <w:rPr>
          <w:rFonts w:ascii="Arial" w:hAnsi="Arial" w:cs="Arial"/>
          <w:b/>
          <w:bCs/>
        </w:rPr>
        <w:t xml:space="preserve">Equality </w:t>
      </w:r>
      <w:r w:rsidR="3ABA3480" w:rsidRPr="17625C4D">
        <w:rPr>
          <w:rFonts w:ascii="Arial" w:hAnsi="Arial" w:cs="Arial"/>
          <w:b/>
          <w:bCs/>
        </w:rPr>
        <w:t>i</w:t>
      </w:r>
      <w:r w:rsidRPr="17625C4D">
        <w:rPr>
          <w:rFonts w:ascii="Arial" w:hAnsi="Arial" w:cs="Arial"/>
          <w:b/>
          <w:bCs/>
        </w:rPr>
        <w:t xml:space="preserve">mpact </w:t>
      </w:r>
      <w:r w:rsidR="3139ADF3" w:rsidRPr="17625C4D">
        <w:rPr>
          <w:rFonts w:ascii="Arial" w:hAnsi="Arial" w:cs="Arial"/>
          <w:b/>
          <w:bCs/>
        </w:rPr>
        <w:t>a</w:t>
      </w:r>
      <w:r w:rsidRPr="17625C4D">
        <w:rPr>
          <w:rFonts w:ascii="Arial" w:hAnsi="Arial" w:cs="Arial"/>
          <w:b/>
          <w:bCs/>
        </w:rPr>
        <w:t>ssessments (</w:t>
      </w:r>
      <w:r w:rsidR="007F3662" w:rsidRPr="17625C4D">
        <w:rPr>
          <w:rFonts w:ascii="Arial" w:hAnsi="Arial" w:cs="Arial"/>
          <w:b/>
          <w:bCs/>
        </w:rPr>
        <w:t>r</w:t>
      </w:r>
      <w:r w:rsidRPr="17625C4D">
        <w:rPr>
          <w:rFonts w:ascii="Arial" w:hAnsi="Arial" w:cs="Arial"/>
          <w:b/>
          <w:bCs/>
        </w:rPr>
        <w:t>eview)</w:t>
      </w:r>
    </w:p>
    <w:p w14:paraId="07DDFF6B" w14:textId="3C6472F8" w:rsidR="00A609BE" w:rsidRPr="00A609BE" w:rsidRDefault="00A609BE" w:rsidP="00A609BE">
      <w:pPr>
        <w:spacing w:after="0" w:line="300" w:lineRule="atLeast"/>
        <w:rPr>
          <w:rFonts w:ascii="Arial" w:eastAsia="Times New Roman" w:hAnsi="Arial" w:cs="Arial"/>
          <w:lang w:eastAsia="en-GB"/>
        </w:rPr>
      </w:pPr>
      <w:r w:rsidRPr="17625C4D">
        <w:rPr>
          <w:rFonts w:ascii="Arial" w:eastAsia="Times New Roman" w:hAnsi="Arial" w:cs="Arial"/>
          <w:lang w:eastAsia="en-GB"/>
        </w:rPr>
        <w:t>A task and finish group has adopted a quality</w:t>
      </w:r>
      <w:r w:rsidR="1CDEEABB" w:rsidRPr="17625C4D">
        <w:rPr>
          <w:rFonts w:ascii="Arial" w:eastAsia="Times New Roman" w:hAnsi="Arial" w:cs="Arial"/>
          <w:lang w:eastAsia="en-GB"/>
        </w:rPr>
        <w:t xml:space="preserve"> </w:t>
      </w:r>
      <w:r w:rsidRPr="17625C4D">
        <w:rPr>
          <w:rFonts w:ascii="Arial" w:eastAsia="Times New Roman" w:hAnsi="Arial" w:cs="Arial"/>
          <w:lang w:eastAsia="en-GB"/>
        </w:rPr>
        <w:t>improvement</w:t>
      </w:r>
      <w:r>
        <w:noBreakHyphen/>
      </w:r>
      <w:r w:rsidRPr="17625C4D">
        <w:rPr>
          <w:rFonts w:ascii="Arial" w:eastAsia="Times New Roman" w:hAnsi="Arial" w:cs="Arial"/>
          <w:lang w:eastAsia="en-GB"/>
        </w:rPr>
        <w:t xml:space="preserve">led approach to review and streamline the current tools and processes. </w:t>
      </w:r>
    </w:p>
    <w:p w14:paraId="6A9C615E" w14:textId="77777777" w:rsidR="00A609BE" w:rsidRPr="00A609BE" w:rsidRDefault="00A609BE" w:rsidP="00A609BE">
      <w:pPr>
        <w:spacing w:after="0" w:line="300" w:lineRule="atLeast"/>
        <w:rPr>
          <w:rFonts w:ascii="Arial" w:eastAsia="Times New Roman" w:hAnsi="Arial" w:cs="Arial"/>
          <w:lang w:eastAsia="en-GB"/>
        </w:rPr>
      </w:pPr>
    </w:p>
    <w:p w14:paraId="0C504784" w14:textId="17855CFF" w:rsidR="00A609BE" w:rsidRPr="00A609BE" w:rsidRDefault="007640F0" w:rsidP="00A609BE">
      <w:pPr>
        <w:spacing w:after="0" w:line="300" w:lineRule="atLeast"/>
        <w:rPr>
          <w:rFonts w:ascii="Arial" w:eastAsia="Times New Roman" w:hAnsi="Arial" w:cs="Arial"/>
          <w:lang w:eastAsia="en-GB"/>
        </w:rPr>
      </w:pPr>
      <w:r w:rsidRPr="007640F0">
        <w:rPr>
          <w:rFonts w:ascii="Arial" w:eastAsia="Times New Roman" w:hAnsi="Arial" w:cs="Arial"/>
          <w:color w:val="000000"/>
        </w:rPr>
        <w:t>Drawing on recognised best practice from across the public sector, the group is identifying and testing solutions designed to strengthen assurance, improve compliance, and enhance equity across services, supporting the organisation to give due regard to its statutory equality duties under the Equality Act 2010</w:t>
      </w:r>
      <w:r w:rsidR="00A609BE" w:rsidRPr="00A609BE">
        <w:rPr>
          <w:rFonts w:ascii="Arial" w:eastAsia="Times New Roman" w:hAnsi="Arial" w:cs="Arial"/>
          <w:lang w:eastAsia="en-GB"/>
        </w:rPr>
        <w:t xml:space="preserve">. </w:t>
      </w:r>
    </w:p>
    <w:p w14:paraId="7ED449CC" w14:textId="77777777" w:rsidR="00A609BE" w:rsidRPr="00A609BE" w:rsidRDefault="00A609BE" w:rsidP="00A609BE">
      <w:pPr>
        <w:spacing w:after="0" w:line="300" w:lineRule="atLeast"/>
        <w:rPr>
          <w:rFonts w:ascii="Arial" w:eastAsia="Times New Roman" w:hAnsi="Arial" w:cs="Arial"/>
          <w:lang w:eastAsia="en-GB"/>
        </w:rPr>
      </w:pPr>
    </w:p>
    <w:p w14:paraId="35E9121F" w14:textId="76C81E65" w:rsidR="006018A5" w:rsidRPr="000A1AC7" w:rsidRDefault="00A609BE" w:rsidP="000A1AC7">
      <w:pPr>
        <w:spacing w:after="0" w:line="300" w:lineRule="atLeast"/>
        <w:rPr>
          <w:rFonts w:ascii="Arial" w:eastAsia="Times New Roman" w:hAnsi="Arial" w:cs="Arial"/>
          <w:lang w:eastAsia="en-GB"/>
        </w:rPr>
      </w:pPr>
      <w:r w:rsidRPr="00A609BE">
        <w:rPr>
          <w:rFonts w:ascii="Arial" w:eastAsia="Times New Roman" w:hAnsi="Arial" w:cs="Arial"/>
          <w:lang w:eastAsia="en-GB"/>
        </w:rPr>
        <w:lastRenderedPageBreak/>
        <w:t xml:space="preserve">Implementation activity remains on track, with current efforts focused on gathering and responding to feedback on the proposed tools. </w:t>
      </w:r>
    </w:p>
    <w:p w14:paraId="22F5D12A" w14:textId="1C823B68" w:rsidR="009141BA" w:rsidRPr="0023754D" w:rsidRDefault="009141BA" w:rsidP="003748C0">
      <w:pPr>
        <w:pStyle w:val="Heading2"/>
        <w:numPr>
          <w:ilvl w:val="1"/>
          <w:numId w:val="26"/>
        </w:numPr>
        <w:rPr>
          <w:rFonts w:ascii="Arial Black" w:hAnsi="Arial Black"/>
          <w:sz w:val="24"/>
          <w:szCs w:val="24"/>
        </w:rPr>
      </w:pPr>
      <w:bookmarkStart w:id="52" w:name="_Toc228289278"/>
      <w:bookmarkStart w:id="53" w:name="_Toc228290288"/>
      <w:bookmarkStart w:id="54" w:name="_Toc228290676"/>
      <w:bookmarkStart w:id="55" w:name="_Toc228291094"/>
      <w:bookmarkStart w:id="56" w:name="_Toc229042739"/>
      <w:r w:rsidRPr="17625C4D">
        <w:rPr>
          <w:rFonts w:ascii="Arial Black" w:hAnsi="Arial Black"/>
          <w:sz w:val="24"/>
          <w:szCs w:val="24"/>
        </w:rPr>
        <w:t xml:space="preserve">Quality </w:t>
      </w:r>
      <w:r w:rsidR="59F8C00F" w:rsidRPr="17625C4D">
        <w:rPr>
          <w:rFonts w:ascii="Arial Black" w:hAnsi="Arial Black"/>
          <w:sz w:val="24"/>
          <w:szCs w:val="24"/>
        </w:rPr>
        <w:t>f</w:t>
      </w:r>
      <w:r w:rsidRPr="17625C4D">
        <w:rPr>
          <w:rFonts w:ascii="Arial Black" w:hAnsi="Arial Black"/>
          <w:sz w:val="24"/>
          <w:szCs w:val="24"/>
        </w:rPr>
        <w:t>oundations</w:t>
      </w:r>
      <w:bookmarkEnd w:id="52"/>
      <w:bookmarkEnd w:id="53"/>
      <w:bookmarkEnd w:id="54"/>
      <w:bookmarkEnd w:id="55"/>
      <w:bookmarkEnd w:id="56"/>
      <w:r>
        <w:br/>
      </w:r>
    </w:p>
    <w:p w14:paraId="6C712D90" w14:textId="7AB38D86" w:rsidR="009141BA" w:rsidRDefault="009141BA" w:rsidP="009141BA">
      <w:pPr>
        <w:rPr>
          <w:rFonts w:ascii="Arial" w:hAnsi="Arial" w:cs="Arial"/>
        </w:rPr>
      </w:pPr>
      <w:r w:rsidRPr="17625C4D">
        <w:rPr>
          <w:rFonts w:ascii="Arial" w:hAnsi="Arial" w:cs="Arial"/>
        </w:rPr>
        <w:t xml:space="preserve">Alongside the Trust </w:t>
      </w:r>
      <w:r w:rsidR="59E96FAD" w:rsidRPr="17625C4D">
        <w:rPr>
          <w:rFonts w:ascii="Arial" w:hAnsi="Arial" w:cs="Arial"/>
        </w:rPr>
        <w:t>s</w:t>
      </w:r>
      <w:r w:rsidRPr="17625C4D">
        <w:rPr>
          <w:rFonts w:ascii="Arial" w:hAnsi="Arial" w:cs="Arial"/>
        </w:rPr>
        <w:t xml:space="preserve">trategy and the supportive and enabling </w:t>
      </w:r>
      <w:r w:rsidR="47C0B503" w:rsidRPr="17625C4D">
        <w:rPr>
          <w:rFonts w:ascii="Arial" w:hAnsi="Arial" w:cs="Arial"/>
        </w:rPr>
        <w:t>c</w:t>
      </w:r>
      <w:r w:rsidRPr="17625C4D">
        <w:rPr>
          <w:rFonts w:ascii="Arial" w:hAnsi="Arial" w:cs="Arial"/>
        </w:rPr>
        <w:t xml:space="preserve">linical </w:t>
      </w:r>
      <w:r w:rsidR="6CBB3684" w:rsidRPr="17625C4D">
        <w:rPr>
          <w:rFonts w:ascii="Arial" w:hAnsi="Arial" w:cs="Arial"/>
        </w:rPr>
        <w:t>s</w:t>
      </w:r>
      <w:r w:rsidRPr="17625C4D">
        <w:rPr>
          <w:rFonts w:ascii="Arial" w:hAnsi="Arial" w:cs="Arial"/>
        </w:rPr>
        <w:t>trategy</w:t>
      </w:r>
      <w:r w:rsidR="00FE1181" w:rsidRPr="17625C4D">
        <w:rPr>
          <w:rFonts w:ascii="Arial" w:hAnsi="Arial" w:cs="Arial"/>
        </w:rPr>
        <w:t xml:space="preserve"> and EDI strategy,</w:t>
      </w:r>
      <w:r w:rsidRPr="17625C4D">
        <w:rPr>
          <w:rFonts w:ascii="Arial" w:hAnsi="Arial" w:cs="Arial"/>
        </w:rPr>
        <w:t xml:space="preserve"> the Trust has </w:t>
      </w:r>
      <w:proofErr w:type="gramStart"/>
      <w:r w:rsidRPr="17625C4D">
        <w:rPr>
          <w:rFonts w:ascii="Arial" w:hAnsi="Arial" w:cs="Arial"/>
        </w:rPr>
        <w:t>a number of</w:t>
      </w:r>
      <w:proofErr w:type="gramEnd"/>
      <w:r w:rsidRPr="17625C4D">
        <w:rPr>
          <w:rFonts w:ascii="Arial" w:hAnsi="Arial" w:cs="Arial"/>
        </w:rPr>
        <w:t xml:space="preserve"> </w:t>
      </w:r>
      <w:r w:rsidR="008F7A55" w:rsidRPr="17625C4D">
        <w:rPr>
          <w:rFonts w:ascii="Arial" w:hAnsi="Arial" w:cs="Arial"/>
        </w:rPr>
        <w:t xml:space="preserve">key </w:t>
      </w:r>
      <w:r w:rsidRPr="17625C4D">
        <w:rPr>
          <w:rFonts w:ascii="Arial" w:hAnsi="Arial" w:cs="Arial"/>
        </w:rPr>
        <w:t xml:space="preserve">areas </w:t>
      </w:r>
      <w:r w:rsidR="008F7A55" w:rsidRPr="17625C4D">
        <w:rPr>
          <w:rFonts w:ascii="Arial" w:hAnsi="Arial" w:cs="Arial"/>
        </w:rPr>
        <w:t>that</w:t>
      </w:r>
      <w:r w:rsidRPr="17625C4D">
        <w:rPr>
          <w:rFonts w:ascii="Arial" w:hAnsi="Arial" w:cs="Arial"/>
        </w:rPr>
        <w:t xml:space="preserve"> provide the foundations for the delivery of </w:t>
      </w:r>
      <w:r w:rsidR="003A0FA7" w:rsidRPr="17625C4D">
        <w:rPr>
          <w:rFonts w:ascii="Arial" w:hAnsi="Arial" w:cs="Arial"/>
        </w:rPr>
        <w:t>high-quality</w:t>
      </w:r>
      <w:r w:rsidRPr="17625C4D">
        <w:rPr>
          <w:rFonts w:ascii="Arial" w:hAnsi="Arial" w:cs="Arial"/>
        </w:rPr>
        <w:t xml:space="preserve"> care. </w:t>
      </w:r>
    </w:p>
    <w:p w14:paraId="1BBE5102" w14:textId="238F2F39" w:rsidR="009141BA" w:rsidRPr="005B3C29" w:rsidRDefault="005B3C29" w:rsidP="005B3C29">
      <w:pPr>
        <w:rPr>
          <w:rFonts w:ascii="Arial Black" w:hAnsi="Arial Black" w:cs="Arial"/>
          <w:b/>
          <w:bCs/>
          <w:color w:val="0070C0"/>
          <w:sz w:val="24"/>
          <w:szCs w:val="24"/>
        </w:rPr>
      </w:pPr>
      <w:r>
        <w:rPr>
          <w:rFonts w:ascii="Arial Black" w:hAnsi="Arial Black" w:cs="Arial"/>
          <w:b/>
          <w:bCs/>
          <w:color w:val="0070C0"/>
          <w:sz w:val="24"/>
          <w:szCs w:val="24"/>
        </w:rPr>
        <w:t xml:space="preserve">1.9.1 </w:t>
      </w:r>
      <w:r w:rsidR="009141BA" w:rsidRPr="005B3C29">
        <w:rPr>
          <w:rFonts w:ascii="Arial Black" w:hAnsi="Arial Black" w:cs="Arial"/>
          <w:b/>
          <w:bCs/>
          <w:color w:val="0070C0"/>
          <w:sz w:val="24"/>
          <w:szCs w:val="24"/>
        </w:rPr>
        <w:t>Patient-Led Assessment of the Care Environment (PLACE)</w:t>
      </w:r>
    </w:p>
    <w:p w14:paraId="3BEB376B" w14:textId="68E7E51D" w:rsidR="0021609A" w:rsidRDefault="0021609A" w:rsidP="0021609A">
      <w:pPr>
        <w:rPr>
          <w:rFonts w:ascii="Arial" w:hAnsi="Arial" w:cs="Arial"/>
        </w:rPr>
      </w:pPr>
      <w:r w:rsidRPr="17625C4D">
        <w:rPr>
          <w:rFonts w:ascii="Arial" w:hAnsi="Arial" w:cs="Arial"/>
        </w:rPr>
        <w:t>Each year the Trust participates in the Patient-Led Assessment of the Care Environment (PLACE)</w:t>
      </w:r>
      <w:r w:rsidR="00FE7811" w:rsidRPr="17625C4D">
        <w:rPr>
          <w:rFonts w:ascii="Arial" w:hAnsi="Arial" w:cs="Arial"/>
        </w:rPr>
        <w:t xml:space="preserve"> assessments, which enable</w:t>
      </w:r>
      <w:r w:rsidR="228F6920" w:rsidRPr="17625C4D">
        <w:rPr>
          <w:rFonts w:ascii="Arial" w:hAnsi="Arial" w:cs="Arial"/>
        </w:rPr>
        <w:t>s</w:t>
      </w:r>
      <w:r w:rsidR="00FE7811" w:rsidRPr="17625C4D">
        <w:rPr>
          <w:rFonts w:ascii="Arial" w:hAnsi="Arial" w:cs="Arial"/>
        </w:rPr>
        <w:t xml:space="preserve"> NHS patients to be involved review</w:t>
      </w:r>
      <w:r w:rsidR="008F7A55" w:rsidRPr="17625C4D">
        <w:rPr>
          <w:rFonts w:ascii="Arial" w:hAnsi="Arial" w:cs="Arial"/>
        </w:rPr>
        <w:t>ing</w:t>
      </w:r>
      <w:r w:rsidR="00FE7811" w:rsidRPr="17625C4D">
        <w:rPr>
          <w:rFonts w:ascii="Arial" w:hAnsi="Arial" w:cs="Arial"/>
        </w:rPr>
        <w:t xml:space="preserve"> the care environment. These assessments </w:t>
      </w:r>
      <w:r w:rsidR="008F7A55" w:rsidRPr="17625C4D">
        <w:rPr>
          <w:rFonts w:ascii="Arial" w:hAnsi="Arial" w:cs="Arial"/>
        </w:rPr>
        <w:t>consider</w:t>
      </w:r>
      <w:r w:rsidR="00FE7811" w:rsidRPr="17625C4D">
        <w:rPr>
          <w:rFonts w:ascii="Arial" w:hAnsi="Arial" w:cs="Arial"/>
        </w:rPr>
        <w:t xml:space="preserve"> how the environment supports the provision of clinical care in areas such as privacy and dignity, food, cleanliness, general building maintenance and the extent to which the environment</w:t>
      </w:r>
      <w:r w:rsidR="008F7A55" w:rsidRPr="17625C4D">
        <w:rPr>
          <w:rFonts w:ascii="Arial" w:hAnsi="Arial" w:cs="Arial"/>
        </w:rPr>
        <w:t xml:space="preserve"> supports the care of people living with dementia or a disability. </w:t>
      </w:r>
      <w:r w:rsidR="00FE7811" w:rsidRPr="17625C4D">
        <w:rPr>
          <w:rFonts w:ascii="Arial" w:hAnsi="Arial" w:cs="Arial"/>
        </w:rPr>
        <w:t xml:space="preserve">The assessments take place </w:t>
      </w:r>
      <w:r w:rsidR="008F7A55" w:rsidRPr="17625C4D">
        <w:rPr>
          <w:rFonts w:ascii="Arial" w:hAnsi="Arial" w:cs="Arial"/>
        </w:rPr>
        <w:t>annually</w:t>
      </w:r>
      <w:r w:rsidR="00FE7811" w:rsidRPr="17625C4D">
        <w:rPr>
          <w:rFonts w:ascii="Arial" w:hAnsi="Arial" w:cs="Arial"/>
        </w:rPr>
        <w:t xml:space="preserve"> and help to drive improvements in the care environment. </w:t>
      </w:r>
    </w:p>
    <w:p w14:paraId="584C7329" w14:textId="3580C9A8" w:rsidR="008C7616" w:rsidRDefault="008C7616" w:rsidP="0021609A">
      <w:pPr>
        <w:rPr>
          <w:rFonts w:ascii="Arial" w:hAnsi="Arial" w:cs="Arial"/>
        </w:rPr>
      </w:pPr>
      <w:r>
        <w:rPr>
          <w:rFonts w:ascii="Arial" w:hAnsi="Arial" w:cs="Arial"/>
        </w:rPr>
        <w:t>All Trust</w:t>
      </w:r>
      <w:r w:rsidR="00F06E4D">
        <w:rPr>
          <w:rFonts w:ascii="Arial" w:hAnsi="Arial" w:cs="Arial"/>
        </w:rPr>
        <w:t xml:space="preserve"> </w:t>
      </w:r>
      <w:r>
        <w:rPr>
          <w:rFonts w:ascii="Arial" w:hAnsi="Arial" w:cs="Arial"/>
        </w:rPr>
        <w:t>wide inpatient wards (</w:t>
      </w:r>
      <w:proofErr w:type="gramStart"/>
      <w:r w:rsidR="008F7A55">
        <w:rPr>
          <w:rFonts w:ascii="Arial" w:hAnsi="Arial" w:cs="Arial"/>
        </w:rPr>
        <w:t>with the exception of</w:t>
      </w:r>
      <w:proofErr w:type="gramEnd"/>
      <w:r>
        <w:rPr>
          <w:rFonts w:ascii="Arial" w:hAnsi="Arial" w:cs="Arial"/>
        </w:rPr>
        <w:t xml:space="preserve"> Lyndhurst unit) are included in the PLACE audit and</w:t>
      </w:r>
      <w:r w:rsidR="000F0BF0">
        <w:rPr>
          <w:rFonts w:ascii="Arial" w:hAnsi="Arial" w:cs="Arial"/>
        </w:rPr>
        <w:t xml:space="preserve"> in 2025, Cheswold Park Hospital was assessed for the first time. </w:t>
      </w:r>
      <w:r w:rsidR="00DC3A62">
        <w:rPr>
          <w:rFonts w:ascii="Arial" w:hAnsi="Arial" w:cs="Arial"/>
        </w:rPr>
        <w:t xml:space="preserve">In summary, the results for 2025 </w:t>
      </w:r>
      <w:r w:rsidR="00366260">
        <w:rPr>
          <w:rFonts w:ascii="Arial" w:hAnsi="Arial" w:cs="Arial"/>
        </w:rPr>
        <w:t xml:space="preserve">evidence the commitment and </w:t>
      </w:r>
      <w:r w:rsidR="00C16759">
        <w:rPr>
          <w:rFonts w:ascii="Arial" w:hAnsi="Arial" w:cs="Arial"/>
        </w:rPr>
        <w:t>dedication</w:t>
      </w:r>
      <w:r w:rsidR="00366260">
        <w:rPr>
          <w:rFonts w:ascii="Arial" w:hAnsi="Arial" w:cs="Arial"/>
        </w:rPr>
        <w:t xml:space="preserve"> of staff across the Trust and our </w:t>
      </w:r>
      <w:r w:rsidR="008F7A55">
        <w:rPr>
          <w:rFonts w:ascii="Arial" w:hAnsi="Arial" w:cs="Arial"/>
        </w:rPr>
        <w:t>estates and facilities colleagues</w:t>
      </w:r>
      <w:r w:rsidR="00366260">
        <w:rPr>
          <w:rFonts w:ascii="Arial" w:hAnsi="Arial" w:cs="Arial"/>
        </w:rPr>
        <w:t xml:space="preserve"> working together to continue to achieve and </w:t>
      </w:r>
      <w:r w:rsidR="008F7A55">
        <w:rPr>
          <w:rFonts w:ascii="Arial" w:hAnsi="Arial" w:cs="Arial"/>
        </w:rPr>
        <w:t>maintain</w:t>
      </w:r>
      <w:r w:rsidR="00366260">
        <w:rPr>
          <w:rFonts w:ascii="Arial" w:hAnsi="Arial" w:cs="Arial"/>
        </w:rPr>
        <w:t xml:space="preserve"> high standards of quality. I</w:t>
      </w:r>
      <w:r w:rsidR="00C16759">
        <w:rPr>
          <w:rFonts w:ascii="Arial" w:hAnsi="Arial" w:cs="Arial"/>
        </w:rPr>
        <w:t>n</w:t>
      </w:r>
      <w:r w:rsidR="00366260">
        <w:rPr>
          <w:rFonts w:ascii="Arial" w:hAnsi="Arial" w:cs="Arial"/>
        </w:rPr>
        <w:t xml:space="preserve"> most areas the scores </w:t>
      </w:r>
      <w:r w:rsidR="008F7A55">
        <w:rPr>
          <w:rFonts w:ascii="Arial" w:hAnsi="Arial" w:cs="Arial"/>
        </w:rPr>
        <w:t>remain</w:t>
      </w:r>
      <w:r w:rsidR="00366260">
        <w:rPr>
          <w:rFonts w:ascii="Arial" w:hAnsi="Arial" w:cs="Arial"/>
        </w:rPr>
        <w:t xml:space="preserve"> positive and well-maintaine</w:t>
      </w:r>
      <w:r w:rsidR="00C16759">
        <w:rPr>
          <w:rFonts w:ascii="Arial" w:hAnsi="Arial" w:cs="Arial"/>
        </w:rPr>
        <w:t>d, providing assurance that the Trust represents good practice</w:t>
      </w:r>
      <w:r w:rsidR="008F7A55">
        <w:rPr>
          <w:rFonts w:ascii="Arial" w:hAnsi="Arial" w:cs="Arial"/>
        </w:rPr>
        <w:t xml:space="preserve"> and is</w:t>
      </w:r>
      <w:r w:rsidR="00C16759">
        <w:rPr>
          <w:rFonts w:ascii="Arial" w:hAnsi="Arial" w:cs="Arial"/>
        </w:rPr>
        <w:t xml:space="preserve"> meeting the needs of patients in non-clinical aspects of healthcare. </w:t>
      </w:r>
      <w:r w:rsidR="00443DBA">
        <w:rPr>
          <w:rFonts w:ascii="Arial" w:hAnsi="Arial" w:cs="Arial"/>
        </w:rPr>
        <w:t>The full PLACE report for 2025 is available separately</w:t>
      </w:r>
      <w:r w:rsidR="00C16759">
        <w:rPr>
          <w:rFonts w:ascii="Arial" w:hAnsi="Arial" w:cs="Arial"/>
        </w:rPr>
        <w:t>.</w:t>
      </w:r>
    </w:p>
    <w:p w14:paraId="31CA4C79" w14:textId="0466467A" w:rsidR="00917060" w:rsidRPr="0021609A" w:rsidRDefault="004E091C" w:rsidP="0021609A">
      <w:pPr>
        <w:rPr>
          <w:rFonts w:ascii="Arial" w:hAnsi="Arial" w:cs="Arial"/>
        </w:rPr>
      </w:pPr>
      <w:r>
        <w:rPr>
          <w:rFonts w:ascii="Arial" w:hAnsi="Arial" w:cs="Arial"/>
        </w:rPr>
        <w:t xml:space="preserve">The Trust was revealed as one of the top five mental health </w:t>
      </w:r>
      <w:r w:rsidR="0080649B">
        <w:rPr>
          <w:rFonts w:ascii="Arial" w:hAnsi="Arial" w:cs="Arial"/>
        </w:rPr>
        <w:t>t</w:t>
      </w:r>
      <w:r>
        <w:rPr>
          <w:rFonts w:ascii="Arial" w:hAnsi="Arial" w:cs="Arial"/>
        </w:rPr>
        <w:t>rusts in the country for supporting privacy</w:t>
      </w:r>
      <w:r w:rsidR="00BA4FC6">
        <w:rPr>
          <w:rFonts w:ascii="Arial" w:hAnsi="Arial" w:cs="Arial"/>
        </w:rPr>
        <w:t xml:space="preserve">, dignity and wellbeing in care in </w:t>
      </w:r>
      <w:r w:rsidR="008F7A55">
        <w:rPr>
          <w:rFonts w:ascii="Arial" w:hAnsi="Arial" w:cs="Arial"/>
        </w:rPr>
        <w:t xml:space="preserve">the </w:t>
      </w:r>
      <w:r w:rsidR="00BA4FC6">
        <w:rPr>
          <w:rFonts w:ascii="Arial" w:hAnsi="Arial" w:cs="Arial"/>
        </w:rPr>
        <w:t>PLACE</w:t>
      </w:r>
      <w:r w:rsidR="008F7A55">
        <w:rPr>
          <w:rFonts w:ascii="Arial" w:hAnsi="Arial" w:cs="Arial"/>
        </w:rPr>
        <w:t xml:space="preserve"> programme</w:t>
      </w:r>
      <w:r w:rsidR="00BA4FC6">
        <w:rPr>
          <w:rFonts w:ascii="Arial" w:hAnsi="Arial" w:cs="Arial"/>
        </w:rPr>
        <w:t>.</w:t>
      </w:r>
    </w:p>
    <w:p w14:paraId="38BD0B5B" w14:textId="46D182A8" w:rsidR="009141BA" w:rsidRPr="00333C1A" w:rsidRDefault="00333C1A" w:rsidP="00333C1A">
      <w:pPr>
        <w:rPr>
          <w:rFonts w:ascii="Arial Black" w:hAnsi="Arial Black" w:cs="Arial"/>
          <w:b/>
          <w:bCs/>
          <w:color w:val="0070C0"/>
          <w:sz w:val="24"/>
          <w:szCs w:val="24"/>
        </w:rPr>
      </w:pPr>
      <w:r>
        <w:rPr>
          <w:rFonts w:ascii="Arial Black" w:hAnsi="Arial Black" w:cs="Arial"/>
          <w:b/>
          <w:bCs/>
          <w:color w:val="0070C0"/>
          <w:sz w:val="24"/>
          <w:szCs w:val="24"/>
        </w:rPr>
        <w:t>1.9.2</w:t>
      </w:r>
      <w:r w:rsidR="00802630" w:rsidRPr="00333C1A">
        <w:rPr>
          <w:rFonts w:ascii="Arial Black" w:hAnsi="Arial Black" w:cs="Arial"/>
          <w:b/>
          <w:bCs/>
          <w:color w:val="0070C0"/>
          <w:sz w:val="24"/>
          <w:szCs w:val="24"/>
        </w:rPr>
        <w:t xml:space="preserve"> </w:t>
      </w:r>
      <w:r w:rsidR="009141BA" w:rsidRPr="00333C1A">
        <w:rPr>
          <w:rFonts w:ascii="Arial Black" w:hAnsi="Arial Black" w:cs="Arial"/>
          <w:b/>
          <w:bCs/>
          <w:color w:val="0070C0"/>
          <w:sz w:val="24"/>
          <w:szCs w:val="24"/>
        </w:rPr>
        <w:t>Infection prevention and control</w:t>
      </w:r>
    </w:p>
    <w:p w14:paraId="4394BA12" w14:textId="69B335D4" w:rsidR="00620C38" w:rsidRDefault="00620C38" w:rsidP="17625C4D">
      <w:pPr>
        <w:spacing w:before="60" w:after="60"/>
        <w:rPr>
          <w:rFonts w:ascii="Arial" w:eastAsia="Times New Roman" w:hAnsi="Arial" w:cs="Arial"/>
          <w:lang w:eastAsia="en-GB"/>
        </w:rPr>
      </w:pPr>
      <w:r w:rsidRPr="17625C4D">
        <w:rPr>
          <w:rFonts w:ascii="Arial" w:eastAsia="Times New Roman" w:hAnsi="Arial" w:cs="Arial"/>
          <w:lang w:eastAsia="en-GB"/>
        </w:rPr>
        <w:t xml:space="preserve">Infection </w:t>
      </w:r>
      <w:r w:rsidR="5A562B3A" w:rsidRPr="17625C4D">
        <w:rPr>
          <w:rFonts w:ascii="Arial" w:eastAsia="Times New Roman" w:hAnsi="Arial" w:cs="Arial"/>
          <w:lang w:eastAsia="en-GB"/>
        </w:rPr>
        <w:t>p</w:t>
      </w:r>
      <w:r w:rsidRPr="17625C4D">
        <w:rPr>
          <w:rFonts w:ascii="Arial" w:eastAsia="Times New Roman" w:hAnsi="Arial" w:cs="Arial"/>
          <w:lang w:eastAsia="en-GB"/>
        </w:rPr>
        <w:t xml:space="preserve">revention and </w:t>
      </w:r>
      <w:r w:rsidR="438BD22A" w:rsidRPr="17625C4D">
        <w:rPr>
          <w:rFonts w:ascii="Arial" w:eastAsia="Times New Roman" w:hAnsi="Arial" w:cs="Arial"/>
          <w:lang w:eastAsia="en-GB"/>
        </w:rPr>
        <w:t>c</w:t>
      </w:r>
      <w:r w:rsidRPr="17625C4D">
        <w:rPr>
          <w:rFonts w:ascii="Arial" w:eastAsia="Times New Roman" w:hAnsi="Arial" w:cs="Arial"/>
          <w:lang w:eastAsia="en-GB"/>
        </w:rPr>
        <w:t>ontrol (IPC) is essential to delivering safe, high</w:t>
      </w:r>
      <w:r>
        <w:noBreakHyphen/>
      </w:r>
      <w:r w:rsidRPr="17625C4D">
        <w:rPr>
          <w:rFonts w:ascii="Arial" w:eastAsia="Times New Roman" w:hAnsi="Arial" w:cs="Arial"/>
          <w:lang w:eastAsia="en-GB"/>
        </w:rPr>
        <w:t xml:space="preserve">quality care. It protects patients, staff, and visitors from avoidable harm by reducing the risk of healthcare-associated infections. As required under the Health and Social Care Act, organisations must have </w:t>
      </w:r>
      <w:r w:rsidR="008F7A55" w:rsidRPr="17625C4D">
        <w:rPr>
          <w:rFonts w:ascii="Arial" w:eastAsia="Times New Roman" w:hAnsi="Arial" w:cs="Arial"/>
          <w:lang w:eastAsia="en-GB"/>
        </w:rPr>
        <w:t>robust</w:t>
      </w:r>
      <w:r w:rsidRPr="17625C4D">
        <w:rPr>
          <w:rFonts w:ascii="Arial" w:eastAsia="Times New Roman" w:hAnsi="Arial" w:cs="Arial"/>
          <w:lang w:eastAsia="en-GB"/>
        </w:rPr>
        <w:t xml:space="preserve"> IPC systems, policies, and procedures</w:t>
      </w:r>
      <w:r w:rsidR="00690B18" w:rsidRPr="17625C4D">
        <w:rPr>
          <w:rFonts w:ascii="Arial" w:eastAsia="Times New Roman" w:hAnsi="Arial" w:cs="Arial"/>
          <w:lang w:eastAsia="en-GB"/>
        </w:rPr>
        <w:t xml:space="preserve">, </w:t>
      </w:r>
      <w:r w:rsidRPr="17625C4D">
        <w:rPr>
          <w:rFonts w:ascii="Arial" w:eastAsia="Times New Roman" w:hAnsi="Arial" w:cs="Arial"/>
          <w:lang w:eastAsia="en-GB"/>
        </w:rPr>
        <w:t>making IPC a legal responsibility, not an optional activity.</w:t>
      </w:r>
      <w:r>
        <w:br/>
      </w:r>
      <w:r>
        <w:br/>
      </w:r>
      <w:r w:rsidRPr="17625C4D">
        <w:rPr>
          <w:rFonts w:ascii="Arial" w:eastAsia="Times New Roman" w:hAnsi="Arial" w:cs="Arial"/>
          <w:lang w:eastAsia="en-GB"/>
        </w:rPr>
        <w:t>Evidence</w:t>
      </w:r>
      <w:r>
        <w:noBreakHyphen/>
      </w:r>
      <w:r w:rsidRPr="17625C4D">
        <w:rPr>
          <w:rFonts w:ascii="Arial" w:eastAsia="Times New Roman" w:hAnsi="Arial" w:cs="Arial"/>
          <w:lang w:eastAsia="en-GB"/>
        </w:rPr>
        <w:t>based IPC practices support therapeutic, recovery</w:t>
      </w:r>
      <w:r>
        <w:noBreakHyphen/>
      </w:r>
      <w:r w:rsidRPr="17625C4D">
        <w:rPr>
          <w:rFonts w:ascii="Arial" w:eastAsia="Times New Roman" w:hAnsi="Arial" w:cs="Arial"/>
          <w:lang w:eastAsia="en-GB"/>
        </w:rPr>
        <w:t>focused mental health environments</w:t>
      </w:r>
      <w:r w:rsidR="008F7A55" w:rsidRPr="17625C4D">
        <w:rPr>
          <w:rFonts w:ascii="Arial" w:eastAsia="Times New Roman" w:hAnsi="Arial" w:cs="Arial"/>
          <w:lang w:eastAsia="en-GB"/>
        </w:rPr>
        <w:t>,</w:t>
      </w:r>
      <w:r w:rsidRPr="17625C4D">
        <w:rPr>
          <w:rFonts w:ascii="Arial" w:eastAsia="Times New Roman" w:hAnsi="Arial" w:cs="Arial"/>
          <w:lang w:eastAsia="en-GB"/>
        </w:rPr>
        <w:t xml:space="preserve"> where patients often share communal spaces and may have challenges engaging with </w:t>
      </w:r>
      <w:r w:rsidR="008F7A55" w:rsidRPr="17625C4D">
        <w:rPr>
          <w:rFonts w:ascii="Arial" w:eastAsia="Times New Roman" w:hAnsi="Arial" w:cs="Arial"/>
          <w:lang w:eastAsia="en-GB"/>
        </w:rPr>
        <w:t xml:space="preserve">their </w:t>
      </w:r>
      <w:r w:rsidRPr="17625C4D">
        <w:rPr>
          <w:rFonts w:ascii="Arial" w:eastAsia="Times New Roman" w:hAnsi="Arial" w:cs="Arial"/>
          <w:lang w:eastAsia="en-GB"/>
        </w:rPr>
        <w:t>physical health needs. IPC is also a core element of the PLACE assessments, enabling service users to shape safer</w:t>
      </w:r>
      <w:r w:rsidR="008F7A55" w:rsidRPr="17625C4D">
        <w:rPr>
          <w:rFonts w:ascii="Arial" w:eastAsia="Times New Roman" w:hAnsi="Arial" w:cs="Arial"/>
          <w:lang w:eastAsia="en-GB"/>
        </w:rPr>
        <w:t xml:space="preserve"> and</w:t>
      </w:r>
      <w:r w:rsidRPr="17625C4D">
        <w:rPr>
          <w:rFonts w:ascii="Arial" w:eastAsia="Times New Roman" w:hAnsi="Arial" w:cs="Arial"/>
          <w:lang w:eastAsia="en-GB"/>
        </w:rPr>
        <w:t xml:space="preserve"> cleaner care environments.</w:t>
      </w:r>
      <w:r>
        <w:br/>
      </w:r>
      <w:r>
        <w:br/>
      </w:r>
      <w:r w:rsidRPr="17625C4D">
        <w:rPr>
          <w:rFonts w:ascii="Arial" w:eastAsia="Times New Roman" w:hAnsi="Arial" w:cs="Arial"/>
          <w:lang w:eastAsia="en-GB"/>
        </w:rPr>
        <w:t xml:space="preserve">By embedding clear routines such as </w:t>
      </w:r>
      <w:r w:rsidR="008F7A55" w:rsidRPr="17625C4D">
        <w:rPr>
          <w:rFonts w:ascii="Arial" w:eastAsia="Times New Roman" w:hAnsi="Arial" w:cs="Arial"/>
          <w:lang w:eastAsia="en-GB"/>
        </w:rPr>
        <w:t>effective</w:t>
      </w:r>
      <w:r w:rsidRPr="17625C4D">
        <w:rPr>
          <w:rFonts w:ascii="Arial" w:eastAsia="Times New Roman" w:hAnsi="Arial" w:cs="Arial"/>
          <w:lang w:eastAsia="en-GB"/>
        </w:rPr>
        <w:t xml:space="preserve"> environmental cleaning, hand hygiene </w:t>
      </w:r>
      <w:r w:rsidR="008F7A55" w:rsidRPr="17625C4D">
        <w:rPr>
          <w:rFonts w:ascii="Arial" w:eastAsia="Times New Roman" w:hAnsi="Arial" w:cs="Arial"/>
          <w:lang w:eastAsia="en-GB"/>
        </w:rPr>
        <w:t>arrangements</w:t>
      </w:r>
      <w:r w:rsidRPr="17625C4D">
        <w:rPr>
          <w:rFonts w:ascii="Arial" w:eastAsia="Times New Roman" w:hAnsi="Arial" w:cs="Arial"/>
          <w:lang w:eastAsia="en-GB"/>
        </w:rPr>
        <w:t xml:space="preserve">, and tailored risk assessment, IPC safeguards vulnerable individuals whose mental or physical health conditions may increase </w:t>
      </w:r>
      <w:r w:rsidR="008F7A55" w:rsidRPr="17625C4D">
        <w:rPr>
          <w:rFonts w:ascii="Arial" w:eastAsia="Times New Roman" w:hAnsi="Arial" w:cs="Arial"/>
          <w:lang w:eastAsia="en-GB"/>
        </w:rPr>
        <w:t xml:space="preserve">their </w:t>
      </w:r>
      <w:r w:rsidRPr="17625C4D">
        <w:rPr>
          <w:rFonts w:ascii="Arial" w:eastAsia="Times New Roman" w:hAnsi="Arial" w:cs="Arial"/>
          <w:lang w:eastAsia="en-GB"/>
        </w:rPr>
        <w:t xml:space="preserve">susceptibility to infection. </w:t>
      </w:r>
      <w:r>
        <w:br/>
      </w:r>
      <w:r>
        <w:br/>
      </w:r>
      <w:r w:rsidRPr="17625C4D">
        <w:rPr>
          <w:rFonts w:ascii="Arial" w:eastAsia="Times New Roman" w:hAnsi="Arial" w:cs="Arial"/>
          <w:lang w:eastAsia="en-GB"/>
        </w:rPr>
        <w:t xml:space="preserve">IPC </w:t>
      </w:r>
      <w:r w:rsidR="008F7A55" w:rsidRPr="17625C4D">
        <w:rPr>
          <w:rFonts w:ascii="Arial" w:eastAsia="Times New Roman" w:hAnsi="Arial" w:cs="Arial"/>
          <w:lang w:eastAsia="en-GB"/>
        </w:rPr>
        <w:t>also contributes</w:t>
      </w:r>
      <w:r w:rsidRPr="17625C4D">
        <w:rPr>
          <w:rFonts w:ascii="Arial" w:eastAsia="Times New Roman" w:hAnsi="Arial" w:cs="Arial"/>
          <w:lang w:eastAsia="en-GB"/>
        </w:rPr>
        <w:t xml:space="preserve"> positively </w:t>
      </w:r>
      <w:r w:rsidR="008F7A55" w:rsidRPr="17625C4D">
        <w:rPr>
          <w:rFonts w:ascii="Arial" w:eastAsia="Times New Roman" w:hAnsi="Arial" w:cs="Arial"/>
          <w:lang w:eastAsia="en-GB"/>
        </w:rPr>
        <w:t xml:space="preserve">to organisational </w:t>
      </w:r>
      <w:r w:rsidRPr="17625C4D">
        <w:rPr>
          <w:rFonts w:ascii="Arial" w:eastAsia="Times New Roman" w:hAnsi="Arial" w:cs="Arial"/>
          <w:lang w:eastAsia="en-GB"/>
        </w:rPr>
        <w:t>learning through incident</w:t>
      </w:r>
      <w:r w:rsidR="008F7A55" w:rsidRPr="17625C4D">
        <w:rPr>
          <w:rFonts w:ascii="Arial" w:eastAsia="Times New Roman" w:hAnsi="Arial" w:cs="Arial"/>
          <w:lang w:eastAsia="en-GB"/>
        </w:rPr>
        <w:t xml:space="preserve"> review</w:t>
      </w:r>
      <w:r w:rsidRPr="17625C4D">
        <w:rPr>
          <w:rFonts w:ascii="Arial" w:eastAsia="Times New Roman" w:hAnsi="Arial" w:cs="Arial"/>
          <w:lang w:eastAsia="en-GB"/>
        </w:rPr>
        <w:t>, advi</w:t>
      </w:r>
      <w:r w:rsidR="008F7A55" w:rsidRPr="17625C4D">
        <w:rPr>
          <w:rFonts w:ascii="Arial" w:eastAsia="Times New Roman" w:hAnsi="Arial" w:cs="Arial"/>
          <w:lang w:eastAsia="en-GB"/>
        </w:rPr>
        <w:t>ce</w:t>
      </w:r>
      <w:r w:rsidRPr="17625C4D">
        <w:rPr>
          <w:rFonts w:ascii="Arial" w:eastAsia="Times New Roman" w:hAnsi="Arial" w:cs="Arial"/>
          <w:lang w:eastAsia="en-GB"/>
        </w:rPr>
        <w:t xml:space="preserve"> on best practice and support</w:t>
      </w:r>
      <w:r w:rsidR="008F7A55" w:rsidRPr="17625C4D">
        <w:rPr>
          <w:rFonts w:ascii="Arial" w:eastAsia="Times New Roman" w:hAnsi="Arial" w:cs="Arial"/>
          <w:lang w:eastAsia="en-GB"/>
        </w:rPr>
        <w:t xml:space="preserve"> to</w:t>
      </w:r>
      <w:r w:rsidRPr="17625C4D">
        <w:rPr>
          <w:rFonts w:ascii="Arial" w:eastAsia="Times New Roman" w:hAnsi="Arial" w:cs="Arial"/>
          <w:lang w:eastAsia="en-GB"/>
        </w:rPr>
        <w:t xml:space="preserve"> the physical health agenda</w:t>
      </w:r>
      <w:r w:rsidR="00574C4E" w:rsidRPr="17625C4D">
        <w:rPr>
          <w:rFonts w:ascii="Arial" w:eastAsia="Times New Roman" w:hAnsi="Arial" w:cs="Arial"/>
          <w:lang w:eastAsia="en-GB"/>
        </w:rPr>
        <w:t>,</w:t>
      </w:r>
      <w:r w:rsidRPr="17625C4D">
        <w:rPr>
          <w:rFonts w:ascii="Arial" w:eastAsia="Times New Roman" w:hAnsi="Arial" w:cs="Arial"/>
          <w:lang w:eastAsia="en-GB"/>
        </w:rPr>
        <w:t xml:space="preserve"> all of which can reduce patient safety incidents. It supports continuity of care by preventing ward closures, </w:t>
      </w:r>
      <w:r w:rsidR="00574C4E" w:rsidRPr="17625C4D">
        <w:rPr>
          <w:rFonts w:ascii="Arial" w:eastAsia="Times New Roman" w:hAnsi="Arial" w:cs="Arial"/>
          <w:lang w:eastAsia="en-GB"/>
        </w:rPr>
        <w:t>minimising</w:t>
      </w:r>
      <w:r w:rsidRPr="17625C4D">
        <w:rPr>
          <w:rFonts w:ascii="Arial" w:eastAsia="Times New Roman" w:hAnsi="Arial" w:cs="Arial"/>
          <w:lang w:eastAsia="en-GB"/>
        </w:rPr>
        <w:t xml:space="preserve"> service disruption</w:t>
      </w:r>
      <w:r w:rsidR="00574C4E" w:rsidRPr="17625C4D">
        <w:rPr>
          <w:rFonts w:ascii="Arial" w:eastAsia="Times New Roman" w:hAnsi="Arial" w:cs="Arial"/>
          <w:lang w:eastAsia="en-GB"/>
        </w:rPr>
        <w:t xml:space="preserve"> and</w:t>
      </w:r>
      <w:r w:rsidRPr="17625C4D">
        <w:rPr>
          <w:rFonts w:ascii="Arial" w:eastAsia="Times New Roman" w:hAnsi="Arial" w:cs="Arial"/>
          <w:lang w:eastAsia="en-GB"/>
        </w:rPr>
        <w:t xml:space="preserve"> reducing staff sickness through surveillance of infection and outbreak management all of which directly impact safe delivery of service</w:t>
      </w:r>
      <w:r w:rsidR="00574C4E" w:rsidRPr="17625C4D">
        <w:rPr>
          <w:rFonts w:ascii="Arial" w:eastAsia="Times New Roman" w:hAnsi="Arial" w:cs="Arial"/>
          <w:lang w:eastAsia="en-GB"/>
        </w:rPr>
        <w:t>s</w:t>
      </w:r>
      <w:r w:rsidRPr="17625C4D">
        <w:rPr>
          <w:rFonts w:ascii="Arial" w:eastAsia="Times New Roman" w:hAnsi="Arial" w:cs="Arial"/>
          <w:lang w:eastAsia="en-GB"/>
        </w:rPr>
        <w:t xml:space="preserve">. </w:t>
      </w:r>
      <w:r>
        <w:br/>
      </w:r>
      <w:r>
        <w:lastRenderedPageBreak/>
        <w:br/>
      </w:r>
      <w:r w:rsidRPr="17625C4D">
        <w:rPr>
          <w:rFonts w:ascii="Arial" w:eastAsia="Times New Roman" w:hAnsi="Arial" w:cs="Arial"/>
          <w:lang w:eastAsia="en-GB"/>
        </w:rPr>
        <w:t>Strong IPC practice fosters trust, dignity, and confidence among</w:t>
      </w:r>
      <w:r w:rsidR="00574C4E" w:rsidRPr="17625C4D">
        <w:rPr>
          <w:rFonts w:ascii="Arial" w:eastAsia="Times New Roman" w:hAnsi="Arial" w:cs="Arial"/>
          <w:lang w:eastAsia="en-GB"/>
        </w:rPr>
        <w:t>st</w:t>
      </w:r>
      <w:r w:rsidRPr="17625C4D">
        <w:rPr>
          <w:rFonts w:ascii="Arial" w:eastAsia="Times New Roman" w:hAnsi="Arial" w:cs="Arial"/>
          <w:lang w:eastAsia="en-GB"/>
        </w:rPr>
        <w:t xml:space="preserve"> patients and staff, reinforcing a culture of safety and compassion. In mental health settings, where holistic, person</w:t>
      </w:r>
      <w:r>
        <w:noBreakHyphen/>
      </w:r>
      <w:r w:rsidRPr="17625C4D">
        <w:rPr>
          <w:rFonts w:ascii="Arial" w:eastAsia="Times New Roman" w:hAnsi="Arial" w:cs="Arial"/>
          <w:lang w:eastAsia="en-GB"/>
        </w:rPr>
        <w:t>centred care is essential, IPC is integral to protecting recovery, stability, and the overall high quality care experience.</w:t>
      </w:r>
    </w:p>
    <w:p w14:paraId="75D0ADB6" w14:textId="77777777" w:rsidR="00620C38" w:rsidRPr="00620C38" w:rsidRDefault="00620C38" w:rsidP="00620C38">
      <w:pPr>
        <w:spacing w:before="60" w:after="60"/>
        <w:jc w:val="both"/>
        <w:rPr>
          <w:rFonts w:ascii="Arial" w:eastAsia="Times New Roman" w:hAnsi="Arial" w:cs="Arial"/>
          <w:lang w:eastAsia="en-GB"/>
        </w:rPr>
      </w:pPr>
    </w:p>
    <w:p w14:paraId="283701BD" w14:textId="66D17BE0" w:rsidR="009141BA" w:rsidRPr="00333C1A" w:rsidRDefault="00333C1A" w:rsidP="00333C1A">
      <w:pPr>
        <w:rPr>
          <w:rFonts w:ascii="Arial Black" w:hAnsi="Arial Black" w:cs="Arial"/>
          <w:b/>
          <w:bCs/>
          <w:color w:val="0070C0"/>
          <w:sz w:val="24"/>
          <w:szCs w:val="24"/>
        </w:rPr>
      </w:pPr>
      <w:r>
        <w:rPr>
          <w:rFonts w:ascii="Arial Black" w:hAnsi="Arial Black" w:cs="Arial"/>
          <w:b/>
          <w:bCs/>
          <w:color w:val="0070C0"/>
          <w:sz w:val="24"/>
          <w:szCs w:val="24"/>
        </w:rPr>
        <w:t>1.9.3</w:t>
      </w:r>
      <w:r w:rsidR="00745BCE" w:rsidRPr="00333C1A">
        <w:rPr>
          <w:rFonts w:ascii="Arial Black" w:hAnsi="Arial Black" w:cs="Arial"/>
          <w:b/>
          <w:bCs/>
          <w:color w:val="0070C0"/>
          <w:sz w:val="24"/>
          <w:szCs w:val="24"/>
        </w:rPr>
        <w:t xml:space="preserve"> </w:t>
      </w:r>
      <w:r w:rsidR="009141BA" w:rsidRPr="00333C1A">
        <w:rPr>
          <w:rFonts w:ascii="Arial Black" w:hAnsi="Arial Black" w:cs="Arial"/>
          <w:b/>
          <w:bCs/>
          <w:color w:val="0070C0"/>
          <w:sz w:val="24"/>
          <w:szCs w:val="24"/>
        </w:rPr>
        <w:t>Freedom to Speak Up (FTSU)</w:t>
      </w:r>
    </w:p>
    <w:p w14:paraId="411508E6" w14:textId="7897DC40" w:rsidR="00F501F1" w:rsidRDefault="00075AC7" w:rsidP="00075AC7">
      <w:pPr>
        <w:widowControl w:val="0"/>
        <w:autoSpaceDE w:val="0"/>
        <w:autoSpaceDN w:val="0"/>
        <w:spacing w:after="0"/>
        <w:ind w:right="-22"/>
        <w:rPr>
          <w:rFonts w:ascii="Arial" w:eastAsia="Arial" w:hAnsi="Arial" w:cs="Arial"/>
          <w:lang w:val="en-US"/>
        </w:rPr>
      </w:pPr>
      <w:r w:rsidRPr="00DC40B2">
        <w:rPr>
          <w:rFonts w:ascii="Arial" w:eastAsia="Arial" w:hAnsi="Arial" w:cs="Arial"/>
          <w:lang w:val="en-US"/>
        </w:rPr>
        <w:t xml:space="preserve">The Trust </w:t>
      </w:r>
      <w:proofErr w:type="spellStart"/>
      <w:r w:rsidRPr="00DC40B2">
        <w:rPr>
          <w:rFonts w:ascii="Arial" w:eastAsia="Arial" w:hAnsi="Arial" w:cs="Arial"/>
          <w:lang w:val="en-US"/>
        </w:rPr>
        <w:t>recognises</w:t>
      </w:r>
      <w:proofErr w:type="spellEnd"/>
      <w:r w:rsidRPr="00DC40B2">
        <w:rPr>
          <w:rFonts w:ascii="Arial" w:eastAsia="Arial" w:hAnsi="Arial" w:cs="Arial"/>
          <w:lang w:val="en-US"/>
        </w:rPr>
        <w:t xml:space="preserve"> the importance of creating an </w:t>
      </w:r>
      <w:proofErr w:type="spellStart"/>
      <w:r w:rsidRPr="00DC40B2">
        <w:rPr>
          <w:rFonts w:ascii="Arial" w:eastAsia="Arial" w:hAnsi="Arial" w:cs="Arial"/>
          <w:lang w:val="en-US"/>
        </w:rPr>
        <w:t>organisational</w:t>
      </w:r>
      <w:proofErr w:type="spellEnd"/>
      <w:r w:rsidRPr="00DC40B2">
        <w:rPr>
          <w:rFonts w:ascii="Arial" w:eastAsia="Arial" w:hAnsi="Arial" w:cs="Arial"/>
          <w:lang w:val="en-US"/>
        </w:rPr>
        <w:t xml:space="preserve"> culture where staff feel able and safe to raise concerns at work including</w:t>
      </w:r>
      <w:r w:rsidR="00574C4E">
        <w:rPr>
          <w:rFonts w:ascii="Arial" w:eastAsia="Arial" w:hAnsi="Arial" w:cs="Arial"/>
          <w:lang w:val="en-US"/>
        </w:rPr>
        <w:t xml:space="preserve"> issues relating to</w:t>
      </w:r>
      <w:r w:rsidRPr="00DC40B2">
        <w:rPr>
          <w:rFonts w:ascii="Arial" w:eastAsia="Arial" w:hAnsi="Arial" w:cs="Arial"/>
          <w:lang w:val="en-US"/>
        </w:rPr>
        <w:t xml:space="preserve"> malpractice, </w:t>
      </w:r>
      <w:r w:rsidR="00574C4E">
        <w:rPr>
          <w:rFonts w:ascii="Arial" w:eastAsia="Arial" w:hAnsi="Arial" w:cs="Arial"/>
          <w:lang w:val="en-US"/>
        </w:rPr>
        <w:t>patient</w:t>
      </w:r>
      <w:r w:rsidRPr="00DC40B2">
        <w:rPr>
          <w:rFonts w:ascii="Arial" w:eastAsia="Arial" w:hAnsi="Arial" w:cs="Arial"/>
          <w:lang w:val="en-US"/>
        </w:rPr>
        <w:t xml:space="preserve"> and staff safety issues, harassment and bullying</w:t>
      </w:r>
      <w:r w:rsidR="00574C4E">
        <w:rPr>
          <w:rFonts w:ascii="Arial" w:eastAsia="Arial" w:hAnsi="Arial" w:cs="Arial"/>
          <w:lang w:val="en-US"/>
        </w:rPr>
        <w:t>,</w:t>
      </w:r>
      <w:r w:rsidRPr="00DC40B2">
        <w:rPr>
          <w:rFonts w:ascii="Arial" w:eastAsia="Arial" w:hAnsi="Arial" w:cs="Arial"/>
          <w:lang w:val="en-US"/>
        </w:rPr>
        <w:t xml:space="preserve"> and fraud. To support this, the Trust has </w:t>
      </w:r>
      <w:proofErr w:type="gramStart"/>
      <w:r w:rsidRPr="00DC40B2">
        <w:rPr>
          <w:rFonts w:ascii="Arial" w:eastAsia="Arial" w:hAnsi="Arial" w:cs="Arial"/>
          <w:lang w:val="en-US"/>
        </w:rPr>
        <w:t>a full</w:t>
      </w:r>
      <w:proofErr w:type="gramEnd"/>
      <w:r w:rsidRPr="00DC40B2">
        <w:rPr>
          <w:rFonts w:ascii="Arial" w:eastAsia="Arial" w:hAnsi="Arial" w:cs="Arial"/>
          <w:lang w:val="en-US"/>
        </w:rPr>
        <w:t>-time Freedom to Speak Up Guardian (FTSUG), who is supported by two part</w:t>
      </w:r>
      <w:r w:rsidR="00574C4E">
        <w:rPr>
          <w:rFonts w:ascii="Arial" w:eastAsia="Arial" w:hAnsi="Arial" w:cs="Arial"/>
          <w:lang w:val="en-US"/>
        </w:rPr>
        <w:t>-</w:t>
      </w:r>
      <w:r w:rsidRPr="00DC40B2">
        <w:rPr>
          <w:rFonts w:ascii="Arial" w:eastAsia="Arial" w:hAnsi="Arial" w:cs="Arial"/>
          <w:lang w:val="en-US"/>
        </w:rPr>
        <w:t>time guardians.</w:t>
      </w:r>
    </w:p>
    <w:p w14:paraId="19E027D0" w14:textId="77777777" w:rsidR="00F501F1" w:rsidRDefault="00F501F1" w:rsidP="00075AC7">
      <w:pPr>
        <w:widowControl w:val="0"/>
        <w:autoSpaceDE w:val="0"/>
        <w:autoSpaceDN w:val="0"/>
        <w:spacing w:after="0"/>
        <w:ind w:right="-22"/>
        <w:rPr>
          <w:rFonts w:ascii="Arial" w:eastAsia="Arial" w:hAnsi="Arial" w:cs="Arial"/>
          <w:lang w:val="en-US"/>
        </w:rPr>
      </w:pPr>
    </w:p>
    <w:p w14:paraId="7CCC0A56" w14:textId="226312F8" w:rsidR="00075AC7" w:rsidRPr="00DC40B2" w:rsidRDefault="00075AC7" w:rsidP="00075AC7">
      <w:pPr>
        <w:widowControl w:val="0"/>
        <w:autoSpaceDE w:val="0"/>
        <w:autoSpaceDN w:val="0"/>
        <w:spacing w:after="0"/>
        <w:ind w:right="-22"/>
        <w:rPr>
          <w:rFonts w:ascii="Arial" w:eastAsia="Arial" w:hAnsi="Arial" w:cs="Arial"/>
          <w:lang w:val="en-US"/>
        </w:rPr>
      </w:pPr>
      <w:r>
        <w:rPr>
          <w:rFonts w:ascii="Arial" w:eastAsia="Arial" w:hAnsi="Arial" w:cs="Arial"/>
          <w:lang w:val="en-US"/>
        </w:rPr>
        <w:t xml:space="preserve">The </w:t>
      </w:r>
      <w:r w:rsidRPr="00DC40B2">
        <w:rPr>
          <w:rFonts w:ascii="Arial" w:eastAsia="Arial" w:hAnsi="Arial" w:cs="Arial"/>
          <w:lang w:val="en-US"/>
        </w:rPr>
        <w:t>FTSUG continues to proactively develop and promote a more open and transparent culture</w:t>
      </w:r>
      <w:r w:rsidR="00574C4E">
        <w:rPr>
          <w:rFonts w:ascii="Arial" w:eastAsia="Arial" w:hAnsi="Arial" w:cs="Arial"/>
          <w:lang w:val="en-US"/>
        </w:rPr>
        <w:t xml:space="preserve">, supporting the </w:t>
      </w:r>
      <w:proofErr w:type="spellStart"/>
      <w:r w:rsidR="00574C4E">
        <w:rPr>
          <w:rFonts w:ascii="Arial" w:eastAsia="Arial" w:hAnsi="Arial" w:cs="Arial"/>
          <w:lang w:val="en-US"/>
        </w:rPr>
        <w:t>organi</w:t>
      </w:r>
      <w:r w:rsidR="00721115">
        <w:rPr>
          <w:rFonts w:ascii="Arial" w:eastAsia="Arial" w:hAnsi="Arial" w:cs="Arial"/>
          <w:lang w:val="en-US"/>
        </w:rPr>
        <w:t>s</w:t>
      </w:r>
      <w:r w:rsidR="00574C4E">
        <w:rPr>
          <w:rFonts w:ascii="Arial" w:eastAsia="Arial" w:hAnsi="Arial" w:cs="Arial"/>
          <w:lang w:val="en-US"/>
        </w:rPr>
        <w:t>ational</w:t>
      </w:r>
      <w:proofErr w:type="spellEnd"/>
      <w:r w:rsidR="00574C4E">
        <w:rPr>
          <w:rFonts w:ascii="Arial" w:eastAsia="Arial" w:hAnsi="Arial" w:cs="Arial"/>
          <w:lang w:val="en-US"/>
        </w:rPr>
        <w:t xml:space="preserve"> priority for staff to feel safe and encouraged to raise concerns appropriately. </w:t>
      </w:r>
      <w:r>
        <w:rPr>
          <w:rFonts w:ascii="Arial" w:eastAsia="Arial" w:hAnsi="Arial" w:cs="Arial"/>
          <w:lang w:val="en-US"/>
        </w:rPr>
        <w:t xml:space="preserve">Freedom to Speak Up is a key element of </w:t>
      </w:r>
      <w:proofErr w:type="spellStart"/>
      <w:r>
        <w:rPr>
          <w:rFonts w:ascii="Arial" w:eastAsia="Arial" w:hAnsi="Arial" w:cs="Arial"/>
          <w:lang w:val="en-US"/>
        </w:rPr>
        <w:t>organisational</w:t>
      </w:r>
      <w:proofErr w:type="spellEnd"/>
      <w:r>
        <w:rPr>
          <w:rFonts w:ascii="Arial" w:eastAsia="Arial" w:hAnsi="Arial" w:cs="Arial"/>
          <w:lang w:val="en-US"/>
        </w:rPr>
        <w:t xml:space="preserve"> induction for all new starters</w:t>
      </w:r>
      <w:r w:rsidR="00574C4E">
        <w:rPr>
          <w:rFonts w:ascii="Arial" w:eastAsia="Arial" w:hAnsi="Arial" w:cs="Arial"/>
          <w:lang w:val="en-US"/>
        </w:rPr>
        <w:t xml:space="preserve"> and the FTSUG</w:t>
      </w:r>
      <w:r>
        <w:rPr>
          <w:rFonts w:ascii="Arial" w:eastAsia="Arial" w:hAnsi="Arial" w:cs="Arial"/>
          <w:lang w:val="en-US"/>
        </w:rPr>
        <w:t xml:space="preserve"> attends the </w:t>
      </w:r>
      <w:r w:rsidR="00574C4E">
        <w:rPr>
          <w:rFonts w:ascii="Arial" w:eastAsia="Arial" w:hAnsi="Arial" w:cs="Arial"/>
          <w:lang w:val="en-US"/>
        </w:rPr>
        <w:t xml:space="preserve">Trust </w:t>
      </w:r>
      <w:r>
        <w:rPr>
          <w:rFonts w:ascii="Arial" w:eastAsia="Arial" w:hAnsi="Arial" w:cs="Arial"/>
          <w:lang w:val="en-US"/>
        </w:rPr>
        <w:t xml:space="preserve">welcome event. FTSU training is available </w:t>
      </w:r>
      <w:r w:rsidR="00574C4E">
        <w:rPr>
          <w:rFonts w:ascii="Arial" w:eastAsia="Arial" w:hAnsi="Arial" w:cs="Arial"/>
          <w:lang w:val="en-US"/>
        </w:rPr>
        <w:t>to</w:t>
      </w:r>
      <w:r>
        <w:rPr>
          <w:rFonts w:ascii="Arial" w:eastAsia="Arial" w:hAnsi="Arial" w:cs="Arial"/>
          <w:lang w:val="en-US"/>
        </w:rPr>
        <w:t xml:space="preserve"> all staff </w:t>
      </w:r>
      <w:r w:rsidR="00574C4E">
        <w:rPr>
          <w:rFonts w:ascii="Arial" w:eastAsia="Arial" w:hAnsi="Arial" w:cs="Arial"/>
          <w:lang w:val="en-US"/>
        </w:rPr>
        <w:t>and</w:t>
      </w:r>
      <w:r>
        <w:rPr>
          <w:rFonts w:ascii="Arial" w:eastAsia="Arial" w:hAnsi="Arial" w:cs="Arial"/>
          <w:lang w:val="en-US"/>
        </w:rPr>
        <w:t xml:space="preserve"> </w:t>
      </w:r>
      <w:r w:rsidR="00574C4E">
        <w:rPr>
          <w:rFonts w:ascii="Arial" w:eastAsia="Arial" w:hAnsi="Arial" w:cs="Arial"/>
          <w:lang w:val="en-US"/>
        </w:rPr>
        <w:t>l</w:t>
      </w:r>
      <w:r>
        <w:rPr>
          <w:rFonts w:ascii="Arial" w:eastAsia="Arial" w:hAnsi="Arial" w:cs="Arial"/>
          <w:lang w:val="en-US"/>
        </w:rPr>
        <w:t xml:space="preserve">ine manager training incorporates freedom to speak up </w:t>
      </w:r>
      <w:r w:rsidR="00574C4E">
        <w:rPr>
          <w:rFonts w:ascii="Arial" w:eastAsia="Arial" w:hAnsi="Arial" w:cs="Arial"/>
          <w:lang w:val="en-US"/>
        </w:rPr>
        <w:t>principles to</w:t>
      </w:r>
      <w:r>
        <w:rPr>
          <w:rFonts w:ascii="Arial" w:eastAsia="Arial" w:hAnsi="Arial" w:cs="Arial"/>
          <w:lang w:val="en-US"/>
        </w:rPr>
        <w:t xml:space="preserve"> support managers </w:t>
      </w:r>
      <w:r w:rsidR="00574C4E">
        <w:rPr>
          <w:rFonts w:ascii="Arial" w:eastAsia="Arial" w:hAnsi="Arial" w:cs="Arial"/>
          <w:lang w:val="en-US"/>
        </w:rPr>
        <w:t xml:space="preserve">in embedding an open culture. </w:t>
      </w:r>
      <w:r>
        <w:rPr>
          <w:rFonts w:ascii="Arial" w:eastAsia="Arial" w:hAnsi="Arial" w:cs="Arial"/>
          <w:lang w:val="en-US"/>
        </w:rPr>
        <w:t>A</w:t>
      </w:r>
      <w:r w:rsidRPr="00DC40B2">
        <w:rPr>
          <w:rFonts w:ascii="Arial" w:eastAsia="Arial" w:hAnsi="Arial" w:cs="Arial"/>
          <w:lang w:val="en-US"/>
        </w:rPr>
        <w:t xml:space="preserve"> network of civility and respect champions </w:t>
      </w:r>
      <w:r w:rsidR="00574C4E">
        <w:rPr>
          <w:rFonts w:ascii="Arial" w:eastAsia="Arial" w:hAnsi="Arial" w:cs="Arial"/>
          <w:lang w:val="en-US"/>
        </w:rPr>
        <w:t xml:space="preserve">also </w:t>
      </w:r>
      <w:r w:rsidRPr="00DC40B2">
        <w:rPr>
          <w:rFonts w:ascii="Arial" w:eastAsia="Arial" w:hAnsi="Arial" w:cs="Arial"/>
          <w:lang w:val="en-US"/>
        </w:rPr>
        <w:t>continue</w:t>
      </w:r>
      <w:r>
        <w:rPr>
          <w:rFonts w:ascii="Arial" w:eastAsia="Arial" w:hAnsi="Arial" w:cs="Arial"/>
          <w:lang w:val="en-US"/>
        </w:rPr>
        <w:t>s</w:t>
      </w:r>
      <w:r w:rsidRPr="00DC40B2">
        <w:rPr>
          <w:rFonts w:ascii="Arial" w:eastAsia="Arial" w:hAnsi="Arial" w:cs="Arial"/>
          <w:lang w:val="en-US"/>
        </w:rPr>
        <w:t xml:space="preserve"> to</w:t>
      </w:r>
      <w:r w:rsidR="00574C4E">
        <w:rPr>
          <w:rFonts w:ascii="Arial" w:eastAsia="Arial" w:hAnsi="Arial" w:cs="Arial"/>
          <w:lang w:val="en-US"/>
        </w:rPr>
        <w:t xml:space="preserve"> provide signposting and support to staff.</w:t>
      </w:r>
      <w:r w:rsidRPr="00DC40B2">
        <w:rPr>
          <w:rFonts w:ascii="Arial" w:eastAsia="Arial" w:hAnsi="Arial" w:cs="Arial"/>
          <w:lang w:val="en-US"/>
        </w:rPr>
        <w:t xml:space="preserve"> </w:t>
      </w:r>
    </w:p>
    <w:p w14:paraId="7D000C84" w14:textId="77777777" w:rsidR="00075AC7" w:rsidRPr="00DC40B2" w:rsidRDefault="00075AC7" w:rsidP="00075AC7">
      <w:pPr>
        <w:widowControl w:val="0"/>
        <w:autoSpaceDE w:val="0"/>
        <w:autoSpaceDN w:val="0"/>
        <w:spacing w:after="0"/>
        <w:ind w:right="-22"/>
        <w:rPr>
          <w:rFonts w:ascii="Arial" w:eastAsia="Arial" w:hAnsi="Arial" w:cs="Arial"/>
          <w:lang w:val="en-US"/>
        </w:rPr>
      </w:pPr>
    </w:p>
    <w:p w14:paraId="640CFC82" w14:textId="74240757" w:rsidR="006A5A07" w:rsidRDefault="00075AC7" w:rsidP="00075AC7">
      <w:pPr>
        <w:widowControl w:val="0"/>
        <w:autoSpaceDE w:val="0"/>
        <w:autoSpaceDN w:val="0"/>
        <w:spacing w:after="0"/>
        <w:ind w:right="-22"/>
        <w:rPr>
          <w:rFonts w:ascii="Arial" w:eastAsia="Arial" w:hAnsi="Arial" w:cs="Arial"/>
          <w:lang w:val="en-US"/>
        </w:rPr>
      </w:pPr>
      <w:r w:rsidRPr="17625C4D">
        <w:rPr>
          <w:rFonts w:ascii="Arial" w:eastAsia="Arial" w:hAnsi="Arial" w:cs="Arial"/>
          <w:lang w:val="en-US"/>
        </w:rPr>
        <w:t>In 2025/26 the Trust reviewed the NHS England Board</w:t>
      </w:r>
      <w:r w:rsidR="00574C4E" w:rsidRPr="17625C4D">
        <w:rPr>
          <w:rFonts w:ascii="Arial" w:eastAsia="Arial" w:hAnsi="Arial" w:cs="Arial"/>
          <w:lang w:val="en-US"/>
        </w:rPr>
        <w:t>-level</w:t>
      </w:r>
      <w:r w:rsidRPr="17625C4D">
        <w:rPr>
          <w:rFonts w:ascii="Arial" w:eastAsia="Arial" w:hAnsi="Arial" w:cs="Arial"/>
          <w:lang w:val="en-US"/>
        </w:rPr>
        <w:t xml:space="preserve"> FTSU </w:t>
      </w:r>
      <w:r w:rsidR="79EB3509" w:rsidRPr="17625C4D">
        <w:rPr>
          <w:rFonts w:ascii="Arial" w:eastAsia="Arial" w:hAnsi="Arial" w:cs="Arial"/>
          <w:lang w:val="en-US"/>
        </w:rPr>
        <w:t>r</w:t>
      </w:r>
      <w:r w:rsidRPr="17625C4D">
        <w:rPr>
          <w:rFonts w:ascii="Arial" w:eastAsia="Arial" w:hAnsi="Arial" w:cs="Arial"/>
          <w:lang w:val="en-US"/>
        </w:rPr>
        <w:t xml:space="preserve">eflection and </w:t>
      </w:r>
      <w:r w:rsidR="79B1F130" w:rsidRPr="17625C4D">
        <w:rPr>
          <w:rFonts w:ascii="Arial" w:eastAsia="Arial" w:hAnsi="Arial" w:cs="Arial"/>
          <w:lang w:val="en-US"/>
        </w:rPr>
        <w:t>p</w:t>
      </w:r>
      <w:r w:rsidRPr="17625C4D">
        <w:rPr>
          <w:rFonts w:ascii="Arial" w:eastAsia="Arial" w:hAnsi="Arial" w:cs="Arial"/>
          <w:lang w:val="en-US"/>
        </w:rPr>
        <w:t xml:space="preserve">lanning </w:t>
      </w:r>
      <w:r w:rsidR="2C459320" w:rsidRPr="17625C4D">
        <w:rPr>
          <w:rFonts w:ascii="Arial" w:eastAsia="Arial" w:hAnsi="Arial" w:cs="Arial"/>
          <w:lang w:val="en-US"/>
        </w:rPr>
        <w:t>t</w:t>
      </w:r>
      <w:r w:rsidRPr="17625C4D">
        <w:rPr>
          <w:rFonts w:ascii="Arial" w:eastAsia="Arial" w:hAnsi="Arial" w:cs="Arial"/>
          <w:lang w:val="en-US"/>
        </w:rPr>
        <w:t>ool, which was approved by Trust Board in November 2025</w:t>
      </w:r>
      <w:r w:rsidR="00574C4E" w:rsidRPr="17625C4D">
        <w:rPr>
          <w:rFonts w:ascii="Arial" w:eastAsia="Arial" w:hAnsi="Arial" w:cs="Arial"/>
          <w:lang w:val="en-US"/>
        </w:rPr>
        <w:t>.</w:t>
      </w:r>
      <w:r w:rsidRPr="17625C4D">
        <w:rPr>
          <w:rFonts w:ascii="Arial" w:eastAsia="Arial" w:hAnsi="Arial" w:cs="Arial"/>
          <w:lang w:val="en-US"/>
        </w:rPr>
        <w:t xml:space="preserve"> </w:t>
      </w:r>
      <w:r w:rsidR="00574C4E" w:rsidRPr="17625C4D">
        <w:rPr>
          <w:rFonts w:ascii="Arial" w:eastAsia="Arial" w:hAnsi="Arial" w:cs="Arial"/>
          <w:lang w:val="en-US"/>
        </w:rPr>
        <w:t>A</w:t>
      </w:r>
      <w:r w:rsidRPr="17625C4D">
        <w:rPr>
          <w:rFonts w:ascii="Arial" w:eastAsia="Arial" w:hAnsi="Arial" w:cs="Arial"/>
          <w:lang w:val="en-US"/>
        </w:rPr>
        <w:t xml:space="preserve"> new Freedom to Speak up </w:t>
      </w:r>
      <w:r w:rsidR="3A88B491" w:rsidRPr="17625C4D">
        <w:rPr>
          <w:rFonts w:ascii="Arial" w:eastAsia="Arial" w:hAnsi="Arial" w:cs="Arial"/>
          <w:lang w:val="en-US"/>
        </w:rPr>
        <w:t>a</w:t>
      </w:r>
      <w:r w:rsidRPr="17625C4D">
        <w:rPr>
          <w:rFonts w:ascii="Arial" w:eastAsia="Arial" w:hAnsi="Arial" w:cs="Arial"/>
          <w:lang w:val="en-US"/>
        </w:rPr>
        <w:t xml:space="preserve">ction </w:t>
      </w:r>
      <w:r w:rsidR="4DE60E38" w:rsidRPr="17625C4D">
        <w:rPr>
          <w:rFonts w:ascii="Arial" w:eastAsia="Arial" w:hAnsi="Arial" w:cs="Arial"/>
          <w:lang w:val="en-US"/>
        </w:rPr>
        <w:t>p</w:t>
      </w:r>
      <w:r w:rsidRPr="17625C4D">
        <w:rPr>
          <w:rFonts w:ascii="Arial" w:eastAsia="Arial" w:hAnsi="Arial" w:cs="Arial"/>
          <w:lang w:val="en-US"/>
        </w:rPr>
        <w:t>lan</w:t>
      </w:r>
      <w:r w:rsidR="00574C4E" w:rsidRPr="17625C4D">
        <w:rPr>
          <w:rFonts w:ascii="Arial" w:eastAsia="Arial" w:hAnsi="Arial" w:cs="Arial"/>
          <w:lang w:val="en-US"/>
        </w:rPr>
        <w:t xml:space="preserve"> was subsequently established and</w:t>
      </w:r>
      <w:r w:rsidRPr="17625C4D">
        <w:rPr>
          <w:rFonts w:ascii="Arial" w:eastAsia="Arial" w:hAnsi="Arial" w:cs="Arial"/>
          <w:lang w:val="en-US"/>
        </w:rPr>
        <w:t xml:space="preserve"> is monitored </w:t>
      </w:r>
      <w:r w:rsidR="00574C4E" w:rsidRPr="17625C4D">
        <w:rPr>
          <w:rFonts w:ascii="Arial" w:eastAsia="Arial" w:hAnsi="Arial" w:cs="Arial"/>
          <w:lang w:val="en-US"/>
        </w:rPr>
        <w:t>through</w:t>
      </w:r>
      <w:r w:rsidRPr="17625C4D">
        <w:rPr>
          <w:rFonts w:ascii="Arial" w:eastAsia="Arial" w:hAnsi="Arial" w:cs="Arial"/>
          <w:lang w:val="en-US"/>
        </w:rPr>
        <w:t xml:space="preserve"> the Trust’s </w:t>
      </w:r>
      <w:r w:rsidR="6C0B648B" w:rsidRPr="17625C4D">
        <w:rPr>
          <w:rFonts w:ascii="Arial" w:eastAsia="Arial" w:hAnsi="Arial" w:cs="Arial"/>
          <w:lang w:val="en-US"/>
        </w:rPr>
        <w:t>a</w:t>
      </w:r>
      <w:r w:rsidRPr="17625C4D">
        <w:rPr>
          <w:rFonts w:ascii="Arial" w:eastAsia="Arial" w:hAnsi="Arial" w:cs="Arial"/>
          <w:lang w:val="en-US"/>
        </w:rPr>
        <w:t xml:space="preserve">udit </w:t>
      </w:r>
      <w:r w:rsidR="6C0B648B" w:rsidRPr="17625C4D">
        <w:rPr>
          <w:rFonts w:ascii="Arial" w:eastAsia="Arial" w:hAnsi="Arial" w:cs="Arial"/>
          <w:lang w:val="en-US"/>
        </w:rPr>
        <w:t>c</w:t>
      </w:r>
      <w:r w:rsidRPr="17625C4D">
        <w:rPr>
          <w:rFonts w:ascii="Arial" w:eastAsia="Arial" w:hAnsi="Arial" w:cs="Arial"/>
          <w:lang w:val="en-US"/>
        </w:rPr>
        <w:t xml:space="preserve">ommittee. The FTSU policy </w:t>
      </w:r>
      <w:r w:rsidR="00574C4E" w:rsidRPr="17625C4D">
        <w:rPr>
          <w:rFonts w:ascii="Arial" w:eastAsia="Arial" w:hAnsi="Arial" w:cs="Arial"/>
          <w:lang w:val="en-US"/>
        </w:rPr>
        <w:t>was also</w:t>
      </w:r>
      <w:r w:rsidRPr="17625C4D">
        <w:rPr>
          <w:rFonts w:ascii="Arial" w:eastAsia="Arial" w:hAnsi="Arial" w:cs="Arial"/>
          <w:lang w:val="en-US"/>
        </w:rPr>
        <w:t xml:space="preserve"> reviewed in 2025/26</w:t>
      </w:r>
      <w:r w:rsidR="00AE16C7" w:rsidRPr="17625C4D">
        <w:rPr>
          <w:rFonts w:ascii="Arial" w:eastAsia="Arial" w:hAnsi="Arial" w:cs="Arial"/>
          <w:lang w:val="en-US"/>
        </w:rPr>
        <w:t xml:space="preserve"> </w:t>
      </w:r>
      <w:r w:rsidRPr="17625C4D">
        <w:rPr>
          <w:rFonts w:ascii="Arial" w:eastAsia="Arial" w:hAnsi="Arial" w:cs="Arial"/>
          <w:lang w:val="en-US"/>
        </w:rPr>
        <w:t xml:space="preserve">in line with </w:t>
      </w:r>
      <w:proofErr w:type="spellStart"/>
      <w:r w:rsidRPr="17625C4D">
        <w:rPr>
          <w:rFonts w:ascii="Arial" w:eastAsia="Arial" w:hAnsi="Arial" w:cs="Arial"/>
          <w:lang w:val="en-US"/>
        </w:rPr>
        <w:t>organisational</w:t>
      </w:r>
      <w:proofErr w:type="spellEnd"/>
      <w:r w:rsidRPr="17625C4D">
        <w:rPr>
          <w:rFonts w:ascii="Arial" w:eastAsia="Arial" w:hAnsi="Arial" w:cs="Arial"/>
          <w:lang w:val="en-US"/>
        </w:rPr>
        <w:t xml:space="preserve"> requirements. A FTSU </w:t>
      </w:r>
      <w:r w:rsidR="41832268" w:rsidRPr="17625C4D">
        <w:rPr>
          <w:rFonts w:ascii="Arial" w:eastAsia="Arial" w:hAnsi="Arial" w:cs="Arial"/>
          <w:lang w:val="en-US"/>
        </w:rPr>
        <w:t>o</w:t>
      </w:r>
      <w:r w:rsidRPr="17625C4D">
        <w:rPr>
          <w:rFonts w:ascii="Arial" w:eastAsia="Arial" w:hAnsi="Arial" w:cs="Arial"/>
          <w:lang w:val="en-US"/>
        </w:rPr>
        <w:t xml:space="preserve">versight </w:t>
      </w:r>
      <w:r w:rsidR="4AAD4C20" w:rsidRPr="17625C4D">
        <w:rPr>
          <w:rFonts w:ascii="Arial" w:eastAsia="Arial" w:hAnsi="Arial" w:cs="Arial"/>
          <w:lang w:val="en-US"/>
        </w:rPr>
        <w:t>g</w:t>
      </w:r>
      <w:r w:rsidRPr="17625C4D">
        <w:rPr>
          <w:rFonts w:ascii="Arial" w:eastAsia="Arial" w:hAnsi="Arial" w:cs="Arial"/>
          <w:lang w:val="en-US"/>
        </w:rPr>
        <w:t xml:space="preserve">roup meets </w:t>
      </w:r>
      <w:r w:rsidR="00574C4E" w:rsidRPr="17625C4D">
        <w:rPr>
          <w:rFonts w:ascii="Arial" w:eastAsia="Arial" w:hAnsi="Arial" w:cs="Arial"/>
          <w:lang w:val="en-US"/>
        </w:rPr>
        <w:t xml:space="preserve">every </w:t>
      </w:r>
      <w:r w:rsidRPr="17625C4D">
        <w:rPr>
          <w:rFonts w:ascii="Arial" w:eastAsia="Arial" w:hAnsi="Arial" w:cs="Arial"/>
          <w:lang w:val="en-US"/>
        </w:rPr>
        <w:t>six week</w:t>
      </w:r>
      <w:r w:rsidR="00574C4E" w:rsidRPr="17625C4D">
        <w:rPr>
          <w:rFonts w:ascii="Arial" w:eastAsia="Arial" w:hAnsi="Arial" w:cs="Arial"/>
          <w:lang w:val="en-US"/>
        </w:rPr>
        <w:t>s</w:t>
      </w:r>
      <w:r w:rsidRPr="17625C4D">
        <w:rPr>
          <w:rFonts w:ascii="Arial" w:eastAsia="Arial" w:hAnsi="Arial" w:cs="Arial"/>
          <w:lang w:val="en-US"/>
        </w:rPr>
        <w:t xml:space="preserve"> to oversee the strategic delivery of FTSU across the </w:t>
      </w:r>
      <w:r w:rsidR="000D73B7" w:rsidRPr="17625C4D">
        <w:rPr>
          <w:rFonts w:ascii="Arial" w:eastAsia="Arial" w:hAnsi="Arial" w:cs="Arial"/>
          <w:lang w:val="en-US"/>
        </w:rPr>
        <w:t>T</w:t>
      </w:r>
      <w:r w:rsidRPr="17625C4D">
        <w:rPr>
          <w:rFonts w:ascii="Arial" w:eastAsia="Arial" w:hAnsi="Arial" w:cs="Arial"/>
          <w:lang w:val="en-US"/>
        </w:rPr>
        <w:t>rust</w:t>
      </w:r>
      <w:r w:rsidR="00574C4E" w:rsidRPr="17625C4D">
        <w:rPr>
          <w:rFonts w:ascii="Arial" w:eastAsia="Arial" w:hAnsi="Arial" w:cs="Arial"/>
          <w:lang w:val="en-US"/>
        </w:rPr>
        <w:t>,</w:t>
      </w:r>
      <w:r w:rsidR="00AE16C7" w:rsidRPr="17625C4D">
        <w:rPr>
          <w:rFonts w:ascii="Arial" w:eastAsia="Arial" w:hAnsi="Arial" w:cs="Arial"/>
          <w:lang w:val="en-US"/>
        </w:rPr>
        <w:t xml:space="preserve"> and themes and learning</w:t>
      </w:r>
      <w:r w:rsidRPr="17625C4D">
        <w:rPr>
          <w:rFonts w:ascii="Arial" w:eastAsia="Arial" w:hAnsi="Arial" w:cs="Arial"/>
          <w:lang w:val="en-US"/>
        </w:rPr>
        <w:t xml:space="preserve"> from FTSU cases are shared at </w:t>
      </w:r>
      <w:r w:rsidR="2C1DD14F" w:rsidRPr="17625C4D">
        <w:rPr>
          <w:rFonts w:ascii="Arial" w:eastAsia="Arial" w:hAnsi="Arial" w:cs="Arial"/>
          <w:lang w:val="en-US"/>
        </w:rPr>
        <w:t>c</w:t>
      </w:r>
      <w:r w:rsidRPr="17625C4D">
        <w:rPr>
          <w:rFonts w:ascii="Arial" w:eastAsia="Arial" w:hAnsi="Arial" w:cs="Arial"/>
          <w:lang w:val="en-US"/>
        </w:rPr>
        <w:t xml:space="preserve">are </w:t>
      </w:r>
      <w:r w:rsidR="4C6BC90B" w:rsidRPr="17625C4D">
        <w:rPr>
          <w:rFonts w:ascii="Arial" w:eastAsia="Arial" w:hAnsi="Arial" w:cs="Arial"/>
          <w:lang w:val="en-US"/>
        </w:rPr>
        <w:t>g</w:t>
      </w:r>
      <w:r w:rsidRPr="17625C4D">
        <w:rPr>
          <w:rFonts w:ascii="Arial" w:eastAsia="Arial" w:hAnsi="Arial" w:cs="Arial"/>
          <w:lang w:val="en-US"/>
        </w:rPr>
        <w:t>roup partnership meetings.</w:t>
      </w:r>
    </w:p>
    <w:p w14:paraId="6AF4D77C" w14:textId="4B4E5D29" w:rsidR="006A5A07" w:rsidRDefault="00690B18" w:rsidP="00075AC7">
      <w:pPr>
        <w:widowControl w:val="0"/>
        <w:autoSpaceDE w:val="0"/>
        <w:autoSpaceDN w:val="0"/>
        <w:spacing w:after="0"/>
        <w:ind w:right="-22"/>
        <w:rPr>
          <w:rFonts w:ascii="Arial" w:eastAsia="Arial" w:hAnsi="Arial" w:cs="Arial"/>
          <w:lang w:val="en-US"/>
        </w:rPr>
      </w:pPr>
      <w:r>
        <w:rPr>
          <w:rFonts w:ascii="Arial" w:eastAsia="Arial" w:hAnsi="Arial" w:cs="Arial"/>
          <w:noProof/>
          <w:lang w:val="en-US"/>
        </w:rPr>
        <w:drawing>
          <wp:anchor distT="0" distB="0" distL="114300" distR="114300" simplePos="0" relativeHeight="251658245" behindDoc="0" locked="0" layoutInCell="1" allowOverlap="1" wp14:anchorId="43712362" wp14:editId="69F4C9B7">
            <wp:simplePos x="0" y="0"/>
            <wp:positionH relativeFrom="margin">
              <wp:posOffset>867907</wp:posOffset>
            </wp:positionH>
            <wp:positionV relativeFrom="paragraph">
              <wp:posOffset>61595</wp:posOffset>
            </wp:positionV>
            <wp:extent cx="4895850" cy="2768600"/>
            <wp:effectExtent l="0" t="0" r="0" b="12700"/>
            <wp:wrapSquare wrapText="bothSides"/>
            <wp:docPr id="140287995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r w:rsidR="004F6318">
        <w:rPr>
          <w:rFonts w:ascii="Arial" w:eastAsia="Arial" w:hAnsi="Arial" w:cs="Arial"/>
          <w:lang w:val="en-US"/>
        </w:rPr>
        <w:br/>
      </w:r>
    </w:p>
    <w:p w14:paraId="26D17F0C" w14:textId="77777777" w:rsidR="004F6318" w:rsidRDefault="004F6318" w:rsidP="00075AC7">
      <w:pPr>
        <w:widowControl w:val="0"/>
        <w:autoSpaceDE w:val="0"/>
        <w:autoSpaceDN w:val="0"/>
        <w:spacing w:after="0"/>
        <w:ind w:right="-22"/>
        <w:rPr>
          <w:rFonts w:ascii="Arial" w:eastAsia="Arial" w:hAnsi="Arial" w:cs="Arial"/>
          <w:lang w:val="en-US"/>
        </w:rPr>
      </w:pPr>
    </w:p>
    <w:p w14:paraId="19D3C90E" w14:textId="77777777" w:rsidR="00745BCE" w:rsidRDefault="00745BCE" w:rsidP="00075AC7">
      <w:pPr>
        <w:widowControl w:val="0"/>
        <w:autoSpaceDE w:val="0"/>
        <w:autoSpaceDN w:val="0"/>
        <w:spacing w:after="0"/>
        <w:ind w:right="-22"/>
        <w:rPr>
          <w:rFonts w:ascii="Arial" w:eastAsia="Arial" w:hAnsi="Arial" w:cs="Arial"/>
          <w:lang w:val="en-US"/>
        </w:rPr>
      </w:pPr>
    </w:p>
    <w:p w14:paraId="3FE4E008" w14:textId="77777777" w:rsidR="00745BCE" w:rsidRDefault="00745BCE" w:rsidP="00075AC7">
      <w:pPr>
        <w:widowControl w:val="0"/>
        <w:autoSpaceDE w:val="0"/>
        <w:autoSpaceDN w:val="0"/>
        <w:spacing w:after="0"/>
        <w:ind w:right="-22"/>
        <w:rPr>
          <w:rFonts w:ascii="Arial" w:eastAsia="Arial" w:hAnsi="Arial" w:cs="Arial"/>
          <w:lang w:val="en-US"/>
        </w:rPr>
      </w:pPr>
    </w:p>
    <w:p w14:paraId="4731434D" w14:textId="77777777" w:rsidR="00745BCE" w:rsidRDefault="00745BCE" w:rsidP="00075AC7">
      <w:pPr>
        <w:widowControl w:val="0"/>
        <w:autoSpaceDE w:val="0"/>
        <w:autoSpaceDN w:val="0"/>
        <w:spacing w:after="0"/>
        <w:ind w:right="-22"/>
        <w:rPr>
          <w:rFonts w:ascii="Arial" w:eastAsia="Arial" w:hAnsi="Arial" w:cs="Arial"/>
          <w:lang w:val="en-US"/>
        </w:rPr>
      </w:pPr>
    </w:p>
    <w:p w14:paraId="558AB074" w14:textId="77777777" w:rsidR="00745BCE" w:rsidRDefault="00745BCE" w:rsidP="00075AC7">
      <w:pPr>
        <w:widowControl w:val="0"/>
        <w:autoSpaceDE w:val="0"/>
        <w:autoSpaceDN w:val="0"/>
        <w:spacing w:after="0"/>
        <w:ind w:right="-22"/>
        <w:rPr>
          <w:rFonts w:ascii="Arial" w:eastAsia="Arial" w:hAnsi="Arial" w:cs="Arial"/>
          <w:lang w:val="en-US"/>
        </w:rPr>
      </w:pPr>
    </w:p>
    <w:p w14:paraId="5230F1EC" w14:textId="77777777" w:rsidR="00745BCE" w:rsidRDefault="00745BCE" w:rsidP="00075AC7">
      <w:pPr>
        <w:widowControl w:val="0"/>
        <w:autoSpaceDE w:val="0"/>
        <w:autoSpaceDN w:val="0"/>
        <w:spacing w:after="0"/>
        <w:ind w:right="-22"/>
        <w:rPr>
          <w:rFonts w:ascii="Arial" w:eastAsia="Arial" w:hAnsi="Arial" w:cs="Arial"/>
          <w:lang w:val="en-US"/>
        </w:rPr>
      </w:pPr>
    </w:p>
    <w:p w14:paraId="1BEEDB4D" w14:textId="77777777" w:rsidR="00745BCE" w:rsidRDefault="00745BCE" w:rsidP="00075AC7">
      <w:pPr>
        <w:widowControl w:val="0"/>
        <w:autoSpaceDE w:val="0"/>
        <w:autoSpaceDN w:val="0"/>
        <w:spacing w:after="0"/>
        <w:ind w:right="-22"/>
        <w:rPr>
          <w:rFonts w:ascii="Arial" w:eastAsia="Arial" w:hAnsi="Arial" w:cs="Arial"/>
          <w:lang w:val="en-US"/>
        </w:rPr>
      </w:pPr>
    </w:p>
    <w:p w14:paraId="3BD3742B" w14:textId="77777777" w:rsidR="00745BCE" w:rsidRDefault="00745BCE" w:rsidP="00075AC7">
      <w:pPr>
        <w:widowControl w:val="0"/>
        <w:autoSpaceDE w:val="0"/>
        <w:autoSpaceDN w:val="0"/>
        <w:spacing w:after="0"/>
        <w:ind w:right="-22"/>
        <w:rPr>
          <w:rFonts w:ascii="Arial" w:eastAsia="Arial" w:hAnsi="Arial" w:cs="Arial"/>
          <w:lang w:val="en-US"/>
        </w:rPr>
      </w:pPr>
    </w:p>
    <w:p w14:paraId="6E602562" w14:textId="77777777" w:rsidR="00745BCE" w:rsidRDefault="00745BCE" w:rsidP="00075AC7">
      <w:pPr>
        <w:widowControl w:val="0"/>
        <w:autoSpaceDE w:val="0"/>
        <w:autoSpaceDN w:val="0"/>
        <w:spacing w:after="0"/>
        <w:ind w:right="-22"/>
        <w:rPr>
          <w:rFonts w:ascii="Arial" w:eastAsia="Arial" w:hAnsi="Arial" w:cs="Arial"/>
          <w:lang w:val="en-US"/>
        </w:rPr>
      </w:pPr>
    </w:p>
    <w:p w14:paraId="4EEE5CFF" w14:textId="77777777" w:rsidR="00745BCE" w:rsidRDefault="00745BCE" w:rsidP="00075AC7">
      <w:pPr>
        <w:widowControl w:val="0"/>
        <w:autoSpaceDE w:val="0"/>
        <w:autoSpaceDN w:val="0"/>
        <w:spacing w:after="0"/>
        <w:ind w:right="-22"/>
        <w:rPr>
          <w:rFonts w:ascii="Arial" w:eastAsia="Arial" w:hAnsi="Arial" w:cs="Arial"/>
          <w:lang w:val="en-US"/>
        </w:rPr>
      </w:pPr>
    </w:p>
    <w:p w14:paraId="2AE705EC" w14:textId="77777777" w:rsidR="00745BCE" w:rsidRDefault="00745BCE" w:rsidP="00075AC7">
      <w:pPr>
        <w:widowControl w:val="0"/>
        <w:autoSpaceDE w:val="0"/>
        <w:autoSpaceDN w:val="0"/>
        <w:spacing w:after="0"/>
        <w:ind w:right="-22"/>
        <w:rPr>
          <w:rFonts w:ascii="Arial" w:eastAsia="Arial" w:hAnsi="Arial" w:cs="Arial"/>
          <w:lang w:val="en-US"/>
        </w:rPr>
      </w:pPr>
    </w:p>
    <w:p w14:paraId="1924AC46" w14:textId="77777777" w:rsidR="00745BCE" w:rsidRDefault="00745BCE" w:rsidP="00075AC7">
      <w:pPr>
        <w:widowControl w:val="0"/>
        <w:autoSpaceDE w:val="0"/>
        <w:autoSpaceDN w:val="0"/>
        <w:spacing w:after="0"/>
        <w:ind w:right="-22"/>
        <w:rPr>
          <w:rFonts w:ascii="Arial" w:eastAsia="Arial" w:hAnsi="Arial" w:cs="Arial"/>
          <w:lang w:val="en-US"/>
        </w:rPr>
      </w:pPr>
    </w:p>
    <w:p w14:paraId="07BF9AC0" w14:textId="77777777" w:rsidR="00745BCE" w:rsidRDefault="00745BCE" w:rsidP="00075AC7">
      <w:pPr>
        <w:widowControl w:val="0"/>
        <w:autoSpaceDE w:val="0"/>
        <w:autoSpaceDN w:val="0"/>
        <w:spacing w:after="0"/>
        <w:ind w:right="-22"/>
        <w:rPr>
          <w:rFonts w:ascii="Arial" w:eastAsia="Arial" w:hAnsi="Arial" w:cs="Arial"/>
          <w:lang w:val="en-US"/>
        </w:rPr>
      </w:pPr>
    </w:p>
    <w:p w14:paraId="725BAC51" w14:textId="77777777" w:rsidR="00097CB3" w:rsidRDefault="00097CB3" w:rsidP="00097CB3">
      <w:pPr>
        <w:rPr>
          <w:rFonts w:ascii="Arial" w:eastAsia="Arial" w:hAnsi="Arial" w:cs="Arial"/>
          <w:lang w:val="en-US"/>
        </w:rPr>
      </w:pPr>
    </w:p>
    <w:p w14:paraId="7A074846" w14:textId="77777777" w:rsidR="00097CB3" w:rsidRDefault="00097CB3" w:rsidP="00097CB3">
      <w:pPr>
        <w:rPr>
          <w:rFonts w:ascii="Arial" w:eastAsia="Arial" w:hAnsi="Arial" w:cs="Arial"/>
          <w:lang w:val="en-US"/>
        </w:rPr>
      </w:pPr>
    </w:p>
    <w:p w14:paraId="57B24F25" w14:textId="5871CC94" w:rsidR="00FF65BD" w:rsidRPr="00333C1A" w:rsidRDefault="00333C1A" w:rsidP="00333C1A">
      <w:pPr>
        <w:rPr>
          <w:rFonts w:ascii="Arial Black" w:hAnsi="Arial Black" w:cs="Arial"/>
          <w:color w:val="0070C0"/>
          <w:sz w:val="24"/>
          <w:szCs w:val="24"/>
        </w:rPr>
      </w:pPr>
      <w:r w:rsidRPr="17625C4D">
        <w:rPr>
          <w:rFonts w:ascii="Arial Black" w:hAnsi="Arial Black" w:cs="Arial"/>
          <w:color w:val="0070C0"/>
          <w:sz w:val="24"/>
          <w:szCs w:val="24"/>
        </w:rPr>
        <w:t>1.9.4</w:t>
      </w:r>
      <w:r w:rsidR="00745BCE" w:rsidRPr="17625C4D">
        <w:rPr>
          <w:rFonts w:ascii="Arial Black" w:hAnsi="Arial Black" w:cs="Arial"/>
          <w:color w:val="0070C0"/>
          <w:sz w:val="24"/>
          <w:szCs w:val="24"/>
        </w:rPr>
        <w:t xml:space="preserve"> </w:t>
      </w:r>
      <w:r w:rsidR="54664C14" w:rsidRPr="17625C4D">
        <w:rPr>
          <w:rFonts w:ascii="Arial Black" w:hAnsi="Arial Black" w:cs="Arial"/>
          <w:color w:val="0070C0"/>
          <w:sz w:val="24"/>
          <w:szCs w:val="24"/>
        </w:rPr>
        <w:t>Patient and Carer Race Equality Framework</w:t>
      </w:r>
      <w:r w:rsidR="00D01365" w:rsidRPr="17625C4D">
        <w:rPr>
          <w:rFonts w:ascii="Arial Black" w:hAnsi="Arial Black" w:cs="Arial"/>
          <w:color w:val="0070C0"/>
          <w:sz w:val="24"/>
          <w:szCs w:val="24"/>
        </w:rPr>
        <w:t xml:space="preserve"> (</w:t>
      </w:r>
      <w:r w:rsidR="00FF65BD" w:rsidRPr="17625C4D">
        <w:rPr>
          <w:rFonts w:ascii="Arial Black" w:hAnsi="Arial Black" w:cs="Arial"/>
          <w:color w:val="0070C0"/>
          <w:sz w:val="24"/>
          <w:szCs w:val="24"/>
        </w:rPr>
        <w:t>PCREF</w:t>
      </w:r>
      <w:r w:rsidR="00D01365" w:rsidRPr="17625C4D">
        <w:rPr>
          <w:rFonts w:ascii="Arial Black" w:hAnsi="Arial Black" w:cs="Arial"/>
          <w:color w:val="0070C0"/>
          <w:sz w:val="24"/>
          <w:szCs w:val="24"/>
        </w:rPr>
        <w:t>)</w:t>
      </w:r>
    </w:p>
    <w:p w14:paraId="762FF823" w14:textId="6411ACFD" w:rsidR="00036DCB" w:rsidRDefault="00D01365" w:rsidP="17625C4D">
      <w:pPr>
        <w:rPr>
          <w:rFonts w:ascii="Arial" w:hAnsi="Arial" w:cs="Arial"/>
        </w:rPr>
      </w:pPr>
      <w:r w:rsidRPr="17625C4D">
        <w:rPr>
          <w:rFonts w:ascii="Arial" w:hAnsi="Arial" w:cs="Arial"/>
        </w:rPr>
        <w:t xml:space="preserve">In our </w:t>
      </w:r>
      <w:r w:rsidR="6169CEDB" w:rsidRPr="17625C4D">
        <w:rPr>
          <w:rFonts w:ascii="Arial" w:hAnsi="Arial" w:cs="Arial"/>
        </w:rPr>
        <w:t>e</w:t>
      </w:r>
      <w:r w:rsidRPr="17625C4D">
        <w:rPr>
          <w:rFonts w:ascii="Arial" w:hAnsi="Arial" w:cs="Arial"/>
        </w:rPr>
        <w:t>quality</w:t>
      </w:r>
      <w:r w:rsidR="124AEB65" w:rsidRPr="17625C4D">
        <w:rPr>
          <w:rFonts w:ascii="Arial" w:hAnsi="Arial" w:cs="Arial"/>
        </w:rPr>
        <w:t>,</w:t>
      </w:r>
      <w:r w:rsidRPr="17625C4D">
        <w:rPr>
          <w:rFonts w:ascii="Arial" w:hAnsi="Arial" w:cs="Arial"/>
        </w:rPr>
        <w:t xml:space="preserve"> </w:t>
      </w:r>
      <w:r w:rsidR="74507491" w:rsidRPr="17625C4D">
        <w:rPr>
          <w:rFonts w:ascii="Arial" w:hAnsi="Arial" w:cs="Arial"/>
        </w:rPr>
        <w:t>d</w:t>
      </w:r>
      <w:r w:rsidRPr="17625C4D">
        <w:rPr>
          <w:rFonts w:ascii="Arial" w:hAnsi="Arial" w:cs="Arial"/>
        </w:rPr>
        <w:t>iversity and</w:t>
      </w:r>
      <w:r w:rsidR="5D6DB6F6" w:rsidRPr="17625C4D">
        <w:rPr>
          <w:rFonts w:ascii="Arial" w:hAnsi="Arial" w:cs="Arial"/>
        </w:rPr>
        <w:t xml:space="preserve"> i</w:t>
      </w:r>
      <w:r w:rsidRPr="17625C4D">
        <w:rPr>
          <w:rFonts w:ascii="Arial" w:hAnsi="Arial" w:cs="Arial"/>
        </w:rPr>
        <w:t>nclusion (EDI) strategy</w:t>
      </w:r>
      <w:r w:rsidR="00036DCB" w:rsidRPr="17625C4D">
        <w:rPr>
          <w:rFonts w:ascii="Arial" w:hAnsi="Arial" w:cs="Arial"/>
        </w:rPr>
        <w:t>,</w:t>
      </w:r>
      <w:r w:rsidRPr="17625C4D">
        <w:rPr>
          <w:rFonts w:ascii="Arial" w:hAnsi="Arial" w:cs="Arial"/>
        </w:rPr>
        <w:t xml:space="preserve"> PCREF is identified as a key tool for delivery and </w:t>
      </w:r>
      <w:r w:rsidR="00036DCB" w:rsidRPr="17625C4D">
        <w:rPr>
          <w:rFonts w:ascii="Arial" w:hAnsi="Arial" w:cs="Arial"/>
        </w:rPr>
        <w:t xml:space="preserve">for </w:t>
      </w:r>
      <w:r w:rsidRPr="17625C4D">
        <w:rPr>
          <w:rFonts w:ascii="Arial" w:hAnsi="Arial" w:cs="Arial"/>
        </w:rPr>
        <w:t xml:space="preserve">measuring a meaningful and sustainable </w:t>
      </w:r>
      <w:r w:rsidR="00036DCB" w:rsidRPr="17625C4D">
        <w:rPr>
          <w:rFonts w:ascii="Arial" w:hAnsi="Arial" w:cs="Arial"/>
        </w:rPr>
        <w:t>progress</w:t>
      </w:r>
      <w:r w:rsidRPr="17625C4D">
        <w:rPr>
          <w:rFonts w:ascii="Arial" w:hAnsi="Arial" w:cs="Arial"/>
        </w:rPr>
        <w:t xml:space="preserve"> towards </w:t>
      </w:r>
      <w:r w:rsidR="00036DCB" w:rsidRPr="17625C4D">
        <w:rPr>
          <w:rFonts w:ascii="Arial" w:hAnsi="Arial" w:cs="Arial"/>
        </w:rPr>
        <w:t xml:space="preserve">greater </w:t>
      </w:r>
      <w:r w:rsidRPr="17625C4D">
        <w:rPr>
          <w:rFonts w:ascii="Arial" w:hAnsi="Arial" w:cs="Arial"/>
        </w:rPr>
        <w:t>participation and collaboration. This national framework sets the foundations for improvement in our work to actively involv</w:t>
      </w:r>
      <w:r w:rsidR="00036DCB" w:rsidRPr="17625C4D">
        <w:rPr>
          <w:rFonts w:ascii="Arial" w:hAnsi="Arial" w:cs="Arial"/>
        </w:rPr>
        <w:t>e</w:t>
      </w:r>
      <w:r w:rsidRPr="17625C4D">
        <w:rPr>
          <w:rFonts w:ascii="Arial" w:hAnsi="Arial" w:cs="Arial"/>
        </w:rPr>
        <w:t xml:space="preserve"> our </w:t>
      </w:r>
      <w:r w:rsidR="00036DCB" w:rsidRPr="17625C4D">
        <w:rPr>
          <w:rFonts w:ascii="Arial" w:hAnsi="Arial" w:cs="Arial"/>
        </w:rPr>
        <w:t>patients</w:t>
      </w:r>
      <w:r w:rsidRPr="17625C4D">
        <w:rPr>
          <w:rFonts w:ascii="Arial" w:hAnsi="Arial" w:cs="Arial"/>
        </w:rPr>
        <w:t xml:space="preserve"> and carers in decision making, and </w:t>
      </w:r>
      <w:r w:rsidR="00036DCB" w:rsidRPr="17625C4D">
        <w:rPr>
          <w:rFonts w:ascii="Arial" w:hAnsi="Arial" w:cs="Arial"/>
        </w:rPr>
        <w:t>to improve</w:t>
      </w:r>
      <w:r w:rsidRPr="17625C4D">
        <w:rPr>
          <w:rFonts w:ascii="Arial" w:hAnsi="Arial" w:cs="Arial"/>
        </w:rPr>
        <w:t xml:space="preserve"> their access, experiences and outcomes. It acts as an anti-</w:t>
      </w:r>
      <w:r w:rsidRPr="17625C4D">
        <w:rPr>
          <w:rFonts w:ascii="Arial" w:hAnsi="Arial" w:cs="Arial"/>
        </w:rPr>
        <w:lastRenderedPageBreak/>
        <w:t>racism, race equity and accountability framework, supporting mental health trusts to demonstrate how they are meeting their core legislative requirements and how they can improve</w:t>
      </w:r>
      <w:r w:rsidR="00036DCB" w:rsidRPr="17625C4D">
        <w:rPr>
          <w:rFonts w:ascii="Arial" w:hAnsi="Arial" w:cs="Arial"/>
        </w:rPr>
        <w:t xml:space="preserve"> organisational cultural competence</w:t>
      </w:r>
      <w:r w:rsidRPr="17625C4D">
        <w:rPr>
          <w:rFonts w:ascii="Arial" w:hAnsi="Arial" w:cs="Arial"/>
        </w:rPr>
        <w:t xml:space="preserve">. </w:t>
      </w:r>
    </w:p>
    <w:p w14:paraId="546A5701" w14:textId="77DCB90E" w:rsidR="00D01365" w:rsidRPr="00C819DA" w:rsidRDefault="00D01365" w:rsidP="00C819DA">
      <w:pPr>
        <w:rPr>
          <w:rFonts w:ascii="Arial" w:hAnsi="Arial" w:cs="Arial"/>
        </w:rPr>
      </w:pPr>
      <w:r w:rsidRPr="17625C4D">
        <w:rPr>
          <w:rFonts w:ascii="Arial" w:hAnsi="Arial" w:cs="Arial"/>
        </w:rPr>
        <w:t>The aim of the PCREF programme is to improve access, experience and outcomes for our racialised and marginalised communities</w:t>
      </w:r>
      <w:r w:rsidR="00036DCB" w:rsidRPr="17625C4D">
        <w:rPr>
          <w:rFonts w:ascii="Arial" w:hAnsi="Arial" w:cs="Arial"/>
        </w:rPr>
        <w:t>,</w:t>
      </w:r>
      <w:r w:rsidRPr="17625C4D">
        <w:rPr>
          <w:rFonts w:ascii="Arial" w:hAnsi="Arial" w:cs="Arial"/>
        </w:rPr>
        <w:t xml:space="preserve"> including our workforce</w:t>
      </w:r>
      <w:r w:rsidR="0D788C64" w:rsidRPr="17625C4D">
        <w:rPr>
          <w:rFonts w:ascii="Arial" w:hAnsi="Arial" w:cs="Arial"/>
        </w:rPr>
        <w:t>,</w:t>
      </w:r>
      <w:r w:rsidRPr="17625C4D">
        <w:rPr>
          <w:rFonts w:ascii="Arial" w:hAnsi="Arial" w:cs="Arial"/>
        </w:rPr>
        <w:t xml:space="preserve"> by: </w:t>
      </w:r>
    </w:p>
    <w:p w14:paraId="0E98A58C" w14:textId="56CA5294" w:rsidR="00D01365" w:rsidRPr="00F21013" w:rsidRDefault="00D01365" w:rsidP="00F21013">
      <w:pPr>
        <w:pStyle w:val="ListParagraph"/>
        <w:numPr>
          <w:ilvl w:val="0"/>
          <w:numId w:val="30"/>
        </w:numPr>
        <w:rPr>
          <w:rFonts w:ascii="Arial" w:hAnsi="Arial" w:cs="Arial"/>
        </w:rPr>
      </w:pPr>
      <w:r w:rsidRPr="00F21013">
        <w:rPr>
          <w:rFonts w:ascii="Arial" w:hAnsi="Arial" w:cs="Arial"/>
        </w:rPr>
        <w:t>Fostering closer working relationships with our racialised and marginalised communities to implement real</w:t>
      </w:r>
      <w:r w:rsidR="00036DCB" w:rsidRPr="00F21013">
        <w:rPr>
          <w:rFonts w:ascii="Arial" w:hAnsi="Arial" w:cs="Arial"/>
        </w:rPr>
        <w:t>-</w:t>
      </w:r>
      <w:r w:rsidRPr="00F21013">
        <w:rPr>
          <w:rFonts w:ascii="Arial" w:hAnsi="Arial" w:cs="Arial"/>
        </w:rPr>
        <w:t>time and transparent feedback loops</w:t>
      </w:r>
    </w:p>
    <w:p w14:paraId="111399B8" w14:textId="6556E2BA" w:rsidR="00D01365" w:rsidRPr="00F21013" w:rsidRDefault="00D01365" w:rsidP="00F21013">
      <w:pPr>
        <w:pStyle w:val="ListParagraph"/>
        <w:numPr>
          <w:ilvl w:val="0"/>
          <w:numId w:val="30"/>
        </w:numPr>
        <w:rPr>
          <w:rFonts w:ascii="Arial" w:hAnsi="Arial" w:cs="Arial"/>
        </w:rPr>
      </w:pPr>
      <w:r w:rsidRPr="00F21013">
        <w:rPr>
          <w:rFonts w:ascii="Arial" w:hAnsi="Arial" w:cs="Arial"/>
        </w:rPr>
        <w:t xml:space="preserve">Ensuring ethnically and culturally diverse patients and carers are treated as equal partners in decision making on their care and treatment, and </w:t>
      </w:r>
      <w:r w:rsidR="00036DCB" w:rsidRPr="00F21013">
        <w:rPr>
          <w:rFonts w:ascii="Arial" w:hAnsi="Arial" w:cs="Arial"/>
        </w:rPr>
        <w:t xml:space="preserve">are </w:t>
      </w:r>
      <w:r w:rsidRPr="00F21013">
        <w:rPr>
          <w:rFonts w:ascii="Arial" w:hAnsi="Arial" w:cs="Arial"/>
        </w:rPr>
        <w:t>actively involved in the design, development and review of care pathways</w:t>
      </w:r>
    </w:p>
    <w:p w14:paraId="35000711" w14:textId="4F760072" w:rsidR="009C2D02" w:rsidRDefault="00D01365" w:rsidP="17625C4D">
      <w:pPr>
        <w:rPr>
          <w:rFonts w:ascii="Arial" w:hAnsi="Arial" w:cs="Arial"/>
        </w:rPr>
      </w:pPr>
      <w:r w:rsidRPr="17625C4D">
        <w:rPr>
          <w:rFonts w:ascii="Arial" w:hAnsi="Arial" w:cs="Arial"/>
        </w:rPr>
        <w:t xml:space="preserve">We have established this programme of work in the </w:t>
      </w:r>
      <w:r w:rsidR="00036DCB" w:rsidRPr="17625C4D">
        <w:rPr>
          <w:rFonts w:ascii="Arial" w:hAnsi="Arial" w:cs="Arial"/>
        </w:rPr>
        <w:t>T</w:t>
      </w:r>
      <w:r w:rsidRPr="17625C4D">
        <w:rPr>
          <w:rFonts w:ascii="Arial" w:hAnsi="Arial" w:cs="Arial"/>
        </w:rPr>
        <w:t xml:space="preserve">rust. This includes the development of an external PCREF </w:t>
      </w:r>
      <w:r w:rsidR="075DD369" w:rsidRPr="17625C4D">
        <w:rPr>
          <w:rFonts w:ascii="Arial" w:hAnsi="Arial" w:cs="Arial"/>
        </w:rPr>
        <w:t>a</w:t>
      </w:r>
      <w:r w:rsidRPr="17625C4D">
        <w:rPr>
          <w:rFonts w:ascii="Arial" w:hAnsi="Arial" w:cs="Arial"/>
        </w:rPr>
        <w:t xml:space="preserve">dvisory </w:t>
      </w:r>
      <w:r w:rsidR="214B75E6" w:rsidRPr="17625C4D">
        <w:rPr>
          <w:rFonts w:ascii="Arial" w:hAnsi="Arial" w:cs="Arial"/>
        </w:rPr>
        <w:t>g</w:t>
      </w:r>
      <w:r w:rsidRPr="17625C4D">
        <w:rPr>
          <w:rFonts w:ascii="Arial" w:hAnsi="Arial" w:cs="Arial"/>
        </w:rPr>
        <w:t>roup made up of</w:t>
      </w:r>
      <w:r w:rsidR="00036DCB" w:rsidRPr="17625C4D">
        <w:rPr>
          <w:rFonts w:ascii="Arial" w:hAnsi="Arial" w:cs="Arial"/>
        </w:rPr>
        <w:t xml:space="preserve"> members of</w:t>
      </w:r>
      <w:r w:rsidRPr="17625C4D">
        <w:rPr>
          <w:rFonts w:ascii="Arial" w:hAnsi="Arial" w:cs="Arial"/>
        </w:rPr>
        <w:t xml:space="preserve"> our communities with lived experience</w:t>
      </w:r>
      <w:r w:rsidR="00036DCB" w:rsidRPr="17625C4D">
        <w:rPr>
          <w:rFonts w:ascii="Arial" w:hAnsi="Arial" w:cs="Arial"/>
        </w:rPr>
        <w:t>,</w:t>
      </w:r>
      <w:r w:rsidRPr="17625C4D">
        <w:rPr>
          <w:rFonts w:ascii="Arial" w:hAnsi="Arial" w:cs="Arial"/>
        </w:rPr>
        <w:t xml:space="preserve"> or those advocating on behalf of others through the </w:t>
      </w:r>
      <w:r w:rsidR="69DFBF8F" w:rsidRPr="17625C4D">
        <w:rPr>
          <w:rFonts w:ascii="Arial" w:hAnsi="Arial" w:cs="Arial"/>
        </w:rPr>
        <w:t>v</w:t>
      </w:r>
      <w:r w:rsidR="00A609BE" w:rsidRPr="17625C4D">
        <w:rPr>
          <w:rFonts w:ascii="Arial" w:hAnsi="Arial" w:cs="Arial"/>
        </w:rPr>
        <w:t xml:space="preserve">oluntary, </w:t>
      </w:r>
      <w:r w:rsidR="61603212" w:rsidRPr="17625C4D">
        <w:rPr>
          <w:rFonts w:ascii="Arial" w:hAnsi="Arial" w:cs="Arial"/>
        </w:rPr>
        <w:t>c</w:t>
      </w:r>
      <w:r w:rsidR="00A609BE" w:rsidRPr="17625C4D">
        <w:rPr>
          <w:rFonts w:ascii="Arial" w:hAnsi="Arial" w:cs="Arial"/>
        </w:rPr>
        <w:t xml:space="preserve">ommunity and </w:t>
      </w:r>
      <w:r w:rsidR="65205FD1" w:rsidRPr="17625C4D">
        <w:rPr>
          <w:rFonts w:ascii="Arial" w:hAnsi="Arial" w:cs="Arial"/>
        </w:rPr>
        <w:t>s</w:t>
      </w:r>
      <w:r w:rsidR="00A609BE" w:rsidRPr="17625C4D">
        <w:rPr>
          <w:rFonts w:ascii="Arial" w:hAnsi="Arial" w:cs="Arial"/>
        </w:rPr>
        <w:t xml:space="preserve">ocial </w:t>
      </w:r>
      <w:r w:rsidR="418D9D6C" w:rsidRPr="17625C4D">
        <w:rPr>
          <w:rFonts w:ascii="Arial" w:hAnsi="Arial" w:cs="Arial"/>
        </w:rPr>
        <w:t>e</w:t>
      </w:r>
      <w:r w:rsidR="00A609BE" w:rsidRPr="17625C4D">
        <w:rPr>
          <w:rFonts w:ascii="Arial" w:hAnsi="Arial" w:cs="Arial"/>
        </w:rPr>
        <w:t>nterprises (V</w:t>
      </w:r>
      <w:r w:rsidRPr="17625C4D">
        <w:rPr>
          <w:rFonts w:ascii="Arial" w:hAnsi="Arial" w:cs="Arial"/>
        </w:rPr>
        <w:t>CSE</w:t>
      </w:r>
      <w:r w:rsidR="00A609BE" w:rsidRPr="17625C4D">
        <w:rPr>
          <w:rFonts w:ascii="Arial" w:hAnsi="Arial" w:cs="Arial"/>
        </w:rPr>
        <w:t>)</w:t>
      </w:r>
      <w:r w:rsidRPr="17625C4D">
        <w:rPr>
          <w:rFonts w:ascii="Arial" w:hAnsi="Arial" w:cs="Arial"/>
        </w:rPr>
        <w:t xml:space="preserve"> sector. The group ha</w:t>
      </w:r>
      <w:r w:rsidR="00036DCB" w:rsidRPr="17625C4D">
        <w:rPr>
          <w:rFonts w:ascii="Arial" w:hAnsi="Arial" w:cs="Arial"/>
        </w:rPr>
        <w:t>s</w:t>
      </w:r>
      <w:r w:rsidRPr="17625C4D">
        <w:rPr>
          <w:rFonts w:ascii="Arial" w:hAnsi="Arial" w:cs="Arial"/>
        </w:rPr>
        <w:t xml:space="preserve"> rated</w:t>
      </w:r>
      <w:r w:rsidR="009C2D02" w:rsidRPr="17625C4D">
        <w:rPr>
          <w:rFonts w:ascii="Arial" w:hAnsi="Arial" w:cs="Arial"/>
        </w:rPr>
        <w:t xml:space="preserve"> the NHS England identified competencies from highest to lowest based on their perspectives and lived experience.</w:t>
      </w:r>
      <w:r w:rsidRPr="17625C4D">
        <w:rPr>
          <w:rFonts w:ascii="Arial" w:hAnsi="Arial" w:cs="Arial"/>
        </w:rPr>
        <w:t xml:space="preserve"> </w:t>
      </w:r>
      <w:r w:rsidR="009C2D02" w:rsidRPr="17625C4D">
        <w:rPr>
          <w:rFonts w:ascii="Arial" w:hAnsi="Arial" w:cs="Arial"/>
        </w:rPr>
        <w:t>This has</w:t>
      </w:r>
      <w:r w:rsidRPr="17625C4D">
        <w:rPr>
          <w:rFonts w:ascii="Arial" w:hAnsi="Arial" w:cs="Arial"/>
        </w:rPr>
        <w:t xml:space="preserve"> enabled the co</w:t>
      </w:r>
      <w:r w:rsidR="009C2D02" w:rsidRPr="17625C4D">
        <w:rPr>
          <w:rFonts w:ascii="Arial" w:hAnsi="Arial" w:cs="Arial"/>
        </w:rPr>
        <w:t>-</w:t>
      </w:r>
      <w:r w:rsidRPr="17625C4D">
        <w:rPr>
          <w:rFonts w:ascii="Arial" w:hAnsi="Arial" w:cs="Arial"/>
        </w:rPr>
        <w:t xml:space="preserve">production of our PCREF </w:t>
      </w:r>
      <w:r w:rsidR="2C7DC3CD" w:rsidRPr="17625C4D">
        <w:rPr>
          <w:rFonts w:ascii="Arial" w:hAnsi="Arial" w:cs="Arial"/>
        </w:rPr>
        <w:t>a</w:t>
      </w:r>
      <w:r w:rsidRPr="17625C4D">
        <w:rPr>
          <w:rFonts w:ascii="Arial" w:hAnsi="Arial" w:cs="Arial"/>
        </w:rPr>
        <w:t xml:space="preserve">ction </w:t>
      </w:r>
      <w:r w:rsidR="0982941C" w:rsidRPr="17625C4D">
        <w:rPr>
          <w:rFonts w:ascii="Arial" w:hAnsi="Arial" w:cs="Arial"/>
        </w:rPr>
        <w:t>p</w:t>
      </w:r>
      <w:r w:rsidRPr="17625C4D">
        <w:rPr>
          <w:rFonts w:ascii="Arial" w:hAnsi="Arial" w:cs="Arial"/>
        </w:rPr>
        <w:t xml:space="preserve">lan. </w:t>
      </w:r>
    </w:p>
    <w:p w14:paraId="2D962858" w14:textId="77777777" w:rsidR="004B7A01" w:rsidRPr="004B7A01" w:rsidRDefault="004B7A01" w:rsidP="00636300">
      <w:pPr>
        <w:spacing w:before="100" w:beforeAutospacing="1" w:after="100" w:afterAutospacing="1"/>
        <w:rPr>
          <w:rFonts w:ascii="Arial" w:eastAsia="Times New Roman" w:hAnsi="Arial" w:cs="Arial"/>
          <w:color w:val="000000"/>
          <w:lang w:eastAsia="en-GB"/>
        </w:rPr>
      </w:pPr>
      <w:r w:rsidRPr="004B7A01">
        <w:rPr>
          <w:rFonts w:ascii="Arial" w:eastAsia="Times New Roman" w:hAnsi="Arial" w:cs="Arial"/>
          <w:color w:val="000000"/>
          <w:lang w:eastAsia="en-GB"/>
        </w:rPr>
        <w:t>The Trust has an agreed Anti-Racism Statement and aligns this within the aims of the PCREF programme to improve access, experience and outcomes for our racialised and marginalised communities, including our workforce by:</w:t>
      </w:r>
    </w:p>
    <w:p w14:paraId="3FCD2AB1" w14:textId="77777777" w:rsidR="006318DB" w:rsidRPr="00636300" w:rsidRDefault="004B7A01" w:rsidP="00636300">
      <w:pPr>
        <w:numPr>
          <w:ilvl w:val="0"/>
          <w:numId w:val="38"/>
        </w:numPr>
        <w:spacing w:before="100" w:beforeAutospacing="1" w:after="100" w:afterAutospacing="1"/>
        <w:rPr>
          <w:rFonts w:ascii="Arial" w:eastAsia="Times New Roman" w:hAnsi="Arial" w:cs="Arial"/>
          <w:color w:val="000000"/>
          <w:lang w:eastAsia="en-GB"/>
        </w:rPr>
      </w:pPr>
      <w:r w:rsidRPr="004B7A01">
        <w:rPr>
          <w:rFonts w:ascii="Arial" w:eastAsia="Times New Roman" w:hAnsi="Arial" w:cs="Arial"/>
          <w:color w:val="000000"/>
          <w:lang w:eastAsia="en-GB"/>
        </w:rPr>
        <w:t>On a day</w:t>
      </w:r>
      <w:r w:rsidRPr="004B7A01">
        <w:rPr>
          <w:rFonts w:ascii="Arial" w:eastAsia="Times New Roman" w:hAnsi="Arial" w:cs="Arial"/>
          <w:color w:val="000000"/>
          <w:lang w:eastAsia="en-GB"/>
        </w:rPr>
        <w:noBreakHyphen/>
        <w:t>to</w:t>
      </w:r>
      <w:r w:rsidRPr="004B7A01">
        <w:rPr>
          <w:rFonts w:ascii="Arial" w:eastAsia="Times New Roman" w:hAnsi="Arial" w:cs="Arial"/>
          <w:color w:val="000000"/>
          <w:lang w:eastAsia="en-GB"/>
        </w:rPr>
        <w:noBreakHyphen/>
        <w:t xml:space="preserve">day basis, we deliver our PCREF commitments through embedded approaches that shape care and culture across the organisation. This includes but isn’t exhaustively having a nominated Executive lead, and operational person with responsibility for driving the commitments within the Organisation </w:t>
      </w:r>
    </w:p>
    <w:p w14:paraId="5F4350B8" w14:textId="77777777" w:rsidR="00CB512A" w:rsidRPr="00636300" w:rsidRDefault="006318DB" w:rsidP="00636300">
      <w:pPr>
        <w:numPr>
          <w:ilvl w:val="0"/>
          <w:numId w:val="38"/>
        </w:numPr>
        <w:spacing w:before="100" w:beforeAutospacing="1" w:after="100" w:afterAutospacing="1"/>
        <w:rPr>
          <w:rFonts w:ascii="Arial" w:eastAsia="Times New Roman" w:hAnsi="Arial" w:cs="Arial"/>
          <w:color w:val="000000"/>
          <w:lang w:eastAsia="en-GB"/>
        </w:rPr>
      </w:pPr>
      <w:r w:rsidRPr="00636300">
        <w:rPr>
          <w:rFonts w:ascii="Arial" w:eastAsia="Times New Roman" w:hAnsi="Arial" w:cs="Arial"/>
          <w:color w:val="000000"/>
          <w:lang w:eastAsia="en-GB"/>
        </w:rPr>
        <w:t>A</w:t>
      </w:r>
      <w:r w:rsidR="004B7A01" w:rsidRPr="004B7A01">
        <w:rPr>
          <w:rFonts w:ascii="Arial" w:eastAsia="Times New Roman" w:hAnsi="Arial" w:cs="Arial"/>
          <w:color w:val="000000"/>
          <w:lang w:eastAsia="en-GB"/>
        </w:rPr>
        <w:t xml:space="preserve"> Quality Improvement methodology with inbuilt dashboards so that </w:t>
      </w:r>
      <w:r w:rsidRPr="00636300">
        <w:rPr>
          <w:rFonts w:ascii="Arial" w:eastAsia="Times New Roman" w:hAnsi="Arial" w:cs="Arial"/>
          <w:color w:val="000000"/>
          <w:lang w:eastAsia="en-GB"/>
        </w:rPr>
        <w:t>d</w:t>
      </w:r>
      <w:r w:rsidR="004B7A01" w:rsidRPr="004B7A01">
        <w:rPr>
          <w:rFonts w:ascii="Arial" w:eastAsia="Times New Roman" w:hAnsi="Arial" w:cs="Arial"/>
          <w:color w:val="000000"/>
          <w:lang w:eastAsia="en-GB"/>
        </w:rPr>
        <w:t>ata in the form of both numbers and voice provide insight around focus and impact</w:t>
      </w:r>
      <w:r w:rsidR="00CB512A" w:rsidRPr="00636300">
        <w:rPr>
          <w:rFonts w:ascii="Arial" w:eastAsia="Times New Roman" w:hAnsi="Arial" w:cs="Arial"/>
          <w:color w:val="000000"/>
          <w:lang w:eastAsia="en-GB"/>
        </w:rPr>
        <w:t>.</w:t>
      </w:r>
    </w:p>
    <w:p w14:paraId="71CA2F81" w14:textId="77777777" w:rsidR="00AA4B76" w:rsidRPr="00636300" w:rsidRDefault="00AA4B76" w:rsidP="00636300">
      <w:pPr>
        <w:numPr>
          <w:ilvl w:val="0"/>
          <w:numId w:val="38"/>
        </w:numPr>
        <w:spacing w:before="100" w:beforeAutospacing="1" w:after="100" w:afterAutospacing="1"/>
        <w:rPr>
          <w:rFonts w:ascii="Arial" w:eastAsia="Times New Roman" w:hAnsi="Arial" w:cs="Arial"/>
          <w:color w:val="000000"/>
          <w:lang w:eastAsia="en-GB"/>
        </w:rPr>
      </w:pPr>
      <w:r w:rsidRPr="00636300">
        <w:rPr>
          <w:rFonts w:ascii="Arial" w:eastAsia="Times New Roman" w:hAnsi="Arial" w:cs="Arial"/>
          <w:color w:val="000000"/>
          <w:lang w:eastAsia="en-GB"/>
        </w:rPr>
        <w:t>Working towards p</w:t>
      </w:r>
      <w:r w:rsidR="004B7A01" w:rsidRPr="004B7A01">
        <w:rPr>
          <w:rFonts w:ascii="Arial" w:eastAsia="Times New Roman" w:hAnsi="Arial" w:cs="Arial"/>
          <w:color w:val="000000"/>
          <w:lang w:eastAsia="en-GB"/>
        </w:rPr>
        <w:t>erson</w:t>
      </w:r>
      <w:r w:rsidR="004B7A01" w:rsidRPr="004B7A01">
        <w:rPr>
          <w:rFonts w:ascii="Arial" w:eastAsia="Times New Roman" w:hAnsi="Arial" w:cs="Arial"/>
          <w:color w:val="000000"/>
          <w:lang w:eastAsia="en-GB"/>
        </w:rPr>
        <w:noBreakHyphen/>
        <w:t xml:space="preserve">centred care planning that reflects identity, culture and lived experience </w:t>
      </w:r>
    </w:p>
    <w:p w14:paraId="59CD3374" w14:textId="77777777" w:rsidR="006050D6" w:rsidRPr="00636300" w:rsidRDefault="00AA4B76" w:rsidP="00636300">
      <w:pPr>
        <w:numPr>
          <w:ilvl w:val="0"/>
          <w:numId w:val="38"/>
        </w:numPr>
        <w:spacing w:before="100" w:beforeAutospacing="1" w:after="100" w:afterAutospacing="1"/>
        <w:rPr>
          <w:rFonts w:ascii="Arial" w:eastAsia="Times New Roman" w:hAnsi="Arial" w:cs="Arial"/>
          <w:color w:val="000000"/>
          <w:lang w:eastAsia="en-GB"/>
        </w:rPr>
      </w:pPr>
      <w:r w:rsidRPr="00636300">
        <w:rPr>
          <w:rFonts w:ascii="Arial" w:eastAsia="Times New Roman" w:hAnsi="Arial" w:cs="Arial"/>
          <w:color w:val="000000"/>
          <w:lang w:eastAsia="en-GB"/>
        </w:rPr>
        <w:t>L</w:t>
      </w:r>
      <w:r w:rsidR="004B7A01" w:rsidRPr="004B7A01">
        <w:rPr>
          <w:rFonts w:ascii="Arial" w:eastAsia="Times New Roman" w:hAnsi="Arial" w:cs="Arial"/>
          <w:color w:val="000000"/>
          <w:lang w:eastAsia="en-GB"/>
        </w:rPr>
        <w:t>earning from staff networks to inform policy and practice</w:t>
      </w:r>
    </w:p>
    <w:p w14:paraId="69F38CD1" w14:textId="77DF67CD" w:rsidR="004B7A01" w:rsidRPr="00636300" w:rsidRDefault="006050D6" w:rsidP="00636300">
      <w:pPr>
        <w:numPr>
          <w:ilvl w:val="0"/>
          <w:numId w:val="38"/>
        </w:numPr>
        <w:spacing w:before="100" w:beforeAutospacing="1" w:after="100" w:afterAutospacing="1"/>
        <w:rPr>
          <w:rFonts w:ascii="Aptos" w:eastAsia="Times New Roman" w:hAnsi="Aptos" w:cs="Aptos"/>
          <w:color w:val="000000"/>
          <w:lang w:eastAsia="en-GB"/>
        </w:rPr>
      </w:pPr>
      <w:r w:rsidRPr="00636300">
        <w:rPr>
          <w:rFonts w:ascii="Arial" w:eastAsia="Times New Roman" w:hAnsi="Arial" w:cs="Arial"/>
          <w:color w:val="000000"/>
          <w:lang w:eastAsia="en-GB"/>
        </w:rPr>
        <w:t>Adoptin</w:t>
      </w:r>
      <w:r w:rsidR="00636300" w:rsidRPr="00636300">
        <w:rPr>
          <w:rFonts w:ascii="Arial" w:eastAsia="Times New Roman" w:hAnsi="Arial" w:cs="Arial"/>
          <w:color w:val="000000"/>
          <w:lang w:eastAsia="en-GB"/>
        </w:rPr>
        <w:t>g</w:t>
      </w:r>
      <w:r w:rsidR="004B7A01" w:rsidRPr="004B7A01">
        <w:rPr>
          <w:rFonts w:ascii="Arial" w:eastAsia="Times New Roman" w:hAnsi="Arial" w:cs="Arial"/>
          <w:color w:val="000000"/>
          <w:lang w:eastAsia="en-GB"/>
        </w:rPr>
        <w:t xml:space="preserve"> a proportionate approach to Equality Impact Assessments (EIA) that routinely consider the impact of decisions on racialised communities; and clear reporting, response and learning processes for racialised incidents, ensuring concerns are addressed and drive improvement</w:t>
      </w:r>
      <w:r w:rsidR="004B7A01" w:rsidRPr="004B7A01">
        <w:rPr>
          <w:rFonts w:ascii="Aptos" w:eastAsia="Times New Roman" w:hAnsi="Aptos" w:cs="Aptos"/>
          <w:color w:val="000000"/>
          <w:lang w:eastAsia="en-GB"/>
        </w:rPr>
        <w:t>. </w:t>
      </w:r>
    </w:p>
    <w:p w14:paraId="08E1B92C" w14:textId="4E3E8208" w:rsidR="00D01365" w:rsidRPr="00D01365" w:rsidRDefault="00D01365" w:rsidP="00D01365">
      <w:pPr>
        <w:rPr>
          <w:rFonts w:ascii="Arial" w:hAnsi="Arial" w:cs="Arial"/>
        </w:rPr>
      </w:pPr>
      <w:r w:rsidRPr="00CF093C">
        <w:rPr>
          <w:rFonts w:ascii="Arial" w:hAnsi="Arial" w:cs="Arial"/>
        </w:rPr>
        <w:t xml:space="preserve">We have also </w:t>
      </w:r>
      <w:r w:rsidR="009C2D02">
        <w:rPr>
          <w:rFonts w:ascii="Arial" w:hAnsi="Arial" w:cs="Arial"/>
        </w:rPr>
        <w:t xml:space="preserve">ensured </w:t>
      </w:r>
      <w:r w:rsidRPr="00CF093C">
        <w:rPr>
          <w:rFonts w:ascii="Arial" w:hAnsi="Arial" w:cs="Arial"/>
        </w:rPr>
        <w:t xml:space="preserve">that </w:t>
      </w:r>
      <w:r w:rsidR="009C2D02">
        <w:rPr>
          <w:rFonts w:ascii="Arial" w:hAnsi="Arial" w:cs="Arial"/>
        </w:rPr>
        <w:t xml:space="preserve">the work is aligned with other existing programmes, including </w:t>
      </w:r>
      <w:r w:rsidRPr="00CF093C">
        <w:rPr>
          <w:rFonts w:ascii="Arial" w:hAnsi="Arial" w:cs="Arial"/>
        </w:rPr>
        <w:t xml:space="preserve">Culture of Care, Mental Health Act, </w:t>
      </w:r>
      <w:r w:rsidR="009C2D02">
        <w:rPr>
          <w:rFonts w:ascii="Arial" w:hAnsi="Arial" w:cs="Arial"/>
        </w:rPr>
        <w:t>the</w:t>
      </w:r>
      <w:r w:rsidRPr="00CF093C">
        <w:rPr>
          <w:rFonts w:ascii="Arial" w:hAnsi="Arial" w:cs="Arial"/>
        </w:rPr>
        <w:t xml:space="preserve"> Triangle of Care</w:t>
      </w:r>
      <w:r w:rsidR="009C2D02">
        <w:rPr>
          <w:rFonts w:ascii="Arial" w:hAnsi="Arial" w:cs="Arial"/>
        </w:rPr>
        <w:t>, and our</w:t>
      </w:r>
      <w:r w:rsidRPr="00CF093C">
        <w:rPr>
          <w:rFonts w:ascii="Arial" w:hAnsi="Arial" w:cs="Arial"/>
        </w:rPr>
        <w:t xml:space="preserve"> anti-racism work. </w:t>
      </w:r>
    </w:p>
    <w:p w14:paraId="1A233657" w14:textId="2346BF99" w:rsidR="00180BCE" w:rsidRPr="00B377A0" w:rsidRDefault="00333C1A" w:rsidP="00333C1A">
      <w:pPr>
        <w:rPr>
          <w:rFonts w:ascii="Arial Black" w:hAnsi="Arial Black" w:cs="Arial"/>
          <w:b/>
          <w:bCs/>
          <w:color w:val="0070C0"/>
          <w:sz w:val="28"/>
          <w:szCs w:val="28"/>
        </w:rPr>
      </w:pPr>
      <w:r w:rsidRPr="17625C4D">
        <w:rPr>
          <w:rFonts w:ascii="Arial Black" w:hAnsi="Arial Black" w:cs="Arial"/>
          <w:color w:val="0070C0"/>
          <w:sz w:val="24"/>
          <w:szCs w:val="24"/>
        </w:rPr>
        <w:t>1.9.5</w:t>
      </w:r>
      <w:r w:rsidR="00CC75C8" w:rsidRPr="17625C4D">
        <w:rPr>
          <w:rFonts w:ascii="Arial Black" w:hAnsi="Arial Black" w:cs="Arial"/>
          <w:color w:val="0070C0"/>
          <w:sz w:val="24"/>
          <w:szCs w:val="24"/>
        </w:rPr>
        <w:t xml:space="preserve"> </w:t>
      </w:r>
      <w:r w:rsidR="00665CD2" w:rsidRPr="17625C4D">
        <w:rPr>
          <w:rFonts w:ascii="Arial Black" w:hAnsi="Arial Black" w:cs="Arial"/>
          <w:color w:val="0070C0"/>
          <w:sz w:val="24"/>
          <w:szCs w:val="24"/>
        </w:rPr>
        <w:t>Trauma</w:t>
      </w:r>
      <w:r w:rsidR="452ECA0A" w:rsidRPr="17625C4D">
        <w:rPr>
          <w:rFonts w:ascii="Arial Black" w:hAnsi="Arial Black" w:cs="Arial"/>
          <w:color w:val="0070C0"/>
          <w:sz w:val="24"/>
          <w:szCs w:val="24"/>
        </w:rPr>
        <w:t>-</w:t>
      </w:r>
      <w:r w:rsidR="00665CD2" w:rsidRPr="17625C4D">
        <w:rPr>
          <w:rFonts w:ascii="Arial Black" w:hAnsi="Arial Black" w:cs="Arial"/>
          <w:color w:val="0070C0"/>
          <w:sz w:val="24"/>
          <w:szCs w:val="24"/>
        </w:rPr>
        <w:t>informed care</w:t>
      </w:r>
    </w:p>
    <w:p w14:paraId="30A6A395" w14:textId="500E0309" w:rsidR="00CC75C8" w:rsidRPr="007D4FDC" w:rsidRDefault="007D4FDC" w:rsidP="007D4FDC">
      <w:pPr>
        <w:rPr>
          <w:rFonts w:ascii="Arial" w:hAnsi="Arial" w:cs="Arial"/>
        </w:rPr>
      </w:pPr>
      <w:r w:rsidRPr="17625C4D">
        <w:rPr>
          <w:rFonts w:ascii="Arial" w:hAnsi="Arial" w:cs="Arial"/>
        </w:rPr>
        <w:t>“Being trauma</w:t>
      </w:r>
      <w:r w:rsidR="6F34C09A" w:rsidRPr="17625C4D">
        <w:rPr>
          <w:rFonts w:ascii="Arial" w:hAnsi="Arial" w:cs="Arial"/>
        </w:rPr>
        <w:t>-</w:t>
      </w:r>
      <w:r w:rsidRPr="17625C4D">
        <w:rPr>
          <w:rFonts w:ascii="Arial" w:hAnsi="Arial" w:cs="Arial"/>
        </w:rPr>
        <w:t>informed is a duty of care for the whole organisation and requires a whole cultural change in how we operate. A trauma informed approach must be embraced in all aspects; as well as in direct therapeutic interventions, it should be integrated into leadership, estates services, human resources, research and strategic priorities.” (www.candi.nhs.uk, 2023)</w:t>
      </w:r>
    </w:p>
    <w:p w14:paraId="1B7C18F2" w14:textId="7690CB8E" w:rsidR="009C2D02" w:rsidRDefault="00504009" w:rsidP="17625C4D">
      <w:pPr>
        <w:rPr>
          <w:rFonts w:ascii="Arial" w:hAnsi="Arial" w:cs="Arial"/>
        </w:rPr>
      </w:pPr>
      <w:r w:rsidRPr="17625C4D">
        <w:rPr>
          <w:rFonts w:ascii="Arial" w:hAnsi="Arial" w:cs="Arial"/>
        </w:rPr>
        <w:t>Becoming a trauma</w:t>
      </w:r>
      <w:r w:rsidR="2E6C0170" w:rsidRPr="17625C4D">
        <w:rPr>
          <w:rFonts w:ascii="Arial" w:hAnsi="Arial" w:cs="Arial"/>
        </w:rPr>
        <w:t>-</w:t>
      </w:r>
      <w:r w:rsidRPr="17625C4D">
        <w:rPr>
          <w:rFonts w:ascii="Arial" w:hAnsi="Arial" w:cs="Arial"/>
        </w:rPr>
        <w:t xml:space="preserve">informed (TI) organisation is included in the Trust </w:t>
      </w:r>
      <w:r w:rsidR="55E744D8" w:rsidRPr="17625C4D">
        <w:rPr>
          <w:rFonts w:ascii="Arial" w:hAnsi="Arial" w:cs="Arial"/>
        </w:rPr>
        <w:t>s</w:t>
      </w:r>
      <w:r w:rsidRPr="17625C4D">
        <w:rPr>
          <w:rFonts w:ascii="Arial" w:hAnsi="Arial" w:cs="Arial"/>
        </w:rPr>
        <w:t>trategy</w:t>
      </w:r>
      <w:r w:rsidR="009C2D02" w:rsidRPr="17625C4D">
        <w:rPr>
          <w:rFonts w:ascii="Arial" w:hAnsi="Arial" w:cs="Arial"/>
        </w:rPr>
        <w:t xml:space="preserve"> and</w:t>
      </w:r>
      <w:r w:rsidR="359D2666" w:rsidRPr="17625C4D">
        <w:rPr>
          <w:rFonts w:ascii="Arial" w:hAnsi="Arial" w:cs="Arial"/>
        </w:rPr>
        <w:t xml:space="preserve"> c</w:t>
      </w:r>
      <w:r w:rsidRPr="17625C4D">
        <w:rPr>
          <w:rFonts w:ascii="Arial" w:hAnsi="Arial" w:cs="Arial"/>
        </w:rPr>
        <w:t xml:space="preserve">linical </w:t>
      </w:r>
      <w:r w:rsidR="050F7862" w:rsidRPr="17625C4D">
        <w:rPr>
          <w:rFonts w:ascii="Arial" w:hAnsi="Arial" w:cs="Arial"/>
        </w:rPr>
        <w:t>s</w:t>
      </w:r>
      <w:r w:rsidRPr="17625C4D">
        <w:rPr>
          <w:rFonts w:ascii="Arial" w:hAnsi="Arial" w:cs="Arial"/>
        </w:rPr>
        <w:t>trategy and we have ensured it is considered as part of annual planning</w:t>
      </w:r>
      <w:r w:rsidR="009C2D02" w:rsidRPr="17625C4D">
        <w:rPr>
          <w:rFonts w:ascii="Arial" w:hAnsi="Arial" w:cs="Arial"/>
        </w:rPr>
        <w:t xml:space="preserve"> processes</w:t>
      </w:r>
      <w:r w:rsidRPr="17625C4D">
        <w:rPr>
          <w:rFonts w:ascii="Arial" w:hAnsi="Arial" w:cs="Arial"/>
        </w:rPr>
        <w:t xml:space="preserve">. </w:t>
      </w:r>
      <w:r w:rsidR="009C2D02" w:rsidRPr="17625C4D">
        <w:rPr>
          <w:rFonts w:ascii="Arial" w:hAnsi="Arial" w:cs="Arial"/>
        </w:rPr>
        <w:t xml:space="preserve">Employment policy reviews continue to be undertaken through a trauma-informed lens, alongside a focus on staff support and wellbeing, and alignment with the newly developed </w:t>
      </w:r>
      <w:r w:rsidR="1C85DCCF" w:rsidRPr="17625C4D">
        <w:rPr>
          <w:rFonts w:ascii="Arial" w:hAnsi="Arial" w:cs="Arial"/>
        </w:rPr>
        <w:t>p</w:t>
      </w:r>
      <w:r w:rsidR="009C2D02" w:rsidRPr="17625C4D">
        <w:rPr>
          <w:rFonts w:ascii="Arial" w:hAnsi="Arial" w:cs="Arial"/>
        </w:rPr>
        <w:t xml:space="preserve">eople </w:t>
      </w:r>
      <w:r w:rsidR="2E614280" w:rsidRPr="17625C4D">
        <w:rPr>
          <w:rFonts w:ascii="Arial" w:hAnsi="Arial" w:cs="Arial"/>
        </w:rPr>
        <w:t>p</w:t>
      </w:r>
      <w:r w:rsidR="009C2D02" w:rsidRPr="17625C4D">
        <w:rPr>
          <w:rFonts w:ascii="Arial" w:hAnsi="Arial" w:cs="Arial"/>
        </w:rPr>
        <w:t xml:space="preserve">lan. </w:t>
      </w:r>
    </w:p>
    <w:p w14:paraId="2078E841" w14:textId="4319ED00" w:rsidR="009C2D02" w:rsidRDefault="00504009" w:rsidP="17625C4D">
      <w:pPr>
        <w:rPr>
          <w:rFonts w:ascii="Arial" w:hAnsi="Arial" w:cs="Arial"/>
        </w:rPr>
      </w:pPr>
      <w:r w:rsidRPr="17625C4D">
        <w:rPr>
          <w:rFonts w:ascii="Arial" w:hAnsi="Arial" w:cs="Arial"/>
        </w:rPr>
        <w:lastRenderedPageBreak/>
        <w:t xml:space="preserve">The work continues </w:t>
      </w:r>
      <w:r w:rsidR="009C2D02" w:rsidRPr="17625C4D">
        <w:rPr>
          <w:rFonts w:ascii="Arial" w:hAnsi="Arial" w:cs="Arial"/>
        </w:rPr>
        <w:t>in collaboration with</w:t>
      </w:r>
      <w:r w:rsidRPr="17625C4D">
        <w:rPr>
          <w:rFonts w:ascii="Arial" w:hAnsi="Arial" w:cs="Arial"/>
        </w:rPr>
        <w:t xml:space="preserve"> partners across the </w:t>
      </w:r>
      <w:r w:rsidR="2AEBDE0C" w:rsidRPr="17625C4D">
        <w:rPr>
          <w:rFonts w:ascii="Arial" w:hAnsi="Arial" w:cs="Arial"/>
        </w:rPr>
        <w:t>s</w:t>
      </w:r>
      <w:r w:rsidRPr="17625C4D">
        <w:rPr>
          <w:rFonts w:ascii="Arial" w:hAnsi="Arial" w:cs="Arial"/>
        </w:rPr>
        <w:t xml:space="preserve">ystem. For example, </w:t>
      </w:r>
      <w:r w:rsidR="009C2D02" w:rsidRPr="17625C4D">
        <w:rPr>
          <w:rFonts w:ascii="Arial" w:hAnsi="Arial" w:cs="Arial"/>
        </w:rPr>
        <w:t>trauma-informed</w:t>
      </w:r>
      <w:r w:rsidRPr="17625C4D">
        <w:rPr>
          <w:rFonts w:ascii="Arial" w:hAnsi="Arial" w:cs="Arial"/>
        </w:rPr>
        <w:t xml:space="preserve"> principles underpin</w:t>
      </w:r>
      <w:r w:rsidR="7E962E46" w:rsidRPr="17625C4D">
        <w:rPr>
          <w:rFonts w:ascii="Arial" w:hAnsi="Arial" w:cs="Arial"/>
        </w:rPr>
        <w:t xml:space="preserve"> the</w:t>
      </w:r>
      <w:r w:rsidRPr="17625C4D">
        <w:rPr>
          <w:rFonts w:ascii="Arial" w:hAnsi="Arial" w:cs="Arial"/>
        </w:rPr>
        <w:t xml:space="preserve"> Wakefield </w:t>
      </w:r>
      <w:r w:rsidR="44DBCABE" w:rsidRPr="17625C4D">
        <w:rPr>
          <w:rFonts w:ascii="Arial" w:hAnsi="Arial" w:cs="Arial"/>
        </w:rPr>
        <w:t>d</w:t>
      </w:r>
      <w:r w:rsidRPr="17625C4D">
        <w:rPr>
          <w:rFonts w:ascii="Arial" w:hAnsi="Arial" w:cs="Arial"/>
        </w:rPr>
        <w:t>istrict</w:t>
      </w:r>
      <w:r w:rsidR="2D4DC36B" w:rsidRPr="17625C4D">
        <w:rPr>
          <w:rFonts w:ascii="Arial" w:hAnsi="Arial" w:cs="Arial"/>
        </w:rPr>
        <w:t xml:space="preserve"> p</w:t>
      </w:r>
      <w:r w:rsidRPr="17625C4D">
        <w:rPr>
          <w:rFonts w:ascii="Arial" w:hAnsi="Arial" w:cs="Arial"/>
        </w:rPr>
        <w:t>lan and the</w:t>
      </w:r>
      <w:r w:rsidR="009C2D02" w:rsidRPr="17625C4D">
        <w:rPr>
          <w:rFonts w:ascii="Arial" w:hAnsi="Arial" w:cs="Arial"/>
        </w:rPr>
        <w:t xml:space="preserve"> Trust’s</w:t>
      </w:r>
      <w:r w:rsidRPr="17625C4D">
        <w:rPr>
          <w:rFonts w:ascii="Arial" w:hAnsi="Arial" w:cs="Arial"/>
        </w:rPr>
        <w:t xml:space="preserve"> </w:t>
      </w:r>
      <w:r w:rsidR="51B36EFC" w:rsidRPr="17625C4D">
        <w:rPr>
          <w:rFonts w:ascii="Arial" w:hAnsi="Arial" w:cs="Arial"/>
        </w:rPr>
        <w:t>c</w:t>
      </w:r>
      <w:r w:rsidRPr="17625C4D">
        <w:rPr>
          <w:rFonts w:ascii="Arial" w:hAnsi="Arial" w:cs="Arial"/>
        </w:rPr>
        <w:t xml:space="preserve">linical </w:t>
      </w:r>
      <w:r w:rsidR="78A1B34C" w:rsidRPr="17625C4D">
        <w:rPr>
          <w:rFonts w:ascii="Arial" w:hAnsi="Arial" w:cs="Arial"/>
        </w:rPr>
        <w:t>l</w:t>
      </w:r>
      <w:r w:rsidRPr="17625C4D">
        <w:rPr>
          <w:rFonts w:ascii="Arial" w:hAnsi="Arial" w:cs="Arial"/>
        </w:rPr>
        <w:t>ead has</w:t>
      </w:r>
      <w:r w:rsidR="009C2D02" w:rsidRPr="17625C4D">
        <w:rPr>
          <w:rFonts w:ascii="Arial" w:hAnsi="Arial" w:cs="Arial"/>
        </w:rPr>
        <w:t xml:space="preserve"> contributed to t</w:t>
      </w:r>
      <w:r w:rsidRPr="17625C4D">
        <w:rPr>
          <w:rFonts w:ascii="Arial" w:hAnsi="Arial" w:cs="Arial"/>
        </w:rPr>
        <w:t xml:space="preserve">he </w:t>
      </w:r>
      <w:r w:rsidR="0ACB4325" w:rsidRPr="17625C4D">
        <w:rPr>
          <w:rFonts w:ascii="Arial" w:hAnsi="Arial" w:cs="Arial"/>
        </w:rPr>
        <w:t>c</w:t>
      </w:r>
      <w:r w:rsidRPr="17625C4D">
        <w:rPr>
          <w:rFonts w:ascii="Arial" w:hAnsi="Arial" w:cs="Arial"/>
        </w:rPr>
        <w:t xml:space="preserve">omplex </w:t>
      </w:r>
      <w:r w:rsidR="7C772ED5" w:rsidRPr="17625C4D">
        <w:rPr>
          <w:rFonts w:ascii="Arial" w:hAnsi="Arial" w:cs="Arial"/>
        </w:rPr>
        <w:t>l</w:t>
      </w:r>
      <w:r w:rsidRPr="17625C4D">
        <w:rPr>
          <w:rFonts w:ascii="Arial" w:hAnsi="Arial" w:cs="Arial"/>
        </w:rPr>
        <w:t xml:space="preserve">ives </w:t>
      </w:r>
      <w:r w:rsidR="46C268A9" w:rsidRPr="17625C4D">
        <w:rPr>
          <w:rFonts w:ascii="Arial" w:hAnsi="Arial" w:cs="Arial"/>
        </w:rPr>
        <w:t>w</w:t>
      </w:r>
      <w:r w:rsidRPr="17625C4D">
        <w:rPr>
          <w:rFonts w:ascii="Arial" w:hAnsi="Arial" w:cs="Arial"/>
        </w:rPr>
        <w:t xml:space="preserve">orkstream. </w:t>
      </w:r>
    </w:p>
    <w:p w14:paraId="729A01FE" w14:textId="3D3B214A" w:rsidR="00504009" w:rsidRPr="005B3C29" w:rsidRDefault="00504009" w:rsidP="005B3C29">
      <w:pPr>
        <w:rPr>
          <w:rFonts w:ascii="Arial" w:hAnsi="Arial" w:cs="Arial"/>
        </w:rPr>
      </w:pPr>
      <w:r w:rsidRPr="005B3C29">
        <w:rPr>
          <w:rFonts w:ascii="Arial" w:hAnsi="Arial" w:cs="Arial"/>
        </w:rPr>
        <w:t>Other examples of improving quality though engaging TI principles include:</w:t>
      </w:r>
    </w:p>
    <w:p w14:paraId="194B52F4" w14:textId="4CDC4763" w:rsidR="00504009" w:rsidRPr="005B3C29" w:rsidRDefault="00504009" w:rsidP="005B3C29">
      <w:pPr>
        <w:pStyle w:val="ListParagraph"/>
        <w:numPr>
          <w:ilvl w:val="0"/>
          <w:numId w:val="27"/>
        </w:numPr>
        <w:rPr>
          <w:rFonts w:ascii="Arial" w:hAnsi="Arial" w:cs="Arial"/>
        </w:rPr>
      </w:pPr>
      <w:r w:rsidRPr="17625C4D">
        <w:rPr>
          <w:rFonts w:ascii="Arial" w:hAnsi="Arial" w:cs="Arial"/>
        </w:rPr>
        <w:t xml:space="preserve">Colleagues in </w:t>
      </w:r>
      <w:r w:rsidR="5545FE2D" w:rsidRPr="17625C4D">
        <w:rPr>
          <w:rFonts w:ascii="Arial" w:hAnsi="Arial" w:cs="Arial"/>
        </w:rPr>
        <w:t>p</w:t>
      </w:r>
      <w:r w:rsidRPr="17625C4D">
        <w:rPr>
          <w:rFonts w:ascii="Arial" w:hAnsi="Arial" w:cs="Arial"/>
        </w:rPr>
        <w:t xml:space="preserve">hysical </w:t>
      </w:r>
      <w:r w:rsidR="714CB011" w:rsidRPr="17625C4D">
        <w:rPr>
          <w:rFonts w:ascii="Arial" w:hAnsi="Arial" w:cs="Arial"/>
        </w:rPr>
        <w:t>h</w:t>
      </w:r>
      <w:r w:rsidRPr="17625C4D">
        <w:rPr>
          <w:rFonts w:ascii="Arial" w:hAnsi="Arial" w:cs="Arial"/>
        </w:rPr>
        <w:t>ealth have adapted ROOTS (a tool for assessing trauma informed maturity) to</w:t>
      </w:r>
      <w:r w:rsidR="009C2D02" w:rsidRPr="17625C4D">
        <w:rPr>
          <w:rFonts w:ascii="Arial" w:hAnsi="Arial" w:cs="Arial"/>
        </w:rPr>
        <w:t xml:space="preserve"> better meet service needs following feedback from colleagues in the</w:t>
      </w:r>
      <w:r w:rsidRPr="17625C4D">
        <w:rPr>
          <w:rFonts w:ascii="Arial" w:hAnsi="Arial" w:cs="Arial"/>
        </w:rPr>
        <w:t xml:space="preserve"> </w:t>
      </w:r>
      <w:r w:rsidR="5EA93172" w:rsidRPr="17625C4D">
        <w:rPr>
          <w:rFonts w:ascii="Arial" w:hAnsi="Arial" w:cs="Arial"/>
        </w:rPr>
        <w:t>n</w:t>
      </w:r>
      <w:r w:rsidR="0091530E" w:rsidRPr="17625C4D">
        <w:rPr>
          <w:rFonts w:ascii="Arial" w:hAnsi="Arial" w:cs="Arial"/>
        </w:rPr>
        <w:t xml:space="preserve">eurological </w:t>
      </w:r>
      <w:r w:rsidR="1B6A326D" w:rsidRPr="17625C4D">
        <w:rPr>
          <w:rFonts w:ascii="Arial" w:hAnsi="Arial" w:cs="Arial"/>
        </w:rPr>
        <w:t>r</w:t>
      </w:r>
      <w:r w:rsidR="0091530E" w:rsidRPr="17625C4D">
        <w:rPr>
          <w:rFonts w:ascii="Arial" w:hAnsi="Arial" w:cs="Arial"/>
        </w:rPr>
        <w:t xml:space="preserve">ehabilitation </w:t>
      </w:r>
      <w:r w:rsidR="7F29A490" w:rsidRPr="17625C4D">
        <w:rPr>
          <w:rFonts w:ascii="Arial" w:hAnsi="Arial" w:cs="Arial"/>
        </w:rPr>
        <w:t>u</w:t>
      </w:r>
      <w:r w:rsidR="0091530E" w:rsidRPr="17625C4D">
        <w:rPr>
          <w:rFonts w:ascii="Arial" w:hAnsi="Arial" w:cs="Arial"/>
        </w:rPr>
        <w:t>nit (NRU)</w:t>
      </w:r>
      <w:r w:rsidRPr="17625C4D">
        <w:rPr>
          <w:rFonts w:ascii="Arial" w:hAnsi="Arial" w:cs="Arial"/>
        </w:rPr>
        <w:t xml:space="preserve">. This adapted version is about to be piloted </w:t>
      </w:r>
      <w:r w:rsidR="009C2D02" w:rsidRPr="17625C4D">
        <w:rPr>
          <w:rFonts w:ascii="Arial" w:hAnsi="Arial" w:cs="Arial"/>
        </w:rPr>
        <w:t>by</w:t>
      </w:r>
      <w:r w:rsidRPr="17625C4D">
        <w:rPr>
          <w:rFonts w:ascii="Arial" w:hAnsi="Arial" w:cs="Arial"/>
        </w:rPr>
        <w:t xml:space="preserve"> </w:t>
      </w:r>
      <w:r w:rsidR="26E13C4D" w:rsidRPr="17625C4D">
        <w:rPr>
          <w:rFonts w:ascii="Arial" w:hAnsi="Arial" w:cs="Arial"/>
        </w:rPr>
        <w:t>p</w:t>
      </w:r>
      <w:r w:rsidRPr="17625C4D">
        <w:rPr>
          <w:rFonts w:ascii="Arial" w:hAnsi="Arial" w:cs="Arial"/>
        </w:rPr>
        <w:t>odiatry colleagues in Barnsley</w:t>
      </w:r>
    </w:p>
    <w:p w14:paraId="79BA20D8" w14:textId="05A7E078" w:rsidR="00504009" w:rsidRPr="005B3C29" w:rsidRDefault="009C2D02" w:rsidP="005B3C29">
      <w:pPr>
        <w:pStyle w:val="ListParagraph"/>
        <w:numPr>
          <w:ilvl w:val="0"/>
          <w:numId w:val="27"/>
        </w:numPr>
        <w:rPr>
          <w:rFonts w:ascii="Arial" w:hAnsi="Arial" w:cs="Arial"/>
        </w:rPr>
      </w:pPr>
      <w:r w:rsidRPr="17625C4D">
        <w:rPr>
          <w:rFonts w:ascii="Arial" w:hAnsi="Arial" w:cs="Arial"/>
        </w:rPr>
        <w:t xml:space="preserve">Ongoing delivery of trauma-informed training in response to service-specific requests, including </w:t>
      </w:r>
      <w:r w:rsidR="556DE501" w:rsidRPr="17625C4D">
        <w:rPr>
          <w:rFonts w:ascii="Arial" w:hAnsi="Arial" w:cs="Arial"/>
        </w:rPr>
        <w:t>c</w:t>
      </w:r>
      <w:r w:rsidRPr="17625C4D">
        <w:rPr>
          <w:rFonts w:ascii="Arial" w:hAnsi="Arial" w:cs="Arial"/>
        </w:rPr>
        <w:t xml:space="preserve">hild and </w:t>
      </w:r>
      <w:r w:rsidR="3A912253" w:rsidRPr="17625C4D">
        <w:rPr>
          <w:rFonts w:ascii="Arial" w:hAnsi="Arial" w:cs="Arial"/>
        </w:rPr>
        <w:t>a</w:t>
      </w:r>
      <w:r w:rsidRPr="17625C4D">
        <w:rPr>
          <w:rFonts w:ascii="Arial" w:hAnsi="Arial" w:cs="Arial"/>
        </w:rPr>
        <w:t xml:space="preserve">dolescent </w:t>
      </w:r>
      <w:r w:rsidR="6DAC44A5" w:rsidRPr="17625C4D">
        <w:rPr>
          <w:rFonts w:ascii="Arial" w:hAnsi="Arial" w:cs="Arial"/>
        </w:rPr>
        <w:t>m</w:t>
      </w:r>
      <w:r w:rsidRPr="17625C4D">
        <w:rPr>
          <w:rFonts w:ascii="Arial" w:hAnsi="Arial" w:cs="Arial"/>
        </w:rPr>
        <w:t xml:space="preserve">ental </w:t>
      </w:r>
      <w:r w:rsidR="3E949665" w:rsidRPr="17625C4D">
        <w:rPr>
          <w:rFonts w:ascii="Arial" w:hAnsi="Arial" w:cs="Arial"/>
        </w:rPr>
        <w:t>h</w:t>
      </w:r>
      <w:r w:rsidRPr="17625C4D">
        <w:rPr>
          <w:rFonts w:ascii="Arial" w:hAnsi="Arial" w:cs="Arial"/>
        </w:rPr>
        <w:t xml:space="preserve">ealth </w:t>
      </w:r>
      <w:r w:rsidR="0A951D7D" w:rsidRPr="17625C4D">
        <w:rPr>
          <w:rFonts w:ascii="Arial" w:hAnsi="Arial" w:cs="Arial"/>
        </w:rPr>
        <w:t>se</w:t>
      </w:r>
      <w:r w:rsidR="00A904F3" w:rsidRPr="17625C4D">
        <w:rPr>
          <w:rFonts w:ascii="Arial" w:hAnsi="Arial" w:cs="Arial"/>
        </w:rPr>
        <w:t xml:space="preserve">rvices (CAMHS) and </w:t>
      </w:r>
      <w:r w:rsidR="7B35D4C6" w:rsidRPr="17625C4D">
        <w:rPr>
          <w:rFonts w:ascii="Arial" w:hAnsi="Arial" w:cs="Arial"/>
        </w:rPr>
        <w:t>o</w:t>
      </w:r>
      <w:r w:rsidR="00A904F3" w:rsidRPr="17625C4D">
        <w:rPr>
          <w:rFonts w:ascii="Arial" w:hAnsi="Arial" w:cs="Arial"/>
        </w:rPr>
        <w:t xml:space="preserve">lder </w:t>
      </w:r>
      <w:r w:rsidR="4A5EBD23" w:rsidRPr="17625C4D">
        <w:rPr>
          <w:rFonts w:ascii="Arial" w:hAnsi="Arial" w:cs="Arial"/>
        </w:rPr>
        <w:t>p</w:t>
      </w:r>
      <w:r w:rsidR="00A904F3" w:rsidRPr="17625C4D">
        <w:rPr>
          <w:rFonts w:ascii="Arial" w:hAnsi="Arial" w:cs="Arial"/>
        </w:rPr>
        <w:t xml:space="preserve">eople’s </w:t>
      </w:r>
      <w:r w:rsidR="0D613527" w:rsidRPr="17625C4D">
        <w:rPr>
          <w:rFonts w:ascii="Arial" w:hAnsi="Arial" w:cs="Arial"/>
        </w:rPr>
        <w:t>s</w:t>
      </w:r>
      <w:r w:rsidR="00A904F3" w:rsidRPr="17625C4D">
        <w:rPr>
          <w:rFonts w:ascii="Arial" w:hAnsi="Arial" w:cs="Arial"/>
        </w:rPr>
        <w:t>ervices (OPS)</w:t>
      </w:r>
    </w:p>
    <w:p w14:paraId="748B063C" w14:textId="7A32AADF" w:rsidR="00504009" w:rsidRPr="005B3C29" w:rsidRDefault="00A904F3" w:rsidP="005B3C29">
      <w:pPr>
        <w:pStyle w:val="ListParagraph"/>
        <w:numPr>
          <w:ilvl w:val="0"/>
          <w:numId w:val="27"/>
        </w:numPr>
        <w:rPr>
          <w:rFonts w:ascii="Arial" w:hAnsi="Arial" w:cs="Arial"/>
        </w:rPr>
      </w:pPr>
      <w:r w:rsidRPr="005B3C29">
        <w:rPr>
          <w:rFonts w:ascii="Arial" w:hAnsi="Arial" w:cs="Arial"/>
        </w:rPr>
        <w:t>Following review, trauma-informed training will continue to be introduced through staff induction and service-specific learning days using case-based examples, rather than as a standalone mandatory training module. This approach will be implemented as part of the wider mandatory training and learning reviews</w:t>
      </w:r>
    </w:p>
    <w:p w14:paraId="147B3119" w14:textId="4C388BAB" w:rsidR="00504009" w:rsidRPr="005B3C29" w:rsidRDefault="00504009" w:rsidP="005B3C29">
      <w:pPr>
        <w:pStyle w:val="ListParagraph"/>
        <w:numPr>
          <w:ilvl w:val="0"/>
          <w:numId w:val="27"/>
        </w:numPr>
        <w:rPr>
          <w:rFonts w:ascii="Arial" w:hAnsi="Arial" w:cs="Arial"/>
        </w:rPr>
      </w:pPr>
      <w:r w:rsidRPr="17625C4D">
        <w:rPr>
          <w:rFonts w:ascii="Arial" w:hAnsi="Arial" w:cs="Arial"/>
        </w:rPr>
        <w:t xml:space="preserve">The principles have been thoughtfully considered as part of recent work on </w:t>
      </w:r>
      <w:r w:rsidR="55C54BB1" w:rsidRPr="17625C4D">
        <w:rPr>
          <w:rFonts w:ascii="Arial" w:hAnsi="Arial" w:cs="Arial"/>
        </w:rPr>
        <w:t>s</w:t>
      </w:r>
      <w:r w:rsidRPr="17625C4D">
        <w:rPr>
          <w:rFonts w:ascii="Arial" w:hAnsi="Arial" w:cs="Arial"/>
        </w:rPr>
        <w:t xml:space="preserve">exual </w:t>
      </w:r>
      <w:r w:rsidR="10E3B4A4" w:rsidRPr="17625C4D">
        <w:rPr>
          <w:rFonts w:ascii="Arial" w:hAnsi="Arial" w:cs="Arial"/>
        </w:rPr>
        <w:t>s</w:t>
      </w:r>
      <w:r w:rsidRPr="17625C4D">
        <w:rPr>
          <w:rFonts w:ascii="Arial" w:hAnsi="Arial" w:cs="Arial"/>
        </w:rPr>
        <w:t xml:space="preserve">afety across the Trust and will underpin evolving development around work focused on a </w:t>
      </w:r>
      <w:r w:rsidR="0FD06A51" w:rsidRPr="17625C4D">
        <w:rPr>
          <w:rFonts w:ascii="Arial" w:hAnsi="Arial" w:cs="Arial"/>
        </w:rPr>
        <w:t>w</w:t>
      </w:r>
      <w:r w:rsidRPr="17625C4D">
        <w:rPr>
          <w:rFonts w:ascii="Arial" w:hAnsi="Arial" w:cs="Arial"/>
        </w:rPr>
        <w:t>omen’s pathway</w:t>
      </w:r>
    </w:p>
    <w:p w14:paraId="551744F4" w14:textId="4B8804F3" w:rsidR="00504009" w:rsidRDefault="0091530E" w:rsidP="003B1372">
      <w:pPr>
        <w:jc w:val="center"/>
        <w:rPr>
          <w:rFonts w:ascii="Arial" w:hAnsi="Arial" w:cs="Arial"/>
          <w:bCs/>
        </w:rPr>
      </w:pPr>
      <w:r>
        <w:rPr>
          <w:rFonts w:ascii="Arial" w:hAnsi="Arial" w:cs="Arial"/>
          <w:noProof/>
          <w:color w:val="0070C0"/>
        </w:rPr>
        <w:drawing>
          <wp:inline distT="0" distB="0" distL="0" distR="0" wp14:anchorId="3C32BDA9" wp14:editId="01A2DF01">
            <wp:extent cx="1233364" cy="1616699"/>
            <wp:effectExtent l="0" t="0" r="5080" b="3175"/>
            <wp:docPr id="2433211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42057" cy="1628093"/>
                    </a:xfrm>
                    <a:prstGeom prst="rect">
                      <a:avLst/>
                    </a:prstGeom>
                    <a:noFill/>
                  </pic:spPr>
                </pic:pic>
              </a:graphicData>
            </a:graphic>
          </wp:inline>
        </w:drawing>
      </w:r>
    </w:p>
    <w:p w14:paraId="36961519" w14:textId="54FA1666" w:rsidR="00A609BE" w:rsidRPr="004D3461" w:rsidRDefault="004D3461" w:rsidP="007D4FDC">
      <w:pPr>
        <w:rPr>
          <w:rFonts w:ascii="Arial" w:hAnsi="Arial" w:cs="Arial"/>
          <w:bCs/>
        </w:rPr>
      </w:pPr>
      <w:r>
        <w:rPr>
          <w:rFonts w:ascii="Arial" w:hAnsi="Arial" w:cs="Arial"/>
          <w:bCs/>
        </w:rPr>
        <w:t>The drive</w:t>
      </w:r>
      <w:r w:rsidR="00504009">
        <w:rPr>
          <w:rFonts w:ascii="Arial" w:hAnsi="Arial" w:cs="Arial"/>
          <w:bCs/>
        </w:rPr>
        <w:t xml:space="preserve"> to embed and connect TI practice with different agendas continues</w:t>
      </w:r>
      <w:r>
        <w:rPr>
          <w:rFonts w:ascii="Arial" w:hAnsi="Arial" w:cs="Arial"/>
          <w:bCs/>
        </w:rPr>
        <w:t>,</w:t>
      </w:r>
      <w:r w:rsidR="00504009">
        <w:rPr>
          <w:rFonts w:ascii="Arial" w:hAnsi="Arial" w:cs="Arial"/>
          <w:bCs/>
        </w:rPr>
        <w:t xml:space="preserve"> w</w:t>
      </w:r>
      <w:r w:rsidR="00BF5F60">
        <w:rPr>
          <w:rFonts w:ascii="Arial" w:hAnsi="Arial" w:cs="Arial"/>
          <w:bCs/>
        </w:rPr>
        <w:t>ith</w:t>
      </w:r>
      <w:r w:rsidR="00504009">
        <w:rPr>
          <w:rFonts w:ascii="Arial" w:hAnsi="Arial" w:cs="Arial"/>
          <w:bCs/>
        </w:rPr>
        <w:t xml:space="preserve"> good progress to improve quality of service delivery for service users, carers and staff.</w:t>
      </w:r>
    </w:p>
    <w:p w14:paraId="57B43AE3" w14:textId="69895F1C" w:rsidR="009141BA" w:rsidRPr="00B377A0" w:rsidRDefault="00B377A0" w:rsidP="17625C4D">
      <w:pPr>
        <w:rPr>
          <w:rFonts w:ascii="Arial Black" w:hAnsi="Arial Black" w:cs="Arial"/>
          <w:b/>
          <w:bCs/>
          <w:color w:val="0070C0"/>
          <w:sz w:val="24"/>
          <w:szCs w:val="24"/>
        </w:rPr>
      </w:pPr>
      <w:r w:rsidRPr="17625C4D">
        <w:rPr>
          <w:rFonts w:ascii="Arial Black" w:hAnsi="Arial Black" w:cs="Arial"/>
          <w:b/>
          <w:bCs/>
          <w:color w:val="0070C0"/>
          <w:sz w:val="24"/>
          <w:szCs w:val="24"/>
        </w:rPr>
        <w:t>1.9.6</w:t>
      </w:r>
      <w:r w:rsidR="004D3461" w:rsidRPr="17625C4D">
        <w:rPr>
          <w:rFonts w:ascii="Arial Black" w:hAnsi="Arial Black" w:cs="Arial"/>
          <w:b/>
          <w:bCs/>
          <w:color w:val="0070C0"/>
          <w:sz w:val="24"/>
          <w:szCs w:val="24"/>
        </w:rPr>
        <w:t xml:space="preserve"> </w:t>
      </w:r>
      <w:r w:rsidR="003A0FA7" w:rsidRPr="17625C4D">
        <w:rPr>
          <w:rFonts w:ascii="Arial Black" w:hAnsi="Arial Black" w:cs="Arial"/>
          <w:b/>
          <w:bCs/>
          <w:color w:val="0070C0"/>
          <w:sz w:val="24"/>
          <w:szCs w:val="24"/>
        </w:rPr>
        <w:t xml:space="preserve">Quality </w:t>
      </w:r>
      <w:r w:rsidR="0E75A87F" w:rsidRPr="17625C4D">
        <w:rPr>
          <w:rFonts w:ascii="Arial Black" w:hAnsi="Arial Black" w:cs="Arial"/>
          <w:b/>
          <w:bCs/>
          <w:color w:val="0070C0"/>
          <w:sz w:val="24"/>
          <w:szCs w:val="24"/>
        </w:rPr>
        <w:t>a</w:t>
      </w:r>
      <w:r w:rsidR="003A0FA7" w:rsidRPr="17625C4D">
        <w:rPr>
          <w:rFonts w:ascii="Arial Black" w:hAnsi="Arial Black" w:cs="Arial"/>
          <w:b/>
          <w:bCs/>
          <w:color w:val="0070C0"/>
          <w:sz w:val="24"/>
          <w:szCs w:val="24"/>
        </w:rPr>
        <w:t xml:space="preserve">ssurance </w:t>
      </w:r>
      <w:r w:rsidR="15A2EEC6" w:rsidRPr="17625C4D">
        <w:rPr>
          <w:rFonts w:ascii="Arial Black" w:hAnsi="Arial Black" w:cs="Arial"/>
          <w:b/>
          <w:bCs/>
          <w:color w:val="0070C0"/>
          <w:sz w:val="24"/>
          <w:szCs w:val="24"/>
        </w:rPr>
        <w:t>s</w:t>
      </w:r>
      <w:r w:rsidR="003A0FA7" w:rsidRPr="17625C4D">
        <w:rPr>
          <w:rFonts w:ascii="Arial Black" w:hAnsi="Arial Black" w:cs="Arial"/>
          <w:b/>
          <w:bCs/>
          <w:color w:val="0070C0"/>
          <w:sz w:val="24"/>
          <w:szCs w:val="24"/>
        </w:rPr>
        <w:t xml:space="preserve">ystem (QAS) and </w:t>
      </w:r>
      <w:r w:rsidR="2CEBC484" w:rsidRPr="17625C4D">
        <w:rPr>
          <w:rFonts w:ascii="Arial Black" w:hAnsi="Arial Black" w:cs="Arial"/>
          <w:b/>
          <w:bCs/>
          <w:color w:val="0070C0"/>
          <w:sz w:val="24"/>
          <w:szCs w:val="24"/>
        </w:rPr>
        <w:t>q</w:t>
      </w:r>
      <w:r w:rsidR="003A0FA7" w:rsidRPr="17625C4D">
        <w:rPr>
          <w:rFonts w:ascii="Arial Black" w:hAnsi="Arial Black" w:cs="Arial"/>
          <w:b/>
          <w:bCs/>
          <w:color w:val="0070C0"/>
          <w:sz w:val="24"/>
          <w:szCs w:val="24"/>
        </w:rPr>
        <w:t xml:space="preserve">uality </w:t>
      </w:r>
      <w:r w:rsidR="1A88036D" w:rsidRPr="17625C4D">
        <w:rPr>
          <w:rFonts w:ascii="Arial Black" w:hAnsi="Arial Black" w:cs="Arial"/>
          <w:b/>
          <w:bCs/>
          <w:color w:val="0070C0"/>
          <w:sz w:val="24"/>
          <w:szCs w:val="24"/>
        </w:rPr>
        <w:t>w</w:t>
      </w:r>
      <w:r w:rsidR="003A0FA7" w:rsidRPr="17625C4D">
        <w:rPr>
          <w:rFonts w:ascii="Arial Black" w:hAnsi="Arial Black" w:cs="Arial"/>
          <w:b/>
          <w:bCs/>
          <w:color w:val="0070C0"/>
          <w:sz w:val="24"/>
          <w:szCs w:val="24"/>
        </w:rPr>
        <w:t>alkarounds</w:t>
      </w:r>
    </w:p>
    <w:p w14:paraId="669DD6CD" w14:textId="3C0CA756" w:rsidR="009E58D7" w:rsidRDefault="009E58D7" w:rsidP="17625C4D">
      <w:pPr>
        <w:rPr>
          <w:rFonts w:ascii="Arial" w:hAnsi="Arial" w:cs="Arial"/>
        </w:rPr>
      </w:pPr>
      <w:r w:rsidRPr="17625C4D">
        <w:rPr>
          <w:rFonts w:ascii="Arial" w:hAnsi="Arial" w:cs="Arial"/>
        </w:rPr>
        <w:t xml:space="preserve">The Trust </w:t>
      </w:r>
      <w:r w:rsidR="5D51029D" w:rsidRPr="17625C4D">
        <w:rPr>
          <w:rFonts w:ascii="Arial" w:hAnsi="Arial" w:cs="Arial"/>
        </w:rPr>
        <w:t>q</w:t>
      </w:r>
      <w:r w:rsidRPr="17625C4D">
        <w:rPr>
          <w:rFonts w:ascii="Arial" w:hAnsi="Arial" w:cs="Arial"/>
        </w:rPr>
        <w:t xml:space="preserve">uality </w:t>
      </w:r>
      <w:r w:rsidR="292DEB90" w:rsidRPr="17625C4D">
        <w:rPr>
          <w:rFonts w:ascii="Arial" w:hAnsi="Arial" w:cs="Arial"/>
        </w:rPr>
        <w:t>a</w:t>
      </w:r>
      <w:r w:rsidRPr="17625C4D">
        <w:rPr>
          <w:rFonts w:ascii="Arial" w:hAnsi="Arial" w:cs="Arial"/>
        </w:rPr>
        <w:t xml:space="preserve">ssurance </w:t>
      </w:r>
      <w:r w:rsidR="372718F8" w:rsidRPr="17625C4D">
        <w:rPr>
          <w:rFonts w:ascii="Arial" w:hAnsi="Arial" w:cs="Arial"/>
        </w:rPr>
        <w:t>s</w:t>
      </w:r>
      <w:r w:rsidRPr="17625C4D">
        <w:rPr>
          <w:rFonts w:ascii="Arial" w:hAnsi="Arial" w:cs="Arial"/>
        </w:rPr>
        <w:t>ystem (QAS</w:t>
      </w:r>
      <w:r w:rsidR="00D6037B" w:rsidRPr="17625C4D">
        <w:rPr>
          <w:rFonts w:ascii="Arial" w:hAnsi="Arial" w:cs="Arial"/>
        </w:rPr>
        <w:t>)</w:t>
      </w:r>
      <w:r w:rsidRPr="17625C4D">
        <w:rPr>
          <w:rFonts w:ascii="Arial" w:hAnsi="Arial" w:cs="Arial"/>
        </w:rPr>
        <w:t xml:space="preserve"> was launched formally in early 2025. This framework triangulates data, information and feedback to provide oversight of quality and culture across Trust services. It has been designed to provide the Trust with a robust system for monitoring and assuring the quality of services, and to identify risks early so that actions can be put in place. </w:t>
      </w:r>
    </w:p>
    <w:p w14:paraId="693A325B" w14:textId="6760533F" w:rsidR="009E58D7" w:rsidRDefault="009E58D7" w:rsidP="006F2E83">
      <w:pPr>
        <w:jc w:val="center"/>
        <w:rPr>
          <w:rFonts w:ascii="Arial" w:hAnsi="Arial" w:cs="Arial"/>
        </w:rPr>
      </w:pPr>
      <w:r w:rsidRPr="009E58D7">
        <w:rPr>
          <w:rFonts w:ascii="Arial" w:hAnsi="Arial" w:cs="Arial"/>
          <w:noProof/>
        </w:rPr>
        <w:drawing>
          <wp:inline distT="0" distB="0" distL="0" distR="0" wp14:anchorId="756691B8" wp14:editId="7AF12704">
            <wp:extent cx="4061812" cy="2179509"/>
            <wp:effectExtent l="0" t="0" r="0" b="0"/>
            <wp:docPr id="1037425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25842" name=""/>
                    <pic:cNvPicPr/>
                  </pic:nvPicPr>
                  <pic:blipFill>
                    <a:blip r:embed="rId36"/>
                    <a:stretch>
                      <a:fillRect/>
                    </a:stretch>
                  </pic:blipFill>
                  <pic:spPr>
                    <a:xfrm>
                      <a:off x="0" y="0"/>
                      <a:ext cx="4061812" cy="2179509"/>
                    </a:xfrm>
                    <a:prstGeom prst="rect">
                      <a:avLst/>
                    </a:prstGeom>
                  </pic:spPr>
                </pic:pic>
              </a:graphicData>
            </a:graphic>
          </wp:inline>
        </w:drawing>
      </w:r>
    </w:p>
    <w:p w14:paraId="4A5AE2FB" w14:textId="5850913E" w:rsidR="009E58D7" w:rsidRDefault="009E58D7" w:rsidP="006F2E83">
      <w:pPr>
        <w:jc w:val="center"/>
        <w:rPr>
          <w:rFonts w:ascii="Arial" w:hAnsi="Arial" w:cs="Arial"/>
        </w:rPr>
      </w:pPr>
      <w:r w:rsidRPr="009E58D7">
        <w:rPr>
          <w:rFonts w:ascii="Arial" w:hAnsi="Arial" w:cs="Arial"/>
          <w:noProof/>
        </w:rPr>
        <w:lastRenderedPageBreak/>
        <w:drawing>
          <wp:inline distT="0" distB="0" distL="0" distR="0" wp14:anchorId="25E0CD05" wp14:editId="7AE0B990">
            <wp:extent cx="3690257" cy="1530893"/>
            <wp:effectExtent l="0" t="0" r="5715" b="0"/>
            <wp:docPr id="1598164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164822" name=""/>
                    <pic:cNvPicPr/>
                  </pic:nvPicPr>
                  <pic:blipFill>
                    <a:blip r:embed="rId37"/>
                    <a:stretch>
                      <a:fillRect/>
                    </a:stretch>
                  </pic:blipFill>
                  <pic:spPr>
                    <a:xfrm>
                      <a:off x="0" y="0"/>
                      <a:ext cx="3709025" cy="1538679"/>
                    </a:xfrm>
                    <a:prstGeom prst="rect">
                      <a:avLst/>
                    </a:prstGeom>
                  </pic:spPr>
                </pic:pic>
              </a:graphicData>
            </a:graphic>
          </wp:inline>
        </w:drawing>
      </w:r>
    </w:p>
    <w:p w14:paraId="0FEC7FC1" w14:textId="16743C6A" w:rsidR="009E58D7" w:rsidRDefault="009E58D7" w:rsidP="009E58D7">
      <w:pPr>
        <w:rPr>
          <w:rFonts w:ascii="Arial" w:hAnsi="Arial" w:cs="Arial"/>
        </w:rPr>
      </w:pPr>
      <w:r>
        <w:rPr>
          <w:rFonts w:ascii="Arial" w:hAnsi="Arial" w:cs="Arial"/>
        </w:rPr>
        <w:t xml:space="preserve">A key element of the QAS is a quality walkaround. This is a quality intervention that focuses on open and transparent communication. It enables service users, staff and others to work together to identify areas of excellent practice, where improvements are needed and overcome any barriers to these. </w:t>
      </w:r>
    </w:p>
    <w:p w14:paraId="6B1351C1" w14:textId="50B6FA51" w:rsidR="009E58D7" w:rsidRDefault="009E58D7" w:rsidP="009E58D7">
      <w:pPr>
        <w:rPr>
          <w:rFonts w:ascii="Arial" w:hAnsi="Arial" w:cs="Arial"/>
        </w:rPr>
      </w:pPr>
      <w:r w:rsidRPr="009F2D75">
        <w:rPr>
          <w:rFonts w:ascii="Arial" w:hAnsi="Arial" w:cs="Arial"/>
        </w:rPr>
        <w:t>In 2025/26</w:t>
      </w:r>
      <w:r w:rsidR="00CF270B" w:rsidRPr="009F2D75">
        <w:rPr>
          <w:rFonts w:ascii="Arial" w:hAnsi="Arial" w:cs="Arial"/>
        </w:rPr>
        <w:t xml:space="preserve"> </w:t>
      </w:r>
      <w:r w:rsidR="009F2D75">
        <w:rPr>
          <w:rFonts w:ascii="Arial" w:hAnsi="Arial" w:cs="Arial"/>
        </w:rPr>
        <w:t>there have been:</w:t>
      </w:r>
    </w:p>
    <w:p w14:paraId="26FD7DF8" w14:textId="6B801CA0" w:rsidR="009F2D75" w:rsidRPr="009E58D7" w:rsidRDefault="009F2D75" w:rsidP="009E58D7">
      <w:pPr>
        <w:rPr>
          <w:rFonts w:ascii="Arial" w:hAnsi="Arial" w:cs="Arial"/>
        </w:rPr>
      </w:pPr>
      <w:r>
        <w:rPr>
          <w:rFonts w:ascii="Arial" w:hAnsi="Arial" w:cs="Arial"/>
          <w:noProof/>
        </w:rPr>
        <w:drawing>
          <wp:inline distT="0" distB="0" distL="0" distR="0" wp14:anchorId="2CD72701" wp14:editId="19B60A2F">
            <wp:extent cx="6610350" cy="2171065"/>
            <wp:effectExtent l="0" t="0" r="0" b="19685"/>
            <wp:docPr id="207309902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51112284" w14:textId="6F95CFD7" w:rsidR="003A0FA7" w:rsidRPr="00722B72" w:rsidRDefault="00B61E20" w:rsidP="00CE6553">
      <w:pPr>
        <w:pStyle w:val="Heading2"/>
        <w:tabs>
          <w:tab w:val="left" w:pos="709"/>
        </w:tabs>
        <w:rPr>
          <w:rFonts w:ascii="Arial Black" w:hAnsi="Arial Black"/>
          <w:sz w:val="24"/>
          <w:szCs w:val="24"/>
        </w:rPr>
      </w:pPr>
      <w:bookmarkStart w:id="57" w:name="_Toc228289279"/>
      <w:bookmarkStart w:id="58" w:name="_Toc228290289"/>
      <w:bookmarkStart w:id="59" w:name="_Toc228290677"/>
      <w:bookmarkStart w:id="60" w:name="_Toc228291095"/>
      <w:bookmarkStart w:id="61" w:name="_Toc229042740"/>
      <w:r w:rsidRPr="17625C4D">
        <w:rPr>
          <w:rFonts w:ascii="Arial Black" w:hAnsi="Arial Black"/>
          <w:sz w:val="24"/>
          <w:szCs w:val="24"/>
        </w:rPr>
        <w:t xml:space="preserve">1.10 </w:t>
      </w:r>
      <w:r w:rsidR="00CE6553" w:rsidRPr="17625C4D">
        <w:rPr>
          <w:rFonts w:ascii="Arial Black" w:hAnsi="Arial Black"/>
          <w:sz w:val="24"/>
          <w:szCs w:val="24"/>
        </w:rPr>
        <w:t xml:space="preserve"> </w:t>
      </w:r>
      <w:r w:rsidR="00E54BD8" w:rsidRPr="17625C4D">
        <w:rPr>
          <w:rFonts w:ascii="Arial Black" w:hAnsi="Arial Black"/>
          <w:sz w:val="24"/>
          <w:szCs w:val="24"/>
        </w:rPr>
        <w:t xml:space="preserve"> </w:t>
      </w:r>
      <w:r w:rsidR="00121828" w:rsidRPr="17625C4D">
        <w:rPr>
          <w:rFonts w:ascii="Arial Black" w:hAnsi="Arial Black"/>
          <w:sz w:val="24"/>
          <w:szCs w:val="24"/>
        </w:rPr>
        <w:t xml:space="preserve"> </w:t>
      </w:r>
      <w:r w:rsidR="00F338A2" w:rsidRPr="17625C4D">
        <w:rPr>
          <w:rFonts w:ascii="Arial Black" w:hAnsi="Arial Black"/>
          <w:sz w:val="24"/>
          <w:szCs w:val="24"/>
        </w:rPr>
        <w:t xml:space="preserve"> </w:t>
      </w:r>
      <w:r w:rsidR="00665CD2" w:rsidRPr="17625C4D">
        <w:rPr>
          <w:rFonts w:ascii="Arial Black" w:hAnsi="Arial Black"/>
          <w:sz w:val="24"/>
          <w:szCs w:val="24"/>
        </w:rPr>
        <w:t xml:space="preserve">Achieving </w:t>
      </w:r>
      <w:r w:rsidR="547812AB" w:rsidRPr="17625C4D">
        <w:rPr>
          <w:rFonts w:ascii="Arial Black" w:hAnsi="Arial Black"/>
          <w:sz w:val="24"/>
          <w:szCs w:val="24"/>
        </w:rPr>
        <w:t>r</w:t>
      </w:r>
      <w:r w:rsidR="00665CD2" w:rsidRPr="17625C4D">
        <w:rPr>
          <w:rFonts w:ascii="Arial Black" w:hAnsi="Arial Black"/>
          <w:sz w:val="24"/>
          <w:szCs w:val="24"/>
        </w:rPr>
        <w:t xml:space="preserve">ecognition and </w:t>
      </w:r>
      <w:r w:rsidR="02B39BD5" w:rsidRPr="17625C4D">
        <w:rPr>
          <w:rFonts w:ascii="Arial Black" w:hAnsi="Arial Black"/>
          <w:sz w:val="24"/>
          <w:szCs w:val="24"/>
        </w:rPr>
        <w:t>c</w:t>
      </w:r>
      <w:r w:rsidR="003A0FA7" w:rsidRPr="17625C4D">
        <w:rPr>
          <w:rFonts w:ascii="Arial Black" w:hAnsi="Arial Black"/>
          <w:sz w:val="24"/>
          <w:szCs w:val="24"/>
        </w:rPr>
        <w:t xml:space="preserve">elebrating </w:t>
      </w:r>
      <w:r w:rsidR="59041AC1" w:rsidRPr="17625C4D">
        <w:rPr>
          <w:rFonts w:ascii="Arial Black" w:hAnsi="Arial Black"/>
          <w:sz w:val="24"/>
          <w:szCs w:val="24"/>
        </w:rPr>
        <w:t>e</w:t>
      </w:r>
      <w:r w:rsidR="003A0FA7" w:rsidRPr="17625C4D">
        <w:rPr>
          <w:rFonts w:ascii="Arial Black" w:hAnsi="Arial Black"/>
          <w:sz w:val="24"/>
          <w:szCs w:val="24"/>
        </w:rPr>
        <w:t>xcellence</w:t>
      </w:r>
      <w:bookmarkEnd w:id="57"/>
      <w:bookmarkEnd w:id="58"/>
      <w:bookmarkEnd w:id="59"/>
      <w:bookmarkEnd w:id="60"/>
      <w:bookmarkEnd w:id="61"/>
      <w:r>
        <w:br/>
      </w:r>
    </w:p>
    <w:p w14:paraId="4E30F1CC" w14:textId="08D2C0ED" w:rsidR="00675C89" w:rsidRPr="00AA6139" w:rsidRDefault="00AA6139" w:rsidP="17625C4D">
      <w:pPr>
        <w:rPr>
          <w:rFonts w:ascii="Arial" w:hAnsi="Arial" w:cs="Arial"/>
          <w:b/>
          <w:bCs/>
          <w:color w:val="0070C0"/>
          <w:sz w:val="24"/>
          <w:szCs w:val="24"/>
        </w:rPr>
      </w:pPr>
      <w:r w:rsidRPr="17625C4D">
        <w:rPr>
          <w:rFonts w:ascii="Arial" w:hAnsi="Arial" w:cs="Arial"/>
          <w:b/>
          <w:bCs/>
          <w:color w:val="0070C0"/>
          <w:sz w:val="24"/>
          <w:szCs w:val="24"/>
        </w:rPr>
        <w:t xml:space="preserve">1.10.1 </w:t>
      </w:r>
      <w:r w:rsidR="00675C89" w:rsidRPr="17625C4D">
        <w:rPr>
          <w:rFonts w:ascii="Arial" w:hAnsi="Arial" w:cs="Arial"/>
          <w:b/>
          <w:bCs/>
          <w:color w:val="0070C0"/>
          <w:sz w:val="24"/>
          <w:szCs w:val="24"/>
        </w:rPr>
        <w:t xml:space="preserve">Teaching Trust </w:t>
      </w:r>
      <w:r w:rsidR="04A17A38" w:rsidRPr="17625C4D">
        <w:rPr>
          <w:rFonts w:ascii="Arial" w:hAnsi="Arial" w:cs="Arial"/>
          <w:b/>
          <w:bCs/>
          <w:color w:val="0070C0"/>
          <w:sz w:val="24"/>
          <w:szCs w:val="24"/>
        </w:rPr>
        <w:t>s</w:t>
      </w:r>
      <w:r w:rsidR="00675C89" w:rsidRPr="17625C4D">
        <w:rPr>
          <w:rFonts w:ascii="Arial" w:hAnsi="Arial" w:cs="Arial"/>
          <w:b/>
          <w:bCs/>
          <w:color w:val="0070C0"/>
          <w:sz w:val="24"/>
          <w:szCs w:val="24"/>
        </w:rPr>
        <w:t>tatus</w:t>
      </w:r>
    </w:p>
    <w:p w14:paraId="027CA435" w14:textId="5A48889B" w:rsidR="003B5C2B" w:rsidRDefault="00675C89" w:rsidP="00675C89">
      <w:pPr>
        <w:rPr>
          <w:rFonts w:ascii="Arial" w:hAnsi="Arial" w:cs="Arial"/>
        </w:rPr>
      </w:pPr>
      <w:r w:rsidRPr="00095748">
        <w:rPr>
          <w:rFonts w:ascii="Arial" w:hAnsi="Arial" w:cs="Arial"/>
        </w:rPr>
        <w:t>In May 2025 the University of Leeds approved the Trust</w:t>
      </w:r>
      <w:r w:rsidR="00A904F3">
        <w:rPr>
          <w:rFonts w:ascii="Arial" w:hAnsi="Arial" w:cs="Arial"/>
        </w:rPr>
        <w:t>’s application</w:t>
      </w:r>
      <w:r w:rsidRPr="00095748">
        <w:rPr>
          <w:rFonts w:ascii="Arial" w:hAnsi="Arial" w:cs="Arial"/>
        </w:rPr>
        <w:t xml:space="preserve"> to become a Teaching Trust. </w:t>
      </w:r>
    </w:p>
    <w:p w14:paraId="5ABC87E6" w14:textId="2F6EB7D6" w:rsidR="00095748" w:rsidRDefault="00675C89" w:rsidP="00675C89">
      <w:pPr>
        <w:rPr>
          <w:rFonts w:ascii="Arial" w:hAnsi="Arial" w:cs="Arial"/>
        </w:rPr>
      </w:pPr>
      <w:r w:rsidRPr="00095748">
        <w:rPr>
          <w:rFonts w:ascii="Arial" w:hAnsi="Arial" w:cs="Arial"/>
        </w:rPr>
        <w:t xml:space="preserve">The Trust and the University of Leeds already had a strong history of partnership working </w:t>
      </w:r>
      <w:r w:rsidR="00A904F3">
        <w:rPr>
          <w:rFonts w:ascii="Arial" w:hAnsi="Arial" w:cs="Arial"/>
        </w:rPr>
        <w:t>in relation</w:t>
      </w:r>
      <w:r w:rsidRPr="00095748">
        <w:rPr>
          <w:rFonts w:ascii="Arial" w:hAnsi="Arial" w:cs="Arial"/>
        </w:rPr>
        <w:t xml:space="preserve"> to student education and research and development</w:t>
      </w:r>
      <w:r w:rsidR="00A904F3">
        <w:rPr>
          <w:rFonts w:ascii="Arial" w:hAnsi="Arial" w:cs="Arial"/>
        </w:rPr>
        <w:t>,</w:t>
      </w:r>
      <w:r w:rsidRPr="00095748">
        <w:rPr>
          <w:rFonts w:ascii="Arial" w:hAnsi="Arial" w:cs="Arial"/>
        </w:rPr>
        <w:t xml:space="preserve"> and over the last two years have worked </w:t>
      </w:r>
      <w:r w:rsidR="00A904F3">
        <w:rPr>
          <w:rFonts w:ascii="Arial" w:hAnsi="Arial" w:cs="Arial"/>
        </w:rPr>
        <w:t xml:space="preserve">together </w:t>
      </w:r>
      <w:r w:rsidRPr="00095748">
        <w:rPr>
          <w:rFonts w:ascii="Arial" w:hAnsi="Arial" w:cs="Arial"/>
        </w:rPr>
        <w:t xml:space="preserve">to formalise the partnership. </w:t>
      </w:r>
    </w:p>
    <w:p w14:paraId="452634BE" w14:textId="6F50382F" w:rsidR="00675C89" w:rsidRPr="00095748" w:rsidRDefault="00675C89" w:rsidP="17625C4D">
      <w:pPr>
        <w:rPr>
          <w:rFonts w:ascii="Arial" w:hAnsi="Arial" w:cs="Arial"/>
        </w:rPr>
      </w:pPr>
      <w:r w:rsidRPr="17625C4D">
        <w:rPr>
          <w:rFonts w:ascii="Arial" w:hAnsi="Arial" w:cs="Arial"/>
        </w:rPr>
        <w:t>Th</w:t>
      </w:r>
      <w:r w:rsidR="00A904F3" w:rsidRPr="17625C4D">
        <w:rPr>
          <w:rFonts w:ascii="Arial" w:hAnsi="Arial" w:cs="Arial"/>
        </w:rPr>
        <w:t>is</w:t>
      </w:r>
      <w:r w:rsidRPr="17625C4D">
        <w:rPr>
          <w:rFonts w:ascii="Arial" w:hAnsi="Arial" w:cs="Arial"/>
        </w:rPr>
        <w:t xml:space="preserve"> partnership is one of very few nationally</w:t>
      </w:r>
      <w:r w:rsidR="00A904F3" w:rsidRPr="17625C4D">
        <w:rPr>
          <w:rFonts w:ascii="Arial" w:hAnsi="Arial" w:cs="Arial"/>
        </w:rPr>
        <w:t xml:space="preserve"> in which</w:t>
      </w:r>
      <w:r w:rsidRPr="17625C4D">
        <w:rPr>
          <w:rFonts w:ascii="Arial" w:hAnsi="Arial" w:cs="Arial"/>
        </w:rPr>
        <w:t xml:space="preserve"> </w:t>
      </w:r>
      <w:r w:rsidR="00A904F3" w:rsidRPr="17625C4D">
        <w:rPr>
          <w:rFonts w:ascii="Arial" w:hAnsi="Arial" w:cs="Arial"/>
        </w:rPr>
        <w:t>T</w:t>
      </w:r>
      <w:r w:rsidRPr="17625C4D">
        <w:rPr>
          <w:rFonts w:ascii="Arial" w:hAnsi="Arial" w:cs="Arial"/>
        </w:rPr>
        <w:t xml:space="preserve">eaching Trust status has been achieved by a </w:t>
      </w:r>
      <w:r w:rsidR="6BA14219" w:rsidRPr="17625C4D">
        <w:rPr>
          <w:rFonts w:ascii="Arial" w:hAnsi="Arial" w:cs="Arial"/>
        </w:rPr>
        <w:t>t</w:t>
      </w:r>
      <w:r w:rsidRPr="17625C4D">
        <w:rPr>
          <w:rFonts w:ascii="Arial" w:hAnsi="Arial" w:cs="Arial"/>
        </w:rPr>
        <w:t>rust that provides not only community services but also mental health, learning disability and autism services.</w:t>
      </w:r>
    </w:p>
    <w:p w14:paraId="2C3E7D15" w14:textId="38E60263" w:rsidR="00095748" w:rsidRPr="00675C89" w:rsidRDefault="00A904F3" w:rsidP="00675C89">
      <w:pPr>
        <w:rPr>
          <w:rFonts w:ascii="Arial" w:hAnsi="Arial" w:cs="Arial"/>
          <w:b/>
          <w:bCs/>
        </w:rPr>
      </w:pPr>
      <w:r>
        <w:rPr>
          <w:rFonts w:ascii="Arial" w:hAnsi="Arial" w:cs="Arial"/>
        </w:rPr>
        <w:t>Teaching Trust s</w:t>
      </w:r>
      <w:r w:rsidR="00095748" w:rsidRPr="00095748">
        <w:rPr>
          <w:rFonts w:ascii="Arial" w:hAnsi="Arial" w:cs="Arial"/>
        </w:rPr>
        <w:t xml:space="preserve">tatus </w:t>
      </w:r>
      <w:r>
        <w:rPr>
          <w:rFonts w:ascii="Arial" w:hAnsi="Arial" w:cs="Arial"/>
        </w:rPr>
        <w:t>enables</w:t>
      </w:r>
      <w:r w:rsidR="00095748" w:rsidRPr="00095748">
        <w:rPr>
          <w:rFonts w:ascii="Arial" w:hAnsi="Arial" w:cs="Arial"/>
        </w:rPr>
        <w:t xml:space="preserve"> the </w:t>
      </w:r>
      <w:r w:rsidR="00146600">
        <w:rPr>
          <w:rFonts w:ascii="Arial" w:hAnsi="Arial" w:cs="Arial"/>
        </w:rPr>
        <w:t>T</w:t>
      </w:r>
      <w:r w:rsidR="00095748" w:rsidRPr="00095748">
        <w:rPr>
          <w:rFonts w:ascii="Arial" w:hAnsi="Arial" w:cs="Arial"/>
        </w:rPr>
        <w:t xml:space="preserve">rust to create innovative opportunities for teaching, learning, and research, and to embed evidence-based practice. The partnership with the University of Leeds will further </w:t>
      </w:r>
      <w:r>
        <w:rPr>
          <w:rFonts w:ascii="Arial" w:hAnsi="Arial" w:cs="Arial"/>
        </w:rPr>
        <w:t>enhance</w:t>
      </w:r>
      <w:r w:rsidR="00095748" w:rsidRPr="00095748">
        <w:rPr>
          <w:rFonts w:ascii="Arial" w:hAnsi="Arial" w:cs="Arial"/>
        </w:rPr>
        <w:t xml:space="preserve"> education, training, and learning opportunities for all staff and students</w:t>
      </w:r>
      <w:r w:rsidR="00095748">
        <w:rPr>
          <w:rFonts w:ascii="Arial" w:hAnsi="Arial" w:cs="Arial"/>
          <w:b/>
          <w:bCs/>
        </w:rPr>
        <w:t>.</w:t>
      </w:r>
    </w:p>
    <w:p w14:paraId="2EAEF484" w14:textId="2BB85D9F" w:rsidR="00146600" w:rsidRPr="00AA6139" w:rsidRDefault="00AA6139" w:rsidP="00AA6139">
      <w:pPr>
        <w:rPr>
          <w:rFonts w:ascii="Arial" w:hAnsi="Arial" w:cs="Arial"/>
          <w:sz w:val="24"/>
          <w:szCs w:val="24"/>
        </w:rPr>
      </w:pPr>
      <w:r>
        <w:rPr>
          <w:rFonts w:ascii="Arial" w:hAnsi="Arial" w:cs="Arial"/>
          <w:b/>
          <w:bCs/>
          <w:color w:val="0070C0"/>
          <w:sz w:val="24"/>
          <w:szCs w:val="24"/>
        </w:rPr>
        <w:t xml:space="preserve">1.10.2 </w:t>
      </w:r>
      <w:r w:rsidR="00355DA5" w:rsidRPr="00AA6139">
        <w:rPr>
          <w:rFonts w:ascii="Arial" w:hAnsi="Arial" w:cs="Arial"/>
          <w:b/>
          <w:bCs/>
          <w:color w:val="0070C0"/>
          <w:sz w:val="24"/>
          <w:szCs w:val="24"/>
        </w:rPr>
        <w:t xml:space="preserve">Older people mental health team in Barnsley </w:t>
      </w:r>
    </w:p>
    <w:p w14:paraId="37BCDBB3" w14:textId="77777777" w:rsidR="00DB27AB" w:rsidRPr="00DB27AB" w:rsidRDefault="00DB27AB" w:rsidP="00DB27AB">
      <w:pPr>
        <w:rPr>
          <w:rFonts w:ascii="Arial" w:hAnsi="Arial" w:cs="Arial"/>
        </w:rPr>
      </w:pPr>
      <w:r w:rsidRPr="00DB27AB">
        <w:rPr>
          <w:rFonts w:ascii="Arial" w:hAnsi="Arial" w:cs="Arial"/>
        </w:rPr>
        <w:t>The team has been re</w:t>
      </w:r>
      <w:r w:rsidRPr="00DB27AB">
        <w:rPr>
          <w:rFonts w:ascii="Arial" w:hAnsi="Arial" w:cs="Arial"/>
        </w:rPr>
        <w:noBreakHyphen/>
        <w:t>accredited for a second consecutive cycle by the Royal College of Psychiatrists through the Accreditation for Community Mental Health Services (ACOMHS) programme, with accredited status confirmed until July 2028.</w:t>
      </w:r>
    </w:p>
    <w:p w14:paraId="634520BE" w14:textId="77777777" w:rsidR="00DB27AB" w:rsidRPr="00DB27AB" w:rsidRDefault="00DB27AB" w:rsidP="00DB27AB">
      <w:pPr>
        <w:rPr>
          <w:rFonts w:ascii="Arial" w:hAnsi="Arial" w:cs="Arial"/>
        </w:rPr>
      </w:pPr>
      <w:r w:rsidRPr="00DB27AB">
        <w:rPr>
          <w:rFonts w:ascii="Arial" w:hAnsi="Arial" w:cs="Arial"/>
        </w:rPr>
        <w:lastRenderedPageBreak/>
        <w:t>This re</w:t>
      </w:r>
      <w:r w:rsidRPr="00DB27AB">
        <w:rPr>
          <w:rFonts w:ascii="Arial" w:hAnsi="Arial" w:cs="Arial"/>
        </w:rPr>
        <w:noBreakHyphen/>
        <w:t>accreditation provides independent assurance that the service continues to meet nationally recognised standards for quality, safety, multidisciplinary working, and patient</w:t>
      </w:r>
      <w:r w:rsidRPr="00DB27AB">
        <w:rPr>
          <w:rFonts w:ascii="Arial" w:hAnsi="Arial" w:cs="Arial"/>
        </w:rPr>
        <w:noBreakHyphen/>
        <w:t>centred care.</w:t>
      </w:r>
    </w:p>
    <w:p w14:paraId="0EB7040D" w14:textId="7807D08E" w:rsidR="008808FE" w:rsidRPr="00AA6139" w:rsidRDefault="00AA6139" w:rsidP="00AA6139">
      <w:pPr>
        <w:rPr>
          <w:rFonts w:ascii="Arial" w:hAnsi="Arial" w:cs="Arial"/>
          <w:sz w:val="24"/>
          <w:szCs w:val="24"/>
        </w:rPr>
      </w:pPr>
      <w:r>
        <w:rPr>
          <w:rFonts w:ascii="Arial" w:hAnsi="Arial" w:cs="Arial"/>
          <w:b/>
          <w:bCs/>
          <w:color w:val="0070C0"/>
          <w:sz w:val="24"/>
          <w:szCs w:val="24"/>
        </w:rPr>
        <w:t xml:space="preserve">1.10.3 </w:t>
      </w:r>
      <w:r w:rsidR="00A13C0A" w:rsidRPr="00AA6139">
        <w:rPr>
          <w:rFonts w:ascii="Arial" w:hAnsi="Arial" w:cs="Arial"/>
          <w:b/>
          <w:bCs/>
          <w:color w:val="0070C0"/>
          <w:sz w:val="24"/>
          <w:szCs w:val="24"/>
        </w:rPr>
        <w:t xml:space="preserve">Safety Incident Response Accreditation Network (SIRAN) </w:t>
      </w:r>
    </w:p>
    <w:p w14:paraId="4BD74CC1" w14:textId="77777777" w:rsidR="00DB27AB" w:rsidRPr="00DB27AB" w:rsidRDefault="00DB27AB" w:rsidP="00DB27AB">
      <w:pPr>
        <w:rPr>
          <w:rFonts w:ascii="Arial" w:hAnsi="Arial" w:cs="Arial"/>
        </w:rPr>
      </w:pPr>
      <w:r w:rsidRPr="00DB27AB">
        <w:rPr>
          <w:rFonts w:ascii="Arial" w:hAnsi="Arial" w:cs="Arial"/>
        </w:rPr>
        <w:t xml:space="preserve">The Trust was awarded </w:t>
      </w:r>
      <w:r w:rsidRPr="00DB27AB">
        <w:rPr>
          <w:rFonts w:ascii="Arial" w:hAnsi="Arial" w:cs="Arial"/>
          <w:b/>
          <w:bCs/>
        </w:rPr>
        <w:t>SIRAN accreditation</w:t>
      </w:r>
      <w:r w:rsidRPr="00DB27AB">
        <w:rPr>
          <w:rFonts w:ascii="Arial" w:hAnsi="Arial" w:cs="Arial"/>
        </w:rPr>
        <w:t xml:space="preserve"> by the Royal College of Psychiatrists. This accreditation demonstrates that robust processes and governance arrangements are in place to review safety incidents, identify learning, and implement improvements that reduce risk and enhance outcomes for patients and staff.</w:t>
      </w:r>
    </w:p>
    <w:p w14:paraId="6AB2AC89" w14:textId="4D6CB7A1" w:rsidR="00DB27AB" w:rsidRPr="00DB27AB" w:rsidRDefault="00DB27AB" w:rsidP="00DB27AB">
      <w:pPr>
        <w:rPr>
          <w:rFonts w:ascii="Arial" w:hAnsi="Arial" w:cs="Arial"/>
        </w:rPr>
      </w:pPr>
      <w:r w:rsidRPr="17625C4D">
        <w:rPr>
          <w:rFonts w:ascii="Arial" w:hAnsi="Arial" w:cs="Arial"/>
        </w:rPr>
        <w:t>This is important because it provides independent assurance that patient safety is actively prioritised, learning from incidents is embedded into practice, and continuous improvement is central to how we deliver care.</w:t>
      </w:r>
    </w:p>
    <w:p w14:paraId="7996B511" w14:textId="1CAA51DF" w:rsidR="00AE61FB" w:rsidRPr="00AA6139" w:rsidRDefault="00AA6139" w:rsidP="00AA6139">
      <w:pPr>
        <w:rPr>
          <w:rStyle w:val="Strong"/>
          <w:rFonts w:ascii="Arial" w:hAnsi="Arial" w:cs="Arial"/>
          <w:color w:val="0070C0"/>
          <w:sz w:val="24"/>
          <w:szCs w:val="24"/>
          <w:shd w:val="clear" w:color="auto" w:fill="FFFFFF"/>
        </w:rPr>
      </w:pPr>
      <w:r>
        <w:rPr>
          <w:rStyle w:val="Strong"/>
          <w:rFonts w:ascii="Arial" w:hAnsi="Arial" w:cs="Arial"/>
          <w:color w:val="0070C0"/>
          <w:sz w:val="24"/>
          <w:szCs w:val="24"/>
          <w:shd w:val="clear" w:color="auto" w:fill="FFFFFF"/>
        </w:rPr>
        <w:t xml:space="preserve">1.10.4 </w:t>
      </w:r>
      <w:r w:rsidR="00AE61FB" w:rsidRPr="00AA6139">
        <w:rPr>
          <w:rStyle w:val="Strong"/>
          <w:rFonts w:ascii="Arial" w:hAnsi="Arial" w:cs="Arial"/>
          <w:color w:val="0070C0"/>
          <w:sz w:val="24"/>
          <w:szCs w:val="24"/>
          <w:shd w:val="clear" w:color="auto" w:fill="FFFFFF"/>
        </w:rPr>
        <w:t>British Journal of Learning Disabilities</w:t>
      </w:r>
    </w:p>
    <w:p w14:paraId="58D2567E" w14:textId="77777777" w:rsidR="00DB27AB" w:rsidRPr="00DB27AB" w:rsidRDefault="00DB27AB" w:rsidP="00DB27AB">
      <w:pPr>
        <w:rPr>
          <w:rFonts w:ascii="Arial" w:hAnsi="Arial" w:cs="Arial"/>
          <w:color w:val="323130"/>
          <w:shd w:val="clear" w:color="auto" w:fill="FFFFFF"/>
        </w:rPr>
      </w:pPr>
      <w:r w:rsidRPr="00DB27AB">
        <w:rPr>
          <w:rFonts w:ascii="Arial" w:hAnsi="Arial" w:cs="Arial"/>
          <w:color w:val="323130"/>
          <w:shd w:val="clear" w:color="auto" w:fill="FFFFFF"/>
        </w:rPr>
        <w:t>As part of the national review of mental health legislation, the government commissioned NHS England to deliver a national quality improvement programme focused on improving equity of experience for people from ethnically diverse backgrounds, and for people with learning disabilities and autism.</w:t>
      </w:r>
    </w:p>
    <w:p w14:paraId="184D07B4" w14:textId="637449C3" w:rsidR="00DB27AB" w:rsidRPr="00DB27AB" w:rsidRDefault="00DB27AB" w:rsidP="00DB27AB">
      <w:pPr>
        <w:rPr>
          <w:rFonts w:ascii="Arial" w:hAnsi="Arial" w:cs="Arial"/>
          <w:color w:val="323130"/>
          <w:shd w:val="clear" w:color="auto" w:fill="FFFFFF"/>
        </w:rPr>
      </w:pPr>
      <w:r w:rsidRPr="00DB27AB">
        <w:rPr>
          <w:rFonts w:ascii="Arial" w:hAnsi="Arial" w:cs="Arial"/>
          <w:color w:val="323130"/>
          <w:shd w:val="clear" w:color="auto" w:fill="FFFFFF"/>
        </w:rPr>
        <w:t xml:space="preserve">With the support of our </w:t>
      </w:r>
      <w:r w:rsidR="767AD281" w:rsidRPr="00DB27AB">
        <w:rPr>
          <w:rFonts w:ascii="Arial" w:hAnsi="Arial" w:cs="Arial"/>
          <w:color w:val="323130"/>
          <w:shd w:val="clear" w:color="auto" w:fill="FFFFFF"/>
        </w:rPr>
        <w:t>c</w:t>
      </w:r>
      <w:r w:rsidRPr="00DB27AB">
        <w:rPr>
          <w:rFonts w:ascii="Arial" w:hAnsi="Arial" w:cs="Arial"/>
          <w:color w:val="323130"/>
          <w:shd w:val="clear" w:color="auto" w:fill="FFFFFF"/>
        </w:rPr>
        <w:t xml:space="preserve">hief </w:t>
      </w:r>
      <w:r w:rsidR="212D0397" w:rsidRPr="00DB27AB">
        <w:rPr>
          <w:rFonts w:ascii="Arial" w:hAnsi="Arial" w:cs="Arial"/>
          <w:color w:val="323130"/>
          <w:shd w:val="clear" w:color="auto" w:fill="FFFFFF"/>
        </w:rPr>
        <w:t>m</w:t>
      </w:r>
      <w:r w:rsidRPr="00DB27AB">
        <w:rPr>
          <w:rFonts w:ascii="Arial" w:hAnsi="Arial" w:cs="Arial"/>
          <w:color w:val="323130"/>
          <w:shd w:val="clear" w:color="auto" w:fill="FFFFFF"/>
        </w:rPr>
        <w:t xml:space="preserve">edical </w:t>
      </w:r>
      <w:r w:rsidR="2A7924FA" w:rsidRPr="00DB27AB">
        <w:rPr>
          <w:rFonts w:ascii="Arial" w:hAnsi="Arial" w:cs="Arial"/>
          <w:color w:val="323130"/>
          <w:shd w:val="clear" w:color="auto" w:fill="FFFFFF"/>
        </w:rPr>
        <w:t>o</w:t>
      </w:r>
      <w:r w:rsidRPr="00DB27AB">
        <w:rPr>
          <w:rFonts w:ascii="Arial" w:hAnsi="Arial" w:cs="Arial"/>
          <w:color w:val="323130"/>
          <w:shd w:val="clear" w:color="auto" w:fill="FFFFFF"/>
        </w:rPr>
        <w:t xml:space="preserve">fficer, Professor Subha Thiyagesh, alongside the senior leadership team at the Horizon </w:t>
      </w:r>
      <w:r w:rsidR="395C2F6B" w:rsidRPr="00DB27AB">
        <w:rPr>
          <w:rFonts w:ascii="Arial" w:hAnsi="Arial" w:cs="Arial"/>
          <w:color w:val="323130"/>
          <w:shd w:val="clear" w:color="auto" w:fill="FFFFFF"/>
        </w:rPr>
        <w:t>a</w:t>
      </w:r>
      <w:r w:rsidRPr="00DB27AB">
        <w:rPr>
          <w:rFonts w:ascii="Arial" w:hAnsi="Arial" w:cs="Arial"/>
          <w:color w:val="323130"/>
          <w:shd w:val="clear" w:color="auto" w:fill="FFFFFF"/>
        </w:rPr>
        <w:t xml:space="preserve">ssessment and </w:t>
      </w:r>
      <w:r w:rsidR="6CC370ED" w:rsidRPr="00DB27AB">
        <w:rPr>
          <w:rFonts w:ascii="Arial" w:hAnsi="Arial" w:cs="Arial"/>
          <w:color w:val="323130"/>
          <w:shd w:val="clear" w:color="auto" w:fill="FFFFFF"/>
        </w:rPr>
        <w:t>t</w:t>
      </w:r>
      <w:r w:rsidRPr="00DB27AB">
        <w:rPr>
          <w:rFonts w:ascii="Arial" w:hAnsi="Arial" w:cs="Arial"/>
          <w:color w:val="323130"/>
          <w:shd w:val="clear" w:color="auto" w:fill="FFFFFF"/>
        </w:rPr>
        <w:t xml:space="preserve">reatment </w:t>
      </w:r>
      <w:r w:rsidR="59044654" w:rsidRPr="00DB27AB">
        <w:rPr>
          <w:rFonts w:ascii="Arial" w:hAnsi="Arial" w:cs="Arial"/>
          <w:color w:val="323130"/>
          <w:shd w:val="clear" w:color="auto" w:fill="FFFFFF"/>
        </w:rPr>
        <w:t>u</w:t>
      </w:r>
      <w:r w:rsidRPr="00DB27AB">
        <w:rPr>
          <w:rFonts w:ascii="Arial" w:hAnsi="Arial" w:cs="Arial"/>
          <w:color w:val="323130"/>
          <w:shd w:val="clear" w:color="auto" w:fill="FFFFFF"/>
        </w:rPr>
        <w:t xml:space="preserve">nit and colleagues from </w:t>
      </w:r>
      <w:r w:rsidR="1882FD61" w:rsidRPr="00DB27AB">
        <w:rPr>
          <w:rFonts w:ascii="Arial" w:hAnsi="Arial" w:cs="Arial"/>
          <w:color w:val="323130"/>
          <w:shd w:val="clear" w:color="auto" w:fill="FFFFFF"/>
        </w:rPr>
        <w:t>l</w:t>
      </w:r>
      <w:r w:rsidRPr="00DB27AB">
        <w:rPr>
          <w:rFonts w:ascii="Arial" w:hAnsi="Arial" w:cs="Arial"/>
          <w:color w:val="323130"/>
          <w:shd w:val="clear" w:color="auto" w:fill="FFFFFF"/>
        </w:rPr>
        <w:t xml:space="preserve">egal </w:t>
      </w:r>
      <w:r w:rsidR="6323B001" w:rsidRPr="00DB27AB">
        <w:rPr>
          <w:rFonts w:ascii="Arial" w:hAnsi="Arial" w:cs="Arial"/>
          <w:color w:val="323130"/>
          <w:shd w:val="clear" w:color="auto" w:fill="FFFFFF"/>
        </w:rPr>
        <w:t>s</w:t>
      </w:r>
      <w:r w:rsidRPr="00DB27AB">
        <w:rPr>
          <w:rFonts w:ascii="Arial" w:hAnsi="Arial" w:cs="Arial"/>
          <w:color w:val="323130"/>
          <w:shd w:val="clear" w:color="auto" w:fill="FFFFFF"/>
        </w:rPr>
        <w:t xml:space="preserve">ervices, the Trust undertook a significant piece of work exploring the use of </w:t>
      </w:r>
      <w:r w:rsidR="7D3041CE" w:rsidRPr="00DB27AB">
        <w:rPr>
          <w:rFonts w:ascii="Arial" w:hAnsi="Arial" w:cs="Arial"/>
          <w:color w:val="323130"/>
          <w:shd w:val="clear" w:color="auto" w:fill="FFFFFF"/>
        </w:rPr>
        <w:t>a</w:t>
      </w:r>
      <w:r w:rsidRPr="00DB27AB">
        <w:rPr>
          <w:rFonts w:ascii="Arial" w:hAnsi="Arial" w:cs="Arial"/>
          <w:color w:val="323130"/>
          <w:shd w:val="clear" w:color="auto" w:fill="FFFFFF"/>
        </w:rPr>
        <w:t>dvance</w:t>
      </w:r>
      <w:r w:rsidR="5EC94280" w:rsidRPr="00DB27AB">
        <w:rPr>
          <w:rFonts w:ascii="Arial" w:hAnsi="Arial" w:cs="Arial"/>
          <w:color w:val="323130"/>
          <w:shd w:val="clear" w:color="auto" w:fill="FFFFFF"/>
        </w:rPr>
        <w:t xml:space="preserve"> c</w:t>
      </w:r>
      <w:r w:rsidRPr="00DB27AB">
        <w:rPr>
          <w:rFonts w:ascii="Arial" w:hAnsi="Arial" w:cs="Arial"/>
          <w:color w:val="323130"/>
          <w:shd w:val="clear" w:color="auto" w:fill="FFFFFF"/>
        </w:rPr>
        <w:t xml:space="preserve">hoice </w:t>
      </w:r>
      <w:r w:rsidR="11F1E6C6" w:rsidRPr="00DB27AB">
        <w:rPr>
          <w:rFonts w:ascii="Arial" w:hAnsi="Arial" w:cs="Arial"/>
          <w:color w:val="323130"/>
          <w:shd w:val="clear" w:color="auto" w:fill="FFFFFF"/>
        </w:rPr>
        <w:t>d</w:t>
      </w:r>
      <w:r w:rsidRPr="00DB27AB">
        <w:rPr>
          <w:rFonts w:ascii="Arial" w:hAnsi="Arial" w:cs="Arial"/>
          <w:color w:val="323130"/>
          <w:shd w:val="clear" w:color="auto" w:fill="FFFFFF"/>
        </w:rPr>
        <w:t>ocuments (ACDs) for people with learning disabilities admitted to Horizon under the Mental Health Act.</w:t>
      </w:r>
    </w:p>
    <w:p w14:paraId="5E2D3564" w14:textId="77777777" w:rsidR="00DB27AB" w:rsidRPr="00DB27AB" w:rsidRDefault="00DB27AB" w:rsidP="00DB27AB">
      <w:pPr>
        <w:rPr>
          <w:rFonts w:ascii="Arial" w:hAnsi="Arial" w:cs="Arial"/>
          <w:color w:val="323130"/>
          <w:shd w:val="clear" w:color="auto" w:fill="FFFFFF"/>
        </w:rPr>
      </w:pPr>
      <w:r w:rsidRPr="00DB27AB">
        <w:rPr>
          <w:rFonts w:ascii="Arial" w:hAnsi="Arial" w:cs="Arial"/>
          <w:color w:val="323130"/>
          <w:shd w:val="clear" w:color="auto" w:fill="FFFFFF"/>
        </w:rPr>
        <w:t>This work examined how ACDs can support greater involvement, autonomy, and person</w:t>
      </w:r>
      <w:r w:rsidRPr="00DB27AB">
        <w:rPr>
          <w:rFonts w:ascii="Arial" w:hAnsi="Arial" w:cs="Arial"/>
          <w:color w:val="323130"/>
          <w:shd w:val="clear" w:color="auto" w:fill="FFFFFF"/>
        </w:rPr>
        <w:noBreakHyphen/>
        <w:t>centred decision</w:t>
      </w:r>
      <w:r w:rsidRPr="00DB27AB">
        <w:rPr>
          <w:rFonts w:ascii="Arial" w:hAnsi="Arial" w:cs="Arial"/>
          <w:color w:val="323130"/>
          <w:shd w:val="clear" w:color="auto" w:fill="FFFFFF"/>
        </w:rPr>
        <w:noBreakHyphen/>
        <w:t>making for this population. The findings have been peer</w:t>
      </w:r>
      <w:r w:rsidRPr="00DB27AB">
        <w:rPr>
          <w:rFonts w:ascii="Arial" w:hAnsi="Arial" w:cs="Arial"/>
          <w:color w:val="323130"/>
          <w:shd w:val="clear" w:color="auto" w:fill="FFFFFF"/>
        </w:rPr>
        <w:noBreakHyphen/>
        <w:t xml:space="preserve">reviewed and published in the </w:t>
      </w:r>
      <w:r w:rsidRPr="00DB27AB">
        <w:rPr>
          <w:rFonts w:ascii="Arial" w:hAnsi="Arial" w:cs="Arial"/>
          <w:i/>
          <w:iCs/>
          <w:color w:val="323130"/>
          <w:shd w:val="clear" w:color="auto" w:fill="FFFFFF"/>
        </w:rPr>
        <w:t>British Journal of Learning Disabilities</w:t>
      </w:r>
      <w:r w:rsidRPr="00DB27AB">
        <w:rPr>
          <w:rFonts w:ascii="Arial" w:hAnsi="Arial" w:cs="Arial"/>
          <w:color w:val="323130"/>
          <w:shd w:val="clear" w:color="auto" w:fill="FFFFFF"/>
        </w:rPr>
        <w:t>, demonstrating the Trust’s contribution to national learning and evidence</w:t>
      </w:r>
      <w:r w:rsidRPr="00DB27AB">
        <w:rPr>
          <w:rFonts w:ascii="Arial" w:hAnsi="Arial" w:cs="Arial"/>
          <w:color w:val="323130"/>
          <w:shd w:val="clear" w:color="auto" w:fill="FFFFFF"/>
        </w:rPr>
        <w:noBreakHyphen/>
        <w:t>based improvement in mental health care.</w:t>
      </w:r>
    </w:p>
    <w:p w14:paraId="1C584371" w14:textId="5CDA6FD5" w:rsidR="00C004E0" w:rsidRPr="00AA6139" w:rsidRDefault="00AA6139" w:rsidP="00AA6139">
      <w:pPr>
        <w:rPr>
          <w:rFonts w:ascii="Arial" w:hAnsi="Arial" w:cs="Arial"/>
          <w:b/>
          <w:bCs/>
          <w:color w:val="0070C0"/>
          <w:sz w:val="24"/>
          <w:szCs w:val="24"/>
        </w:rPr>
      </w:pPr>
      <w:r>
        <w:rPr>
          <w:rFonts w:ascii="Arial" w:hAnsi="Arial" w:cs="Arial"/>
          <w:b/>
          <w:bCs/>
          <w:color w:val="0070C0"/>
          <w:sz w:val="24"/>
          <w:szCs w:val="24"/>
        </w:rPr>
        <w:t xml:space="preserve">1.10.5 </w:t>
      </w:r>
      <w:r w:rsidR="00503A76" w:rsidRPr="00AA6139">
        <w:rPr>
          <w:rFonts w:ascii="Arial" w:hAnsi="Arial" w:cs="Arial"/>
          <w:b/>
          <w:bCs/>
          <w:color w:val="0070C0"/>
          <w:sz w:val="24"/>
          <w:szCs w:val="24"/>
        </w:rPr>
        <w:t>Care and commitment to staff</w:t>
      </w:r>
    </w:p>
    <w:p w14:paraId="6217BF31" w14:textId="548ED266" w:rsidR="00DB27AB" w:rsidRPr="00DB27AB" w:rsidRDefault="00DB27AB" w:rsidP="17625C4D">
      <w:pPr>
        <w:rPr>
          <w:rFonts w:ascii="Arial" w:hAnsi="Arial" w:cs="Arial"/>
        </w:rPr>
      </w:pPr>
      <w:r w:rsidRPr="17625C4D">
        <w:rPr>
          <w:rFonts w:ascii="Arial" w:hAnsi="Arial" w:cs="Arial"/>
        </w:rPr>
        <w:t>On Thursday 1 May 2025, the Trust celebrated the care, dedication, and commitment of its staff through a special day of recognition. This included our learner and lon</w:t>
      </w:r>
      <w:r w:rsidR="40356108" w:rsidRPr="17625C4D">
        <w:rPr>
          <w:rFonts w:ascii="Arial" w:hAnsi="Arial" w:cs="Arial"/>
        </w:rPr>
        <w:t xml:space="preserve">g </w:t>
      </w:r>
      <w:r w:rsidRPr="17625C4D">
        <w:rPr>
          <w:rFonts w:ascii="Arial" w:hAnsi="Arial" w:cs="Arial"/>
        </w:rPr>
        <w:t xml:space="preserve">service presentations, as well as our annual Excellence </w:t>
      </w:r>
      <w:r w:rsidR="35D0C697" w:rsidRPr="17625C4D">
        <w:rPr>
          <w:rFonts w:ascii="Arial" w:hAnsi="Arial" w:cs="Arial"/>
        </w:rPr>
        <w:t>a</w:t>
      </w:r>
      <w:r w:rsidRPr="17625C4D">
        <w:rPr>
          <w:rFonts w:ascii="Arial" w:hAnsi="Arial" w:cs="Arial"/>
        </w:rPr>
        <w:t>wards, recognising the outstanding contributions of colleagues across the organisation.</w:t>
      </w:r>
    </w:p>
    <w:p w14:paraId="78C1885E" w14:textId="2F4C20EE" w:rsidR="00503A76" w:rsidRPr="00E325D9" w:rsidRDefault="00AA6139" w:rsidP="00AA6139">
      <w:pPr>
        <w:rPr>
          <w:rFonts w:ascii="Arial" w:hAnsi="Arial" w:cs="Arial"/>
          <w:b/>
          <w:bCs/>
          <w:color w:val="0070C0"/>
          <w:sz w:val="24"/>
          <w:szCs w:val="24"/>
        </w:rPr>
      </w:pPr>
      <w:r w:rsidRPr="00E325D9">
        <w:rPr>
          <w:rFonts w:ascii="Arial" w:hAnsi="Arial" w:cs="Arial"/>
          <w:b/>
          <w:bCs/>
          <w:color w:val="0070C0"/>
          <w:sz w:val="24"/>
          <w:szCs w:val="24"/>
        </w:rPr>
        <w:t xml:space="preserve">1.10.6 </w:t>
      </w:r>
      <w:r w:rsidR="00265FC3" w:rsidRPr="00E325D9">
        <w:rPr>
          <w:rFonts w:ascii="Arial" w:hAnsi="Arial" w:cs="Arial"/>
          <w:b/>
          <w:bCs/>
          <w:color w:val="0070C0"/>
          <w:sz w:val="24"/>
          <w:szCs w:val="24"/>
        </w:rPr>
        <w:t>Research fellowship</w:t>
      </w:r>
    </w:p>
    <w:p w14:paraId="69ED5F03" w14:textId="5E8A7F0A" w:rsidR="00675C89" w:rsidRPr="00665CD2" w:rsidRDefault="001E36A8" w:rsidP="0084370D">
      <w:pPr>
        <w:spacing w:after="160" w:line="259" w:lineRule="auto"/>
        <w:rPr>
          <w:rFonts w:ascii="Arial" w:hAnsi="Arial" w:cs="Arial"/>
        </w:rPr>
      </w:pPr>
      <w:r w:rsidRPr="001E36A8">
        <w:rPr>
          <w:rFonts w:ascii="Arial" w:hAnsi="Arial" w:cs="Arial"/>
        </w:rPr>
        <w:t xml:space="preserve">Dr Estelle Verdi, principal counselling psychologist and service lead of the West Yorkshire </w:t>
      </w:r>
      <w:r w:rsidR="00A904F3">
        <w:rPr>
          <w:rFonts w:ascii="Arial" w:hAnsi="Arial" w:cs="Arial"/>
        </w:rPr>
        <w:t>M</w:t>
      </w:r>
      <w:r w:rsidRPr="001E36A8">
        <w:rPr>
          <w:rFonts w:ascii="Arial" w:hAnsi="Arial" w:cs="Arial"/>
        </w:rPr>
        <w:t xml:space="preserve">aternal </w:t>
      </w:r>
      <w:r w:rsidR="00A904F3">
        <w:rPr>
          <w:rFonts w:ascii="Arial" w:hAnsi="Arial" w:cs="Arial"/>
        </w:rPr>
        <w:t>M</w:t>
      </w:r>
      <w:r w:rsidRPr="001E36A8">
        <w:rPr>
          <w:rFonts w:ascii="Arial" w:hAnsi="Arial" w:cs="Arial"/>
        </w:rPr>
        <w:t xml:space="preserve">ental </w:t>
      </w:r>
      <w:r w:rsidR="00A904F3">
        <w:rPr>
          <w:rFonts w:ascii="Arial" w:hAnsi="Arial" w:cs="Arial"/>
        </w:rPr>
        <w:t>H</w:t>
      </w:r>
      <w:r w:rsidRPr="001E36A8">
        <w:rPr>
          <w:rFonts w:ascii="Arial" w:hAnsi="Arial" w:cs="Arial"/>
        </w:rPr>
        <w:t xml:space="preserve">ealth </w:t>
      </w:r>
      <w:r w:rsidR="00A904F3">
        <w:rPr>
          <w:rFonts w:ascii="Arial" w:hAnsi="Arial" w:cs="Arial"/>
        </w:rPr>
        <w:t>S</w:t>
      </w:r>
      <w:r w:rsidRPr="001E36A8">
        <w:rPr>
          <w:rFonts w:ascii="Arial" w:hAnsi="Arial" w:cs="Arial"/>
        </w:rPr>
        <w:t>ervice – Paths, was awarded a Medical Humanities in Practice Research Fellowship with the Institute for Medical Humanities (IMH) at Durham University</w:t>
      </w:r>
      <w:r>
        <w:rPr>
          <w:rFonts w:ascii="Arial" w:hAnsi="Arial" w:cs="Arial"/>
        </w:rPr>
        <w:t>.</w:t>
      </w:r>
    </w:p>
    <w:p w14:paraId="5721B91F" w14:textId="746E2FE5" w:rsidR="003A0FA7" w:rsidRPr="003B13FF" w:rsidRDefault="00880917" w:rsidP="003B13FF">
      <w:pPr>
        <w:pStyle w:val="Heading2"/>
        <w:rPr>
          <w:rFonts w:ascii="Arial Black" w:hAnsi="Arial Black"/>
          <w:sz w:val="24"/>
          <w:szCs w:val="24"/>
        </w:rPr>
      </w:pPr>
      <w:bookmarkStart w:id="62" w:name="_Toc228289280"/>
      <w:bookmarkStart w:id="63" w:name="_Toc228290290"/>
      <w:bookmarkStart w:id="64" w:name="_Toc228290678"/>
      <w:bookmarkStart w:id="65" w:name="_Toc228291096"/>
      <w:bookmarkStart w:id="66" w:name="_Toc229042741"/>
      <w:r w:rsidRPr="003B13FF">
        <w:rPr>
          <w:rFonts w:ascii="Arial Black" w:hAnsi="Arial Black"/>
          <w:sz w:val="24"/>
          <w:szCs w:val="24"/>
        </w:rPr>
        <w:t>1.11</w:t>
      </w:r>
      <w:r w:rsidR="00CE6553">
        <w:rPr>
          <w:rFonts w:ascii="Arial Black" w:hAnsi="Arial Black"/>
          <w:sz w:val="24"/>
          <w:szCs w:val="24"/>
        </w:rPr>
        <w:t xml:space="preserve">  </w:t>
      </w:r>
      <w:r w:rsidR="00E54BD8">
        <w:rPr>
          <w:rFonts w:ascii="Arial Black" w:hAnsi="Arial Black"/>
          <w:sz w:val="24"/>
          <w:szCs w:val="24"/>
        </w:rPr>
        <w:t xml:space="preserve"> </w:t>
      </w:r>
      <w:r w:rsidR="00121828">
        <w:rPr>
          <w:rFonts w:ascii="Arial Black" w:hAnsi="Arial Black"/>
          <w:sz w:val="24"/>
          <w:szCs w:val="24"/>
        </w:rPr>
        <w:t xml:space="preserve"> </w:t>
      </w:r>
      <w:r w:rsidR="00F338A2">
        <w:rPr>
          <w:rFonts w:ascii="Arial Black" w:hAnsi="Arial Black"/>
          <w:sz w:val="24"/>
          <w:szCs w:val="24"/>
        </w:rPr>
        <w:t xml:space="preserve"> </w:t>
      </w:r>
      <w:r w:rsidR="00675C89" w:rsidRPr="003B13FF">
        <w:rPr>
          <w:rFonts w:ascii="Arial Black" w:hAnsi="Arial Black"/>
          <w:sz w:val="24"/>
          <w:szCs w:val="24"/>
        </w:rPr>
        <w:t>Our quality achievement headlines for 2025/26</w:t>
      </w:r>
      <w:bookmarkEnd w:id="62"/>
      <w:bookmarkEnd w:id="63"/>
      <w:bookmarkEnd w:id="64"/>
      <w:bookmarkEnd w:id="65"/>
      <w:bookmarkEnd w:id="66"/>
      <w:r w:rsidR="003B13FF">
        <w:rPr>
          <w:rFonts w:ascii="Arial Black" w:hAnsi="Arial Black"/>
          <w:sz w:val="24"/>
          <w:szCs w:val="24"/>
        </w:rPr>
        <w:br/>
      </w:r>
    </w:p>
    <w:tbl>
      <w:tblPr>
        <w:tblStyle w:val="MediumShading1-Accent11"/>
        <w:tblW w:w="0" w:type="auto"/>
        <w:jc w:val="center"/>
        <w:tblLook w:val="04A0" w:firstRow="1" w:lastRow="0" w:firstColumn="1" w:lastColumn="0" w:noHBand="0" w:noVBand="1"/>
      </w:tblPr>
      <w:tblGrid>
        <w:gridCol w:w="1696"/>
        <w:gridCol w:w="7933"/>
      </w:tblGrid>
      <w:tr w:rsidR="00CB5332" w:rsidRPr="000E7962" w14:paraId="3ECC43FB" w14:textId="77777777" w:rsidTr="17625C4D">
        <w:trPr>
          <w:jc w:val="center"/>
        </w:trPr>
        <w:tc>
          <w:tcPr>
            <w:tcW w:w="1696" w:type="dxa"/>
            <w:shd w:val="clear" w:color="auto" w:fill="4F81BD" w:themeFill="accent1"/>
          </w:tcPr>
          <w:p w14:paraId="65B182AD" w14:textId="77777777" w:rsidR="00CB5332" w:rsidRPr="000E7962" w:rsidRDefault="00CB5332" w:rsidP="00675C89">
            <w:pPr>
              <w:jc w:val="center"/>
              <w:rPr>
                <w:rFonts w:ascii="Arial" w:hAnsi="Arial" w:cs="Arial"/>
                <w:b/>
                <w:bCs/>
                <w:color w:val="FFFFFF" w:themeColor="background1"/>
              </w:rPr>
            </w:pPr>
            <w:r w:rsidRPr="000E7962">
              <w:rPr>
                <w:rFonts w:ascii="Arial" w:hAnsi="Arial" w:cs="Arial"/>
                <w:b/>
                <w:bCs/>
                <w:color w:val="FFFFFF" w:themeColor="background1"/>
              </w:rPr>
              <w:t>April</w:t>
            </w:r>
          </w:p>
        </w:tc>
        <w:tc>
          <w:tcPr>
            <w:tcW w:w="7933" w:type="dxa"/>
          </w:tcPr>
          <w:p w14:paraId="65EF1A29" w14:textId="1C9C0516" w:rsidR="00CB5332" w:rsidRPr="000E7962" w:rsidRDefault="609BF8ED" w:rsidP="003748C0">
            <w:pPr>
              <w:pStyle w:val="ListParagraph"/>
              <w:numPr>
                <w:ilvl w:val="0"/>
                <w:numId w:val="13"/>
              </w:numPr>
              <w:spacing w:after="0" w:line="240" w:lineRule="auto"/>
              <w:rPr>
                <w:rFonts w:ascii="Arial" w:hAnsi="Arial" w:cs="Arial"/>
              </w:rPr>
            </w:pPr>
            <w:r w:rsidRPr="17625C4D">
              <w:rPr>
                <w:rFonts w:ascii="Arial" w:hAnsi="Arial" w:cs="Arial"/>
              </w:rPr>
              <w:t xml:space="preserve">Launch of the </w:t>
            </w:r>
            <w:r w:rsidR="54664C14" w:rsidRPr="17625C4D">
              <w:rPr>
                <w:rFonts w:ascii="Arial" w:hAnsi="Arial" w:cs="Arial"/>
              </w:rPr>
              <w:t>Patient and Carer Race Equality Framework</w:t>
            </w:r>
          </w:p>
          <w:p w14:paraId="20CB85A4" w14:textId="77777777" w:rsidR="00CB5332" w:rsidRPr="000E7962" w:rsidRDefault="00CB5332" w:rsidP="003748C0">
            <w:pPr>
              <w:pStyle w:val="ListParagraph"/>
              <w:numPr>
                <w:ilvl w:val="0"/>
                <w:numId w:val="13"/>
              </w:numPr>
              <w:spacing w:after="0" w:line="240" w:lineRule="auto"/>
              <w:rPr>
                <w:rFonts w:ascii="Arial" w:hAnsi="Arial" w:cs="Arial"/>
              </w:rPr>
            </w:pPr>
            <w:proofErr w:type="spellStart"/>
            <w:r w:rsidRPr="000E7962">
              <w:rPr>
                <w:rFonts w:ascii="Arial" w:hAnsi="Arial" w:cs="Arial"/>
              </w:rPr>
              <w:t>SystmOne</w:t>
            </w:r>
            <w:proofErr w:type="spellEnd"/>
            <w:r w:rsidRPr="000E7962">
              <w:rPr>
                <w:rFonts w:ascii="Arial" w:hAnsi="Arial" w:cs="Arial"/>
              </w:rPr>
              <w:t xml:space="preserve"> (patient record system) went live at Cheswold Park Hospital</w:t>
            </w:r>
          </w:p>
          <w:p w14:paraId="3AD2A9E3" w14:textId="6652888E" w:rsidR="00CB5332" w:rsidRPr="000E7962" w:rsidRDefault="609BF8ED" w:rsidP="003748C0">
            <w:pPr>
              <w:pStyle w:val="ListParagraph"/>
              <w:numPr>
                <w:ilvl w:val="0"/>
                <w:numId w:val="13"/>
              </w:numPr>
              <w:spacing w:after="0" w:line="240" w:lineRule="auto"/>
              <w:rPr>
                <w:rFonts w:ascii="Arial" w:hAnsi="Arial" w:cs="Arial"/>
              </w:rPr>
            </w:pPr>
            <w:r w:rsidRPr="17625C4D">
              <w:rPr>
                <w:rFonts w:ascii="Arial" w:hAnsi="Arial" w:cs="Arial"/>
              </w:rPr>
              <w:t xml:space="preserve">Quality </w:t>
            </w:r>
            <w:r w:rsidR="79AC0895" w:rsidRPr="17625C4D">
              <w:rPr>
                <w:rFonts w:ascii="Arial" w:hAnsi="Arial" w:cs="Arial"/>
              </w:rPr>
              <w:t>a</w:t>
            </w:r>
            <w:r w:rsidRPr="17625C4D">
              <w:rPr>
                <w:rFonts w:ascii="Arial" w:hAnsi="Arial" w:cs="Arial"/>
              </w:rPr>
              <w:t xml:space="preserve">ssurance </w:t>
            </w:r>
            <w:r w:rsidR="670CF4D5" w:rsidRPr="17625C4D">
              <w:rPr>
                <w:rFonts w:ascii="Arial" w:hAnsi="Arial" w:cs="Arial"/>
              </w:rPr>
              <w:t>s</w:t>
            </w:r>
            <w:r w:rsidRPr="17625C4D">
              <w:rPr>
                <w:rFonts w:ascii="Arial" w:hAnsi="Arial" w:cs="Arial"/>
              </w:rPr>
              <w:t>ystem (QAS) was launched across the Trust</w:t>
            </w:r>
          </w:p>
        </w:tc>
      </w:tr>
      <w:tr w:rsidR="00CB5332" w:rsidRPr="000E7962" w14:paraId="1A7FE660" w14:textId="77777777" w:rsidTr="17625C4D">
        <w:trPr>
          <w:jc w:val="center"/>
        </w:trPr>
        <w:tc>
          <w:tcPr>
            <w:tcW w:w="1696" w:type="dxa"/>
            <w:shd w:val="clear" w:color="auto" w:fill="4F81BD" w:themeFill="accent1"/>
          </w:tcPr>
          <w:p w14:paraId="3D58B7D8" w14:textId="77777777" w:rsidR="00CB5332" w:rsidRPr="000E7962" w:rsidRDefault="00CB5332" w:rsidP="00675C89">
            <w:pPr>
              <w:jc w:val="center"/>
              <w:rPr>
                <w:rFonts w:ascii="Arial" w:hAnsi="Arial" w:cs="Arial"/>
                <w:b/>
                <w:bCs/>
                <w:color w:val="FFFFFF" w:themeColor="background1"/>
              </w:rPr>
            </w:pPr>
            <w:r w:rsidRPr="000E7962">
              <w:rPr>
                <w:rFonts w:ascii="Arial" w:hAnsi="Arial" w:cs="Arial"/>
                <w:b/>
                <w:bCs/>
                <w:color w:val="FFFFFF" w:themeColor="background1"/>
              </w:rPr>
              <w:t>May</w:t>
            </w:r>
          </w:p>
        </w:tc>
        <w:tc>
          <w:tcPr>
            <w:tcW w:w="7933" w:type="dxa"/>
          </w:tcPr>
          <w:p w14:paraId="0F91B423" w14:textId="6B3959DF" w:rsidR="00CB5332" w:rsidRPr="000E7962" w:rsidRDefault="609BF8ED" w:rsidP="003748C0">
            <w:pPr>
              <w:pStyle w:val="ListParagraph"/>
              <w:numPr>
                <w:ilvl w:val="0"/>
                <w:numId w:val="13"/>
              </w:numPr>
              <w:spacing w:after="0" w:line="240" w:lineRule="auto"/>
              <w:rPr>
                <w:rFonts w:ascii="Arial" w:hAnsi="Arial" w:cs="Arial"/>
              </w:rPr>
            </w:pPr>
            <w:r w:rsidRPr="17625C4D">
              <w:rPr>
                <w:rFonts w:ascii="Arial" w:hAnsi="Arial" w:cs="Arial"/>
              </w:rPr>
              <w:t>Trauma</w:t>
            </w:r>
            <w:r w:rsidR="1A80C379" w:rsidRPr="17625C4D">
              <w:rPr>
                <w:rFonts w:ascii="Arial" w:hAnsi="Arial" w:cs="Arial"/>
              </w:rPr>
              <w:t>-</w:t>
            </w:r>
            <w:r w:rsidRPr="17625C4D">
              <w:rPr>
                <w:rFonts w:ascii="Arial" w:hAnsi="Arial" w:cs="Arial"/>
              </w:rPr>
              <w:t>informed celebration and learning event held, attended by 130 people</w:t>
            </w:r>
          </w:p>
          <w:p w14:paraId="63B84DF2" w14:textId="3D89AB80" w:rsidR="00CB5332" w:rsidRPr="000E7962" w:rsidRDefault="609BF8ED" w:rsidP="003748C0">
            <w:pPr>
              <w:pStyle w:val="ListParagraph"/>
              <w:numPr>
                <w:ilvl w:val="0"/>
                <w:numId w:val="13"/>
              </w:numPr>
              <w:spacing w:after="0" w:line="240" w:lineRule="auto"/>
              <w:rPr>
                <w:rFonts w:ascii="Arial" w:hAnsi="Arial" w:cs="Arial"/>
              </w:rPr>
            </w:pPr>
            <w:r w:rsidRPr="17625C4D">
              <w:rPr>
                <w:rFonts w:ascii="Arial" w:hAnsi="Arial" w:cs="Arial"/>
              </w:rPr>
              <w:t xml:space="preserve">Application </w:t>
            </w:r>
            <w:r w:rsidR="6AE5E9FC" w:rsidRPr="17625C4D">
              <w:rPr>
                <w:rFonts w:ascii="Arial" w:hAnsi="Arial" w:cs="Arial"/>
              </w:rPr>
              <w:t>to become</w:t>
            </w:r>
            <w:r w:rsidRPr="17625C4D">
              <w:rPr>
                <w:rFonts w:ascii="Arial" w:hAnsi="Arial" w:cs="Arial"/>
              </w:rPr>
              <w:t xml:space="preserve"> a Teaching Trust was approved</w:t>
            </w:r>
          </w:p>
          <w:p w14:paraId="33631E2D" w14:textId="77777777" w:rsidR="00CB5332" w:rsidRPr="000E7962" w:rsidRDefault="00CB5332" w:rsidP="003748C0">
            <w:pPr>
              <w:pStyle w:val="ListParagraph"/>
              <w:numPr>
                <w:ilvl w:val="0"/>
                <w:numId w:val="13"/>
              </w:numPr>
              <w:spacing w:after="0" w:line="240" w:lineRule="auto"/>
              <w:rPr>
                <w:rFonts w:ascii="Arial" w:hAnsi="Arial" w:cs="Arial"/>
              </w:rPr>
            </w:pPr>
            <w:r w:rsidRPr="000E7962">
              <w:rPr>
                <w:rFonts w:ascii="Arial" w:hAnsi="Arial" w:cs="Arial"/>
              </w:rPr>
              <w:t>The Trust was revealed as one of the top five mental health providers in the country for supporting privacy, dignity and wellbeing in care</w:t>
            </w:r>
          </w:p>
          <w:p w14:paraId="309335B3" w14:textId="49A8CF7E" w:rsidR="007B08FF" w:rsidRPr="000E7962" w:rsidRDefault="0FE8A9A4" w:rsidP="003748C0">
            <w:pPr>
              <w:pStyle w:val="ListParagraph"/>
              <w:numPr>
                <w:ilvl w:val="0"/>
                <w:numId w:val="13"/>
              </w:numPr>
              <w:spacing w:after="0" w:line="240" w:lineRule="auto"/>
              <w:rPr>
                <w:rFonts w:ascii="Arial" w:hAnsi="Arial" w:cs="Arial"/>
              </w:rPr>
            </w:pPr>
            <w:r w:rsidRPr="17625C4D">
              <w:rPr>
                <w:rFonts w:ascii="Arial" w:hAnsi="Arial" w:cs="Arial"/>
              </w:rPr>
              <w:lastRenderedPageBreak/>
              <w:t xml:space="preserve">Our first </w:t>
            </w:r>
            <w:r w:rsidR="232A82E4" w:rsidRPr="17625C4D">
              <w:rPr>
                <w:rFonts w:ascii="Arial" w:hAnsi="Arial" w:cs="Arial"/>
              </w:rPr>
              <w:t>cl</w:t>
            </w:r>
            <w:r w:rsidR="2BDA5A56" w:rsidRPr="17625C4D">
              <w:rPr>
                <w:rFonts w:ascii="Arial" w:hAnsi="Arial" w:cs="Arial"/>
              </w:rPr>
              <w:t>inical audit showcase event</w:t>
            </w:r>
            <w:r w:rsidR="01C3396F" w:rsidRPr="17625C4D">
              <w:rPr>
                <w:rFonts w:ascii="Arial" w:hAnsi="Arial" w:cs="Arial"/>
              </w:rPr>
              <w:t xml:space="preserve"> was held,</w:t>
            </w:r>
            <w:r w:rsidR="66DBC507" w:rsidRPr="17625C4D">
              <w:rPr>
                <w:rFonts w:ascii="Arial" w:hAnsi="Arial" w:cs="Arial"/>
              </w:rPr>
              <w:t xml:space="preserve"> with a range of presentations and </w:t>
            </w:r>
            <w:r w:rsidR="01C3396F" w:rsidRPr="17625C4D">
              <w:rPr>
                <w:rFonts w:ascii="Arial" w:hAnsi="Arial" w:cs="Arial"/>
              </w:rPr>
              <w:t>guest speakers</w:t>
            </w:r>
          </w:p>
        </w:tc>
      </w:tr>
      <w:tr w:rsidR="00CB5332" w:rsidRPr="000E7962" w14:paraId="1B6C10F6" w14:textId="77777777" w:rsidTr="000D774B">
        <w:trPr>
          <w:trHeight w:val="2111"/>
          <w:jc w:val="center"/>
        </w:trPr>
        <w:tc>
          <w:tcPr>
            <w:tcW w:w="1696" w:type="dxa"/>
            <w:shd w:val="clear" w:color="auto" w:fill="4F81BD" w:themeFill="accent1"/>
          </w:tcPr>
          <w:p w14:paraId="37B5BC41" w14:textId="77777777" w:rsidR="00CB5332" w:rsidRPr="000E7962" w:rsidRDefault="00CB5332" w:rsidP="00675C89">
            <w:pPr>
              <w:jc w:val="center"/>
              <w:rPr>
                <w:rFonts w:ascii="Arial" w:hAnsi="Arial" w:cs="Arial"/>
                <w:b/>
                <w:bCs/>
                <w:color w:val="FFFFFF" w:themeColor="background1"/>
              </w:rPr>
            </w:pPr>
            <w:r w:rsidRPr="000E7962">
              <w:rPr>
                <w:rFonts w:ascii="Arial" w:hAnsi="Arial" w:cs="Arial"/>
                <w:b/>
                <w:bCs/>
                <w:color w:val="FFFFFF" w:themeColor="background1"/>
              </w:rPr>
              <w:lastRenderedPageBreak/>
              <w:t>June</w:t>
            </w:r>
          </w:p>
        </w:tc>
        <w:tc>
          <w:tcPr>
            <w:tcW w:w="7933" w:type="dxa"/>
          </w:tcPr>
          <w:p w14:paraId="5203D91D" w14:textId="77777777" w:rsidR="00CB5332" w:rsidRPr="000E7962" w:rsidRDefault="00CB5332" w:rsidP="003748C0">
            <w:pPr>
              <w:pStyle w:val="ListParagraph"/>
              <w:numPr>
                <w:ilvl w:val="0"/>
                <w:numId w:val="13"/>
              </w:numPr>
              <w:spacing w:after="0" w:line="240" w:lineRule="auto"/>
              <w:rPr>
                <w:rFonts w:ascii="Arial" w:hAnsi="Arial" w:cs="Arial"/>
              </w:rPr>
            </w:pPr>
            <w:r w:rsidRPr="000E7962">
              <w:rPr>
                <w:rFonts w:ascii="Arial" w:hAnsi="Arial" w:cs="Arial"/>
              </w:rPr>
              <w:t>Our third annual research, discovery and innovation conference was held</w:t>
            </w:r>
          </w:p>
          <w:p w14:paraId="0BB240EB" w14:textId="08B7DFB0" w:rsidR="00574795" w:rsidRPr="000E7962" w:rsidRDefault="6C6A8FF1" w:rsidP="003748C0">
            <w:pPr>
              <w:pStyle w:val="ListParagraph"/>
              <w:numPr>
                <w:ilvl w:val="0"/>
                <w:numId w:val="13"/>
              </w:numPr>
              <w:spacing w:after="0" w:line="240" w:lineRule="auto"/>
              <w:rPr>
                <w:rFonts w:ascii="Arial" w:hAnsi="Arial" w:cs="Arial"/>
              </w:rPr>
            </w:pPr>
            <w:r w:rsidRPr="17625C4D">
              <w:rPr>
                <w:rFonts w:ascii="Arial" w:hAnsi="Arial" w:cs="Arial"/>
              </w:rPr>
              <w:t>Marked</w:t>
            </w:r>
            <w:r w:rsidR="4D270065" w:rsidRPr="17625C4D">
              <w:rPr>
                <w:rFonts w:ascii="Arial" w:hAnsi="Arial" w:cs="Arial"/>
              </w:rPr>
              <w:t xml:space="preserve"> Clinical Audit Awareness </w:t>
            </w:r>
            <w:r w:rsidR="33AD57E5" w:rsidRPr="17625C4D">
              <w:rPr>
                <w:rFonts w:ascii="Arial" w:hAnsi="Arial" w:cs="Arial"/>
              </w:rPr>
              <w:t>W</w:t>
            </w:r>
            <w:r w:rsidR="4D270065" w:rsidRPr="17625C4D">
              <w:rPr>
                <w:rFonts w:ascii="Arial" w:hAnsi="Arial" w:cs="Arial"/>
              </w:rPr>
              <w:t>eek</w:t>
            </w:r>
            <w:r w:rsidR="799840EB" w:rsidRPr="17625C4D">
              <w:rPr>
                <w:rFonts w:ascii="Arial" w:hAnsi="Arial" w:cs="Arial"/>
              </w:rPr>
              <w:t xml:space="preserve"> (2-6 June)</w:t>
            </w:r>
            <w:r w:rsidR="34C0FB79" w:rsidRPr="17625C4D">
              <w:rPr>
                <w:rFonts w:ascii="Arial" w:hAnsi="Arial" w:cs="Arial"/>
              </w:rPr>
              <w:t>,</w:t>
            </w:r>
            <w:r w:rsidR="4D270065" w:rsidRPr="17625C4D">
              <w:rPr>
                <w:rFonts w:ascii="Arial" w:hAnsi="Arial" w:cs="Arial"/>
              </w:rPr>
              <w:t xml:space="preserve"> celebrating the benefits and impact of clinical audit and quality improvement work in healthcare</w:t>
            </w:r>
          </w:p>
          <w:p w14:paraId="78ACFCA8" w14:textId="77777777" w:rsidR="00CB5332" w:rsidRPr="000E7962" w:rsidRDefault="00CB5332" w:rsidP="003748C0">
            <w:pPr>
              <w:pStyle w:val="ListParagraph"/>
              <w:numPr>
                <w:ilvl w:val="0"/>
                <w:numId w:val="13"/>
              </w:numPr>
              <w:spacing w:after="0" w:line="240" w:lineRule="auto"/>
              <w:rPr>
                <w:rFonts w:ascii="Arial" w:hAnsi="Arial" w:cs="Arial"/>
              </w:rPr>
            </w:pPr>
            <w:r w:rsidRPr="000E7962">
              <w:rPr>
                <w:rFonts w:ascii="Arial" w:hAnsi="Arial" w:cs="Arial"/>
              </w:rPr>
              <w:t>Trust simulation suite opened in Barnsley, designed to enhance the skills of community-based NHS staff</w:t>
            </w:r>
          </w:p>
          <w:p w14:paraId="1F65B20B" w14:textId="0741C4A1" w:rsidR="00CB5332" w:rsidRPr="000E7962" w:rsidRDefault="609BF8ED" w:rsidP="003748C0">
            <w:pPr>
              <w:pStyle w:val="ListParagraph"/>
              <w:numPr>
                <w:ilvl w:val="0"/>
                <w:numId w:val="13"/>
              </w:numPr>
              <w:spacing w:after="0" w:line="240" w:lineRule="auto"/>
              <w:rPr>
                <w:rFonts w:ascii="Arial" w:hAnsi="Arial" w:cs="Arial"/>
              </w:rPr>
            </w:pPr>
            <w:r w:rsidRPr="17625C4D">
              <w:rPr>
                <w:rFonts w:ascii="Arial" w:hAnsi="Arial" w:cs="Arial"/>
              </w:rPr>
              <w:t xml:space="preserve">Celebrated Learning Disability </w:t>
            </w:r>
            <w:r w:rsidR="3CC71BA7" w:rsidRPr="17625C4D">
              <w:rPr>
                <w:rFonts w:ascii="Arial" w:hAnsi="Arial" w:cs="Arial"/>
              </w:rPr>
              <w:t>W</w:t>
            </w:r>
            <w:r w:rsidRPr="17625C4D">
              <w:rPr>
                <w:rFonts w:ascii="Arial" w:hAnsi="Arial" w:cs="Arial"/>
              </w:rPr>
              <w:t>eek with the theme ‘do you see me?’, which focused on challenging the barriers people with a learning disability face and celebrating the things they bring to society</w:t>
            </w:r>
          </w:p>
        </w:tc>
      </w:tr>
      <w:tr w:rsidR="00CB5332" w:rsidRPr="000E7962" w14:paraId="100D1330" w14:textId="77777777" w:rsidTr="17625C4D">
        <w:trPr>
          <w:jc w:val="center"/>
        </w:trPr>
        <w:tc>
          <w:tcPr>
            <w:tcW w:w="1696" w:type="dxa"/>
            <w:shd w:val="clear" w:color="auto" w:fill="4F81BD" w:themeFill="accent1"/>
          </w:tcPr>
          <w:p w14:paraId="1BD3735A" w14:textId="77777777" w:rsidR="00CB5332" w:rsidRPr="000E7962" w:rsidRDefault="00CB5332" w:rsidP="00675C89">
            <w:pPr>
              <w:jc w:val="center"/>
              <w:rPr>
                <w:rFonts w:ascii="Arial" w:hAnsi="Arial" w:cs="Arial"/>
                <w:b/>
                <w:bCs/>
                <w:color w:val="FFFFFF" w:themeColor="background1"/>
              </w:rPr>
            </w:pPr>
            <w:r w:rsidRPr="000E7962">
              <w:rPr>
                <w:rFonts w:ascii="Arial" w:hAnsi="Arial" w:cs="Arial"/>
                <w:b/>
                <w:bCs/>
                <w:color w:val="FFFFFF" w:themeColor="background1"/>
              </w:rPr>
              <w:t>July</w:t>
            </w:r>
          </w:p>
        </w:tc>
        <w:tc>
          <w:tcPr>
            <w:tcW w:w="7933" w:type="dxa"/>
          </w:tcPr>
          <w:p w14:paraId="19FD1033" w14:textId="5980AC24" w:rsidR="00CB5332" w:rsidRPr="000E7962" w:rsidRDefault="00CB5332" w:rsidP="003748C0">
            <w:pPr>
              <w:pStyle w:val="ListParagraph"/>
              <w:numPr>
                <w:ilvl w:val="0"/>
                <w:numId w:val="13"/>
              </w:numPr>
              <w:spacing w:after="0" w:line="240" w:lineRule="auto"/>
              <w:rPr>
                <w:rFonts w:ascii="Arial" w:hAnsi="Arial" w:cs="Arial"/>
              </w:rPr>
            </w:pPr>
            <w:r w:rsidRPr="000E7962">
              <w:rPr>
                <w:rFonts w:ascii="Arial" w:hAnsi="Arial" w:cs="Arial"/>
              </w:rPr>
              <w:t>Celebrated 25 years of delivering smoking cessation services</w:t>
            </w:r>
          </w:p>
          <w:p w14:paraId="1C633977" w14:textId="3336A20D" w:rsidR="00CB5332" w:rsidRPr="000E7962" w:rsidRDefault="609BF8ED" w:rsidP="003748C0">
            <w:pPr>
              <w:pStyle w:val="ListParagraph"/>
              <w:numPr>
                <w:ilvl w:val="0"/>
                <w:numId w:val="13"/>
              </w:numPr>
              <w:spacing w:after="0" w:line="240" w:lineRule="auto"/>
              <w:rPr>
                <w:rFonts w:ascii="Arial" w:hAnsi="Arial" w:cs="Arial"/>
              </w:rPr>
            </w:pPr>
            <w:r w:rsidRPr="17625C4D">
              <w:rPr>
                <w:rFonts w:ascii="Arial" w:hAnsi="Arial" w:cs="Arial"/>
              </w:rPr>
              <w:t>The all</w:t>
            </w:r>
            <w:r w:rsidR="50A02EC2" w:rsidRPr="17625C4D">
              <w:rPr>
                <w:rFonts w:ascii="Arial" w:hAnsi="Arial" w:cs="Arial"/>
              </w:rPr>
              <w:t>-</w:t>
            </w:r>
            <w:r w:rsidRPr="17625C4D">
              <w:rPr>
                <w:rFonts w:ascii="Arial" w:hAnsi="Arial" w:cs="Arial"/>
              </w:rPr>
              <w:t>age forensic community services hosted a stakeholder event which promoted the innovative forensic community offer</w:t>
            </w:r>
          </w:p>
          <w:p w14:paraId="50E648C8" w14:textId="77777777" w:rsidR="00CB5332" w:rsidRPr="000E7962" w:rsidRDefault="00CB5332" w:rsidP="003748C0">
            <w:pPr>
              <w:pStyle w:val="ListParagraph"/>
              <w:numPr>
                <w:ilvl w:val="0"/>
                <w:numId w:val="13"/>
              </w:numPr>
              <w:spacing w:after="0" w:line="240" w:lineRule="auto"/>
              <w:rPr>
                <w:rFonts w:ascii="Arial" w:hAnsi="Arial" w:cs="Arial"/>
              </w:rPr>
            </w:pPr>
            <w:r w:rsidRPr="000E7962">
              <w:rPr>
                <w:rFonts w:ascii="Arial" w:hAnsi="Arial" w:cs="Arial"/>
              </w:rPr>
              <w:t>Two catering managers represented the Trust in the NHS Chef of the Year regional heats</w:t>
            </w:r>
          </w:p>
          <w:p w14:paraId="25A041E7" w14:textId="6EFC101F" w:rsidR="00194AC4" w:rsidRPr="000E7962" w:rsidRDefault="005C10F1" w:rsidP="003748C0">
            <w:pPr>
              <w:pStyle w:val="ListParagraph"/>
              <w:numPr>
                <w:ilvl w:val="0"/>
                <w:numId w:val="13"/>
              </w:numPr>
              <w:spacing w:after="0" w:line="240" w:lineRule="auto"/>
              <w:rPr>
                <w:rFonts w:ascii="Arial" w:hAnsi="Arial" w:cs="Arial"/>
              </w:rPr>
            </w:pPr>
            <w:r w:rsidRPr="000E7962">
              <w:rPr>
                <w:rFonts w:ascii="Arial" w:hAnsi="Arial" w:cs="Arial"/>
              </w:rPr>
              <w:t>Patients Know Best (PKB)</w:t>
            </w:r>
            <w:r w:rsidR="00427A01" w:rsidRPr="000E7962">
              <w:rPr>
                <w:rFonts w:ascii="Arial" w:hAnsi="Arial" w:cs="Arial"/>
              </w:rPr>
              <w:t>, a secure personal health record system, went live in the integrated neighbourhood teams</w:t>
            </w:r>
            <w:r w:rsidR="008672F6" w:rsidRPr="000E7962">
              <w:rPr>
                <w:rFonts w:ascii="Arial" w:hAnsi="Arial" w:cs="Arial"/>
              </w:rPr>
              <w:t xml:space="preserve"> </w:t>
            </w:r>
            <w:proofErr w:type="spellStart"/>
            <w:r w:rsidR="008672F6" w:rsidRPr="000E7962">
              <w:rPr>
                <w:rFonts w:ascii="Arial" w:hAnsi="Arial" w:cs="Arial"/>
              </w:rPr>
              <w:t>SystmOne</w:t>
            </w:r>
            <w:proofErr w:type="spellEnd"/>
            <w:r w:rsidR="008672F6" w:rsidRPr="000E7962">
              <w:rPr>
                <w:rFonts w:ascii="Arial" w:hAnsi="Arial" w:cs="Arial"/>
              </w:rPr>
              <w:t xml:space="preserve"> unit in early July </w:t>
            </w:r>
          </w:p>
        </w:tc>
      </w:tr>
      <w:tr w:rsidR="00CB5332" w:rsidRPr="000E7962" w14:paraId="422F2792" w14:textId="77777777" w:rsidTr="17625C4D">
        <w:trPr>
          <w:jc w:val="center"/>
        </w:trPr>
        <w:tc>
          <w:tcPr>
            <w:tcW w:w="1696" w:type="dxa"/>
            <w:shd w:val="clear" w:color="auto" w:fill="4F81BD" w:themeFill="accent1"/>
          </w:tcPr>
          <w:p w14:paraId="60A5CADD" w14:textId="77777777" w:rsidR="00CB5332" w:rsidRPr="000E7962" w:rsidRDefault="00CB5332" w:rsidP="00675C89">
            <w:pPr>
              <w:jc w:val="center"/>
              <w:rPr>
                <w:rFonts w:ascii="Arial" w:hAnsi="Arial" w:cs="Arial"/>
                <w:b/>
                <w:bCs/>
                <w:color w:val="FFFFFF" w:themeColor="background1"/>
              </w:rPr>
            </w:pPr>
            <w:r w:rsidRPr="000E7962">
              <w:rPr>
                <w:rFonts w:ascii="Arial" w:hAnsi="Arial" w:cs="Arial"/>
                <w:b/>
                <w:bCs/>
                <w:color w:val="FFFFFF" w:themeColor="background1"/>
              </w:rPr>
              <w:t>August</w:t>
            </w:r>
          </w:p>
        </w:tc>
        <w:tc>
          <w:tcPr>
            <w:tcW w:w="7933" w:type="dxa"/>
          </w:tcPr>
          <w:p w14:paraId="5364637D" w14:textId="7B9AAEB0" w:rsidR="00CB5332" w:rsidRPr="000E7962" w:rsidRDefault="00CB5332" w:rsidP="003748C0">
            <w:pPr>
              <w:pStyle w:val="ListParagraph"/>
              <w:numPr>
                <w:ilvl w:val="0"/>
                <w:numId w:val="13"/>
              </w:numPr>
              <w:spacing w:after="0" w:line="240" w:lineRule="auto"/>
              <w:rPr>
                <w:rFonts w:ascii="Arial" w:hAnsi="Arial" w:cs="Arial"/>
              </w:rPr>
            </w:pPr>
            <w:r w:rsidRPr="000E7962">
              <w:rPr>
                <w:rFonts w:ascii="Arial" w:hAnsi="Arial" w:cs="Arial"/>
              </w:rPr>
              <w:t>A new wound care drop</w:t>
            </w:r>
            <w:r w:rsidR="00710D95">
              <w:rPr>
                <w:rFonts w:ascii="Arial" w:hAnsi="Arial" w:cs="Arial"/>
              </w:rPr>
              <w:t>-</w:t>
            </w:r>
            <w:r w:rsidRPr="000E7962">
              <w:rPr>
                <w:rFonts w:ascii="Arial" w:hAnsi="Arial" w:cs="Arial"/>
              </w:rPr>
              <w:t>in clinic opened in Barnsley</w:t>
            </w:r>
          </w:p>
          <w:p w14:paraId="4D499F21" w14:textId="28E5DC62" w:rsidR="00CB5332" w:rsidRPr="000E7962" w:rsidRDefault="00CB5332" w:rsidP="003748C0">
            <w:pPr>
              <w:pStyle w:val="ListParagraph"/>
              <w:numPr>
                <w:ilvl w:val="0"/>
                <w:numId w:val="13"/>
              </w:numPr>
              <w:spacing w:after="0" w:line="240" w:lineRule="auto"/>
              <w:rPr>
                <w:rFonts w:ascii="Arial" w:hAnsi="Arial" w:cs="Arial"/>
              </w:rPr>
            </w:pPr>
            <w:r w:rsidRPr="000E7962">
              <w:rPr>
                <w:rFonts w:ascii="Arial" w:hAnsi="Arial" w:cs="Arial"/>
              </w:rPr>
              <w:t>The Trust engaged with the final two stages of the Culture of Care programme</w:t>
            </w:r>
          </w:p>
          <w:p w14:paraId="1C6AA456" w14:textId="4E8DB563" w:rsidR="00CB5332" w:rsidRPr="000E7962" w:rsidRDefault="609BF8ED" w:rsidP="003748C0">
            <w:pPr>
              <w:pStyle w:val="ListParagraph"/>
              <w:numPr>
                <w:ilvl w:val="0"/>
                <w:numId w:val="13"/>
              </w:numPr>
              <w:spacing w:after="0" w:line="240" w:lineRule="auto"/>
              <w:rPr>
                <w:rFonts w:ascii="Arial" w:hAnsi="Arial" w:cs="Arial"/>
              </w:rPr>
            </w:pPr>
            <w:r w:rsidRPr="17625C4D">
              <w:rPr>
                <w:rFonts w:ascii="Arial" w:hAnsi="Arial" w:cs="Arial"/>
              </w:rPr>
              <w:t xml:space="preserve">The </w:t>
            </w:r>
            <w:r w:rsidR="381E2E39" w:rsidRPr="17625C4D">
              <w:rPr>
                <w:rFonts w:ascii="Arial" w:hAnsi="Arial" w:cs="Arial"/>
              </w:rPr>
              <w:t>c</w:t>
            </w:r>
            <w:r w:rsidRPr="17625C4D">
              <w:rPr>
                <w:rFonts w:ascii="Arial" w:hAnsi="Arial" w:cs="Arial"/>
              </w:rPr>
              <w:t xml:space="preserve">aring </w:t>
            </w:r>
            <w:r w:rsidR="22F10332" w:rsidRPr="17625C4D">
              <w:rPr>
                <w:rFonts w:ascii="Arial" w:hAnsi="Arial" w:cs="Arial"/>
              </w:rPr>
              <w:t>g</w:t>
            </w:r>
            <w:r w:rsidRPr="17625C4D">
              <w:rPr>
                <w:rFonts w:ascii="Arial" w:hAnsi="Arial" w:cs="Arial"/>
              </w:rPr>
              <w:t>arden at Fieldhead Hospital was shortlisted for an NHS Forest award</w:t>
            </w:r>
          </w:p>
        </w:tc>
      </w:tr>
      <w:tr w:rsidR="00CB5332" w:rsidRPr="000E7962" w14:paraId="26B46705" w14:textId="77777777" w:rsidTr="17625C4D">
        <w:trPr>
          <w:trHeight w:val="3268"/>
          <w:jc w:val="center"/>
        </w:trPr>
        <w:tc>
          <w:tcPr>
            <w:tcW w:w="1696" w:type="dxa"/>
            <w:shd w:val="clear" w:color="auto" w:fill="4F81BD" w:themeFill="accent1"/>
          </w:tcPr>
          <w:p w14:paraId="260DEBF3" w14:textId="77777777" w:rsidR="00CB5332" w:rsidRPr="000E7962" w:rsidRDefault="00CB5332" w:rsidP="00675C89">
            <w:pPr>
              <w:jc w:val="center"/>
              <w:rPr>
                <w:rFonts w:ascii="Arial" w:hAnsi="Arial" w:cs="Arial"/>
                <w:b/>
                <w:bCs/>
                <w:color w:val="FFFFFF" w:themeColor="background1"/>
              </w:rPr>
            </w:pPr>
            <w:r w:rsidRPr="000E7962">
              <w:rPr>
                <w:rFonts w:ascii="Arial" w:hAnsi="Arial" w:cs="Arial"/>
                <w:b/>
                <w:bCs/>
                <w:color w:val="FFFFFF" w:themeColor="background1"/>
              </w:rPr>
              <w:t>September</w:t>
            </w:r>
          </w:p>
        </w:tc>
        <w:tc>
          <w:tcPr>
            <w:tcW w:w="7933" w:type="dxa"/>
          </w:tcPr>
          <w:p w14:paraId="7F218FEE" w14:textId="15446B7A" w:rsidR="00CB5332" w:rsidRPr="000E7962" w:rsidRDefault="00CB5332" w:rsidP="003748C0">
            <w:pPr>
              <w:pStyle w:val="ListParagraph"/>
              <w:numPr>
                <w:ilvl w:val="0"/>
                <w:numId w:val="13"/>
              </w:numPr>
              <w:spacing w:after="0" w:line="240" w:lineRule="auto"/>
              <w:rPr>
                <w:rFonts w:ascii="Arial" w:hAnsi="Arial" w:cs="Arial"/>
              </w:rPr>
            </w:pPr>
            <w:r w:rsidRPr="000E7962">
              <w:rPr>
                <w:rFonts w:ascii="Arial" w:hAnsi="Arial" w:cs="Arial"/>
              </w:rPr>
              <w:t>Team members from Paths, our West Yorkshire maternal mental health service, attended an event at the Houses of Parliament to mark Black Maternal Mental Health week</w:t>
            </w:r>
          </w:p>
          <w:p w14:paraId="459BA8AD" w14:textId="2FD51ADA" w:rsidR="00CB5332" w:rsidRPr="000E7962" w:rsidRDefault="609BF8ED" w:rsidP="003748C0">
            <w:pPr>
              <w:pStyle w:val="ListParagraph"/>
              <w:numPr>
                <w:ilvl w:val="0"/>
                <w:numId w:val="13"/>
              </w:numPr>
              <w:spacing w:after="0" w:line="240" w:lineRule="auto"/>
              <w:rPr>
                <w:rFonts w:ascii="Arial" w:hAnsi="Arial" w:cs="Arial"/>
              </w:rPr>
            </w:pPr>
            <w:r w:rsidRPr="17625C4D">
              <w:rPr>
                <w:rFonts w:ascii="Arial" w:hAnsi="Arial" w:cs="Arial"/>
              </w:rPr>
              <w:t>Our South Kirklees early intervention in psychosis team successfully delivered</w:t>
            </w:r>
            <w:r w:rsidR="1BF322D4" w:rsidRPr="17625C4D">
              <w:rPr>
                <w:rFonts w:ascii="Arial" w:hAnsi="Arial" w:cs="Arial"/>
              </w:rPr>
              <w:t xml:space="preserve"> c</w:t>
            </w:r>
            <w:r w:rsidRPr="17625C4D">
              <w:rPr>
                <w:rFonts w:ascii="Arial" w:hAnsi="Arial" w:cs="Arial"/>
              </w:rPr>
              <w:t>lozapine treatment in a community setting for the first time</w:t>
            </w:r>
          </w:p>
          <w:p w14:paraId="086E5888" w14:textId="77777777" w:rsidR="00CB5332" w:rsidRPr="000E7962" w:rsidRDefault="00CB5332" w:rsidP="003748C0">
            <w:pPr>
              <w:pStyle w:val="ListParagraph"/>
              <w:numPr>
                <w:ilvl w:val="0"/>
                <w:numId w:val="13"/>
              </w:numPr>
              <w:spacing w:after="0" w:line="240" w:lineRule="auto"/>
              <w:rPr>
                <w:rFonts w:ascii="Arial" w:hAnsi="Arial" w:cs="Arial"/>
              </w:rPr>
            </w:pPr>
            <w:r w:rsidRPr="000E7962">
              <w:rPr>
                <w:rFonts w:ascii="Arial" w:hAnsi="Arial" w:cs="Arial"/>
              </w:rPr>
              <w:t>A caseload management tool for community mental health services was established to support services to deliver effective caseload management</w:t>
            </w:r>
          </w:p>
          <w:p w14:paraId="342625FA" w14:textId="40302DAE" w:rsidR="00565E38" w:rsidRPr="000E7962" w:rsidRDefault="00F56AEA" w:rsidP="003748C0">
            <w:pPr>
              <w:pStyle w:val="ListParagraph"/>
              <w:numPr>
                <w:ilvl w:val="0"/>
                <w:numId w:val="13"/>
              </w:numPr>
              <w:spacing w:after="160" w:line="259" w:lineRule="auto"/>
              <w:rPr>
                <w:rFonts w:ascii="Arial" w:hAnsi="Arial" w:cs="Arial"/>
              </w:rPr>
            </w:pPr>
            <w:r w:rsidRPr="000E7962">
              <w:rPr>
                <w:rFonts w:ascii="Arial" w:hAnsi="Arial" w:cs="Arial"/>
              </w:rPr>
              <w:t>Barnsley musculoskeletal (MSK) community service successfully held their first community appointment day on 4 September, offering patients on the MSK waiting list faster access to personalised and holistic care</w:t>
            </w:r>
          </w:p>
          <w:p w14:paraId="7FA2E191" w14:textId="4E357BFF" w:rsidR="00873C57" w:rsidRPr="000E7962" w:rsidRDefault="00873C57" w:rsidP="003748C0">
            <w:pPr>
              <w:pStyle w:val="ListParagraph"/>
              <w:numPr>
                <w:ilvl w:val="0"/>
                <w:numId w:val="13"/>
              </w:numPr>
              <w:spacing w:after="0" w:line="259" w:lineRule="auto"/>
              <w:rPr>
                <w:rFonts w:ascii="Arial" w:hAnsi="Arial" w:cs="Arial"/>
              </w:rPr>
            </w:pPr>
            <w:r w:rsidRPr="000E7962">
              <w:rPr>
                <w:rFonts w:ascii="Arial" w:hAnsi="Arial" w:cs="Arial"/>
              </w:rPr>
              <w:t xml:space="preserve">We hosted our 2025 annual members meeting on 17 September, reflecting on our achievements from the year and looking ahead at our </w:t>
            </w:r>
            <w:proofErr w:type="gramStart"/>
            <w:r w:rsidRPr="000E7962">
              <w:rPr>
                <w:rFonts w:ascii="Arial" w:hAnsi="Arial" w:cs="Arial"/>
              </w:rPr>
              <w:t>plans for the future</w:t>
            </w:r>
            <w:proofErr w:type="gramEnd"/>
          </w:p>
        </w:tc>
      </w:tr>
      <w:tr w:rsidR="00CB5332" w:rsidRPr="000E7962" w14:paraId="1E53E0E1" w14:textId="77777777" w:rsidTr="17625C4D">
        <w:trPr>
          <w:jc w:val="center"/>
        </w:trPr>
        <w:tc>
          <w:tcPr>
            <w:tcW w:w="1696" w:type="dxa"/>
            <w:shd w:val="clear" w:color="auto" w:fill="4F81BD" w:themeFill="accent1"/>
          </w:tcPr>
          <w:p w14:paraId="71E101A8" w14:textId="77777777" w:rsidR="00CB5332" w:rsidRPr="000E7962" w:rsidRDefault="00CB5332" w:rsidP="00675C89">
            <w:pPr>
              <w:jc w:val="center"/>
              <w:rPr>
                <w:rFonts w:ascii="Arial" w:hAnsi="Arial" w:cs="Arial"/>
                <w:b/>
                <w:bCs/>
                <w:color w:val="FFFFFF" w:themeColor="background1"/>
              </w:rPr>
            </w:pPr>
            <w:r w:rsidRPr="000E7962">
              <w:rPr>
                <w:rFonts w:ascii="Arial" w:hAnsi="Arial" w:cs="Arial"/>
                <w:b/>
                <w:bCs/>
                <w:color w:val="FFFFFF" w:themeColor="background1"/>
              </w:rPr>
              <w:t>October</w:t>
            </w:r>
          </w:p>
        </w:tc>
        <w:tc>
          <w:tcPr>
            <w:tcW w:w="7933" w:type="dxa"/>
          </w:tcPr>
          <w:p w14:paraId="600977E0" w14:textId="1FEACE97" w:rsidR="00CB5332" w:rsidRPr="000E7962" w:rsidRDefault="609BF8ED" w:rsidP="003748C0">
            <w:pPr>
              <w:pStyle w:val="ListParagraph"/>
              <w:numPr>
                <w:ilvl w:val="0"/>
                <w:numId w:val="13"/>
              </w:numPr>
              <w:spacing w:after="0" w:line="240" w:lineRule="auto"/>
              <w:rPr>
                <w:rFonts w:ascii="Arial" w:hAnsi="Arial" w:cs="Arial"/>
              </w:rPr>
            </w:pPr>
            <w:r w:rsidRPr="17625C4D">
              <w:rPr>
                <w:rFonts w:ascii="Arial" w:hAnsi="Arial" w:cs="Arial"/>
              </w:rPr>
              <w:t xml:space="preserve">Held our annual </w:t>
            </w:r>
            <w:r w:rsidR="066E7F0F" w:rsidRPr="17625C4D">
              <w:rPr>
                <w:rFonts w:ascii="Arial" w:hAnsi="Arial" w:cs="Arial"/>
              </w:rPr>
              <w:t>s</w:t>
            </w:r>
            <w:r w:rsidRPr="17625C4D">
              <w:rPr>
                <w:rFonts w:ascii="Arial" w:hAnsi="Arial" w:cs="Arial"/>
              </w:rPr>
              <w:t>afeguarding conference, with a theme of sexual abuse and intrafamilial harm</w:t>
            </w:r>
          </w:p>
          <w:p w14:paraId="6648B14D" w14:textId="77777777" w:rsidR="00CB5332" w:rsidRPr="000E7962" w:rsidRDefault="00CB5332" w:rsidP="003748C0">
            <w:pPr>
              <w:pStyle w:val="ListParagraph"/>
              <w:numPr>
                <w:ilvl w:val="0"/>
                <w:numId w:val="13"/>
              </w:numPr>
              <w:spacing w:after="0" w:line="240" w:lineRule="auto"/>
              <w:rPr>
                <w:rFonts w:ascii="Arial" w:hAnsi="Arial" w:cs="Arial"/>
              </w:rPr>
            </w:pPr>
            <w:r w:rsidRPr="000E7962">
              <w:rPr>
                <w:rFonts w:ascii="Arial" w:hAnsi="Arial" w:cs="Arial"/>
              </w:rPr>
              <w:t>Opened a new Kirklees sensory integration assessment and therapy room at the learning disability resource centre in Fox View in Dewsbury</w:t>
            </w:r>
          </w:p>
          <w:p w14:paraId="3BE6BBAB" w14:textId="6CB60FF5" w:rsidR="00CB5332" w:rsidRPr="000E7962" w:rsidRDefault="609BF8ED" w:rsidP="003748C0">
            <w:pPr>
              <w:pStyle w:val="ListParagraph"/>
              <w:numPr>
                <w:ilvl w:val="0"/>
                <w:numId w:val="13"/>
              </w:numPr>
              <w:spacing w:after="0" w:line="240" w:lineRule="auto"/>
              <w:rPr>
                <w:rFonts w:ascii="Arial" w:hAnsi="Arial" w:cs="Arial"/>
              </w:rPr>
            </w:pPr>
            <w:r w:rsidRPr="17625C4D">
              <w:rPr>
                <w:rFonts w:ascii="Arial" w:hAnsi="Arial" w:cs="Arial"/>
              </w:rPr>
              <w:t xml:space="preserve">Our </w:t>
            </w:r>
            <w:proofErr w:type="spellStart"/>
            <w:r w:rsidR="34EAC204" w:rsidRPr="17625C4D">
              <w:rPr>
                <w:rFonts w:ascii="Arial" w:hAnsi="Arial" w:cs="Arial"/>
              </w:rPr>
              <w:t>Trustwide</w:t>
            </w:r>
            <w:proofErr w:type="spellEnd"/>
            <w:r w:rsidRPr="17625C4D">
              <w:rPr>
                <w:rFonts w:ascii="Arial" w:hAnsi="Arial" w:cs="Arial"/>
              </w:rPr>
              <w:t xml:space="preserve"> volunteer service created a co-production group for the lived experience community</w:t>
            </w:r>
          </w:p>
          <w:p w14:paraId="0DC6CA84" w14:textId="13553665" w:rsidR="005C1180" w:rsidRPr="000E7962" w:rsidRDefault="00E55712" w:rsidP="003748C0">
            <w:pPr>
              <w:pStyle w:val="ListParagraph"/>
              <w:numPr>
                <w:ilvl w:val="0"/>
                <w:numId w:val="13"/>
              </w:numPr>
              <w:spacing w:after="0" w:line="259" w:lineRule="auto"/>
              <w:rPr>
                <w:rFonts w:ascii="Arial" w:hAnsi="Arial" w:cs="Arial"/>
              </w:rPr>
            </w:pPr>
            <w:r w:rsidRPr="000E7962">
              <w:rPr>
                <w:rFonts w:ascii="Arial" w:hAnsi="Arial" w:cs="Arial"/>
              </w:rPr>
              <w:t>To mark Diwali, the Trust held a celebration in the wellbeing and learning centre at Fieldhead on Thursday 23 October. The event gave the opportunity for colleagues from all backgrounds to connect with each other and learn more about the festival of light</w:t>
            </w:r>
          </w:p>
        </w:tc>
      </w:tr>
      <w:tr w:rsidR="00CB5332" w:rsidRPr="000E7962" w14:paraId="78C0C189" w14:textId="77777777" w:rsidTr="17625C4D">
        <w:trPr>
          <w:jc w:val="center"/>
        </w:trPr>
        <w:tc>
          <w:tcPr>
            <w:tcW w:w="1696" w:type="dxa"/>
            <w:shd w:val="clear" w:color="auto" w:fill="4F81BD" w:themeFill="accent1"/>
          </w:tcPr>
          <w:p w14:paraId="12E6D0B0" w14:textId="77777777" w:rsidR="00CB5332" w:rsidRPr="000E7962" w:rsidRDefault="00CB5332" w:rsidP="00675C89">
            <w:pPr>
              <w:jc w:val="center"/>
              <w:rPr>
                <w:rFonts w:ascii="Arial" w:hAnsi="Arial" w:cs="Arial"/>
                <w:b/>
                <w:bCs/>
                <w:color w:val="FFFFFF" w:themeColor="background1"/>
              </w:rPr>
            </w:pPr>
            <w:r w:rsidRPr="000E7962">
              <w:rPr>
                <w:rFonts w:ascii="Arial" w:hAnsi="Arial" w:cs="Arial"/>
                <w:b/>
                <w:bCs/>
                <w:color w:val="FFFFFF" w:themeColor="background1"/>
              </w:rPr>
              <w:t>November</w:t>
            </w:r>
          </w:p>
        </w:tc>
        <w:tc>
          <w:tcPr>
            <w:tcW w:w="7933" w:type="dxa"/>
          </w:tcPr>
          <w:p w14:paraId="3BE0A536" w14:textId="77777777" w:rsidR="00CB5332" w:rsidRPr="000E7962" w:rsidRDefault="00CB5332" w:rsidP="003748C0">
            <w:pPr>
              <w:pStyle w:val="ListParagraph"/>
              <w:numPr>
                <w:ilvl w:val="0"/>
                <w:numId w:val="13"/>
              </w:numPr>
              <w:spacing w:after="0" w:line="240" w:lineRule="auto"/>
              <w:rPr>
                <w:rFonts w:ascii="Arial" w:hAnsi="Arial" w:cs="Arial"/>
              </w:rPr>
            </w:pPr>
            <w:r w:rsidRPr="000E7962">
              <w:rPr>
                <w:rFonts w:ascii="Arial" w:hAnsi="Arial" w:cs="Arial"/>
              </w:rPr>
              <w:t>On Carers Rights Day (20 November) we launched our new commitment to family, friends and carers</w:t>
            </w:r>
          </w:p>
          <w:p w14:paraId="342EE814" w14:textId="104A3BAF" w:rsidR="00CB5332" w:rsidRPr="000E7962" w:rsidRDefault="00CB5332" w:rsidP="003748C0">
            <w:pPr>
              <w:pStyle w:val="ListParagraph"/>
              <w:numPr>
                <w:ilvl w:val="0"/>
                <w:numId w:val="13"/>
              </w:numPr>
              <w:spacing w:after="0" w:line="240" w:lineRule="auto"/>
              <w:rPr>
                <w:rFonts w:ascii="Arial" w:hAnsi="Arial" w:cs="Arial"/>
              </w:rPr>
            </w:pPr>
            <w:r w:rsidRPr="000E7962">
              <w:rPr>
                <w:rFonts w:ascii="Arial" w:hAnsi="Arial" w:cs="Arial"/>
              </w:rPr>
              <w:t>Electronic prescribing and medication administration (EP</w:t>
            </w:r>
            <w:r w:rsidR="00BE535C" w:rsidRPr="000E7962">
              <w:rPr>
                <w:rFonts w:ascii="Arial" w:hAnsi="Arial" w:cs="Arial"/>
              </w:rPr>
              <w:t>M</w:t>
            </w:r>
            <w:r w:rsidRPr="000E7962">
              <w:rPr>
                <w:rFonts w:ascii="Arial" w:hAnsi="Arial" w:cs="Arial"/>
              </w:rPr>
              <w:t>A) was successfully rolled out across all our intensive home</w:t>
            </w:r>
            <w:r w:rsidR="000D1F2C" w:rsidRPr="000E7962">
              <w:rPr>
                <w:rFonts w:ascii="Arial" w:hAnsi="Arial" w:cs="Arial"/>
              </w:rPr>
              <w:t>-</w:t>
            </w:r>
            <w:r w:rsidRPr="000E7962">
              <w:rPr>
                <w:rFonts w:ascii="Arial" w:hAnsi="Arial" w:cs="Arial"/>
              </w:rPr>
              <w:t>based treatment teams (IHBTT)</w:t>
            </w:r>
          </w:p>
          <w:p w14:paraId="363AF962" w14:textId="7C9EE6C6" w:rsidR="006960EF" w:rsidRPr="000E7962" w:rsidRDefault="609BF8ED" w:rsidP="003748C0">
            <w:pPr>
              <w:pStyle w:val="ListParagraph"/>
              <w:numPr>
                <w:ilvl w:val="0"/>
                <w:numId w:val="13"/>
              </w:numPr>
              <w:spacing w:after="0" w:line="240" w:lineRule="auto"/>
              <w:rPr>
                <w:rFonts w:ascii="Arial" w:hAnsi="Arial" w:cs="Arial"/>
              </w:rPr>
            </w:pPr>
            <w:r w:rsidRPr="17625C4D">
              <w:rPr>
                <w:rFonts w:ascii="Arial" w:hAnsi="Arial" w:cs="Arial"/>
              </w:rPr>
              <w:t xml:space="preserve">We marked </w:t>
            </w:r>
            <w:r w:rsidR="298D550C" w:rsidRPr="17625C4D">
              <w:rPr>
                <w:rFonts w:ascii="Arial" w:hAnsi="Arial" w:cs="Arial"/>
              </w:rPr>
              <w:t>O</w:t>
            </w:r>
            <w:r w:rsidRPr="17625C4D">
              <w:rPr>
                <w:rFonts w:ascii="Arial" w:hAnsi="Arial" w:cs="Arial"/>
              </w:rPr>
              <w:t xml:space="preserve">ccupational </w:t>
            </w:r>
            <w:r w:rsidR="514646B5" w:rsidRPr="17625C4D">
              <w:rPr>
                <w:rFonts w:ascii="Arial" w:hAnsi="Arial" w:cs="Arial"/>
              </w:rPr>
              <w:t>T</w:t>
            </w:r>
            <w:r w:rsidRPr="17625C4D">
              <w:rPr>
                <w:rFonts w:ascii="Arial" w:hAnsi="Arial" w:cs="Arial"/>
              </w:rPr>
              <w:t xml:space="preserve">herapy </w:t>
            </w:r>
            <w:r w:rsidR="5584EBD1" w:rsidRPr="17625C4D">
              <w:rPr>
                <w:rFonts w:ascii="Arial" w:hAnsi="Arial" w:cs="Arial"/>
              </w:rPr>
              <w:t>W</w:t>
            </w:r>
            <w:r w:rsidRPr="17625C4D">
              <w:rPr>
                <w:rFonts w:ascii="Arial" w:hAnsi="Arial" w:cs="Arial"/>
              </w:rPr>
              <w:t>eek, celebrating colleagues and sharing stories, highlighting the impact and difference they make</w:t>
            </w:r>
          </w:p>
          <w:p w14:paraId="5675A555" w14:textId="34A4A932" w:rsidR="008149BE" w:rsidRPr="000E7962" w:rsidRDefault="0015766E" w:rsidP="003748C0">
            <w:pPr>
              <w:pStyle w:val="ListParagraph"/>
              <w:numPr>
                <w:ilvl w:val="0"/>
                <w:numId w:val="13"/>
              </w:numPr>
              <w:spacing w:after="0" w:line="259" w:lineRule="auto"/>
              <w:rPr>
                <w:rFonts w:ascii="Arial" w:hAnsi="Arial" w:cs="Arial"/>
              </w:rPr>
            </w:pPr>
            <w:r w:rsidRPr="000E7962">
              <w:rPr>
                <w:rFonts w:ascii="Arial" w:hAnsi="Arial" w:cs="Arial"/>
              </w:rPr>
              <w:lastRenderedPageBreak/>
              <w:t>From 10</w:t>
            </w:r>
            <w:r w:rsidR="003F4269">
              <w:rPr>
                <w:rFonts w:ascii="Arial" w:hAnsi="Arial" w:cs="Arial"/>
              </w:rPr>
              <w:t>-</w:t>
            </w:r>
            <w:r w:rsidRPr="000E7962">
              <w:rPr>
                <w:rFonts w:ascii="Arial" w:hAnsi="Arial" w:cs="Arial"/>
              </w:rPr>
              <w:t>14 November, we recognised Psychological Professions Week by celebrating more than 400 psychological professions staff across our services and holding a continuing professional development event</w:t>
            </w:r>
          </w:p>
          <w:p w14:paraId="068A0A7B" w14:textId="2BFBAE9E" w:rsidR="00CA40E5" w:rsidRPr="000E7962" w:rsidRDefault="00CA40E5" w:rsidP="003748C0">
            <w:pPr>
              <w:pStyle w:val="ListParagraph"/>
              <w:numPr>
                <w:ilvl w:val="0"/>
                <w:numId w:val="13"/>
              </w:numPr>
              <w:spacing w:after="0" w:line="259" w:lineRule="auto"/>
              <w:rPr>
                <w:rFonts w:ascii="Arial" w:hAnsi="Arial" w:cs="Arial"/>
              </w:rPr>
            </w:pPr>
            <w:r w:rsidRPr="000E7962">
              <w:rPr>
                <w:rFonts w:ascii="Arial" w:hAnsi="Arial" w:cs="Arial"/>
              </w:rPr>
              <w:t>We launched the re-de</w:t>
            </w:r>
            <w:r w:rsidR="00C94E02" w:rsidRPr="000E7962">
              <w:rPr>
                <w:rFonts w:ascii="Arial" w:hAnsi="Arial" w:cs="Arial"/>
              </w:rPr>
              <w:t xml:space="preserve">signed </w:t>
            </w:r>
            <w:proofErr w:type="spellStart"/>
            <w:r w:rsidR="00870A5A" w:rsidRPr="000E7962">
              <w:rPr>
                <w:rFonts w:ascii="Arial" w:hAnsi="Arial" w:cs="Arial"/>
              </w:rPr>
              <w:t>Trustwide</w:t>
            </w:r>
            <w:proofErr w:type="spellEnd"/>
            <w:r w:rsidR="00C94E02" w:rsidRPr="000E7962">
              <w:rPr>
                <w:rFonts w:ascii="Arial" w:hAnsi="Arial" w:cs="Arial"/>
              </w:rPr>
              <w:t xml:space="preserve"> clinical record keeping audit</w:t>
            </w:r>
          </w:p>
        </w:tc>
      </w:tr>
      <w:tr w:rsidR="00CB5332" w:rsidRPr="000E7962" w14:paraId="3C89EB26" w14:textId="77777777" w:rsidTr="17625C4D">
        <w:trPr>
          <w:jc w:val="center"/>
        </w:trPr>
        <w:tc>
          <w:tcPr>
            <w:tcW w:w="1696" w:type="dxa"/>
            <w:shd w:val="clear" w:color="auto" w:fill="4F81BD" w:themeFill="accent1"/>
          </w:tcPr>
          <w:p w14:paraId="15CD8F18" w14:textId="77777777" w:rsidR="00CB5332" w:rsidRPr="000E7962" w:rsidRDefault="00CB5332" w:rsidP="00675C89">
            <w:pPr>
              <w:jc w:val="center"/>
              <w:rPr>
                <w:rFonts w:ascii="Arial" w:hAnsi="Arial" w:cs="Arial"/>
                <w:b/>
                <w:bCs/>
                <w:color w:val="FFFFFF" w:themeColor="background1"/>
              </w:rPr>
            </w:pPr>
            <w:r w:rsidRPr="000E7962">
              <w:rPr>
                <w:rFonts w:ascii="Arial" w:hAnsi="Arial" w:cs="Arial"/>
                <w:b/>
                <w:bCs/>
                <w:color w:val="FFFFFF" w:themeColor="background1"/>
              </w:rPr>
              <w:lastRenderedPageBreak/>
              <w:t>December</w:t>
            </w:r>
          </w:p>
        </w:tc>
        <w:tc>
          <w:tcPr>
            <w:tcW w:w="7933" w:type="dxa"/>
          </w:tcPr>
          <w:p w14:paraId="09F75BF8" w14:textId="7FA719E7" w:rsidR="00CB5332" w:rsidRPr="000E7962" w:rsidRDefault="609BF8ED" w:rsidP="003748C0">
            <w:pPr>
              <w:pStyle w:val="ListParagraph"/>
              <w:numPr>
                <w:ilvl w:val="0"/>
                <w:numId w:val="13"/>
              </w:numPr>
              <w:spacing w:after="0" w:line="240" w:lineRule="auto"/>
              <w:rPr>
                <w:rFonts w:ascii="Arial" w:hAnsi="Arial" w:cs="Arial"/>
              </w:rPr>
            </w:pPr>
            <w:r w:rsidRPr="17625C4D">
              <w:rPr>
                <w:rFonts w:ascii="Arial" w:hAnsi="Arial" w:cs="Arial"/>
              </w:rPr>
              <w:t xml:space="preserve">Held our annual </w:t>
            </w:r>
            <w:r w:rsidR="3BCC1D96" w:rsidRPr="17625C4D">
              <w:rPr>
                <w:rFonts w:ascii="Arial" w:hAnsi="Arial" w:cs="Arial"/>
              </w:rPr>
              <w:t>c</w:t>
            </w:r>
            <w:r w:rsidRPr="17625C4D">
              <w:rPr>
                <w:rFonts w:ascii="Arial" w:hAnsi="Arial" w:cs="Arial"/>
              </w:rPr>
              <w:t xml:space="preserve">onnecting </w:t>
            </w:r>
            <w:r w:rsidR="1B3A8021" w:rsidRPr="17625C4D">
              <w:rPr>
                <w:rFonts w:ascii="Arial" w:hAnsi="Arial" w:cs="Arial"/>
              </w:rPr>
              <w:t>p</w:t>
            </w:r>
            <w:r w:rsidRPr="17625C4D">
              <w:rPr>
                <w:rFonts w:ascii="Arial" w:hAnsi="Arial" w:cs="Arial"/>
              </w:rPr>
              <w:t>eople celebration event, highlighting the importance of the diverse and reflective voice from our communities</w:t>
            </w:r>
          </w:p>
          <w:p w14:paraId="1891F7BF" w14:textId="57BEB10B" w:rsidR="00CB5332" w:rsidRPr="000E7962" w:rsidRDefault="609BF8ED" w:rsidP="003748C0">
            <w:pPr>
              <w:pStyle w:val="ListParagraph"/>
              <w:numPr>
                <w:ilvl w:val="0"/>
                <w:numId w:val="13"/>
              </w:numPr>
              <w:spacing w:after="0" w:line="240" w:lineRule="auto"/>
              <w:rPr>
                <w:rFonts w:ascii="Arial" w:hAnsi="Arial" w:cs="Arial"/>
              </w:rPr>
            </w:pPr>
            <w:r w:rsidRPr="17625C4D">
              <w:rPr>
                <w:rFonts w:ascii="Arial" w:hAnsi="Arial" w:cs="Arial"/>
              </w:rPr>
              <w:t>Launch</w:t>
            </w:r>
            <w:r w:rsidR="6056EEEC" w:rsidRPr="17625C4D">
              <w:rPr>
                <w:rFonts w:ascii="Arial" w:hAnsi="Arial" w:cs="Arial"/>
              </w:rPr>
              <w:t>ed</w:t>
            </w:r>
            <w:r w:rsidRPr="17625C4D">
              <w:rPr>
                <w:rFonts w:ascii="Arial" w:hAnsi="Arial" w:cs="Arial"/>
              </w:rPr>
              <w:t xml:space="preserve"> our sexual safety programme for staff</w:t>
            </w:r>
          </w:p>
          <w:p w14:paraId="7190012C" w14:textId="4EF1E644" w:rsidR="00E070C8" w:rsidRPr="000E7962" w:rsidRDefault="00E070C8" w:rsidP="003748C0">
            <w:pPr>
              <w:pStyle w:val="ListParagraph"/>
              <w:numPr>
                <w:ilvl w:val="0"/>
                <w:numId w:val="13"/>
              </w:numPr>
              <w:spacing w:after="0" w:line="259" w:lineRule="auto"/>
              <w:rPr>
                <w:rFonts w:ascii="Arial" w:hAnsi="Arial" w:cs="Arial"/>
              </w:rPr>
            </w:pPr>
            <w:r w:rsidRPr="000E7962">
              <w:rPr>
                <w:rFonts w:ascii="Arial" w:hAnsi="Arial" w:cs="Arial"/>
              </w:rPr>
              <w:t>On 5 December, we held an event to celebrate the dedication and hard work of our staff taking part in a registered nurse degree apprenticeship in partnership with The Open University</w:t>
            </w:r>
          </w:p>
        </w:tc>
      </w:tr>
      <w:tr w:rsidR="00CB5332" w:rsidRPr="000E7962" w14:paraId="30DD0459" w14:textId="77777777" w:rsidTr="17625C4D">
        <w:trPr>
          <w:jc w:val="center"/>
        </w:trPr>
        <w:tc>
          <w:tcPr>
            <w:tcW w:w="1696" w:type="dxa"/>
            <w:shd w:val="clear" w:color="auto" w:fill="4F81BD" w:themeFill="accent1"/>
          </w:tcPr>
          <w:p w14:paraId="120ED584" w14:textId="77777777" w:rsidR="00CB5332" w:rsidRPr="000E7962" w:rsidRDefault="00CB5332" w:rsidP="00675C89">
            <w:pPr>
              <w:jc w:val="center"/>
              <w:rPr>
                <w:rFonts w:ascii="Arial" w:hAnsi="Arial" w:cs="Arial"/>
                <w:b/>
                <w:bCs/>
                <w:color w:val="FFFFFF" w:themeColor="background1"/>
              </w:rPr>
            </w:pPr>
            <w:r w:rsidRPr="000E7962">
              <w:rPr>
                <w:rFonts w:ascii="Arial" w:hAnsi="Arial" w:cs="Arial"/>
                <w:b/>
                <w:bCs/>
                <w:color w:val="FFFFFF" w:themeColor="background1"/>
              </w:rPr>
              <w:t>January</w:t>
            </w:r>
          </w:p>
        </w:tc>
        <w:tc>
          <w:tcPr>
            <w:tcW w:w="7933" w:type="dxa"/>
          </w:tcPr>
          <w:p w14:paraId="5E21F215" w14:textId="77777777" w:rsidR="00CB5332" w:rsidRPr="000E7962" w:rsidRDefault="00CB5332" w:rsidP="003748C0">
            <w:pPr>
              <w:pStyle w:val="ListParagraph"/>
              <w:numPr>
                <w:ilvl w:val="0"/>
                <w:numId w:val="13"/>
              </w:numPr>
              <w:spacing w:after="0" w:line="240" w:lineRule="auto"/>
              <w:rPr>
                <w:rFonts w:ascii="Arial" w:hAnsi="Arial" w:cs="Arial"/>
              </w:rPr>
            </w:pPr>
            <w:r w:rsidRPr="000E7962">
              <w:rPr>
                <w:rFonts w:ascii="Arial" w:hAnsi="Arial" w:cs="Arial"/>
              </w:rPr>
              <w:t>Reviewed our inpatient falls management flowchart to reflect recently updated NICE guidelines</w:t>
            </w:r>
          </w:p>
          <w:p w14:paraId="5750F442" w14:textId="5E3CC7D3" w:rsidR="00CB5332" w:rsidRPr="000E7962" w:rsidRDefault="609BF8ED" w:rsidP="003748C0">
            <w:pPr>
              <w:pStyle w:val="ListParagraph"/>
              <w:numPr>
                <w:ilvl w:val="0"/>
                <w:numId w:val="13"/>
              </w:numPr>
              <w:spacing w:after="0" w:line="240" w:lineRule="auto"/>
              <w:rPr>
                <w:rFonts w:ascii="Arial" w:hAnsi="Arial" w:cs="Arial"/>
              </w:rPr>
            </w:pPr>
            <w:r w:rsidRPr="17625C4D">
              <w:rPr>
                <w:rFonts w:ascii="Arial" w:hAnsi="Arial" w:cs="Arial"/>
              </w:rPr>
              <w:t xml:space="preserve">Our </w:t>
            </w:r>
            <w:r w:rsidR="3D8AD29F" w:rsidRPr="17625C4D">
              <w:rPr>
                <w:rFonts w:ascii="Arial" w:hAnsi="Arial" w:cs="Arial"/>
              </w:rPr>
              <w:t>r</w:t>
            </w:r>
            <w:r w:rsidRPr="17625C4D">
              <w:rPr>
                <w:rFonts w:ascii="Arial" w:hAnsi="Arial" w:cs="Arial"/>
              </w:rPr>
              <w:t xml:space="preserve">ecovery </w:t>
            </w:r>
            <w:r w:rsidR="44CD2744" w:rsidRPr="17625C4D">
              <w:rPr>
                <w:rFonts w:ascii="Arial" w:hAnsi="Arial" w:cs="Arial"/>
              </w:rPr>
              <w:t>c</w:t>
            </w:r>
            <w:r w:rsidRPr="17625C4D">
              <w:rPr>
                <w:rFonts w:ascii="Arial" w:hAnsi="Arial" w:cs="Arial"/>
              </w:rPr>
              <w:t>olleges welcomed a delegation of guests from Hong Kong to support co-production, lived experience and peer support</w:t>
            </w:r>
          </w:p>
          <w:p w14:paraId="57B75FA4" w14:textId="6D0AD416" w:rsidR="00CB5332" w:rsidRPr="000E7962" w:rsidRDefault="609BF8ED" w:rsidP="003748C0">
            <w:pPr>
              <w:pStyle w:val="ListParagraph"/>
              <w:numPr>
                <w:ilvl w:val="0"/>
                <w:numId w:val="13"/>
              </w:numPr>
              <w:spacing w:after="0" w:line="240" w:lineRule="auto"/>
              <w:rPr>
                <w:rFonts w:ascii="Arial" w:hAnsi="Arial" w:cs="Arial"/>
              </w:rPr>
            </w:pPr>
            <w:r w:rsidRPr="17625C4D">
              <w:rPr>
                <w:rFonts w:ascii="Arial" w:hAnsi="Arial" w:cs="Arial"/>
              </w:rPr>
              <w:t xml:space="preserve">Colleagues from </w:t>
            </w:r>
            <w:r w:rsidR="7531E271" w:rsidRPr="17625C4D">
              <w:rPr>
                <w:rFonts w:ascii="Arial" w:hAnsi="Arial" w:cs="Arial"/>
              </w:rPr>
              <w:t>e</w:t>
            </w:r>
            <w:r w:rsidRPr="17625C4D">
              <w:rPr>
                <w:rFonts w:ascii="Arial" w:hAnsi="Arial" w:cs="Arial"/>
              </w:rPr>
              <w:t xml:space="preserve">arly </w:t>
            </w:r>
            <w:r w:rsidR="48D8558A" w:rsidRPr="17625C4D">
              <w:rPr>
                <w:rFonts w:ascii="Arial" w:hAnsi="Arial" w:cs="Arial"/>
              </w:rPr>
              <w:t>i</w:t>
            </w:r>
            <w:r w:rsidRPr="17625C4D">
              <w:rPr>
                <w:rFonts w:ascii="Arial" w:hAnsi="Arial" w:cs="Arial"/>
              </w:rPr>
              <w:t xml:space="preserve">ntervention in </w:t>
            </w:r>
            <w:r w:rsidR="3391999E" w:rsidRPr="17625C4D">
              <w:rPr>
                <w:rFonts w:ascii="Arial" w:hAnsi="Arial" w:cs="Arial"/>
              </w:rPr>
              <w:t>p</w:t>
            </w:r>
            <w:r w:rsidRPr="17625C4D">
              <w:rPr>
                <w:rFonts w:ascii="Arial" w:hAnsi="Arial" w:cs="Arial"/>
              </w:rPr>
              <w:t>sychosis services completed Maastricht interviewing</w:t>
            </w:r>
            <w:r w:rsidR="7FBF3812" w:rsidRPr="17625C4D">
              <w:rPr>
                <w:rFonts w:ascii="Arial" w:hAnsi="Arial" w:cs="Arial"/>
              </w:rPr>
              <w:t xml:space="preserve"> </w:t>
            </w:r>
            <w:r w:rsidRPr="17625C4D">
              <w:rPr>
                <w:rFonts w:ascii="Arial" w:hAnsi="Arial" w:cs="Arial"/>
              </w:rPr>
              <w:t>to enable them to explore and understand service users</w:t>
            </w:r>
            <w:r w:rsidR="21D94C94" w:rsidRPr="17625C4D">
              <w:rPr>
                <w:rFonts w:ascii="Arial" w:hAnsi="Arial" w:cs="Arial"/>
              </w:rPr>
              <w:t>’</w:t>
            </w:r>
            <w:r w:rsidRPr="17625C4D">
              <w:rPr>
                <w:rFonts w:ascii="Arial" w:hAnsi="Arial" w:cs="Arial"/>
              </w:rPr>
              <w:t xml:space="preserve"> voice</w:t>
            </w:r>
            <w:r w:rsidR="550FA7C0" w:rsidRPr="17625C4D">
              <w:rPr>
                <w:rFonts w:ascii="Arial" w:hAnsi="Arial" w:cs="Arial"/>
              </w:rPr>
              <w:t>-</w:t>
            </w:r>
            <w:r w:rsidRPr="17625C4D">
              <w:rPr>
                <w:rFonts w:ascii="Arial" w:hAnsi="Arial" w:cs="Arial"/>
              </w:rPr>
              <w:t>hearing experiences</w:t>
            </w:r>
          </w:p>
        </w:tc>
      </w:tr>
      <w:tr w:rsidR="00CB5332" w:rsidRPr="000E7962" w14:paraId="2870A141" w14:textId="77777777" w:rsidTr="17625C4D">
        <w:trPr>
          <w:jc w:val="center"/>
        </w:trPr>
        <w:tc>
          <w:tcPr>
            <w:tcW w:w="1696" w:type="dxa"/>
            <w:shd w:val="clear" w:color="auto" w:fill="4F81BD" w:themeFill="accent1"/>
          </w:tcPr>
          <w:p w14:paraId="29FCA825" w14:textId="77777777" w:rsidR="00CB5332" w:rsidRPr="000E7962" w:rsidRDefault="00CB5332" w:rsidP="00675C89">
            <w:pPr>
              <w:jc w:val="center"/>
              <w:rPr>
                <w:rFonts w:ascii="Arial" w:hAnsi="Arial" w:cs="Arial"/>
                <w:b/>
                <w:bCs/>
                <w:color w:val="FFFFFF" w:themeColor="background1"/>
              </w:rPr>
            </w:pPr>
            <w:r w:rsidRPr="000E7962">
              <w:rPr>
                <w:rFonts w:ascii="Arial" w:hAnsi="Arial" w:cs="Arial"/>
                <w:b/>
                <w:bCs/>
                <w:color w:val="FFFFFF" w:themeColor="background1"/>
              </w:rPr>
              <w:t>February</w:t>
            </w:r>
          </w:p>
        </w:tc>
        <w:tc>
          <w:tcPr>
            <w:tcW w:w="7933" w:type="dxa"/>
          </w:tcPr>
          <w:p w14:paraId="5CCB56CD" w14:textId="2F2AAEC0" w:rsidR="00CB5332" w:rsidRPr="000E7962" w:rsidRDefault="49B62AE3" w:rsidP="003748C0">
            <w:pPr>
              <w:pStyle w:val="ListParagraph"/>
              <w:numPr>
                <w:ilvl w:val="0"/>
                <w:numId w:val="13"/>
              </w:numPr>
              <w:spacing w:after="0" w:line="240" w:lineRule="auto"/>
              <w:rPr>
                <w:rFonts w:ascii="Arial" w:hAnsi="Arial" w:cs="Arial"/>
              </w:rPr>
            </w:pPr>
            <w:r w:rsidRPr="17625C4D">
              <w:rPr>
                <w:rFonts w:ascii="Arial" w:hAnsi="Arial" w:cs="Arial"/>
              </w:rPr>
              <w:t xml:space="preserve">Supported </w:t>
            </w:r>
            <w:r w:rsidR="609BF8ED" w:rsidRPr="17625C4D">
              <w:rPr>
                <w:rFonts w:ascii="Arial" w:hAnsi="Arial" w:cs="Arial"/>
              </w:rPr>
              <w:t>Race Equality Week (2-8 February), with the theme #ChangeNeedsAllofUs emphasis</w:t>
            </w:r>
            <w:r w:rsidR="7BD7277D" w:rsidRPr="17625C4D">
              <w:rPr>
                <w:rFonts w:ascii="Arial" w:hAnsi="Arial" w:cs="Arial"/>
              </w:rPr>
              <w:t>ing</w:t>
            </w:r>
            <w:r w:rsidR="609BF8ED" w:rsidRPr="17625C4D">
              <w:rPr>
                <w:rFonts w:ascii="Arial" w:hAnsi="Arial" w:cs="Arial"/>
              </w:rPr>
              <w:t xml:space="preserve"> that progress require</w:t>
            </w:r>
            <w:r w:rsidR="78B370D0" w:rsidRPr="17625C4D">
              <w:rPr>
                <w:rFonts w:ascii="Arial" w:hAnsi="Arial" w:cs="Arial"/>
              </w:rPr>
              <w:t>s</w:t>
            </w:r>
            <w:r w:rsidR="609BF8ED" w:rsidRPr="17625C4D">
              <w:rPr>
                <w:rFonts w:ascii="Arial" w:hAnsi="Arial" w:cs="Arial"/>
              </w:rPr>
              <w:t xml:space="preserve"> participation from everyone</w:t>
            </w:r>
          </w:p>
          <w:p w14:paraId="7FCDDB9F" w14:textId="62EC5A58" w:rsidR="00CB5332" w:rsidRPr="000E7962" w:rsidRDefault="609BF8ED" w:rsidP="003748C0">
            <w:pPr>
              <w:pStyle w:val="ListParagraph"/>
              <w:numPr>
                <w:ilvl w:val="0"/>
                <w:numId w:val="13"/>
              </w:numPr>
              <w:spacing w:after="0" w:line="240" w:lineRule="auto"/>
              <w:rPr>
                <w:rFonts w:ascii="Arial" w:hAnsi="Arial" w:cs="Arial"/>
              </w:rPr>
            </w:pPr>
            <w:r w:rsidRPr="17625C4D">
              <w:rPr>
                <w:rFonts w:ascii="Arial" w:hAnsi="Arial" w:cs="Arial"/>
              </w:rPr>
              <w:t xml:space="preserve">Marked </w:t>
            </w:r>
            <w:r w:rsidR="08492FC2" w:rsidRPr="17625C4D">
              <w:rPr>
                <w:rFonts w:ascii="Arial" w:hAnsi="Arial" w:cs="Arial"/>
              </w:rPr>
              <w:t>N</w:t>
            </w:r>
            <w:r w:rsidRPr="17625C4D">
              <w:rPr>
                <w:rFonts w:ascii="Arial" w:hAnsi="Arial" w:cs="Arial"/>
              </w:rPr>
              <w:t xml:space="preserve">ational </w:t>
            </w:r>
            <w:r w:rsidR="0DDDB7A8" w:rsidRPr="17625C4D">
              <w:rPr>
                <w:rFonts w:ascii="Arial" w:hAnsi="Arial" w:cs="Arial"/>
              </w:rPr>
              <w:t>A</w:t>
            </w:r>
            <w:r w:rsidRPr="17625C4D">
              <w:rPr>
                <w:rFonts w:ascii="Arial" w:hAnsi="Arial" w:cs="Arial"/>
              </w:rPr>
              <w:t xml:space="preserve">pprenticeship </w:t>
            </w:r>
            <w:r w:rsidR="3C3BA4C2" w:rsidRPr="17625C4D">
              <w:rPr>
                <w:rFonts w:ascii="Arial" w:hAnsi="Arial" w:cs="Arial"/>
              </w:rPr>
              <w:t>W</w:t>
            </w:r>
            <w:r w:rsidRPr="17625C4D">
              <w:rPr>
                <w:rFonts w:ascii="Arial" w:hAnsi="Arial" w:cs="Arial"/>
              </w:rPr>
              <w:t>eek and reflected that 434 colleagues have successfully completed programmes across 28 different apprenticeship standards since we began offering apprenticeships</w:t>
            </w:r>
          </w:p>
          <w:p w14:paraId="176F6B35" w14:textId="2733055F" w:rsidR="00CB5332" w:rsidRPr="000E7962" w:rsidRDefault="7FE84112" w:rsidP="003748C0">
            <w:pPr>
              <w:pStyle w:val="ListParagraph"/>
              <w:numPr>
                <w:ilvl w:val="0"/>
                <w:numId w:val="13"/>
              </w:numPr>
              <w:spacing w:after="0" w:line="240" w:lineRule="auto"/>
              <w:rPr>
                <w:rFonts w:ascii="Arial" w:hAnsi="Arial" w:cs="Arial"/>
              </w:rPr>
            </w:pPr>
            <w:r w:rsidRPr="17625C4D">
              <w:rPr>
                <w:rFonts w:ascii="Arial" w:hAnsi="Arial" w:cs="Arial"/>
              </w:rPr>
              <w:t>We became the lead NHS partner of a new mental health research centre</w:t>
            </w:r>
            <w:r w:rsidR="722B0514" w:rsidRPr="17625C4D">
              <w:rPr>
                <w:rFonts w:ascii="Arial" w:hAnsi="Arial" w:cs="Arial"/>
              </w:rPr>
              <w:t xml:space="preserve"> with the University of Huddersfield to improve mental health research capacity</w:t>
            </w:r>
          </w:p>
        </w:tc>
      </w:tr>
      <w:tr w:rsidR="00CB5332" w:rsidRPr="000E7962" w14:paraId="71DE5624" w14:textId="77777777" w:rsidTr="17625C4D">
        <w:trPr>
          <w:trHeight w:val="2632"/>
          <w:jc w:val="center"/>
        </w:trPr>
        <w:tc>
          <w:tcPr>
            <w:tcW w:w="1696" w:type="dxa"/>
            <w:shd w:val="clear" w:color="auto" w:fill="4F81BD" w:themeFill="accent1"/>
          </w:tcPr>
          <w:p w14:paraId="03E6FBA8" w14:textId="5AABDFB2" w:rsidR="00CB5332" w:rsidRPr="000E7962" w:rsidRDefault="00675C89" w:rsidP="00675C89">
            <w:pPr>
              <w:jc w:val="center"/>
              <w:rPr>
                <w:rFonts w:ascii="Arial" w:hAnsi="Arial" w:cs="Arial"/>
                <w:b/>
                <w:bCs/>
                <w:color w:val="FFFFFF" w:themeColor="background1"/>
              </w:rPr>
            </w:pPr>
            <w:r w:rsidRPr="000E7962">
              <w:rPr>
                <w:rFonts w:ascii="Arial" w:hAnsi="Arial" w:cs="Arial"/>
                <w:b/>
                <w:bCs/>
                <w:color w:val="FFFFFF" w:themeColor="background1"/>
              </w:rPr>
              <w:t>March</w:t>
            </w:r>
          </w:p>
        </w:tc>
        <w:tc>
          <w:tcPr>
            <w:tcW w:w="7933" w:type="dxa"/>
          </w:tcPr>
          <w:p w14:paraId="0A0A70B4" w14:textId="3C6EFD5B" w:rsidR="00CB5332" w:rsidRPr="000E7962" w:rsidRDefault="5BC26C2A" w:rsidP="003748C0">
            <w:pPr>
              <w:pStyle w:val="ListParagraph"/>
              <w:numPr>
                <w:ilvl w:val="0"/>
                <w:numId w:val="13"/>
              </w:numPr>
              <w:spacing w:line="240" w:lineRule="auto"/>
              <w:rPr>
                <w:rFonts w:ascii="Arial" w:hAnsi="Arial" w:cs="Arial"/>
              </w:rPr>
            </w:pPr>
            <w:r w:rsidRPr="17625C4D">
              <w:rPr>
                <w:rFonts w:ascii="Arial" w:hAnsi="Arial" w:cs="Arial"/>
              </w:rPr>
              <w:t>Trust dietitians support</w:t>
            </w:r>
            <w:r w:rsidR="26EB2EC2" w:rsidRPr="17625C4D">
              <w:rPr>
                <w:rFonts w:ascii="Arial" w:hAnsi="Arial" w:cs="Arial"/>
              </w:rPr>
              <w:t>ed</w:t>
            </w:r>
            <w:r w:rsidRPr="17625C4D">
              <w:rPr>
                <w:rFonts w:ascii="Arial" w:hAnsi="Arial" w:cs="Arial"/>
              </w:rPr>
              <w:t xml:space="preserve"> </w:t>
            </w:r>
            <w:r w:rsidR="23059636" w:rsidRPr="17625C4D">
              <w:rPr>
                <w:rFonts w:ascii="Arial" w:hAnsi="Arial" w:cs="Arial"/>
              </w:rPr>
              <w:t>N</w:t>
            </w:r>
            <w:r w:rsidRPr="17625C4D">
              <w:rPr>
                <w:rFonts w:ascii="Arial" w:hAnsi="Arial" w:cs="Arial"/>
              </w:rPr>
              <w:t xml:space="preserve">utrition and </w:t>
            </w:r>
            <w:r w:rsidR="539FC37A" w:rsidRPr="17625C4D">
              <w:rPr>
                <w:rFonts w:ascii="Arial" w:hAnsi="Arial" w:cs="Arial"/>
              </w:rPr>
              <w:t>Hy</w:t>
            </w:r>
            <w:r w:rsidRPr="17625C4D">
              <w:rPr>
                <w:rFonts w:ascii="Arial" w:hAnsi="Arial" w:cs="Arial"/>
              </w:rPr>
              <w:t xml:space="preserve">dration </w:t>
            </w:r>
            <w:r w:rsidR="4320EB3A" w:rsidRPr="17625C4D">
              <w:rPr>
                <w:rFonts w:ascii="Arial" w:hAnsi="Arial" w:cs="Arial"/>
              </w:rPr>
              <w:t>W</w:t>
            </w:r>
            <w:r w:rsidRPr="17625C4D">
              <w:rPr>
                <w:rFonts w:ascii="Arial" w:hAnsi="Arial" w:cs="Arial"/>
              </w:rPr>
              <w:t>eek</w:t>
            </w:r>
            <w:r w:rsidR="46E12D97" w:rsidRPr="17625C4D">
              <w:rPr>
                <w:rFonts w:ascii="Arial" w:hAnsi="Arial" w:cs="Arial"/>
              </w:rPr>
              <w:t xml:space="preserve"> by attending the Glassworks in Barnsley to share tips </w:t>
            </w:r>
            <w:r w:rsidR="351B93A2" w:rsidRPr="17625C4D">
              <w:rPr>
                <w:rFonts w:ascii="Arial" w:hAnsi="Arial" w:cs="Arial"/>
              </w:rPr>
              <w:t>and advice on good nutrition</w:t>
            </w:r>
            <w:r w:rsidR="5F41897F" w:rsidRPr="17625C4D">
              <w:rPr>
                <w:rFonts w:ascii="Arial" w:hAnsi="Arial" w:cs="Arial"/>
              </w:rPr>
              <w:t xml:space="preserve"> and</w:t>
            </w:r>
            <w:r w:rsidR="351B93A2" w:rsidRPr="17625C4D">
              <w:rPr>
                <w:rFonts w:ascii="Arial" w:hAnsi="Arial" w:cs="Arial"/>
              </w:rPr>
              <w:t xml:space="preserve"> </w:t>
            </w:r>
            <w:r w:rsidR="49264AD7" w:rsidRPr="17625C4D">
              <w:rPr>
                <w:rFonts w:ascii="Arial" w:hAnsi="Arial" w:cs="Arial"/>
              </w:rPr>
              <w:t>hydration and resources for older adults on nourishing meal and drink ideas</w:t>
            </w:r>
          </w:p>
          <w:p w14:paraId="429B68BA" w14:textId="4AFBC836" w:rsidR="005B04E4" w:rsidRPr="000E7962" w:rsidRDefault="00C21249" w:rsidP="003748C0">
            <w:pPr>
              <w:pStyle w:val="ListParagraph"/>
              <w:numPr>
                <w:ilvl w:val="0"/>
                <w:numId w:val="13"/>
              </w:numPr>
              <w:spacing w:line="240" w:lineRule="auto"/>
              <w:rPr>
                <w:rFonts w:ascii="Arial" w:hAnsi="Arial" w:cs="Arial"/>
              </w:rPr>
            </w:pPr>
            <w:r w:rsidRPr="000E7962">
              <w:rPr>
                <w:rFonts w:ascii="Arial" w:hAnsi="Arial" w:cs="Arial"/>
              </w:rPr>
              <w:t>Child and adolescent services and early intervention in psychosis teams in Calderdale</w:t>
            </w:r>
            <w:r w:rsidR="00066EEB" w:rsidRPr="000E7962">
              <w:rPr>
                <w:rFonts w:ascii="Arial" w:hAnsi="Arial" w:cs="Arial"/>
              </w:rPr>
              <w:t xml:space="preserve"> </w:t>
            </w:r>
            <w:r w:rsidR="00890321" w:rsidRPr="000E7962">
              <w:rPr>
                <w:rFonts w:ascii="Arial" w:hAnsi="Arial" w:cs="Arial"/>
              </w:rPr>
              <w:t>were</w:t>
            </w:r>
            <w:r w:rsidR="00066EEB" w:rsidRPr="000E7962">
              <w:rPr>
                <w:rFonts w:ascii="Arial" w:hAnsi="Arial" w:cs="Arial"/>
              </w:rPr>
              <w:t xml:space="preserve"> recognised for their involvement in a </w:t>
            </w:r>
            <w:r w:rsidR="00DA355F" w:rsidRPr="000E7962">
              <w:rPr>
                <w:rFonts w:ascii="Arial" w:hAnsi="Arial" w:cs="Arial"/>
              </w:rPr>
              <w:t>recent special educational needs and disabilities (SEND) inspection</w:t>
            </w:r>
            <w:r w:rsidR="002E73AB" w:rsidRPr="000E7962">
              <w:rPr>
                <w:rFonts w:ascii="Arial" w:hAnsi="Arial" w:cs="Arial"/>
              </w:rPr>
              <w:t>, in which they showcased partnership working and clinical expertise</w:t>
            </w:r>
          </w:p>
          <w:p w14:paraId="74F21BFF" w14:textId="1F9F4110" w:rsidR="002E73AB" w:rsidRPr="000E7962" w:rsidRDefault="1C14E2E2" w:rsidP="003748C0">
            <w:pPr>
              <w:pStyle w:val="ListParagraph"/>
              <w:numPr>
                <w:ilvl w:val="0"/>
                <w:numId w:val="13"/>
              </w:numPr>
              <w:spacing w:line="240" w:lineRule="auto"/>
              <w:rPr>
                <w:rFonts w:ascii="Arial" w:hAnsi="Arial" w:cs="Arial"/>
              </w:rPr>
            </w:pPr>
            <w:r w:rsidRPr="17625C4D">
              <w:rPr>
                <w:rFonts w:ascii="Arial" w:hAnsi="Arial" w:cs="Arial"/>
              </w:rPr>
              <w:t>Work continues to strengthen our deaf inclusivity</w:t>
            </w:r>
            <w:r w:rsidR="447D6BF8" w:rsidRPr="17625C4D">
              <w:rPr>
                <w:rFonts w:ascii="Arial" w:hAnsi="Arial" w:cs="Arial"/>
              </w:rPr>
              <w:t xml:space="preserve">, including rolling our </w:t>
            </w:r>
            <w:r w:rsidR="4756C88F" w:rsidRPr="17625C4D">
              <w:rPr>
                <w:rFonts w:ascii="Arial" w:hAnsi="Arial" w:cs="Arial"/>
              </w:rPr>
              <w:t>d</w:t>
            </w:r>
            <w:r w:rsidR="447D6BF8" w:rsidRPr="17625C4D">
              <w:rPr>
                <w:rFonts w:ascii="Arial" w:hAnsi="Arial" w:cs="Arial"/>
              </w:rPr>
              <w:t xml:space="preserve">eaf </w:t>
            </w:r>
            <w:r w:rsidR="1C71FDB1" w:rsidRPr="17625C4D">
              <w:rPr>
                <w:rFonts w:ascii="Arial" w:hAnsi="Arial" w:cs="Arial"/>
              </w:rPr>
              <w:t>c</w:t>
            </w:r>
            <w:r w:rsidR="447D6BF8" w:rsidRPr="17625C4D">
              <w:rPr>
                <w:rFonts w:ascii="Arial" w:hAnsi="Arial" w:cs="Arial"/>
              </w:rPr>
              <w:t>hampions trainin</w:t>
            </w:r>
            <w:r w:rsidR="473F8C6C" w:rsidRPr="17625C4D">
              <w:rPr>
                <w:rFonts w:ascii="Arial" w:hAnsi="Arial" w:cs="Arial"/>
              </w:rPr>
              <w:t>g</w:t>
            </w:r>
          </w:p>
          <w:p w14:paraId="4F51029E" w14:textId="1ABA6D8D" w:rsidR="005446B0" w:rsidRPr="000E7962" w:rsidRDefault="2FF7198B" w:rsidP="003748C0">
            <w:pPr>
              <w:pStyle w:val="ListParagraph"/>
              <w:numPr>
                <w:ilvl w:val="0"/>
                <w:numId w:val="13"/>
              </w:numPr>
              <w:spacing w:after="0" w:line="240" w:lineRule="auto"/>
              <w:rPr>
                <w:rFonts w:ascii="Arial" w:hAnsi="Arial" w:cs="Arial"/>
              </w:rPr>
            </w:pPr>
            <w:r w:rsidRPr="17625C4D">
              <w:rPr>
                <w:rFonts w:ascii="Arial" w:hAnsi="Arial" w:cs="Arial"/>
              </w:rPr>
              <w:t>Held o</w:t>
            </w:r>
            <w:r w:rsidR="01C3396F" w:rsidRPr="17625C4D">
              <w:rPr>
                <w:rFonts w:ascii="Arial" w:hAnsi="Arial" w:cs="Arial"/>
              </w:rPr>
              <w:t>ur third a</w:t>
            </w:r>
            <w:r w:rsidR="473F8C6C" w:rsidRPr="17625C4D">
              <w:rPr>
                <w:rFonts w:ascii="Arial" w:hAnsi="Arial" w:cs="Arial"/>
              </w:rPr>
              <w:t xml:space="preserve">nnual </w:t>
            </w:r>
            <w:r w:rsidR="074D0E95" w:rsidRPr="17625C4D">
              <w:rPr>
                <w:rFonts w:ascii="Arial" w:hAnsi="Arial" w:cs="Arial"/>
              </w:rPr>
              <w:t>s</w:t>
            </w:r>
            <w:r w:rsidR="473F8C6C" w:rsidRPr="17625C4D">
              <w:rPr>
                <w:rFonts w:ascii="Arial" w:hAnsi="Arial" w:cs="Arial"/>
              </w:rPr>
              <w:t xml:space="preserve">uicide </w:t>
            </w:r>
            <w:r w:rsidR="2257BFD1" w:rsidRPr="17625C4D">
              <w:rPr>
                <w:rFonts w:ascii="Arial" w:hAnsi="Arial" w:cs="Arial"/>
              </w:rPr>
              <w:t>p</w:t>
            </w:r>
            <w:r w:rsidR="473F8C6C" w:rsidRPr="17625C4D">
              <w:rPr>
                <w:rFonts w:ascii="Arial" w:hAnsi="Arial" w:cs="Arial"/>
              </w:rPr>
              <w:t>revention conference</w:t>
            </w:r>
            <w:r w:rsidR="0D77BBEF" w:rsidRPr="17625C4D">
              <w:rPr>
                <w:rFonts w:ascii="Arial" w:hAnsi="Arial" w:cs="Arial"/>
              </w:rPr>
              <w:t xml:space="preserve"> joined by </w:t>
            </w:r>
            <w:r w:rsidR="08D03758" w:rsidRPr="17625C4D">
              <w:rPr>
                <w:rFonts w:ascii="Arial" w:hAnsi="Arial" w:cs="Arial"/>
              </w:rPr>
              <w:t>guest speakers</w:t>
            </w:r>
            <w:r w:rsidR="0D77BBEF" w:rsidRPr="17625C4D">
              <w:rPr>
                <w:rFonts w:ascii="Arial" w:hAnsi="Arial" w:cs="Arial"/>
              </w:rPr>
              <w:t xml:space="preserve"> and colleagues from across </w:t>
            </w:r>
            <w:r w:rsidR="08D03758" w:rsidRPr="17625C4D">
              <w:rPr>
                <w:rFonts w:ascii="Arial" w:hAnsi="Arial" w:cs="Arial"/>
              </w:rPr>
              <w:t>the</w:t>
            </w:r>
            <w:r w:rsidR="0D77BBEF" w:rsidRPr="17625C4D">
              <w:rPr>
                <w:rFonts w:ascii="Arial" w:hAnsi="Arial" w:cs="Arial"/>
              </w:rPr>
              <w:t xml:space="preserve"> region</w:t>
            </w:r>
          </w:p>
        </w:tc>
      </w:tr>
    </w:tbl>
    <w:p w14:paraId="3EF380C9" w14:textId="77777777" w:rsidR="00180BCE" w:rsidRDefault="00180BCE" w:rsidP="00A93959">
      <w:pPr>
        <w:rPr>
          <w:rFonts w:ascii="Arial Black" w:hAnsi="Arial Black" w:cs="Arial"/>
          <w:b/>
          <w:bCs/>
          <w:color w:val="0070C0"/>
          <w:sz w:val="28"/>
          <w:szCs w:val="28"/>
        </w:rPr>
      </w:pPr>
    </w:p>
    <w:p w14:paraId="493E6E82" w14:textId="18841CB4" w:rsidR="00180BCE" w:rsidRPr="00D01365" w:rsidRDefault="00A93959" w:rsidP="00121A4C">
      <w:pPr>
        <w:pStyle w:val="Heading1"/>
      </w:pPr>
      <w:bookmarkStart w:id="67" w:name="_Toc228284590"/>
      <w:bookmarkStart w:id="68" w:name="_Toc228285193"/>
      <w:bookmarkStart w:id="69" w:name="_Toc228289281"/>
      <w:bookmarkStart w:id="70" w:name="_Toc228290291"/>
      <w:bookmarkStart w:id="71" w:name="_Toc228290679"/>
      <w:bookmarkStart w:id="72" w:name="_Toc228291097"/>
      <w:bookmarkStart w:id="73" w:name="_Toc229042742"/>
      <w:r w:rsidRPr="003B5C2B">
        <w:t>Part Two: Priorities for improvement</w:t>
      </w:r>
      <w:bookmarkEnd w:id="67"/>
      <w:bookmarkEnd w:id="68"/>
      <w:bookmarkEnd w:id="69"/>
      <w:bookmarkEnd w:id="70"/>
      <w:bookmarkEnd w:id="71"/>
      <w:bookmarkEnd w:id="72"/>
      <w:bookmarkEnd w:id="73"/>
    </w:p>
    <w:p w14:paraId="7D1896EE" w14:textId="1604F987" w:rsidR="00264B35" w:rsidRPr="003B13FF" w:rsidRDefault="00BA6622" w:rsidP="00BA6622">
      <w:pPr>
        <w:pStyle w:val="Heading2"/>
        <w:rPr>
          <w:rFonts w:ascii="Arial Black" w:hAnsi="Arial Black"/>
          <w:sz w:val="24"/>
          <w:szCs w:val="24"/>
        </w:rPr>
      </w:pPr>
      <w:bookmarkStart w:id="74" w:name="_Toc228289282"/>
      <w:bookmarkStart w:id="75" w:name="_Toc228290292"/>
      <w:bookmarkStart w:id="76" w:name="_Toc228290680"/>
      <w:bookmarkStart w:id="77" w:name="_Toc228291098"/>
      <w:bookmarkStart w:id="78" w:name="_Toc229042743"/>
      <w:r>
        <w:rPr>
          <w:rFonts w:ascii="Arial Black" w:hAnsi="Arial Black"/>
          <w:sz w:val="24"/>
          <w:szCs w:val="24"/>
        </w:rPr>
        <w:t xml:space="preserve">2.1 </w:t>
      </w:r>
      <w:r w:rsidR="00264B35" w:rsidRPr="003B13FF">
        <w:rPr>
          <w:rFonts w:ascii="Arial Black" w:hAnsi="Arial Black"/>
          <w:sz w:val="24"/>
          <w:szCs w:val="24"/>
        </w:rPr>
        <w:t>Quality improvement</w:t>
      </w:r>
      <w:bookmarkEnd w:id="74"/>
      <w:bookmarkEnd w:id="75"/>
      <w:bookmarkEnd w:id="76"/>
      <w:bookmarkEnd w:id="77"/>
      <w:bookmarkEnd w:id="78"/>
      <w:r w:rsidR="00264B35" w:rsidRPr="003B13FF">
        <w:rPr>
          <w:rFonts w:ascii="Arial Black" w:hAnsi="Arial Black"/>
          <w:sz w:val="24"/>
          <w:szCs w:val="24"/>
        </w:rPr>
        <w:t xml:space="preserve"> </w:t>
      </w:r>
      <w:r w:rsidR="003B13FF" w:rsidRPr="003B13FF">
        <w:rPr>
          <w:rFonts w:ascii="Arial Black" w:hAnsi="Arial Black"/>
          <w:sz w:val="24"/>
          <w:szCs w:val="24"/>
        </w:rPr>
        <w:br/>
      </w:r>
    </w:p>
    <w:p w14:paraId="252EE232" w14:textId="77777777" w:rsidR="00DB27AB" w:rsidRPr="00DB27AB" w:rsidRDefault="00DB27AB" w:rsidP="00DB27AB">
      <w:pPr>
        <w:rPr>
          <w:rFonts w:ascii="Arial" w:hAnsi="Arial" w:cs="Arial"/>
        </w:rPr>
      </w:pPr>
      <w:r w:rsidRPr="00DB27AB">
        <w:rPr>
          <w:rFonts w:ascii="Arial" w:hAnsi="Arial" w:cs="Arial"/>
        </w:rPr>
        <w:t>To deliver the quality improvements set out in our priorities, the Trust uses an evidence</w:t>
      </w:r>
      <w:r w:rsidRPr="00DB27AB">
        <w:rPr>
          <w:rFonts w:ascii="Arial" w:hAnsi="Arial" w:cs="Arial"/>
        </w:rPr>
        <w:noBreakHyphen/>
        <w:t xml:space="preserve">based quality improvement (QI) approach. This consistent and systematic method for improvement across the organisation is known as </w:t>
      </w:r>
      <w:r w:rsidRPr="00DB27AB">
        <w:rPr>
          <w:rFonts w:ascii="Arial" w:hAnsi="Arial" w:cs="Arial"/>
          <w:b/>
          <w:bCs/>
        </w:rPr>
        <w:t>#allofusimprove</w:t>
      </w:r>
      <w:r w:rsidRPr="00DB27AB">
        <w:rPr>
          <w:rFonts w:ascii="Arial" w:hAnsi="Arial" w:cs="Arial"/>
        </w:rPr>
        <w:t>.</w:t>
      </w:r>
    </w:p>
    <w:p w14:paraId="66B8D2D3" w14:textId="77777777" w:rsidR="00DB27AB" w:rsidRPr="00DB27AB" w:rsidRDefault="00DB27AB" w:rsidP="00DB27AB">
      <w:pPr>
        <w:spacing w:after="0"/>
        <w:rPr>
          <w:rFonts w:ascii="Arial" w:hAnsi="Arial" w:cs="Arial"/>
        </w:rPr>
      </w:pPr>
      <w:r w:rsidRPr="00DB27AB">
        <w:rPr>
          <w:rFonts w:ascii="Arial" w:hAnsi="Arial" w:cs="Arial"/>
        </w:rPr>
        <w:t>Quality improvement is embedded throughout the Trust’s new strategy, aligned to our shared vision and purpose of being the best we can be. This ensures that improvement activity is systematic, sustained, and focused on achieving meaningful benefits for the people who use our services.</w:t>
      </w:r>
    </w:p>
    <w:p w14:paraId="283B8FE6" w14:textId="64D1A270" w:rsidR="00D01365" w:rsidRPr="00CF093C" w:rsidRDefault="00D01365" w:rsidP="00D01365">
      <w:pPr>
        <w:spacing w:after="0"/>
        <w:rPr>
          <w:rFonts w:ascii="Arial" w:hAnsi="Arial" w:cs="Arial"/>
        </w:rPr>
      </w:pPr>
    </w:p>
    <w:p w14:paraId="562F9558" w14:textId="4F06EBAD" w:rsidR="00DB27AB" w:rsidRPr="00DB27AB" w:rsidRDefault="00D01365" w:rsidP="00DB27AB">
      <w:pPr>
        <w:spacing w:after="0"/>
        <w:rPr>
          <w:rFonts w:ascii="Arial" w:hAnsi="Arial" w:cs="Arial"/>
        </w:rPr>
      </w:pPr>
      <w:r w:rsidRPr="00CF093C">
        <w:rPr>
          <w:rFonts w:ascii="Arial" w:hAnsi="Arial" w:cs="Arial"/>
          <w:noProof/>
        </w:rPr>
        <w:drawing>
          <wp:anchor distT="0" distB="0" distL="114300" distR="114300" simplePos="0" relativeHeight="251658240" behindDoc="0" locked="0" layoutInCell="1" allowOverlap="1" wp14:anchorId="2E9C4E0C" wp14:editId="57D6EEB5">
            <wp:simplePos x="0" y="0"/>
            <wp:positionH relativeFrom="margin">
              <wp:posOffset>22225</wp:posOffset>
            </wp:positionH>
            <wp:positionV relativeFrom="paragraph">
              <wp:posOffset>9525</wp:posOffset>
            </wp:positionV>
            <wp:extent cx="1929130" cy="1914525"/>
            <wp:effectExtent l="0" t="0" r="0" b="9525"/>
            <wp:wrapSquare wrapText="bothSides"/>
            <wp:docPr id="560146382" name="Picture 1" descr="A diagram of a circul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433764" name="Picture 1" descr="A diagram of a circular chart&#10;&#10;Description automatically generated with medium confidenc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929130" cy="1914525"/>
                    </a:xfrm>
                    <a:prstGeom prst="rect">
                      <a:avLst/>
                    </a:prstGeom>
                  </pic:spPr>
                </pic:pic>
              </a:graphicData>
            </a:graphic>
            <wp14:sizeRelH relativeFrom="page">
              <wp14:pctWidth>0</wp14:pctWidth>
            </wp14:sizeRelH>
            <wp14:sizeRelV relativeFrom="page">
              <wp14:pctHeight>0</wp14:pctHeight>
            </wp14:sizeRelV>
          </wp:anchor>
        </w:drawing>
      </w:r>
      <w:r w:rsidR="00DB27AB" w:rsidRPr="00DB27AB">
        <w:rPr>
          <w:rFonts w:ascii="Arial" w:hAnsi="Arial" w:cs="Arial"/>
        </w:rPr>
        <w:t>A strong and consistent narrative across the Trust is that quality improvement is everyone’s business. Regardless of role, profession, or work setting, every colleague has a part to play and a responsibility to contribute to continual improvement.</w:t>
      </w:r>
    </w:p>
    <w:p w14:paraId="40ABB3BF" w14:textId="19C28AC2" w:rsidR="00D01365" w:rsidRPr="00CF093C" w:rsidRDefault="00D01365" w:rsidP="00D01365">
      <w:pPr>
        <w:spacing w:after="0"/>
        <w:rPr>
          <w:rFonts w:ascii="Arial" w:hAnsi="Arial" w:cs="Arial"/>
        </w:rPr>
      </w:pPr>
    </w:p>
    <w:p w14:paraId="64180A45" w14:textId="4C1D2308" w:rsidR="00DB27AB" w:rsidRPr="00DB27AB" w:rsidRDefault="00DB27AB" w:rsidP="17625C4D">
      <w:pPr>
        <w:spacing w:after="0"/>
        <w:rPr>
          <w:rFonts w:ascii="Arial" w:hAnsi="Arial" w:cs="Arial"/>
        </w:rPr>
      </w:pPr>
      <w:r w:rsidRPr="17625C4D">
        <w:rPr>
          <w:rFonts w:ascii="Arial" w:hAnsi="Arial" w:cs="Arial"/>
        </w:rPr>
        <w:t xml:space="preserve">The Trust is supported by a dedicated </w:t>
      </w:r>
      <w:r w:rsidR="6A264F82" w:rsidRPr="17625C4D">
        <w:rPr>
          <w:rFonts w:ascii="Arial" w:hAnsi="Arial" w:cs="Arial"/>
        </w:rPr>
        <w:t>q</w:t>
      </w:r>
      <w:r w:rsidRPr="17625C4D">
        <w:rPr>
          <w:rFonts w:ascii="Arial" w:hAnsi="Arial" w:cs="Arial"/>
        </w:rPr>
        <w:t xml:space="preserve">uality </w:t>
      </w:r>
      <w:r w:rsidR="4D6590F0" w:rsidRPr="17625C4D">
        <w:rPr>
          <w:rFonts w:ascii="Arial" w:hAnsi="Arial" w:cs="Arial"/>
        </w:rPr>
        <w:t>i</w:t>
      </w:r>
      <w:r w:rsidRPr="17625C4D">
        <w:rPr>
          <w:rFonts w:ascii="Arial" w:hAnsi="Arial" w:cs="Arial"/>
        </w:rPr>
        <w:t xml:space="preserve">mprovement team, made up of colleagues with specialist QI skills and expertise. The team provides support, advice, and guidance to individuals, teams, and </w:t>
      </w:r>
      <w:r w:rsidR="0BA850C0" w:rsidRPr="17625C4D">
        <w:rPr>
          <w:rFonts w:ascii="Arial" w:hAnsi="Arial" w:cs="Arial"/>
        </w:rPr>
        <w:t>c</w:t>
      </w:r>
      <w:r w:rsidRPr="17625C4D">
        <w:rPr>
          <w:rFonts w:ascii="Arial" w:hAnsi="Arial" w:cs="Arial"/>
        </w:rPr>
        <w:t xml:space="preserve">are </w:t>
      </w:r>
      <w:r w:rsidR="3ED09B20" w:rsidRPr="17625C4D">
        <w:rPr>
          <w:rFonts w:ascii="Arial" w:hAnsi="Arial" w:cs="Arial"/>
        </w:rPr>
        <w:t>g</w:t>
      </w:r>
      <w:r w:rsidRPr="17625C4D">
        <w:rPr>
          <w:rFonts w:ascii="Arial" w:hAnsi="Arial" w:cs="Arial"/>
        </w:rPr>
        <w:t>roups, enabling them to develop, deliver, and sustain improvements within their local areas.</w:t>
      </w:r>
    </w:p>
    <w:p w14:paraId="161B6ACD" w14:textId="5497F17C" w:rsidR="00D01365" w:rsidRPr="00CF093C" w:rsidRDefault="00D01365" w:rsidP="00D01365">
      <w:pPr>
        <w:spacing w:after="0"/>
        <w:rPr>
          <w:rFonts w:ascii="Arial" w:hAnsi="Arial" w:cs="Arial"/>
        </w:rPr>
      </w:pPr>
      <w:r w:rsidRPr="00CF093C">
        <w:rPr>
          <w:rFonts w:ascii="Arial" w:hAnsi="Arial" w:cs="Arial"/>
        </w:rPr>
        <w:t xml:space="preserve"> </w:t>
      </w:r>
    </w:p>
    <w:p w14:paraId="34DCE7BB" w14:textId="77777777" w:rsidR="00D01365" w:rsidRPr="00CF093C" w:rsidRDefault="00D01365" w:rsidP="00D01365">
      <w:pPr>
        <w:autoSpaceDE w:val="0"/>
        <w:autoSpaceDN w:val="0"/>
        <w:adjustRightInd w:val="0"/>
        <w:spacing w:after="0"/>
        <w:rPr>
          <w:rFonts w:ascii="Arial" w:hAnsi="Arial" w:cs="Arial"/>
          <w:color w:val="000000"/>
          <w:highlight w:val="yellow"/>
        </w:rPr>
      </w:pPr>
    </w:p>
    <w:p w14:paraId="19B2BFB0" w14:textId="2E7E8418" w:rsidR="00D01365" w:rsidRPr="00CF093C" w:rsidRDefault="00D01365" w:rsidP="00D01365">
      <w:pPr>
        <w:autoSpaceDE w:val="0"/>
        <w:autoSpaceDN w:val="0"/>
        <w:adjustRightInd w:val="0"/>
        <w:spacing w:after="0"/>
        <w:rPr>
          <w:rFonts w:ascii="Arial" w:hAnsi="Arial" w:cs="Arial"/>
          <w:color w:val="000000"/>
          <w:highlight w:val="yellow"/>
        </w:rPr>
      </w:pPr>
    </w:p>
    <w:p w14:paraId="797072BD" w14:textId="1C26E82F" w:rsidR="00D01365" w:rsidRPr="00CF093C" w:rsidRDefault="00D01365" w:rsidP="00D01365">
      <w:pPr>
        <w:autoSpaceDE w:val="0"/>
        <w:autoSpaceDN w:val="0"/>
        <w:adjustRightInd w:val="0"/>
        <w:spacing w:after="0"/>
        <w:rPr>
          <w:rFonts w:ascii="Arial" w:hAnsi="Arial" w:cs="Arial"/>
          <w:color w:val="000000"/>
          <w:highlight w:val="yellow"/>
        </w:rPr>
      </w:pPr>
    </w:p>
    <w:p w14:paraId="33BD019C" w14:textId="39CE5607" w:rsidR="00196933" w:rsidRDefault="00196933" w:rsidP="00196933">
      <w:pPr>
        <w:spacing w:after="0"/>
        <w:rPr>
          <w:rFonts w:ascii="Arial" w:hAnsi="Arial" w:cs="Arial"/>
        </w:rPr>
      </w:pPr>
      <w:r w:rsidRPr="17625C4D">
        <w:rPr>
          <w:rFonts w:ascii="Arial" w:hAnsi="Arial" w:cs="Arial"/>
        </w:rPr>
        <w:t xml:space="preserve">All individuals and teams across the Trust have access to a wide range of quality improvement tools to support improvement in their areas of practice. This includes the </w:t>
      </w:r>
      <w:r w:rsidR="43AA25BF" w:rsidRPr="17625C4D">
        <w:rPr>
          <w:rFonts w:ascii="Arial" w:hAnsi="Arial" w:cs="Arial"/>
          <w:b/>
          <w:bCs/>
        </w:rPr>
        <w:t>m</w:t>
      </w:r>
      <w:r w:rsidRPr="17625C4D">
        <w:rPr>
          <w:rFonts w:ascii="Arial" w:hAnsi="Arial" w:cs="Arial"/>
          <w:b/>
          <w:bCs/>
        </w:rPr>
        <w:t xml:space="preserve">odel for </w:t>
      </w:r>
      <w:r w:rsidR="2EE6190E" w:rsidRPr="17625C4D">
        <w:rPr>
          <w:rFonts w:ascii="Arial" w:hAnsi="Arial" w:cs="Arial"/>
          <w:b/>
          <w:bCs/>
        </w:rPr>
        <w:t>i</w:t>
      </w:r>
      <w:r w:rsidRPr="17625C4D">
        <w:rPr>
          <w:rFonts w:ascii="Arial" w:hAnsi="Arial" w:cs="Arial"/>
          <w:b/>
          <w:bCs/>
        </w:rPr>
        <w:t>mprovement toolkit</w:t>
      </w:r>
      <w:r w:rsidRPr="17625C4D">
        <w:rPr>
          <w:rFonts w:ascii="Arial" w:hAnsi="Arial" w:cs="Arial"/>
        </w:rPr>
        <w:t>, which is used to design, test, and implement small</w:t>
      </w:r>
      <w:r>
        <w:noBreakHyphen/>
      </w:r>
      <w:r w:rsidRPr="17625C4D">
        <w:rPr>
          <w:rFonts w:ascii="Arial" w:hAnsi="Arial" w:cs="Arial"/>
        </w:rPr>
        <w:t xml:space="preserve">scale or incremental improvements, as well as the </w:t>
      </w:r>
      <w:r w:rsidRPr="17625C4D">
        <w:rPr>
          <w:rFonts w:ascii="Arial" w:hAnsi="Arial" w:cs="Arial"/>
          <w:b/>
          <w:bCs/>
        </w:rPr>
        <w:t>six</w:t>
      </w:r>
      <w:r>
        <w:noBreakHyphen/>
      </w:r>
      <w:r w:rsidRPr="17625C4D">
        <w:rPr>
          <w:rFonts w:ascii="Arial" w:hAnsi="Arial" w:cs="Arial"/>
          <w:b/>
          <w:bCs/>
        </w:rPr>
        <w:t xml:space="preserve">step </w:t>
      </w:r>
      <w:r w:rsidR="0FAD5D5C" w:rsidRPr="17625C4D">
        <w:rPr>
          <w:rFonts w:ascii="Arial" w:hAnsi="Arial" w:cs="Arial"/>
          <w:b/>
          <w:bCs/>
        </w:rPr>
        <w:t>q</w:t>
      </w:r>
      <w:r w:rsidRPr="17625C4D">
        <w:rPr>
          <w:rFonts w:ascii="Arial" w:hAnsi="Arial" w:cs="Arial"/>
          <w:b/>
          <w:bCs/>
        </w:rPr>
        <w:t xml:space="preserve">uality </w:t>
      </w:r>
      <w:r w:rsidR="41442046" w:rsidRPr="17625C4D">
        <w:rPr>
          <w:rFonts w:ascii="Arial" w:hAnsi="Arial" w:cs="Arial"/>
          <w:b/>
          <w:bCs/>
        </w:rPr>
        <w:t>i</w:t>
      </w:r>
      <w:r w:rsidRPr="17625C4D">
        <w:rPr>
          <w:rFonts w:ascii="Arial" w:hAnsi="Arial" w:cs="Arial"/>
          <w:b/>
          <w:bCs/>
        </w:rPr>
        <w:t xml:space="preserve">mprovement </w:t>
      </w:r>
      <w:r w:rsidR="08C05F64" w:rsidRPr="17625C4D">
        <w:rPr>
          <w:rFonts w:ascii="Arial" w:hAnsi="Arial" w:cs="Arial"/>
          <w:b/>
          <w:bCs/>
        </w:rPr>
        <w:t>p</w:t>
      </w:r>
      <w:r w:rsidRPr="17625C4D">
        <w:rPr>
          <w:rFonts w:ascii="Arial" w:hAnsi="Arial" w:cs="Arial"/>
          <w:b/>
          <w:bCs/>
        </w:rPr>
        <w:t>roject toolkit</w:t>
      </w:r>
      <w:r w:rsidRPr="17625C4D">
        <w:rPr>
          <w:rFonts w:ascii="Arial" w:hAnsi="Arial" w:cs="Arial"/>
        </w:rPr>
        <w:t>, which is used to support larger</w:t>
      </w:r>
      <w:r>
        <w:noBreakHyphen/>
      </w:r>
      <w:r w:rsidRPr="17625C4D">
        <w:rPr>
          <w:rFonts w:ascii="Arial" w:hAnsi="Arial" w:cs="Arial"/>
        </w:rPr>
        <w:t>scale and more complex improvement work.</w:t>
      </w:r>
    </w:p>
    <w:p w14:paraId="0C9CD684" w14:textId="77777777" w:rsidR="00196933" w:rsidRPr="00196933" w:rsidRDefault="00196933" w:rsidP="00196933">
      <w:pPr>
        <w:spacing w:after="0"/>
        <w:rPr>
          <w:rFonts w:ascii="Arial" w:hAnsi="Arial" w:cs="Arial"/>
        </w:rPr>
      </w:pPr>
    </w:p>
    <w:p w14:paraId="69EEB884" w14:textId="5C9AFCEA" w:rsidR="00D01365" w:rsidRPr="00B92DC7" w:rsidRDefault="00196933" w:rsidP="00D01365">
      <w:pPr>
        <w:spacing w:after="0"/>
        <w:rPr>
          <w:rFonts w:ascii="Arial" w:hAnsi="Arial" w:cs="Arial"/>
        </w:rPr>
      </w:pPr>
      <w:r w:rsidRPr="17625C4D">
        <w:rPr>
          <w:rFonts w:ascii="Arial" w:hAnsi="Arial" w:cs="Arial"/>
        </w:rPr>
        <w:t>The six</w:t>
      </w:r>
      <w:r>
        <w:noBreakHyphen/>
      </w:r>
      <w:r w:rsidRPr="17625C4D">
        <w:rPr>
          <w:rFonts w:ascii="Arial" w:hAnsi="Arial" w:cs="Arial"/>
        </w:rPr>
        <w:t xml:space="preserve">step </w:t>
      </w:r>
      <w:r w:rsidR="37798FE2" w:rsidRPr="17625C4D">
        <w:rPr>
          <w:rFonts w:ascii="Arial" w:hAnsi="Arial" w:cs="Arial"/>
        </w:rPr>
        <w:t>q</w:t>
      </w:r>
      <w:r w:rsidRPr="17625C4D">
        <w:rPr>
          <w:rFonts w:ascii="Arial" w:hAnsi="Arial" w:cs="Arial"/>
        </w:rPr>
        <w:t xml:space="preserve">uality </w:t>
      </w:r>
      <w:r w:rsidR="375B79CA" w:rsidRPr="17625C4D">
        <w:rPr>
          <w:rFonts w:ascii="Arial" w:hAnsi="Arial" w:cs="Arial"/>
        </w:rPr>
        <w:t>i</w:t>
      </w:r>
      <w:r w:rsidRPr="17625C4D">
        <w:rPr>
          <w:rFonts w:ascii="Arial" w:hAnsi="Arial" w:cs="Arial"/>
        </w:rPr>
        <w:t xml:space="preserve">mprovement </w:t>
      </w:r>
      <w:r w:rsidR="3E23DF06" w:rsidRPr="17625C4D">
        <w:rPr>
          <w:rFonts w:ascii="Arial" w:hAnsi="Arial" w:cs="Arial"/>
        </w:rPr>
        <w:t>p</w:t>
      </w:r>
      <w:r w:rsidRPr="17625C4D">
        <w:rPr>
          <w:rFonts w:ascii="Arial" w:hAnsi="Arial" w:cs="Arial"/>
        </w:rPr>
        <w:t>roject toolkit guides teams through our bespoke improvement methodology, covering each stage of the process. This includes identifying the challenge, using quality improvement tools to understand the underlying issues, generating and testing ideas for change, implementing improvements, and evaluating and sharing learning and improvement stories to support spread and sustainability.</w:t>
      </w:r>
    </w:p>
    <w:p w14:paraId="06298389" w14:textId="06C9FAEF" w:rsidR="00D01365" w:rsidRPr="00CF093C" w:rsidRDefault="00F77103" w:rsidP="00D01365">
      <w:pPr>
        <w:spacing w:after="0"/>
        <w:rPr>
          <w:rFonts w:ascii="Arial" w:hAnsi="Arial" w:cs="Arial"/>
        </w:rPr>
      </w:pPr>
      <w:r w:rsidRPr="00F77103">
        <w:rPr>
          <w:rFonts w:ascii="Arial" w:hAnsi="Arial" w:cs="Arial"/>
          <w:noProof/>
        </w:rPr>
        <w:drawing>
          <wp:anchor distT="0" distB="0" distL="114300" distR="114300" simplePos="0" relativeHeight="251658247" behindDoc="0" locked="0" layoutInCell="1" allowOverlap="1" wp14:anchorId="6A0E62E5" wp14:editId="0DAC625F">
            <wp:simplePos x="0" y="0"/>
            <wp:positionH relativeFrom="margin">
              <wp:align>center</wp:align>
            </wp:positionH>
            <wp:positionV relativeFrom="paragraph">
              <wp:posOffset>80010</wp:posOffset>
            </wp:positionV>
            <wp:extent cx="2261870" cy="2066925"/>
            <wp:effectExtent l="0" t="0" r="5080" b="9525"/>
            <wp:wrapSquare wrapText="bothSides"/>
            <wp:docPr id="1595999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999433" name=""/>
                    <pic:cNvPicPr/>
                  </pic:nvPicPr>
                  <pic:blipFill>
                    <a:blip r:embed="rId44"/>
                    <a:stretch>
                      <a:fillRect/>
                    </a:stretch>
                  </pic:blipFill>
                  <pic:spPr>
                    <a:xfrm>
                      <a:off x="0" y="0"/>
                      <a:ext cx="2261870" cy="2066925"/>
                    </a:xfrm>
                    <a:prstGeom prst="rect">
                      <a:avLst/>
                    </a:prstGeom>
                  </pic:spPr>
                </pic:pic>
              </a:graphicData>
            </a:graphic>
          </wp:anchor>
        </w:drawing>
      </w:r>
    </w:p>
    <w:p w14:paraId="01A7E19C" w14:textId="0204A210" w:rsidR="00D01365" w:rsidRPr="00CF093C" w:rsidRDefault="00D01365" w:rsidP="00D01365">
      <w:pPr>
        <w:autoSpaceDE w:val="0"/>
        <w:autoSpaceDN w:val="0"/>
        <w:adjustRightInd w:val="0"/>
        <w:spacing w:after="0"/>
        <w:rPr>
          <w:rFonts w:ascii="Arial" w:hAnsi="Arial" w:cs="Arial"/>
          <w:color w:val="000000"/>
          <w:highlight w:val="yellow"/>
        </w:rPr>
      </w:pPr>
    </w:p>
    <w:p w14:paraId="2086D20D" w14:textId="09C12656" w:rsidR="00D01365" w:rsidRPr="00CF093C" w:rsidRDefault="00D01365" w:rsidP="00D01365">
      <w:pPr>
        <w:spacing w:before="100" w:beforeAutospacing="1" w:after="100" w:afterAutospacing="1"/>
        <w:jc w:val="center"/>
        <w:rPr>
          <w:rFonts w:ascii="Arial" w:hAnsi="Arial" w:cs="Arial"/>
          <w:highlight w:val="yellow"/>
        </w:rPr>
      </w:pPr>
    </w:p>
    <w:p w14:paraId="6F34EEEC" w14:textId="2567216C" w:rsidR="00D01365" w:rsidRPr="00CF093C" w:rsidRDefault="00D01365" w:rsidP="00D01365">
      <w:pPr>
        <w:spacing w:before="100" w:beforeAutospacing="1" w:after="100" w:afterAutospacing="1"/>
        <w:rPr>
          <w:rFonts w:ascii="Arial" w:hAnsi="Arial" w:cs="Arial"/>
          <w:highlight w:val="yellow"/>
        </w:rPr>
      </w:pPr>
    </w:p>
    <w:p w14:paraId="5CBED3E6" w14:textId="77777777" w:rsidR="00D01365" w:rsidRPr="00CF093C" w:rsidRDefault="00D01365" w:rsidP="00D01365">
      <w:pPr>
        <w:spacing w:before="100" w:beforeAutospacing="1" w:after="100" w:afterAutospacing="1"/>
        <w:rPr>
          <w:rFonts w:ascii="Arial" w:hAnsi="Arial" w:cs="Arial"/>
          <w:highlight w:val="yellow"/>
        </w:rPr>
      </w:pPr>
    </w:p>
    <w:p w14:paraId="1FD4000A" w14:textId="77777777" w:rsidR="00D01365" w:rsidRPr="00CF093C" w:rsidRDefault="00D01365" w:rsidP="00D01365">
      <w:pPr>
        <w:spacing w:before="100" w:beforeAutospacing="1" w:after="100" w:afterAutospacing="1"/>
        <w:rPr>
          <w:rFonts w:ascii="Arial" w:hAnsi="Arial" w:cs="Arial"/>
          <w:highlight w:val="yellow"/>
        </w:rPr>
      </w:pPr>
    </w:p>
    <w:p w14:paraId="23123F2D" w14:textId="77777777" w:rsidR="00D01365" w:rsidRPr="00CF093C" w:rsidRDefault="00D01365" w:rsidP="00D01365">
      <w:pPr>
        <w:spacing w:before="100" w:beforeAutospacing="1" w:after="100" w:afterAutospacing="1"/>
        <w:rPr>
          <w:rFonts w:ascii="Arial" w:hAnsi="Arial" w:cs="Arial"/>
          <w:highlight w:val="yellow"/>
        </w:rPr>
      </w:pPr>
    </w:p>
    <w:p w14:paraId="5706F241" w14:textId="77777777" w:rsidR="00D01365" w:rsidRPr="00CF093C" w:rsidRDefault="00D01365" w:rsidP="00D01365">
      <w:pPr>
        <w:spacing w:after="0"/>
        <w:rPr>
          <w:rFonts w:ascii="Arial" w:hAnsi="Arial" w:cs="Arial"/>
          <w:shd w:val="clear" w:color="auto" w:fill="FFFFFF"/>
        </w:rPr>
      </w:pPr>
      <w:r w:rsidRPr="00CF093C">
        <w:rPr>
          <w:rFonts w:ascii="Arial" w:hAnsi="Arial" w:cs="Arial"/>
          <w:shd w:val="clear" w:color="auto" w:fill="FFFFFF"/>
        </w:rPr>
        <w:t>Our quality improvement model aligns to the five pillars of NHS Impact and our offer to all colleagues across the organisation spans the four quadrants of:</w:t>
      </w:r>
    </w:p>
    <w:p w14:paraId="40888BCB" w14:textId="77777777" w:rsidR="00D01365" w:rsidRPr="00CF093C" w:rsidRDefault="00D01365" w:rsidP="003B13FF">
      <w:pPr>
        <w:numPr>
          <w:ilvl w:val="0"/>
          <w:numId w:val="34"/>
        </w:numPr>
        <w:spacing w:after="0"/>
        <w:contextualSpacing/>
        <w:rPr>
          <w:rFonts w:ascii="Arial" w:hAnsi="Arial" w:cs="Arial"/>
        </w:rPr>
      </w:pPr>
      <w:r w:rsidRPr="00CF093C">
        <w:rPr>
          <w:rFonts w:ascii="Arial" w:hAnsi="Arial" w:cs="Arial"/>
          <w:shd w:val="clear" w:color="auto" w:fill="FFFFFF"/>
        </w:rPr>
        <w:t>People</w:t>
      </w:r>
    </w:p>
    <w:p w14:paraId="5167BEF7" w14:textId="77777777" w:rsidR="00D01365" w:rsidRPr="009A65BA" w:rsidRDefault="00D01365" w:rsidP="003B13FF">
      <w:pPr>
        <w:numPr>
          <w:ilvl w:val="0"/>
          <w:numId w:val="34"/>
        </w:numPr>
        <w:spacing w:before="100" w:beforeAutospacing="1" w:after="100" w:afterAutospacing="1"/>
        <w:contextualSpacing/>
        <w:rPr>
          <w:rFonts w:ascii="Arial" w:hAnsi="Arial" w:cs="Arial"/>
        </w:rPr>
      </w:pPr>
      <w:r w:rsidRPr="00CF093C">
        <w:rPr>
          <w:rFonts w:ascii="Arial" w:hAnsi="Arial" w:cs="Arial"/>
          <w:shd w:val="clear" w:color="auto" w:fill="FFFFFF"/>
        </w:rPr>
        <w:t>Training</w:t>
      </w:r>
      <w:r>
        <w:rPr>
          <w:rFonts w:ascii="Arial" w:hAnsi="Arial" w:cs="Arial"/>
          <w:shd w:val="clear" w:color="auto" w:fill="FFFFFF"/>
        </w:rPr>
        <w:t>, s</w:t>
      </w:r>
      <w:r w:rsidRPr="009A65BA">
        <w:rPr>
          <w:rFonts w:ascii="Arial" w:hAnsi="Arial" w:cs="Arial"/>
          <w:shd w:val="clear" w:color="auto" w:fill="FFFFFF"/>
        </w:rPr>
        <w:t>kills and knowledge</w:t>
      </w:r>
    </w:p>
    <w:p w14:paraId="1415E9DE" w14:textId="77777777" w:rsidR="00D01365" w:rsidRPr="009A65BA" w:rsidRDefault="00D01365" w:rsidP="003B13FF">
      <w:pPr>
        <w:numPr>
          <w:ilvl w:val="0"/>
          <w:numId w:val="34"/>
        </w:numPr>
        <w:spacing w:before="100" w:beforeAutospacing="1" w:after="100" w:afterAutospacing="1"/>
        <w:contextualSpacing/>
        <w:rPr>
          <w:rFonts w:ascii="Arial" w:hAnsi="Arial" w:cs="Arial"/>
        </w:rPr>
      </w:pPr>
      <w:r w:rsidRPr="00CF093C">
        <w:rPr>
          <w:rFonts w:ascii="Arial" w:hAnsi="Arial" w:cs="Arial"/>
          <w:shd w:val="clear" w:color="auto" w:fill="FFFFFF"/>
        </w:rPr>
        <w:t>Support</w:t>
      </w:r>
    </w:p>
    <w:p w14:paraId="27B99ED9" w14:textId="77777777" w:rsidR="00D01365" w:rsidRPr="00CF093C" w:rsidRDefault="00D01365" w:rsidP="003B13FF">
      <w:pPr>
        <w:numPr>
          <w:ilvl w:val="0"/>
          <w:numId w:val="34"/>
        </w:numPr>
        <w:spacing w:before="100" w:beforeAutospacing="1" w:after="100" w:afterAutospacing="1"/>
        <w:contextualSpacing/>
        <w:rPr>
          <w:rFonts w:ascii="Arial" w:hAnsi="Arial" w:cs="Arial"/>
        </w:rPr>
      </w:pPr>
      <w:r>
        <w:rPr>
          <w:rFonts w:ascii="Arial" w:hAnsi="Arial" w:cs="Arial"/>
          <w:shd w:val="clear" w:color="auto" w:fill="FFFFFF"/>
        </w:rPr>
        <w:t>C</w:t>
      </w:r>
      <w:r w:rsidRPr="00CF093C">
        <w:rPr>
          <w:rFonts w:ascii="Arial" w:hAnsi="Arial" w:cs="Arial"/>
          <w:shd w:val="clear" w:color="auto" w:fill="FFFFFF"/>
        </w:rPr>
        <w:t>onnecting and sharing</w:t>
      </w:r>
    </w:p>
    <w:p w14:paraId="170FC353" w14:textId="77777777" w:rsidR="00D01365" w:rsidRPr="00CF093C" w:rsidRDefault="00D01365" w:rsidP="00D01365">
      <w:pPr>
        <w:spacing w:before="100" w:beforeAutospacing="1" w:after="100" w:afterAutospacing="1"/>
        <w:ind w:left="644"/>
        <w:contextualSpacing/>
        <w:rPr>
          <w:rFonts w:ascii="Arial" w:hAnsi="Arial" w:cs="Arial"/>
        </w:rPr>
      </w:pPr>
    </w:p>
    <w:p w14:paraId="52C50E7C" w14:textId="77777777" w:rsidR="00D01365" w:rsidRPr="00CF093C" w:rsidRDefault="00D01365" w:rsidP="00D01365">
      <w:pPr>
        <w:rPr>
          <w:rFonts w:ascii="Arial" w:hAnsi="Arial" w:cs="Arial"/>
          <w:b/>
          <w:shd w:val="clear" w:color="auto" w:fill="FFFFFF"/>
        </w:rPr>
      </w:pPr>
      <w:r w:rsidRPr="00CF093C">
        <w:rPr>
          <w:rFonts w:ascii="Arial" w:hAnsi="Arial" w:cs="Arial"/>
          <w:shd w:val="clear" w:color="auto" w:fill="FFFFFF"/>
        </w:rPr>
        <w:t xml:space="preserve">Our people are at the heart of the model, and it is important to us that we have </w:t>
      </w:r>
      <w:r w:rsidRPr="00CF093C">
        <w:rPr>
          <w:rFonts w:ascii="Arial" w:hAnsi="Arial" w:cs="Arial"/>
          <w:b/>
          <w:bCs/>
          <w:shd w:val="clear" w:color="auto" w:fill="FFFFFF"/>
        </w:rPr>
        <w:t>effective leadership for improvement</w:t>
      </w:r>
      <w:r w:rsidRPr="00CF093C">
        <w:rPr>
          <w:rFonts w:ascii="Arial" w:hAnsi="Arial" w:cs="Arial"/>
          <w:b/>
          <w:shd w:val="clear" w:color="auto" w:fill="FFFFFF"/>
        </w:rPr>
        <w:t xml:space="preserve">. </w:t>
      </w:r>
    </w:p>
    <w:p w14:paraId="6CC981E3" w14:textId="77777777" w:rsidR="00D01365" w:rsidRPr="00CF093C" w:rsidRDefault="00D01365" w:rsidP="00D01365">
      <w:pPr>
        <w:rPr>
          <w:rFonts w:ascii="Arial" w:hAnsi="Arial" w:cs="Arial"/>
          <w:shd w:val="clear" w:color="auto" w:fill="FFFFFF"/>
        </w:rPr>
      </w:pPr>
      <w:r w:rsidRPr="00CF093C">
        <w:rPr>
          <w:rFonts w:ascii="Arial" w:hAnsi="Arial" w:cs="Arial"/>
          <w:shd w:val="clear" w:color="auto" w:fill="FFFFFF"/>
        </w:rPr>
        <w:lastRenderedPageBreak/>
        <w:t xml:space="preserve">This year we have continued to ensure we have an </w:t>
      </w:r>
      <w:r w:rsidRPr="00CF093C">
        <w:rPr>
          <w:rFonts w:ascii="Arial" w:hAnsi="Arial" w:cs="Arial"/>
          <w:b/>
          <w:bCs/>
          <w:shd w:val="clear" w:color="auto" w:fill="FFFFFF"/>
        </w:rPr>
        <w:t>organisational focus on data and measurement</w:t>
      </w:r>
      <w:r w:rsidRPr="00CF093C">
        <w:rPr>
          <w:rFonts w:ascii="Arial" w:hAnsi="Arial" w:cs="Arial"/>
          <w:shd w:val="clear" w:color="auto" w:fill="FFFFFF"/>
        </w:rPr>
        <w:t xml:space="preserve"> to ensure the work we do is making a difference.</w:t>
      </w:r>
    </w:p>
    <w:p w14:paraId="0988CF50" w14:textId="77777777" w:rsidR="00D01365" w:rsidRPr="00CF093C" w:rsidRDefault="00D01365" w:rsidP="00D01365">
      <w:pPr>
        <w:rPr>
          <w:rFonts w:ascii="Arial" w:hAnsi="Arial" w:cs="Arial"/>
          <w:shd w:val="clear" w:color="auto" w:fill="FFFFFF"/>
        </w:rPr>
      </w:pPr>
      <w:r w:rsidRPr="00CF093C">
        <w:rPr>
          <w:rFonts w:ascii="Arial" w:hAnsi="Arial" w:cs="Arial"/>
          <w:b/>
          <w:bCs/>
          <w:shd w:val="clear" w:color="auto" w:fill="FFFFFF"/>
        </w:rPr>
        <w:t xml:space="preserve">Creating a workplace culture that supports quality improvement </w:t>
      </w:r>
      <w:r w:rsidRPr="00CF093C">
        <w:rPr>
          <w:rFonts w:ascii="Arial" w:hAnsi="Arial" w:cs="Arial"/>
          <w:shd w:val="clear" w:color="auto" w:fill="FFFFFF"/>
        </w:rPr>
        <w:t xml:space="preserve">is vital to ensuring our systematic approach to improvement is embedded across the Trust. </w:t>
      </w:r>
    </w:p>
    <w:p w14:paraId="6085EEA0" w14:textId="77777777" w:rsidR="00D01365" w:rsidRPr="00CF093C" w:rsidRDefault="00D01365" w:rsidP="00D01365">
      <w:pPr>
        <w:rPr>
          <w:rFonts w:ascii="Arial" w:hAnsi="Arial" w:cs="Arial"/>
          <w:shd w:val="clear" w:color="auto" w:fill="FFFFFF"/>
        </w:rPr>
      </w:pPr>
      <w:r w:rsidRPr="00CF093C">
        <w:rPr>
          <w:rFonts w:ascii="Arial" w:hAnsi="Arial" w:cs="Arial"/>
          <w:shd w:val="clear" w:color="auto" w:fill="FFFFFF"/>
        </w:rPr>
        <w:t>The team work alongside colleagues within the Trust’s learning and development team to ensure that quality improvement is built into the fabric of colleagues one to one discussions, supervision sessions and appraisals.</w:t>
      </w:r>
    </w:p>
    <w:p w14:paraId="7E4B3ABA" w14:textId="2718FE4A" w:rsidR="00D01365" w:rsidRDefault="00D01365" w:rsidP="00264B35">
      <w:pPr>
        <w:rPr>
          <w:rFonts w:ascii="Arial" w:hAnsi="Arial" w:cs="Arial"/>
          <w:bdr w:val="none" w:sz="0" w:space="0" w:color="auto" w:frame="1"/>
        </w:rPr>
      </w:pPr>
      <w:r w:rsidRPr="00CF093C">
        <w:rPr>
          <w:rFonts w:ascii="Arial" w:hAnsi="Arial" w:cs="Arial"/>
          <w:bdr w:val="none" w:sz="0" w:space="0" w:color="auto" w:frame="1"/>
        </w:rPr>
        <w:t xml:space="preserve">The Trust offers a variety of mechanisms to </w:t>
      </w:r>
      <w:r w:rsidRPr="00CF093C">
        <w:rPr>
          <w:rFonts w:ascii="Arial" w:hAnsi="Arial" w:cs="Arial"/>
          <w:b/>
          <w:bCs/>
          <w:bdr w:val="none" w:sz="0" w:space="0" w:color="auto" w:frame="1"/>
        </w:rPr>
        <w:t xml:space="preserve">build improvement skills from senior leaders through to frontline staff </w:t>
      </w:r>
      <w:r w:rsidRPr="00CF093C">
        <w:rPr>
          <w:rFonts w:ascii="Arial" w:hAnsi="Arial" w:cs="Arial"/>
          <w:bdr w:val="none" w:sz="0" w:space="0" w:color="auto" w:frame="1"/>
        </w:rPr>
        <w:t>as our training offer is open to anyone who has an interest in quality improvement.</w:t>
      </w:r>
    </w:p>
    <w:p w14:paraId="23D23CB0" w14:textId="77777777" w:rsidR="00196933" w:rsidRPr="00D01365" w:rsidRDefault="00196933" w:rsidP="00264B35">
      <w:pPr>
        <w:rPr>
          <w:rFonts w:ascii="Arial" w:hAnsi="Arial" w:cs="Arial"/>
          <w:bdr w:val="none" w:sz="0" w:space="0" w:color="auto" w:frame="1"/>
        </w:rPr>
      </w:pPr>
    </w:p>
    <w:p w14:paraId="6D956CF7" w14:textId="1A15D9C7" w:rsidR="00264B35" w:rsidRPr="0096745B" w:rsidRDefault="005F0E9F" w:rsidP="17625C4D">
      <w:pPr>
        <w:rPr>
          <w:rFonts w:ascii="Arial" w:hAnsi="Arial" w:cs="Arial"/>
          <w:b/>
          <w:bCs/>
          <w:color w:val="0070C0"/>
        </w:rPr>
      </w:pPr>
      <w:r w:rsidRPr="17625C4D">
        <w:rPr>
          <w:rFonts w:ascii="Arial" w:hAnsi="Arial" w:cs="Arial"/>
          <w:b/>
          <w:bCs/>
          <w:color w:val="0070C0"/>
        </w:rPr>
        <w:t xml:space="preserve">Quality improvement example – </w:t>
      </w:r>
      <w:r w:rsidR="6A4B6160" w:rsidRPr="17625C4D">
        <w:rPr>
          <w:rFonts w:ascii="Arial" w:hAnsi="Arial" w:cs="Arial"/>
          <w:b/>
          <w:bCs/>
          <w:color w:val="0070C0"/>
        </w:rPr>
        <w:t>in</w:t>
      </w:r>
      <w:r w:rsidRPr="17625C4D">
        <w:rPr>
          <w:rFonts w:ascii="Arial" w:hAnsi="Arial" w:cs="Arial"/>
          <w:b/>
          <w:bCs/>
          <w:color w:val="0070C0"/>
        </w:rPr>
        <w:t>patient food waste, quality and cost improvement</w:t>
      </w:r>
    </w:p>
    <w:p w14:paraId="5432FFA5" w14:textId="09EB44A3" w:rsidR="005F0E9F" w:rsidRDefault="005F0E9F" w:rsidP="17625C4D">
      <w:pPr>
        <w:rPr>
          <w:rFonts w:ascii="Arial" w:hAnsi="Arial" w:cs="Arial"/>
        </w:rPr>
      </w:pPr>
      <w:r w:rsidRPr="17625C4D">
        <w:rPr>
          <w:rFonts w:ascii="Arial" w:hAnsi="Arial" w:cs="Arial"/>
        </w:rPr>
        <w:t xml:space="preserve">During 2025/26, the </w:t>
      </w:r>
      <w:r w:rsidR="7B964720" w:rsidRPr="17625C4D">
        <w:rPr>
          <w:rFonts w:ascii="Arial" w:hAnsi="Arial" w:cs="Arial"/>
        </w:rPr>
        <w:t>c</w:t>
      </w:r>
      <w:r w:rsidRPr="17625C4D">
        <w:rPr>
          <w:rFonts w:ascii="Arial" w:hAnsi="Arial" w:cs="Arial"/>
        </w:rPr>
        <w:t xml:space="preserve">atering and </w:t>
      </w:r>
      <w:r w:rsidR="31092D59" w:rsidRPr="17625C4D">
        <w:rPr>
          <w:rFonts w:ascii="Arial" w:hAnsi="Arial" w:cs="Arial"/>
        </w:rPr>
        <w:t>f</w:t>
      </w:r>
      <w:r w:rsidRPr="17625C4D">
        <w:rPr>
          <w:rFonts w:ascii="Arial" w:hAnsi="Arial" w:cs="Arial"/>
        </w:rPr>
        <w:t>acilities team, alongside ward staff</w:t>
      </w:r>
      <w:r w:rsidR="00AE461C" w:rsidRPr="17625C4D">
        <w:rPr>
          <w:rFonts w:ascii="Arial" w:hAnsi="Arial" w:cs="Arial"/>
        </w:rPr>
        <w:t>,</w:t>
      </w:r>
      <w:r w:rsidRPr="17625C4D">
        <w:rPr>
          <w:rFonts w:ascii="Arial" w:hAnsi="Arial" w:cs="Arial"/>
        </w:rPr>
        <w:t xml:space="preserve"> undertook a project which focused on monitoring, managing and actively reducing food waste. This looked at production waste, plate waste and unserved meals. Reducing food waste is an effective strategy for lowering environmental impact and is in line with the Trust’s </w:t>
      </w:r>
      <w:r w:rsidR="238FD030" w:rsidRPr="17625C4D">
        <w:rPr>
          <w:rFonts w:ascii="Arial" w:hAnsi="Arial" w:cs="Arial"/>
        </w:rPr>
        <w:t>f</w:t>
      </w:r>
      <w:r w:rsidRPr="17625C4D">
        <w:rPr>
          <w:rFonts w:ascii="Arial" w:hAnsi="Arial" w:cs="Arial"/>
        </w:rPr>
        <w:t xml:space="preserve">ood and </w:t>
      </w:r>
      <w:r w:rsidR="6D6EFAA6" w:rsidRPr="17625C4D">
        <w:rPr>
          <w:rFonts w:ascii="Arial" w:hAnsi="Arial" w:cs="Arial"/>
        </w:rPr>
        <w:t>d</w:t>
      </w:r>
      <w:r w:rsidRPr="17625C4D">
        <w:rPr>
          <w:rFonts w:ascii="Arial" w:hAnsi="Arial" w:cs="Arial"/>
        </w:rPr>
        <w:t xml:space="preserve">rink </w:t>
      </w:r>
      <w:r w:rsidR="000516A2" w:rsidRPr="17625C4D">
        <w:rPr>
          <w:rFonts w:ascii="Arial" w:hAnsi="Arial" w:cs="Arial"/>
        </w:rPr>
        <w:t>s</w:t>
      </w:r>
      <w:r w:rsidRPr="17625C4D">
        <w:rPr>
          <w:rFonts w:ascii="Arial" w:hAnsi="Arial" w:cs="Arial"/>
        </w:rPr>
        <w:t xml:space="preserve">trategy and </w:t>
      </w:r>
      <w:r w:rsidR="5B6A4A08" w:rsidRPr="17625C4D">
        <w:rPr>
          <w:rFonts w:ascii="Arial" w:hAnsi="Arial" w:cs="Arial"/>
        </w:rPr>
        <w:t>s</w:t>
      </w:r>
      <w:r w:rsidRPr="17625C4D">
        <w:rPr>
          <w:rFonts w:ascii="Arial" w:hAnsi="Arial" w:cs="Arial"/>
        </w:rPr>
        <w:t xml:space="preserve">ocial </w:t>
      </w:r>
      <w:r w:rsidR="448253D5" w:rsidRPr="17625C4D">
        <w:rPr>
          <w:rFonts w:ascii="Arial" w:hAnsi="Arial" w:cs="Arial"/>
        </w:rPr>
        <w:t>r</w:t>
      </w:r>
      <w:r w:rsidRPr="17625C4D">
        <w:rPr>
          <w:rFonts w:ascii="Arial" w:hAnsi="Arial" w:cs="Arial"/>
        </w:rPr>
        <w:t xml:space="preserve">esponsibility and </w:t>
      </w:r>
      <w:r w:rsidR="5E6D92FD" w:rsidRPr="17625C4D">
        <w:rPr>
          <w:rFonts w:ascii="Arial" w:hAnsi="Arial" w:cs="Arial"/>
        </w:rPr>
        <w:t>s</w:t>
      </w:r>
      <w:r w:rsidRPr="17625C4D">
        <w:rPr>
          <w:rFonts w:ascii="Arial" w:hAnsi="Arial" w:cs="Arial"/>
        </w:rPr>
        <w:t xml:space="preserve">ustainability </w:t>
      </w:r>
      <w:r w:rsidR="5EAC71F6" w:rsidRPr="17625C4D">
        <w:rPr>
          <w:rFonts w:ascii="Arial" w:hAnsi="Arial" w:cs="Arial"/>
        </w:rPr>
        <w:t>s</w:t>
      </w:r>
      <w:r w:rsidRPr="17625C4D">
        <w:rPr>
          <w:rFonts w:ascii="Arial" w:hAnsi="Arial" w:cs="Arial"/>
        </w:rPr>
        <w:t xml:space="preserve">trategy. </w:t>
      </w:r>
    </w:p>
    <w:p w14:paraId="05917A1E" w14:textId="523C5A7A" w:rsidR="005F0E9F" w:rsidRDefault="005F0E9F" w:rsidP="00264B35">
      <w:pPr>
        <w:rPr>
          <w:rFonts w:ascii="Arial" w:hAnsi="Arial" w:cs="Arial"/>
        </w:rPr>
      </w:pPr>
      <w:r>
        <w:rPr>
          <w:rFonts w:ascii="Arial" w:hAnsi="Arial" w:cs="Arial"/>
        </w:rPr>
        <w:t>The Trust facilities team star</w:t>
      </w:r>
      <w:r w:rsidR="00DB7F9D">
        <w:rPr>
          <w:rFonts w:ascii="Arial" w:hAnsi="Arial" w:cs="Arial"/>
        </w:rPr>
        <w:t>t</w:t>
      </w:r>
      <w:r>
        <w:rPr>
          <w:rFonts w:ascii="Arial" w:hAnsi="Arial" w:cs="Arial"/>
        </w:rPr>
        <w:t>ed by auditing the number of food portions served</w:t>
      </w:r>
      <w:r w:rsidR="009C6D03">
        <w:rPr>
          <w:rFonts w:ascii="Arial" w:hAnsi="Arial" w:cs="Arial"/>
        </w:rPr>
        <w:t>,</w:t>
      </w:r>
      <w:r w:rsidR="00AE461C">
        <w:rPr>
          <w:rFonts w:ascii="Arial" w:hAnsi="Arial" w:cs="Arial"/>
        </w:rPr>
        <w:t xml:space="preserve"> portions remaining unserved,</w:t>
      </w:r>
      <w:r>
        <w:rPr>
          <w:rFonts w:ascii="Arial" w:hAnsi="Arial" w:cs="Arial"/>
        </w:rPr>
        <w:t xml:space="preserve"> and associated </w:t>
      </w:r>
      <w:r w:rsidR="00AE461C">
        <w:rPr>
          <w:rFonts w:ascii="Arial" w:hAnsi="Arial" w:cs="Arial"/>
        </w:rPr>
        <w:t xml:space="preserve">weight of </w:t>
      </w:r>
      <w:r>
        <w:rPr>
          <w:rFonts w:ascii="Arial" w:hAnsi="Arial" w:cs="Arial"/>
        </w:rPr>
        <w:t>food waste (</w:t>
      </w:r>
      <w:r w:rsidR="00AE461C">
        <w:rPr>
          <w:rFonts w:ascii="Arial" w:hAnsi="Arial" w:cs="Arial"/>
        </w:rPr>
        <w:t xml:space="preserve">in </w:t>
      </w:r>
      <w:r>
        <w:rPr>
          <w:rFonts w:ascii="Arial" w:hAnsi="Arial" w:cs="Arial"/>
        </w:rPr>
        <w:t>tonnes) across a 10</w:t>
      </w:r>
      <w:r w:rsidR="00AE461C">
        <w:rPr>
          <w:rFonts w:ascii="Arial" w:hAnsi="Arial" w:cs="Arial"/>
        </w:rPr>
        <w:t>-</w:t>
      </w:r>
      <w:r>
        <w:rPr>
          <w:rFonts w:ascii="Arial" w:hAnsi="Arial" w:cs="Arial"/>
        </w:rPr>
        <w:t>month period at Fieldhead Hospital. This</w:t>
      </w:r>
      <w:r w:rsidR="00AE461C">
        <w:rPr>
          <w:rFonts w:ascii="Arial" w:hAnsi="Arial" w:cs="Arial"/>
        </w:rPr>
        <w:t xml:space="preserve"> work built on</w:t>
      </w:r>
      <w:r>
        <w:rPr>
          <w:rFonts w:ascii="Arial" w:hAnsi="Arial" w:cs="Arial"/>
        </w:rPr>
        <w:t xml:space="preserve"> learning from the impact of </w:t>
      </w:r>
      <w:r w:rsidR="00AE461C">
        <w:rPr>
          <w:rFonts w:ascii="Arial" w:hAnsi="Arial" w:cs="Arial"/>
        </w:rPr>
        <w:t xml:space="preserve">individual food ordering at </w:t>
      </w:r>
      <w:r>
        <w:rPr>
          <w:rFonts w:ascii="Arial" w:hAnsi="Arial" w:cs="Arial"/>
        </w:rPr>
        <w:t xml:space="preserve">Kendray Hospital </w:t>
      </w:r>
      <w:r w:rsidR="00AE461C">
        <w:rPr>
          <w:rFonts w:ascii="Arial" w:hAnsi="Arial" w:cs="Arial"/>
        </w:rPr>
        <w:t>on</w:t>
      </w:r>
      <w:r>
        <w:rPr>
          <w:rFonts w:ascii="Arial" w:hAnsi="Arial" w:cs="Arial"/>
        </w:rPr>
        <w:t xml:space="preserve"> food wastage. </w:t>
      </w:r>
    </w:p>
    <w:p w14:paraId="4AF118F3" w14:textId="03FDC581" w:rsidR="005F0E9F" w:rsidRDefault="005F0E9F" w:rsidP="00264B35">
      <w:pPr>
        <w:rPr>
          <w:rFonts w:ascii="Arial" w:hAnsi="Arial" w:cs="Arial"/>
        </w:rPr>
      </w:pPr>
      <w:r w:rsidRPr="17625C4D">
        <w:rPr>
          <w:rFonts w:ascii="Arial" w:hAnsi="Arial" w:cs="Arial"/>
        </w:rPr>
        <w:t xml:space="preserve">The </w:t>
      </w:r>
      <w:r w:rsidR="00AE461C" w:rsidRPr="17625C4D">
        <w:rPr>
          <w:rFonts w:ascii="Arial" w:hAnsi="Arial" w:cs="Arial"/>
        </w:rPr>
        <w:t>findings from this audit</w:t>
      </w:r>
      <w:r w:rsidRPr="17625C4D">
        <w:rPr>
          <w:rFonts w:ascii="Arial" w:hAnsi="Arial" w:cs="Arial"/>
        </w:rPr>
        <w:t xml:space="preserve"> informed the catering team</w:t>
      </w:r>
      <w:r w:rsidR="00AE461C" w:rsidRPr="17625C4D">
        <w:rPr>
          <w:rFonts w:ascii="Arial" w:hAnsi="Arial" w:cs="Arial"/>
        </w:rPr>
        <w:t>’</w:t>
      </w:r>
      <w:r w:rsidRPr="17625C4D">
        <w:rPr>
          <w:rFonts w:ascii="Arial" w:hAnsi="Arial" w:cs="Arial"/>
        </w:rPr>
        <w:t>s work plan for individual meal</w:t>
      </w:r>
      <w:r w:rsidR="00AE461C" w:rsidRPr="17625C4D">
        <w:rPr>
          <w:rFonts w:ascii="Arial" w:hAnsi="Arial" w:cs="Arial"/>
        </w:rPr>
        <w:t xml:space="preserve"> and </w:t>
      </w:r>
      <w:r w:rsidRPr="17625C4D">
        <w:rPr>
          <w:rFonts w:ascii="Arial" w:hAnsi="Arial" w:cs="Arial"/>
        </w:rPr>
        <w:t xml:space="preserve">food ordering </w:t>
      </w:r>
      <w:proofErr w:type="gramStart"/>
      <w:r w:rsidR="00AE461C" w:rsidRPr="17625C4D">
        <w:rPr>
          <w:rFonts w:ascii="Arial" w:hAnsi="Arial" w:cs="Arial"/>
        </w:rPr>
        <w:t xml:space="preserve">as a means </w:t>
      </w:r>
      <w:r w:rsidRPr="17625C4D">
        <w:rPr>
          <w:rFonts w:ascii="Arial" w:hAnsi="Arial" w:cs="Arial"/>
        </w:rPr>
        <w:t>to</w:t>
      </w:r>
      <w:proofErr w:type="gramEnd"/>
      <w:r w:rsidRPr="17625C4D">
        <w:rPr>
          <w:rFonts w:ascii="Arial" w:hAnsi="Arial" w:cs="Arial"/>
        </w:rPr>
        <w:t xml:space="preserve"> reduce food waste. This involved </w:t>
      </w:r>
      <w:r w:rsidR="00AE461C" w:rsidRPr="17625C4D">
        <w:rPr>
          <w:rFonts w:ascii="Arial" w:hAnsi="Arial" w:cs="Arial"/>
        </w:rPr>
        <w:t>patient</w:t>
      </w:r>
      <w:r w:rsidRPr="17625C4D">
        <w:rPr>
          <w:rFonts w:ascii="Arial" w:hAnsi="Arial" w:cs="Arial"/>
        </w:rPr>
        <w:t xml:space="preserve"> engagement in ward catering orders and a </w:t>
      </w:r>
      <w:r w:rsidR="00AE461C" w:rsidRPr="17625C4D">
        <w:rPr>
          <w:rFonts w:ascii="Arial" w:hAnsi="Arial" w:cs="Arial"/>
        </w:rPr>
        <w:t xml:space="preserve">move away </w:t>
      </w:r>
      <w:r w:rsidRPr="17625C4D">
        <w:rPr>
          <w:rFonts w:ascii="Arial" w:hAnsi="Arial" w:cs="Arial"/>
        </w:rPr>
        <w:t xml:space="preserve">from historical </w:t>
      </w:r>
      <w:r w:rsidR="00AE461C" w:rsidRPr="17625C4D">
        <w:rPr>
          <w:rFonts w:ascii="Arial" w:hAnsi="Arial" w:cs="Arial"/>
        </w:rPr>
        <w:t>bulk ordering towards tailored, individual meals.</w:t>
      </w:r>
      <w:r w:rsidRPr="17625C4D">
        <w:rPr>
          <w:rFonts w:ascii="Arial" w:hAnsi="Arial" w:cs="Arial"/>
        </w:rPr>
        <w:t xml:space="preserve"> </w:t>
      </w:r>
      <w:r w:rsidR="00133CD0" w:rsidRPr="17625C4D">
        <w:rPr>
          <w:rFonts w:ascii="Arial" w:hAnsi="Arial" w:cs="Arial"/>
        </w:rPr>
        <w:t xml:space="preserve">Horizon </w:t>
      </w:r>
      <w:r w:rsidR="662FCB8A" w:rsidRPr="17625C4D">
        <w:rPr>
          <w:rFonts w:ascii="Arial" w:hAnsi="Arial" w:cs="Arial"/>
        </w:rPr>
        <w:t>u</w:t>
      </w:r>
      <w:r w:rsidR="00133CD0" w:rsidRPr="17625C4D">
        <w:rPr>
          <w:rFonts w:ascii="Arial" w:hAnsi="Arial" w:cs="Arial"/>
        </w:rPr>
        <w:t xml:space="preserve">nit and Walton </w:t>
      </w:r>
      <w:r w:rsidR="6790BAA8" w:rsidRPr="17625C4D">
        <w:rPr>
          <w:rFonts w:ascii="Arial" w:hAnsi="Arial" w:cs="Arial"/>
        </w:rPr>
        <w:t>w</w:t>
      </w:r>
      <w:r w:rsidR="00133CD0" w:rsidRPr="17625C4D">
        <w:rPr>
          <w:rFonts w:ascii="Arial" w:hAnsi="Arial" w:cs="Arial"/>
        </w:rPr>
        <w:t>ard commenced individual ordering in April 2025</w:t>
      </w:r>
      <w:r w:rsidR="00AE461C" w:rsidRPr="17625C4D">
        <w:rPr>
          <w:rFonts w:ascii="Arial" w:hAnsi="Arial" w:cs="Arial"/>
        </w:rPr>
        <w:t xml:space="preserve">, with all other wards </w:t>
      </w:r>
      <w:r w:rsidR="00133CD0" w:rsidRPr="17625C4D">
        <w:rPr>
          <w:rFonts w:ascii="Arial" w:hAnsi="Arial" w:cs="Arial"/>
        </w:rPr>
        <w:t>at Fieldhead</w:t>
      </w:r>
      <w:r w:rsidR="00AE461C" w:rsidRPr="17625C4D">
        <w:rPr>
          <w:rFonts w:ascii="Arial" w:hAnsi="Arial" w:cs="Arial"/>
        </w:rPr>
        <w:t xml:space="preserve"> following </w:t>
      </w:r>
      <w:r w:rsidR="00133CD0" w:rsidRPr="17625C4D">
        <w:rPr>
          <w:rFonts w:ascii="Arial" w:hAnsi="Arial" w:cs="Arial"/>
        </w:rPr>
        <w:t>in July 2025.</w:t>
      </w:r>
    </w:p>
    <w:p w14:paraId="33A26EB3" w14:textId="1A666F3F" w:rsidR="00133CD0" w:rsidRPr="00DA70E1" w:rsidRDefault="00133CD0" w:rsidP="00264B35">
      <w:pPr>
        <w:rPr>
          <w:rFonts w:ascii="Arial" w:hAnsi="Arial" w:cs="Arial"/>
          <w:color w:val="0070C0"/>
        </w:rPr>
      </w:pPr>
      <w:r w:rsidRPr="00DA70E1">
        <w:rPr>
          <w:rFonts w:ascii="Arial" w:hAnsi="Arial" w:cs="Arial"/>
          <w:color w:val="0070C0"/>
        </w:rPr>
        <w:t>Results and improvements</w:t>
      </w:r>
    </w:p>
    <w:p w14:paraId="691FD01E" w14:textId="40F94ED4" w:rsidR="00133CD0" w:rsidRDefault="00133CD0" w:rsidP="00264B35">
      <w:pPr>
        <w:rPr>
          <w:rFonts w:ascii="Arial" w:hAnsi="Arial" w:cs="Arial"/>
        </w:rPr>
      </w:pPr>
      <w:r>
        <w:rPr>
          <w:rFonts w:ascii="Arial" w:hAnsi="Arial" w:cs="Arial"/>
        </w:rPr>
        <w:t>Food waste in hospitals</w:t>
      </w:r>
      <w:r w:rsidR="00AE461C">
        <w:rPr>
          <w:rFonts w:ascii="Arial" w:hAnsi="Arial" w:cs="Arial"/>
        </w:rPr>
        <w:t xml:space="preserve"> remains a significant </w:t>
      </w:r>
      <w:r>
        <w:rPr>
          <w:rFonts w:ascii="Arial" w:hAnsi="Arial" w:cs="Arial"/>
        </w:rPr>
        <w:t>sustainability challenge</w:t>
      </w:r>
      <w:r w:rsidR="00AE461C">
        <w:rPr>
          <w:rFonts w:ascii="Arial" w:hAnsi="Arial" w:cs="Arial"/>
        </w:rPr>
        <w:t>. S</w:t>
      </w:r>
      <w:r>
        <w:rPr>
          <w:rFonts w:ascii="Arial" w:hAnsi="Arial" w:cs="Arial"/>
        </w:rPr>
        <w:t>ince 2022</w:t>
      </w:r>
      <w:r w:rsidR="00AE461C">
        <w:rPr>
          <w:rFonts w:ascii="Arial" w:hAnsi="Arial" w:cs="Arial"/>
        </w:rPr>
        <w:t>, all</w:t>
      </w:r>
      <w:r>
        <w:rPr>
          <w:rFonts w:ascii="Arial" w:hAnsi="Arial" w:cs="Arial"/>
        </w:rPr>
        <w:t xml:space="preserve"> food waste has been segregated and </w:t>
      </w:r>
      <w:r w:rsidR="00AE461C">
        <w:rPr>
          <w:rFonts w:ascii="Arial" w:hAnsi="Arial" w:cs="Arial"/>
        </w:rPr>
        <w:t xml:space="preserve">repurposed </w:t>
      </w:r>
      <w:r>
        <w:rPr>
          <w:rFonts w:ascii="Arial" w:hAnsi="Arial" w:cs="Arial"/>
        </w:rPr>
        <w:t>as a valuable resource</w:t>
      </w:r>
      <w:r w:rsidR="00AE461C">
        <w:rPr>
          <w:rFonts w:ascii="Arial" w:hAnsi="Arial" w:cs="Arial"/>
        </w:rPr>
        <w:t xml:space="preserve"> for the generation of</w:t>
      </w:r>
      <w:r>
        <w:rPr>
          <w:rFonts w:ascii="Arial" w:hAnsi="Arial" w:cs="Arial"/>
        </w:rPr>
        <w:t xml:space="preserve"> green energy.</w:t>
      </w:r>
    </w:p>
    <w:p w14:paraId="1FABCE98" w14:textId="2FD3BFFA" w:rsidR="00133CD0" w:rsidRDefault="00133CD0" w:rsidP="00264B35">
      <w:pPr>
        <w:rPr>
          <w:rFonts w:ascii="Arial" w:hAnsi="Arial" w:cs="Arial"/>
        </w:rPr>
      </w:pPr>
      <w:r w:rsidRPr="17625C4D">
        <w:rPr>
          <w:rFonts w:ascii="Arial" w:hAnsi="Arial" w:cs="Arial"/>
        </w:rPr>
        <w:t>The results of the changes over a 10</w:t>
      </w:r>
      <w:r w:rsidR="00AE461C" w:rsidRPr="17625C4D">
        <w:rPr>
          <w:rFonts w:ascii="Arial" w:hAnsi="Arial" w:cs="Arial"/>
        </w:rPr>
        <w:t>-</w:t>
      </w:r>
      <w:r w:rsidRPr="17625C4D">
        <w:rPr>
          <w:rFonts w:ascii="Arial" w:hAnsi="Arial" w:cs="Arial"/>
        </w:rPr>
        <w:t>month period</w:t>
      </w:r>
      <w:r w:rsidR="674F9581" w:rsidRPr="17625C4D">
        <w:rPr>
          <w:rFonts w:ascii="Arial" w:hAnsi="Arial" w:cs="Arial"/>
        </w:rPr>
        <w:t xml:space="preserve"> </w:t>
      </w:r>
      <w:r w:rsidRPr="17625C4D">
        <w:rPr>
          <w:rFonts w:ascii="Arial" w:hAnsi="Arial" w:cs="Arial"/>
        </w:rPr>
        <w:t xml:space="preserve">for Newton Lodge and Fieldhead </w:t>
      </w:r>
      <w:r w:rsidR="009C6D03" w:rsidRPr="17625C4D">
        <w:rPr>
          <w:rFonts w:ascii="Arial" w:hAnsi="Arial" w:cs="Arial"/>
        </w:rPr>
        <w:t>H</w:t>
      </w:r>
      <w:r w:rsidRPr="17625C4D">
        <w:rPr>
          <w:rFonts w:ascii="Arial" w:hAnsi="Arial" w:cs="Arial"/>
        </w:rPr>
        <w:t xml:space="preserve">ospital wards </w:t>
      </w:r>
      <w:r w:rsidR="00AE461C" w:rsidRPr="17625C4D">
        <w:rPr>
          <w:rFonts w:ascii="Arial" w:hAnsi="Arial" w:cs="Arial"/>
        </w:rPr>
        <w:t xml:space="preserve">demonstrate an overall </w:t>
      </w:r>
      <w:r w:rsidRPr="17625C4D">
        <w:rPr>
          <w:rFonts w:ascii="Arial" w:hAnsi="Arial" w:cs="Arial"/>
        </w:rPr>
        <w:t>reduction in food waste</w:t>
      </w:r>
      <w:r w:rsidR="00AE461C" w:rsidRPr="17625C4D">
        <w:rPr>
          <w:rFonts w:ascii="Arial" w:hAnsi="Arial" w:cs="Arial"/>
        </w:rPr>
        <w:t xml:space="preserve"> of 47%, decreasing from </w:t>
      </w:r>
      <w:r w:rsidRPr="17625C4D">
        <w:rPr>
          <w:rFonts w:ascii="Arial" w:hAnsi="Arial" w:cs="Arial"/>
        </w:rPr>
        <w:t>2.515 tonnes in May 2024 to 1.325 tonnes in August 2025.</w:t>
      </w:r>
    </w:p>
    <w:p w14:paraId="41BC0D40" w14:textId="5355DA7D" w:rsidR="005F0E9F" w:rsidRDefault="00133CD0" w:rsidP="00264B35">
      <w:pPr>
        <w:rPr>
          <w:rFonts w:ascii="Arial" w:hAnsi="Arial" w:cs="Arial"/>
        </w:rPr>
      </w:pPr>
      <w:r>
        <w:rPr>
          <w:rFonts w:ascii="Arial" w:hAnsi="Arial" w:cs="Arial"/>
        </w:rPr>
        <w:t>In addition, t</w:t>
      </w:r>
      <w:r w:rsidR="005F0E9F">
        <w:rPr>
          <w:rFonts w:ascii="Arial" w:hAnsi="Arial" w:cs="Arial"/>
        </w:rPr>
        <w:t>he initial audit results informed several quality and cost saving improvements including:</w:t>
      </w:r>
    </w:p>
    <w:p w14:paraId="292E1B29" w14:textId="44D28B40" w:rsidR="005F0E9F" w:rsidRDefault="00133CD0" w:rsidP="00573DCC">
      <w:pPr>
        <w:jc w:val="center"/>
        <w:rPr>
          <w:rFonts w:ascii="Arial" w:hAnsi="Arial" w:cs="Arial"/>
        </w:rPr>
      </w:pPr>
      <w:r w:rsidRPr="00A50468">
        <w:rPr>
          <w:rFonts w:ascii="Arial" w:hAnsi="Arial" w:cs="Arial"/>
          <w:noProof/>
        </w:rPr>
        <w:lastRenderedPageBreak/>
        <w:drawing>
          <wp:inline distT="0" distB="0" distL="0" distR="0" wp14:anchorId="5C34F4CF" wp14:editId="76A08BE0">
            <wp:extent cx="5295900" cy="2221384"/>
            <wp:effectExtent l="0" t="0" r="0" b="7620"/>
            <wp:docPr id="363078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78282" name=""/>
                    <pic:cNvPicPr/>
                  </pic:nvPicPr>
                  <pic:blipFill>
                    <a:blip r:embed="rId45"/>
                    <a:stretch>
                      <a:fillRect/>
                    </a:stretch>
                  </pic:blipFill>
                  <pic:spPr>
                    <a:xfrm>
                      <a:off x="0" y="0"/>
                      <a:ext cx="5315594" cy="2229645"/>
                    </a:xfrm>
                    <a:prstGeom prst="rect">
                      <a:avLst/>
                    </a:prstGeom>
                  </pic:spPr>
                </pic:pic>
              </a:graphicData>
            </a:graphic>
          </wp:inline>
        </w:drawing>
      </w:r>
    </w:p>
    <w:p w14:paraId="5AF2DBFD" w14:textId="42B6AFF0" w:rsidR="00133CD0" w:rsidRDefault="00133CD0" w:rsidP="00264B35">
      <w:pPr>
        <w:rPr>
          <w:rFonts w:ascii="Arial" w:hAnsi="Arial" w:cs="Arial"/>
        </w:rPr>
      </w:pPr>
      <w:r>
        <w:rPr>
          <w:rFonts w:ascii="Arial" w:hAnsi="Arial" w:cs="Arial"/>
        </w:rPr>
        <w:t>The next steps are to</w:t>
      </w:r>
      <w:r w:rsidR="00AE461C">
        <w:rPr>
          <w:rFonts w:ascii="Arial" w:hAnsi="Arial" w:cs="Arial"/>
        </w:rPr>
        <w:t xml:space="preserve"> replace traditional </w:t>
      </w:r>
      <w:r>
        <w:rPr>
          <w:rFonts w:ascii="Arial" w:hAnsi="Arial" w:cs="Arial"/>
        </w:rPr>
        <w:t xml:space="preserve">paper-based ordering with </w:t>
      </w:r>
      <w:r w:rsidR="00AE461C">
        <w:rPr>
          <w:rFonts w:ascii="Arial" w:hAnsi="Arial" w:cs="Arial"/>
        </w:rPr>
        <w:t xml:space="preserve">digital </w:t>
      </w:r>
      <w:r>
        <w:rPr>
          <w:rFonts w:ascii="Arial" w:hAnsi="Arial" w:cs="Arial"/>
        </w:rPr>
        <w:t xml:space="preserve">technology, in line with National Standards for Healthcare Food and Drink. Digital solutions reduce paper and printing costs, enable </w:t>
      </w:r>
      <w:r w:rsidR="000028AD">
        <w:rPr>
          <w:rFonts w:ascii="Arial" w:hAnsi="Arial" w:cs="Arial"/>
        </w:rPr>
        <w:t xml:space="preserve">real-time </w:t>
      </w:r>
      <w:r>
        <w:rPr>
          <w:rFonts w:ascii="Arial" w:hAnsi="Arial" w:cs="Arial"/>
        </w:rPr>
        <w:t xml:space="preserve">adjustments </w:t>
      </w:r>
      <w:r w:rsidR="000028AD">
        <w:rPr>
          <w:rFonts w:ascii="Arial" w:hAnsi="Arial" w:cs="Arial"/>
        </w:rPr>
        <w:t xml:space="preserve">to meet individual patient needs, and </w:t>
      </w:r>
      <w:r>
        <w:rPr>
          <w:rFonts w:ascii="Arial" w:hAnsi="Arial" w:cs="Arial"/>
        </w:rPr>
        <w:t>improve efficiency and sustainability</w:t>
      </w:r>
      <w:r w:rsidR="000028AD">
        <w:rPr>
          <w:rFonts w:ascii="Arial" w:hAnsi="Arial" w:cs="Arial"/>
        </w:rPr>
        <w:t>. This</w:t>
      </w:r>
      <w:r>
        <w:rPr>
          <w:rFonts w:ascii="Arial" w:hAnsi="Arial" w:cs="Arial"/>
        </w:rPr>
        <w:t xml:space="preserve"> suppor</w:t>
      </w:r>
      <w:r w:rsidR="000028AD">
        <w:rPr>
          <w:rFonts w:ascii="Arial" w:hAnsi="Arial" w:cs="Arial"/>
        </w:rPr>
        <w:t>ts the delivery of more personalised</w:t>
      </w:r>
      <w:r>
        <w:rPr>
          <w:rFonts w:ascii="Arial" w:hAnsi="Arial" w:cs="Arial"/>
        </w:rPr>
        <w:t xml:space="preserve"> mealtimes and </w:t>
      </w:r>
      <w:r w:rsidR="000028AD">
        <w:rPr>
          <w:rFonts w:ascii="Arial" w:hAnsi="Arial" w:cs="Arial"/>
        </w:rPr>
        <w:t xml:space="preserve">helps optimise </w:t>
      </w:r>
      <w:r>
        <w:rPr>
          <w:rFonts w:ascii="Arial" w:hAnsi="Arial" w:cs="Arial"/>
        </w:rPr>
        <w:t>nutrition and recovery</w:t>
      </w:r>
      <w:r w:rsidR="000028AD">
        <w:rPr>
          <w:rFonts w:ascii="Arial" w:hAnsi="Arial" w:cs="Arial"/>
        </w:rPr>
        <w:t xml:space="preserve"> for patients.</w:t>
      </w:r>
      <w:r>
        <w:rPr>
          <w:rFonts w:ascii="Arial" w:hAnsi="Arial" w:cs="Arial"/>
        </w:rPr>
        <w:t xml:space="preserve"> </w:t>
      </w:r>
    </w:p>
    <w:p w14:paraId="579BC4E1" w14:textId="6A03939D" w:rsidR="00A310B0" w:rsidRDefault="00A310B0" w:rsidP="007B57FB">
      <w:pPr>
        <w:rPr>
          <w:rFonts w:ascii="Arial" w:hAnsi="Arial" w:cs="Arial"/>
          <w:b/>
          <w:bCs/>
          <w:color w:val="0070C0"/>
        </w:rPr>
      </w:pPr>
      <w:r w:rsidRPr="17625C4D">
        <w:rPr>
          <w:rFonts w:ascii="Arial" w:hAnsi="Arial" w:cs="Arial"/>
          <w:b/>
          <w:bCs/>
          <w:color w:val="0070C0"/>
        </w:rPr>
        <w:t xml:space="preserve">Quality improvement example </w:t>
      </w:r>
      <w:r w:rsidR="00FF50BB" w:rsidRPr="17625C4D">
        <w:rPr>
          <w:rFonts w:ascii="Arial" w:hAnsi="Arial" w:cs="Arial"/>
          <w:b/>
          <w:bCs/>
          <w:color w:val="0070C0"/>
        </w:rPr>
        <w:t>–</w:t>
      </w:r>
      <w:r w:rsidRPr="17625C4D">
        <w:rPr>
          <w:rFonts w:ascii="Arial" w:hAnsi="Arial" w:cs="Arial"/>
          <w:b/>
          <w:bCs/>
          <w:color w:val="0070C0"/>
        </w:rPr>
        <w:t xml:space="preserve"> </w:t>
      </w:r>
      <w:r w:rsidR="6BD19C18" w:rsidRPr="17625C4D">
        <w:rPr>
          <w:rFonts w:ascii="Arial" w:hAnsi="Arial" w:cs="Arial"/>
          <w:b/>
          <w:bCs/>
          <w:color w:val="0070C0"/>
        </w:rPr>
        <w:t>f</w:t>
      </w:r>
      <w:r w:rsidR="00FF50BB" w:rsidRPr="17625C4D">
        <w:rPr>
          <w:rFonts w:ascii="Arial" w:hAnsi="Arial" w:cs="Arial"/>
          <w:b/>
          <w:bCs/>
          <w:color w:val="0070C0"/>
        </w:rPr>
        <w:t>alls improvement</w:t>
      </w:r>
    </w:p>
    <w:p w14:paraId="49D20F50" w14:textId="77777777" w:rsidR="00196933" w:rsidRPr="00196933" w:rsidRDefault="00196933" w:rsidP="00196933">
      <w:pPr>
        <w:spacing w:before="100" w:beforeAutospacing="1" w:after="100" w:afterAutospacing="1" w:line="300" w:lineRule="atLeast"/>
        <w:rPr>
          <w:rFonts w:ascii="Arial" w:eastAsia="Times New Roman" w:hAnsi="Arial" w:cs="Arial"/>
          <w:lang w:eastAsia="en-GB"/>
        </w:rPr>
      </w:pPr>
      <w:r w:rsidRPr="00196933">
        <w:rPr>
          <w:rFonts w:ascii="Arial" w:eastAsia="Times New Roman" w:hAnsi="Arial" w:cs="Arial"/>
          <w:lang w:eastAsia="en-GB"/>
        </w:rPr>
        <w:t xml:space="preserve">Throughout </w:t>
      </w:r>
      <w:r w:rsidRPr="00196933">
        <w:rPr>
          <w:rFonts w:ascii="Arial" w:eastAsia="Times New Roman" w:hAnsi="Arial" w:cs="Arial"/>
          <w:b/>
          <w:bCs/>
          <w:lang w:eastAsia="en-GB"/>
        </w:rPr>
        <w:t>2025/26</w:t>
      </w:r>
      <w:r w:rsidRPr="00196933">
        <w:rPr>
          <w:rFonts w:ascii="Arial" w:eastAsia="Times New Roman" w:hAnsi="Arial" w:cs="Arial"/>
          <w:lang w:eastAsia="en-GB"/>
        </w:rPr>
        <w:t>, the Trust has maintained a strong focus on patient safety and reducing harm related to falls. This work has been focused not only on preventing falls, but on minimising associated harm and protecting patients’ health, wellbeing, and independence. Improving understanding of falls risk among patients, families, and staff has been a key driver of these improvements and has supported more proactive and preventative care.</w:t>
      </w:r>
    </w:p>
    <w:p w14:paraId="797ECD03" w14:textId="77777777" w:rsidR="00196933" w:rsidRPr="00196933" w:rsidRDefault="00196933" w:rsidP="00196933">
      <w:pPr>
        <w:spacing w:after="0" w:line="300" w:lineRule="atLeast"/>
        <w:rPr>
          <w:rFonts w:ascii="Arial" w:eastAsia="Times New Roman" w:hAnsi="Arial" w:cs="Arial"/>
          <w:lang w:eastAsia="en-GB"/>
        </w:rPr>
      </w:pPr>
      <w:r w:rsidRPr="00196933">
        <w:rPr>
          <w:rFonts w:ascii="Segoe UI" w:eastAsia="Times New Roman" w:hAnsi="Segoe UI" w:cs="Segoe UI"/>
          <w:sz w:val="21"/>
          <w:szCs w:val="21"/>
          <w:lang w:eastAsia="en-GB"/>
        </w:rPr>
        <w:t xml:space="preserve">A </w:t>
      </w:r>
      <w:r w:rsidRPr="00196933">
        <w:rPr>
          <w:rFonts w:ascii="Arial" w:eastAsia="Times New Roman" w:hAnsi="Arial" w:cs="Arial"/>
          <w:lang w:eastAsia="en-GB"/>
        </w:rPr>
        <w:t>range of quality improvement initiatives have been delivered during the year, which have strengthened consistency, reliability, and effectiveness in falls prevention and management, including:</w:t>
      </w:r>
    </w:p>
    <w:p w14:paraId="58F731CF" w14:textId="39C095A4" w:rsidR="00196933" w:rsidRPr="00196933" w:rsidRDefault="00786B33" w:rsidP="17625C4D">
      <w:pPr>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Using the NICE </w:t>
      </w:r>
      <w:r w:rsidR="006A77A5" w:rsidRPr="17625C4D">
        <w:rPr>
          <w:rFonts w:ascii="Arial" w:eastAsia="Times New Roman" w:hAnsi="Arial" w:cs="Arial"/>
          <w:lang w:eastAsia="en-GB"/>
        </w:rPr>
        <w:t>q</w:t>
      </w:r>
      <w:r w:rsidRPr="17625C4D">
        <w:rPr>
          <w:rFonts w:ascii="Arial" w:eastAsia="Times New Roman" w:hAnsi="Arial" w:cs="Arial"/>
          <w:lang w:eastAsia="en-GB"/>
        </w:rPr>
        <w:t xml:space="preserve">uality </w:t>
      </w:r>
      <w:r w:rsidR="006A77A5" w:rsidRPr="17625C4D">
        <w:rPr>
          <w:rFonts w:ascii="Arial" w:eastAsia="Times New Roman" w:hAnsi="Arial" w:cs="Arial"/>
          <w:lang w:eastAsia="en-GB"/>
        </w:rPr>
        <w:t>s</w:t>
      </w:r>
      <w:r w:rsidRPr="17625C4D">
        <w:rPr>
          <w:rFonts w:ascii="Arial" w:eastAsia="Times New Roman" w:hAnsi="Arial" w:cs="Arial"/>
          <w:lang w:eastAsia="en-GB"/>
        </w:rPr>
        <w:t xml:space="preserve">tandard for </w:t>
      </w:r>
      <w:r w:rsidR="0D16E8E5" w:rsidRPr="17625C4D">
        <w:rPr>
          <w:rFonts w:ascii="Arial" w:eastAsia="Times New Roman" w:hAnsi="Arial" w:cs="Arial"/>
          <w:lang w:eastAsia="en-GB"/>
        </w:rPr>
        <w:t>f</w:t>
      </w:r>
      <w:r w:rsidRPr="17625C4D">
        <w:rPr>
          <w:rFonts w:ascii="Arial" w:eastAsia="Times New Roman" w:hAnsi="Arial" w:cs="Arial"/>
          <w:lang w:eastAsia="en-GB"/>
        </w:rPr>
        <w:t xml:space="preserve">alls to improve </w:t>
      </w:r>
      <w:r w:rsidR="00196933" w:rsidRPr="17625C4D">
        <w:rPr>
          <w:rFonts w:ascii="Arial" w:eastAsia="Times New Roman" w:hAnsi="Arial" w:cs="Arial"/>
          <w:lang w:eastAsia="en-GB"/>
        </w:rPr>
        <w:t>the quality and completeness of multi</w:t>
      </w:r>
      <w:r>
        <w:noBreakHyphen/>
      </w:r>
      <w:r w:rsidR="00196933" w:rsidRPr="17625C4D">
        <w:rPr>
          <w:rFonts w:ascii="Arial" w:eastAsia="Times New Roman" w:hAnsi="Arial" w:cs="Arial"/>
          <w:lang w:eastAsia="en-GB"/>
        </w:rPr>
        <w:t>factorial risk assessments, resulting in more individualised care planning, targeted therapeutic interventions, and clearer mobility plans</w:t>
      </w:r>
    </w:p>
    <w:p w14:paraId="614B26E7" w14:textId="77777777" w:rsidR="00196933" w:rsidRPr="00196933" w:rsidRDefault="00196933" w:rsidP="00196933">
      <w:pPr>
        <w:numPr>
          <w:ilvl w:val="0"/>
          <w:numId w:val="34"/>
        </w:numPr>
        <w:spacing w:before="100" w:beforeAutospacing="1" w:after="100" w:afterAutospacing="1" w:line="300" w:lineRule="atLeast"/>
        <w:rPr>
          <w:rFonts w:ascii="Arial" w:eastAsia="Times New Roman" w:hAnsi="Arial" w:cs="Arial"/>
          <w:lang w:eastAsia="en-GB"/>
        </w:rPr>
      </w:pPr>
      <w:r w:rsidRPr="00196933">
        <w:rPr>
          <w:rFonts w:ascii="Arial" w:eastAsia="Times New Roman" w:hAnsi="Arial" w:cs="Arial"/>
          <w:lang w:eastAsia="en-GB"/>
        </w:rPr>
        <w:t>Embedding safety huddles within inpatient wards to improve communication and shared situational awareness of risk, contributing to earlier identification of deterioration and improved management of patients at higher risk of falling</w:t>
      </w:r>
    </w:p>
    <w:p w14:paraId="0A71BAEC" w14:textId="3C1459C4" w:rsidR="00786B33" w:rsidRPr="00786B33" w:rsidRDefault="00786B33" w:rsidP="17625C4D">
      <w:pPr>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Updating the Trust’s </w:t>
      </w:r>
      <w:r w:rsidR="03762321" w:rsidRPr="17625C4D">
        <w:rPr>
          <w:rFonts w:ascii="Arial" w:eastAsia="Times New Roman" w:hAnsi="Arial" w:cs="Arial"/>
          <w:lang w:eastAsia="en-GB"/>
        </w:rPr>
        <w:t>f</w:t>
      </w:r>
      <w:r w:rsidRPr="17625C4D">
        <w:rPr>
          <w:rFonts w:ascii="Arial" w:eastAsia="Times New Roman" w:hAnsi="Arial" w:cs="Arial"/>
          <w:lang w:eastAsia="en-GB"/>
        </w:rPr>
        <w:t xml:space="preserve">alls and </w:t>
      </w:r>
      <w:r w:rsidR="431BDA27" w:rsidRPr="17625C4D">
        <w:rPr>
          <w:rFonts w:ascii="Arial" w:eastAsia="Times New Roman" w:hAnsi="Arial" w:cs="Arial"/>
          <w:lang w:eastAsia="en-GB"/>
        </w:rPr>
        <w:t>b</w:t>
      </w:r>
      <w:r w:rsidRPr="17625C4D">
        <w:rPr>
          <w:rFonts w:ascii="Arial" w:eastAsia="Times New Roman" w:hAnsi="Arial" w:cs="Arial"/>
          <w:lang w:eastAsia="en-GB"/>
        </w:rPr>
        <w:t xml:space="preserve">one </w:t>
      </w:r>
      <w:r w:rsidR="3C2BF0FF" w:rsidRPr="17625C4D">
        <w:rPr>
          <w:rFonts w:ascii="Arial" w:eastAsia="Times New Roman" w:hAnsi="Arial" w:cs="Arial"/>
          <w:lang w:eastAsia="en-GB"/>
        </w:rPr>
        <w:t>h</w:t>
      </w:r>
      <w:r w:rsidRPr="17625C4D">
        <w:rPr>
          <w:rFonts w:ascii="Arial" w:eastAsia="Times New Roman" w:hAnsi="Arial" w:cs="Arial"/>
          <w:lang w:eastAsia="en-GB"/>
        </w:rPr>
        <w:t xml:space="preserve">ealth </w:t>
      </w:r>
      <w:r w:rsidR="0BF85AD4" w:rsidRPr="17625C4D">
        <w:rPr>
          <w:rFonts w:ascii="Arial" w:eastAsia="Times New Roman" w:hAnsi="Arial" w:cs="Arial"/>
          <w:lang w:eastAsia="en-GB"/>
        </w:rPr>
        <w:t>p</w:t>
      </w:r>
      <w:r w:rsidRPr="17625C4D">
        <w:rPr>
          <w:rFonts w:ascii="Arial" w:eastAsia="Times New Roman" w:hAnsi="Arial" w:cs="Arial"/>
          <w:lang w:eastAsia="en-GB"/>
        </w:rPr>
        <w:t xml:space="preserve">olicy and the inpatient falls management pathway to strengthen </w:t>
      </w:r>
      <w:r w:rsidR="00196933" w:rsidRPr="17625C4D">
        <w:rPr>
          <w:rFonts w:ascii="Arial" w:eastAsia="Times New Roman" w:hAnsi="Arial" w:cs="Arial"/>
          <w:lang w:eastAsia="en-GB"/>
        </w:rPr>
        <w:t xml:space="preserve">clinical decision making, escalation </w:t>
      </w:r>
      <w:r w:rsidRPr="17625C4D">
        <w:rPr>
          <w:rFonts w:ascii="Arial" w:eastAsia="Times New Roman" w:hAnsi="Arial" w:cs="Arial"/>
          <w:lang w:eastAsia="en-GB"/>
        </w:rPr>
        <w:t>processes and governance</w:t>
      </w:r>
      <w:r w:rsidR="00196933" w:rsidRPr="17625C4D">
        <w:rPr>
          <w:rFonts w:ascii="Arial" w:eastAsia="Times New Roman" w:hAnsi="Arial" w:cs="Arial"/>
          <w:lang w:eastAsia="en-GB"/>
        </w:rPr>
        <w:t xml:space="preserve"> oversight</w:t>
      </w:r>
    </w:p>
    <w:p w14:paraId="481CB78E" w14:textId="68FE6A3F" w:rsidR="00786B33" w:rsidRPr="00786B33" w:rsidRDefault="00786B33" w:rsidP="17625C4D">
      <w:pPr>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Ongoing </w:t>
      </w:r>
      <w:r w:rsidR="00196933" w:rsidRPr="17625C4D">
        <w:rPr>
          <w:rFonts w:ascii="Arial" w:eastAsia="Times New Roman" w:hAnsi="Arial" w:cs="Arial"/>
          <w:lang w:eastAsia="en-GB"/>
        </w:rPr>
        <w:t>collaboration</w:t>
      </w:r>
      <w:r w:rsidRPr="17625C4D">
        <w:rPr>
          <w:rFonts w:ascii="Arial" w:eastAsia="Times New Roman" w:hAnsi="Arial" w:cs="Arial"/>
          <w:lang w:eastAsia="en-GB"/>
        </w:rPr>
        <w:t xml:space="preserve"> with the </w:t>
      </w:r>
      <w:r w:rsidR="475DF0E0" w:rsidRPr="17625C4D">
        <w:rPr>
          <w:rFonts w:ascii="Arial" w:eastAsia="Times New Roman" w:hAnsi="Arial" w:cs="Arial"/>
          <w:lang w:eastAsia="en-GB"/>
        </w:rPr>
        <w:t>r</w:t>
      </w:r>
      <w:r w:rsidRPr="17625C4D">
        <w:rPr>
          <w:rFonts w:ascii="Arial" w:eastAsia="Times New Roman" w:hAnsi="Arial" w:cs="Arial"/>
          <w:lang w:eastAsia="en-GB"/>
        </w:rPr>
        <w:t xml:space="preserve">esearch and </w:t>
      </w:r>
      <w:r w:rsidR="6D968F3F" w:rsidRPr="17625C4D">
        <w:rPr>
          <w:rFonts w:ascii="Arial" w:eastAsia="Times New Roman" w:hAnsi="Arial" w:cs="Arial"/>
          <w:lang w:eastAsia="en-GB"/>
        </w:rPr>
        <w:t>d</w:t>
      </w:r>
      <w:r w:rsidRPr="17625C4D">
        <w:rPr>
          <w:rFonts w:ascii="Arial" w:eastAsia="Times New Roman" w:hAnsi="Arial" w:cs="Arial"/>
          <w:lang w:eastAsia="en-GB"/>
        </w:rPr>
        <w:t xml:space="preserve">evelopment </w:t>
      </w:r>
      <w:r w:rsidR="00FD0AB5" w:rsidRPr="17625C4D">
        <w:rPr>
          <w:rFonts w:ascii="Arial" w:eastAsia="Times New Roman" w:hAnsi="Arial" w:cs="Arial"/>
          <w:lang w:eastAsia="en-GB"/>
        </w:rPr>
        <w:t>t</w:t>
      </w:r>
      <w:r w:rsidRPr="17625C4D">
        <w:rPr>
          <w:rFonts w:ascii="Arial" w:eastAsia="Times New Roman" w:hAnsi="Arial" w:cs="Arial"/>
          <w:lang w:eastAsia="en-GB"/>
        </w:rPr>
        <w:t>eam on electronic falls (</w:t>
      </w:r>
      <w:proofErr w:type="spellStart"/>
      <w:r w:rsidRPr="17625C4D">
        <w:rPr>
          <w:rFonts w:ascii="Arial" w:eastAsia="Times New Roman" w:hAnsi="Arial" w:cs="Arial"/>
          <w:lang w:eastAsia="en-GB"/>
        </w:rPr>
        <w:t>eFalls</w:t>
      </w:r>
      <w:proofErr w:type="spellEnd"/>
      <w:r w:rsidRPr="17625C4D">
        <w:rPr>
          <w:rFonts w:ascii="Arial" w:eastAsia="Times New Roman" w:hAnsi="Arial" w:cs="Arial"/>
          <w:lang w:eastAsia="en-GB"/>
        </w:rPr>
        <w:t>) monitoring, which has identified higher rates of falls among younger adults and links with gender, polypharmacy and diagnosis; a draft clinical validation study has been submitted for publication</w:t>
      </w:r>
    </w:p>
    <w:p w14:paraId="7405A1A8" w14:textId="4BA2C833" w:rsidR="00E67A0E" w:rsidRPr="00E67A0E" w:rsidRDefault="00E67A0E" w:rsidP="00E67A0E">
      <w:pPr>
        <w:numPr>
          <w:ilvl w:val="0"/>
          <w:numId w:val="34"/>
        </w:numPr>
        <w:spacing w:before="100" w:beforeAutospacing="1" w:after="100" w:afterAutospacing="1" w:line="300" w:lineRule="atLeast"/>
        <w:rPr>
          <w:rFonts w:ascii="Arial" w:eastAsia="Times New Roman" w:hAnsi="Arial" w:cs="Arial"/>
          <w:lang w:eastAsia="en-GB"/>
        </w:rPr>
      </w:pPr>
      <w:r w:rsidRPr="00E67A0E">
        <w:rPr>
          <w:rFonts w:ascii="Arial" w:eastAsia="Times New Roman" w:hAnsi="Arial" w:cs="Arial"/>
          <w:lang w:eastAsia="en-GB"/>
        </w:rPr>
        <w:t xml:space="preserve">Measurable improvements in patient education relating to falls risk, as demonstrated in the </w:t>
      </w:r>
      <w:r>
        <w:rPr>
          <w:rFonts w:ascii="Arial" w:eastAsia="Times New Roman" w:hAnsi="Arial" w:cs="Arial"/>
          <w:lang w:eastAsia="en-GB"/>
        </w:rPr>
        <w:t>graph</w:t>
      </w:r>
      <w:r w:rsidRPr="00E67A0E">
        <w:rPr>
          <w:rFonts w:ascii="Arial" w:eastAsia="Times New Roman" w:hAnsi="Arial" w:cs="Arial"/>
          <w:lang w:eastAsia="en-GB"/>
        </w:rPr>
        <w:t xml:space="preserve"> below, supporting safer behaviours and contributing to a reduction in avoidable falls through increased awareness and engagement</w:t>
      </w:r>
    </w:p>
    <w:p w14:paraId="21B0D232" w14:textId="1DB692A8" w:rsidR="00205F1F" w:rsidRPr="00205F1F" w:rsidRDefault="006A22B0" w:rsidP="00FD19BA">
      <w:pPr>
        <w:jc w:val="center"/>
        <w:rPr>
          <w:rFonts w:ascii="Arial" w:hAnsi="Arial" w:cs="Arial"/>
        </w:rPr>
      </w:pPr>
      <w:r>
        <w:rPr>
          <w:noProof/>
        </w:rPr>
        <w:lastRenderedPageBreak/>
        <w:drawing>
          <wp:inline distT="0" distB="0" distL="0" distR="0" wp14:anchorId="0024F021" wp14:editId="61BCF610">
            <wp:extent cx="6641465" cy="2278454"/>
            <wp:effectExtent l="0" t="0" r="6985" b="7620"/>
            <wp:docPr id="181781152" name="Chart 1">
              <a:extLst xmlns:a="http://schemas.openxmlformats.org/drawingml/2006/main">
                <a:ext uri="{FF2B5EF4-FFF2-40B4-BE49-F238E27FC236}">
                  <a16:creationId xmlns:a16="http://schemas.microsoft.com/office/drawing/2014/main" id="{FC87958B-9223-C5B2-69D7-E716E17409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70C7D51" w14:textId="77777777" w:rsidR="00E67A0E" w:rsidRPr="00E67A0E" w:rsidRDefault="00E67A0E" w:rsidP="00E67A0E">
      <w:pPr>
        <w:spacing w:after="0" w:line="300" w:lineRule="atLeast"/>
        <w:rPr>
          <w:rFonts w:ascii="Arial" w:eastAsia="Times New Roman" w:hAnsi="Arial" w:cs="Arial"/>
          <w:lang w:eastAsia="en-GB"/>
        </w:rPr>
      </w:pPr>
      <w:r w:rsidRPr="00E67A0E">
        <w:rPr>
          <w:rFonts w:ascii="Arial" w:eastAsia="Times New Roman" w:hAnsi="Arial" w:cs="Arial"/>
          <w:lang w:eastAsia="en-GB"/>
        </w:rPr>
        <w:t>Looking ahead to 2026/27, the Trust will continue to build on this progress to further reduce the frequency and impact of falls across services. This will include strengthened review of patient safety events to ensure learning is consistently identified and translated into practice; thematic reviews of patients experiencing frequent falls to identify best practice and address potential missed opportunities; continued alignment with NICE quality standards; and the systematic sharing of learning and outcomes across services to support sustained improvement and harm reduction.</w:t>
      </w:r>
    </w:p>
    <w:p w14:paraId="7E2608BD" w14:textId="5DE57710" w:rsidR="00D518DB" w:rsidRPr="00FF2CDD" w:rsidRDefault="00BA6622" w:rsidP="00FF2CDD">
      <w:pPr>
        <w:spacing w:after="0" w:line="300" w:lineRule="atLeast"/>
        <w:rPr>
          <w:rFonts w:ascii="Arial" w:eastAsia="Times New Roman" w:hAnsi="Arial" w:cs="Arial"/>
          <w:lang w:eastAsia="en-GB"/>
        </w:rPr>
      </w:pPr>
      <w:r>
        <w:rPr>
          <w:rFonts w:ascii="Arial" w:eastAsia="Times New Roman" w:hAnsi="Arial" w:cs="Arial"/>
          <w:lang w:eastAsia="en-GB"/>
        </w:rPr>
        <w:br/>
      </w:r>
      <w:r w:rsidR="00D518DB" w:rsidRPr="17625C4D">
        <w:rPr>
          <w:rFonts w:ascii="Arial" w:hAnsi="Arial" w:cs="Arial"/>
          <w:b/>
          <w:bCs/>
          <w:color w:val="0070C0"/>
        </w:rPr>
        <w:t xml:space="preserve">Quality </w:t>
      </w:r>
      <w:r w:rsidR="540EBFA0" w:rsidRPr="17625C4D">
        <w:rPr>
          <w:rFonts w:ascii="Arial" w:hAnsi="Arial" w:cs="Arial"/>
          <w:b/>
          <w:bCs/>
          <w:color w:val="0070C0"/>
        </w:rPr>
        <w:t>i</w:t>
      </w:r>
      <w:r w:rsidR="00D518DB" w:rsidRPr="17625C4D">
        <w:rPr>
          <w:rFonts w:ascii="Arial" w:hAnsi="Arial" w:cs="Arial"/>
          <w:b/>
          <w:bCs/>
          <w:color w:val="0070C0"/>
        </w:rPr>
        <w:t>mprovement example – reducing the use of prone restraint</w:t>
      </w:r>
    </w:p>
    <w:p w14:paraId="033605E9" w14:textId="61AED3D7" w:rsidR="006B0ACD" w:rsidRPr="006B0ACD" w:rsidRDefault="006B0ACD"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Across our services, we have a clear and sustained ambition to become a </w:t>
      </w:r>
      <w:r w:rsidRPr="17625C4D">
        <w:rPr>
          <w:rFonts w:ascii="Arial" w:eastAsia="Times New Roman" w:hAnsi="Arial" w:cs="Arial"/>
          <w:b/>
          <w:bCs/>
          <w:lang w:eastAsia="en-GB"/>
        </w:rPr>
        <w:t>zero prone restraint organisation</w:t>
      </w:r>
      <w:r w:rsidRPr="17625C4D">
        <w:rPr>
          <w:rFonts w:ascii="Arial" w:eastAsia="Times New Roman" w:hAnsi="Arial" w:cs="Arial"/>
          <w:lang w:eastAsia="en-GB"/>
        </w:rPr>
        <w:t>. Prone restraint refers to the use of physical restraint where a person is held or placed face</w:t>
      </w:r>
      <w:r w:rsidR="25ABA38B" w:rsidRPr="17625C4D">
        <w:rPr>
          <w:rFonts w:ascii="Arial" w:eastAsia="Times New Roman" w:hAnsi="Arial" w:cs="Arial"/>
          <w:lang w:eastAsia="en-GB"/>
        </w:rPr>
        <w:t xml:space="preserve"> </w:t>
      </w:r>
      <w:r w:rsidRPr="17625C4D">
        <w:rPr>
          <w:rFonts w:ascii="Arial" w:eastAsia="Times New Roman" w:hAnsi="Arial" w:cs="Arial"/>
          <w:lang w:eastAsia="en-GB"/>
        </w:rPr>
        <w:t>down. This position is associated with a significantly increased risk of physical harm, including respiratory compromise, positional asphyxia, and increased psychological distress. For these reasons, prone restraint is widely recognised as a restrictive practice that should be avoided wherever possible and used only as a last resort.</w:t>
      </w:r>
    </w:p>
    <w:p w14:paraId="4A8D73EA" w14:textId="77777777" w:rsidR="006B0ACD" w:rsidRPr="006B0ACD" w:rsidRDefault="006B0ACD" w:rsidP="006B0ACD">
      <w:pPr>
        <w:spacing w:before="100" w:beforeAutospacing="1" w:after="100" w:afterAutospacing="1" w:line="300" w:lineRule="atLeast"/>
        <w:rPr>
          <w:rFonts w:ascii="Arial" w:eastAsia="Times New Roman" w:hAnsi="Arial" w:cs="Arial"/>
          <w:lang w:eastAsia="en-GB"/>
        </w:rPr>
      </w:pPr>
      <w:r w:rsidRPr="006B0ACD">
        <w:rPr>
          <w:rFonts w:ascii="Arial" w:eastAsia="Times New Roman" w:hAnsi="Arial" w:cs="Arial"/>
          <w:lang w:eastAsia="en-GB"/>
        </w:rPr>
        <w:t>Throughout 2025/26, work has continued to support staff to use safer, alternative approaches when supporting patients. Improvement activity has been informed by enhanced use of data, with a particular focus on reducing staff</w:t>
      </w:r>
      <w:r w:rsidRPr="006B0ACD">
        <w:rPr>
          <w:rFonts w:ascii="Arial" w:eastAsia="Times New Roman" w:hAnsi="Arial" w:cs="Arial"/>
          <w:lang w:eastAsia="en-GB"/>
        </w:rPr>
        <w:noBreakHyphen/>
        <w:t>led prone restraint, including during seclusion exits and for the administration of intramuscular medication. This has strengthened our understanding of risk and enabled targeted action in areas where prone restraint has been most frequently used.</w:t>
      </w:r>
    </w:p>
    <w:p w14:paraId="2FA4C1A9" w14:textId="0045C69F" w:rsidR="006B0ACD" w:rsidRPr="006B0ACD" w:rsidRDefault="006B0ACD"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Every incident of staff</w:t>
      </w:r>
      <w:r>
        <w:noBreakHyphen/>
      </w:r>
      <w:r w:rsidRPr="17625C4D">
        <w:rPr>
          <w:rFonts w:ascii="Arial" w:eastAsia="Times New Roman" w:hAnsi="Arial" w:cs="Arial"/>
          <w:lang w:eastAsia="en-GB"/>
        </w:rPr>
        <w:t xml:space="preserve">led prone restraint is subject to structured review involving </w:t>
      </w:r>
      <w:r w:rsidR="18DB4577" w:rsidRPr="17625C4D">
        <w:rPr>
          <w:rFonts w:ascii="Arial" w:eastAsia="Times New Roman" w:hAnsi="Arial" w:cs="Arial"/>
          <w:lang w:eastAsia="en-GB"/>
        </w:rPr>
        <w:t>s</w:t>
      </w:r>
      <w:r w:rsidRPr="17625C4D">
        <w:rPr>
          <w:rFonts w:ascii="Arial" w:eastAsia="Times New Roman" w:hAnsi="Arial" w:cs="Arial"/>
          <w:lang w:eastAsia="en-GB"/>
        </w:rPr>
        <w:t xml:space="preserve">pecialist </w:t>
      </w:r>
      <w:r w:rsidR="00B2998B" w:rsidRPr="17625C4D">
        <w:rPr>
          <w:rFonts w:ascii="Arial" w:eastAsia="Times New Roman" w:hAnsi="Arial" w:cs="Arial"/>
          <w:lang w:eastAsia="en-GB"/>
        </w:rPr>
        <w:t>a</w:t>
      </w:r>
      <w:r w:rsidRPr="17625C4D">
        <w:rPr>
          <w:rFonts w:ascii="Arial" w:eastAsia="Times New Roman" w:hAnsi="Arial" w:cs="Arial"/>
          <w:lang w:eastAsia="en-GB"/>
        </w:rPr>
        <w:t xml:space="preserve">dvisors and relevant clinical teams and is considered through the Trust’s </w:t>
      </w:r>
      <w:r w:rsidR="559D27B1" w:rsidRPr="17625C4D">
        <w:rPr>
          <w:rFonts w:ascii="Arial" w:eastAsia="Times New Roman" w:hAnsi="Arial" w:cs="Arial"/>
          <w:lang w:eastAsia="en-GB"/>
        </w:rPr>
        <w:t>r</w:t>
      </w:r>
      <w:r w:rsidRPr="17625C4D">
        <w:rPr>
          <w:rFonts w:ascii="Arial" w:eastAsia="Times New Roman" w:hAnsi="Arial" w:cs="Arial"/>
          <w:lang w:eastAsia="en-GB"/>
        </w:rPr>
        <w:t xml:space="preserve">educing </w:t>
      </w:r>
      <w:r w:rsidR="5B0D6D27" w:rsidRPr="17625C4D">
        <w:rPr>
          <w:rFonts w:ascii="Arial" w:eastAsia="Times New Roman" w:hAnsi="Arial" w:cs="Arial"/>
          <w:lang w:eastAsia="en-GB"/>
        </w:rPr>
        <w:t>r</w:t>
      </w:r>
      <w:r w:rsidRPr="17625C4D">
        <w:rPr>
          <w:rFonts w:ascii="Arial" w:eastAsia="Times New Roman" w:hAnsi="Arial" w:cs="Arial"/>
          <w:lang w:eastAsia="en-GB"/>
        </w:rPr>
        <w:t xml:space="preserve">estrictive </w:t>
      </w:r>
      <w:r w:rsidR="6EE9D9B3" w:rsidRPr="17625C4D">
        <w:rPr>
          <w:rFonts w:ascii="Arial" w:eastAsia="Times New Roman" w:hAnsi="Arial" w:cs="Arial"/>
          <w:lang w:eastAsia="en-GB"/>
        </w:rPr>
        <w:t>p</w:t>
      </w:r>
      <w:r w:rsidRPr="17625C4D">
        <w:rPr>
          <w:rFonts w:ascii="Arial" w:eastAsia="Times New Roman" w:hAnsi="Arial" w:cs="Arial"/>
          <w:lang w:eastAsia="en-GB"/>
        </w:rPr>
        <w:t xml:space="preserve">ractice (RRP) </w:t>
      </w:r>
      <w:r w:rsidR="6BB04E51" w:rsidRPr="17625C4D">
        <w:rPr>
          <w:rFonts w:ascii="Arial" w:eastAsia="Times New Roman" w:hAnsi="Arial" w:cs="Arial"/>
          <w:lang w:eastAsia="en-GB"/>
        </w:rPr>
        <w:t>a</w:t>
      </w:r>
      <w:r w:rsidRPr="17625C4D">
        <w:rPr>
          <w:rFonts w:ascii="Arial" w:eastAsia="Times New Roman" w:hAnsi="Arial" w:cs="Arial"/>
          <w:lang w:eastAsia="en-GB"/>
        </w:rPr>
        <w:t xml:space="preserve">ction </w:t>
      </w:r>
      <w:r w:rsidR="57C66A90" w:rsidRPr="17625C4D">
        <w:rPr>
          <w:rFonts w:ascii="Arial" w:eastAsia="Times New Roman" w:hAnsi="Arial" w:cs="Arial"/>
          <w:lang w:eastAsia="en-GB"/>
        </w:rPr>
        <w:t>g</w:t>
      </w:r>
      <w:r w:rsidRPr="17625C4D">
        <w:rPr>
          <w:rFonts w:ascii="Arial" w:eastAsia="Times New Roman" w:hAnsi="Arial" w:cs="Arial"/>
          <w:lang w:eastAsia="en-GB"/>
        </w:rPr>
        <w:t>roup. This process enables learning to be identified, supports staff to reflect on decision</w:t>
      </w:r>
      <w:r>
        <w:noBreakHyphen/>
      </w:r>
      <w:r w:rsidRPr="17625C4D">
        <w:rPr>
          <w:rFonts w:ascii="Arial" w:eastAsia="Times New Roman" w:hAnsi="Arial" w:cs="Arial"/>
          <w:lang w:eastAsia="en-GB"/>
        </w:rPr>
        <w:t>making, and promotes safer, less restrictive approaches, contributing to a sustained reduction in the use of prone restraint.</w:t>
      </w:r>
    </w:p>
    <w:p w14:paraId="5EA63F38" w14:textId="77777777" w:rsidR="006B0ACD" w:rsidRPr="006B0ACD" w:rsidRDefault="006B0ACD" w:rsidP="006B0ACD">
      <w:pPr>
        <w:spacing w:before="100" w:beforeAutospacing="1" w:after="100" w:afterAutospacing="1" w:line="300" w:lineRule="atLeast"/>
        <w:rPr>
          <w:rFonts w:ascii="Arial" w:eastAsia="Times New Roman" w:hAnsi="Arial" w:cs="Arial"/>
          <w:lang w:eastAsia="en-GB"/>
        </w:rPr>
      </w:pPr>
      <w:r w:rsidRPr="006B0ACD">
        <w:rPr>
          <w:rFonts w:ascii="Arial" w:eastAsia="Times New Roman" w:hAnsi="Arial" w:cs="Arial"/>
          <w:lang w:eastAsia="en-GB"/>
        </w:rPr>
        <w:t>Communication and reporting processes have been further strengthened to improve the accuracy, consistency, and reliability of prone restraint data. This has enhanced organisational oversight and reinforced our focus on reducing harm and improving patient safety.</w:t>
      </w:r>
    </w:p>
    <w:p w14:paraId="2AD4247B" w14:textId="1F0DEFC4" w:rsidR="006B0ACD" w:rsidRPr="006B0ACD" w:rsidRDefault="006B0ACD"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More recently, a dedicated dashboard has been developed to clearly distinguish between staff</w:t>
      </w:r>
      <w:r>
        <w:noBreakHyphen/>
      </w:r>
      <w:r w:rsidRPr="17625C4D">
        <w:rPr>
          <w:rFonts w:ascii="Arial" w:eastAsia="Times New Roman" w:hAnsi="Arial" w:cs="Arial"/>
          <w:lang w:eastAsia="en-GB"/>
        </w:rPr>
        <w:t>led prone restraint and service</w:t>
      </w:r>
      <w:r w:rsidR="4E8A6148" w:rsidRPr="17625C4D">
        <w:rPr>
          <w:rFonts w:ascii="Arial" w:eastAsia="Times New Roman" w:hAnsi="Arial" w:cs="Arial"/>
          <w:lang w:eastAsia="en-GB"/>
        </w:rPr>
        <w:t xml:space="preserve"> </w:t>
      </w:r>
      <w:r w:rsidRPr="17625C4D">
        <w:rPr>
          <w:rFonts w:ascii="Arial" w:eastAsia="Times New Roman" w:hAnsi="Arial" w:cs="Arial"/>
          <w:lang w:eastAsia="en-GB"/>
        </w:rPr>
        <w:t>user</w:t>
      </w:r>
      <w:r>
        <w:noBreakHyphen/>
      </w:r>
      <w:r w:rsidRPr="17625C4D">
        <w:rPr>
          <w:rFonts w:ascii="Arial" w:eastAsia="Times New Roman" w:hAnsi="Arial" w:cs="Arial"/>
          <w:lang w:eastAsia="en-GB"/>
        </w:rPr>
        <w:t xml:space="preserve">initiated prone positioning. This improved clarity supports more meaningful </w:t>
      </w:r>
      <w:r w:rsidRPr="17625C4D">
        <w:rPr>
          <w:rFonts w:ascii="Arial" w:eastAsia="Times New Roman" w:hAnsi="Arial" w:cs="Arial"/>
          <w:lang w:eastAsia="en-GB"/>
        </w:rPr>
        <w:lastRenderedPageBreak/>
        <w:t>analysis of practice, enables identification of both good practice and areas requiring improvement, and ensures trauma</w:t>
      </w:r>
      <w:r>
        <w:noBreakHyphen/>
      </w:r>
      <w:r w:rsidRPr="17625C4D">
        <w:rPr>
          <w:rFonts w:ascii="Arial" w:eastAsia="Times New Roman" w:hAnsi="Arial" w:cs="Arial"/>
          <w:lang w:eastAsia="en-GB"/>
        </w:rPr>
        <w:t>informed principles remain central to learning and service development.</w:t>
      </w:r>
    </w:p>
    <w:p w14:paraId="2788540F" w14:textId="14081E67" w:rsidR="006B0ACD" w:rsidRPr="006B0ACD" w:rsidRDefault="006B0ACD" w:rsidP="17625C4D">
      <w:p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In addition, a clinical </w:t>
      </w:r>
      <w:proofErr w:type="gramStart"/>
      <w:r w:rsidRPr="17625C4D">
        <w:rPr>
          <w:rFonts w:ascii="Arial" w:eastAsia="Times New Roman" w:hAnsi="Arial" w:cs="Arial"/>
          <w:lang w:eastAsia="en-GB"/>
        </w:rPr>
        <w:t>decision</w:t>
      </w:r>
      <w:r w:rsidR="60BD5BEA" w:rsidRPr="17625C4D">
        <w:rPr>
          <w:rFonts w:ascii="Arial" w:eastAsia="Times New Roman" w:hAnsi="Arial" w:cs="Arial"/>
          <w:lang w:eastAsia="en-GB"/>
        </w:rPr>
        <w:t xml:space="preserve"> </w:t>
      </w:r>
      <w:r w:rsidRPr="17625C4D">
        <w:rPr>
          <w:rFonts w:ascii="Arial" w:eastAsia="Times New Roman" w:hAnsi="Arial" w:cs="Arial"/>
          <w:lang w:eastAsia="en-GB"/>
        </w:rPr>
        <w:t>making</w:t>
      </w:r>
      <w:proofErr w:type="gramEnd"/>
      <w:r w:rsidRPr="17625C4D">
        <w:rPr>
          <w:rFonts w:ascii="Arial" w:eastAsia="Times New Roman" w:hAnsi="Arial" w:cs="Arial"/>
          <w:lang w:eastAsia="en-GB"/>
        </w:rPr>
        <w:t xml:space="preserve"> flowchart is being developed to support clinicians in consistently distinguishing between staff</w:t>
      </w:r>
      <w:r>
        <w:noBreakHyphen/>
      </w:r>
      <w:r w:rsidRPr="17625C4D">
        <w:rPr>
          <w:rFonts w:ascii="Arial" w:eastAsia="Times New Roman" w:hAnsi="Arial" w:cs="Arial"/>
          <w:lang w:eastAsia="en-GB"/>
        </w:rPr>
        <w:t>led prone restraint and service</w:t>
      </w:r>
      <w:r w:rsidR="647E3EF1" w:rsidRPr="17625C4D">
        <w:rPr>
          <w:rFonts w:ascii="Arial" w:eastAsia="Times New Roman" w:hAnsi="Arial" w:cs="Arial"/>
          <w:lang w:eastAsia="en-GB"/>
        </w:rPr>
        <w:t xml:space="preserve"> </w:t>
      </w:r>
      <w:r w:rsidRPr="17625C4D">
        <w:rPr>
          <w:rFonts w:ascii="Arial" w:eastAsia="Times New Roman" w:hAnsi="Arial" w:cs="Arial"/>
          <w:lang w:eastAsia="en-GB"/>
        </w:rPr>
        <w:t>user</w:t>
      </w:r>
      <w:r>
        <w:noBreakHyphen/>
      </w:r>
      <w:r w:rsidRPr="17625C4D">
        <w:rPr>
          <w:rFonts w:ascii="Arial" w:eastAsia="Times New Roman" w:hAnsi="Arial" w:cs="Arial"/>
          <w:lang w:eastAsia="en-GB"/>
        </w:rPr>
        <w:t>led positioning. This will further strengthen shared understanding, improve reporting accuracy, and support safer clinical practice across inpatient services.</w:t>
      </w:r>
    </w:p>
    <w:p w14:paraId="1392651C" w14:textId="618F538F" w:rsidR="006B0ACD" w:rsidRPr="006B0ACD" w:rsidRDefault="006B0ACD" w:rsidP="006B0AC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The table below illustrates the number of occasions on which staff</w:t>
      </w:r>
      <w:r>
        <w:noBreakHyphen/>
      </w:r>
      <w:r w:rsidRPr="17625C4D">
        <w:rPr>
          <w:rFonts w:ascii="Arial" w:eastAsia="Times New Roman" w:hAnsi="Arial" w:cs="Arial"/>
          <w:lang w:eastAsia="en-GB"/>
        </w:rPr>
        <w:t xml:space="preserve">led prone restraint has been used within inpatient services. Any increase in usage is subject to detailed review through the Trust </w:t>
      </w:r>
      <w:r w:rsidR="6BA19B00" w:rsidRPr="17625C4D">
        <w:rPr>
          <w:rFonts w:ascii="Arial" w:eastAsia="Times New Roman" w:hAnsi="Arial" w:cs="Arial"/>
          <w:lang w:eastAsia="en-GB"/>
        </w:rPr>
        <w:t>p</w:t>
      </w:r>
      <w:r w:rsidRPr="17625C4D">
        <w:rPr>
          <w:rFonts w:ascii="Arial" w:eastAsia="Times New Roman" w:hAnsi="Arial" w:cs="Arial"/>
          <w:lang w:eastAsia="en-GB"/>
        </w:rPr>
        <w:t xml:space="preserve">atient </w:t>
      </w:r>
      <w:r w:rsidR="6F894E15" w:rsidRPr="17625C4D">
        <w:rPr>
          <w:rFonts w:ascii="Arial" w:eastAsia="Times New Roman" w:hAnsi="Arial" w:cs="Arial"/>
          <w:lang w:eastAsia="en-GB"/>
        </w:rPr>
        <w:t>s</w:t>
      </w:r>
      <w:r w:rsidRPr="17625C4D">
        <w:rPr>
          <w:rFonts w:ascii="Arial" w:eastAsia="Times New Roman" w:hAnsi="Arial" w:cs="Arial"/>
          <w:lang w:eastAsia="en-GB"/>
        </w:rPr>
        <w:t xml:space="preserve">afety </w:t>
      </w:r>
      <w:r w:rsidR="183C9E0F" w:rsidRPr="17625C4D">
        <w:rPr>
          <w:rFonts w:ascii="Arial" w:eastAsia="Times New Roman" w:hAnsi="Arial" w:cs="Arial"/>
          <w:lang w:eastAsia="en-GB"/>
        </w:rPr>
        <w:t>o</w:t>
      </w:r>
      <w:r w:rsidRPr="17625C4D">
        <w:rPr>
          <w:rFonts w:ascii="Arial" w:eastAsia="Times New Roman" w:hAnsi="Arial" w:cs="Arial"/>
          <w:lang w:eastAsia="en-GB"/>
        </w:rPr>
        <w:t xml:space="preserve">versight </w:t>
      </w:r>
      <w:r w:rsidR="52C90C2F" w:rsidRPr="17625C4D">
        <w:rPr>
          <w:rFonts w:ascii="Arial" w:eastAsia="Times New Roman" w:hAnsi="Arial" w:cs="Arial"/>
          <w:lang w:eastAsia="en-GB"/>
        </w:rPr>
        <w:t>g</w:t>
      </w:r>
      <w:r w:rsidRPr="17625C4D">
        <w:rPr>
          <w:rFonts w:ascii="Arial" w:eastAsia="Times New Roman" w:hAnsi="Arial" w:cs="Arial"/>
          <w:lang w:eastAsia="en-GB"/>
        </w:rPr>
        <w:t>roup</w:t>
      </w:r>
      <w:r w:rsidR="43C89E27" w:rsidRPr="17625C4D">
        <w:rPr>
          <w:rFonts w:ascii="Arial" w:eastAsia="Times New Roman" w:hAnsi="Arial" w:cs="Arial"/>
          <w:lang w:eastAsia="en-GB"/>
        </w:rPr>
        <w:t>. It</w:t>
      </w:r>
      <w:r w:rsidRPr="17625C4D">
        <w:rPr>
          <w:rFonts w:ascii="Arial" w:eastAsia="Times New Roman" w:hAnsi="Arial" w:cs="Arial"/>
          <w:lang w:eastAsia="en-GB"/>
        </w:rPr>
        <w:t xml:space="preserve"> is</w:t>
      </w:r>
      <w:r w:rsidR="41E6FD88" w:rsidRPr="17625C4D">
        <w:rPr>
          <w:rFonts w:ascii="Arial" w:eastAsia="Times New Roman" w:hAnsi="Arial" w:cs="Arial"/>
          <w:lang w:eastAsia="en-GB"/>
        </w:rPr>
        <w:t xml:space="preserve"> also</w:t>
      </w:r>
      <w:r w:rsidRPr="17625C4D">
        <w:rPr>
          <w:rFonts w:ascii="Arial" w:eastAsia="Times New Roman" w:hAnsi="Arial" w:cs="Arial"/>
          <w:lang w:eastAsia="en-GB"/>
        </w:rPr>
        <w:t xml:space="preserve"> reported to the </w:t>
      </w:r>
      <w:r w:rsidR="3392566C" w:rsidRPr="17625C4D">
        <w:rPr>
          <w:rFonts w:ascii="Arial" w:eastAsia="Times New Roman" w:hAnsi="Arial" w:cs="Arial"/>
          <w:lang w:eastAsia="en-GB"/>
        </w:rPr>
        <w:t>q</w:t>
      </w:r>
      <w:r w:rsidRPr="17625C4D">
        <w:rPr>
          <w:rFonts w:ascii="Arial" w:eastAsia="Times New Roman" w:hAnsi="Arial" w:cs="Arial"/>
          <w:lang w:eastAsia="en-GB"/>
        </w:rPr>
        <w:t>uality and</w:t>
      </w:r>
      <w:r w:rsidR="68CDC734" w:rsidRPr="17625C4D">
        <w:rPr>
          <w:rFonts w:ascii="Arial" w:eastAsia="Times New Roman" w:hAnsi="Arial" w:cs="Arial"/>
          <w:lang w:eastAsia="en-GB"/>
        </w:rPr>
        <w:t xml:space="preserve"> s</w:t>
      </w:r>
      <w:r w:rsidRPr="17625C4D">
        <w:rPr>
          <w:rFonts w:ascii="Arial" w:eastAsia="Times New Roman" w:hAnsi="Arial" w:cs="Arial"/>
          <w:lang w:eastAsia="en-GB"/>
        </w:rPr>
        <w:t xml:space="preserve">afety </w:t>
      </w:r>
      <w:r w:rsidR="3B0409E9" w:rsidRPr="17625C4D">
        <w:rPr>
          <w:rFonts w:ascii="Arial" w:eastAsia="Times New Roman" w:hAnsi="Arial" w:cs="Arial"/>
          <w:lang w:eastAsia="en-GB"/>
        </w:rPr>
        <w:t>c</w:t>
      </w:r>
      <w:r w:rsidRPr="17625C4D">
        <w:rPr>
          <w:rFonts w:ascii="Arial" w:eastAsia="Times New Roman" w:hAnsi="Arial" w:cs="Arial"/>
          <w:lang w:eastAsia="en-GB"/>
        </w:rPr>
        <w:t>ommittee and Trust Board, ensuring robust governance, transparency, and accountability.</w:t>
      </w:r>
      <w:r w:rsidR="00114AF3">
        <w:rPr>
          <w:rFonts w:ascii="Arial" w:eastAsia="Times New Roman" w:hAnsi="Arial" w:cs="Arial"/>
          <w:lang w:eastAsia="en-GB"/>
        </w:rPr>
        <w:br/>
      </w:r>
    </w:p>
    <w:tbl>
      <w:tblPr>
        <w:tblpPr w:leftFromText="180" w:rightFromText="180" w:vertAnchor="text" w:horzAnchor="margin" w:tblpXSpec="center" w:tblpY="-118"/>
        <w:tblOverlap w:val="neve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9"/>
        <w:gridCol w:w="708"/>
        <w:gridCol w:w="751"/>
        <w:gridCol w:w="719"/>
        <w:gridCol w:w="645"/>
        <w:gridCol w:w="723"/>
        <w:gridCol w:w="686"/>
        <w:gridCol w:w="640"/>
        <w:gridCol w:w="649"/>
        <w:gridCol w:w="651"/>
        <w:gridCol w:w="620"/>
        <w:gridCol w:w="620"/>
        <w:gridCol w:w="620"/>
      </w:tblGrid>
      <w:tr w:rsidR="00982F4D" w:rsidRPr="005377EB" w14:paraId="0B624611" w14:textId="77777777">
        <w:tc>
          <w:tcPr>
            <w:tcW w:w="719" w:type="dxa"/>
            <w:tcBorders>
              <w:top w:val="single" w:sz="8" w:space="0" w:color="auto"/>
              <w:left w:val="outset" w:sz="6" w:space="0" w:color="auto"/>
              <w:bottom w:val="single" w:sz="8" w:space="0" w:color="auto"/>
              <w:right w:val="single" w:sz="8" w:space="0" w:color="auto"/>
            </w:tcBorders>
            <w:shd w:val="clear" w:color="auto" w:fill="8EAADB"/>
            <w:tcMar>
              <w:top w:w="0" w:type="dxa"/>
              <w:left w:w="108" w:type="dxa"/>
              <w:bottom w:w="0" w:type="dxa"/>
              <w:right w:w="108" w:type="dxa"/>
            </w:tcMar>
            <w:hideMark/>
          </w:tcPr>
          <w:p w14:paraId="1883A3C3"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Mar 25</w:t>
            </w:r>
          </w:p>
        </w:tc>
        <w:tc>
          <w:tcPr>
            <w:tcW w:w="708" w:type="dxa"/>
            <w:tcBorders>
              <w:top w:val="single" w:sz="8" w:space="0" w:color="auto"/>
              <w:left w:val="outset" w:sz="6" w:space="0" w:color="auto"/>
              <w:bottom w:val="single" w:sz="8" w:space="0" w:color="auto"/>
              <w:right w:val="single" w:sz="8" w:space="0" w:color="auto"/>
            </w:tcBorders>
            <w:shd w:val="clear" w:color="auto" w:fill="8EAADB"/>
            <w:tcMar>
              <w:top w:w="0" w:type="dxa"/>
              <w:left w:w="108" w:type="dxa"/>
              <w:bottom w:w="0" w:type="dxa"/>
              <w:right w:w="108" w:type="dxa"/>
            </w:tcMar>
            <w:hideMark/>
          </w:tcPr>
          <w:p w14:paraId="0D2E397F"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Apr 25</w:t>
            </w:r>
          </w:p>
        </w:tc>
        <w:tc>
          <w:tcPr>
            <w:tcW w:w="751" w:type="dxa"/>
            <w:tcBorders>
              <w:top w:val="single" w:sz="8" w:space="0" w:color="auto"/>
              <w:left w:val="outset" w:sz="6" w:space="0" w:color="auto"/>
              <w:bottom w:val="single" w:sz="8" w:space="0" w:color="auto"/>
              <w:right w:val="single" w:sz="8" w:space="0" w:color="auto"/>
            </w:tcBorders>
            <w:shd w:val="clear" w:color="auto" w:fill="8EAADB"/>
            <w:tcMar>
              <w:top w:w="0" w:type="dxa"/>
              <w:left w:w="108" w:type="dxa"/>
              <w:bottom w:w="0" w:type="dxa"/>
              <w:right w:w="108" w:type="dxa"/>
            </w:tcMar>
            <w:hideMark/>
          </w:tcPr>
          <w:p w14:paraId="416085D1"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May 25</w:t>
            </w:r>
          </w:p>
        </w:tc>
        <w:tc>
          <w:tcPr>
            <w:tcW w:w="719" w:type="dxa"/>
            <w:tcBorders>
              <w:top w:val="single" w:sz="8" w:space="0" w:color="auto"/>
              <w:left w:val="outset" w:sz="6" w:space="0" w:color="auto"/>
              <w:bottom w:val="single" w:sz="8" w:space="0" w:color="auto"/>
              <w:right w:val="single" w:sz="8" w:space="0" w:color="auto"/>
            </w:tcBorders>
            <w:shd w:val="clear" w:color="auto" w:fill="8EAADB"/>
            <w:tcMar>
              <w:top w:w="0" w:type="dxa"/>
              <w:left w:w="108" w:type="dxa"/>
              <w:bottom w:w="0" w:type="dxa"/>
              <w:right w:w="108" w:type="dxa"/>
            </w:tcMar>
            <w:hideMark/>
          </w:tcPr>
          <w:p w14:paraId="2EFA841C"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Jun 25</w:t>
            </w:r>
          </w:p>
        </w:tc>
        <w:tc>
          <w:tcPr>
            <w:tcW w:w="645" w:type="dxa"/>
            <w:tcBorders>
              <w:top w:val="single" w:sz="8" w:space="0" w:color="auto"/>
              <w:left w:val="outset" w:sz="6" w:space="0" w:color="auto"/>
              <w:bottom w:val="single" w:sz="8" w:space="0" w:color="auto"/>
              <w:right w:val="single" w:sz="8" w:space="0" w:color="auto"/>
            </w:tcBorders>
            <w:shd w:val="clear" w:color="auto" w:fill="8EAADB"/>
            <w:tcMar>
              <w:top w:w="0" w:type="dxa"/>
              <w:left w:w="108" w:type="dxa"/>
              <w:bottom w:w="0" w:type="dxa"/>
              <w:right w:w="108" w:type="dxa"/>
            </w:tcMar>
            <w:hideMark/>
          </w:tcPr>
          <w:p w14:paraId="5BAAF033"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Jul 25</w:t>
            </w:r>
          </w:p>
        </w:tc>
        <w:tc>
          <w:tcPr>
            <w:tcW w:w="723" w:type="dxa"/>
            <w:tcBorders>
              <w:top w:val="single" w:sz="8" w:space="0" w:color="auto"/>
              <w:left w:val="outset" w:sz="6" w:space="0" w:color="auto"/>
              <w:bottom w:val="single" w:sz="8" w:space="0" w:color="auto"/>
              <w:right w:val="single" w:sz="8" w:space="0" w:color="auto"/>
            </w:tcBorders>
            <w:shd w:val="clear" w:color="auto" w:fill="8EAADB"/>
            <w:tcMar>
              <w:top w:w="0" w:type="dxa"/>
              <w:left w:w="108" w:type="dxa"/>
              <w:bottom w:w="0" w:type="dxa"/>
              <w:right w:w="108" w:type="dxa"/>
            </w:tcMar>
            <w:hideMark/>
          </w:tcPr>
          <w:p w14:paraId="47CDC00D"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Aug 25</w:t>
            </w:r>
          </w:p>
        </w:tc>
        <w:tc>
          <w:tcPr>
            <w:tcW w:w="686" w:type="dxa"/>
            <w:tcBorders>
              <w:top w:val="single" w:sz="8" w:space="0" w:color="auto"/>
              <w:left w:val="outset" w:sz="6" w:space="0" w:color="auto"/>
              <w:bottom w:val="single" w:sz="8" w:space="0" w:color="auto"/>
              <w:right w:val="single" w:sz="8" w:space="0" w:color="auto"/>
            </w:tcBorders>
            <w:shd w:val="clear" w:color="auto" w:fill="8EAADB"/>
            <w:tcMar>
              <w:top w:w="0" w:type="dxa"/>
              <w:left w:w="108" w:type="dxa"/>
              <w:bottom w:w="0" w:type="dxa"/>
              <w:right w:w="108" w:type="dxa"/>
            </w:tcMar>
            <w:hideMark/>
          </w:tcPr>
          <w:p w14:paraId="3B4D7F4D"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Sep 25</w:t>
            </w:r>
          </w:p>
        </w:tc>
        <w:tc>
          <w:tcPr>
            <w:tcW w:w="640" w:type="dxa"/>
            <w:tcBorders>
              <w:top w:val="single" w:sz="8" w:space="0" w:color="auto"/>
              <w:left w:val="outset" w:sz="6" w:space="0" w:color="auto"/>
              <w:bottom w:val="single" w:sz="8" w:space="0" w:color="auto"/>
              <w:right w:val="single" w:sz="8" w:space="0" w:color="auto"/>
            </w:tcBorders>
            <w:shd w:val="clear" w:color="auto" w:fill="8EAADB"/>
            <w:tcMar>
              <w:top w:w="0" w:type="dxa"/>
              <w:left w:w="108" w:type="dxa"/>
              <w:bottom w:w="0" w:type="dxa"/>
              <w:right w:w="108" w:type="dxa"/>
            </w:tcMar>
            <w:hideMark/>
          </w:tcPr>
          <w:p w14:paraId="271978E0"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Oct 25</w:t>
            </w:r>
          </w:p>
        </w:tc>
        <w:tc>
          <w:tcPr>
            <w:tcW w:w="649" w:type="dxa"/>
            <w:tcBorders>
              <w:top w:val="single" w:sz="8" w:space="0" w:color="auto"/>
              <w:left w:val="outset" w:sz="6" w:space="0" w:color="auto"/>
              <w:bottom w:val="single" w:sz="8" w:space="0" w:color="auto"/>
              <w:right w:val="single" w:sz="8" w:space="0" w:color="auto"/>
            </w:tcBorders>
            <w:shd w:val="clear" w:color="auto" w:fill="8EAADB"/>
            <w:tcMar>
              <w:top w:w="0" w:type="dxa"/>
              <w:left w:w="108" w:type="dxa"/>
              <w:bottom w:w="0" w:type="dxa"/>
              <w:right w:w="108" w:type="dxa"/>
            </w:tcMar>
            <w:hideMark/>
          </w:tcPr>
          <w:p w14:paraId="173F034B"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Nov 25</w:t>
            </w:r>
          </w:p>
        </w:tc>
        <w:tc>
          <w:tcPr>
            <w:tcW w:w="651" w:type="dxa"/>
            <w:tcBorders>
              <w:top w:val="single" w:sz="8" w:space="0" w:color="auto"/>
              <w:left w:val="outset" w:sz="6" w:space="0" w:color="auto"/>
              <w:bottom w:val="single" w:sz="8" w:space="0" w:color="auto"/>
              <w:right w:val="single" w:sz="8" w:space="0" w:color="auto"/>
            </w:tcBorders>
            <w:shd w:val="clear" w:color="auto" w:fill="8EAADB"/>
            <w:tcMar>
              <w:top w:w="0" w:type="dxa"/>
              <w:left w:w="108" w:type="dxa"/>
              <w:bottom w:w="0" w:type="dxa"/>
              <w:right w:w="108" w:type="dxa"/>
            </w:tcMar>
            <w:hideMark/>
          </w:tcPr>
          <w:p w14:paraId="676E0685"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Dec 25</w:t>
            </w:r>
          </w:p>
        </w:tc>
        <w:tc>
          <w:tcPr>
            <w:tcW w:w="620" w:type="dxa"/>
            <w:tcBorders>
              <w:top w:val="single" w:sz="8" w:space="0" w:color="auto"/>
              <w:left w:val="outset" w:sz="6" w:space="0" w:color="auto"/>
              <w:bottom w:val="single" w:sz="8" w:space="0" w:color="auto"/>
              <w:right w:val="single" w:sz="8" w:space="0" w:color="auto"/>
            </w:tcBorders>
            <w:shd w:val="clear" w:color="auto" w:fill="8EAADB"/>
            <w:tcMar>
              <w:top w:w="0" w:type="dxa"/>
              <w:left w:w="108" w:type="dxa"/>
              <w:bottom w:w="0" w:type="dxa"/>
              <w:right w:w="108" w:type="dxa"/>
            </w:tcMar>
            <w:hideMark/>
          </w:tcPr>
          <w:p w14:paraId="02FD17F4"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Jan</w:t>
            </w:r>
          </w:p>
          <w:p w14:paraId="428C93E1"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26</w:t>
            </w:r>
          </w:p>
        </w:tc>
        <w:tc>
          <w:tcPr>
            <w:tcW w:w="620" w:type="dxa"/>
            <w:tcBorders>
              <w:top w:val="outset" w:sz="6" w:space="0" w:color="auto"/>
              <w:bottom w:val="single" w:sz="4" w:space="0" w:color="auto"/>
              <w:right w:val="single" w:sz="4" w:space="0" w:color="auto"/>
            </w:tcBorders>
            <w:shd w:val="clear" w:color="auto" w:fill="95B3D7" w:themeFill="accent1" w:themeFillTint="99"/>
          </w:tcPr>
          <w:p w14:paraId="2611E6F9" w14:textId="77777777" w:rsidR="00982F4D" w:rsidRPr="005377EB" w:rsidRDefault="00982F4D">
            <w:pPr>
              <w:spacing w:after="0" w:line="240" w:lineRule="auto"/>
              <w:rPr>
                <w:rFonts w:ascii="Arial" w:eastAsia="Times New Roman" w:hAnsi="Arial" w:cs="Arial"/>
                <w:b/>
                <w:bCs/>
                <w:color w:val="000000"/>
                <w:lang w:eastAsia="en-GB"/>
              </w:rPr>
            </w:pPr>
            <w:r w:rsidRPr="005377EB">
              <w:rPr>
                <w:rFonts w:ascii="Arial" w:eastAsia="Times New Roman" w:hAnsi="Arial" w:cs="Arial"/>
                <w:b/>
                <w:bCs/>
                <w:color w:val="000000"/>
                <w:lang w:eastAsia="en-GB"/>
              </w:rPr>
              <w:t xml:space="preserve">Feb </w:t>
            </w:r>
          </w:p>
          <w:p w14:paraId="17D6ACD6" w14:textId="77777777" w:rsidR="00982F4D" w:rsidRPr="005377EB" w:rsidRDefault="00982F4D">
            <w:pPr>
              <w:spacing w:after="0" w:line="240" w:lineRule="auto"/>
              <w:rPr>
                <w:rFonts w:ascii="Arial" w:eastAsia="Times New Roman" w:hAnsi="Arial" w:cs="Arial"/>
                <w:b/>
                <w:bCs/>
                <w:color w:val="000000"/>
                <w:lang w:eastAsia="en-GB"/>
              </w:rPr>
            </w:pPr>
            <w:r w:rsidRPr="005377EB">
              <w:rPr>
                <w:rFonts w:ascii="Arial" w:eastAsia="Times New Roman" w:hAnsi="Arial" w:cs="Arial"/>
                <w:b/>
                <w:bCs/>
                <w:color w:val="000000"/>
                <w:lang w:eastAsia="en-GB"/>
              </w:rPr>
              <w:t>26</w:t>
            </w:r>
          </w:p>
        </w:tc>
        <w:tc>
          <w:tcPr>
            <w:tcW w:w="620" w:type="dxa"/>
            <w:tcBorders>
              <w:left w:val="single" w:sz="4" w:space="0" w:color="auto"/>
              <w:bottom w:val="single" w:sz="4" w:space="0" w:color="auto"/>
            </w:tcBorders>
            <w:shd w:val="clear" w:color="auto" w:fill="95B3D7" w:themeFill="accent1" w:themeFillTint="99"/>
          </w:tcPr>
          <w:p w14:paraId="21B14112" w14:textId="77777777" w:rsidR="00982F4D" w:rsidRPr="005377EB" w:rsidRDefault="00982F4D">
            <w:pPr>
              <w:spacing w:after="0" w:line="240" w:lineRule="auto"/>
              <w:rPr>
                <w:rFonts w:ascii="Arial" w:eastAsia="Times New Roman" w:hAnsi="Arial" w:cs="Arial"/>
                <w:b/>
                <w:bCs/>
                <w:color w:val="000000"/>
                <w:lang w:eastAsia="en-GB"/>
              </w:rPr>
            </w:pPr>
            <w:r w:rsidRPr="005377EB">
              <w:rPr>
                <w:rFonts w:ascii="Arial" w:eastAsia="Times New Roman" w:hAnsi="Arial" w:cs="Arial"/>
                <w:b/>
                <w:bCs/>
                <w:color w:val="000000"/>
                <w:lang w:eastAsia="en-GB"/>
              </w:rPr>
              <w:t>Mar</w:t>
            </w:r>
          </w:p>
          <w:p w14:paraId="281A1347" w14:textId="77777777" w:rsidR="00982F4D" w:rsidRPr="005377EB" w:rsidRDefault="00982F4D">
            <w:pPr>
              <w:spacing w:after="0" w:line="240" w:lineRule="auto"/>
              <w:rPr>
                <w:rFonts w:ascii="Arial" w:eastAsia="Times New Roman" w:hAnsi="Arial" w:cs="Arial"/>
                <w:b/>
                <w:bCs/>
                <w:color w:val="000000"/>
                <w:lang w:eastAsia="en-GB"/>
              </w:rPr>
            </w:pPr>
            <w:r w:rsidRPr="005377EB">
              <w:rPr>
                <w:rFonts w:ascii="Arial" w:eastAsia="Times New Roman" w:hAnsi="Arial" w:cs="Arial"/>
                <w:b/>
                <w:bCs/>
                <w:color w:val="000000"/>
                <w:lang w:eastAsia="en-GB"/>
              </w:rPr>
              <w:t>26</w:t>
            </w:r>
          </w:p>
        </w:tc>
      </w:tr>
      <w:tr w:rsidR="00982F4D" w:rsidRPr="005377EB" w14:paraId="068349E4" w14:textId="77777777">
        <w:tc>
          <w:tcPr>
            <w:tcW w:w="71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426A14A"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6</w:t>
            </w:r>
          </w:p>
        </w:tc>
        <w:tc>
          <w:tcPr>
            <w:tcW w:w="7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90666AD"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9</w:t>
            </w:r>
          </w:p>
        </w:tc>
        <w:tc>
          <w:tcPr>
            <w:tcW w:w="75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59DF009"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11</w:t>
            </w:r>
          </w:p>
        </w:tc>
        <w:tc>
          <w:tcPr>
            <w:tcW w:w="71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70E6669"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12</w:t>
            </w:r>
          </w:p>
        </w:tc>
        <w:tc>
          <w:tcPr>
            <w:tcW w:w="64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E7B7527"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7</w:t>
            </w:r>
          </w:p>
        </w:tc>
        <w:tc>
          <w:tcPr>
            <w:tcW w:w="72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14A3D0B"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13</w:t>
            </w:r>
          </w:p>
        </w:tc>
        <w:tc>
          <w:tcPr>
            <w:tcW w:w="68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814D412"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5</w:t>
            </w:r>
          </w:p>
        </w:tc>
        <w:tc>
          <w:tcPr>
            <w:tcW w:w="64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21880CB"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14</w:t>
            </w:r>
          </w:p>
        </w:tc>
        <w:tc>
          <w:tcPr>
            <w:tcW w:w="64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111C5CF"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4</w:t>
            </w:r>
          </w:p>
        </w:tc>
        <w:tc>
          <w:tcPr>
            <w:tcW w:w="65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1DE7CC8"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7</w:t>
            </w:r>
          </w:p>
        </w:tc>
        <w:tc>
          <w:tcPr>
            <w:tcW w:w="62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F65AB52" w14:textId="77777777" w:rsidR="00982F4D" w:rsidRPr="005377EB" w:rsidRDefault="00982F4D">
            <w:pPr>
              <w:spacing w:after="0" w:line="240" w:lineRule="auto"/>
              <w:rPr>
                <w:rFonts w:ascii="Arial" w:eastAsia="Times New Roman" w:hAnsi="Arial" w:cs="Arial"/>
                <w:color w:val="000000"/>
                <w:lang w:eastAsia="en-GB"/>
              </w:rPr>
            </w:pPr>
            <w:r w:rsidRPr="005377EB">
              <w:rPr>
                <w:rFonts w:ascii="Arial" w:eastAsia="Times New Roman" w:hAnsi="Arial" w:cs="Arial"/>
                <w:b/>
                <w:bCs/>
                <w:color w:val="000000"/>
                <w:lang w:eastAsia="en-GB"/>
              </w:rPr>
              <w:t>3</w:t>
            </w:r>
          </w:p>
        </w:tc>
        <w:tc>
          <w:tcPr>
            <w:tcW w:w="620" w:type="dxa"/>
            <w:tcBorders>
              <w:top w:val="single" w:sz="4" w:space="0" w:color="auto"/>
              <w:bottom w:val="outset" w:sz="6" w:space="0" w:color="auto"/>
              <w:right w:val="single" w:sz="4" w:space="0" w:color="auto"/>
            </w:tcBorders>
          </w:tcPr>
          <w:p w14:paraId="0A6A3825" w14:textId="77777777" w:rsidR="00982F4D" w:rsidRPr="005377EB" w:rsidRDefault="00982F4D">
            <w:pPr>
              <w:spacing w:after="0" w:line="240" w:lineRule="auto"/>
              <w:rPr>
                <w:rFonts w:ascii="Arial" w:eastAsia="Times New Roman" w:hAnsi="Arial" w:cs="Arial"/>
                <w:b/>
                <w:bCs/>
                <w:color w:val="000000"/>
                <w:lang w:eastAsia="en-GB"/>
              </w:rPr>
            </w:pPr>
            <w:r w:rsidRPr="005377EB">
              <w:rPr>
                <w:rFonts w:ascii="Arial" w:eastAsia="Times New Roman" w:hAnsi="Arial" w:cs="Arial"/>
                <w:b/>
                <w:bCs/>
                <w:color w:val="000000"/>
                <w:lang w:eastAsia="en-GB"/>
              </w:rPr>
              <w:t>3</w:t>
            </w:r>
          </w:p>
        </w:tc>
        <w:tc>
          <w:tcPr>
            <w:tcW w:w="620" w:type="dxa"/>
            <w:tcBorders>
              <w:top w:val="single" w:sz="4" w:space="0" w:color="auto"/>
              <w:left w:val="single" w:sz="4" w:space="0" w:color="auto"/>
              <w:bottom w:val="outset" w:sz="6" w:space="0" w:color="auto"/>
            </w:tcBorders>
          </w:tcPr>
          <w:p w14:paraId="27F89545" w14:textId="77777777" w:rsidR="00982F4D" w:rsidRPr="005377EB" w:rsidRDefault="00982F4D">
            <w:pPr>
              <w:spacing w:after="0" w:line="240" w:lineRule="auto"/>
              <w:rPr>
                <w:rFonts w:ascii="Arial" w:eastAsia="Times New Roman" w:hAnsi="Arial" w:cs="Arial"/>
                <w:b/>
                <w:bCs/>
                <w:color w:val="000000"/>
                <w:lang w:eastAsia="en-GB"/>
              </w:rPr>
            </w:pPr>
            <w:r w:rsidRPr="005377EB">
              <w:rPr>
                <w:rFonts w:ascii="Arial" w:eastAsia="Times New Roman" w:hAnsi="Arial" w:cs="Arial"/>
                <w:b/>
                <w:bCs/>
                <w:color w:val="000000"/>
                <w:lang w:eastAsia="en-GB"/>
              </w:rPr>
              <w:t>5</w:t>
            </w:r>
          </w:p>
        </w:tc>
      </w:tr>
    </w:tbl>
    <w:p w14:paraId="68E446F9" w14:textId="77777777" w:rsidR="00982F4D" w:rsidRDefault="00982F4D" w:rsidP="007B57FB">
      <w:pPr>
        <w:rPr>
          <w:rFonts w:ascii="Arial" w:hAnsi="Arial" w:cs="Arial"/>
        </w:rPr>
      </w:pPr>
    </w:p>
    <w:p w14:paraId="0A2203A5" w14:textId="77777777" w:rsidR="00DF5A7F" w:rsidRDefault="00DF5A7F" w:rsidP="007B57FB">
      <w:pPr>
        <w:rPr>
          <w:rFonts w:ascii="Arial" w:hAnsi="Arial" w:cs="Arial"/>
        </w:rPr>
      </w:pPr>
    </w:p>
    <w:p w14:paraId="3A7FCF0A" w14:textId="5B9AA867" w:rsidR="00982F4D" w:rsidRPr="00D05E22" w:rsidRDefault="00982F4D" w:rsidP="17625C4D">
      <w:pPr>
        <w:rPr>
          <w:rFonts w:ascii="Arial" w:hAnsi="Arial" w:cs="Arial"/>
          <w:b/>
          <w:bCs/>
          <w:color w:val="0070C0"/>
        </w:rPr>
      </w:pPr>
      <w:r w:rsidRPr="17625C4D">
        <w:rPr>
          <w:rFonts w:ascii="Arial" w:hAnsi="Arial" w:cs="Arial"/>
          <w:b/>
          <w:bCs/>
          <w:color w:val="0070C0"/>
        </w:rPr>
        <w:t xml:space="preserve">Quality improvement example – </w:t>
      </w:r>
      <w:r w:rsidR="173BCEEC" w:rsidRPr="17625C4D">
        <w:rPr>
          <w:rFonts w:ascii="Arial" w:hAnsi="Arial" w:cs="Arial"/>
          <w:b/>
          <w:bCs/>
          <w:color w:val="0070C0"/>
        </w:rPr>
        <w:t>r</w:t>
      </w:r>
      <w:r w:rsidRPr="17625C4D">
        <w:rPr>
          <w:rFonts w:ascii="Arial" w:hAnsi="Arial" w:cs="Arial"/>
          <w:b/>
          <w:bCs/>
          <w:color w:val="0070C0"/>
        </w:rPr>
        <w:t>educing the use of seclusion in inpatient settings</w:t>
      </w:r>
    </w:p>
    <w:p w14:paraId="5B2759DD" w14:textId="23C9422A" w:rsidR="006B0ACD" w:rsidRPr="006B0ACD" w:rsidRDefault="006B0ACD" w:rsidP="006B0ACD">
      <w:pPr>
        <w:spacing w:after="160"/>
        <w:rPr>
          <w:rFonts w:ascii="Arial" w:eastAsia="Times New Roman" w:hAnsi="Arial" w:cs="Arial"/>
          <w:lang w:eastAsia="en-GB"/>
        </w:rPr>
      </w:pPr>
      <w:r>
        <w:rPr>
          <w:rFonts w:ascii="Arial" w:eastAsia="Times New Roman" w:hAnsi="Arial" w:cs="Arial"/>
          <w:lang w:eastAsia="en-GB"/>
        </w:rPr>
        <w:t>I</w:t>
      </w:r>
      <w:r w:rsidRPr="006B0ACD">
        <w:rPr>
          <w:rFonts w:ascii="Arial" w:eastAsia="Times New Roman" w:hAnsi="Arial" w:cs="Arial"/>
          <w:lang w:eastAsia="en-GB"/>
        </w:rPr>
        <w:t>n line with our commitment to promoting and embedding a least</w:t>
      </w:r>
      <w:r w:rsidRPr="006B0ACD">
        <w:rPr>
          <w:rFonts w:ascii="Arial" w:eastAsia="Times New Roman" w:hAnsi="Arial" w:cs="Arial"/>
          <w:lang w:eastAsia="en-GB"/>
        </w:rPr>
        <w:noBreakHyphen/>
        <w:t xml:space="preserve">restrictive approach, a focused programme of quality improvement is underway to reduce the use of seclusion across inpatient services. Seclusion is only used when </w:t>
      </w:r>
      <w:proofErr w:type="gramStart"/>
      <w:r w:rsidRPr="006B0ACD">
        <w:rPr>
          <w:rFonts w:ascii="Arial" w:eastAsia="Times New Roman" w:hAnsi="Arial" w:cs="Arial"/>
          <w:lang w:eastAsia="en-GB"/>
        </w:rPr>
        <w:t>absolutely necessary</w:t>
      </w:r>
      <w:proofErr w:type="gramEnd"/>
      <w:r w:rsidRPr="006B0ACD">
        <w:rPr>
          <w:rFonts w:ascii="Arial" w:eastAsia="Times New Roman" w:hAnsi="Arial" w:cs="Arial"/>
          <w:lang w:eastAsia="en-GB"/>
        </w:rPr>
        <w:t>, and practice is underpinned by continuous assessment to support termination at the earliest safe opportunity, in accordance with the Mental Health Act Code of Practice. Preventative strategies are further strengthened through Restraint Reduction Network (RRN) accredited training.</w:t>
      </w:r>
    </w:p>
    <w:p w14:paraId="0FAF6BFF" w14:textId="578E7C5D" w:rsidR="006B0ACD" w:rsidRPr="006B0ACD" w:rsidRDefault="006B0ACD" w:rsidP="006B0ACD">
      <w:pPr>
        <w:spacing w:after="160"/>
        <w:rPr>
          <w:rFonts w:ascii="Arial" w:eastAsia="Times New Roman" w:hAnsi="Arial" w:cs="Arial"/>
          <w:lang w:eastAsia="en-GB"/>
        </w:rPr>
      </w:pPr>
      <w:r w:rsidRPr="17625C4D">
        <w:rPr>
          <w:rFonts w:ascii="Arial" w:eastAsia="Times New Roman" w:hAnsi="Arial" w:cs="Arial"/>
          <w:lang w:eastAsia="en-GB"/>
        </w:rPr>
        <w:t>Following an internal audit, additional quality improvement work has been undertaken to review and refine electronic seclusion documentation. This work aims to ensure information is captured accurately and consistently, while continuing to embed the principles of a compassionate, therapeutic culture of care. Although this work is ongoing, early data from mental health inpatient services, as shown in the figure below, demonstrates sustained improvement in the completion of timely multidisciplinary team (MDT) independent reviews. This supports safer decision</w:t>
      </w:r>
      <w:r w:rsidR="61537C74" w:rsidRPr="17625C4D">
        <w:rPr>
          <w:rFonts w:ascii="Arial" w:eastAsia="Times New Roman" w:hAnsi="Arial" w:cs="Arial"/>
          <w:lang w:eastAsia="en-GB"/>
        </w:rPr>
        <w:t xml:space="preserve"> </w:t>
      </w:r>
      <w:r w:rsidRPr="17625C4D">
        <w:rPr>
          <w:rFonts w:ascii="Arial" w:eastAsia="Times New Roman" w:hAnsi="Arial" w:cs="Arial"/>
          <w:lang w:eastAsia="en-GB"/>
        </w:rPr>
        <w:t>making, stronger oversight, and more effective planning to resolve seclusion episodes promptly.</w:t>
      </w:r>
      <w:r w:rsidRPr="17625C4D">
        <w:rPr>
          <w:noProof/>
        </w:rPr>
        <w:t xml:space="preserve"> </w:t>
      </w:r>
    </w:p>
    <w:p w14:paraId="794770A0" w14:textId="5A431F1F" w:rsidR="006B0ACD" w:rsidRDefault="006B0ACD" w:rsidP="006B0ACD">
      <w:pPr>
        <w:spacing w:after="160"/>
        <w:jc w:val="center"/>
        <w:rPr>
          <w:rFonts w:ascii="Arial" w:eastAsia="Times New Roman" w:hAnsi="Arial" w:cs="Arial"/>
          <w:lang w:eastAsia="en-GB"/>
        </w:rPr>
      </w:pPr>
      <w:r>
        <w:rPr>
          <w:noProof/>
        </w:rPr>
        <w:drawing>
          <wp:inline distT="0" distB="0" distL="0" distR="0" wp14:anchorId="5C0DD20F" wp14:editId="19407593">
            <wp:extent cx="4391660" cy="1965960"/>
            <wp:effectExtent l="0" t="0" r="8890" b="0"/>
            <wp:docPr id="1774828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4400059" cy="1969720"/>
                    </a:xfrm>
                    <a:prstGeom prst="rect">
                      <a:avLst/>
                    </a:prstGeom>
                    <a:noFill/>
                    <a:ln>
                      <a:noFill/>
                    </a:ln>
                  </pic:spPr>
                </pic:pic>
              </a:graphicData>
            </a:graphic>
          </wp:inline>
        </w:drawing>
      </w:r>
    </w:p>
    <w:p w14:paraId="57CEE103" w14:textId="4C13C503" w:rsidR="006B0ACD" w:rsidRPr="006B0ACD" w:rsidRDefault="006B0ACD" w:rsidP="17625C4D">
      <w:pPr>
        <w:spacing w:after="160"/>
        <w:rPr>
          <w:rFonts w:ascii="Arial" w:eastAsia="Times New Roman" w:hAnsi="Arial" w:cs="Arial"/>
          <w:lang w:eastAsia="en-GB"/>
        </w:rPr>
      </w:pPr>
      <w:r w:rsidRPr="17625C4D">
        <w:rPr>
          <w:rFonts w:ascii="Arial" w:eastAsia="Times New Roman" w:hAnsi="Arial" w:cs="Arial"/>
          <w:lang w:eastAsia="en-GB"/>
        </w:rPr>
        <w:t xml:space="preserve">A </w:t>
      </w:r>
      <w:r w:rsidR="013F4732" w:rsidRPr="17625C4D">
        <w:rPr>
          <w:rFonts w:ascii="Arial" w:eastAsia="Times New Roman" w:hAnsi="Arial" w:cs="Arial"/>
          <w:lang w:eastAsia="en-GB"/>
        </w:rPr>
        <w:t>s</w:t>
      </w:r>
      <w:r w:rsidRPr="17625C4D">
        <w:rPr>
          <w:rFonts w:ascii="Arial" w:eastAsia="Times New Roman" w:hAnsi="Arial" w:cs="Arial"/>
          <w:lang w:eastAsia="en-GB"/>
        </w:rPr>
        <w:t xml:space="preserve">eclusion </w:t>
      </w:r>
      <w:r w:rsidR="33B06D56" w:rsidRPr="17625C4D">
        <w:rPr>
          <w:rFonts w:ascii="Arial" w:eastAsia="Times New Roman" w:hAnsi="Arial" w:cs="Arial"/>
          <w:lang w:eastAsia="en-GB"/>
        </w:rPr>
        <w:t>w</w:t>
      </w:r>
      <w:r w:rsidRPr="17625C4D">
        <w:rPr>
          <w:rFonts w:ascii="Arial" w:eastAsia="Times New Roman" w:hAnsi="Arial" w:cs="Arial"/>
          <w:lang w:eastAsia="en-GB"/>
        </w:rPr>
        <w:t xml:space="preserve">orking </w:t>
      </w:r>
      <w:r w:rsidR="06C05AC0" w:rsidRPr="17625C4D">
        <w:rPr>
          <w:rFonts w:ascii="Arial" w:eastAsia="Times New Roman" w:hAnsi="Arial" w:cs="Arial"/>
          <w:lang w:eastAsia="en-GB"/>
        </w:rPr>
        <w:t>g</w:t>
      </w:r>
      <w:r w:rsidRPr="17625C4D">
        <w:rPr>
          <w:rFonts w:ascii="Arial" w:eastAsia="Times New Roman" w:hAnsi="Arial" w:cs="Arial"/>
          <w:lang w:eastAsia="en-GB"/>
        </w:rPr>
        <w:t xml:space="preserve">roup has also been established, providing a forum for clinicians and </w:t>
      </w:r>
      <w:r w:rsidR="70A41B71" w:rsidRPr="17625C4D">
        <w:rPr>
          <w:rFonts w:ascii="Arial" w:eastAsia="Times New Roman" w:hAnsi="Arial" w:cs="Arial"/>
          <w:lang w:eastAsia="en-GB"/>
        </w:rPr>
        <w:t>s</w:t>
      </w:r>
      <w:r w:rsidRPr="17625C4D">
        <w:rPr>
          <w:rFonts w:ascii="Arial" w:eastAsia="Times New Roman" w:hAnsi="Arial" w:cs="Arial"/>
          <w:lang w:eastAsia="en-GB"/>
        </w:rPr>
        <w:t xml:space="preserve">pecialist </w:t>
      </w:r>
      <w:r w:rsidR="7D156B93" w:rsidRPr="17625C4D">
        <w:rPr>
          <w:rFonts w:ascii="Arial" w:eastAsia="Times New Roman" w:hAnsi="Arial" w:cs="Arial"/>
          <w:lang w:eastAsia="en-GB"/>
        </w:rPr>
        <w:t>a</w:t>
      </w:r>
      <w:r w:rsidRPr="17625C4D">
        <w:rPr>
          <w:rFonts w:ascii="Arial" w:eastAsia="Times New Roman" w:hAnsi="Arial" w:cs="Arial"/>
          <w:lang w:eastAsia="en-GB"/>
        </w:rPr>
        <w:t xml:space="preserve">dvisors to share learning, explore challenges, identify what is working well, and promote consistent good practice across services. Seclusion review breaches and emerging themes are reviewed through the </w:t>
      </w:r>
      <w:r w:rsidRPr="17625C4D">
        <w:rPr>
          <w:rFonts w:ascii="Arial" w:eastAsia="Times New Roman" w:hAnsi="Arial" w:cs="Arial"/>
          <w:lang w:eastAsia="en-GB"/>
        </w:rPr>
        <w:lastRenderedPageBreak/>
        <w:t xml:space="preserve">Trust’s </w:t>
      </w:r>
      <w:r w:rsidR="4FCD297A" w:rsidRPr="17625C4D">
        <w:rPr>
          <w:rFonts w:ascii="Arial" w:eastAsia="Times New Roman" w:hAnsi="Arial" w:cs="Arial"/>
          <w:lang w:eastAsia="en-GB"/>
        </w:rPr>
        <w:t>r</w:t>
      </w:r>
      <w:r w:rsidRPr="17625C4D">
        <w:rPr>
          <w:rFonts w:ascii="Arial" w:eastAsia="Times New Roman" w:hAnsi="Arial" w:cs="Arial"/>
          <w:lang w:eastAsia="en-GB"/>
        </w:rPr>
        <w:t>educing</w:t>
      </w:r>
      <w:r w:rsidR="18917978" w:rsidRPr="17625C4D">
        <w:rPr>
          <w:rFonts w:ascii="Arial" w:eastAsia="Times New Roman" w:hAnsi="Arial" w:cs="Arial"/>
          <w:lang w:eastAsia="en-GB"/>
        </w:rPr>
        <w:t xml:space="preserve"> r</w:t>
      </w:r>
      <w:r w:rsidRPr="17625C4D">
        <w:rPr>
          <w:rFonts w:ascii="Arial" w:eastAsia="Times New Roman" w:hAnsi="Arial" w:cs="Arial"/>
          <w:lang w:eastAsia="en-GB"/>
        </w:rPr>
        <w:t xml:space="preserve">estrictive </w:t>
      </w:r>
      <w:r w:rsidR="1AF28636" w:rsidRPr="17625C4D">
        <w:rPr>
          <w:rFonts w:ascii="Arial" w:eastAsia="Times New Roman" w:hAnsi="Arial" w:cs="Arial"/>
          <w:lang w:eastAsia="en-GB"/>
        </w:rPr>
        <w:t>p</w:t>
      </w:r>
      <w:r w:rsidRPr="17625C4D">
        <w:rPr>
          <w:rFonts w:ascii="Arial" w:eastAsia="Times New Roman" w:hAnsi="Arial" w:cs="Arial"/>
          <w:lang w:eastAsia="en-GB"/>
        </w:rPr>
        <w:t xml:space="preserve">ractice (RRP) Trust </w:t>
      </w:r>
      <w:r w:rsidR="4E14C718" w:rsidRPr="17625C4D">
        <w:rPr>
          <w:rFonts w:ascii="Arial" w:eastAsia="Times New Roman" w:hAnsi="Arial" w:cs="Arial"/>
          <w:lang w:eastAsia="en-GB"/>
        </w:rPr>
        <w:t>a</w:t>
      </w:r>
      <w:r w:rsidRPr="17625C4D">
        <w:rPr>
          <w:rFonts w:ascii="Arial" w:eastAsia="Times New Roman" w:hAnsi="Arial" w:cs="Arial"/>
          <w:lang w:eastAsia="en-GB"/>
        </w:rPr>
        <w:t xml:space="preserve">ction </w:t>
      </w:r>
      <w:r w:rsidR="420D69F4" w:rsidRPr="17625C4D">
        <w:rPr>
          <w:rFonts w:ascii="Arial" w:eastAsia="Times New Roman" w:hAnsi="Arial" w:cs="Arial"/>
          <w:lang w:eastAsia="en-GB"/>
        </w:rPr>
        <w:t>g</w:t>
      </w:r>
      <w:r w:rsidRPr="17625C4D">
        <w:rPr>
          <w:rFonts w:ascii="Arial" w:eastAsia="Times New Roman" w:hAnsi="Arial" w:cs="Arial"/>
          <w:lang w:eastAsia="en-GB"/>
        </w:rPr>
        <w:t>roup, ensuring appropriate challenge, escalation, and governance.</w:t>
      </w:r>
    </w:p>
    <w:p w14:paraId="369B25F4" w14:textId="77777777" w:rsidR="006B0ACD" w:rsidRPr="006B0ACD" w:rsidRDefault="006B0ACD" w:rsidP="006B0ACD">
      <w:pPr>
        <w:spacing w:after="160"/>
        <w:rPr>
          <w:rFonts w:ascii="Arial" w:eastAsia="Times New Roman" w:hAnsi="Arial" w:cs="Arial"/>
          <w:lang w:eastAsia="en-GB"/>
        </w:rPr>
      </w:pPr>
      <w:r w:rsidRPr="006B0ACD">
        <w:rPr>
          <w:rFonts w:ascii="Arial" w:eastAsia="Times New Roman" w:hAnsi="Arial" w:cs="Arial"/>
          <w:lang w:eastAsia="en-GB"/>
        </w:rPr>
        <w:t>Data on the use of seclusion is routinely reviewed to monitor trends, identify variation, and assess the impact of improvement actions. This enables the Trust to understand where progress is being made and where further targeted interventions are required. Learning from this data is used to inform practice, training, and service development.</w:t>
      </w:r>
    </w:p>
    <w:p w14:paraId="790BD0C3" w14:textId="77777777" w:rsidR="006B0ACD" w:rsidRPr="006B0ACD" w:rsidRDefault="006B0ACD" w:rsidP="006B0ACD">
      <w:pPr>
        <w:spacing w:after="160"/>
        <w:rPr>
          <w:rFonts w:ascii="Arial" w:eastAsia="Times New Roman" w:hAnsi="Arial" w:cs="Arial"/>
          <w:lang w:eastAsia="en-GB"/>
        </w:rPr>
      </w:pPr>
      <w:r w:rsidRPr="006B0ACD">
        <w:rPr>
          <w:rFonts w:ascii="Arial" w:eastAsia="Times New Roman" w:hAnsi="Arial" w:cs="Arial"/>
          <w:lang w:eastAsia="en-GB"/>
        </w:rPr>
        <w:t>The perspectives of people with lived experience have been incorporated into current training programmes, supporting reflective practice and professional learning. While this represents an important foundation, further quality improvement work has been identified to strengthen co</w:t>
      </w:r>
      <w:r w:rsidRPr="006B0ACD">
        <w:rPr>
          <w:rFonts w:ascii="Arial" w:eastAsia="Times New Roman" w:hAnsi="Arial" w:cs="Arial"/>
          <w:lang w:eastAsia="en-GB"/>
        </w:rPr>
        <w:noBreakHyphen/>
        <w:t>production, ensuring lived experience perspectives are meaningfully embedded, sustained, and influential in shaping future practice and service improvement.</w:t>
      </w:r>
    </w:p>
    <w:p w14:paraId="34AC46BE" w14:textId="22C7EA07" w:rsidR="00C40CF8" w:rsidRPr="00425D25" w:rsidRDefault="00C40CF8" w:rsidP="006B0ACD">
      <w:pPr>
        <w:spacing w:after="160"/>
        <w:jc w:val="center"/>
        <w:rPr>
          <w:rFonts w:ascii="Arial" w:hAnsi="Arial" w:cs="Arial"/>
          <w:bCs/>
        </w:rPr>
      </w:pPr>
    </w:p>
    <w:p w14:paraId="12375202" w14:textId="5F813447" w:rsidR="00A93959" w:rsidRPr="00D37E5E" w:rsidRDefault="00BA6622" w:rsidP="00BA6622">
      <w:pPr>
        <w:pStyle w:val="Heading2"/>
        <w:rPr>
          <w:rFonts w:ascii="Arial Black" w:hAnsi="Arial Black"/>
          <w:szCs w:val="22"/>
        </w:rPr>
      </w:pPr>
      <w:bookmarkStart w:id="79" w:name="_Toc228289283"/>
      <w:bookmarkStart w:id="80" w:name="_Toc228290293"/>
      <w:bookmarkStart w:id="81" w:name="_Toc228290681"/>
      <w:bookmarkStart w:id="82" w:name="_Toc228291099"/>
      <w:bookmarkStart w:id="83" w:name="_Toc229042744"/>
      <w:r w:rsidRPr="009D2741">
        <w:rPr>
          <w:rFonts w:ascii="Arial Black" w:hAnsi="Arial Black"/>
          <w:sz w:val="24"/>
          <w:szCs w:val="24"/>
        </w:rPr>
        <w:t xml:space="preserve">2.2 </w:t>
      </w:r>
      <w:r w:rsidR="00A93959" w:rsidRPr="009D2741">
        <w:rPr>
          <w:rFonts w:ascii="Arial Black" w:hAnsi="Arial Black"/>
          <w:sz w:val="24"/>
          <w:szCs w:val="24"/>
        </w:rPr>
        <w:t>Quality governance and oversight</w:t>
      </w:r>
      <w:bookmarkEnd w:id="79"/>
      <w:bookmarkEnd w:id="80"/>
      <w:bookmarkEnd w:id="81"/>
      <w:bookmarkEnd w:id="82"/>
      <w:bookmarkEnd w:id="83"/>
      <w:r w:rsidR="00D37E5E">
        <w:rPr>
          <w:rFonts w:ascii="Arial Black" w:hAnsi="Arial Black"/>
          <w:szCs w:val="22"/>
        </w:rPr>
        <w:br/>
      </w:r>
    </w:p>
    <w:p w14:paraId="270D0C01" w14:textId="08439026" w:rsidR="004514B9" w:rsidRPr="00CA5B41" w:rsidRDefault="004514B9" w:rsidP="00CA5B41">
      <w:pPr>
        <w:rPr>
          <w:rFonts w:ascii="Arial" w:hAnsi="Arial" w:cs="Arial"/>
          <w:b/>
          <w:bCs/>
        </w:rPr>
      </w:pPr>
      <w:bookmarkStart w:id="84" w:name="_Toc228289284"/>
      <w:bookmarkStart w:id="85" w:name="_Toc228290294"/>
      <w:bookmarkStart w:id="86" w:name="_Toc228290682"/>
      <w:bookmarkStart w:id="87" w:name="_Toc228291100"/>
      <w:r w:rsidRPr="00CA5B41">
        <w:rPr>
          <w:rFonts w:ascii="Arial" w:hAnsi="Arial" w:cs="Arial"/>
        </w:rPr>
        <w:t>Our executive lead for quality improvement and quality governance is the</w:t>
      </w:r>
      <w:r w:rsidR="7067D074" w:rsidRPr="00CA5B41">
        <w:rPr>
          <w:rFonts w:ascii="Arial" w:hAnsi="Arial" w:cs="Arial"/>
        </w:rPr>
        <w:t xml:space="preserve"> c</w:t>
      </w:r>
      <w:r w:rsidRPr="00CA5B41">
        <w:rPr>
          <w:rFonts w:ascii="Arial" w:hAnsi="Arial" w:cs="Arial"/>
        </w:rPr>
        <w:t xml:space="preserve">hief </w:t>
      </w:r>
      <w:r w:rsidR="53C6D631" w:rsidRPr="00CA5B41">
        <w:rPr>
          <w:rFonts w:ascii="Arial" w:hAnsi="Arial" w:cs="Arial"/>
        </w:rPr>
        <w:t>n</w:t>
      </w:r>
      <w:r w:rsidRPr="00CA5B41">
        <w:rPr>
          <w:rFonts w:ascii="Arial" w:hAnsi="Arial" w:cs="Arial"/>
        </w:rPr>
        <w:t xml:space="preserve">urse / </w:t>
      </w:r>
      <w:r w:rsidR="5B06285F" w:rsidRPr="00CA5B41">
        <w:rPr>
          <w:rFonts w:ascii="Arial" w:hAnsi="Arial" w:cs="Arial"/>
        </w:rPr>
        <w:t>di</w:t>
      </w:r>
      <w:r w:rsidRPr="00CA5B41">
        <w:rPr>
          <w:rFonts w:ascii="Arial" w:hAnsi="Arial" w:cs="Arial"/>
        </w:rPr>
        <w:t>rector of</w:t>
      </w:r>
      <w:r w:rsidR="5E339D96" w:rsidRPr="00CA5B41">
        <w:rPr>
          <w:rFonts w:ascii="Arial" w:hAnsi="Arial" w:cs="Arial"/>
        </w:rPr>
        <w:t xml:space="preserve"> q</w:t>
      </w:r>
      <w:r w:rsidRPr="00CA5B41">
        <w:rPr>
          <w:rFonts w:ascii="Arial" w:hAnsi="Arial" w:cs="Arial"/>
        </w:rPr>
        <w:t xml:space="preserve">uality and </w:t>
      </w:r>
      <w:r w:rsidR="7E813BC8" w:rsidRPr="00CA5B41">
        <w:rPr>
          <w:rFonts w:ascii="Arial" w:hAnsi="Arial" w:cs="Arial"/>
        </w:rPr>
        <w:t>p</w:t>
      </w:r>
      <w:r w:rsidRPr="00CA5B41">
        <w:rPr>
          <w:rFonts w:ascii="Arial" w:hAnsi="Arial" w:cs="Arial"/>
        </w:rPr>
        <w:t>rofessions, providing clear senior leadership and accountability for quality across the Trust.</w:t>
      </w:r>
    </w:p>
    <w:p w14:paraId="3A923AA3" w14:textId="00DD10E9" w:rsidR="004514B9" w:rsidRPr="00CA5B41" w:rsidRDefault="004514B9" w:rsidP="00CA5B41">
      <w:pPr>
        <w:rPr>
          <w:rFonts w:ascii="Arial" w:hAnsi="Arial" w:cs="Arial"/>
          <w:b/>
          <w:bCs/>
        </w:rPr>
      </w:pPr>
      <w:r w:rsidRPr="00CA5B41">
        <w:rPr>
          <w:rFonts w:ascii="Arial" w:hAnsi="Arial" w:cs="Arial"/>
        </w:rPr>
        <w:t xml:space="preserve">Central to our approach to quality governance and assurance is the </w:t>
      </w:r>
      <w:r w:rsidR="61E4C2EA" w:rsidRPr="60E496B3">
        <w:rPr>
          <w:rFonts w:ascii="Arial" w:hAnsi="Arial" w:cs="Arial"/>
          <w:b/>
        </w:rPr>
        <w:t>q</w:t>
      </w:r>
      <w:r w:rsidRPr="60E496B3">
        <w:rPr>
          <w:rFonts w:ascii="Arial" w:hAnsi="Arial" w:cs="Arial"/>
          <w:b/>
        </w:rPr>
        <w:t xml:space="preserve">uality and </w:t>
      </w:r>
      <w:r w:rsidR="4180216D" w:rsidRPr="60E496B3">
        <w:rPr>
          <w:rFonts w:ascii="Arial" w:hAnsi="Arial" w:cs="Arial"/>
          <w:b/>
        </w:rPr>
        <w:t>s</w:t>
      </w:r>
      <w:r w:rsidRPr="60E496B3">
        <w:rPr>
          <w:rFonts w:ascii="Arial" w:hAnsi="Arial" w:cs="Arial"/>
          <w:b/>
        </w:rPr>
        <w:t xml:space="preserve">afety </w:t>
      </w:r>
      <w:r w:rsidR="0FA0319F" w:rsidRPr="60E496B3">
        <w:rPr>
          <w:rFonts w:ascii="Arial" w:hAnsi="Arial" w:cs="Arial"/>
          <w:b/>
        </w:rPr>
        <w:t>c</w:t>
      </w:r>
      <w:r w:rsidRPr="60E496B3">
        <w:rPr>
          <w:rFonts w:ascii="Arial" w:hAnsi="Arial" w:cs="Arial"/>
          <w:b/>
        </w:rPr>
        <w:t>ommittee</w:t>
      </w:r>
      <w:r w:rsidRPr="00CA5B41">
        <w:rPr>
          <w:rFonts w:ascii="Arial" w:hAnsi="Arial" w:cs="Arial"/>
        </w:rPr>
        <w:t xml:space="preserve"> (QSC), a formal sub</w:t>
      </w:r>
      <w:r>
        <w:noBreakHyphen/>
      </w:r>
      <w:r w:rsidRPr="00CA5B41">
        <w:rPr>
          <w:rFonts w:ascii="Arial" w:hAnsi="Arial" w:cs="Arial"/>
        </w:rPr>
        <w:t xml:space="preserve">committee of the Trust Board. The QSC provides oversight and assurance on the quality and safety of care delivered by the Trust. Reporting into the QSC is the </w:t>
      </w:r>
      <w:r w:rsidR="03218204" w:rsidRPr="00CA5B41">
        <w:rPr>
          <w:rFonts w:ascii="Arial" w:hAnsi="Arial" w:cs="Arial"/>
        </w:rPr>
        <w:t>c</w:t>
      </w:r>
      <w:r w:rsidRPr="00CA5B41">
        <w:rPr>
          <w:rFonts w:ascii="Arial" w:hAnsi="Arial" w:cs="Arial"/>
        </w:rPr>
        <w:t xml:space="preserve">linical </w:t>
      </w:r>
      <w:r w:rsidR="1BA46169" w:rsidRPr="00CA5B41">
        <w:rPr>
          <w:rFonts w:ascii="Arial" w:hAnsi="Arial" w:cs="Arial"/>
        </w:rPr>
        <w:t>g</w:t>
      </w:r>
      <w:r w:rsidRPr="00CA5B41">
        <w:rPr>
          <w:rFonts w:ascii="Arial" w:hAnsi="Arial" w:cs="Arial"/>
        </w:rPr>
        <w:t xml:space="preserve">overnance </w:t>
      </w:r>
      <w:r w:rsidR="73418665" w:rsidRPr="00CA5B41">
        <w:rPr>
          <w:rFonts w:ascii="Arial" w:hAnsi="Arial" w:cs="Arial"/>
        </w:rPr>
        <w:t>g</w:t>
      </w:r>
      <w:r w:rsidRPr="00CA5B41">
        <w:rPr>
          <w:rFonts w:ascii="Arial" w:hAnsi="Arial" w:cs="Arial"/>
        </w:rPr>
        <w:t xml:space="preserve">roup, which ensures assurance on quality through close working with </w:t>
      </w:r>
      <w:r w:rsidR="180A96F5" w:rsidRPr="00CA5B41">
        <w:rPr>
          <w:rFonts w:ascii="Arial" w:hAnsi="Arial" w:cs="Arial"/>
        </w:rPr>
        <w:t>c</w:t>
      </w:r>
      <w:r w:rsidRPr="00CA5B41">
        <w:rPr>
          <w:rFonts w:ascii="Arial" w:hAnsi="Arial" w:cs="Arial"/>
        </w:rPr>
        <w:t xml:space="preserve">are </w:t>
      </w:r>
      <w:r w:rsidR="5C2135B5" w:rsidRPr="00CA5B41">
        <w:rPr>
          <w:rFonts w:ascii="Arial" w:hAnsi="Arial" w:cs="Arial"/>
        </w:rPr>
        <w:t>g</w:t>
      </w:r>
      <w:r w:rsidRPr="00CA5B41">
        <w:rPr>
          <w:rFonts w:ascii="Arial" w:hAnsi="Arial" w:cs="Arial"/>
        </w:rPr>
        <w:t>roup quality and governance colleagues.</w:t>
      </w:r>
    </w:p>
    <w:p w14:paraId="16E04281" w14:textId="3E68B9A3" w:rsidR="004514B9" w:rsidRPr="00CA5B41" w:rsidRDefault="004514B9" w:rsidP="00CA5B41">
      <w:pPr>
        <w:rPr>
          <w:rFonts w:ascii="Arial" w:hAnsi="Arial" w:cs="Arial"/>
          <w:b/>
          <w:bCs/>
        </w:rPr>
      </w:pPr>
      <w:r w:rsidRPr="00CA5B41">
        <w:rPr>
          <w:rFonts w:ascii="Arial" w:hAnsi="Arial" w:cs="Arial"/>
        </w:rPr>
        <w:t xml:space="preserve">During 2025/26, focused work was undertaken to strengthen governance arrangements and reporting pathways. This included enhancing the flow of information from key Trust </w:t>
      </w:r>
      <w:r w:rsidR="07A70960" w:rsidRPr="00CA5B41">
        <w:rPr>
          <w:rFonts w:ascii="Arial" w:hAnsi="Arial" w:cs="Arial"/>
        </w:rPr>
        <w:t>a</w:t>
      </w:r>
      <w:r w:rsidRPr="00CA5B41">
        <w:rPr>
          <w:rFonts w:ascii="Arial" w:hAnsi="Arial" w:cs="Arial"/>
        </w:rPr>
        <w:t xml:space="preserve">ction </w:t>
      </w:r>
      <w:r w:rsidR="2BACC235" w:rsidRPr="00CA5B41">
        <w:rPr>
          <w:rFonts w:ascii="Arial" w:hAnsi="Arial" w:cs="Arial"/>
        </w:rPr>
        <w:t>g</w:t>
      </w:r>
      <w:r w:rsidRPr="00CA5B41">
        <w:rPr>
          <w:rFonts w:ascii="Arial" w:hAnsi="Arial" w:cs="Arial"/>
        </w:rPr>
        <w:t xml:space="preserve">roups and </w:t>
      </w:r>
      <w:r w:rsidR="61AE4E7B" w:rsidRPr="00CA5B41">
        <w:rPr>
          <w:rFonts w:ascii="Arial" w:hAnsi="Arial" w:cs="Arial"/>
        </w:rPr>
        <w:t>c</w:t>
      </w:r>
      <w:r w:rsidRPr="00CA5B41">
        <w:rPr>
          <w:rFonts w:ascii="Arial" w:hAnsi="Arial" w:cs="Arial"/>
        </w:rPr>
        <w:t>are</w:t>
      </w:r>
      <w:r w:rsidR="2DED6506" w:rsidRPr="00CA5B41">
        <w:rPr>
          <w:rFonts w:ascii="Arial" w:hAnsi="Arial" w:cs="Arial"/>
        </w:rPr>
        <w:t xml:space="preserve"> g</w:t>
      </w:r>
      <w:r w:rsidRPr="00CA5B41">
        <w:rPr>
          <w:rFonts w:ascii="Arial" w:hAnsi="Arial" w:cs="Arial"/>
        </w:rPr>
        <w:t xml:space="preserve">roup governance </w:t>
      </w:r>
      <w:proofErr w:type="gramStart"/>
      <w:r w:rsidRPr="00CA5B41">
        <w:rPr>
          <w:rFonts w:ascii="Arial" w:hAnsi="Arial" w:cs="Arial"/>
        </w:rPr>
        <w:t>groups</w:t>
      </w:r>
      <w:r w:rsidR="2FABE089" w:rsidRPr="00CA5B41">
        <w:rPr>
          <w:rFonts w:ascii="Arial" w:hAnsi="Arial" w:cs="Arial"/>
        </w:rPr>
        <w:t>,</w:t>
      </w:r>
      <w:r w:rsidRPr="00CA5B41">
        <w:rPr>
          <w:rFonts w:ascii="Arial" w:hAnsi="Arial" w:cs="Arial"/>
        </w:rPr>
        <w:t xml:space="preserve"> and</w:t>
      </w:r>
      <w:proofErr w:type="gramEnd"/>
      <w:r w:rsidRPr="00CA5B41">
        <w:rPr>
          <w:rFonts w:ascii="Arial" w:hAnsi="Arial" w:cs="Arial"/>
        </w:rPr>
        <w:t xml:space="preserve"> strengthening escalation routes for emerging concerns to the </w:t>
      </w:r>
      <w:r w:rsidR="3FEDDBBD" w:rsidRPr="00CA5B41">
        <w:rPr>
          <w:rFonts w:ascii="Arial" w:hAnsi="Arial" w:cs="Arial"/>
        </w:rPr>
        <w:t>c</w:t>
      </w:r>
      <w:r w:rsidRPr="00CA5B41">
        <w:rPr>
          <w:rFonts w:ascii="Arial" w:hAnsi="Arial" w:cs="Arial"/>
        </w:rPr>
        <w:t xml:space="preserve">linical </w:t>
      </w:r>
      <w:r w:rsidR="78EFDFD5" w:rsidRPr="00CA5B41">
        <w:rPr>
          <w:rFonts w:ascii="Arial" w:hAnsi="Arial" w:cs="Arial"/>
        </w:rPr>
        <w:t>g</w:t>
      </w:r>
      <w:r w:rsidRPr="00CA5B41">
        <w:rPr>
          <w:rFonts w:ascii="Arial" w:hAnsi="Arial" w:cs="Arial"/>
        </w:rPr>
        <w:t xml:space="preserve">overnance </w:t>
      </w:r>
      <w:r w:rsidR="32480140" w:rsidRPr="00CA5B41">
        <w:rPr>
          <w:rFonts w:ascii="Arial" w:hAnsi="Arial" w:cs="Arial"/>
        </w:rPr>
        <w:t>g</w:t>
      </w:r>
      <w:r w:rsidRPr="00CA5B41">
        <w:rPr>
          <w:rFonts w:ascii="Arial" w:hAnsi="Arial" w:cs="Arial"/>
        </w:rPr>
        <w:t xml:space="preserve">roup and onward to the </w:t>
      </w:r>
      <w:r w:rsidR="7C4CB3EE" w:rsidRPr="00CA5B41">
        <w:rPr>
          <w:rFonts w:ascii="Arial" w:hAnsi="Arial" w:cs="Arial"/>
        </w:rPr>
        <w:t>q</w:t>
      </w:r>
      <w:r w:rsidRPr="00CA5B41">
        <w:rPr>
          <w:rFonts w:ascii="Arial" w:hAnsi="Arial" w:cs="Arial"/>
        </w:rPr>
        <w:t xml:space="preserve">uality and </w:t>
      </w:r>
      <w:r w:rsidR="58FF1DC8" w:rsidRPr="00CA5B41">
        <w:rPr>
          <w:rFonts w:ascii="Arial" w:hAnsi="Arial" w:cs="Arial"/>
        </w:rPr>
        <w:t>s</w:t>
      </w:r>
      <w:r w:rsidRPr="00CA5B41">
        <w:rPr>
          <w:rFonts w:ascii="Arial" w:hAnsi="Arial" w:cs="Arial"/>
        </w:rPr>
        <w:t xml:space="preserve">afety </w:t>
      </w:r>
      <w:r w:rsidR="327E1DCC" w:rsidRPr="00CA5B41">
        <w:rPr>
          <w:rFonts w:ascii="Arial" w:hAnsi="Arial" w:cs="Arial"/>
        </w:rPr>
        <w:t>c</w:t>
      </w:r>
      <w:r w:rsidRPr="00CA5B41">
        <w:rPr>
          <w:rFonts w:ascii="Arial" w:hAnsi="Arial" w:cs="Arial"/>
        </w:rPr>
        <w:t>ommittee.</w:t>
      </w:r>
    </w:p>
    <w:p w14:paraId="346406B0" w14:textId="577DDEDF" w:rsidR="004514B9" w:rsidRPr="00CA5B41" w:rsidRDefault="004514B9" w:rsidP="00CA5B41">
      <w:pPr>
        <w:rPr>
          <w:rFonts w:ascii="Arial" w:hAnsi="Arial" w:cs="Arial"/>
          <w:b/>
          <w:bCs/>
        </w:rPr>
      </w:pPr>
      <w:r w:rsidRPr="00CA5B41">
        <w:rPr>
          <w:rFonts w:ascii="Arial" w:hAnsi="Arial" w:cs="Arial"/>
        </w:rPr>
        <w:t xml:space="preserve">The </w:t>
      </w:r>
      <w:r w:rsidR="5DB1EA72" w:rsidRPr="60E496B3">
        <w:rPr>
          <w:rFonts w:ascii="Arial" w:hAnsi="Arial" w:cs="Arial"/>
          <w:b/>
        </w:rPr>
        <w:t>c</w:t>
      </w:r>
      <w:r w:rsidRPr="60E496B3">
        <w:rPr>
          <w:rFonts w:ascii="Arial" w:hAnsi="Arial" w:cs="Arial"/>
          <w:b/>
        </w:rPr>
        <w:t xml:space="preserve">linical </w:t>
      </w:r>
      <w:r w:rsidR="3F108F65" w:rsidRPr="60E496B3">
        <w:rPr>
          <w:rFonts w:ascii="Arial" w:hAnsi="Arial" w:cs="Arial"/>
          <w:b/>
        </w:rPr>
        <w:t>g</w:t>
      </w:r>
      <w:r w:rsidRPr="60E496B3">
        <w:rPr>
          <w:rFonts w:ascii="Arial" w:hAnsi="Arial" w:cs="Arial"/>
          <w:b/>
        </w:rPr>
        <w:t xml:space="preserve">overnance </w:t>
      </w:r>
      <w:r w:rsidR="433FB064" w:rsidRPr="60E496B3">
        <w:rPr>
          <w:rFonts w:ascii="Arial" w:hAnsi="Arial" w:cs="Arial"/>
          <w:b/>
        </w:rPr>
        <w:t>g</w:t>
      </w:r>
      <w:r w:rsidRPr="60E496B3">
        <w:rPr>
          <w:rFonts w:ascii="Arial" w:hAnsi="Arial" w:cs="Arial"/>
          <w:b/>
        </w:rPr>
        <w:t>roup</w:t>
      </w:r>
      <w:r w:rsidRPr="00CA5B41">
        <w:rPr>
          <w:rFonts w:ascii="Arial" w:hAnsi="Arial" w:cs="Arial"/>
        </w:rPr>
        <w:t xml:space="preserve"> plays a key role in horizon scanning and risk identification, the interpretation and assurance of national and local quality and safety directives, and the critical review of organisational quality and safety improvements. It also supports information sharing, planning, and the monitoring of implementation of improvement actions across the Trust. Oversight is further strengthened through the </w:t>
      </w:r>
      <w:r w:rsidR="67D197E1" w:rsidRPr="60E496B3">
        <w:rPr>
          <w:rFonts w:ascii="Arial" w:hAnsi="Arial" w:cs="Arial"/>
          <w:b/>
        </w:rPr>
        <w:t>m</w:t>
      </w:r>
      <w:r w:rsidRPr="60E496B3">
        <w:rPr>
          <w:rFonts w:ascii="Arial" w:hAnsi="Arial" w:cs="Arial"/>
          <w:b/>
        </w:rPr>
        <w:t xml:space="preserve">embers’ </w:t>
      </w:r>
      <w:r w:rsidR="3B85542D" w:rsidRPr="60E496B3">
        <w:rPr>
          <w:rFonts w:ascii="Arial" w:hAnsi="Arial" w:cs="Arial"/>
          <w:b/>
        </w:rPr>
        <w:t>c</w:t>
      </w:r>
      <w:r w:rsidRPr="60E496B3">
        <w:rPr>
          <w:rFonts w:ascii="Arial" w:hAnsi="Arial" w:cs="Arial"/>
          <w:b/>
        </w:rPr>
        <w:t xml:space="preserve">ouncil </w:t>
      </w:r>
      <w:r w:rsidR="495254E8" w:rsidRPr="60E496B3">
        <w:rPr>
          <w:rFonts w:ascii="Arial" w:hAnsi="Arial" w:cs="Arial"/>
          <w:b/>
        </w:rPr>
        <w:t>q</w:t>
      </w:r>
      <w:r w:rsidRPr="60E496B3">
        <w:rPr>
          <w:rFonts w:ascii="Arial" w:hAnsi="Arial" w:cs="Arial"/>
          <w:b/>
        </w:rPr>
        <w:t xml:space="preserve">uality </w:t>
      </w:r>
      <w:r w:rsidR="7FB29E3A" w:rsidRPr="60E496B3">
        <w:rPr>
          <w:rFonts w:ascii="Arial" w:hAnsi="Arial" w:cs="Arial"/>
          <w:b/>
        </w:rPr>
        <w:t>g</w:t>
      </w:r>
      <w:r w:rsidRPr="60E496B3">
        <w:rPr>
          <w:rFonts w:ascii="Arial" w:hAnsi="Arial" w:cs="Arial"/>
          <w:b/>
        </w:rPr>
        <w:t>roup</w:t>
      </w:r>
      <w:r w:rsidRPr="00CA5B41">
        <w:rPr>
          <w:rFonts w:ascii="Arial" w:hAnsi="Arial" w:cs="Arial"/>
        </w:rPr>
        <w:t>, which supports and oversees the Trust’s approach to quality governance.</w:t>
      </w:r>
    </w:p>
    <w:p w14:paraId="7C614DC6" w14:textId="0D8F0AC5" w:rsidR="004514B9" w:rsidRPr="00CA5B41" w:rsidRDefault="004514B9" w:rsidP="00CA5B41">
      <w:pPr>
        <w:rPr>
          <w:rFonts w:ascii="Arial" w:hAnsi="Arial" w:cs="Arial"/>
          <w:b/>
          <w:bCs/>
        </w:rPr>
      </w:pPr>
      <w:r w:rsidRPr="00CA5B41">
        <w:rPr>
          <w:rFonts w:ascii="Arial" w:hAnsi="Arial" w:cs="Arial"/>
        </w:rPr>
        <w:t xml:space="preserve">Governance and quality assurance are integral to how we manage and improve quality across the organisation. At executive, </w:t>
      </w:r>
      <w:r w:rsidR="05CC15EE" w:rsidRPr="00CA5B41">
        <w:rPr>
          <w:rFonts w:ascii="Arial" w:hAnsi="Arial" w:cs="Arial"/>
        </w:rPr>
        <w:t>c</w:t>
      </w:r>
      <w:r w:rsidRPr="00CA5B41">
        <w:rPr>
          <w:rFonts w:ascii="Arial" w:hAnsi="Arial" w:cs="Arial"/>
        </w:rPr>
        <w:t xml:space="preserve">are </w:t>
      </w:r>
      <w:r w:rsidR="5A7DDB2F" w:rsidRPr="00CA5B41">
        <w:rPr>
          <w:rFonts w:ascii="Arial" w:hAnsi="Arial" w:cs="Arial"/>
        </w:rPr>
        <w:t>g</w:t>
      </w:r>
      <w:r w:rsidRPr="00CA5B41">
        <w:rPr>
          <w:rFonts w:ascii="Arial" w:hAnsi="Arial" w:cs="Arial"/>
        </w:rPr>
        <w:t>roup, and service levels, the Trust operates a trio model of leadership, bringing together clinical, operational, and governance roles to provide coordinated leadership and accountability for quality.</w:t>
      </w:r>
    </w:p>
    <w:p w14:paraId="3BF19BD7" w14:textId="0EC84336" w:rsidR="004514B9" w:rsidRPr="00CA5B41" w:rsidRDefault="004514B9" w:rsidP="00CA5B41">
      <w:pPr>
        <w:rPr>
          <w:rFonts w:ascii="Arial" w:hAnsi="Arial" w:cs="Arial"/>
          <w:b/>
          <w:bCs/>
        </w:rPr>
      </w:pPr>
      <w:r w:rsidRPr="00CA5B41">
        <w:rPr>
          <w:rFonts w:ascii="Arial" w:hAnsi="Arial" w:cs="Arial"/>
        </w:rPr>
        <w:t>We routinely monitor a range of quality indicators through our</w:t>
      </w:r>
      <w:r w:rsidRPr="60E496B3">
        <w:rPr>
          <w:rFonts w:ascii="Arial" w:hAnsi="Arial" w:cs="Arial"/>
          <w:b/>
        </w:rPr>
        <w:t xml:space="preserve"> </w:t>
      </w:r>
      <w:r w:rsidR="33ED2279" w:rsidRPr="60E496B3">
        <w:rPr>
          <w:rFonts w:ascii="Arial" w:hAnsi="Arial" w:cs="Arial"/>
          <w:b/>
        </w:rPr>
        <w:t>i</w:t>
      </w:r>
      <w:r w:rsidRPr="60E496B3">
        <w:rPr>
          <w:rFonts w:ascii="Arial" w:hAnsi="Arial" w:cs="Arial"/>
          <w:b/>
        </w:rPr>
        <w:t xml:space="preserve">ntegrated </w:t>
      </w:r>
      <w:r w:rsidR="73EC0EC7" w:rsidRPr="60E496B3">
        <w:rPr>
          <w:rFonts w:ascii="Arial" w:hAnsi="Arial" w:cs="Arial"/>
          <w:b/>
        </w:rPr>
        <w:t>p</w:t>
      </w:r>
      <w:r w:rsidRPr="60E496B3">
        <w:rPr>
          <w:rFonts w:ascii="Arial" w:hAnsi="Arial" w:cs="Arial"/>
          <w:b/>
        </w:rPr>
        <w:t xml:space="preserve">erformance </w:t>
      </w:r>
      <w:r w:rsidR="08B9E1F9" w:rsidRPr="60E496B3">
        <w:rPr>
          <w:rFonts w:ascii="Arial" w:hAnsi="Arial" w:cs="Arial"/>
          <w:b/>
        </w:rPr>
        <w:t>r</w:t>
      </w:r>
      <w:r w:rsidRPr="60E496B3">
        <w:rPr>
          <w:rFonts w:ascii="Arial" w:hAnsi="Arial" w:cs="Arial"/>
          <w:b/>
        </w:rPr>
        <w:t>eport</w:t>
      </w:r>
      <w:r w:rsidRPr="00CA5B41">
        <w:rPr>
          <w:rFonts w:ascii="Arial" w:hAnsi="Arial" w:cs="Arial"/>
        </w:rPr>
        <w:t xml:space="preserve"> (IPR). This can be accessed at team, service, and </w:t>
      </w:r>
      <w:proofErr w:type="spellStart"/>
      <w:r w:rsidRPr="00CA5B41">
        <w:rPr>
          <w:rFonts w:ascii="Arial" w:hAnsi="Arial" w:cs="Arial"/>
        </w:rPr>
        <w:t>Trustwide</w:t>
      </w:r>
      <w:proofErr w:type="spellEnd"/>
      <w:r w:rsidRPr="00CA5B41">
        <w:rPr>
          <w:rFonts w:ascii="Arial" w:hAnsi="Arial" w:cs="Arial"/>
        </w:rPr>
        <w:t xml:space="preserve"> levels, and selected information is published externally on the Trust’s website. Quality indicators include, but are not limited to, the NHS Friends and Family Test (FFT), infection prevention and control performance, </w:t>
      </w:r>
      <w:r w:rsidR="29397B2E" w:rsidRPr="00CA5B41">
        <w:rPr>
          <w:rFonts w:ascii="Arial" w:hAnsi="Arial" w:cs="Arial"/>
        </w:rPr>
        <w:t>Patient Safety Incident Response Framework</w:t>
      </w:r>
      <w:r w:rsidRPr="00CA5B41">
        <w:rPr>
          <w:rFonts w:ascii="Arial" w:hAnsi="Arial" w:cs="Arial"/>
        </w:rPr>
        <w:t xml:space="preserve"> (PSIRF) activity, safer staffing, pressure ulcers, restrictive interventions, and complaints. Each indicator has defined measures and targets that reflect our ambition for continuous improvement. The IPR is routinely reviewed by the </w:t>
      </w:r>
      <w:r w:rsidR="3AD4DF0C" w:rsidRPr="00CA5B41">
        <w:rPr>
          <w:rFonts w:ascii="Arial" w:hAnsi="Arial" w:cs="Arial"/>
        </w:rPr>
        <w:t>e</w:t>
      </w:r>
      <w:r w:rsidRPr="00CA5B41">
        <w:rPr>
          <w:rFonts w:ascii="Arial" w:hAnsi="Arial" w:cs="Arial"/>
        </w:rPr>
        <w:t xml:space="preserve">xecutive </w:t>
      </w:r>
      <w:r w:rsidR="1D098F61" w:rsidRPr="00CA5B41">
        <w:rPr>
          <w:rFonts w:ascii="Arial" w:hAnsi="Arial" w:cs="Arial"/>
        </w:rPr>
        <w:t>m</w:t>
      </w:r>
      <w:r w:rsidRPr="00CA5B41">
        <w:rPr>
          <w:rFonts w:ascii="Arial" w:hAnsi="Arial" w:cs="Arial"/>
        </w:rPr>
        <w:t xml:space="preserve">anagement </w:t>
      </w:r>
      <w:r w:rsidR="13B29FD9" w:rsidRPr="00CA5B41">
        <w:rPr>
          <w:rFonts w:ascii="Arial" w:hAnsi="Arial" w:cs="Arial"/>
        </w:rPr>
        <w:t>t</w:t>
      </w:r>
      <w:r w:rsidRPr="00CA5B41">
        <w:rPr>
          <w:rFonts w:ascii="Arial" w:hAnsi="Arial" w:cs="Arial"/>
        </w:rPr>
        <w:t xml:space="preserve">eam (EMT), the Trust Board and its committees, and the </w:t>
      </w:r>
      <w:r w:rsidR="7F2EFB47" w:rsidRPr="00CA5B41">
        <w:rPr>
          <w:rFonts w:ascii="Arial" w:hAnsi="Arial" w:cs="Arial"/>
        </w:rPr>
        <w:t>m</w:t>
      </w:r>
      <w:r w:rsidRPr="00CA5B41">
        <w:rPr>
          <w:rFonts w:ascii="Arial" w:hAnsi="Arial" w:cs="Arial"/>
        </w:rPr>
        <w:t xml:space="preserve">embers’ </w:t>
      </w:r>
      <w:r w:rsidR="265D8AF3" w:rsidRPr="00CA5B41">
        <w:rPr>
          <w:rFonts w:ascii="Arial" w:hAnsi="Arial" w:cs="Arial"/>
        </w:rPr>
        <w:t>c</w:t>
      </w:r>
      <w:r w:rsidRPr="00CA5B41">
        <w:rPr>
          <w:rFonts w:ascii="Arial" w:hAnsi="Arial" w:cs="Arial"/>
        </w:rPr>
        <w:t xml:space="preserve">ouncil </w:t>
      </w:r>
      <w:r w:rsidR="3866A662" w:rsidRPr="00CA5B41">
        <w:rPr>
          <w:rFonts w:ascii="Arial" w:hAnsi="Arial" w:cs="Arial"/>
        </w:rPr>
        <w:t>q</w:t>
      </w:r>
      <w:r w:rsidRPr="00CA5B41">
        <w:rPr>
          <w:rFonts w:ascii="Arial" w:hAnsi="Arial" w:cs="Arial"/>
        </w:rPr>
        <w:t xml:space="preserve">uality </w:t>
      </w:r>
      <w:r w:rsidR="10E51ACB" w:rsidRPr="00CA5B41">
        <w:rPr>
          <w:rFonts w:ascii="Arial" w:hAnsi="Arial" w:cs="Arial"/>
        </w:rPr>
        <w:t>g</w:t>
      </w:r>
      <w:r w:rsidRPr="00CA5B41">
        <w:rPr>
          <w:rFonts w:ascii="Arial" w:hAnsi="Arial" w:cs="Arial"/>
        </w:rPr>
        <w:t>roup.</w:t>
      </w:r>
    </w:p>
    <w:p w14:paraId="3EF46B23" w14:textId="77777777" w:rsidR="004514B9" w:rsidRPr="00CA5B41" w:rsidRDefault="004514B9" w:rsidP="00CA5B41">
      <w:pPr>
        <w:rPr>
          <w:rFonts w:ascii="Arial" w:hAnsi="Arial" w:cs="Arial"/>
          <w:b/>
          <w:bCs/>
        </w:rPr>
      </w:pPr>
      <w:r w:rsidRPr="00CA5B41">
        <w:rPr>
          <w:rFonts w:ascii="Arial" w:hAnsi="Arial" w:cs="Arial"/>
        </w:rPr>
        <w:lastRenderedPageBreak/>
        <w:t>Learning and improvement are supported through a comprehensive clinical audit programme, alongside active engagement in research and development, including partnerships with universities and the Academic Health Science Network (AHSN). The Trust also contributes to and learns from external benchmarking and assurance programmes, including the National Confidential Inquiry into Suicide and Homicide (NCISH), mental health benchmarking initiatives, and workforce capacity and demand reporting.</w:t>
      </w:r>
    </w:p>
    <w:p w14:paraId="41BEE3FF" w14:textId="615E8D59" w:rsidR="004514B9" w:rsidRPr="00CA5B41" w:rsidRDefault="004514B9" w:rsidP="00CA5B41">
      <w:pPr>
        <w:rPr>
          <w:rFonts w:ascii="Arial" w:hAnsi="Arial" w:cs="Arial"/>
          <w:b/>
          <w:bCs/>
        </w:rPr>
      </w:pPr>
      <w:r w:rsidRPr="00CA5B41">
        <w:rPr>
          <w:rFonts w:ascii="Arial" w:hAnsi="Arial" w:cs="Arial"/>
        </w:rPr>
        <w:t xml:space="preserve">To maintain a strong operational focus on quality, an enhanced </w:t>
      </w:r>
      <w:r w:rsidR="2172A85B" w:rsidRPr="00CA5B41">
        <w:rPr>
          <w:rFonts w:ascii="Arial" w:hAnsi="Arial" w:cs="Arial"/>
        </w:rPr>
        <w:t>c</w:t>
      </w:r>
      <w:r w:rsidRPr="00CA5B41">
        <w:rPr>
          <w:rFonts w:ascii="Arial" w:hAnsi="Arial" w:cs="Arial"/>
        </w:rPr>
        <w:t>linical</w:t>
      </w:r>
      <w:r w:rsidR="3878A9F0" w:rsidRPr="00CA5B41">
        <w:rPr>
          <w:rFonts w:ascii="Arial" w:hAnsi="Arial" w:cs="Arial"/>
        </w:rPr>
        <w:t xml:space="preserve"> r</w:t>
      </w:r>
      <w:r w:rsidRPr="00CA5B41">
        <w:rPr>
          <w:rFonts w:ascii="Arial" w:hAnsi="Arial" w:cs="Arial"/>
        </w:rPr>
        <w:t xml:space="preserve">isk and </w:t>
      </w:r>
      <w:r w:rsidR="19C7366F" w:rsidRPr="00CA5B41">
        <w:rPr>
          <w:rFonts w:ascii="Arial" w:hAnsi="Arial" w:cs="Arial"/>
        </w:rPr>
        <w:t>p</w:t>
      </w:r>
      <w:r w:rsidRPr="00CA5B41">
        <w:rPr>
          <w:rFonts w:ascii="Arial" w:hAnsi="Arial" w:cs="Arial"/>
        </w:rPr>
        <w:t xml:space="preserve">erformance </w:t>
      </w:r>
      <w:r w:rsidR="6FF5F15C" w:rsidRPr="00CA5B41">
        <w:rPr>
          <w:rFonts w:ascii="Arial" w:hAnsi="Arial" w:cs="Arial"/>
        </w:rPr>
        <w:t>r</w:t>
      </w:r>
      <w:r w:rsidRPr="00CA5B41">
        <w:rPr>
          <w:rFonts w:ascii="Arial" w:hAnsi="Arial" w:cs="Arial"/>
        </w:rPr>
        <w:t xml:space="preserve">eport is presented to the </w:t>
      </w:r>
      <w:r w:rsidR="2729BD4D" w:rsidRPr="00CA5B41">
        <w:rPr>
          <w:rFonts w:ascii="Arial" w:hAnsi="Arial" w:cs="Arial"/>
        </w:rPr>
        <w:t>o</w:t>
      </w:r>
      <w:r w:rsidRPr="00CA5B41">
        <w:rPr>
          <w:rFonts w:ascii="Arial" w:hAnsi="Arial" w:cs="Arial"/>
        </w:rPr>
        <w:t xml:space="preserve">perational </w:t>
      </w:r>
      <w:r w:rsidR="7A955452" w:rsidRPr="00CA5B41">
        <w:rPr>
          <w:rFonts w:ascii="Arial" w:hAnsi="Arial" w:cs="Arial"/>
        </w:rPr>
        <w:t>m</w:t>
      </w:r>
      <w:r w:rsidRPr="00CA5B41">
        <w:rPr>
          <w:rFonts w:ascii="Arial" w:hAnsi="Arial" w:cs="Arial"/>
        </w:rPr>
        <w:t xml:space="preserve">anagement </w:t>
      </w:r>
      <w:r w:rsidR="110FE381" w:rsidRPr="00CA5B41">
        <w:rPr>
          <w:rFonts w:ascii="Arial" w:hAnsi="Arial" w:cs="Arial"/>
        </w:rPr>
        <w:t>g</w:t>
      </w:r>
      <w:r w:rsidRPr="00CA5B41">
        <w:rPr>
          <w:rFonts w:ascii="Arial" w:hAnsi="Arial" w:cs="Arial"/>
        </w:rPr>
        <w:t>roup (OMG). This, alongside the wider quality assurance framework, supports the identification of good practice, highlights areas requiring improvement, and maintains oversight of quality and risk across services.</w:t>
      </w:r>
    </w:p>
    <w:p w14:paraId="533D9603" w14:textId="0745A55E" w:rsidR="004514B9" w:rsidRPr="00CA5B41" w:rsidRDefault="004514B9" w:rsidP="00CA5B41">
      <w:pPr>
        <w:rPr>
          <w:rFonts w:ascii="Arial" w:hAnsi="Arial" w:cs="Arial"/>
        </w:rPr>
      </w:pPr>
      <w:r w:rsidRPr="00CA5B41">
        <w:rPr>
          <w:rFonts w:ascii="Arial" w:hAnsi="Arial" w:cs="Arial"/>
        </w:rPr>
        <w:t xml:space="preserve">Quality oversight is also embedded within routine governance meetings at </w:t>
      </w:r>
      <w:r w:rsidR="5C8DBC8F" w:rsidRPr="00CA5B41">
        <w:rPr>
          <w:rFonts w:ascii="Arial" w:hAnsi="Arial" w:cs="Arial"/>
        </w:rPr>
        <w:t>c</w:t>
      </w:r>
      <w:r w:rsidRPr="00CA5B41">
        <w:rPr>
          <w:rFonts w:ascii="Arial" w:hAnsi="Arial" w:cs="Arial"/>
        </w:rPr>
        <w:t xml:space="preserve">are </w:t>
      </w:r>
      <w:r w:rsidR="2210CCD7" w:rsidRPr="00CA5B41">
        <w:rPr>
          <w:rFonts w:ascii="Arial" w:hAnsi="Arial" w:cs="Arial"/>
        </w:rPr>
        <w:t>g</w:t>
      </w:r>
      <w:r w:rsidRPr="00CA5B41">
        <w:rPr>
          <w:rFonts w:ascii="Arial" w:hAnsi="Arial" w:cs="Arial"/>
        </w:rPr>
        <w:t xml:space="preserve">roup level, with clear routes for escalation to the </w:t>
      </w:r>
      <w:r w:rsidR="00C7866B" w:rsidRPr="00CA5B41">
        <w:rPr>
          <w:rFonts w:ascii="Arial" w:hAnsi="Arial" w:cs="Arial"/>
        </w:rPr>
        <w:t>cli</w:t>
      </w:r>
      <w:r w:rsidRPr="00CA5B41">
        <w:rPr>
          <w:rFonts w:ascii="Arial" w:hAnsi="Arial" w:cs="Arial"/>
        </w:rPr>
        <w:t xml:space="preserve">nical </w:t>
      </w:r>
      <w:r w:rsidR="6FE858AC" w:rsidRPr="00CA5B41">
        <w:rPr>
          <w:rFonts w:ascii="Arial" w:hAnsi="Arial" w:cs="Arial"/>
        </w:rPr>
        <w:t>g</w:t>
      </w:r>
      <w:r w:rsidRPr="00CA5B41">
        <w:rPr>
          <w:rFonts w:ascii="Arial" w:hAnsi="Arial" w:cs="Arial"/>
        </w:rPr>
        <w:t xml:space="preserve">overnance </w:t>
      </w:r>
      <w:r w:rsidR="01C6C833" w:rsidRPr="00CA5B41">
        <w:rPr>
          <w:rFonts w:ascii="Arial" w:hAnsi="Arial" w:cs="Arial"/>
        </w:rPr>
        <w:t>g</w:t>
      </w:r>
      <w:r w:rsidRPr="00CA5B41">
        <w:rPr>
          <w:rFonts w:ascii="Arial" w:hAnsi="Arial" w:cs="Arial"/>
        </w:rPr>
        <w:t xml:space="preserve">roup, the </w:t>
      </w:r>
      <w:r w:rsidR="4BAED192" w:rsidRPr="00CA5B41">
        <w:rPr>
          <w:rFonts w:ascii="Arial" w:hAnsi="Arial" w:cs="Arial"/>
        </w:rPr>
        <w:t>e</w:t>
      </w:r>
      <w:r w:rsidRPr="00CA5B41">
        <w:rPr>
          <w:rFonts w:ascii="Arial" w:hAnsi="Arial" w:cs="Arial"/>
        </w:rPr>
        <w:t xml:space="preserve">xecutive </w:t>
      </w:r>
      <w:r w:rsidR="4FA2EA15" w:rsidRPr="00CA5B41">
        <w:rPr>
          <w:rFonts w:ascii="Arial" w:hAnsi="Arial" w:cs="Arial"/>
        </w:rPr>
        <w:t>m</w:t>
      </w:r>
      <w:r w:rsidRPr="00CA5B41">
        <w:rPr>
          <w:rFonts w:ascii="Arial" w:hAnsi="Arial" w:cs="Arial"/>
        </w:rPr>
        <w:t xml:space="preserve">anagement </w:t>
      </w:r>
      <w:r w:rsidR="33B769F6" w:rsidRPr="00CA5B41">
        <w:rPr>
          <w:rFonts w:ascii="Arial" w:hAnsi="Arial" w:cs="Arial"/>
        </w:rPr>
        <w:t>t</w:t>
      </w:r>
      <w:r w:rsidRPr="00CA5B41">
        <w:rPr>
          <w:rFonts w:ascii="Arial" w:hAnsi="Arial" w:cs="Arial"/>
        </w:rPr>
        <w:t xml:space="preserve">eam, and the </w:t>
      </w:r>
      <w:r w:rsidR="373E11BD" w:rsidRPr="00CA5B41">
        <w:rPr>
          <w:rFonts w:ascii="Arial" w:hAnsi="Arial" w:cs="Arial"/>
        </w:rPr>
        <w:t>q</w:t>
      </w:r>
      <w:r w:rsidRPr="00CA5B41">
        <w:rPr>
          <w:rFonts w:ascii="Arial" w:hAnsi="Arial" w:cs="Arial"/>
        </w:rPr>
        <w:t xml:space="preserve">uality and </w:t>
      </w:r>
      <w:r w:rsidR="350026B4" w:rsidRPr="00CA5B41">
        <w:rPr>
          <w:rFonts w:ascii="Arial" w:hAnsi="Arial" w:cs="Arial"/>
        </w:rPr>
        <w:t>s</w:t>
      </w:r>
      <w:r w:rsidRPr="00CA5B41">
        <w:rPr>
          <w:rFonts w:ascii="Arial" w:hAnsi="Arial" w:cs="Arial"/>
        </w:rPr>
        <w:t xml:space="preserve">afety </w:t>
      </w:r>
      <w:r w:rsidR="7ECAC162" w:rsidRPr="00CA5B41">
        <w:rPr>
          <w:rFonts w:ascii="Arial" w:hAnsi="Arial" w:cs="Arial"/>
        </w:rPr>
        <w:t>c</w:t>
      </w:r>
      <w:r w:rsidRPr="00CA5B41">
        <w:rPr>
          <w:rFonts w:ascii="Arial" w:hAnsi="Arial" w:cs="Arial"/>
        </w:rPr>
        <w:t>ommittee where required. This ensures a robust, transparent, and responsive system for managing quality and safety across the Trust.</w:t>
      </w:r>
    </w:p>
    <w:p w14:paraId="40048F9B" w14:textId="77E22222" w:rsidR="0035745E" w:rsidRPr="00D37E5E" w:rsidRDefault="00D37E5E" w:rsidP="17625C4D">
      <w:pPr>
        <w:pStyle w:val="Heading2"/>
        <w:rPr>
          <w:rFonts w:ascii="Arial Black" w:hAnsi="Arial Black"/>
          <w:sz w:val="24"/>
          <w:szCs w:val="24"/>
        </w:rPr>
      </w:pPr>
      <w:bookmarkStart w:id="88" w:name="_Toc229042745"/>
      <w:r w:rsidRPr="17625C4D">
        <w:rPr>
          <w:rFonts w:ascii="Arial Black" w:hAnsi="Arial Black"/>
          <w:sz w:val="24"/>
          <w:szCs w:val="24"/>
        </w:rPr>
        <w:t xml:space="preserve">2.3 </w:t>
      </w:r>
      <w:r w:rsidR="00CA2012" w:rsidRPr="17625C4D">
        <w:rPr>
          <w:rFonts w:ascii="Arial Black" w:hAnsi="Arial Black"/>
          <w:sz w:val="24"/>
          <w:szCs w:val="24"/>
        </w:rPr>
        <w:t xml:space="preserve">Best </w:t>
      </w:r>
      <w:r w:rsidR="1C4BECAC" w:rsidRPr="17625C4D">
        <w:rPr>
          <w:rFonts w:ascii="Arial Black" w:hAnsi="Arial Black"/>
          <w:sz w:val="24"/>
          <w:szCs w:val="24"/>
        </w:rPr>
        <w:t>q</w:t>
      </w:r>
      <w:r w:rsidR="00CA2012" w:rsidRPr="17625C4D">
        <w:rPr>
          <w:rFonts w:ascii="Arial Black" w:hAnsi="Arial Black"/>
          <w:sz w:val="24"/>
          <w:szCs w:val="24"/>
        </w:rPr>
        <w:t>uality – progress against the priority areas</w:t>
      </w:r>
      <w:bookmarkEnd w:id="84"/>
      <w:bookmarkEnd w:id="85"/>
      <w:bookmarkEnd w:id="86"/>
      <w:bookmarkEnd w:id="87"/>
      <w:bookmarkEnd w:id="88"/>
    </w:p>
    <w:p w14:paraId="73AA89FF" w14:textId="523CABFF" w:rsidR="00E31B93" w:rsidRDefault="00E31B93" w:rsidP="17625C4D">
      <w:pPr>
        <w:spacing w:beforeAutospacing="1" w:afterAutospacing="1"/>
        <w:rPr>
          <w:rFonts w:ascii="Arial" w:hAnsi="Arial" w:cs="Arial"/>
        </w:rPr>
      </w:pPr>
      <w:r w:rsidRPr="17625C4D">
        <w:rPr>
          <w:rFonts w:ascii="Arial" w:hAnsi="Arial" w:cs="Arial"/>
        </w:rPr>
        <w:t xml:space="preserve">In line with our </w:t>
      </w:r>
      <w:r w:rsidR="6203AB23" w:rsidRPr="17625C4D">
        <w:rPr>
          <w:rFonts w:ascii="Arial" w:hAnsi="Arial" w:cs="Arial"/>
        </w:rPr>
        <w:t>b</w:t>
      </w:r>
      <w:r w:rsidRPr="17625C4D">
        <w:rPr>
          <w:rFonts w:ascii="Arial" w:hAnsi="Arial" w:cs="Arial"/>
        </w:rPr>
        <w:t xml:space="preserve">est </w:t>
      </w:r>
      <w:r w:rsidR="4589AB23" w:rsidRPr="17625C4D">
        <w:rPr>
          <w:rFonts w:ascii="Arial" w:hAnsi="Arial" w:cs="Arial"/>
        </w:rPr>
        <w:t>q</w:t>
      </w:r>
      <w:r w:rsidRPr="17625C4D">
        <w:rPr>
          <w:rFonts w:ascii="Arial" w:hAnsi="Arial" w:cs="Arial"/>
        </w:rPr>
        <w:t>uality</w:t>
      </w:r>
      <w:r w:rsidR="54641719" w:rsidRPr="17625C4D">
        <w:rPr>
          <w:rFonts w:ascii="Arial" w:hAnsi="Arial" w:cs="Arial"/>
        </w:rPr>
        <w:t xml:space="preserve"> aim</w:t>
      </w:r>
      <w:r w:rsidRPr="17625C4D">
        <w:rPr>
          <w:rFonts w:ascii="Arial" w:hAnsi="Arial" w:cs="Arial"/>
        </w:rPr>
        <w:t>, the following information outlines our progress with meeting the four priorities</w:t>
      </w:r>
      <w:r w:rsidR="00053BC3" w:rsidRPr="17625C4D">
        <w:rPr>
          <w:rFonts w:ascii="Arial" w:hAnsi="Arial" w:cs="Arial"/>
        </w:rPr>
        <w:t>.</w:t>
      </w:r>
    </w:p>
    <w:p w14:paraId="707CE7AE" w14:textId="011680F8" w:rsidR="00E31B93" w:rsidRPr="00D5508E" w:rsidRDefault="00E31B93" w:rsidP="003B13FF">
      <w:pPr>
        <w:numPr>
          <w:ilvl w:val="0"/>
          <w:numId w:val="34"/>
        </w:numPr>
        <w:spacing w:after="0"/>
        <w:contextualSpacing/>
        <w:rPr>
          <w:rFonts w:ascii="Arial" w:hAnsi="Arial" w:cs="Arial"/>
        </w:rPr>
      </w:pPr>
      <w:r w:rsidRPr="00D5508E">
        <w:rPr>
          <w:rFonts w:ascii="Arial" w:hAnsi="Arial" w:cs="Arial"/>
        </w:rPr>
        <w:t>We will ensure equitable access, experience and outcomes for all</w:t>
      </w:r>
    </w:p>
    <w:p w14:paraId="02D0FBB8" w14:textId="575E62BB" w:rsidR="00E31B93" w:rsidRPr="00D5508E" w:rsidRDefault="00E31B93" w:rsidP="003B13FF">
      <w:pPr>
        <w:numPr>
          <w:ilvl w:val="0"/>
          <w:numId w:val="34"/>
        </w:numPr>
        <w:spacing w:after="0"/>
        <w:contextualSpacing/>
        <w:rPr>
          <w:rFonts w:ascii="Arial" w:hAnsi="Arial" w:cs="Arial"/>
        </w:rPr>
      </w:pPr>
      <w:r w:rsidRPr="00D5508E">
        <w:rPr>
          <w:rFonts w:ascii="Arial" w:hAnsi="Arial" w:cs="Arial"/>
        </w:rPr>
        <w:t>We will ensure our services are consistently safe, responsive, personalised and effective</w:t>
      </w:r>
    </w:p>
    <w:p w14:paraId="26557EEA" w14:textId="5AFE76CE" w:rsidR="00E31B93" w:rsidRPr="00D5508E" w:rsidRDefault="00E31B93" w:rsidP="003B13FF">
      <w:pPr>
        <w:numPr>
          <w:ilvl w:val="0"/>
          <w:numId w:val="34"/>
        </w:numPr>
        <w:spacing w:after="0"/>
        <w:contextualSpacing/>
        <w:rPr>
          <w:rFonts w:ascii="Arial" w:hAnsi="Arial" w:cs="Arial"/>
        </w:rPr>
      </w:pPr>
      <w:r w:rsidRPr="00D5508E">
        <w:rPr>
          <w:rFonts w:ascii="Arial" w:hAnsi="Arial" w:cs="Arial"/>
        </w:rPr>
        <w:t>We will ensure continuous inclusive improvement is integral to developing and delivering creative and innovative services</w:t>
      </w:r>
    </w:p>
    <w:p w14:paraId="5F573E53" w14:textId="40944C8A" w:rsidR="00E95E54" w:rsidRPr="009E20AD" w:rsidRDefault="00E31B93" w:rsidP="003B13FF">
      <w:pPr>
        <w:numPr>
          <w:ilvl w:val="0"/>
          <w:numId w:val="34"/>
        </w:numPr>
        <w:spacing w:after="0"/>
        <w:contextualSpacing/>
        <w:rPr>
          <w:rFonts w:ascii="Arial" w:hAnsi="Arial" w:cs="Arial"/>
        </w:rPr>
      </w:pPr>
      <w:r w:rsidRPr="00D5508E">
        <w:rPr>
          <w:rFonts w:ascii="Arial" w:hAnsi="Arial" w:cs="Arial"/>
        </w:rPr>
        <w:t>We will consistently address health inequalities across our services, ensuring we are inclusive and working to minimise the impact of deprivation</w:t>
      </w:r>
    </w:p>
    <w:p w14:paraId="627D6202" w14:textId="50EDB6B5" w:rsidR="002645F8" w:rsidRPr="00BA1B51" w:rsidRDefault="00BA1B51" w:rsidP="00BA1B51">
      <w:pPr>
        <w:rPr>
          <w:rFonts w:ascii="Arial Black" w:hAnsi="Arial Black"/>
          <w:color w:val="0070C0"/>
        </w:rPr>
      </w:pPr>
      <w:bookmarkStart w:id="89" w:name="_Toc228289285"/>
      <w:bookmarkStart w:id="90" w:name="_Toc228290295"/>
      <w:r>
        <w:rPr>
          <w:rFonts w:ascii="Arial Black" w:hAnsi="Arial Black"/>
          <w:color w:val="0070C0"/>
        </w:rPr>
        <w:br/>
      </w:r>
      <w:r w:rsidR="004611BC" w:rsidRPr="009D2741">
        <w:rPr>
          <w:rFonts w:ascii="Arial Black" w:hAnsi="Arial Black"/>
          <w:color w:val="0070C0"/>
          <w:sz w:val="24"/>
          <w:szCs w:val="24"/>
        </w:rPr>
        <w:t xml:space="preserve">2.3.1 </w:t>
      </w:r>
      <w:r w:rsidR="00E31B93" w:rsidRPr="009D2741">
        <w:rPr>
          <w:rFonts w:ascii="Arial Black" w:hAnsi="Arial Black"/>
          <w:color w:val="0070C0"/>
          <w:sz w:val="24"/>
          <w:szCs w:val="24"/>
        </w:rPr>
        <w:t>We will ensure equitable access, experience and outcomes for all</w:t>
      </w:r>
      <w:bookmarkEnd w:id="89"/>
      <w:bookmarkEnd w:id="90"/>
    </w:p>
    <w:p w14:paraId="5B5EE03E" w14:textId="7F39D687" w:rsidR="008F1025" w:rsidRPr="004611BC" w:rsidRDefault="00C935E9" w:rsidP="004611BC">
      <w:pPr>
        <w:spacing w:after="0"/>
        <w:rPr>
          <w:rFonts w:ascii="Arial" w:hAnsi="Arial" w:cs="Arial"/>
          <w:b/>
          <w:bCs/>
          <w:color w:val="0070C0"/>
        </w:rPr>
      </w:pPr>
      <w:r>
        <w:rPr>
          <w:rFonts w:ascii="Arial" w:hAnsi="Arial" w:cs="Arial"/>
          <w:b/>
          <w:bCs/>
          <w:color w:val="0070C0"/>
        </w:rPr>
        <w:br/>
      </w:r>
      <w:r w:rsidR="00811C37">
        <w:rPr>
          <w:rFonts w:ascii="Arial" w:hAnsi="Arial" w:cs="Arial"/>
          <w:b/>
          <w:bCs/>
          <w:color w:val="0070C0"/>
        </w:rPr>
        <w:t xml:space="preserve">2.3.1.1 </w:t>
      </w:r>
      <w:r w:rsidR="004852C6" w:rsidRPr="004611BC">
        <w:rPr>
          <w:rFonts w:ascii="Arial" w:hAnsi="Arial" w:cs="Arial"/>
          <w:b/>
          <w:bCs/>
          <w:color w:val="0070C0"/>
        </w:rPr>
        <w:t>Capturing patient experience</w:t>
      </w:r>
    </w:p>
    <w:p w14:paraId="7DB33EDA" w14:textId="466FC206" w:rsidR="004852C6" w:rsidRDefault="004514B9" w:rsidP="004852C6">
      <w:pPr>
        <w:spacing w:after="0"/>
        <w:rPr>
          <w:rFonts w:ascii="Arial" w:hAnsi="Arial" w:cs="Arial"/>
        </w:rPr>
      </w:pPr>
      <w:r w:rsidRPr="00933860">
        <w:rPr>
          <w:rFonts w:ascii="Arial" w:hAnsi="Arial" w:cs="Arial"/>
          <w:noProof/>
          <w:szCs w:val="24"/>
        </w:rPr>
        <w:drawing>
          <wp:anchor distT="0" distB="0" distL="114300" distR="114300" simplePos="0" relativeHeight="251658246" behindDoc="1" locked="0" layoutInCell="1" allowOverlap="1" wp14:anchorId="5F771057" wp14:editId="48734868">
            <wp:simplePos x="0" y="0"/>
            <wp:positionH relativeFrom="margin">
              <wp:align>left</wp:align>
            </wp:positionH>
            <wp:positionV relativeFrom="paragraph">
              <wp:posOffset>191135</wp:posOffset>
            </wp:positionV>
            <wp:extent cx="2121535" cy="2197735"/>
            <wp:effectExtent l="0" t="0" r="0" b="0"/>
            <wp:wrapTight wrapText="bothSides">
              <wp:wrapPolygon edited="0">
                <wp:start x="0" y="0"/>
                <wp:lineTo x="0" y="21344"/>
                <wp:lineTo x="21335" y="21344"/>
                <wp:lineTo x="21335" y="0"/>
                <wp:lineTo x="0" y="0"/>
              </wp:wrapPolygon>
            </wp:wrapTight>
            <wp:docPr id="90285359" name="Picture 90285359"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85359"/>
                    <pic:cNvPicPr/>
                  </pic:nvPicPr>
                  <pic:blipFill>
                    <a:blip r:embed="rId49">
                      <a:extLst>
                        <a:ext uri="{28A0092B-C50C-407E-A947-70E740481C1C}">
                          <a14:useLocalDpi xmlns:a14="http://schemas.microsoft.com/office/drawing/2010/main" val="0"/>
                        </a:ext>
                      </a:extLst>
                    </a:blip>
                    <a:stretch>
                      <a:fillRect/>
                    </a:stretch>
                  </pic:blipFill>
                  <pic:spPr>
                    <a:xfrm>
                      <a:off x="0" y="0"/>
                      <a:ext cx="2121535" cy="2197735"/>
                    </a:xfrm>
                    <a:prstGeom prst="rect">
                      <a:avLst/>
                    </a:prstGeom>
                  </pic:spPr>
                </pic:pic>
              </a:graphicData>
            </a:graphic>
            <wp14:sizeRelH relativeFrom="margin">
              <wp14:pctWidth>0</wp14:pctWidth>
            </wp14:sizeRelH>
            <wp14:sizeRelV relativeFrom="margin">
              <wp14:pctHeight>0</wp14:pctHeight>
            </wp14:sizeRelV>
          </wp:anchor>
        </w:drawing>
      </w:r>
    </w:p>
    <w:p w14:paraId="1A3C6549" w14:textId="77777777" w:rsidR="004514B9" w:rsidRDefault="004514B9" w:rsidP="00FF6765">
      <w:pPr>
        <w:rPr>
          <w:rFonts w:ascii="Arial" w:eastAsia="Arial" w:hAnsi="Arial" w:cs="Arial"/>
          <w:szCs w:val="24"/>
          <w:lang w:eastAsia="en-GB"/>
        </w:rPr>
      </w:pPr>
      <w:r w:rsidRPr="004514B9">
        <w:rPr>
          <w:rFonts w:ascii="Arial" w:eastAsia="Arial" w:hAnsi="Arial" w:cs="Arial"/>
          <w:szCs w:val="24"/>
          <w:lang w:eastAsia="en-GB"/>
        </w:rPr>
        <w:t>Patient experience is central to all Trust activity, ensuring care is person</w:t>
      </w:r>
      <w:r w:rsidRPr="004514B9">
        <w:rPr>
          <w:rFonts w:ascii="Arial" w:eastAsia="Arial" w:hAnsi="Arial" w:cs="Arial"/>
          <w:szCs w:val="24"/>
          <w:lang w:eastAsia="en-GB"/>
        </w:rPr>
        <w:noBreakHyphen/>
        <w:t>centred and that the voices of patients, families, and carers are heard. Understanding these experiences helps us identify opportunities for improvement and supports our ambition to deliver outstanding care and outcomes.</w:t>
      </w:r>
    </w:p>
    <w:p w14:paraId="4E8E968E" w14:textId="77777777" w:rsidR="004514B9" w:rsidRPr="004514B9" w:rsidRDefault="004514B9" w:rsidP="004514B9">
      <w:pPr>
        <w:rPr>
          <w:rFonts w:ascii="Arial" w:eastAsia="Arial" w:hAnsi="Arial" w:cs="Arial"/>
          <w:szCs w:val="24"/>
        </w:rPr>
      </w:pPr>
      <w:r w:rsidRPr="004514B9">
        <w:rPr>
          <w:rFonts w:ascii="Arial" w:eastAsia="Arial" w:hAnsi="Arial" w:cs="Arial"/>
          <w:szCs w:val="24"/>
        </w:rPr>
        <w:t>Patient experience is captured across the Trust using a range of methods. Feedback is triangulated to provide a comprehensive view of the experiences of patients, families, and carers, and to demonstrate how this insight is used to drive improvements in the quality of care.</w:t>
      </w:r>
    </w:p>
    <w:p w14:paraId="2057316B" w14:textId="167809ED" w:rsidR="004514B9" w:rsidRPr="004514B9" w:rsidRDefault="004514B9" w:rsidP="17625C4D">
      <w:pPr>
        <w:rPr>
          <w:rFonts w:ascii="Arial" w:eastAsia="Arial" w:hAnsi="Arial" w:cs="Arial"/>
        </w:rPr>
      </w:pPr>
      <w:r w:rsidRPr="17625C4D">
        <w:rPr>
          <w:rFonts w:ascii="Arial" w:eastAsia="Arial" w:hAnsi="Arial" w:cs="Arial"/>
        </w:rPr>
        <w:t xml:space="preserve">Our annual </w:t>
      </w:r>
      <w:r w:rsidR="69203742" w:rsidRPr="17625C4D">
        <w:rPr>
          <w:rFonts w:ascii="Arial" w:eastAsia="Arial" w:hAnsi="Arial" w:cs="Arial"/>
        </w:rPr>
        <w:t>p</w:t>
      </w:r>
      <w:r w:rsidRPr="17625C4D">
        <w:rPr>
          <w:rFonts w:ascii="Arial" w:eastAsia="Arial" w:hAnsi="Arial" w:cs="Arial"/>
        </w:rPr>
        <w:t xml:space="preserve">atient </w:t>
      </w:r>
      <w:r w:rsidR="59AB5256" w:rsidRPr="17625C4D">
        <w:rPr>
          <w:rFonts w:ascii="Arial" w:eastAsia="Arial" w:hAnsi="Arial" w:cs="Arial"/>
        </w:rPr>
        <w:t>e</w:t>
      </w:r>
      <w:r w:rsidRPr="17625C4D">
        <w:rPr>
          <w:rFonts w:ascii="Arial" w:eastAsia="Arial" w:hAnsi="Arial" w:cs="Arial"/>
        </w:rPr>
        <w:t xml:space="preserve">xperience </w:t>
      </w:r>
      <w:r w:rsidR="24346716" w:rsidRPr="17625C4D">
        <w:rPr>
          <w:rFonts w:ascii="Arial" w:eastAsia="Arial" w:hAnsi="Arial" w:cs="Arial"/>
        </w:rPr>
        <w:t>r</w:t>
      </w:r>
      <w:r w:rsidRPr="17625C4D">
        <w:rPr>
          <w:rFonts w:ascii="Arial" w:eastAsia="Arial" w:hAnsi="Arial" w:cs="Arial"/>
        </w:rPr>
        <w:t>eport brings together key feedback to support understanding, learning, and ongoing improvement.</w:t>
      </w:r>
    </w:p>
    <w:p w14:paraId="29916217" w14:textId="6EED862B" w:rsidR="004514B9" w:rsidRPr="004514B9" w:rsidRDefault="00F12111" w:rsidP="17625C4D">
      <w:pPr>
        <w:rPr>
          <w:rFonts w:ascii="Arial" w:eastAsia="Arial" w:hAnsi="Arial" w:cs="Arial"/>
        </w:rPr>
      </w:pPr>
      <w:r w:rsidRPr="17625C4D">
        <w:rPr>
          <w:rFonts w:ascii="Arial" w:eastAsia="Arial" w:hAnsi="Arial" w:cs="Arial"/>
        </w:rPr>
        <w:t>During 2025/26</w:t>
      </w:r>
      <w:r w:rsidR="00AF206C" w:rsidRPr="17625C4D">
        <w:rPr>
          <w:rFonts w:ascii="Arial" w:eastAsia="Arial" w:hAnsi="Arial" w:cs="Arial"/>
        </w:rPr>
        <w:t xml:space="preserve">, the Trust strengthened how patient experience is measured and used to drive improvement. </w:t>
      </w:r>
      <w:r w:rsidR="00AF206C" w:rsidRPr="17625C4D">
        <w:rPr>
          <w:rFonts w:ascii="Arial" w:eastAsia="Arial" w:hAnsi="Arial" w:cs="Arial"/>
          <w:b/>
          <w:bCs/>
          <w:color w:val="0070C0"/>
        </w:rPr>
        <w:t>Service-specific patient experience surveys</w:t>
      </w:r>
      <w:r w:rsidR="00AF206C" w:rsidRPr="17625C4D">
        <w:rPr>
          <w:rFonts w:ascii="Arial" w:eastAsia="Arial" w:hAnsi="Arial" w:cs="Arial"/>
          <w:color w:val="0070C0"/>
        </w:rPr>
        <w:t xml:space="preserve"> </w:t>
      </w:r>
      <w:r w:rsidR="00AF206C" w:rsidRPr="17625C4D">
        <w:rPr>
          <w:rFonts w:ascii="Arial" w:eastAsia="Arial" w:hAnsi="Arial" w:cs="Arial"/>
        </w:rPr>
        <w:t>were</w:t>
      </w:r>
      <w:r w:rsidR="00C6486E" w:rsidRPr="17625C4D">
        <w:rPr>
          <w:rFonts w:ascii="Arial" w:eastAsia="Arial" w:hAnsi="Arial" w:cs="Arial"/>
        </w:rPr>
        <w:t xml:space="preserve"> developed, in line with the </w:t>
      </w:r>
      <w:r w:rsidR="0D6A94ED" w:rsidRPr="17625C4D">
        <w:rPr>
          <w:rFonts w:ascii="Arial" w:eastAsia="Arial" w:hAnsi="Arial" w:cs="Arial"/>
        </w:rPr>
        <w:t xml:space="preserve">Care Quality </w:t>
      </w:r>
      <w:r w:rsidR="0D6A94ED" w:rsidRPr="17625C4D">
        <w:rPr>
          <w:rFonts w:ascii="Arial" w:eastAsia="Arial" w:hAnsi="Arial" w:cs="Arial"/>
        </w:rPr>
        <w:lastRenderedPageBreak/>
        <w:t>Commission’s (</w:t>
      </w:r>
      <w:r w:rsidR="00C6486E" w:rsidRPr="17625C4D">
        <w:rPr>
          <w:rFonts w:ascii="Arial" w:eastAsia="Arial" w:hAnsi="Arial" w:cs="Arial"/>
        </w:rPr>
        <w:t>CQC</w:t>
      </w:r>
      <w:r w:rsidR="65DF23F5" w:rsidRPr="17625C4D">
        <w:rPr>
          <w:rFonts w:ascii="Arial" w:eastAsia="Arial" w:hAnsi="Arial" w:cs="Arial"/>
        </w:rPr>
        <w:t>)</w:t>
      </w:r>
      <w:r w:rsidR="00C6486E" w:rsidRPr="17625C4D">
        <w:rPr>
          <w:rFonts w:ascii="Arial" w:eastAsia="Arial" w:hAnsi="Arial" w:cs="Arial"/>
        </w:rPr>
        <w:t xml:space="preserve"> five key domains</w:t>
      </w:r>
      <w:r w:rsidR="004514B9" w:rsidRPr="17625C4D">
        <w:rPr>
          <w:rFonts w:ascii="Arial" w:eastAsia="Arial" w:hAnsi="Arial" w:cs="Arial"/>
        </w:rPr>
        <w:t>, ensuring feedback was relevant and directly linked to quality and regulatory expectations.</w:t>
      </w:r>
    </w:p>
    <w:p w14:paraId="4E82C732" w14:textId="77777777" w:rsidR="004514B9" w:rsidRPr="004514B9" w:rsidRDefault="004514B9" w:rsidP="004514B9">
      <w:pPr>
        <w:rPr>
          <w:rFonts w:ascii="Arial" w:eastAsia="Arial" w:hAnsi="Arial" w:cs="Arial"/>
          <w:szCs w:val="24"/>
        </w:rPr>
      </w:pPr>
      <w:r w:rsidRPr="004514B9">
        <w:rPr>
          <w:rFonts w:ascii="Arial" w:eastAsia="Arial" w:hAnsi="Arial" w:cs="Arial"/>
          <w:szCs w:val="24"/>
        </w:rPr>
        <w:t xml:space="preserve">Feedback from </w:t>
      </w:r>
      <w:r w:rsidRPr="004514B9">
        <w:rPr>
          <w:rFonts w:ascii="Arial" w:eastAsia="Arial" w:hAnsi="Arial" w:cs="Arial"/>
          <w:b/>
          <w:bCs/>
          <w:szCs w:val="24"/>
        </w:rPr>
        <w:t>635 service users</w:t>
      </w:r>
      <w:r w:rsidRPr="004514B9">
        <w:rPr>
          <w:rFonts w:ascii="Arial" w:eastAsia="Arial" w:hAnsi="Arial" w:cs="Arial"/>
          <w:szCs w:val="24"/>
        </w:rPr>
        <w:t xml:space="preserve"> across a wide range of services demonstrated high levels of satisfaction, with scores ranging from </w:t>
      </w:r>
      <w:r w:rsidRPr="004514B9">
        <w:rPr>
          <w:rFonts w:ascii="Arial" w:eastAsia="Arial" w:hAnsi="Arial" w:cs="Arial"/>
          <w:b/>
          <w:bCs/>
          <w:szCs w:val="24"/>
        </w:rPr>
        <w:t>91% to 98%</w:t>
      </w:r>
      <w:r w:rsidRPr="004514B9">
        <w:rPr>
          <w:rFonts w:ascii="Arial" w:eastAsia="Arial" w:hAnsi="Arial" w:cs="Arial"/>
          <w:szCs w:val="24"/>
        </w:rPr>
        <w:t>. Actions are underway to address slightly lower scores, which primarily related to awareness of how to raise concerns.</w:t>
      </w:r>
    </w:p>
    <w:p w14:paraId="52D407EC" w14:textId="76655123" w:rsidR="004514B9" w:rsidRPr="004514B9" w:rsidRDefault="004514B9" w:rsidP="17625C4D">
      <w:pPr>
        <w:rPr>
          <w:rFonts w:ascii="Arial" w:eastAsia="Arial" w:hAnsi="Arial" w:cs="Arial"/>
        </w:rPr>
      </w:pPr>
      <w:r w:rsidRPr="17625C4D">
        <w:rPr>
          <w:rFonts w:ascii="Arial" w:eastAsia="Arial" w:hAnsi="Arial" w:cs="Arial"/>
        </w:rPr>
        <w:t xml:space="preserve">Surveys were also piloted within </w:t>
      </w:r>
      <w:r w:rsidR="53B1E8C1" w:rsidRPr="17625C4D">
        <w:rPr>
          <w:rFonts w:ascii="Arial" w:eastAsia="Arial" w:hAnsi="Arial" w:cs="Arial"/>
          <w:b/>
          <w:bCs/>
        </w:rPr>
        <w:t>c</w:t>
      </w:r>
      <w:r w:rsidRPr="17625C4D">
        <w:rPr>
          <w:rFonts w:ascii="Arial" w:eastAsia="Arial" w:hAnsi="Arial" w:cs="Arial"/>
          <w:b/>
          <w:bCs/>
        </w:rPr>
        <w:t xml:space="preserve">hild and </w:t>
      </w:r>
      <w:r w:rsidR="6E7FC28C" w:rsidRPr="17625C4D">
        <w:rPr>
          <w:rFonts w:ascii="Arial" w:eastAsia="Arial" w:hAnsi="Arial" w:cs="Arial"/>
          <w:b/>
          <w:bCs/>
        </w:rPr>
        <w:t>a</w:t>
      </w:r>
      <w:r w:rsidRPr="17625C4D">
        <w:rPr>
          <w:rFonts w:ascii="Arial" w:eastAsia="Arial" w:hAnsi="Arial" w:cs="Arial"/>
          <w:b/>
          <w:bCs/>
        </w:rPr>
        <w:t xml:space="preserve">dolescent </w:t>
      </w:r>
      <w:r w:rsidR="17953E5E" w:rsidRPr="17625C4D">
        <w:rPr>
          <w:rFonts w:ascii="Arial" w:eastAsia="Arial" w:hAnsi="Arial" w:cs="Arial"/>
          <w:b/>
          <w:bCs/>
        </w:rPr>
        <w:t>m</w:t>
      </w:r>
      <w:r w:rsidRPr="17625C4D">
        <w:rPr>
          <w:rFonts w:ascii="Arial" w:eastAsia="Arial" w:hAnsi="Arial" w:cs="Arial"/>
          <w:b/>
          <w:bCs/>
        </w:rPr>
        <w:t xml:space="preserve">ental </w:t>
      </w:r>
      <w:r w:rsidR="66E679E9" w:rsidRPr="17625C4D">
        <w:rPr>
          <w:rFonts w:ascii="Arial" w:eastAsia="Arial" w:hAnsi="Arial" w:cs="Arial"/>
          <w:b/>
          <w:bCs/>
        </w:rPr>
        <w:t>h</w:t>
      </w:r>
      <w:r w:rsidRPr="17625C4D">
        <w:rPr>
          <w:rFonts w:ascii="Arial" w:eastAsia="Arial" w:hAnsi="Arial" w:cs="Arial"/>
          <w:b/>
          <w:bCs/>
        </w:rPr>
        <w:t xml:space="preserve">ealth </w:t>
      </w:r>
      <w:r w:rsidR="441478C2" w:rsidRPr="17625C4D">
        <w:rPr>
          <w:rFonts w:ascii="Arial" w:eastAsia="Arial" w:hAnsi="Arial" w:cs="Arial"/>
          <w:b/>
          <w:bCs/>
        </w:rPr>
        <w:t>s</w:t>
      </w:r>
      <w:r w:rsidRPr="17625C4D">
        <w:rPr>
          <w:rFonts w:ascii="Arial" w:eastAsia="Arial" w:hAnsi="Arial" w:cs="Arial"/>
          <w:b/>
          <w:bCs/>
        </w:rPr>
        <w:t>ervices (CAMHS)</w:t>
      </w:r>
      <w:r w:rsidRPr="17625C4D">
        <w:rPr>
          <w:rFonts w:ascii="Arial" w:eastAsia="Arial" w:hAnsi="Arial" w:cs="Arial"/>
        </w:rPr>
        <w:t>, generating positive feedback and informing plans to increase participation from children and young people, strengthening how their views shape service development.</w:t>
      </w:r>
    </w:p>
    <w:p w14:paraId="0B6A00F0" w14:textId="0A14AFB1" w:rsidR="00C50093" w:rsidRPr="00C50093" w:rsidRDefault="00C50093" w:rsidP="17625C4D">
      <w:pPr>
        <w:rPr>
          <w:rFonts w:ascii="Arial" w:eastAsia="Arial" w:hAnsi="Arial" w:cs="Arial"/>
        </w:rPr>
      </w:pPr>
      <w:r w:rsidRPr="17625C4D">
        <w:rPr>
          <w:rFonts w:ascii="Arial" w:eastAsia="Arial" w:hAnsi="Arial" w:cs="Arial"/>
        </w:rPr>
        <w:t xml:space="preserve">The Trust continued to support delivery of the </w:t>
      </w:r>
      <w:r w:rsidR="54664C14" w:rsidRPr="17625C4D">
        <w:rPr>
          <w:rFonts w:ascii="Arial" w:eastAsia="Arial" w:hAnsi="Arial" w:cs="Arial"/>
          <w:b/>
          <w:bCs/>
          <w:color w:val="0070C0"/>
        </w:rPr>
        <w:t>Patient and Carer Race Equality Framework</w:t>
      </w:r>
      <w:r w:rsidRPr="17625C4D">
        <w:rPr>
          <w:rFonts w:ascii="Arial" w:eastAsia="Arial" w:hAnsi="Arial" w:cs="Arial"/>
          <w:b/>
          <w:bCs/>
          <w:color w:val="0070C0"/>
        </w:rPr>
        <w:t xml:space="preserve"> (PCREF)</w:t>
      </w:r>
      <w:r w:rsidRPr="17625C4D">
        <w:rPr>
          <w:rFonts w:ascii="Arial" w:eastAsia="Arial" w:hAnsi="Arial" w:cs="Arial"/>
          <w:color w:val="0070C0"/>
        </w:rPr>
        <w:t xml:space="preserve"> </w:t>
      </w:r>
      <w:r w:rsidRPr="17625C4D">
        <w:rPr>
          <w:rFonts w:ascii="Arial" w:eastAsia="Arial" w:hAnsi="Arial" w:cs="Arial"/>
        </w:rPr>
        <w:t>by using Friends and Family Test (FFT) data to monitor experience across ethnic groups. Quarterly reporting, volunteer engagement, and plans for new equality dashboards aim to ensure feedback highlights inequalities and supports culturally responsive improvement.</w:t>
      </w:r>
    </w:p>
    <w:p w14:paraId="1E2863E8" w14:textId="7D8AE78F" w:rsidR="00006884" w:rsidRDefault="008C260F" w:rsidP="17625C4D">
      <w:pPr>
        <w:rPr>
          <w:rFonts w:ascii="Arial" w:eastAsia="Arial" w:hAnsi="Arial" w:cs="Arial"/>
        </w:rPr>
      </w:pPr>
      <w:r w:rsidRPr="17625C4D">
        <w:rPr>
          <w:rFonts w:ascii="Arial" w:eastAsia="Arial" w:hAnsi="Arial" w:cs="Arial"/>
          <w:b/>
          <w:bCs/>
          <w:color w:val="0070C0"/>
        </w:rPr>
        <w:t xml:space="preserve">Friends and </w:t>
      </w:r>
      <w:r w:rsidR="51D57DA4" w:rsidRPr="17625C4D">
        <w:rPr>
          <w:rFonts w:ascii="Arial" w:eastAsia="Arial" w:hAnsi="Arial" w:cs="Arial"/>
          <w:b/>
          <w:bCs/>
          <w:color w:val="0070C0"/>
        </w:rPr>
        <w:t>F</w:t>
      </w:r>
      <w:r w:rsidRPr="17625C4D">
        <w:rPr>
          <w:rFonts w:ascii="Arial" w:eastAsia="Arial" w:hAnsi="Arial" w:cs="Arial"/>
          <w:b/>
          <w:bCs/>
          <w:color w:val="0070C0"/>
        </w:rPr>
        <w:t xml:space="preserve">amily </w:t>
      </w:r>
      <w:r w:rsidR="67F04749" w:rsidRPr="17625C4D">
        <w:rPr>
          <w:rFonts w:ascii="Arial" w:eastAsia="Arial" w:hAnsi="Arial" w:cs="Arial"/>
          <w:b/>
          <w:bCs/>
          <w:color w:val="0070C0"/>
        </w:rPr>
        <w:t>T</w:t>
      </w:r>
      <w:r w:rsidRPr="17625C4D">
        <w:rPr>
          <w:rFonts w:ascii="Arial" w:eastAsia="Arial" w:hAnsi="Arial" w:cs="Arial"/>
          <w:b/>
          <w:bCs/>
          <w:color w:val="0070C0"/>
        </w:rPr>
        <w:t xml:space="preserve">est (FFT) </w:t>
      </w:r>
      <w:r w:rsidRPr="17625C4D">
        <w:rPr>
          <w:rFonts w:ascii="Arial" w:eastAsia="Arial" w:hAnsi="Arial" w:cs="Arial"/>
        </w:rPr>
        <w:t>response rates increased by 5% compared with the previous year</w:t>
      </w:r>
      <w:r w:rsidR="00B4534A" w:rsidRPr="17625C4D">
        <w:rPr>
          <w:rFonts w:ascii="Arial" w:eastAsia="Arial" w:hAnsi="Arial" w:cs="Arial"/>
        </w:rPr>
        <w:t>, supported by improved collection methods, the introduction of QR</w:t>
      </w:r>
      <w:r w:rsidR="21846C1B" w:rsidRPr="17625C4D">
        <w:rPr>
          <w:rFonts w:ascii="Arial" w:eastAsia="Arial" w:hAnsi="Arial" w:cs="Arial"/>
        </w:rPr>
        <w:t xml:space="preserve"> </w:t>
      </w:r>
      <w:r w:rsidR="00B4534A" w:rsidRPr="17625C4D">
        <w:rPr>
          <w:rFonts w:ascii="Arial" w:eastAsia="Arial" w:hAnsi="Arial" w:cs="Arial"/>
        </w:rPr>
        <w:t>code posters</w:t>
      </w:r>
      <w:r w:rsidR="0059180B" w:rsidRPr="17625C4D">
        <w:rPr>
          <w:rFonts w:ascii="Arial" w:eastAsia="Arial" w:hAnsi="Arial" w:cs="Arial"/>
        </w:rPr>
        <w:t xml:space="preserve"> and preparation for future integration with Patien</w:t>
      </w:r>
      <w:r w:rsidR="7BBF9ED8" w:rsidRPr="17625C4D">
        <w:rPr>
          <w:rFonts w:ascii="Arial" w:eastAsia="Arial" w:hAnsi="Arial" w:cs="Arial"/>
        </w:rPr>
        <w:t>ts</w:t>
      </w:r>
      <w:r w:rsidR="0059180B" w:rsidRPr="17625C4D">
        <w:rPr>
          <w:rFonts w:ascii="Arial" w:eastAsia="Arial" w:hAnsi="Arial" w:cs="Arial"/>
        </w:rPr>
        <w:t xml:space="preserve"> Know Best and the NHS</w:t>
      </w:r>
      <w:r w:rsidR="6EEE3830" w:rsidRPr="17625C4D">
        <w:rPr>
          <w:rFonts w:ascii="Arial" w:eastAsia="Arial" w:hAnsi="Arial" w:cs="Arial"/>
        </w:rPr>
        <w:t xml:space="preserve"> </w:t>
      </w:r>
      <w:r w:rsidR="14F5F5E6" w:rsidRPr="17625C4D">
        <w:rPr>
          <w:rFonts w:ascii="Arial" w:eastAsia="Arial" w:hAnsi="Arial" w:cs="Arial"/>
        </w:rPr>
        <w:t>A</w:t>
      </w:r>
      <w:r w:rsidR="0059180B" w:rsidRPr="17625C4D">
        <w:rPr>
          <w:rFonts w:ascii="Arial" w:eastAsia="Arial" w:hAnsi="Arial" w:cs="Arial"/>
        </w:rPr>
        <w:t xml:space="preserve">pp. </w:t>
      </w:r>
      <w:r w:rsidR="0059180B" w:rsidRPr="17625C4D">
        <w:rPr>
          <w:rFonts w:ascii="Arial" w:eastAsia="Arial" w:hAnsi="Arial" w:cs="Arial"/>
          <w:b/>
          <w:bCs/>
          <w:color w:val="0070C0"/>
        </w:rPr>
        <w:t xml:space="preserve">In </w:t>
      </w:r>
      <w:r w:rsidR="0050571D" w:rsidRPr="17625C4D">
        <w:rPr>
          <w:rFonts w:ascii="Arial" w:eastAsia="Arial" w:hAnsi="Arial" w:cs="Arial"/>
          <w:b/>
          <w:bCs/>
          <w:color w:val="0070C0"/>
        </w:rPr>
        <w:t>total, 9,030 FFT responses were received in 2025/26.</w:t>
      </w:r>
    </w:p>
    <w:p w14:paraId="7D8DC580" w14:textId="32F4976E" w:rsidR="0050571D" w:rsidRDefault="000A5AEB" w:rsidP="17625C4D">
      <w:pPr>
        <w:rPr>
          <w:rFonts w:ascii="Arial" w:eastAsia="Arial" w:hAnsi="Arial" w:cs="Arial"/>
        </w:rPr>
      </w:pPr>
      <w:r w:rsidRPr="17625C4D">
        <w:rPr>
          <w:rFonts w:ascii="Arial" w:eastAsia="Arial" w:hAnsi="Arial" w:cs="Arial"/>
        </w:rPr>
        <w:t xml:space="preserve">Overall, FFT results remained strong, with mental health services achieving </w:t>
      </w:r>
      <w:r w:rsidR="00395006" w:rsidRPr="17625C4D">
        <w:rPr>
          <w:rFonts w:ascii="Arial" w:eastAsia="Arial" w:hAnsi="Arial" w:cs="Arial"/>
        </w:rPr>
        <w:t xml:space="preserve">92% positive </w:t>
      </w:r>
      <w:r w:rsidR="001B74C0" w:rsidRPr="17625C4D">
        <w:rPr>
          <w:rFonts w:ascii="Arial" w:eastAsia="Arial" w:hAnsi="Arial" w:cs="Arial"/>
        </w:rPr>
        <w:t>ratings</w:t>
      </w:r>
      <w:r w:rsidR="43208C48" w:rsidRPr="17625C4D">
        <w:rPr>
          <w:rFonts w:ascii="Arial" w:eastAsia="Arial" w:hAnsi="Arial" w:cs="Arial"/>
        </w:rPr>
        <w:t xml:space="preserve"> </w:t>
      </w:r>
      <w:r w:rsidR="00395006" w:rsidRPr="17625C4D">
        <w:rPr>
          <w:rFonts w:ascii="Arial" w:eastAsia="Arial" w:hAnsi="Arial" w:cs="Arial"/>
        </w:rPr>
        <w:t>against an 85% target, and community services achieving 97%, slightly below their 98% target</w:t>
      </w:r>
      <w:r w:rsidR="00593426" w:rsidRPr="17625C4D">
        <w:rPr>
          <w:rFonts w:ascii="Arial" w:eastAsia="Arial" w:hAnsi="Arial" w:cs="Arial"/>
        </w:rPr>
        <w:t>.</w:t>
      </w:r>
    </w:p>
    <w:p w14:paraId="5D3C1C9E" w14:textId="77777777" w:rsidR="00C50093" w:rsidRPr="00C50093" w:rsidRDefault="00593426" w:rsidP="00C50093">
      <w:pPr>
        <w:rPr>
          <w:rFonts w:ascii="Arial" w:eastAsia="Arial" w:hAnsi="Arial" w:cs="Arial"/>
          <w:szCs w:val="24"/>
        </w:rPr>
      </w:pPr>
      <w:r>
        <w:rPr>
          <w:rFonts w:ascii="Arial" w:eastAsia="Arial" w:hAnsi="Arial" w:cs="Arial"/>
          <w:szCs w:val="24"/>
        </w:rPr>
        <w:t>Staff, communication and patient care featured as the most common positive themes, while access, waiting times and admission and discharge processes</w:t>
      </w:r>
      <w:r w:rsidR="001B74C0">
        <w:rPr>
          <w:rFonts w:ascii="Arial" w:eastAsia="Arial" w:hAnsi="Arial" w:cs="Arial"/>
          <w:szCs w:val="24"/>
        </w:rPr>
        <w:t xml:space="preserve"> were </w:t>
      </w:r>
      <w:r w:rsidR="00C50093">
        <w:rPr>
          <w:rFonts w:ascii="Arial" w:eastAsia="Arial" w:hAnsi="Arial" w:cs="Arial"/>
          <w:szCs w:val="24"/>
        </w:rPr>
        <w:t>identified as key</w:t>
      </w:r>
      <w:r w:rsidR="001B74C0">
        <w:rPr>
          <w:rFonts w:ascii="Arial" w:eastAsia="Arial" w:hAnsi="Arial" w:cs="Arial"/>
          <w:szCs w:val="24"/>
        </w:rPr>
        <w:t xml:space="preserve"> areas for improvement. </w:t>
      </w:r>
      <w:r w:rsidR="00C50093" w:rsidRPr="00C50093">
        <w:rPr>
          <w:rFonts w:ascii="Arial" w:eastAsia="Arial" w:hAnsi="Arial" w:cs="Arial"/>
          <w:szCs w:val="24"/>
        </w:rPr>
        <w:t>This feedback is shared with services and used to inform targeted quality improvement activity.</w:t>
      </w:r>
    </w:p>
    <w:p w14:paraId="28CC3F03" w14:textId="4EB5C2C2" w:rsidR="00C50093" w:rsidRPr="00C50093" w:rsidRDefault="00C50093" w:rsidP="00C50093">
      <w:pPr>
        <w:rPr>
          <w:rFonts w:ascii="Arial" w:eastAsia="Arial" w:hAnsi="Arial" w:cs="Arial"/>
          <w:szCs w:val="24"/>
        </w:rPr>
      </w:pPr>
      <w:r w:rsidRPr="00C50093">
        <w:rPr>
          <w:rFonts w:ascii="Arial" w:eastAsia="Arial" w:hAnsi="Arial" w:cs="Arial"/>
          <w:szCs w:val="24"/>
        </w:rPr>
        <w:t xml:space="preserve">Looking ahead to </w:t>
      </w:r>
      <w:r w:rsidRPr="00C50093">
        <w:rPr>
          <w:rFonts w:ascii="Arial" w:eastAsia="Arial" w:hAnsi="Arial" w:cs="Arial"/>
          <w:b/>
          <w:bCs/>
          <w:szCs w:val="24"/>
        </w:rPr>
        <w:t>2026/27</w:t>
      </w:r>
      <w:r w:rsidRPr="00C50093">
        <w:rPr>
          <w:rFonts w:ascii="Arial" w:eastAsia="Arial" w:hAnsi="Arial" w:cs="Arial"/>
          <w:szCs w:val="24"/>
        </w:rPr>
        <w:t xml:space="preserve">, the Trust plans to expand feedback opportunities, implement the </w:t>
      </w:r>
      <w:r w:rsidRPr="00C50093">
        <w:rPr>
          <w:rFonts w:ascii="Arial" w:eastAsia="Arial" w:hAnsi="Arial" w:cs="Arial"/>
          <w:b/>
          <w:bCs/>
          <w:szCs w:val="24"/>
        </w:rPr>
        <w:t>Experience of Care Framework</w:t>
      </w:r>
      <w:r w:rsidRPr="00C50093">
        <w:rPr>
          <w:rFonts w:ascii="Arial" w:eastAsia="Arial" w:hAnsi="Arial" w:cs="Arial"/>
          <w:szCs w:val="24"/>
        </w:rPr>
        <w:t>, enhance patient experience dashboards, and develop a local community mental health survey to generate more detailed, locally relevant insight</w:t>
      </w:r>
      <w:r>
        <w:rPr>
          <w:rFonts w:ascii="Arial" w:eastAsia="Arial" w:hAnsi="Arial" w:cs="Arial"/>
          <w:szCs w:val="24"/>
        </w:rPr>
        <w:t>.</w:t>
      </w:r>
    </w:p>
    <w:p w14:paraId="56519005" w14:textId="19DC1544" w:rsidR="004F539A" w:rsidRPr="00811C37" w:rsidRDefault="005C1A81" w:rsidP="00811C37">
      <w:pPr>
        <w:rPr>
          <w:rFonts w:ascii="Arial" w:eastAsia="Arial" w:hAnsi="Arial" w:cs="Arial"/>
          <w:b/>
          <w:bCs/>
          <w:color w:val="0070C0"/>
          <w:szCs w:val="24"/>
        </w:rPr>
      </w:pPr>
      <w:r>
        <w:rPr>
          <w:rFonts w:ascii="Arial" w:eastAsia="Arial" w:hAnsi="Arial" w:cs="Arial"/>
          <w:b/>
          <w:bCs/>
          <w:color w:val="0070C0"/>
          <w:szCs w:val="24"/>
        </w:rPr>
        <w:t xml:space="preserve">2.3.1.2 </w:t>
      </w:r>
      <w:r w:rsidR="004F539A" w:rsidRPr="00811C37">
        <w:rPr>
          <w:rFonts w:ascii="Arial" w:eastAsia="Arial" w:hAnsi="Arial" w:cs="Arial"/>
          <w:b/>
          <w:bCs/>
          <w:color w:val="0070C0"/>
          <w:szCs w:val="24"/>
        </w:rPr>
        <w:t>Cheswold Park Hospital integration</w:t>
      </w:r>
    </w:p>
    <w:p w14:paraId="26FC95F3" w14:textId="060FA1BE" w:rsidR="00C50093" w:rsidRPr="00C50093" w:rsidRDefault="00C50093" w:rsidP="17625C4D">
      <w:p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In October 2024, the Trust assumed responsibility for delivering services at Cheswold Park Hospital, a secure hospital in Doncaster providing medium and low</w:t>
      </w:r>
      <w:r w:rsidR="5B8F025F" w:rsidRPr="17625C4D">
        <w:rPr>
          <w:rFonts w:ascii="Arial" w:eastAsia="Times New Roman" w:hAnsi="Arial" w:cs="Arial"/>
          <w:lang w:eastAsia="en-GB"/>
        </w:rPr>
        <w:t xml:space="preserve"> s</w:t>
      </w:r>
      <w:r w:rsidRPr="17625C4D">
        <w:rPr>
          <w:rFonts w:ascii="Arial" w:eastAsia="Times New Roman" w:hAnsi="Arial" w:cs="Arial"/>
          <w:lang w:eastAsia="en-GB"/>
        </w:rPr>
        <w:t>ecure forensic inpatient services. Throughout 2025/26, a comprehensive integration programme has been delivered to embed the hospital within the wider Trust.</w:t>
      </w:r>
    </w:p>
    <w:p w14:paraId="43116318" w14:textId="77777777" w:rsidR="00C50093" w:rsidRPr="00C50093" w:rsidRDefault="00C50093" w:rsidP="00C50093">
      <w:pPr>
        <w:spacing w:before="100" w:beforeAutospacing="1" w:after="100" w:afterAutospacing="1" w:line="300" w:lineRule="atLeast"/>
        <w:rPr>
          <w:rFonts w:ascii="Arial" w:eastAsia="Times New Roman" w:hAnsi="Arial" w:cs="Arial"/>
          <w:lang w:eastAsia="en-GB"/>
        </w:rPr>
      </w:pPr>
      <w:r w:rsidRPr="00C50093">
        <w:rPr>
          <w:rFonts w:ascii="Arial" w:eastAsia="Times New Roman" w:hAnsi="Arial" w:cs="Arial"/>
          <w:lang w:eastAsia="en-GB"/>
        </w:rPr>
        <w:t xml:space="preserve">This programme comprised </w:t>
      </w:r>
      <w:r w:rsidRPr="00C50093">
        <w:rPr>
          <w:rFonts w:ascii="Arial" w:eastAsia="Times New Roman" w:hAnsi="Arial" w:cs="Arial"/>
          <w:b/>
          <w:bCs/>
          <w:lang w:eastAsia="en-GB"/>
        </w:rPr>
        <w:t>20 priority areas</w:t>
      </w:r>
      <w:r w:rsidRPr="00C50093">
        <w:rPr>
          <w:rFonts w:ascii="Arial" w:eastAsia="Times New Roman" w:hAnsi="Arial" w:cs="Arial"/>
          <w:lang w:eastAsia="en-GB"/>
        </w:rPr>
        <w:t>, focusing on operational delivery, quality and safety, and people and workforce, and has supported the safe, effective, and sustainable integration of services.</w:t>
      </w:r>
    </w:p>
    <w:p w14:paraId="44EB345D" w14:textId="77777777" w:rsidR="00786B33" w:rsidRPr="00786B33" w:rsidRDefault="00786B33" w:rsidP="00786B33">
      <w:p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Quality and safety improvements integrated into the wider Trust include:</w:t>
      </w:r>
    </w:p>
    <w:p w14:paraId="0E449B32"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Mandatory training, achieving high levels of compliance across the hospital</w:t>
      </w:r>
    </w:p>
    <w:p w14:paraId="7902849C"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Introduction of physical health plans to support service users with physical health needs</w:t>
      </w:r>
    </w:p>
    <w:p w14:paraId="70A63E65"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Establishment of processes to ensure medical devices meet Care Quality Commission (CQC) standards</w:t>
      </w:r>
    </w:p>
    <w:p w14:paraId="34B48DEC"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Implementation of the Trust’s reducing restrictive practice training and processes</w:t>
      </w:r>
    </w:p>
    <w:p w14:paraId="0DB55980" w14:textId="138D7833" w:rsidR="00786B33" w:rsidRPr="00786B33" w:rsidRDefault="00786B33" w:rsidP="17625C4D">
      <w:pPr>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Introduction of Datix and the</w:t>
      </w:r>
      <w:r w:rsidR="22D3FCC3" w:rsidRPr="17625C4D">
        <w:rPr>
          <w:rFonts w:ascii="Arial" w:eastAsia="Times New Roman" w:hAnsi="Arial" w:cs="Arial"/>
          <w:lang w:eastAsia="en-GB"/>
        </w:rPr>
        <w:t xml:space="preserve"> </w:t>
      </w:r>
      <w:r w:rsidR="29397B2E" w:rsidRPr="17625C4D">
        <w:rPr>
          <w:rFonts w:ascii="Arial" w:eastAsia="Times New Roman" w:hAnsi="Arial" w:cs="Arial"/>
          <w:lang w:eastAsia="en-GB"/>
        </w:rPr>
        <w:t>Patient Safety Incident Response Framework</w:t>
      </w:r>
      <w:r w:rsidRPr="17625C4D">
        <w:rPr>
          <w:rFonts w:ascii="Arial" w:eastAsia="Times New Roman" w:hAnsi="Arial" w:cs="Arial"/>
          <w:lang w:eastAsia="en-GB"/>
        </w:rPr>
        <w:t xml:space="preserve"> (PSIRF)</w:t>
      </w:r>
    </w:p>
    <w:p w14:paraId="013730E9" w14:textId="2C79C0EE" w:rsidR="00786B33" w:rsidRPr="00786B33" w:rsidRDefault="00786B33" w:rsidP="17625C4D">
      <w:pPr>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lastRenderedPageBreak/>
        <w:t xml:space="preserve">Review of food provision against British </w:t>
      </w:r>
      <w:r w:rsidR="4B28CE42" w:rsidRPr="17625C4D">
        <w:rPr>
          <w:rFonts w:ascii="Arial" w:eastAsia="Times New Roman" w:hAnsi="Arial" w:cs="Arial"/>
          <w:lang w:eastAsia="en-GB"/>
        </w:rPr>
        <w:t>d</w:t>
      </w:r>
      <w:r w:rsidRPr="17625C4D">
        <w:rPr>
          <w:rFonts w:ascii="Arial" w:eastAsia="Times New Roman" w:hAnsi="Arial" w:cs="Arial"/>
          <w:lang w:eastAsia="en-GB"/>
        </w:rPr>
        <w:t xml:space="preserve">ietetic standards, with regular input from the Trust’s </w:t>
      </w:r>
      <w:r w:rsidR="7292D529" w:rsidRPr="17625C4D">
        <w:rPr>
          <w:rFonts w:ascii="Arial" w:eastAsia="Times New Roman" w:hAnsi="Arial" w:cs="Arial"/>
          <w:lang w:eastAsia="en-GB"/>
        </w:rPr>
        <w:t>s</w:t>
      </w:r>
      <w:r w:rsidRPr="17625C4D">
        <w:rPr>
          <w:rFonts w:ascii="Arial" w:eastAsia="Times New Roman" w:hAnsi="Arial" w:cs="Arial"/>
          <w:lang w:eastAsia="en-GB"/>
        </w:rPr>
        <w:t xml:space="preserve">enior </w:t>
      </w:r>
      <w:r w:rsidR="27477ACA" w:rsidRPr="17625C4D">
        <w:rPr>
          <w:rFonts w:ascii="Arial" w:eastAsia="Times New Roman" w:hAnsi="Arial" w:cs="Arial"/>
          <w:lang w:eastAsia="en-GB"/>
        </w:rPr>
        <w:t>c</w:t>
      </w:r>
      <w:r w:rsidRPr="17625C4D">
        <w:rPr>
          <w:rFonts w:ascii="Arial" w:eastAsia="Times New Roman" w:hAnsi="Arial" w:cs="Arial"/>
          <w:lang w:eastAsia="en-GB"/>
        </w:rPr>
        <w:t xml:space="preserve">atering </w:t>
      </w:r>
      <w:r w:rsidR="6D6FB10A" w:rsidRPr="17625C4D">
        <w:rPr>
          <w:rFonts w:ascii="Arial" w:eastAsia="Times New Roman" w:hAnsi="Arial" w:cs="Arial"/>
          <w:lang w:eastAsia="en-GB"/>
        </w:rPr>
        <w:t>d</w:t>
      </w:r>
      <w:r w:rsidRPr="17625C4D">
        <w:rPr>
          <w:rFonts w:ascii="Arial" w:eastAsia="Times New Roman" w:hAnsi="Arial" w:cs="Arial"/>
          <w:lang w:eastAsia="en-GB"/>
        </w:rPr>
        <w:t>ietitian to promote healthy lifestyle choices</w:t>
      </w:r>
    </w:p>
    <w:p w14:paraId="3D5C10F8"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Introduction of infection prevention and control (IPC) standards across the hospital, supported by regular walkarounds</w:t>
      </w:r>
    </w:p>
    <w:p w14:paraId="1003C806"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Implementation of Trust customer services, safeguarding and Freedom to Speak Up processes</w:t>
      </w:r>
    </w:p>
    <w:p w14:paraId="7C1D4985"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Review of the advocacy contract to ensure access to a positive and effective patient experience</w:t>
      </w:r>
    </w:p>
    <w:p w14:paraId="0A9A6E21"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Introduction and implementation of the Trust’s falls risk assessment</w:t>
      </w:r>
    </w:p>
    <w:p w14:paraId="617F905F" w14:textId="193CF407" w:rsidR="00786B33" w:rsidRPr="00786B33" w:rsidRDefault="00786B33"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Monitoring and reporting are now embedded within wider forensic services and incorporated into </w:t>
      </w:r>
      <w:proofErr w:type="spellStart"/>
      <w:r w:rsidRPr="17625C4D">
        <w:rPr>
          <w:rFonts w:ascii="Arial" w:eastAsia="Times New Roman" w:hAnsi="Arial" w:cs="Arial"/>
          <w:lang w:eastAsia="en-GB"/>
        </w:rPr>
        <w:t>Trus</w:t>
      </w:r>
      <w:r w:rsidR="09FAD731" w:rsidRPr="17625C4D">
        <w:rPr>
          <w:rFonts w:ascii="Arial" w:eastAsia="Times New Roman" w:hAnsi="Arial" w:cs="Arial"/>
          <w:lang w:eastAsia="en-GB"/>
        </w:rPr>
        <w:t>t</w:t>
      </w:r>
      <w:r w:rsidRPr="17625C4D">
        <w:rPr>
          <w:rFonts w:ascii="Arial" w:eastAsia="Times New Roman" w:hAnsi="Arial" w:cs="Arial"/>
          <w:lang w:eastAsia="en-GB"/>
        </w:rPr>
        <w:t>wide</w:t>
      </w:r>
      <w:proofErr w:type="spellEnd"/>
      <w:r w:rsidRPr="17625C4D">
        <w:rPr>
          <w:rFonts w:ascii="Arial" w:eastAsia="Times New Roman" w:hAnsi="Arial" w:cs="Arial"/>
          <w:lang w:eastAsia="en-GB"/>
        </w:rPr>
        <w:t xml:space="preserve"> integrated performance reporting. All CQC actions issued to the previous provider have been completed, providing additional assurance regarding the improvement work undertaken and the delivery of improved standards of care.</w:t>
      </w:r>
    </w:p>
    <w:p w14:paraId="7618E86C" w14:textId="10D6F71B" w:rsidR="00C538BF" w:rsidRPr="005C1A81" w:rsidRDefault="005C1A81" w:rsidP="005C1A81">
      <w:pPr>
        <w:rPr>
          <w:rFonts w:ascii="Arial" w:eastAsia="Arial" w:hAnsi="Arial" w:cs="Arial"/>
          <w:b/>
          <w:bCs/>
          <w:color w:val="0070C0"/>
          <w:szCs w:val="24"/>
        </w:rPr>
      </w:pPr>
      <w:r>
        <w:rPr>
          <w:rFonts w:ascii="Arial" w:eastAsia="Arial" w:hAnsi="Arial" w:cs="Arial"/>
          <w:b/>
          <w:bCs/>
          <w:color w:val="0070C0"/>
          <w:szCs w:val="24"/>
        </w:rPr>
        <w:t xml:space="preserve">2.3.1.3 </w:t>
      </w:r>
      <w:r w:rsidR="0076328A" w:rsidRPr="005C1A81">
        <w:rPr>
          <w:rFonts w:ascii="Arial" w:eastAsia="Arial" w:hAnsi="Arial" w:cs="Arial"/>
          <w:b/>
          <w:bCs/>
          <w:color w:val="0070C0"/>
          <w:szCs w:val="24"/>
        </w:rPr>
        <w:t>Making data count</w:t>
      </w:r>
    </w:p>
    <w:p w14:paraId="08733AA4" w14:textId="2FC934DD" w:rsidR="00786B33" w:rsidRPr="00786B33" w:rsidRDefault="00786B33"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The Trust has continued to embed </w:t>
      </w:r>
      <w:r w:rsidR="22BAD7BB" w:rsidRPr="17625C4D">
        <w:rPr>
          <w:rFonts w:ascii="Arial" w:eastAsia="Times New Roman" w:hAnsi="Arial" w:cs="Arial"/>
          <w:i/>
          <w:iCs/>
          <w:lang w:eastAsia="en-GB"/>
        </w:rPr>
        <w:t>m</w:t>
      </w:r>
      <w:r w:rsidRPr="17625C4D">
        <w:rPr>
          <w:rFonts w:ascii="Arial" w:eastAsia="Times New Roman" w:hAnsi="Arial" w:cs="Arial"/>
          <w:i/>
          <w:iCs/>
          <w:lang w:eastAsia="en-GB"/>
        </w:rPr>
        <w:t xml:space="preserve">aking </w:t>
      </w:r>
      <w:r w:rsidR="47420C8C" w:rsidRPr="17625C4D">
        <w:rPr>
          <w:rFonts w:ascii="Arial" w:eastAsia="Times New Roman" w:hAnsi="Arial" w:cs="Arial"/>
          <w:i/>
          <w:iCs/>
          <w:lang w:eastAsia="en-GB"/>
        </w:rPr>
        <w:t>d</w:t>
      </w:r>
      <w:r w:rsidRPr="17625C4D">
        <w:rPr>
          <w:rFonts w:ascii="Arial" w:eastAsia="Times New Roman" w:hAnsi="Arial" w:cs="Arial"/>
          <w:i/>
          <w:iCs/>
          <w:lang w:eastAsia="en-GB"/>
        </w:rPr>
        <w:t xml:space="preserve">ata </w:t>
      </w:r>
      <w:r w:rsidR="63087AA3" w:rsidRPr="17625C4D">
        <w:rPr>
          <w:rFonts w:ascii="Arial" w:eastAsia="Times New Roman" w:hAnsi="Arial" w:cs="Arial"/>
          <w:i/>
          <w:iCs/>
          <w:lang w:eastAsia="en-GB"/>
        </w:rPr>
        <w:t>c</w:t>
      </w:r>
      <w:r w:rsidRPr="17625C4D">
        <w:rPr>
          <w:rFonts w:ascii="Arial" w:eastAsia="Times New Roman" w:hAnsi="Arial" w:cs="Arial"/>
          <w:i/>
          <w:iCs/>
          <w:lang w:eastAsia="en-GB"/>
        </w:rPr>
        <w:t>ount</w:t>
      </w:r>
      <w:r w:rsidRPr="17625C4D">
        <w:rPr>
          <w:rFonts w:ascii="Arial" w:eastAsia="Times New Roman" w:hAnsi="Arial" w:cs="Arial"/>
          <w:lang w:eastAsia="en-GB"/>
        </w:rPr>
        <w:t xml:space="preserve"> through strong collaboration, ensuring that data and visualisations are co</w:t>
      </w:r>
      <w:r>
        <w:noBreakHyphen/>
      </w:r>
      <w:r w:rsidRPr="17625C4D">
        <w:rPr>
          <w:rFonts w:ascii="Arial" w:eastAsia="Times New Roman" w:hAnsi="Arial" w:cs="Arial"/>
          <w:lang w:eastAsia="en-GB"/>
        </w:rPr>
        <w:t>designed with end users and presented in formats that enable timely, informed and effective decision</w:t>
      </w:r>
      <w:r>
        <w:noBreakHyphen/>
      </w:r>
      <w:r w:rsidRPr="17625C4D">
        <w:rPr>
          <w:rFonts w:ascii="Arial" w:eastAsia="Times New Roman" w:hAnsi="Arial" w:cs="Arial"/>
          <w:lang w:eastAsia="en-GB"/>
        </w:rPr>
        <w:t>making.</w:t>
      </w:r>
    </w:p>
    <w:p w14:paraId="479D62A5" w14:textId="1A63A4DC" w:rsidR="00786B33" w:rsidRPr="00786B33" w:rsidRDefault="00786B33"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Colleagues across </w:t>
      </w:r>
      <w:r w:rsidR="4E1D0049" w:rsidRPr="17625C4D">
        <w:rPr>
          <w:rFonts w:ascii="Arial" w:eastAsia="Times New Roman" w:hAnsi="Arial" w:cs="Arial"/>
          <w:lang w:eastAsia="en-GB"/>
        </w:rPr>
        <w:t>i</w:t>
      </w:r>
      <w:r w:rsidRPr="17625C4D">
        <w:rPr>
          <w:rFonts w:ascii="Arial" w:eastAsia="Times New Roman" w:hAnsi="Arial" w:cs="Arial"/>
          <w:lang w:eastAsia="en-GB"/>
        </w:rPr>
        <w:t xml:space="preserve">ntelligence and </w:t>
      </w:r>
      <w:r w:rsidR="73CAE6E4" w:rsidRPr="17625C4D">
        <w:rPr>
          <w:rFonts w:ascii="Arial" w:eastAsia="Times New Roman" w:hAnsi="Arial" w:cs="Arial"/>
          <w:lang w:eastAsia="en-GB"/>
        </w:rPr>
        <w:t>c</w:t>
      </w:r>
      <w:r w:rsidRPr="17625C4D">
        <w:rPr>
          <w:rFonts w:ascii="Arial" w:eastAsia="Times New Roman" w:hAnsi="Arial" w:cs="Arial"/>
          <w:lang w:eastAsia="en-GB"/>
        </w:rPr>
        <w:t>hange (</w:t>
      </w:r>
      <w:r w:rsidR="29486566" w:rsidRPr="17625C4D">
        <w:rPr>
          <w:rFonts w:ascii="Arial" w:eastAsia="Times New Roman" w:hAnsi="Arial" w:cs="Arial"/>
          <w:lang w:eastAsia="en-GB"/>
        </w:rPr>
        <w:t>i</w:t>
      </w:r>
      <w:r w:rsidRPr="17625C4D">
        <w:rPr>
          <w:rFonts w:ascii="Arial" w:eastAsia="Times New Roman" w:hAnsi="Arial" w:cs="Arial"/>
          <w:lang w:eastAsia="en-GB"/>
        </w:rPr>
        <w:t xml:space="preserve">ntegrated </w:t>
      </w:r>
      <w:r w:rsidR="0BC9BD00" w:rsidRPr="17625C4D">
        <w:rPr>
          <w:rFonts w:ascii="Arial" w:eastAsia="Times New Roman" w:hAnsi="Arial" w:cs="Arial"/>
          <w:lang w:eastAsia="en-GB"/>
        </w:rPr>
        <w:t>c</w:t>
      </w:r>
      <w:r w:rsidRPr="17625C4D">
        <w:rPr>
          <w:rFonts w:ascii="Arial" w:eastAsia="Times New Roman" w:hAnsi="Arial" w:cs="Arial"/>
          <w:lang w:eastAsia="en-GB"/>
        </w:rPr>
        <w:t xml:space="preserve">hange </w:t>
      </w:r>
      <w:r w:rsidR="4955CADD" w:rsidRPr="17625C4D">
        <w:rPr>
          <w:rFonts w:ascii="Arial" w:eastAsia="Times New Roman" w:hAnsi="Arial" w:cs="Arial"/>
          <w:lang w:eastAsia="en-GB"/>
        </w:rPr>
        <w:t>t</w:t>
      </w:r>
      <w:r w:rsidRPr="17625C4D">
        <w:rPr>
          <w:rFonts w:ascii="Arial" w:eastAsia="Times New Roman" w:hAnsi="Arial" w:cs="Arial"/>
          <w:lang w:eastAsia="en-GB"/>
        </w:rPr>
        <w:t xml:space="preserve">eam), </w:t>
      </w:r>
      <w:r w:rsidR="43A1CD63" w:rsidRPr="17625C4D">
        <w:rPr>
          <w:rFonts w:ascii="Arial" w:eastAsia="Times New Roman" w:hAnsi="Arial" w:cs="Arial"/>
          <w:lang w:eastAsia="en-GB"/>
        </w:rPr>
        <w:t>p</w:t>
      </w:r>
      <w:r w:rsidRPr="17625C4D">
        <w:rPr>
          <w:rFonts w:ascii="Arial" w:eastAsia="Times New Roman" w:hAnsi="Arial" w:cs="Arial"/>
          <w:lang w:eastAsia="en-GB"/>
        </w:rPr>
        <w:t xml:space="preserve">erformance and </w:t>
      </w:r>
      <w:r w:rsidR="693EDB90" w:rsidRPr="17625C4D">
        <w:rPr>
          <w:rFonts w:ascii="Arial" w:eastAsia="Times New Roman" w:hAnsi="Arial" w:cs="Arial"/>
          <w:lang w:eastAsia="en-GB"/>
        </w:rPr>
        <w:t>b</w:t>
      </w:r>
      <w:r w:rsidRPr="17625C4D">
        <w:rPr>
          <w:rFonts w:ascii="Arial" w:eastAsia="Times New Roman" w:hAnsi="Arial" w:cs="Arial"/>
          <w:lang w:eastAsia="en-GB"/>
        </w:rPr>
        <w:t xml:space="preserve">usiness </w:t>
      </w:r>
      <w:r w:rsidR="02038405" w:rsidRPr="17625C4D">
        <w:rPr>
          <w:rFonts w:ascii="Arial" w:eastAsia="Times New Roman" w:hAnsi="Arial" w:cs="Arial"/>
          <w:lang w:eastAsia="en-GB"/>
        </w:rPr>
        <w:t>i</w:t>
      </w:r>
      <w:r w:rsidRPr="17625C4D">
        <w:rPr>
          <w:rFonts w:ascii="Arial" w:eastAsia="Times New Roman" w:hAnsi="Arial" w:cs="Arial"/>
          <w:lang w:eastAsia="en-GB"/>
        </w:rPr>
        <w:t xml:space="preserve">ntelligence, </w:t>
      </w:r>
      <w:r w:rsidR="69881112" w:rsidRPr="17625C4D">
        <w:rPr>
          <w:rFonts w:ascii="Arial" w:eastAsia="Times New Roman" w:hAnsi="Arial" w:cs="Arial"/>
          <w:lang w:eastAsia="en-GB"/>
        </w:rPr>
        <w:t>r</w:t>
      </w:r>
      <w:r w:rsidRPr="17625C4D">
        <w:rPr>
          <w:rFonts w:ascii="Arial" w:eastAsia="Times New Roman" w:hAnsi="Arial" w:cs="Arial"/>
          <w:lang w:eastAsia="en-GB"/>
        </w:rPr>
        <w:t xml:space="preserve">esearch and </w:t>
      </w:r>
      <w:r w:rsidR="5F380B61" w:rsidRPr="17625C4D">
        <w:rPr>
          <w:rFonts w:ascii="Arial" w:eastAsia="Times New Roman" w:hAnsi="Arial" w:cs="Arial"/>
          <w:lang w:eastAsia="en-GB"/>
        </w:rPr>
        <w:t>d</w:t>
      </w:r>
      <w:r w:rsidRPr="17625C4D">
        <w:rPr>
          <w:rFonts w:ascii="Arial" w:eastAsia="Times New Roman" w:hAnsi="Arial" w:cs="Arial"/>
          <w:lang w:eastAsia="en-GB"/>
        </w:rPr>
        <w:t>e</w:t>
      </w:r>
      <w:r w:rsidR="02EB480D" w:rsidRPr="17625C4D">
        <w:rPr>
          <w:rFonts w:ascii="Arial" w:eastAsia="Times New Roman" w:hAnsi="Arial" w:cs="Arial"/>
          <w:lang w:eastAsia="en-GB"/>
        </w:rPr>
        <w:t>velopment</w:t>
      </w:r>
      <w:r w:rsidRPr="17625C4D">
        <w:rPr>
          <w:rFonts w:ascii="Arial" w:eastAsia="Times New Roman" w:hAnsi="Arial" w:cs="Arial"/>
          <w:lang w:eastAsia="en-GB"/>
        </w:rPr>
        <w:t xml:space="preserve">, </w:t>
      </w:r>
      <w:r w:rsidR="0DEA1114" w:rsidRPr="17625C4D">
        <w:rPr>
          <w:rFonts w:ascii="Arial" w:eastAsia="Times New Roman" w:hAnsi="Arial" w:cs="Arial"/>
          <w:lang w:eastAsia="en-GB"/>
        </w:rPr>
        <w:t>e</w:t>
      </w:r>
      <w:r w:rsidRPr="17625C4D">
        <w:rPr>
          <w:rFonts w:ascii="Arial" w:eastAsia="Times New Roman" w:hAnsi="Arial" w:cs="Arial"/>
          <w:lang w:eastAsia="en-GB"/>
        </w:rPr>
        <w:t xml:space="preserve">quality, </w:t>
      </w:r>
      <w:r w:rsidR="133111EB" w:rsidRPr="17625C4D">
        <w:rPr>
          <w:rFonts w:ascii="Arial" w:eastAsia="Times New Roman" w:hAnsi="Arial" w:cs="Arial"/>
          <w:lang w:eastAsia="en-GB"/>
        </w:rPr>
        <w:t>i</w:t>
      </w:r>
      <w:r w:rsidRPr="17625C4D">
        <w:rPr>
          <w:rFonts w:ascii="Arial" w:eastAsia="Times New Roman" w:hAnsi="Arial" w:cs="Arial"/>
          <w:lang w:eastAsia="en-GB"/>
        </w:rPr>
        <w:t xml:space="preserve">nclusion and </w:t>
      </w:r>
      <w:r w:rsidR="0DBE028E" w:rsidRPr="17625C4D">
        <w:rPr>
          <w:rFonts w:ascii="Arial" w:eastAsia="Times New Roman" w:hAnsi="Arial" w:cs="Arial"/>
          <w:lang w:eastAsia="en-GB"/>
        </w:rPr>
        <w:t>i</w:t>
      </w:r>
      <w:r w:rsidRPr="17625C4D">
        <w:rPr>
          <w:rFonts w:ascii="Arial" w:eastAsia="Times New Roman" w:hAnsi="Arial" w:cs="Arial"/>
          <w:lang w:eastAsia="en-GB"/>
        </w:rPr>
        <w:t xml:space="preserve">nvolvement, and </w:t>
      </w:r>
      <w:r w:rsidR="33C1EF17" w:rsidRPr="17625C4D">
        <w:rPr>
          <w:rFonts w:ascii="Arial" w:eastAsia="Times New Roman" w:hAnsi="Arial" w:cs="Arial"/>
          <w:lang w:eastAsia="en-GB"/>
        </w:rPr>
        <w:t>o</w:t>
      </w:r>
      <w:r w:rsidRPr="17625C4D">
        <w:rPr>
          <w:rFonts w:ascii="Arial" w:eastAsia="Times New Roman" w:hAnsi="Arial" w:cs="Arial"/>
          <w:lang w:eastAsia="en-GB"/>
        </w:rPr>
        <w:t xml:space="preserve">perational </w:t>
      </w:r>
      <w:r w:rsidR="0B95BCB7" w:rsidRPr="17625C4D">
        <w:rPr>
          <w:rFonts w:ascii="Arial" w:eastAsia="Times New Roman" w:hAnsi="Arial" w:cs="Arial"/>
          <w:lang w:eastAsia="en-GB"/>
        </w:rPr>
        <w:t>s</w:t>
      </w:r>
      <w:r w:rsidRPr="17625C4D">
        <w:rPr>
          <w:rFonts w:ascii="Arial" w:eastAsia="Times New Roman" w:hAnsi="Arial" w:cs="Arial"/>
          <w:lang w:eastAsia="en-GB"/>
        </w:rPr>
        <w:t>ervices have worked collaboratively to ensure data is used effectively to support quality improvement, assurance and decision</w:t>
      </w:r>
      <w:r>
        <w:noBreakHyphen/>
      </w:r>
      <w:r w:rsidRPr="17625C4D">
        <w:rPr>
          <w:rFonts w:ascii="Arial" w:eastAsia="Times New Roman" w:hAnsi="Arial" w:cs="Arial"/>
          <w:lang w:eastAsia="en-GB"/>
        </w:rPr>
        <w:t xml:space="preserve">making. This includes identifying the most meaningful measures for specific areas of work and applying </w:t>
      </w:r>
      <w:r w:rsidR="14C94022" w:rsidRPr="17625C4D">
        <w:rPr>
          <w:rFonts w:ascii="Arial" w:eastAsia="Times New Roman" w:hAnsi="Arial" w:cs="Arial"/>
          <w:i/>
          <w:iCs/>
          <w:lang w:eastAsia="en-GB"/>
        </w:rPr>
        <w:t>m</w:t>
      </w:r>
      <w:r w:rsidRPr="17625C4D">
        <w:rPr>
          <w:rFonts w:ascii="Arial" w:eastAsia="Times New Roman" w:hAnsi="Arial" w:cs="Arial"/>
          <w:i/>
          <w:iCs/>
          <w:lang w:eastAsia="en-GB"/>
        </w:rPr>
        <w:t xml:space="preserve">aking </w:t>
      </w:r>
      <w:r w:rsidR="41F6BC0C" w:rsidRPr="17625C4D">
        <w:rPr>
          <w:rFonts w:ascii="Arial" w:eastAsia="Times New Roman" w:hAnsi="Arial" w:cs="Arial"/>
          <w:i/>
          <w:iCs/>
          <w:lang w:eastAsia="en-GB"/>
        </w:rPr>
        <w:t>d</w:t>
      </w:r>
      <w:r w:rsidRPr="17625C4D">
        <w:rPr>
          <w:rFonts w:ascii="Arial" w:eastAsia="Times New Roman" w:hAnsi="Arial" w:cs="Arial"/>
          <w:i/>
          <w:iCs/>
          <w:lang w:eastAsia="en-GB"/>
        </w:rPr>
        <w:t xml:space="preserve">ata </w:t>
      </w:r>
      <w:r w:rsidR="7B4C6C75" w:rsidRPr="17625C4D">
        <w:rPr>
          <w:rFonts w:ascii="Arial" w:eastAsia="Times New Roman" w:hAnsi="Arial" w:cs="Arial"/>
          <w:i/>
          <w:iCs/>
          <w:lang w:eastAsia="en-GB"/>
        </w:rPr>
        <w:t>c</w:t>
      </w:r>
      <w:r w:rsidRPr="17625C4D">
        <w:rPr>
          <w:rFonts w:ascii="Arial" w:eastAsia="Times New Roman" w:hAnsi="Arial" w:cs="Arial"/>
          <w:i/>
          <w:iCs/>
          <w:lang w:eastAsia="en-GB"/>
        </w:rPr>
        <w:t>ount</w:t>
      </w:r>
      <w:r w:rsidRPr="17625C4D">
        <w:rPr>
          <w:rFonts w:ascii="Arial" w:eastAsia="Times New Roman" w:hAnsi="Arial" w:cs="Arial"/>
          <w:lang w:eastAsia="en-GB"/>
        </w:rPr>
        <w:t xml:space="preserve"> principles to distinguish between normal variation and genuine change over time.</w:t>
      </w:r>
    </w:p>
    <w:p w14:paraId="7BDE2F33" w14:textId="77777777" w:rsidR="00786B33" w:rsidRPr="00786B33" w:rsidRDefault="00786B33" w:rsidP="00786B33">
      <w:p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A key focus has been ensuring that data insights are actionable and clearly linked to improvement activity. This enables leaders and teams to understand whether changes in performance represent sustained improvement, emerging risk or expected variation. Data is increasingly presented in ways that support both local improvement efforts and organisational assurance.</w:t>
      </w:r>
    </w:p>
    <w:p w14:paraId="15C5C0E0" w14:textId="77777777" w:rsidR="00786B33" w:rsidRPr="00786B33" w:rsidRDefault="00786B33" w:rsidP="00786B33">
      <w:p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 xml:space="preserve">Key achievements during </w:t>
      </w:r>
      <w:r w:rsidRPr="00786B33">
        <w:rPr>
          <w:rFonts w:ascii="Arial" w:eastAsia="Times New Roman" w:hAnsi="Arial" w:cs="Arial"/>
          <w:b/>
          <w:bCs/>
          <w:lang w:eastAsia="en-GB"/>
        </w:rPr>
        <w:t>2025/26</w:t>
      </w:r>
      <w:r w:rsidRPr="00786B33">
        <w:rPr>
          <w:rFonts w:ascii="Arial" w:eastAsia="Times New Roman" w:hAnsi="Arial" w:cs="Arial"/>
          <w:lang w:eastAsia="en-GB"/>
        </w:rPr>
        <w:t xml:space="preserve"> include:</w:t>
      </w:r>
    </w:p>
    <w:p w14:paraId="5E8502E7" w14:textId="26B6DD3E" w:rsidR="00786B33" w:rsidRPr="00786B33" w:rsidRDefault="00786B33" w:rsidP="17625C4D">
      <w:pPr>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Embedding </w:t>
      </w:r>
      <w:r w:rsidR="4DC87977" w:rsidRPr="17625C4D">
        <w:rPr>
          <w:rFonts w:ascii="Arial" w:eastAsia="Times New Roman" w:hAnsi="Arial" w:cs="Arial"/>
          <w:i/>
          <w:iCs/>
          <w:lang w:eastAsia="en-GB"/>
        </w:rPr>
        <w:t>m</w:t>
      </w:r>
      <w:r w:rsidRPr="17625C4D">
        <w:rPr>
          <w:rFonts w:ascii="Arial" w:eastAsia="Times New Roman" w:hAnsi="Arial" w:cs="Arial"/>
          <w:i/>
          <w:iCs/>
          <w:lang w:eastAsia="en-GB"/>
        </w:rPr>
        <w:t xml:space="preserve">aking </w:t>
      </w:r>
      <w:r w:rsidR="46819FD6" w:rsidRPr="17625C4D">
        <w:rPr>
          <w:rFonts w:ascii="Arial" w:eastAsia="Times New Roman" w:hAnsi="Arial" w:cs="Arial"/>
          <w:i/>
          <w:iCs/>
          <w:lang w:eastAsia="en-GB"/>
        </w:rPr>
        <w:t>d</w:t>
      </w:r>
      <w:r w:rsidRPr="17625C4D">
        <w:rPr>
          <w:rFonts w:ascii="Arial" w:eastAsia="Times New Roman" w:hAnsi="Arial" w:cs="Arial"/>
          <w:i/>
          <w:iCs/>
          <w:lang w:eastAsia="en-GB"/>
        </w:rPr>
        <w:t xml:space="preserve">ata </w:t>
      </w:r>
      <w:r w:rsidR="17679C78" w:rsidRPr="17625C4D">
        <w:rPr>
          <w:rFonts w:ascii="Arial" w:eastAsia="Times New Roman" w:hAnsi="Arial" w:cs="Arial"/>
          <w:i/>
          <w:iCs/>
          <w:lang w:eastAsia="en-GB"/>
        </w:rPr>
        <w:t>c</w:t>
      </w:r>
      <w:r w:rsidRPr="17625C4D">
        <w:rPr>
          <w:rFonts w:ascii="Arial" w:eastAsia="Times New Roman" w:hAnsi="Arial" w:cs="Arial"/>
          <w:i/>
          <w:iCs/>
          <w:lang w:eastAsia="en-GB"/>
        </w:rPr>
        <w:t>ount</w:t>
      </w:r>
      <w:r w:rsidRPr="17625C4D">
        <w:rPr>
          <w:rFonts w:ascii="Arial" w:eastAsia="Times New Roman" w:hAnsi="Arial" w:cs="Arial"/>
          <w:lang w:eastAsia="en-GB"/>
        </w:rPr>
        <w:t xml:space="preserve"> principles within the </w:t>
      </w:r>
      <w:r w:rsidR="0A92E57A" w:rsidRPr="17625C4D">
        <w:rPr>
          <w:rFonts w:ascii="Arial" w:eastAsia="Times New Roman" w:hAnsi="Arial" w:cs="Arial"/>
          <w:lang w:eastAsia="en-GB"/>
        </w:rPr>
        <w:t>cu</w:t>
      </w:r>
      <w:r w:rsidRPr="17625C4D">
        <w:rPr>
          <w:rFonts w:ascii="Arial" w:eastAsia="Times New Roman" w:hAnsi="Arial" w:cs="Arial"/>
          <w:lang w:eastAsia="en-GB"/>
        </w:rPr>
        <w:t xml:space="preserve">stomer </w:t>
      </w:r>
      <w:r w:rsidR="124EA25F" w:rsidRPr="17625C4D">
        <w:rPr>
          <w:rFonts w:ascii="Arial" w:eastAsia="Times New Roman" w:hAnsi="Arial" w:cs="Arial"/>
          <w:lang w:eastAsia="en-GB"/>
        </w:rPr>
        <w:t>s</w:t>
      </w:r>
      <w:r w:rsidRPr="17625C4D">
        <w:rPr>
          <w:rFonts w:ascii="Arial" w:eastAsia="Times New Roman" w:hAnsi="Arial" w:cs="Arial"/>
          <w:lang w:eastAsia="en-GB"/>
        </w:rPr>
        <w:t xml:space="preserve">ervices </w:t>
      </w:r>
      <w:r w:rsidR="7BA1C16B" w:rsidRPr="17625C4D">
        <w:rPr>
          <w:rFonts w:ascii="Arial" w:eastAsia="Times New Roman" w:hAnsi="Arial" w:cs="Arial"/>
          <w:lang w:eastAsia="en-GB"/>
        </w:rPr>
        <w:t>t</w:t>
      </w:r>
      <w:r w:rsidRPr="17625C4D">
        <w:rPr>
          <w:rFonts w:ascii="Arial" w:eastAsia="Times New Roman" w:hAnsi="Arial" w:cs="Arial"/>
          <w:lang w:eastAsia="en-GB"/>
        </w:rPr>
        <w:t xml:space="preserve">eam’s complaints monitoring, with </w:t>
      </w:r>
      <w:r w:rsidR="3C2DFB75" w:rsidRPr="17625C4D">
        <w:rPr>
          <w:rFonts w:ascii="Arial" w:eastAsia="Times New Roman" w:hAnsi="Arial" w:cs="Arial"/>
          <w:lang w:eastAsia="en-GB"/>
        </w:rPr>
        <w:t>s</w:t>
      </w:r>
      <w:r w:rsidRPr="17625C4D">
        <w:rPr>
          <w:rFonts w:ascii="Arial" w:eastAsia="Times New Roman" w:hAnsi="Arial" w:cs="Arial"/>
          <w:lang w:eastAsia="en-GB"/>
        </w:rPr>
        <w:t xml:space="preserve">tatistical </w:t>
      </w:r>
      <w:r w:rsidR="6397ECA1" w:rsidRPr="17625C4D">
        <w:rPr>
          <w:rFonts w:ascii="Arial" w:eastAsia="Times New Roman" w:hAnsi="Arial" w:cs="Arial"/>
          <w:lang w:eastAsia="en-GB"/>
        </w:rPr>
        <w:t>p</w:t>
      </w:r>
      <w:r w:rsidRPr="17625C4D">
        <w:rPr>
          <w:rFonts w:ascii="Arial" w:eastAsia="Times New Roman" w:hAnsi="Arial" w:cs="Arial"/>
          <w:lang w:eastAsia="en-GB"/>
        </w:rPr>
        <w:t xml:space="preserve">rocess </w:t>
      </w:r>
      <w:r w:rsidR="7228F47A" w:rsidRPr="17625C4D">
        <w:rPr>
          <w:rFonts w:ascii="Arial" w:eastAsia="Times New Roman" w:hAnsi="Arial" w:cs="Arial"/>
          <w:lang w:eastAsia="en-GB"/>
        </w:rPr>
        <w:t>c</w:t>
      </w:r>
      <w:r w:rsidRPr="17625C4D">
        <w:rPr>
          <w:rFonts w:ascii="Arial" w:eastAsia="Times New Roman" w:hAnsi="Arial" w:cs="Arial"/>
          <w:lang w:eastAsia="en-GB"/>
        </w:rPr>
        <w:t>ontrol (SPC) charts used to track monthly complaint levels, strengthening the Trust’s ability to identify signals, respond proportionately, and provide assurance on patient experience trends</w:t>
      </w:r>
    </w:p>
    <w:p w14:paraId="2FCD343B"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Use of SPC charts to evidence improvement activity against CQC actions, ensuring improvement can be confidently demonstrated through data and supporting the closure of outstanding CQC actions</w:t>
      </w:r>
    </w:p>
    <w:p w14:paraId="6E598CE1" w14:textId="19238B94" w:rsidR="00786B33" w:rsidRPr="00786B33" w:rsidRDefault="00786B33" w:rsidP="00786B33">
      <w:p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Building on these successes, a key component of our commitment to the strategy refresh is to further define how we measure progress. Understanding what success looks like</w:t>
      </w:r>
      <w:r w:rsidR="005355AD">
        <w:rPr>
          <w:rFonts w:ascii="Arial" w:eastAsia="Times New Roman" w:hAnsi="Arial" w:cs="Arial"/>
          <w:lang w:eastAsia="en-GB"/>
        </w:rPr>
        <w:t xml:space="preserve"> -</w:t>
      </w:r>
      <w:r w:rsidRPr="00786B33">
        <w:rPr>
          <w:rFonts w:ascii="Arial" w:eastAsia="Times New Roman" w:hAnsi="Arial" w:cs="Arial"/>
          <w:lang w:eastAsia="en-GB"/>
        </w:rPr>
        <w:t xml:space="preserve"> and what will be different if we are “getting it right” </w:t>
      </w:r>
      <w:r w:rsidR="005355AD">
        <w:rPr>
          <w:rFonts w:ascii="Arial" w:eastAsia="Times New Roman" w:hAnsi="Arial" w:cs="Arial"/>
          <w:lang w:eastAsia="en-GB"/>
        </w:rPr>
        <w:t xml:space="preserve">- </w:t>
      </w:r>
      <w:r w:rsidRPr="00786B33">
        <w:rPr>
          <w:rFonts w:ascii="Arial" w:eastAsia="Times New Roman" w:hAnsi="Arial" w:cs="Arial"/>
          <w:lang w:eastAsia="en-GB"/>
        </w:rPr>
        <w:t>will remain critical. This will involve not only consideration of Trust performance and risk information, but also a continued focus on improvement data and measures. This includes triangulating information from multiple sources and recognising the equal importance of quantitative data and experiential data (voice).</w:t>
      </w:r>
    </w:p>
    <w:p w14:paraId="7C7E7E95" w14:textId="77777777" w:rsidR="00786B33" w:rsidRPr="00786B33" w:rsidRDefault="00786B33" w:rsidP="00786B33">
      <w:p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lastRenderedPageBreak/>
        <w:t>We will continue to develop our understanding of how outcomes change over time, enabling us to clearly articulate whether improvement is occurring as a direct result of our actions. This is essential to providing assurance of impact, and we will maintain a collaborative approach to reporting data in ways that support this aim.</w:t>
      </w:r>
    </w:p>
    <w:p w14:paraId="7B7BF555" w14:textId="77777777" w:rsidR="0097556D" w:rsidRDefault="0097556D" w:rsidP="0097556D">
      <w:pPr>
        <w:spacing w:after="0"/>
        <w:rPr>
          <w:rFonts w:ascii="Arial" w:hAnsi="Arial" w:cs="Arial"/>
        </w:rPr>
      </w:pPr>
    </w:p>
    <w:p w14:paraId="0494C0CF" w14:textId="1A8C9B11" w:rsidR="00C50093" w:rsidRDefault="007B4F28" w:rsidP="0097556D">
      <w:pPr>
        <w:spacing w:after="0"/>
        <w:rPr>
          <w:rFonts w:ascii="Arial" w:hAnsi="Arial" w:cs="Arial"/>
        </w:rPr>
      </w:pPr>
      <w:r>
        <w:rPr>
          <w:rFonts w:ascii="Arial" w:hAnsi="Arial" w:cs="Arial"/>
        </w:rPr>
        <w:br/>
      </w:r>
    </w:p>
    <w:p w14:paraId="23A0E27A" w14:textId="77777777" w:rsidR="00C50093" w:rsidRDefault="00C50093" w:rsidP="0097556D">
      <w:pPr>
        <w:spacing w:after="0"/>
        <w:rPr>
          <w:rFonts w:ascii="Arial" w:hAnsi="Arial" w:cs="Arial"/>
        </w:rPr>
      </w:pPr>
    </w:p>
    <w:p w14:paraId="6ECB4E68" w14:textId="77777777" w:rsidR="00C50093" w:rsidRDefault="00C50093" w:rsidP="0097556D">
      <w:pPr>
        <w:spacing w:after="0"/>
        <w:rPr>
          <w:rFonts w:ascii="Arial" w:hAnsi="Arial" w:cs="Arial"/>
        </w:rPr>
      </w:pPr>
    </w:p>
    <w:p w14:paraId="777F1B9B" w14:textId="77777777" w:rsidR="00C50093" w:rsidRPr="0097556D" w:rsidRDefault="00C50093" w:rsidP="0097556D">
      <w:pPr>
        <w:spacing w:after="0"/>
        <w:rPr>
          <w:rFonts w:ascii="Arial" w:hAnsi="Arial" w:cs="Arial"/>
        </w:rPr>
      </w:pPr>
    </w:p>
    <w:p w14:paraId="24989AD2" w14:textId="519BCD9A" w:rsidR="00040009" w:rsidRPr="005C1A81" w:rsidRDefault="005C1A81" w:rsidP="005C1A81">
      <w:pPr>
        <w:rPr>
          <w:rFonts w:ascii="Arial" w:eastAsia="Arial" w:hAnsi="Arial" w:cs="Arial"/>
          <w:b/>
          <w:bCs/>
          <w:color w:val="0070C0"/>
          <w:szCs w:val="24"/>
        </w:rPr>
      </w:pPr>
      <w:r>
        <w:rPr>
          <w:rFonts w:ascii="Arial" w:eastAsia="Arial" w:hAnsi="Arial" w:cs="Arial"/>
          <w:b/>
          <w:bCs/>
          <w:color w:val="0070C0"/>
          <w:szCs w:val="24"/>
        </w:rPr>
        <w:t xml:space="preserve">2.3.1.4 </w:t>
      </w:r>
      <w:r w:rsidR="0097556D" w:rsidRPr="005C1A81">
        <w:rPr>
          <w:rFonts w:ascii="Arial" w:eastAsia="Arial" w:hAnsi="Arial" w:cs="Arial"/>
          <w:b/>
          <w:bCs/>
          <w:color w:val="0070C0"/>
          <w:szCs w:val="24"/>
        </w:rPr>
        <w:t>Culture of Care</w:t>
      </w:r>
    </w:p>
    <w:p w14:paraId="3DAA68CE" w14:textId="7F541BCF" w:rsidR="0097556D" w:rsidRPr="0097556D" w:rsidRDefault="0097556D" w:rsidP="0097556D">
      <w:pPr>
        <w:jc w:val="center"/>
        <w:rPr>
          <w:rFonts w:ascii="Arial" w:eastAsia="Arial" w:hAnsi="Arial" w:cs="Arial"/>
          <w:szCs w:val="24"/>
        </w:rPr>
      </w:pPr>
      <w:r w:rsidRPr="0097556D">
        <w:rPr>
          <w:rFonts w:ascii="Arial" w:eastAsia="Arial" w:hAnsi="Arial" w:cs="Arial"/>
          <w:noProof/>
          <w:szCs w:val="24"/>
        </w:rPr>
        <w:drawing>
          <wp:inline distT="0" distB="0" distL="0" distR="0" wp14:anchorId="299B0561" wp14:editId="3CF7B04E">
            <wp:extent cx="4206202" cy="2965938"/>
            <wp:effectExtent l="0" t="0" r="4445" b="6350"/>
            <wp:docPr id="15166885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18687" cy="2974741"/>
                    </a:xfrm>
                    <a:prstGeom prst="rect">
                      <a:avLst/>
                    </a:prstGeom>
                    <a:noFill/>
                    <a:ln>
                      <a:noFill/>
                    </a:ln>
                  </pic:spPr>
                </pic:pic>
              </a:graphicData>
            </a:graphic>
          </wp:inline>
        </w:drawing>
      </w:r>
    </w:p>
    <w:p w14:paraId="36E73320" w14:textId="784E44AD" w:rsidR="00786B33" w:rsidRPr="00786B33" w:rsidRDefault="00786B33"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The </w:t>
      </w:r>
      <w:r w:rsidRPr="17625C4D">
        <w:rPr>
          <w:rFonts w:ascii="Arial" w:eastAsia="Times New Roman" w:hAnsi="Arial" w:cs="Arial"/>
          <w:b/>
          <w:bCs/>
          <w:lang w:eastAsia="en-GB"/>
        </w:rPr>
        <w:t xml:space="preserve">Culture of Care </w:t>
      </w:r>
      <w:r w:rsidR="25F0FFC8" w:rsidRPr="17625C4D">
        <w:rPr>
          <w:rFonts w:ascii="Arial" w:eastAsia="Times New Roman" w:hAnsi="Arial" w:cs="Arial"/>
          <w:b/>
          <w:bCs/>
          <w:lang w:eastAsia="en-GB"/>
        </w:rPr>
        <w:t>p</w:t>
      </w:r>
      <w:r w:rsidRPr="17625C4D">
        <w:rPr>
          <w:rFonts w:ascii="Arial" w:eastAsia="Times New Roman" w:hAnsi="Arial" w:cs="Arial"/>
          <w:b/>
          <w:bCs/>
          <w:lang w:eastAsia="en-GB"/>
        </w:rPr>
        <w:t>rogramme</w:t>
      </w:r>
      <w:r w:rsidRPr="17625C4D">
        <w:rPr>
          <w:rFonts w:ascii="Arial" w:eastAsia="Times New Roman" w:hAnsi="Arial" w:cs="Arial"/>
          <w:lang w:eastAsia="en-GB"/>
        </w:rPr>
        <w:t xml:space="preserve"> is an NHS England quality transformation initiative aimed at improving the culture of inpatient mental health, learning disability and autism wards, ensuring they are safe, therapeutic and equitable for patients, and fulfilling places to work for staff. The programme is built on 12 co</w:t>
      </w:r>
      <w:r>
        <w:noBreakHyphen/>
      </w:r>
      <w:r w:rsidRPr="17625C4D">
        <w:rPr>
          <w:rFonts w:ascii="Arial" w:eastAsia="Times New Roman" w:hAnsi="Arial" w:cs="Arial"/>
          <w:lang w:eastAsia="en-GB"/>
        </w:rPr>
        <w:t>produced core commitments, supported by 76 standards, alongside three cross</w:t>
      </w:r>
      <w:r>
        <w:noBreakHyphen/>
      </w:r>
      <w:r w:rsidRPr="17625C4D">
        <w:rPr>
          <w:rFonts w:ascii="Arial" w:eastAsia="Times New Roman" w:hAnsi="Arial" w:cs="Arial"/>
          <w:lang w:eastAsia="en-GB"/>
        </w:rPr>
        <w:t>cutting equity principles.</w:t>
      </w:r>
    </w:p>
    <w:p w14:paraId="5EA12319" w14:textId="01506258" w:rsidR="00786B33" w:rsidRPr="00786B33" w:rsidRDefault="00786B33"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Simply put, a Culture of Care is one in which care is at the centre: patients, their loved ones and staff feel cared for, and staff are enabled to provide the care they want to deliver to others. In 2023, NHS England convened a sector</w:t>
      </w:r>
      <w:r>
        <w:noBreakHyphen/>
      </w:r>
      <w:r w:rsidRPr="17625C4D">
        <w:rPr>
          <w:rFonts w:ascii="Arial" w:eastAsia="Times New Roman" w:hAnsi="Arial" w:cs="Arial"/>
          <w:lang w:eastAsia="en-GB"/>
        </w:rPr>
        <w:t>wide group with strong representation from lived</w:t>
      </w:r>
      <w:r w:rsidR="43A35BD5" w:rsidRPr="17625C4D">
        <w:rPr>
          <w:rFonts w:ascii="Arial" w:eastAsia="Times New Roman" w:hAnsi="Arial" w:cs="Arial"/>
          <w:lang w:eastAsia="en-GB"/>
        </w:rPr>
        <w:t xml:space="preserve"> </w:t>
      </w:r>
      <w:r w:rsidRPr="17625C4D">
        <w:rPr>
          <w:rFonts w:ascii="Arial" w:eastAsia="Times New Roman" w:hAnsi="Arial" w:cs="Arial"/>
          <w:lang w:eastAsia="en-GB"/>
        </w:rPr>
        <w:t>experience leadership, involvement partners, and people who experience inequality in accessing and using mental health services. This collaboration led to the development of detailed Culture of Care standards that clearly describe what good looks like in practice.</w:t>
      </w:r>
    </w:p>
    <w:p w14:paraId="66CC5311" w14:textId="32D2213C" w:rsidR="00786B33" w:rsidRPr="00786B33" w:rsidRDefault="00786B33" w:rsidP="17625C4D">
      <w:p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The Trust set out to embed the Culture of Care standards on every inpatient ward. This ambition aligns directly with our </w:t>
      </w:r>
      <w:r w:rsidR="57067A79" w:rsidRPr="17625C4D">
        <w:rPr>
          <w:rFonts w:ascii="Arial" w:eastAsia="Times New Roman" w:hAnsi="Arial" w:cs="Arial"/>
          <w:lang w:eastAsia="en-GB"/>
        </w:rPr>
        <w:t>p</w:t>
      </w:r>
      <w:r w:rsidRPr="17625C4D">
        <w:rPr>
          <w:rFonts w:ascii="Arial" w:eastAsia="Times New Roman" w:hAnsi="Arial" w:cs="Arial"/>
          <w:lang w:eastAsia="en-GB"/>
        </w:rPr>
        <w:t xml:space="preserve">eople, </w:t>
      </w:r>
      <w:r w:rsidR="7401EFA4" w:rsidRPr="17625C4D">
        <w:rPr>
          <w:rFonts w:ascii="Arial" w:eastAsia="Times New Roman" w:hAnsi="Arial" w:cs="Arial"/>
          <w:lang w:eastAsia="en-GB"/>
        </w:rPr>
        <w:t>c</w:t>
      </w:r>
      <w:r w:rsidRPr="17625C4D">
        <w:rPr>
          <w:rFonts w:ascii="Arial" w:eastAsia="Times New Roman" w:hAnsi="Arial" w:cs="Arial"/>
          <w:lang w:eastAsia="en-GB"/>
        </w:rPr>
        <w:t xml:space="preserve">linical and </w:t>
      </w:r>
      <w:r w:rsidR="1C3918F2" w:rsidRPr="17625C4D">
        <w:rPr>
          <w:rFonts w:ascii="Arial" w:eastAsia="Times New Roman" w:hAnsi="Arial" w:cs="Arial"/>
          <w:lang w:eastAsia="en-GB"/>
        </w:rPr>
        <w:t>e</w:t>
      </w:r>
      <w:r w:rsidRPr="17625C4D">
        <w:rPr>
          <w:rFonts w:ascii="Arial" w:eastAsia="Times New Roman" w:hAnsi="Arial" w:cs="Arial"/>
          <w:lang w:eastAsia="en-GB"/>
        </w:rPr>
        <w:t xml:space="preserve">quality strategies and commitments, supported by clear governance arrangements from </w:t>
      </w:r>
      <w:r w:rsidR="6256C136" w:rsidRPr="17625C4D">
        <w:rPr>
          <w:rFonts w:ascii="Arial" w:eastAsia="Times New Roman" w:hAnsi="Arial" w:cs="Arial"/>
          <w:b/>
          <w:bCs/>
          <w:lang w:eastAsia="en-GB"/>
        </w:rPr>
        <w:t>w</w:t>
      </w:r>
      <w:r w:rsidRPr="17625C4D">
        <w:rPr>
          <w:rFonts w:ascii="Arial" w:eastAsia="Times New Roman" w:hAnsi="Arial" w:cs="Arial"/>
          <w:b/>
          <w:bCs/>
          <w:lang w:eastAsia="en-GB"/>
        </w:rPr>
        <w:t>ard to Board</w:t>
      </w:r>
      <w:r w:rsidRPr="17625C4D">
        <w:rPr>
          <w:rFonts w:ascii="Arial" w:eastAsia="Times New Roman" w:hAnsi="Arial" w:cs="Arial"/>
          <w:lang w:eastAsia="en-GB"/>
        </w:rPr>
        <w:t>.</w:t>
      </w:r>
    </w:p>
    <w:p w14:paraId="479B9CF9" w14:textId="77777777" w:rsidR="00786B33" w:rsidRPr="002A49A2" w:rsidRDefault="00786B33" w:rsidP="002A49A2">
      <w:pPr>
        <w:rPr>
          <w:rFonts w:ascii="Arial" w:hAnsi="Arial" w:cs="Arial"/>
          <w:b/>
          <w:bCs/>
          <w:lang w:eastAsia="en-GB"/>
        </w:rPr>
      </w:pPr>
      <w:r w:rsidRPr="002A49A2">
        <w:rPr>
          <w:rFonts w:ascii="Arial" w:hAnsi="Arial" w:cs="Arial"/>
          <w:b/>
          <w:bCs/>
          <w:lang w:eastAsia="en-GB"/>
        </w:rPr>
        <w:t>Our operating model included:</w:t>
      </w:r>
    </w:p>
    <w:p w14:paraId="37E1E894"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b/>
          <w:bCs/>
          <w:lang w:eastAsia="en-GB"/>
        </w:rPr>
        <w:lastRenderedPageBreak/>
        <w:t>Ward</w:t>
      </w:r>
      <w:r w:rsidRPr="00786B33">
        <w:rPr>
          <w:rFonts w:ascii="Arial" w:eastAsia="Times New Roman" w:hAnsi="Arial" w:cs="Arial"/>
          <w:b/>
          <w:bCs/>
          <w:lang w:eastAsia="en-GB"/>
        </w:rPr>
        <w:noBreakHyphen/>
        <w:t>level quality improvement</w:t>
      </w:r>
      <w:r w:rsidRPr="00786B33">
        <w:rPr>
          <w:rFonts w:ascii="Arial" w:eastAsia="Times New Roman" w:hAnsi="Arial" w:cs="Arial"/>
          <w:lang w:eastAsia="en-GB"/>
        </w:rPr>
        <w:t>, with four pilot wards using a six</w:t>
      </w:r>
      <w:r w:rsidRPr="00786B33">
        <w:rPr>
          <w:rFonts w:ascii="Arial" w:eastAsia="Times New Roman" w:hAnsi="Arial" w:cs="Arial"/>
          <w:lang w:eastAsia="en-GB"/>
        </w:rPr>
        <w:noBreakHyphen/>
        <w:t>step quality improvement methodology co</w:t>
      </w:r>
      <w:r w:rsidRPr="00786B33">
        <w:rPr>
          <w:rFonts w:ascii="Arial" w:eastAsia="Times New Roman" w:hAnsi="Arial" w:cs="Arial"/>
          <w:lang w:eastAsia="en-GB"/>
        </w:rPr>
        <w:noBreakHyphen/>
        <w:t>produced with service users and carers</w:t>
      </w:r>
    </w:p>
    <w:p w14:paraId="70A453B9"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b/>
          <w:bCs/>
          <w:lang w:eastAsia="en-GB"/>
        </w:rPr>
        <w:t>Ward</w:t>
      </w:r>
      <w:r w:rsidRPr="00786B33">
        <w:rPr>
          <w:rFonts w:ascii="Arial" w:eastAsia="Times New Roman" w:hAnsi="Arial" w:cs="Arial"/>
          <w:b/>
          <w:bCs/>
          <w:lang w:eastAsia="en-GB"/>
        </w:rPr>
        <w:noBreakHyphen/>
        <w:t>level staff care and development</w:t>
      </w:r>
      <w:r w:rsidRPr="00786B33">
        <w:rPr>
          <w:rFonts w:ascii="Arial" w:eastAsia="Times New Roman" w:hAnsi="Arial" w:cs="Arial"/>
          <w:lang w:eastAsia="en-GB"/>
        </w:rPr>
        <w:t>, focusing on anti</w:t>
      </w:r>
      <w:r w:rsidRPr="00786B33">
        <w:rPr>
          <w:rFonts w:ascii="Arial" w:eastAsia="Times New Roman" w:hAnsi="Arial" w:cs="Arial"/>
          <w:lang w:eastAsia="en-GB"/>
        </w:rPr>
        <w:noBreakHyphen/>
        <w:t>racism, psychological safety and relational safety</w:t>
      </w:r>
    </w:p>
    <w:p w14:paraId="6B2CD7DD"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b/>
          <w:bCs/>
          <w:lang w:eastAsia="en-GB"/>
        </w:rPr>
        <w:t>Staff care and development</w:t>
      </w:r>
      <w:r w:rsidRPr="00786B33">
        <w:rPr>
          <w:rFonts w:ascii="Arial" w:eastAsia="Times New Roman" w:hAnsi="Arial" w:cs="Arial"/>
          <w:lang w:eastAsia="en-GB"/>
        </w:rPr>
        <w:t>, including protected time for reflective practice, skill</w:t>
      </w:r>
      <w:r w:rsidRPr="00786B33">
        <w:rPr>
          <w:rFonts w:ascii="Arial" w:eastAsia="Times New Roman" w:hAnsi="Arial" w:cs="Arial"/>
          <w:lang w:eastAsia="en-GB"/>
        </w:rPr>
        <w:noBreakHyphen/>
        <w:t>based training, routine coaching and supervision, and lived</w:t>
      </w:r>
      <w:r w:rsidRPr="00786B33">
        <w:rPr>
          <w:rFonts w:ascii="Arial" w:eastAsia="Times New Roman" w:hAnsi="Arial" w:cs="Arial"/>
          <w:lang w:eastAsia="en-GB"/>
        </w:rPr>
        <w:noBreakHyphen/>
        <w:t>experience</w:t>
      </w:r>
      <w:r w:rsidRPr="00786B33">
        <w:rPr>
          <w:rFonts w:ascii="Arial" w:eastAsia="Times New Roman" w:hAnsi="Arial" w:cs="Arial"/>
          <w:lang w:eastAsia="en-GB"/>
        </w:rPr>
        <w:noBreakHyphen/>
        <w:t>led development support</w:t>
      </w:r>
    </w:p>
    <w:p w14:paraId="32623CA3"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b/>
          <w:bCs/>
          <w:lang w:eastAsia="en-GB"/>
        </w:rPr>
        <w:t>Leadership and management development</w:t>
      </w:r>
      <w:r w:rsidRPr="00786B33">
        <w:rPr>
          <w:rFonts w:ascii="Arial" w:eastAsia="Times New Roman" w:hAnsi="Arial" w:cs="Arial"/>
          <w:lang w:eastAsia="en-GB"/>
        </w:rPr>
        <w:t>, with targeted support for ward managers to create person</w:t>
      </w:r>
      <w:r w:rsidRPr="00786B33">
        <w:rPr>
          <w:rFonts w:ascii="Arial" w:eastAsia="Times New Roman" w:hAnsi="Arial" w:cs="Arial"/>
          <w:lang w:eastAsia="en-GB"/>
        </w:rPr>
        <w:noBreakHyphen/>
        <w:t>centred cultures, alongside executive coaching</w:t>
      </w:r>
    </w:p>
    <w:p w14:paraId="7DBCFCB9"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b/>
          <w:bCs/>
          <w:lang w:eastAsia="en-GB"/>
        </w:rPr>
        <w:t>Insight</w:t>
      </w:r>
      <w:r w:rsidRPr="00786B33">
        <w:rPr>
          <w:rFonts w:ascii="Arial" w:eastAsia="Times New Roman" w:hAnsi="Arial" w:cs="Arial"/>
          <w:lang w:eastAsia="en-GB"/>
        </w:rPr>
        <w:t>, using Culture of Care lived</w:t>
      </w:r>
      <w:r w:rsidRPr="00786B33">
        <w:rPr>
          <w:rFonts w:ascii="Arial" w:eastAsia="Times New Roman" w:hAnsi="Arial" w:cs="Arial"/>
          <w:lang w:eastAsia="en-GB"/>
        </w:rPr>
        <w:noBreakHyphen/>
        <w:t>experience resources to inform improvement</w:t>
      </w:r>
    </w:p>
    <w:p w14:paraId="5638384C"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b/>
          <w:bCs/>
          <w:lang w:eastAsia="en-GB"/>
        </w:rPr>
        <w:t>Organisational reflection</w:t>
      </w:r>
      <w:r w:rsidRPr="00786B33">
        <w:rPr>
          <w:rFonts w:ascii="Arial" w:eastAsia="Times New Roman" w:hAnsi="Arial" w:cs="Arial"/>
          <w:lang w:eastAsia="en-GB"/>
        </w:rPr>
        <w:t>, focusing on how internal teams and services can best support ward staff and managers</w:t>
      </w:r>
    </w:p>
    <w:p w14:paraId="45D49573" w14:textId="40651A65" w:rsidR="00786B33" w:rsidRPr="00786B33" w:rsidRDefault="00786B33" w:rsidP="17625C4D">
      <w:pPr>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b/>
          <w:bCs/>
          <w:lang w:eastAsia="en-GB"/>
        </w:rPr>
        <w:t>Executive sponsorship</w:t>
      </w:r>
      <w:r w:rsidRPr="17625C4D">
        <w:rPr>
          <w:rFonts w:ascii="Arial" w:eastAsia="Times New Roman" w:hAnsi="Arial" w:cs="Arial"/>
          <w:lang w:eastAsia="en-GB"/>
        </w:rPr>
        <w:t xml:space="preserve">, including direct coaching and monitoring from the </w:t>
      </w:r>
      <w:r w:rsidR="7602B53C" w:rsidRPr="17625C4D">
        <w:rPr>
          <w:rFonts w:ascii="Arial" w:eastAsia="Times New Roman" w:hAnsi="Arial" w:cs="Arial"/>
          <w:lang w:eastAsia="en-GB"/>
        </w:rPr>
        <w:t>c</w:t>
      </w:r>
      <w:r w:rsidRPr="17625C4D">
        <w:rPr>
          <w:rFonts w:ascii="Arial" w:eastAsia="Times New Roman" w:hAnsi="Arial" w:cs="Arial"/>
          <w:lang w:eastAsia="en-GB"/>
        </w:rPr>
        <w:t xml:space="preserve">hief </w:t>
      </w:r>
      <w:r w:rsidR="141C5DBC" w:rsidRPr="17625C4D">
        <w:rPr>
          <w:rFonts w:ascii="Arial" w:eastAsia="Times New Roman" w:hAnsi="Arial" w:cs="Arial"/>
          <w:lang w:eastAsia="en-GB"/>
        </w:rPr>
        <w:t>n</w:t>
      </w:r>
      <w:r w:rsidRPr="17625C4D">
        <w:rPr>
          <w:rFonts w:ascii="Arial" w:eastAsia="Times New Roman" w:hAnsi="Arial" w:cs="Arial"/>
          <w:lang w:eastAsia="en-GB"/>
        </w:rPr>
        <w:t xml:space="preserve">urse and </w:t>
      </w:r>
      <w:r w:rsidR="191C87FA" w:rsidRPr="17625C4D">
        <w:rPr>
          <w:rFonts w:ascii="Arial" w:eastAsia="Times New Roman" w:hAnsi="Arial" w:cs="Arial"/>
          <w:lang w:eastAsia="en-GB"/>
        </w:rPr>
        <w:t>c</w:t>
      </w:r>
      <w:r w:rsidRPr="17625C4D">
        <w:rPr>
          <w:rFonts w:ascii="Arial" w:eastAsia="Times New Roman" w:hAnsi="Arial" w:cs="Arial"/>
          <w:lang w:eastAsia="en-GB"/>
        </w:rPr>
        <w:t xml:space="preserve">hief </w:t>
      </w:r>
      <w:r w:rsidR="267A7EFF" w:rsidRPr="17625C4D">
        <w:rPr>
          <w:rFonts w:ascii="Arial" w:eastAsia="Times New Roman" w:hAnsi="Arial" w:cs="Arial"/>
          <w:lang w:eastAsia="en-GB"/>
        </w:rPr>
        <w:t>m</w:t>
      </w:r>
      <w:r w:rsidRPr="17625C4D">
        <w:rPr>
          <w:rFonts w:ascii="Arial" w:eastAsia="Times New Roman" w:hAnsi="Arial" w:cs="Arial"/>
          <w:lang w:eastAsia="en-GB"/>
        </w:rPr>
        <w:t xml:space="preserve">edical </w:t>
      </w:r>
      <w:r w:rsidR="0CF4EDA7" w:rsidRPr="17625C4D">
        <w:rPr>
          <w:rFonts w:ascii="Arial" w:eastAsia="Times New Roman" w:hAnsi="Arial" w:cs="Arial"/>
          <w:lang w:eastAsia="en-GB"/>
        </w:rPr>
        <w:t>o</w:t>
      </w:r>
      <w:r w:rsidRPr="17625C4D">
        <w:rPr>
          <w:rFonts w:ascii="Arial" w:eastAsia="Times New Roman" w:hAnsi="Arial" w:cs="Arial"/>
          <w:lang w:eastAsia="en-GB"/>
        </w:rPr>
        <w:t>fficer</w:t>
      </w:r>
    </w:p>
    <w:p w14:paraId="07762E74" w14:textId="77777777" w:rsidR="00786B33" w:rsidRPr="002A49A2" w:rsidRDefault="00786B33" w:rsidP="002A49A2">
      <w:pPr>
        <w:rPr>
          <w:rFonts w:ascii="Arial" w:hAnsi="Arial" w:cs="Arial"/>
          <w:b/>
          <w:bCs/>
          <w:lang w:eastAsia="en-GB"/>
        </w:rPr>
      </w:pPr>
      <w:r w:rsidRPr="002A49A2">
        <w:rPr>
          <w:rFonts w:ascii="Arial" w:hAnsi="Arial" w:cs="Arial"/>
          <w:b/>
          <w:bCs/>
          <w:lang w:eastAsia="en-GB"/>
        </w:rPr>
        <w:t>Key themes emerging from the Culture of Care work included:</w:t>
      </w:r>
    </w:p>
    <w:p w14:paraId="5BE0CB2A"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Lived experience and involvement at every level</w:t>
      </w:r>
    </w:p>
    <w:p w14:paraId="59DEFED8"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Relational safety and the therapeutic day</w:t>
      </w:r>
    </w:p>
    <w:p w14:paraId="5AE39695"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Staff support as an enabler of quality care</w:t>
      </w:r>
    </w:p>
    <w:p w14:paraId="6814C478"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Equity by design, rather than as an add</w:t>
      </w:r>
      <w:r w:rsidRPr="00786B33">
        <w:rPr>
          <w:rFonts w:ascii="Arial" w:eastAsia="Times New Roman" w:hAnsi="Arial" w:cs="Arial"/>
          <w:lang w:eastAsia="en-GB"/>
        </w:rPr>
        <w:noBreakHyphen/>
        <w:t>on</w:t>
      </w:r>
    </w:p>
    <w:p w14:paraId="7FC21079" w14:textId="77777777" w:rsidR="00786B33" w:rsidRPr="00786B33" w:rsidRDefault="00786B33" w:rsidP="003B13FF">
      <w:pPr>
        <w:numPr>
          <w:ilvl w:val="0"/>
          <w:numId w:val="34"/>
        </w:numPr>
        <w:spacing w:before="100" w:beforeAutospacing="1" w:after="100" w:afterAutospacing="1" w:line="300" w:lineRule="atLeast"/>
        <w:rPr>
          <w:rFonts w:ascii="Arial" w:eastAsia="Times New Roman" w:hAnsi="Arial" w:cs="Arial"/>
          <w:lang w:eastAsia="en-GB"/>
        </w:rPr>
      </w:pPr>
      <w:r w:rsidRPr="00786B33">
        <w:rPr>
          <w:rFonts w:ascii="Arial" w:eastAsia="Times New Roman" w:hAnsi="Arial" w:cs="Arial"/>
          <w:lang w:eastAsia="en-GB"/>
        </w:rPr>
        <w:t>Evidence</w:t>
      </w:r>
      <w:r w:rsidRPr="00786B33">
        <w:rPr>
          <w:rFonts w:ascii="Arial" w:eastAsia="Times New Roman" w:hAnsi="Arial" w:cs="Arial"/>
          <w:lang w:eastAsia="en-GB"/>
        </w:rPr>
        <w:noBreakHyphen/>
        <w:t>informed measurement</w:t>
      </w:r>
    </w:p>
    <w:p w14:paraId="52FEECD7" w14:textId="2DBC634F" w:rsidR="00786B33" w:rsidRPr="00786B33" w:rsidRDefault="00786B33"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A defining success of the Culture of Care </w:t>
      </w:r>
      <w:r w:rsidR="12FEFA10" w:rsidRPr="17625C4D">
        <w:rPr>
          <w:rFonts w:ascii="Arial" w:eastAsia="Times New Roman" w:hAnsi="Arial" w:cs="Arial"/>
          <w:lang w:eastAsia="en-GB"/>
        </w:rPr>
        <w:t>p</w:t>
      </w:r>
      <w:r w:rsidRPr="17625C4D">
        <w:rPr>
          <w:rFonts w:ascii="Arial" w:eastAsia="Times New Roman" w:hAnsi="Arial" w:cs="Arial"/>
          <w:lang w:eastAsia="en-GB"/>
        </w:rPr>
        <w:t>rogramme has been its ability to connect and align major Trust improvement priorities, creating a more coherent, values</w:t>
      </w:r>
      <w:r>
        <w:noBreakHyphen/>
      </w:r>
      <w:r w:rsidRPr="17625C4D">
        <w:rPr>
          <w:rFonts w:ascii="Arial" w:eastAsia="Times New Roman" w:hAnsi="Arial" w:cs="Arial"/>
          <w:lang w:eastAsia="en-GB"/>
        </w:rPr>
        <w:t>driven approach across inpatient services. By embedding the 12 Culture of Care commitments and equity principles into existing programmes, the Trust has developed a shared language, shared expectations and shared momentum for change.</w:t>
      </w:r>
    </w:p>
    <w:p w14:paraId="18D0C9C0" w14:textId="0C433397" w:rsidR="00786B33" w:rsidRPr="00786B33" w:rsidRDefault="00786B33" w:rsidP="17625C4D">
      <w:p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This integration is most clearly visible within the </w:t>
      </w:r>
      <w:r w:rsidR="3584330F" w:rsidRPr="17625C4D">
        <w:rPr>
          <w:rFonts w:ascii="Arial" w:eastAsia="Times New Roman" w:hAnsi="Arial" w:cs="Arial"/>
          <w:lang w:eastAsia="en-GB"/>
        </w:rPr>
        <w:t>a</w:t>
      </w:r>
      <w:r w:rsidRPr="17625C4D">
        <w:rPr>
          <w:rFonts w:ascii="Arial" w:eastAsia="Times New Roman" w:hAnsi="Arial" w:cs="Arial"/>
          <w:lang w:eastAsia="en-GB"/>
        </w:rPr>
        <w:t xml:space="preserve">cute </w:t>
      </w:r>
      <w:r w:rsidR="0ABDC536" w:rsidRPr="17625C4D">
        <w:rPr>
          <w:rFonts w:ascii="Arial" w:eastAsia="Times New Roman" w:hAnsi="Arial" w:cs="Arial"/>
          <w:lang w:eastAsia="en-GB"/>
        </w:rPr>
        <w:t>p</w:t>
      </w:r>
      <w:r w:rsidRPr="17625C4D">
        <w:rPr>
          <w:rFonts w:ascii="Arial" w:eastAsia="Times New Roman" w:hAnsi="Arial" w:cs="Arial"/>
          <w:lang w:eastAsia="en-GB"/>
        </w:rPr>
        <w:t xml:space="preserve">athways and </w:t>
      </w:r>
      <w:r w:rsidR="25B6911B" w:rsidRPr="17625C4D">
        <w:rPr>
          <w:rFonts w:ascii="Arial" w:eastAsia="Times New Roman" w:hAnsi="Arial" w:cs="Arial"/>
          <w:lang w:eastAsia="en-GB"/>
        </w:rPr>
        <w:t>i</w:t>
      </w:r>
      <w:r w:rsidRPr="17625C4D">
        <w:rPr>
          <w:rFonts w:ascii="Arial" w:eastAsia="Times New Roman" w:hAnsi="Arial" w:cs="Arial"/>
          <w:lang w:eastAsia="en-GB"/>
        </w:rPr>
        <w:t xml:space="preserve">npatient </w:t>
      </w:r>
      <w:r w:rsidR="1DC0D952" w:rsidRPr="17625C4D">
        <w:rPr>
          <w:rFonts w:ascii="Arial" w:eastAsia="Times New Roman" w:hAnsi="Arial" w:cs="Arial"/>
          <w:lang w:eastAsia="en-GB"/>
        </w:rPr>
        <w:t>i</w:t>
      </w:r>
      <w:r w:rsidRPr="17625C4D">
        <w:rPr>
          <w:rFonts w:ascii="Arial" w:eastAsia="Times New Roman" w:hAnsi="Arial" w:cs="Arial"/>
          <w:lang w:eastAsia="en-GB"/>
        </w:rPr>
        <w:t>mprovement</w:t>
      </w:r>
      <w:r w:rsidR="2FCF356E" w:rsidRPr="17625C4D">
        <w:rPr>
          <w:rFonts w:ascii="Arial" w:eastAsia="Times New Roman" w:hAnsi="Arial" w:cs="Arial"/>
          <w:lang w:eastAsia="en-GB"/>
        </w:rPr>
        <w:t xml:space="preserve"> p</w:t>
      </w:r>
      <w:r w:rsidRPr="17625C4D">
        <w:rPr>
          <w:rFonts w:ascii="Arial" w:eastAsia="Times New Roman" w:hAnsi="Arial" w:cs="Arial"/>
          <w:lang w:eastAsia="en-GB"/>
        </w:rPr>
        <w:t xml:space="preserve">riority programme, where Culture of Care insights directly inform quality, safety and experience workstreams. It is also evident within the Trust’s </w:t>
      </w:r>
      <w:r w:rsidRPr="17625C4D">
        <w:rPr>
          <w:rFonts w:ascii="Arial" w:eastAsia="Times New Roman" w:hAnsi="Arial" w:cs="Arial"/>
          <w:b/>
          <w:bCs/>
          <w:lang w:eastAsia="en-GB"/>
        </w:rPr>
        <w:t>Triangle of Care</w:t>
      </w:r>
      <w:r w:rsidRPr="17625C4D">
        <w:rPr>
          <w:rFonts w:ascii="Arial" w:eastAsia="Times New Roman" w:hAnsi="Arial" w:cs="Arial"/>
          <w:lang w:eastAsia="en-GB"/>
        </w:rPr>
        <w:t xml:space="preserve"> developments, where relational practice and meaningful carer involvement strongly reflect core Culture of Care principles.</w:t>
      </w:r>
    </w:p>
    <w:p w14:paraId="1CD895D5" w14:textId="1D634BB4" w:rsidR="00786B33" w:rsidRPr="00786B33" w:rsidRDefault="00786B33"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The Trust remains committed to ensuring that the equity principles at the heart of the Culture of Care</w:t>
      </w:r>
      <w:r w:rsidR="000B00BE" w:rsidRPr="17625C4D">
        <w:rPr>
          <w:rFonts w:ascii="Arial" w:eastAsia="Times New Roman" w:hAnsi="Arial" w:cs="Arial"/>
          <w:lang w:eastAsia="en-GB"/>
        </w:rPr>
        <w:t xml:space="preserve"> -</w:t>
      </w:r>
      <w:r w:rsidRPr="17625C4D">
        <w:rPr>
          <w:rFonts w:ascii="Arial" w:eastAsia="Times New Roman" w:hAnsi="Arial" w:cs="Arial"/>
          <w:lang w:eastAsia="en-GB"/>
        </w:rPr>
        <w:t xml:space="preserve"> including anti</w:t>
      </w:r>
      <w:r>
        <w:noBreakHyphen/>
      </w:r>
      <w:r w:rsidRPr="17625C4D">
        <w:rPr>
          <w:rFonts w:ascii="Arial" w:eastAsia="Times New Roman" w:hAnsi="Arial" w:cs="Arial"/>
          <w:lang w:eastAsia="en-GB"/>
        </w:rPr>
        <w:t>racism practice, trauma</w:t>
      </w:r>
      <w:r>
        <w:noBreakHyphen/>
      </w:r>
      <w:r w:rsidRPr="17625C4D">
        <w:rPr>
          <w:rFonts w:ascii="Arial" w:eastAsia="Times New Roman" w:hAnsi="Arial" w:cs="Arial"/>
          <w:lang w:eastAsia="en-GB"/>
        </w:rPr>
        <w:t>informed care and autism</w:t>
      </w:r>
      <w:r>
        <w:noBreakHyphen/>
      </w:r>
      <w:r w:rsidRPr="17625C4D">
        <w:rPr>
          <w:rFonts w:ascii="Arial" w:eastAsia="Times New Roman" w:hAnsi="Arial" w:cs="Arial"/>
          <w:lang w:eastAsia="en-GB"/>
        </w:rPr>
        <w:t>informed care</w:t>
      </w:r>
      <w:r w:rsidR="000B00BE" w:rsidRPr="17625C4D">
        <w:rPr>
          <w:rFonts w:ascii="Arial" w:eastAsia="Times New Roman" w:hAnsi="Arial" w:cs="Arial"/>
          <w:lang w:eastAsia="en-GB"/>
        </w:rPr>
        <w:t xml:space="preserve"> - </w:t>
      </w:r>
      <w:r w:rsidRPr="17625C4D">
        <w:rPr>
          <w:rFonts w:ascii="Arial" w:eastAsia="Times New Roman" w:hAnsi="Arial" w:cs="Arial"/>
          <w:lang w:eastAsia="en-GB"/>
        </w:rPr>
        <w:t xml:space="preserve">are protected, strengthened and fully embedded at every level of the organisation. This commitment is enacted and safeguarded through the implementation of the EDI </w:t>
      </w:r>
      <w:r w:rsidR="281D3AB6" w:rsidRPr="17625C4D">
        <w:rPr>
          <w:rFonts w:ascii="Arial" w:eastAsia="Times New Roman" w:hAnsi="Arial" w:cs="Arial"/>
          <w:lang w:eastAsia="en-GB"/>
        </w:rPr>
        <w:t>st</w:t>
      </w:r>
      <w:r w:rsidRPr="17625C4D">
        <w:rPr>
          <w:rFonts w:ascii="Arial" w:eastAsia="Times New Roman" w:hAnsi="Arial" w:cs="Arial"/>
          <w:lang w:eastAsia="en-GB"/>
        </w:rPr>
        <w:t>rategy and associated governance structures, ensuring that equity is a core organisational expectation rather than an add</w:t>
      </w:r>
      <w:r>
        <w:noBreakHyphen/>
      </w:r>
      <w:r w:rsidRPr="17625C4D">
        <w:rPr>
          <w:rFonts w:ascii="Arial" w:eastAsia="Times New Roman" w:hAnsi="Arial" w:cs="Arial"/>
          <w:lang w:eastAsia="en-GB"/>
        </w:rPr>
        <w:t>on.</w:t>
      </w:r>
    </w:p>
    <w:p w14:paraId="68ED8DBF" w14:textId="58B28FDB" w:rsidR="00FC51CD" w:rsidRPr="005C1A81" w:rsidRDefault="005C1A81" w:rsidP="17625C4D">
      <w:pPr>
        <w:spacing w:after="0"/>
        <w:rPr>
          <w:rFonts w:ascii="Arial" w:hAnsi="Arial" w:cs="Arial"/>
          <w:b/>
          <w:bCs/>
          <w:color w:val="0070C0"/>
        </w:rPr>
      </w:pPr>
      <w:r w:rsidRPr="17625C4D">
        <w:rPr>
          <w:rFonts w:ascii="Arial" w:hAnsi="Arial" w:cs="Arial"/>
          <w:b/>
          <w:bCs/>
          <w:color w:val="0070C0"/>
        </w:rPr>
        <w:t xml:space="preserve">2.3.1.5 </w:t>
      </w:r>
      <w:r w:rsidR="009855D6" w:rsidRPr="17625C4D">
        <w:rPr>
          <w:rFonts w:ascii="Arial" w:hAnsi="Arial" w:cs="Arial"/>
          <w:b/>
          <w:bCs/>
          <w:color w:val="0070C0"/>
        </w:rPr>
        <w:t xml:space="preserve">Caseload </w:t>
      </w:r>
      <w:r w:rsidR="035DC911" w:rsidRPr="17625C4D">
        <w:rPr>
          <w:rFonts w:ascii="Arial" w:hAnsi="Arial" w:cs="Arial"/>
          <w:b/>
          <w:bCs/>
          <w:color w:val="0070C0"/>
        </w:rPr>
        <w:t>c</w:t>
      </w:r>
      <w:r w:rsidR="009855D6" w:rsidRPr="17625C4D">
        <w:rPr>
          <w:rFonts w:ascii="Arial" w:hAnsi="Arial" w:cs="Arial"/>
          <w:b/>
          <w:bCs/>
          <w:color w:val="0070C0"/>
        </w:rPr>
        <w:t xml:space="preserve">omplexity </w:t>
      </w:r>
      <w:r w:rsidR="60439F23" w:rsidRPr="17625C4D">
        <w:rPr>
          <w:rFonts w:ascii="Arial" w:hAnsi="Arial" w:cs="Arial"/>
          <w:b/>
          <w:bCs/>
          <w:color w:val="0070C0"/>
        </w:rPr>
        <w:t>t</w:t>
      </w:r>
      <w:r w:rsidR="009855D6" w:rsidRPr="17625C4D">
        <w:rPr>
          <w:rFonts w:ascii="Arial" w:hAnsi="Arial" w:cs="Arial"/>
          <w:b/>
          <w:bCs/>
          <w:color w:val="0070C0"/>
        </w:rPr>
        <w:t>ool</w:t>
      </w:r>
    </w:p>
    <w:p w14:paraId="0DB347D6" w14:textId="77777777" w:rsidR="00C50093" w:rsidRPr="00C50093" w:rsidRDefault="00C50093" w:rsidP="00C50093">
      <w:pPr>
        <w:spacing w:before="100" w:beforeAutospacing="1" w:after="100" w:afterAutospacing="1" w:line="300" w:lineRule="atLeast"/>
        <w:rPr>
          <w:rFonts w:ascii="Arial" w:eastAsia="Times New Roman" w:hAnsi="Arial" w:cs="Arial"/>
          <w:lang w:eastAsia="en-GB"/>
        </w:rPr>
      </w:pPr>
      <w:r w:rsidRPr="00C50093">
        <w:rPr>
          <w:rFonts w:ascii="Arial" w:eastAsia="Times New Roman" w:hAnsi="Arial" w:cs="Arial"/>
          <w:lang w:eastAsia="en-GB"/>
        </w:rPr>
        <w:t>A complexity tool is being developed to support more effective caseload allocation and prioritisation, by indicating the level of clinical input and support required for each service user. Rather than relying solely on caseload numbers, this approach recognises the varying levels of time, complexity, and professional input needed to manage cases safely and effectively.</w:t>
      </w:r>
    </w:p>
    <w:p w14:paraId="059D55FC" w14:textId="77777777"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Ultimately, the tool aims to:</w:t>
      </w:r>
    </w:p>
    <w:p w14:paraId="1ADD78BA" w14:textId="5B3B1AC2" w:rsidR="00C50093" w:rsidRPr="00C50093" w:rsidRDefault="00C50093" w:rsidP="00C50093">
      <w:pPr>
        <w:numPr>
          <w:ilvl w:val="0"/>
          <w:numId w:val="34"/>
        </w:numPr>
        <w:spacing w:before="100" w:beforeAutospacing="1" w:after="100" w:afterAutospacing="1" w:line="300" w:lineRule="atLeast"/>
        <w:rPr>
          <w:rFonts w:ascii="Arial" w:eastAsia="Times New Roman" w:hAnsi="Arial" w:cs="Arial"/>
          <w:lang w:eastAsia="en-GB"/>
        </w:rPr>
      </w:pPr>
      <w:r w:rsidRPr="00C50093">
        <w:rPr>
          <w:rFonts w:ascii="Arial" w:eastAsia="Times New Roman" w:hAnsi="Arial" w:cs="Arial"/>
          <w:lang w:eastAsia="en-GB"/>
        </w:rPr>
        <w:t xml:space="preserve">Support practitioners and managers to better understand capacity and demand </w:t>
      </w:r>
    </w:p>
    <w:p w14:paraId="3D6D2B0C" w14:textId="5140C2AA" w:rsidR="00C50093" w:rsidRPr="00C50093" w:rsidRDefault="00C50093" w:rsidP="00C50093">
      <w:pPr>
        <w:numPr>
          <w:ilvl w:val="0"/>
          <w:numId w:val="34"/>
        </w:numPr>
        <w:spacing w:before="100" w:beforeAutospacing="1" w:after="100" w:afterAutospacing="1" w:line="300" w:lineRule="atLeast"/>
        <w:rPr>
          <w:rFonts w:ascii="Arial" w:eastAsia="Times New Roman" w:hAnsi="Arial" w:cs="Arial"/>
          <w:lang w:eastAsia="en-GB"/>
        </w:rPr>
      </w:pPr>
      <w:r>
        <w:rPr>
          <w:rFonts w:ascii="Arial" w:eastAsia="Times New Roman" w:hAnsi="Arial" w:cs="Arial"/>
          <w:lang w:eastAsia="en-GB"/>
        </w:rPr>
        <w:lastRenderedPageBreak/>
        <w:t>I</w:t>
      </w:r>
      <w:r w:rsidRPr="00C50093">
        <w:rPr>
          <w:rFonts w:ascii="Arial" w:eastAsia="Times New Roman" w:hAnsi="Arial" w:cs="Arial"/>
          <w:lang w:eastAsia="en-GB"/>
        </w:rPr>
        <w:t xml:space="preserve">nform establishment reviews for community services </w:t>
      </w:r>
    </w:p>
    <w:p w14:paraId="20193D09" w14:textId="7BF4155D" w:rsidR="00C50093" w:rsidRPr="00C50093" w:rsidRDefault="00C50093" w:rsidP="00C50093">
      <w:pPr>
        <w:numPr>
          <w:ilvl w:val="0"/>
          <w:numId w:val="34"/>
        </w:numPr>
        <w:spacing w:before="100" w:beforeAutospacing="1" w:after="100" w:afterAutospacing="1" w:line="300" w:lineRule="atLeast"/>
        <w:rPr>
          <w:rFonts w:ascii="Arial" w:eastAsia="Times New Roman" w:hAnsi="Arial" w:cs="Arial"/>
          <w:lang w:eastAsia="en-GB"/>
        </w:rPr>
      </w:pPr>
      <w:r w:rsidRPr="00C50093">
        <w:rPr>
          <w:rFonts w:ascii="Arial" w:eastAsia="Times New Roman" w:hAnsi="Arial" w:cs="Arial"/>
          <w:lang w:eastAsia="en-GB"/>
        </w:rPr>
        <w:t>Provide a foundation for future enhancements, including discharge prediction and crisis likelihood modelling, subject to clinical validation and robust governance arrangements</w:t>
      </w:r>
    </w:p>
    <w:p w14:paraId="14E902CD" w14:textId="77777777"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It will also help to:</w:t>
      </w:r>
    </w:p>
    <w:p w14:paraId="4A1D1F6E" w14:textId="5E03BA13" w:rsidR="00315092" w:rsidRPr="00315092" w:rsidRDefault="006E7FD9" w:rsidP="003B13FF">
      <w:pPr>
        <w:numPr>
          <w:ilvl w:val="0"/>
          <w:numId w:val="34"/>
        </w:numPr>
        <w:spacing w:before="100" w:beforeAutospacing="1" w:after="100" w:afterAutospacing="1" w:line="300" w:lineRule="atLeast"/>
        <w:rPr>
          <w:rFonts w:ascii="Arial" w:eastAsia="Times New Roman" w:hAnsi="Arial" w:cs="Arial"/>
          <w:lang w:eastAsia="en-GB"/>
        </w:rPr>
      </w:pPr>
      <w:r>
        <w:rPr>
          <w:rFonts w:ascii="Arial" w:eastAsia="Times New Roman" w:hAnsi="Arial" w:cs="Arial"/>
          <w:lang w:eastAsia="en-GB"/>
        </w:rPr>
        <w:t>Enable caseloads to be sorted by complexity</w:t>
      </w:r>
    </w:p>
    <w:p w14:paraId="5A4B9833"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Highlight service users requiring higher levels of intervention</w:t>
      </w:r>
    </w:p>
    <w:p w14:paraId="211AC32E" w14:textId="30AFF261" w:rsidR="00315092" w:rsidRPr="00315092" w:rsidRDefault="00315092" w:rsidP="17625C4D">
      <w:pPr>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Support decision</w:t>
      </w:r>
      <w:r w:rsidR="73311B93" w:rsidRPr="17625C4D">
        <w:rPr>
          <w:rFonts w:ascii="Arial" w:eastAsia="Times New Roman" w:hAnsi="Arial" w:cs="Arial"/>
          <w:lang w:eastAsia="en-GB"/>
        </w:rPr>
        <w:t xml:space="preserve"> </w:t>
      </w:r>
      <w:r w:rsidRPr="17625C4D">
        <w:rPr>
          <w:rFonts w:ascii="Arial" w:eastAsia="Times New Roman" w:hAnsi="Arial" w:cs="Arial"/>
          <w:lang w:eastAsia="en-GB"/>
        </w:rPr>
        <w:t>making without replacing clinical judgement</w:t>
      </w:r>
    </w:p>
    <w:p w14:paraId="1ABE8FB5" w14:textId="66E11806" w:rsidR="00315092" w:rsidRPr="00315092" w:rsidRDefault="00315092" w:rsidP="00315092">
      <w:pPr>
        <w:spacing w:after="0" w:line="300" w:lineRule="atLeast"/>
        <w:rPr>
          <w:rFonts w:ascii="Arial" w:eastAsia="Times New Roman" w:hAnsi="Arial" w:cs="Arial"/>
          <w:lang w:eastAsia="en-GB"/>
        </w:rPr>
      </w:pPr>
    </w:p>
    <w:p w14:paraId="1B9BDDFC" w14:textId="77777777" w:rsidR="00315092" w:rsidRPr="002A49A2" w:rsidRDefault="00315092" w:rsidP="002A49A2">
      <w:pPr>
        <w:rPr>
          <w:rFonts w:ascii="Arial" w:hAnsi="Arial" w:cs="Arial"/>
          <w:b/>
          <w:bCs/>
          <w:lang w:eastAsia="en-GB"/>
        </w:rPr>
      </w:pPr>
      <w:r w:rsidRPr="002A49A2">
        <w:rPr>
          <w:rFonts w:ascii="Arial" w:hAnsi="Arial" w:cs="Arial"/>
          <w:b/>
          <w:bCs/>
          <w:lang w:eastAsia="en-GB"/>
        </w:rPr>
        <w:t>Our approach to implementation</w:t>
      </w:r>
    </w:p>
    <w:p w14:paraId="459FCE1C" w14:textId="77777777" w:rsidR="00315092" w:rsidRPr="002A49A2" w:rsidRDefault="00315092" w:rsidP="002A49A2">
      <w:pPr>
        <w:rPr>
          <w:rFonts w:ascii="Arial" w:hAnsi="Arial" w:cs="Arial"/>
          <w:b/>
          <w:bCs/>
          <w:lang w:eastAsia="en-GB"/>
        </w:rPr>
      </w:pPr>
      <w:r w:rsidRPr="002A49A2">
        <w:rPr>
          <w:rFonts w:ascii="Arial" w:hAnsi="Arial" w:cs="Arial"/>
          <w:b/>
          <w:bCs/>
          <w:lang w:eastAsia="en-GB"/>
        </w:rPr>
        <w:t>Clinician</w:t>
      </w:r>
      <w:r w:rsidRPr="002A49A2">
        <w:rPr>
          <w:rFonts w:ascii="Arial" w:hAnsi="Arial" w:cs="Arial"/>
          <w:b/>
          <w:bCs/>
          <w:lang w:eastAsia="en-GB"/>
        </w:rPr>
        <w:noBreakHyphen/>
        <w:t>led and clinically validated</w:t>
      </w:r>
    </w:p>
    <w:p w14:paraId="1EB2DF8A"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The tool will not replace clinical judgement</w:t>
      </w:r>
    </w:p>
    <w:p w14:paraId="4F368307"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Clinicians will retain the ability to challenge, confirm or override algorithm</w:t>
      </w:r>
      <w:r w:rsidRPr="00315092">
        <w:rPr>
          <w:rFonts w:ascii="Arial" w:eastAsia="Times New Roman" w:hAnsi="Arial" w:cs="Arial"/>
          <w:lang w:eastAsia="en-GB"/>
        </w:rPr>
        <w:noBreakHyphen/>
        <w:t>generated scores</w:t>
      </w:r>
    </w:p>
    <w:p w14:paraId="794D91D6" w14:textId="2D5E71AE" w:rsidR="00315092" w:rsidRPr="0046464A"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46464A">
        <w:rPr>
          <w:rFonts w:ascii="Arial" w:eastAsia="Times New Roman" w:hAnsi="Arial" w:cs="Arial"/>
          <w:lang w:eastAsia="en-GB"/>
        </w:rPr>
        <w:t xml:space="preserve">Clinical </w:t>
      </w:r>
      <w:r w:rsidR="006E7FD9">
        <w:rPr>
          <w:rFonts w:ascii="Arial" w:eastAsia="Times New Roman" w:hAnsi="Arial" w:cs="Arial"/>
          <w:lang w:eastAsia="en-GB"/>
        </w:rPr>
        <w:t xml:space="preserve">expertise </w:t>
      </w:r>
      <w:r w:rsidRPr="0046464A">
        <w:rPr>
          <w:rFonts w:ascii="Arial" w:eastAsia="Times New Roman" w:hAnsi="Arial" w:cs="Arial"/>
          <w:lang w:eastAsia="en-GB"/>
        </w:rPr>
        <w:t>will guide both the initial rollout and ongoing refinement</w:t>
      </w:r>
      <w:r w:rsidR="006E7FD9">
        <w:rPr>
          <w:rFonts w:ascii="Arial" w:eastAsia="Times New Roman" w:hAnsi="Arial" w:cs="Arial"/>
          <w:lang w:eastAsia="en-GB"/>
        </w:rPr>
        <w:t xml:space="preserve"> of the tool</w:t>
      </w:r>
    </w:p>
    <w:p w14:paraId="2FE0A6F8" w14:textId="77777777" w:rsidR="00315092" w:rsidRPr="0046464A" w:rsidRDefault="00315092" w:rsidP="002A49A2">
      <w:pPr>
        <w:rPr>
          <w:rFonts w:ascii="Arial" w:hAnsi="Arial" w:cs="Arial"/>
          <w:b/>
          <w:bCs/>
          <w:lang w:eastAsia="en-GB"/>
        </w:rPr>
      </w:pPr>
      <w:r w:rsidRPr="0046464A">
        <w:rPr>
          <w:rFonts w:ascii="Arial" w:hAnsi="Arial" w:cs="Arial"/>
          <w:b/>
          <w:bCs/>
          <w:lang w:eastAsia="en-GB"/>
        </w:rPr>
        <w:t>Phased development</w:t>
      </w:r>
    </w:p>
    <w:p w14:paraId="5872450B" w14:textId="521228CE" w:rsidR="00315092" w:rsidRPr="00315092" w:rsidRDefault="00315092"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b/>
          <w:bCs/>
          <w:lang w:eastAsia="en-GB"/>
        </w:rPr>
        <w:t>Phase 1 (</w:t>
      </w:r>
      <w:r w:rsidR="120DF5C3" w:rsidRPr="17625C4D">
        <w:rPr>
          <w:rFonts w:ascii="Arial" w:eastAsia="Times New Roman" w:hAnsi="Arial" w:cs="Arial"/>
          <w:b/>
          <w:bCs/>
          <w:lang w:eastAsia="en-GB"/>
        </w:rPr>
        <w:t>i</w:t>
      </w:r>
      <w:r w:rsidRPr="17625C4D">
        <w:rPr>
          <w:rFonts w:ascii="Arial" w:eastAsia="Times New Roman" w:hAnsi="Arial" w:cs="Arial"/>
          <w:b/>
          <w:bCs/>
          <w:lang w:eastAsia="en-GB"/>
        </w:rPr>
        <w:t>mmediate):</w:t>
      </w:r>
      <w:r>
        <w:br/>
      </w:r>
      <w:r w:rsidRPr="17625C4D">
        <w:rPr>
          <w:rFonts w:ascii="Arial" w:eastAsia="Times New Roman" w:hAnsi="Arial" w:cs="Arial"/>
          <w:lang w:eastAsia="en-GB"/>
        </w:rPr>
        <w:t xml:space="preserve">The caseload management tool will be launched without complexity scoring. This phase is progressing well, with </w:t>
      </w:r>
      <w:proofErr w:type="gramStart"/>
      <w:r w:rsidRPr="17625C4D">
        <w:rPr>
          <w:rFonts w:ascii="Arial" w:eastAsia="Times New Roman" w:hAnsi="Arial" w:cs="Arial"/>
          <w:lang w:eastAsia="en-GB"/>
        </w:rPr>
        <w:t>a number of</w:t>
      </w:r>
      <w:proofErr w:type="gramEnd"/>
      <w:r w:rsidRPr="17625C4D">
        <w:rPr>
          <w:rFonts w:ascii="Arial" w:eastAsia="Times New Roman" w:hAnsi="Arial" w:cs="Arial"/>
          <w:lang w:eastAsia="en-GB"/>
        </w:rPr>
        <w:t xml:space="preserve"> practitioners already using the tool. Guidance materials and a crib sheet have been developed, and workshops have been delivered. Initial feedback suggests that the tool is effective</w:t>
      </w:r>
      <w:r w:rsidR="006E7FD9" w:rsidRPr="17625C4D">
        <w:rPr>
          <w:rFonts w:ascii="Arial" w:eastAsia="Times New Roman" w:hAnsi="Arial" w:cs="Arial"/>
          <w:lang w:eastAsia="en-GB"/>
        </w:rPr>
        <w:t>, intuitive</w:t>
      </w:r>
      <w:r w:rsidRPr="17625C4D">
        <w:rPr>
          <w:rFonts w:ascii="Arial" w:eastAsia="Times New Roman" w:hAnsi="Arial" w:cs="Arial"/>
          <w:lang w:eastAsia="en-GB"/>
        </w:rPr>
        <w:t xml:space="preserve"> and well received by practitioners.</w:t>
      </w:r>
    </w:p>
    <w:p w14:paraId="32CFA5BE" w14:textId="11FDEDBA" w:rsidR="00315092" w:rsidRPr="00315092" w:rsidRDefault="00315092"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b/>
          <w:bCs/>
          <w:lang w:eastAsia="en-GB"/>
        </w:rPr>
        <w:t>Phase 2 (</w:t>
      </w:r>
      <w:r w:rsidR="422DB50F" w:rsidRPr="17625C4D">
        <w:rPr>
          <w:rFonts w:ascii="Arial" w:eastAsia="Times New Roman" w:hAnsi="Arial" w:cs="Arial"/>
          <w:b/>
          <w:bCs/>
          <w:lang w:eastAsia="en-GB"/>
        </w:rPr>
        <w:t>f</w:t>
      </w:r>
      <w:r w:rsidRPr="17625C4D">
        <w:rPr>
          <w:rFonts w:ascii="Arial" w:eastAsia="Times New Roman" w:hAnsi="Arial" w:cs="Arial"/>
          <w:b/>
          <w:bCs/>
          <w:lang w:eastAsia="en-GB"/>
        </w:rPr>
        <w:t>uture):</w:t>
      </w:r>
      <w:r>
        <w:br/>
      </w:r>
      <w:r w:rsidRPr="17625C4D">
        <w:rPr>
          <w:rFonts w:ascii="Arial" w:eastAsia="Times New Roman" w:hAnsi="Arial" w:cs="Arial"/>
          <w:lang w:eastAsia="en-GB"/>
        </w:rPr>
        <w:t>Complexity scoring will be introduced, initially with a strong manual component. An algorithm</w:t>
      </w:r>
      <w:r>
        <w:noBreakHyphen/>
      </w:r>
      <w:r w:rsidRPr="17625C4D">
        <w:rPr>
          <w:rFonts w:ascii="Arial" w:eastAsia="Times New Roman" w:hAnsi="Arial" w:cs="Arial"/>
          <w:lang w:eastAsia="en-GB"/>
        </w:rPr>
        <w:t>led approach will only be implemented once the tool has been fully validated. This phase will include:</w:t>
      </w:r>
    </w:p>
    <w:p w14:paraId="63162F55" w14:textId="77777777" w:rsidR="00315092" w:rsidRPr="0046464A" w:rsidRDefault="00315092" w:rsidP="0046464A">
      <w:pPr>
        <w:rPr>
          <w:rFonts w:ascii="Arial" w:hAnsi="Arial" w:cs="Arial"/>
          <w:b/>
          <w:bCs/>
          <w:lang w:eastAsia="en-GB"/>
        </w:rPr>
      </w:pPr>
      <w:r w:rsidRPr="0046464A">
        <w:rPr>
          <w:rFonts w:ascii="Arial" w:hAnsi="Arial" w:cs="Arial"/>
          <w:b/>
          <w:bCs/>
          <w:lang w:eastAsia="en-GB"/>
        </w:rPr>
        <w:t>Collaboration and governance</w:t>
      </w:r>
    </w:p>
    <w:p w14:paraId="6522AA64" w14:textId="2C62D008" w:rsidR="00315092" w:rsidRPr="00315092" w:rsidRDefault="00315092" w:rsidP="17625C4D">
      <w:pPr>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Development will be clinically led, with support from colleagues in </w:t>
      </w:r>
      <w:r w:rsidR="68F0F328" w:rsidRPr="17625C4D">
        <w:rPr>
          <w:rFonts w:ascii="Arial" w:eastAsia="Times New Roman" w:hAnsi="Arial" w:cs="Arial"/>
          <w:lang w:eastAsia="en-GB"/>
        </w:rPr>
        <w:t>r</w:t>
      </w:r>
      <w:r w:rsidRPr="17625C4D">
        <w:rPr>
          <w:rFonts w:ascii="Arial" w:eastAsia="Times New Roman" w:hAnsi="Arial" w:cs="Arial"/>
          <w:lang w:eastAsia="en-GB"/>
        </w:rPr>
        <w:t xml:space="preserve">esearch and </w:t>
      </w:r>
      <w:r w:rsidR="3D84D4CE" w:rsidRPr="17625C4D">
        <w:rPr>
          <w:rFonts w:ascii="Arial" w:eastAsia="Times New Roman" w:hAnsi="Arial" w:cs="Arial"/>
          <w:lang w:eastAsia="en-GB"/>
        </w:rPr>
        <w:t>d</w:t>
      </w:r>
      <w:r w:rsidRPr="17625C4D">
        <w:rPr>
          <w:rFonts w:ascii="Arial" w:eastAsia="Times New Roman" w:hAnsi="Arial" w:cs="Arial"/>
          <w:lang w:eastAsia="en-GB"/>
        </w:rPr>
        <w:t>evelopment</w:t>
      </w:r>
    </w:p>
    <w:p w14:paraId="7DEFA859" w14:textId="77777777" w:rsidR="00315092" w:rsidRPr="0046464A" w:rsidRDefault="00315092" w:rsidP="0046464A">
      <w:pPr>
        <w:rPr>
          <w:rFonts w:ascii="Arial" w:hAnsi="Arial" w:cs="Arial"/>
          <w:b/>
          <w:bCs/>
          <w:lang w:eastAsia="en-GB"/>
        </w:rPr>
      </w:pPr>
      <w:r w:rsidRPr="0046464A">
        <w:rPr>
          <w:rFonts w:ascii="Arial" w:hAnsi="Arial" w:cs="Arial"/>
          <w:b/>
          <w:bCs/>
          <w:lang w:eastAsia="en-GB"/>
        </w:rPr>
        <w:t>Data quality and integration</w:t>
      </w:r>
    </w:p>
    <w:p w14:paraId="6E1A5F5B" w14:textId="22E5AF08"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The accuracy of any future algorithm</w:t>
      </w:r>
      <w:r w:rsidRPr="00315092">
        <w:rPr>
          <w:rFonts w:ascii="Arial" w:eastAsia="Times New Roman" w:hAnsi="Arial" w:cs="Arial"/>
          <w:lang w:eastAsia="en-GB"/>
        </w:rPr>
        <w:noBreakHyphen/>
        <w:t xml:space="preserve">led approach will depend on the quality of data recorded in </w:t>
      </w:r>
      <w:proofErr w:type="spellStart"/>
      <w:r w:rsidRPr="00315092">
        <w:rPr>
          <w:rFonts w:ascii="Arial" w:eastAsia="Times New Roman" w:hAnsi="Arial" w:cs="Arial"/>
          <w:lang w:eastAsia="en-GB"/>
        </w:rPr>
        <w:t>SystmOne</w:t>
      </w:r>
      <w:proofErr w:type="spellEnd"/>
      <w:r w:rsidRPr="00315092">
        <w:rPr>
          <w:rFonts w:ascii="Arial" w:eastAsia="Times New Roman" w:hAnsi="Arial" w:cs="Arial"/>
          <w:lang w:eastAsia="en-GB"/>
        </w:rPr>
        <w:t xml:space="preserve">; focus will be required on improving data capture and exploring integration with FACT </w:t>
      </w:r>
      <w:r w:rsidR="006E7FD9">
        <w:rPr>
          <w:rFonts w:ascii="Arial" w:eastAsia="Times New Roman" w:hAnsi="Arial" w:cs="Arial"/>
          <w:lang w:eastAsia="en-GB"/>
        </w:rPr>
        <w:t xml:space="preserve">(Framework for Assessing Clinical Thinking) </w:t>
      </w:r>
      <w:r w:rsidRPr="00315092">
        <w:rPr>
          <w:rFonts w:ascii="Arial" w:eastAsia="Times New Roman" w:hAnsi="Arial" w:cs="Arial"/>
          <w:lang w:eastAsia="en-GB"/>
        </w:rPr>
        <w:t>and FIRM</w:t>
      </w:r>
      <w:r w:rsidR="006E7FD9">
        <w:rPr>
          <w:rFonts w:ascii="Arial" w:eastAsia="Times New Roman" w:hAnsi="Arial" w:cs="Arial"/>
          <w:lang w:eastAsia="en-GB"/>
        </w:rPr>
        <w:t xml:space="preserve"> risk assessment.</w:t>
      </w:r>
    </w:p>
    <w:p w14:paraId="04C91E2C"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Complexity scoring will draw on historical data and validated measures, with clinicians remaining central to interpretation</w:t>
      </w:r>
    </w:p>
    <w:p w14:paraId="3297380E" w14:textId="77777777" w:rsidR="00315092" w:rsidRPr="0046464A" w:rsidRDefault="00315092" w:rsidP="0046464A">
      <w:pPr>
        <w:rPr>
          <w:rFonts w:ascii="Arial" w:hAnsi="Arial" w:cs="Arial"/>
          <w:b/>
          <w:bCs/>
          <w:lang w:eastAsia="en-GB"/>
        </w:rPr>
      </w:pPr>
      <w:r w:rsidRPr="0046464A">
        <w:rPr>
          <w:rFonts w:ascii="Arial" w:hAnsi="Arial" w:cs="Arial"/>
          <w:b/>
          <w:bCs/>
          <w:lang w:eastAsia="en-GB"/>
        </w:rPr>
        <w:t>Sensitivity and engagement</w:t>
      </w:r>
    </w:p>
    <w:p w14:paraId="6E4E4228"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We recognise staff concerns regarding administrative burden and will ensure the tool is positioned as supportive rather than punitive</w:t>
      </w:r>
    </w:p>
    <w:p w14:paraId="6042F4D2" w14:textId="3550C76E"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Pilot testing will be undertaken with selected teams prior to wider rollo</w:t>
      </w:r>
      <w:r>
        <w:rPr>
          <w:rFonts w:ascii="Arial" w:eastAsia="Times New Roman" w:hAnsi="Arial" w:cs="Arial"/>
          <w:lang w:eastAsia="en-GB"/>
        </w:rPr>
        <w:t>ut</w:t>
      </w:r>
    </w:p>
    <w:p w14:paraId="03B71261" w14:textId="77777777" w:rsidR="00315092" w:rsidRPr="0046464A" w:rsidRDefault="00315092" w:rsidP="0046464A">
      <w:pPr>
        <w:rPr>
          <w:rFonts w:ascii="Arial" w:hAnsi="Arial" w:cs="Arial"/>
          <w:b/>
          <w:bCs/>
          <w:lang w:eastAsia="en-GB"/>
        </w:rPr>
      </w:pPr>
      <w:r w:rsidRPr="0046464A">
        <w:rPr>
          <w:rFonts w:ascii="Arial" w:hAnsi="Arial" w:cs="Arial"/>
          <w:b/>
          <w:bCs/>
          <w:lang w:eastAsia="en-GB"/>
        </w:rPr>
        <w:lastRenderedPageBreak/>
        <w:t>Key principles</w:t>
      </w:r>
    </w:p>
    <w:p w14:paraId="2148D0E8"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Clinician</w:t>
      </w:r>
      <w:r w:rsidRPr="00315092">
        <w:rPr>
          <w:rFonts w:ascii="Arial" w:eastAsia="Times New Roman" w:hAnsi="Arial" w:cs="Arial"/>
          <w:lang w:eastAsia="en-GB"/>
        </w:rPr>
        <w:noBreakHyphen/>
        <w:t>led development first, with automation introduced later</w:t>
      </w:r>
    </w:p>
    <w:p w14:paraId="01831A91"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Algorithm development undertaken in the background and not visible to teams until clinically validated</w:t>
      </w:r>
    </w:p>
    <w:p w14:paraId="1D9EEEB1"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Clinical override always available</w:t>
      </w:r>
    </w:p>
    <w:p w14:paraId="7537B0C0"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R&amp;D involvement to support evidence</w:t>
      </w:r>
      <w:r w:rsidRPr="00315092">
        <w:rPr>
          <w:rFonts w:ascii="Arial" w:eastAsia="Times New Roman" w:hAnsi="Arial" w:cs="Arial"/>
          <w:lang w:eastAsia="en-GB"/>
        </w:rPr>
        <w:noBreakHyphen/>
        <w:t>based design</w:t>
      </w:r>
    </w:p>
    <w:p w14:paraId="1EB32E4E" w14:textId="7BABF52D" w:rsidR="00FC51CD"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Clinical validation required prior to full implementatio</w:t>
      </w:r>
      <w:r>
        <w:rPr>
          <w:rFonts w:ascii="Arial" w:eastAsia="Times New Roman" w:hAnsi="Arial" w:cs="Arial"/>
          <w:lang w:eastAsia="en-GB"/>
        </w:rPr>
        <w:t>n</w:t>
      </w:r>
      <w:r w:rsidR="005C1A81">
        <w:rPr>
          <w:rFonts w:ascii="Arial" w:eastAsia="Times New Roman" w:hAnsi="Arial" w:cs="Arial"/>
          <w:lang w:eastAsia="en-GB"/>
        </w:rPr>
        <w:br/>
      </w:r>
    </w:p>
    <w:p w14:paraId="54438C5D" w14:textId="77777777" w:rsidR="005C1A81" w:rsidRDefault="005C1A81">
      <w:pPr>
        <w:spacing w:after="0" w:line="240" w:lineRule="auto"/>
        <w:rPr>
          <w:rFonts w:ascii="Arial" w:eastAsia="Arial" w:hAnsi="Arial" w:cs="Arial"/>
          <w:b/>
          <w:bCs/>
          <w:color w:val="0070C0"/>
        </w:rPr>
      </w:pPr>
      <w:r>
        <w:rPr>
          <w:rFonts w:ascii="Arial" w:eastAsia="Arial" w:hAnsi="Arial" w:cs="Arial"/>
          <w:b/>
          <w:bCs/>
          <w:color w:val="0070C0"/>
        </w:rPr>
        <w:br w:type="page"/>
      </w:r>
    </w:p>
    <w:p w14:paraId="7BFD3F9C" w14:textId="46660E68" w:rsidR="00FC51CD" w:rsidRPr="005C1A81" w:rsidRDefault="005C1A81" w:rsidP="005C1A81">
      <w:pPr>
        <w:spacing w:after="0"/>
        <w:rPr>
          <w:rFonts w:ascii="Arial" w:eastAsia="Arial" w:hAnsi="Arial" w:cs="Arial"/>
          <w:b/>
          <w:bCs/>
          <w:color w:val="0070C0"/>
        </w:rPr>
      </w:pPr>
      <w:r>
        <w:rPr>
          <w:rFonts w:ascii="Arial" w:eastAsia="Arial" w:hAnsi="Arial" w:cs="Arial"/>
          <w:b/>
          <w:bCs/>
          <w:color w:val="0070C0"/>
        </w:rPr>
        <w:lastRenderedPageBreak/>
        <w:t xml:space="preserve">2.3.1.6 </w:t>
      </w:r>
      <w:r w:rsidR="0081769A" w:rsidRPr="005C1A81">
        <w:rPr>
          <w:rFonts w:ascii="Arial" w:eastAsia="Arial" w:hAnsi="Arial" w:cs="Arial"/>
          <w:b/>
          <w:bCs/>
          <w:color w:val="0070C0"/>
        </w:rPr>
        <w:t>Triangle of Care</w:t>
      </w:r>
    </w:p>
    <w:p w14:paraId="55C6DEDD" w14:textId="4A8289B0" w:rsidR="00B811E3" w:rsidRDefault="00C70436" w:rsidP="00B811E3">
      <w:pPr>
        <w:spacing w:after="0"/>
        <w:rPr>
          <w:rFonts w:ascii="Arial" w:eastAsia="Arial" w:hAnsi="Arial" w:cs="Arial"/>
          <w:b/>
          <w:bCs/>
          <w:color w:val="0070C0"/>
        </w:rPr>
      </w:pPr>
      <w:r>
        <w:rPr>
          <w:rFonts w:ascii="Arial" w:hAnsi="Arial" w:cs="Arial"/>
          <w:noProof/>
        </w:rPr>
        <w:drawing>
          <wp:anchor distT="0" distB="0" distL="114300" distR="114300" simplePos="0" relativeHeight="251658248" behindDoc="0" locked="0" layoutInCell="1" allowOverlap="1" wp14:anchorId="0CE90F44" wp14:editId="29011851">
            <wp:simplePos x="0" y="0"/>
            <wp:positionH relativeFrom="column">
              <wp:posOffset>3658</wp:posOffset>
            </wp:positionH>
            <wp:positionV relativeFrom="paragraph">
              <wp:posOffset>-2896</wp:posOffset>
            </wp:positionV>
            <wp:extent cx="1796778" cy="1653236"/>
            <wp:effectExtent l="0" t="0" r="0" b="4445"/>
            <wp:wrapSquare wrapText="bothSides"/>
            <wp:docPr id="11934940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96778" cy="1653236"/>
                    </a:xfrm>
                    <a:prstGeom prst="rect">
                      <a:avLst/>
                    </a:prstGeom>
                    <a:noFill/>
                  </pic:spPr>
                </pic:pic>
              </a:graphicData>
            </a:graphic>
            <wp14:sizeRelH relativeFrom="page">
              <wp14:pctWidth>0</wp14:pctWidth>
            </wp14:sizeRelH>
            <wp14:sizeRelV relativeFrom="page">
              <wp14:pctHeight>0</wp14:pctHeight>
            </wp14:sizeRelV>
          </wp:anchor>
        </w:drawing>
      </w:r>
    </w:p>
    <w:p w14:paraId="53CA13AE" w14:textId="77777777"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During 2024/25, the Trust achieved its first star under the Triangle of Care (</w:t>
      </w:r>
      <w:proofErr w:type="spellStart"/>
      <w:r w:rsidRPr="00315092">
        <w:rPr>
          <w:rFonts w:ascii="Arial" w:eastAsia="Times New Roman" w:hAnsi="Arial" w:cs="Arial"/>
          <w:lang w:eastAsia="en-GB"/>
        </w:rPr>
        <w:t>ToC</w:t>
      </w:r>
      <w:proofErr w:type="spellEnd"/>
      <w:r w:rsidRPr="00315092">
        <w:rPr>
          <w:rFonts w:ascii="Arial" w:eastAsia="Times New Roman" w:hAnsi="Arial" w:cs="Arial"/>
          <w:lang w:eastAsia="en-GB"/>
        </w:rPr>
        <w:t>) programme from the Carers Trust. Throughout 2025/26, the Trust has continued to strengthen its organisational approach to recognising, involving and supporting carers by maintaining Star 1 and progressing towards Star 2. This has involved ensuring that both community and inpatient services consistently embed carer</w:t>
      </w:r>
      <w:r w:rsidRPr="00315092">
        <w:rPr>
          <w:rFonts w:ascii="Arial" w:eastAsia="Times New Roman" w:hAnsi="Arial" w:cs="Arial"/>
          <w:lang w:eastAsia="en-GB"/>
        </w:rPr>
        <w:noBreakHyphen/>
        <w:t>inclusive practice.</w:t>
      </w:r>
    </w:p>
    <w:p w14:paraId="0A61E716" w14:textId="0FA5F6C4" w:rsidR="00315092" w:rsidRPr="00315092" w:rsidRDefault="00315092" w:rsidP="17625C4D">
      <w:p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We have also prioritised improving the visibility of carers and young carers, strengthening support pathways, and ensuring that our commitments</w:t>
      </w:r>
      <w:r w:rsidR="00965BC1" w:rsidRPr="17625C4D">
        <w:rPr>
          <w:rFonts w:ascii="Arial" w:eastAsia="Times New Roman" w:hAnsi="Arial" w:cs="Arial"/>
          <w:lang w:eastAsia="en-GB"/>
        </w:rPr>
        <w:t xml:space="preserve"> - </w:t>
      </w:r>
      <w:r w:rsidRPr="17625C4D">
        <w:rPr>
          <w:rFonts w:ascii="Arial" w:eastAsia="Times New Roman" w:hAnsi="Arial" w:cs="Arial"/>
          <w:lang w:eastAsia="en-GB"/>
        </w:rPr>
        <w:t xml:space="preserve">such as the </w:t>
      </w:r>
      <w:r w:rsidR="2704BC59" w:rsidRPr="17625C4D">
        <w:rPr>
          <w:rFonts w:ascii="Arial" w:eastAsia="Times New Roman" w:hAnsi="Arial" w:cs="Arial"/>
          <w:lang w:eastAsia="en-GB"/>
        </w:rPr>
        <w:t>c</w:t>
      </w:r>
      <w:r w:rsidRPr="17625C4D">
        <w:rPr>
          <w:rFonts w:ascii="Arial" w:eastAsia="Times New Roman" w:hAnsi="Arial" w:cs="Arial"/>
          <w:lang w:eastAsia="en-GB"/>
        </w:rPr>
        <w:t>arers</w:t>
      </w:r>
      <w:r w:rsidR="0889201B" w:rsidRPr="17625C4D">
        <w:rPr>
          <w:rFonts w:ascii="Arial" w:eastAsia="Times New Roman" w:hAnsi="Arial" w:cs="Arial"/>
          <w:lang w:eastAsia="en-GB"/>
        </w:rPr>
        <w:t>’</w:t>
      </w:r>
      <w:r w:rsidRPr="17625C4D">
        <w:rPr>
          <w:rFonts w:ascii="Arial" w:eastAsia="Times New Roman" w:hAnsi="Arial" w:cs="Arial"/>
          <w:lang w:eastAsia="en-GB"/>
        </w:rPr>
        <w:t xml:space="preserve"> </w:t>
      </w:r>
      <w:r w:rsidR="4ACC88AF" w:rsidRPr="17625C4D">
        <w:rPr>
          <w:rFonts w:ascii="Arial" w:eastAsia="Times New Roman" w:hAnsi="Arial" w:cs="Arial"/>
          <w:lang w:eastAsia="en-GB"/>
        </w:rPr>
        <w:t>c</w:t>
      </w:r>
      <w:r w:rsidRPr="17625C4D">
        <w:rPr>
          <w:rFonts w:ascii="Arial" w:eastAsia="Times New Roman" w:hAnsi="Arial" w:cs="Arial"/>
          <w:lang w:eastAsia="en-GB"/>
        </w:rPr>
        <w:t xml:space="preserve">harter and </w:t>
      </w:r>
      <w:r w:rsidR="258A0723" w:rsidRPr="17625C4D">
        <w:rPr>
          <w:rFonts w:ascii="Arial" w:eastAsia="Times New Roman" w:hAnsi="Arial" w:cs="Arial"/>
          <w:lang w:eastAsia="en-GB"/>
        </w:rPr>
        <w:t>c</w:t>
      </w:r>
      <w:r w:rsidRPr="17625C4D">
        <w:rPr>
          <w:rFonts w:ascii="Arial" w:eastAsia="Times New Roman" w:hAnsi="Arial" w:cs="Arial"/>
          <w:lang w:eastAsia="en-GB"/>
        </w:rPr>
        <w:t>arers</w:t>
      </w:r>
      <w:r w:rsidR="75F43A0C" w:rsidRPr="17625C4D">
        <w:rPr>
          <w:rFonts w:ascii="Arial" w:eastAsia="Times New Roman" w:hAnsi="Arial" w:cs="Arial"/>
          <w:lang w:eastAsia="en-GB"/>
        </w:rPr>
        <w:t>’ p</w:t>
      </w:r>
      <w:r w:rsidRPr="17625C4D">
        <w:rPr>
          <w:rFonts w:ascii="Arial" w:eastAsia="Times New Roman" w:hAnsi="Arial" w:cs="Arial"/>
          <w:lang w:eastAsia="en-GB"/>
        </w:rPr>
        <w:t xml:space="preserve">assport </w:t>
      </w:r>
      <w:r w:rsidR="00965BC1" w:rsidRPr="17625C4D">
        <w:rPr>
          <w:rFonts w:ascii="Arial" w:eastAsia="Times New Roman" w:hAnsi="Arial" w:cs="Arial"/>
          <w:lang w:eastAsia="en-GB"/>
        </w:rPr>
        <w:t xml:space="preserve">- </w:t>
      </w:r>
      <w:r w:rsidRPr="17625C4D">
        <w:rPr>
          <w:rFonts w:ascii="Arial" w:eastAsia="Times New Roman" w:hAnsi="Arial" w:cs="Arial"/>
          <w:lang w:eastAsia="en-GB"/>
        </w:rPr>
        <w:t xml:space="preserve">are meaningful and actively used in practice. This work is aligned with the </w:t>
      </w:r>
      <w:r w:rsidR="54664C14" w:rsidRPr="17625C4D">
        <w:rPr>
          <w:rFonts w:ascii="Arial" w:eastAsia="Times New Roman" w:hAnsi="Arial" w:cs="Arial"/>
          <w:lang w:eastAsia="en-GB"/>
        </w:rPr>
        <w:t>Patient and Carer Race Equality Framework</w:t>
      </w:r>
      <w:r w:rsidRPr="17625C4D">
        <w:rPr>
          <w:rFonts w:ascii="Arial" w:eastAsia="Times New Roman" w:hAnsi="Arial" w:cs="Arial"/>
          <w:lang w:eastAsia="en-GB"/>
        </w:rPr>
        <w:t xml:space="preserve"> (PCREF), supporting equity, inclusion and culturally responsible engagement with carers and families.</w:t>
      </w:r>
    </w:p>
    <w:p w14:paraId="68EAE78B" w14:textId="77777777"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Community mental health teams have completed self</w:t>
      </w:r>
      <w:r w:rsidRPr="00315092">
        <w:rPr>
          <w:rFonts w:ascii="Arial" w:eastAsia="Times New Roman" w:hAnsi="Arial" w:cs="Arial"/>
          <w:lang w:eastAsia="en-GB"/>
        </w:rPr>
        <w:noBreakHyphen/>
        <w:t xml:space="preserve">assessments against the </w:t>
      </w:r>
      <w:proofErr w:type="spellStart"/>
      <w:r w:rsidRPr="00315092">
        <w:rPr>
          <w:rFonts w:ascii="Arial" w:eastAsia="Times New Roman" w:hAnsi="Arial" w:cs="Arial"/>
          <w:lang w:eastAsia="en-GB"/>
        </w:rPr>
        <w:t>ToC</w:t>
      </w:r>
      <w:proofErr w:type="spellEnd"/>
      <w:r w:rsidRPr="00315092">
        <w:rPr>
          <w:rFonts w:ascii="Arial" w:eastAsia="Times New Roman" w:hAnsi="Arial" w:cs="Arial"/>
          <w:lang w:eastAsia="en-GB"/>
        </w:rPr>
        <w:t xml:space="preserve"> standards, helping to identify areas of strong practice and where improvement actions are required. This has frequently highlighted the need for more consistent involvement of carers in care planning. Cheswold Park Hospital wards have also completed self</w:t>
      </w:r>
      <w:r w:rsidRPr="00315092">
        <w:rPr>
          <w:rFonts w:ascii="Arial" w:eastAsia="Times New Roman" w:hAnsi="Arial" w:cs="Arial"/>
          <w:lang w:eastAsia="en-GB"/>
        </w:rPr>
        <w:noBreakHyphen/>
        <w:t>assessments to align practice with the rest of the Trust.</w:t>
      </w:r>
    </w:p>
    <w:p w14:paraId="16C1B450" w14:textId="57D91513" w:rsidR="00315092" w:rsidRPr="00315092" w:rsidRDefault="00315092"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Throughout our </w:t>
      </w:r>
      <w:proofErr w:type="spellStart"/>
      <w:r w:rsidRPr="17625C4D">
        <w:rPr>
          <w:rFonts w:ascii="Arial" w:eastAsia="Times New Roman" w:hAnsi="Arial" w:cs="Arial"/>
          <w:lang w:eastAsia="en-GB"/>
        </w:rPr>
        <w:t>ToC</w:t>
      </w:r>
      <w:proofErr w:type="spellEnd"/>
      <w:r w:rsidRPr="17625C4D">
        <w:rPr>
          <w:rFonts w:ascii="Arial" w:eastAsia="Times New Roman" w:hAnsi="Arial" w:cs="Arial"/>
          <w:lang w:eastAsia="en-GB"/>
        </w:rPr>
        <w:t xml:space="preserve"> journey, we have seen a sustained improvement in support for carers through increased use of </w:t>
      </w:r>
      <w:r w:rsidR="45E1063F" w:rsidRPr="17625C4D">
        <w:rPr>
          <w:rFonts w:ascii="Arial" w:eastAsia="Times New Roman" w:hAnsi="Arial" w:cs="Arial"/>
          <w:lang w:eastAsia="en-GB"/>
        </w:rPr>
        <w:t>c</w:t>
      </w:r>
      <w:r w:rsidRPr="17625C4D">
        <w:rPr>
          <w:rFonts w:ascii="Arial" w:eastAsia="Times New Roman" w:hAnsi="Arial" w:cs="Arial"/>
          <w:lang w:eastAsia="en-GB"/>
        </w:rPr>
        <w:t>arers</w:t>
      </w:r>
      <w:r w:rsidR="1970F608" w:rsidRPr="17625C4D">
        <w:rPr>
          <w:rFonts w:ascii="Arial" w:eastAsia="Times New Roman" w:hAnsi="Arial" w:cs="Arial"/>
          <w:lang w:eastAsia="en-GB"/>
        </w:rPr>
        <w:t>’</w:t>
      </w:r>
      <w:r w:rsidRPr="17625C4D">
        <w:rPr>
          <w:rFonts w:ascii="Arial" w:eastAsia="Times New Roman" w:hAnsi="Arial" w:cs="Arial"/>
          <w:lang w:eastAsia="en-GB"/>
        </w:rPr>
        <w:t xml:space="preserve"> </w:t>
      </w:r>
      <w:r w:rsidR="248C386A" w:rsidRPr="17625C4D">
        <w:rPr>
          <w:rFonts w:ascii="Arial" w:eastAsia="Times New Roman" w:hAnsi="Arial" w:cs="Arial"/>
          <w:lang w:eastAsia="en-GB"/>
        </w:rPr>
        <w:t>p</w:t>
      </w:r>
      <w:r w:rsidRPr="17625C4D">
        <w:rPr>
          <w:rFonts w:ascii="Arial" w:eastAsia="Times New Roman" w:hAnsi="Arial" w:cs="Arial"/>
          <w:lang w:eastAsia="en-GB"/>
        </w:rPr>
        <w:t>assports. Experience data indicates that carers consistently report feeling more involved in the care of their loved ones. In addition, carers awareness training for staff has been developed into an electronic learning package, making it accessible to all staff, with consistently good uptake.</w:t>
      </w:r>
    </w:p>
    <w:p w14:paraId="202F1B5C" w14:textId="1576F728"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Looking ahead, we will continue to deepen inclusion, strengthen pathways to support carers, and better understand the real</w:t>
      </w:r>
      <w:r w:rsidRPr="00315092">
        <w:rPr>
          <w:rFonts w:ascii="Arial" w:eastAsia="Times New Roman" w:hAnsi="Arial" w:cs="Arial"/>
          <w:lang w:eastAsia="en-GB"/>
        </w:rPr>
        <w:noBreakHyphen/>
        <w:t>world impact of the improvements made</w:t>
      </w:r>
      <w:r w:rsidR="00965BC1">
        <w:rPr>
          <w:rFonts w:ascii="Arial" w:eastAsia="Times New Roman" w:hAnsi="Arial" w:cs="Arial"/>
          <w:lang w:eastAsia="en-GB"/>
        </w:rPr>
        <w:t xml:space="preserve"> - </w:t>
      </w:r>
      <w:r w:rsidRPr="00315092">
        <w:rPr>
          <w:rFonts w:ascii="Arial" w:eastAsia="Times New Roman" w:hAnsi="Arial" w:cs="Arial"/>
          <w:lang w:eastAsia="en-GB"/>
        </w:rPr>
        <w:t>both for carers and for the people they care for. A key priority will be to enhance engagement with carers from minority groups, ensuring that our approach is culturally responsible, accessible and aligned with PCREF principles.</w:t>
      </w:r>
    </w:p>
    <w:p w14:paraId="4A395809" w14:textId="77777777"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We will continue to develop the young carers pathway, ensuring alignment with the ‘no wrong door’ approach. In addition, we will regularly review and analyse data and intelligence from staff feedback, carers’ stories and insights from carers champions to evaluate impact, identify gaps and refine our approach.</w:t>
      </w:r>
    </w:p>
    <w:p w14:paraId="72B2BA29" w14:textId="24CC8C6B" w:rsidR="00E31B93" w:rsidRPr="00BA1B51" w:rsidRDefault="005C1A81" w:rsidP="00BA1B51">
      <w:pPr>
        <w:rPr>
          <w:rFonts w:ascii="Arial Black" w:hAnsi="Arial Black"/>
          <w:color w:val="0070C0"/>
          <w:sz w:val="24"/>
          <w:szCs w:val="24"/>
        </w:rPr>
      </w:pPr>
      <w:bookmarkStart w:id="91" w:name="_Toc228289286"/>
      <w:bookmarkStart w:id="92" w:name="_Toc228290296"/>
      <w:r w:rsidRPr="00BA1B51">
        <w:rPr>
          <w:rFonts w:ascii="Arial Black" w:hAnsi="Arial Black"/>
          <w:color w:val="0070C0"/>
          <w:sz w:val="24"/>
          <w:szCs w:val="24"/>
        </w:rPr>
        <w:t xml:space="preserve">2.3.2 </w:t>
      </w:r>
      <w:r w:rsidR="00E31B93" w:rsidRPr="00BA1B51">
        <w:rPr>
          <w:rFonts w:ascii="Arial Black" w:hAnsi="Arial Black"/>
          <w:color w:val="0070C0"/>
          <w:sz w:val="24"/>
          <w:szCs w:val="24"/>
        </w:rPr>
        <w:t>We will ensure our services are consistently safe, responsive, personalised and effective</w:t>
      </w:r>
      <w:bookmarkEnd w:id="91"/>
      <w:bookmarkEnd w:id="92"/>
    </w:p>
    <w:p w14:paraId="48F59DFA" w14:textId="73E6ED81" w:rsidR="00DB46AA" w:rsidRDefault="00DB46AA" w:rsidP="002A4872">
      <w:pPr>
        <w:spacing w:after="0"/>
        <w:rPr>
          <w:rFonts w:ascii="Arial" w:hAnsi="Arial" w:cs="Arial"/>
        </w:rPr>
      </w:pPr>
    </w:p>
    <w:p w14:paraId="4D98716D" w14:textId="17E05556" w:rsidR="002A4872" w:rsidRPr="005C1A81" w:rsidRDefault="005C1A81" w:rsidP="005C1A81">
      <w:pPr>
        <w:spacing w:after="0"/>
        <w:rPr>
          <w:rFonts w:ascii="Arial" w:hAnsi="Arial" w:cs="Arial"/>
          <w:b/>
          <w:bCs/>
          <w:color w:val="0070C0"/>
        </w:rPr>
      </w:pPr>
      <w:r>
        <w:rPr>
          <w:rFonts w:ascii="Arial" w:hAnsi="Arial" w:cs="Arial"/>
          <w:b/>
          <w:bCs/>
          <w:color w:val="0070C0"/>
        </w:rPr>
        <w:t xml:space="preserve">2.3.2.1 </w:t>
      </w:r>
      <w:r w:rsidR="002A4872" w:rsidRPr="005C1A81">
        <w:rPr>
          <w:rFonts w:ascii="Arial" w:hAnsi="Arial" w:cs="Arial"/>
          <w:b/>
          <w:bCs/>
          <w:color w:val="0070C0"/>
        </w:rPr>
        <w:t>Learning disability services</w:t>
      </w:r>
    </w:p>
    <w:p w14:paraId="5F1F0373" w14:textId="77777777" w:rsidR="002A4872" w:rsidRDefault="002A4872" w:rsidP="002A4872">
      <w:pPr>
        <w:spacing w:after="0"/>
        <w:rPr>
          <w:rFonts w:ascii="Arial" w:hAnsi="Arial" w:cs="Arial"/>
        </w:rPr>
      </w:pPr>
    </w:p>
    <w:p w14:paraId="7974C3F0" w14:textId="77777777" w:rsidR="00D13890" w:rsidRPr="002A568E" w:rsidRDefault="00D13890" w:rsidP="00D13890">
      <w:pPr>
        <w:rPr>
          <w:rFonts w:ascii="Arial" w:hAnsi="Arial" w:cs="Arial"/>
        </w:rPr>
      </w:pPr>
      <w:r w:rsidRPr="002A568E">
        <w:rPr>
          <w:rFonts w:ascii="Arial" w:hAnsi="Arial" w:cs="Arial"/>
        </w:rPr>
        <w:t>The Trust delivers community services to people with a learning disability in four different geographical areas and runs a specialist in-patient assessment and treatment unit called the Horizon Centre. Each community service has a multidisciplinary model for routine care, and intensive support and psychiatry, which offers an immediate response to people who are experiencing a crisis. The service also operates an out-of-hour</w:t>
      </w:r>
      <w:r>
        <w:rPr>
          <w:rFonts w:ascii="Arial" w:hAnsi="Arial" w:cs="Arial"/>
        </w:rPr>
        <w:t>s</w:t>
      </w:r>
      <w:r w:rsidRPr="002A568E">
        <w:rPr>
          <w:rFonts w:ascii="Arial" w:hAnsi="Arial" w:cs="Arial"/>
        </w:rPr>
        <w:t xml:space="preserve"> provision which ensures people in crisis have access to specialist learning disability advice and support.</w:t>
      </w:r>
    </w:p>
    <w:p w14:paraId="3D8F0FA5" w14:textId="1F985D2B" w:rsidR="002A4872" w:rsidRDefault="006F6F93" w:rsidP="002A4872">
      <w:pPr>
        <w:spacing w:after="0"/>
        <w:rPr>
          <w:rFonts w:ascii="Arial" w:hAnsi="Arial" w:cs="Arial"/>
        </w:rPr>
      </w:pPr>
      <w:r w:rsidRPr="17625C4D">
        <w:rPr>
          <w:rFonts w:ascii="Arial" w:hAnsi="Arial" w:cs="Arial"/>
        </w:rPr>
        <w:lastRenderedPageBreak/>
        <w:t xml:space="preserve">During 2025/26, </w:t>
      </w:r>
      <w:r w:rsidR="239C467F" w:rsidRPr="17625C4D">
        <w:rPr>
          <w:rFonts w:ascii="Arial" w:hAnsi="Arial" w:cs="Arial"/>
        </w:rPr>
        <w:t>l</w:t>
      </w:r>
      <w:r w:rsidRPr="17625C4D">
        <w:rPr>
          <w:rFonts w:ascii="Arial" w:hAnsi="Arial" w:cs="Arial"/>
        </w:rPr>
        <w:t xml:space="preserve">earning </w:t>
      </w:r>
      <w:r w:rsidR="6AD6444D" w:rsidRPr="17625C4D">
        <w:rPr>
          <w:rFonts w:ascii="Arial" w:hAnsi="Arial" w:cs="Arial"/>
        </w:rPr>
        <w:t>d</w:t>
      </w:r>
      <w:r w:rsidRPr="17625C4D">
        <w:rPr>
          <w:rFonts w:ascii="Arial" w:hAnsi="Arial" w:cs="Arial"/>
        </w:rPr>
        <w:t>isability (LD) services</w:t>
      </w:r>
      <w:r w:rsidR="00C8737A" w:rsidRPr="17625C4D">
        <w:rPr>
          <w:rFonts w:ascii="Arial" w:hAnsi="Arial" w:cs="Arial"/>
        </w:rPr>
        <w:t xml:space="preserve"> focused on reducing unwarranted variation in access, improving quality and safety of care, and addressing health inequalities for people with a learning disability</w:t>
      </w:r>
      <w:r w:rsidR="00CF15E6" w:rsidRPr="17625C4D">
        <w:rPr>
          <w:rFonts w:ascii="Arial" w:hAnsi="Arial" w:cs="Arial"/>
        </w:rPr>
        <w:t xml:space="preserve"> and/or autism. </w:t>
      </w:r>
      <w:r>
        <w:br/>
      </w:r>
    </w:p>
    <w:p w14:paraId="56C5212C" w14:textId="1F1C8C1F" w:rsidR="00CF15E6" w:rsidRDefault="00CF15E6" w:rsidP="002A4872">
      <w:pPr>
        <w:spacing w:after="0"/>
        <w:rPr>
          <w:rFonts w:ascii="Arial" w:hAnsi="Arial" w:cs="Arial"/>
        </w:rPr>
      </w:pPr>
      <w:r>
        <w:rPr>
          <w:rFonts w:ascii="Arial" w:hAnsi="Arial" w:cs="Arial"/>
        </w:rPr>
        <w:t>Key priorities included:</w:t>
      </w:r>
    </w:p>
    <w:p w14:paraId="78BF0328" w14:textId="51B189F9" w:rsidR="00CF15E6" w:rsidRDefault="002951DC" w:rsidP="003B13FF">
      <w:pPr>
        <w:pStyle w:val="ListParagraph"/>
        <w:numPr>
          <w:ilvl w:val="0"/>
          <w:numId w:val="34"/>
        </w:numPr>
        <w:spacing w:after="0"/>
        <w:rPr>
          <w:rFonts w:ascii="Arial" w:hAnsi="Arial" w:cs="Arial"/>
        </w:rPr>
      </w:pPr>
      <w:r>
        <w:rPr>
          <w:rFonts w:ascii="Arial" w:hAnsi="Arial" w:cs="Arial"/>
        </w:rPr>
        <w:t>M</w:t>
      </w:r>
      <w:r w:rsidR="00CF15E6">
        <w:rPr>
          <w:rFonts w:ascii="Arial" w:hAnsi="Arial" w:cs="Arial"/>
        </w:rPr>
        <w:t>aintaining</w:t>
      </w:r>
      <w:r>
        <w:rPr>
          <w:rFonts w:ascii="Arial" w:hAnsi="Arial" w:cs="Arial"/>
        </w:rPr>
        <w:t xml:space="preserve"> referral to treatment times within 18 weeks across all four community teams</w:t>
      </w:r>
    </w:p>
    <w:p w14:paraId="5C9B4255" w14:textId="205D3B0D" w:rsidR="002951DC" w:rsidRDefault="002951DC" w:rsidP="003B13FF">
      <w:pPr>
        <w:pStyle w:val="ListParagraph"/>
        <w:numPr>
          <w:ilvl w:val="0"/>
          <w:numId w:val="34"/>
        </w:numPr>
        <w:spacing w:after="0"/>
        <w:rPr>
          <w:rFonts w:ascii="Arial" w:hAnsi="Arial" w:cs="Arial"/>
        </w:rPr>
      </w:pPr>
      <w:r w:rsidRPr="17625C4D">
        <w:rPr>
          <w:rFonts w:ascii="Arial" w:hAnsi="Arial" w:cs="Arial"/>
        </w:rPr>
        <w:t xml:space="preserve">Improving the uptake and quality of </w:t>
      </w:r>
      <w:r w:rsidR="19D4BC01" w:rsidRPr="17625C4D">
        <w:rPr>
          <w:rFonts w:ascii="Arial" w:hAnsi="Arial" w:cs="Arial"/>
        </w:rPr>
        <w:t>a</w:t>
      </w:r>
      <w:r w:rsidRPr="17625C4D">
        <w:rPr>
          <w:rFonts w:ascii="Arial" w:hAnsi="Arial" w:cs="Arial"/>
        </w:rPr>
        <w:t xml:space="preserve">nnual health </w:t>
      </w:r>
      <w:r w:rsidR="49221B95" w:rsidRPr="17625C4D">
        <w:rPr>
          <w:rFonts w:ascii="Arial" w:hAnsi="Arial" w:cs="Arial"/>
        </w:rPr>
        <w:t>c</w:t>
      </w:r>
      <w:r w:rsidRPr="17625C4D">
        <w:rPr>
          <w:rFonts w:ascii="Arial" w:hAnsi="Arial" w:cs="Arial"/>
        </w:rPr>
        <w:t>hecks (AHCs)</w:t>
      </w:r>
      <w:r w:rsidR="0061219A" w:rsidRPr="17625C4D">
        <w:rPr>
          <w:rFonts w:ascii="Arial" w:hAnsi="Arial" w:cs="Arial"/>
        </w:rPr>
        <w:t xml:space="preserve"> and </w:t>
      </w:r>
      <w:r w:rsidR="1C639648" w:rsidRPr="17625C4D">
        <w:rPr>
          <w:rFonts w:ascii="Arial" w:hAnsi="Arial" w:cs="Arial"/>
        </w:rPr>
        <w:t>h</w:t>
      </w:r>
      <w:r w:rsidR="0061219A" w:rsidRPr="17625C4D">
        <w:rPr>
          <w:rFonts w:ascii="Arial" w:hAnsi="Arial" w:cs="Arial"/>
        </w:rPr>
        <w:t xml:space="preserve">ealth </w:t>
      </w:r>
      <w:r w:rsidR="02D7A845" w:rsidRPr="17625C4D">
        <w:rPr>
          <w:rFonts w:ascii="Arial" w:hAnsi="Arial" w:cs="Arial"/>
        </w:rPr>
        <w:t>a</w:t>
      </w:r>
      <w:r w:rsidR="0061219A" w:rsidRPr="17625C4D">
        <w:rPr>
          <w:rFonts w:ascii="Arial" w:hAnsi="Arial" w:cs="Arial"/>
        </w:rPr>
        <w:t xml:space="preserve">ction </w:t>
      </w:r>
      <w:r w:rsidR="358AECDB" w:rsidRPr="17625C4D">
        <w:rPr>
          <w:rFonts w:ascii="Arial" w:hAnsi="Arial" w:cs="Arial"/>
        </w:rPr>
        <w:t>p</w:t>
      </w:r>
      <w:r w:rsidR="0061219A" w:rsidRPr="17625C4D">
        <w:rPr>
          <w:rFonts w:ascii="Arial" w:hAnsi="Arial" w:cs="Arial"/>
        </w:rPr>
        <w:t>lans (HAPs)</w:t>
      </w:r>
    </w:p>
    <w:p w14:paraId="6B977E02" w14:textId="074E064C" w:rsidR="0061219A" w:rsidRDefault="0061219A" w:rsidP="003B13FF">
      <w:pPr>
        <w:pStyle w:val="ListParagraph"/>
        <w:numPr>
          <w:ilvl w:val="0"/>
          <w:numId w:val="34"/>
        </w:numPr>
        <w:spacing w:after="0"/>
        <w:rPr>
          <w:rFonts w:ascii="Arial" w:hAnsi="Arial" w:cs="Arial"/>
        </w:rPr>
      </w:pPr>
      <w:r>
        <w:rPr>
          <w:rFonts w:ascii="Arial" w:hAnsi="Arial" w:cs="Arial"/>
        </w:rPr>
        <w:t xml:space="preserve">Embedding improvements from the community and Horizon inpatient improvement programmes </w:t>
      </w:r>
    </w:p>
    <w:p w14:paraId="1FCB9789" w14:textId="7B2AAFD2" w:rsidR="00E95CC1" w:rsidRDefault="00E95CC1" w:rsidP="003B13FF">
      <w:pPr>
        <w:pStyle w:val="ListParagraph"/>
        <w:numPr>
          <w:ilvl w:val="0"/>
          <w:numId w:val="34"/>
        </w:numPr>
        <w:spacing w:after="0"/>
        <w:rPr>
          <w:rFonts w:ascii="Arial" w:hAnsi="Arial" w:cs="Arial"/>
        </w:rPr>
      </w:pPr>
      <w:r w:rsidRPr="17625C4D">
        <w:rPr>
          <w:rFonts w:ascii="Arial" w:hAnsi="Arial" w:cs="Arial"/>
        </w:rPr>
        <w:t>Improving clinical pathways (including behaviour, dementia, transitions, weight management</w:t>
      </w:r>
      <w:r w:rsidR="00FE3914" w:rsidRPr="17625C4D">
        <w:rPr>
          <w:rFonts w:ascii="Arial" w:hAnsi="Arial" w:cs="Arial"/>
        </w:rPr>
        <w:t xml:space="preserve"> and STOMP (stop over medication of people with a learning disability</w:t>
      </w:r>
      <w:r w:rsidR="00002A04" w:rsidRPr="17625C4D">
        <w:rPr>
          <w:rFonts w:ascii="Arial" w:hAnsi="Arial" w:cs="Arial"/>
        </w:rPr>
        <w:t xml:space="preserve"> and autistic people</w:t>
      </w:r>
      <w:r w:rsidR="4F93E52C" w:rsidRPr="17625C4D">
        <w:rPr>
          <w:rFonts w:ascii="Arial" w:hAnsi="Arial" w:cs="Arial"/>
        </w:rPr>
        <w:t>)</w:t>
      </w:r>
    </w:p>
    <w:p w14:paraId="107A50AD" w14:textId="46A9044C" w:rsidR="00002A04" w:rsidRDefault="00002A04" w:rsidP="003B13FF">
      <w:pPr>
        <w:pStyle w:val="ListParagraph"/>
        <w:numPr>
          <w:ilvl w:val="0"/>
          <w:numId w:val="34"/>
        </w:numPr>
        <w:spacing w:after="0"/>
        <w:rPr>
          <w:rFonts w:ascii="Arial" w:hAnsi="Arial" w:cs="Arial"/>
        </w:rPr>
      </w:pPr>
      <w:r w:rsidRPr="17625C4D">
        <w:rPr>
          <w:rFonts w:ascii="Arial" w:hAnsi="Arial" w:cs="Arial"/>
        </w:rPr>
        <w:t>Implementing the Keep My Chest Healthy respiratory pathway</w:t>
      </w:r>
    </w:p>
    <w:p w14:paraId="11E7CD25" w14:textId="4435DD49" w:rsidR="003E37A3" w:rsidRDefault="003E37A3" w:rsidP="003B13FF">
      <w:pPr>
        <w:pStyle w:val="ListParagraph"/>
        <w:numPr>
          <w:ilvl w:val="0"/>
          <w:numId w:val="34"/>
        </w:numPr>
        <w:spacing w:after="0"/>
        <w:rPr>
          <w:rFonts w:ascii="Arial" w:hAnsi="Arial" w:cs="Arial"/>
        </w:rPr>
      </w:pPr>
      <w:r>
        <w:rPr>
          <w:rFonts w:ascii="Arial" w:hAnsi="Arial" w:cs="Arial"/>
        </w:rPr>
        <w:t>Reviewing intensive support and access processes</w:t>
      </w:r>
    </w:p>
    <w:p w14:paraId="32BDE49C" w14:textId="714B2296" w:rsidR="003E37A3" w:rsidRDefault="003E37A3" w:rsidP="003B13FF">
      <w:pPr>
        <w:pStyle w:val="ListParagraph"/>
        <w:numPr>
          <w:ilvl w:val="0"/>
          <w:numId w:val="34"/>
        </w:numPr>
        <w:spacing w:after="0"/>
        <w:rPr>
          <w:rFonts w:ascii="Arial" w:hAnsi="Arial" w:cs="Arial"/>
        </w:rPr>
      </w:pPr>
      <w:r>
        <w:rPr>
          <w:rFonts w:ascii="Arial" w:hAnsi="Arial" w:cs="Arial"/>
        </w:rPr>
        <w:t>Improving communication and accessible information</w:t>
      </w:r>
    </w:p>
    <w:p w14:paraId="04E8464B" w14:textId="4CA9BD4C" w:rsidR="003E37A3" w:rsidRDefault="003E37A3" w:rsidP="003B13FF">
      <w:pPr>
        <w:pStyle w:val="ListParagraph"/>
        <w:numPr>
          <w:ilvl w:val="0"/>
          <w:numId w:val="34"/>
        </w:numPr>
        <w:spacing w:after="0"/>
        <w:rPr>
          <w:rFonts w:ascii="Arial" w:hAnsi="Arial" w:cs="Arial"/>
        </w:rPr>
      </w:pPr>
      <w:r w:rsidRPr="17625C4D">
        <w:rPr>
          <w:rFonts w:ascii="Arial" w:hAnsi="Arial" w:cs="Arial"/>
        </w:rPr>
        <w:t xml:space="preserve">Embedding the </w:t>
      </w:r>
      <w:r w:rsidR="6D745EBE" w:rsidRPr="17625C4D">
        <w:rPr>
          <w:rFonts w:ascii="Arial" w:hAnsi="Arial" w:cs="Arial"/>
        </w:rPr>
        <w:t>g</w:t>
      </w:r>
      <w:r w:rsidRPr="17625C4D">
        <w:rPr>
          <w:rFonts w:ascii="Arial" w:hAnsi="Arial" w:cs="Arial"/>
        </w:rPr>
        <w:t>reenlight toolkit principles</w:t>
      </w:r>
    </w:p>
    <w:p w14:paraId="039D8D27" w14:textId="45C691A9" w:rsidR="00562A32" w:rsidRDefault="00562A32" w:rsidP="003B13FF">
      <w:pPr>
        <w:pStyle w:val="ListParagraph"/>
        <w:numPr>
          <w:ilvl w:val="0"/>
          <w:numId w:val="34"/>
        </w:numPr>
        <w:spacing w:after="0"/>
        <w:rPr>
          <w:rFonts w:ascii="Arial" w:hAnsi="Arial" w:cs="Arial"/>
        </w:rPr>
      </w:pPr>
      <w:r>
        <w:rPr>
          <w:rFonts w:ascii="Arial" w:hAnsi="Arial" w:cs="Arial"/>
        </w:rPr>
        <w:t xml:space="preserve">Sharing learning from </w:t>
      </w:r>
      <w:proofErr w:type="spellStart"/>
      <w:r>
        <w:rPr>
          <w:rFonts w:ascii="Arial" w:hAnsi="Arial" w:cs="Arial"/>
        </w:rPr>
        <w:t>LeDeR</w:t>
      </w:r>
      <w:proofErr w:type="spellEnd"/>
      <w:r>
        <w:rPr>
          <w:rFonts w:ascii="Arial" w:hAnsi="Arial" w:cs="Arial"/>
        </w:rPr>
        <w:t xml:space="preserve"> (</w:t>
      </w:r>
      <w:r w:rsidR="005B21FF">
        <w:rPr>
          <w:rFonts w:ascii="Arial" w:hAnsi="Arial" w:cs="Arial"/>
        </w:rPr>
        <w:t>reviews of deaths of people with a learning disability and autistic people)</w:t>
      </w:r>
    </w:p>
    <w:p w14:paraId="330FE78C" w14:textId="141B359E" w:rsidR="005B21FF" w:rsidRDefault="005B21FF" w:rsidP="003B13FF">
      <w:pPr>
        <w:pStyle w:val="ListParagraph"/>
        <w:numPr>
          <w:ilvl w:val="0"/>
          <w:numId w:val="34"/>
        </w:numPr>
        <w:spacing w:after="0"/>
        <w:rPr>
          <w:rFonts w:ascii="Arial" w:hAnsi="Arial" w:cs="Arial"/>
        </w:rPr>
      </w:pPr>
      <w:r>
        <w:rPr>
          <w:rFonts w:ascii="Arial" w:hAnsi="Arial" w:cs="Arial"/>
        </w:rPr>
        <w:t>Strengthening admission and discharge processes</w:t>
      </w:r>
      <w:r w:rsidR="00E9242C">
        <w:rPr>
          <w:rFonts w:ascii="Arial" w:hAnsi="Arial" w:cs="Arial"/>
        </w:rPr>
        <w:t xml:space="preserve"> in the Horizon Assessment and Treatment Unit (ATU)</w:t>
      </w:r>
    </w:p>
    <w:p w14:paraId="42F98D90" w14:textId="77777777" w:rsidR="0061219A" w:rsidRDefault="0061219A" w:rsidP="0061219A">
      <w:pPr>
        <w:spacing w:after="0"/>
        <w:rPr>
          <w:rFonts w:ascii="Arial" w:hAnsi="Arial" w:cs="Arial"/>
        </w:rPr>
      </w:pPr>
    </w:p>
    <w:p w14:paraId="49DC58A6" w14:textId="23E34E3F" w:rsidR="00BB7C27" w:rsidRDefault="001F0F1D" w:rsidP="0061219A">
      <w:pPr>
        <w:spacing w:after="0"/>
        <w:rPr>
          <w:rFonts w:ascii="Arial" w:hAnsi="Arial" w:cs="Arial"/>
        </w:rPr>
      </w:pPr>
      <w:r w:rsidRPr="17625C4D">
        <w:rPr>
          <w:rFonts w:ascii="Arial" w:hAnsi="Arial" w:cs="Arial"/>
        </w:rPr>
        <w:t>During 2025</w:t>
      </w:r>
      <w:r w:rsidR="003462A8" w:rsidRPr="17625C4D">
        <w:rPr>
          <w:rFonts w:ascii="Arial" w:hAnsi="Arial" w:cs="Arial"/>
        </w:rPr>
        <w:t xml:space="preserve">/26, waiting list management was further strengthened and the </w:t>
      </w:r>
      <w:r w:rsidR="5CB846C8" w:rsidRPr="17625C4D">
        <w:rPr>
          <w:rFonts w:ascii="Arial" w:hAnsi="Arial" w:cs="Arial"/>
        </w:rPr>
        <w:t>w</w:t>
      </w:r>
      <w:r w:rsidR="003462A8" w:rsidRPr="17625C4D">
        <w:rPr>
          <w:rFonts w:ascii="Arial" w:hAnsi="Arial" w:cs="Arial"/>
        </w:rPr>
        <w:t xml:space="preserve">aiting </w:t>
      </w:r>
      <w:r w:rsidR="1D890426" w:rsidRPr="17625C4D">
        <w:rPr>
          <w:rFonts w:ascii="Arial" w:hAnsi="Arial" w:cs="Arial"/>
        </w:rPr>
        <w:t>w</w:t>
      </w:r>
      <w:r w:rsidR="003462A8" w:rsidRPr="17625C4D">
        <w:rPr>
          <w:rFonts w:ascii="Arial" w:hAnsi="Arial" w:cs="Arial"/>
        </w:rPr>
        <w:t xml:space="preserve">ell pathway was implemented. This significantly reduced waiting times, with </w:t>
      </w:r>
      <w:proofErr w:type="gramStart"/>
      <w:r w:rsidR="003462A8" w:rsidRPr="17625C4D">
        <w:rPr>
          <w:rFonts w:ascii="Arial" w:hAnsi="Arial" w:cs="Arial"/>
        </w:rPr>
        <w:t xml:space="preserve">the </w:t>
      </w:r>
      <w:r w:rsidR="00BB7C27" w:rsidRPr="17625C4D">
        <w:rPr>
          <w:rFonts w:ascii="Arial" w:hAnsi="Arial" w:cs="Arial"/>
        </w:rPr>
        <w:t>majority of</w:t>
      </w:r>
      <w:proofErr w:type="gramEnd"/>
      <w:r w:rsidR="00BB7C27" w:rsidRPr="17625C4D">
        <w:rPr>
          <w:rFonts w:ascii="Arial" w:hAnsi="Arial" w:cs="Arial"/>
        </w:rPr>
        <w:t xml:space="preserve"> people now seen within 18 weeks. Reduced waiting times have improved the experience of people using services, supported earlier intervention and enabled clinicians to manage caseloads more safely and effectively. </w:t>
      </w:r>
    </w:p>
    <w:p w14:paraId="71A5C12E" w14:textId="77777777" w:rsidR="00BB7C27" w:rsidRDefault="00BB7C27" w:rsidP="0061219A">
      <w:pPr>
        <w:spacing w:after="0"/>
        <w:rPr>
          <w:rFonts w:ascii="Arial" w:hAnsi="Arial" w:cs="Arial"/>
        </w:rPr>
      </w:pPr>
    </w:p>
    <w:p w14:paraId="7DF4AA69" w14:textId="2CF45C88" w:rsidR="00BB7C27" w:rsidRDefault="00262456" w:rsidP="17625C4D">
      <w:pPr>
        <w:spacing w:after="0"/>
        <w:rPr>
          <w:rFonts w:ascii="Arial" w:hAnsi="Arial" w:cs="Arial"/>
        </w:rPr>
      </w:pPr>
      <w:r w:rsidRPr="17625C4D">
        <w:rPr>
          <w:rFonts w:ascii="Arial" w:hAnsi="Arial" w:cs="Arial"/>
        </w:rPr>
        <w:t>Annua</w:t>
      </w:r>
      <w:r w:rsidR="00B452DC" w:rsidRPr="17625C4D">
        <w:rPr>
          <w:rFonts w:ascii="Arial" w:hAnsi="Arial" w:cs="Arial"/>
        </w:rPr>
        <w:t>l health check delivery continued to exceed national targets, with all four localities achieving higher completion rates than the previous year</w:t>
      </w:r>
      <w:r w:rsidR="00AF29B4" w:rsidRPr="17625C4D">
        <w:rPr>
          <w:rFonts w:ascii="Arial" w:hAnsi="Arial" w:cs="Arial"/>
        </w:rPr>
        <w:t xml:space="preserve">. Strategic health </w:t>
      </w:r>
      <w:r w:rsidR="3A61A5A9" w:rsidRPr="17625C4D">
        <w:rPr>
          <w:rFonts w:ascii="Arial" w:hAnsi="Arial" w:cs="Arial"/>
        </w:rPr>
        <w:t>f</w:t>
      </w:r>
      <w:r w:rsidR="00AF29B4" w:rsidRPr="17625C4D">
        <w:rPr>
          <w:rFonts w:ascii="Arial" w:hAnsi="Arial" w:cs="Arial"/>
        </w:rPr>
        <w:t>acilitators worked closely with GP practices to improve the quality of AHCs and HAPs and to embed</w:t>
      </w:r>
      <w:r w:rsidR="00622CB5" w:rsidRPr="17625C4D">
        <w:rPr>
          <w:rFonts w:ascii="Arial" w:hAnsi="Arial" w:cs="Arial"/>
        </w:rPr>
        <w:t xml:space="preserve"> reasonable adjustments, supporting improved access to flu vaccinations and screening programmes. </w:t>
      </w:r>
    </w:p>
    <w:p w14:paraId="0EF8ABF9" w14:textId="77777777" w:rsidR="00622CB5" w:rsidRDefault="00622CB5" w:rsidP="0061219A">
      <w:pPr>
        <w:spacing w:after="0"/>
        <w:rPr>
          <w:rFonts w:ascii="Arial" w:hAnsi="Arial" w:cs="Arial"/>
        </w:rPr>
      </w:pPr>
    </w:p>
    <w:p w14:paraId="56A9ACB8" w14:textId="4C1F4B95" w:rsidR="00622CB5" w:rsidRDefault="00622CB5" w:rsidP="0061219A">
      <w:pPr>
        <w:spacing w:after="0"/>
        <w:rPr>
          <w:rFonts w:ascii="Arial" w:hAnsi="Arial" w:cs="Arial"/>
        </w:rPr>
      </w:pPr>
      <w:r w:rsidRPr="17625C4D">
        <w:rPr>
          <w:rFonts w:ascii="Arial" w:hAnsi="Arial" w:cs="Arial"/>
        </w:rPr>
        <w:t>The community improvement plan was completed and embedded</w:t>
      </w:r>
      <w:r w:rsidR="00EA1677" w:rsidRPr="17625C4D">
        <w:rPr>
          <w:rFonts w:ascii="Arial" w:hAnsi="Arial" w:cs="Arial"/>
        </w:rPr>
        <w:t xml:space="preserve">, delivering tangible improvements, including revised referral forms, </w:t>
      </w:r>
      <w:r w:rsidR="004376F7" w:rsidRPr="17625C4D">
        <w:rPr>
          <w:rFonts w:ascii="Arial" w:hAnsi="Arial" w:cs="Arial"/>
        </w:rPr>
        <w:t>clearer</w:t>
      </w:r>
      <w:r w:rsidR="00EA1677" w:rsidRPr="17625C4D">
        <w:rPr>
          <w:rFonts w:ascii="Arial" w:hAnsi="Arial" w:cs="Arial"/>
        </w:rPr>
        <w:t xml:space="preserve"> duty arrangements</w:t>
      </w:r>
      <w:r w:rsidR="004376F7" w:rsidRPr="17625C4D">
        <w:rPr>
          <w:rFonts w:ascii="Arial" w:hAnsi="Arial" w:cs="Arial"/>
        </w:rPr>
        <w:t>, strengthened MDT clinical pathways</w:t>
      </w:r>
      <w:r w:rsidR="00934BB6" w:rsidRPr="17625C4D">
        <w:rPr>
          <w:rFonts w:ascii="Arial" w:hAnsi="Arial" w:cs="Arial"/>
        </w:rPr>
        <w:t xml:space="preserve">, and locality and </w:t>
      </w:r>
      <w:proofErr w:type="spellStart"/>
      <w:r w:rsidR="00934BB6" w:rsidRPr="17625C4D">
        <w:rPr>
          <w:rFonts w:ascii="Arial" w:hAnsi="Arial" w:cs="Arial"/>
        </w:rPr>
        <w:t>Trustwide</w:t>
      </w:r>
      <w:proofErr w:type="spellEnd"/>
      <w:r w:rsidR="00934BB6" w:rsidRPr="17625C4D">
        <w:rPr>
          <w:rFonts w:ascii="Arial" w:hAnsi="Arial" w:cs="Arial"/>
        </w:rPr>
        <w:t xml:space="preserve"> safety huddles. These huddles have improved communication across services</w:t>
      </w:r>
      <w:r w:rsidR="001D2210" w:rsidRPr="17625C4D">
        <w:rPr>
          <w:rFonts w:ascii="Arial" w:hAnsi="Arial" w:cs="Arial"/>
        </w:rPr>
        <w:t>, supported proactive crisis management and improved coordination with the Horizon ATU for admissions and discharge planning.</w:t>
      </w:r>
    </w:p>
    <w:p w14:paraId="645D8DDC" w14:textId="77777777" w:rsidR="001D2210" w:rsidRDefault="001D2210" w:rsidP="0061219A">
      <w:pPr>
        <w:spacing w:after="0"/>
        <w:rPr>
          <w:rFonts w:ascii="Arial" w:hAnsi="Arial" w:cs="Arial"/>
        </w:rPr>
      </w:pPr>
    </w:p>
    <w:p w14:paraId="2B117B84" w14:textId="77777777" w:rsidR="00F447D6" w:rsidRDefault="005132C9" w:rsidP="0061219A">
      <w:pPr>
        <w:spacing w:after="0"/>
        <w:rPr>
          <w:rFonts w:ascii="Arial" w:hAnsi="Arial" w:cs="Arial"/>
        </w:rPr>
      </w:pPr>
      <w:r>
        <w:rPr>
          <w:rFonts w:ascii="Arial" w:hAnsi="Arial" w:cs="Arial"/>
        </w:rPr>
        <w:t>The Keeping My Chest Healthy pathway was embedded in Kirklees and Wakefield</w:t>
      </w:r>
      <w:r w:rsidR="00CF5DBD">
        <w:rPr>
          <w:rFonts w:ascii="Arial" w:hAnsi="Arial" w:cs="Arial"/>
        </w:rPr>
        <w:t xml:space="preserve"> and roll out has started in Calderdale. This helps to support early identification of respiratory issue</w:t>
      </w:r>
      <w:r w:rsidR="00E55ED2">
        <w:rPr>
          <w:rFonts w:ascii="Arial" w:hAnsi="Arial" w:cs="Arial"/>
        </w:rPr>
        <w:t xml:space="preserve">s. </w:t>
      </w:r>
    </w:p>
    <w:p w14:paraId="4B23D10A" w14:textId="77777777" w:rsidR="00F447D6" w:rsidRDefault="00F447D6" w:rsidP="0061219A">
      <w:pPr>
        <w:spacing w:after="0"/>
        <w:rPr>
          <w:rFonts w:ascii="Arial" w:hAnsi="Arial" w:cs="Arial"/>
        </w:rPr>
      </w:pPr>
    </w:p>
    <w:p w14:paraId="03DFE489" w14:textId="7F59F965" w:rsidR="00E55ED2" w:rsidRDefault="00E55ED2" w:rsidP="0061219A">
      <w:pPr>
        <w:spacing w:after="0"/>
        <w:rPr>
          <w:rFonts w:ascii="Arial" w:hAnsi="Arial" w:cs="Arial"/>
        </w:rPr>
      </w:pPr>
      <w:r>
        <w:rPr>
          <w:rFonts w:ascii="Arial" w:hAnsi="Arial" w:cs="Arial"/>
        </w:rPr>
        <w:t xml:space="preserve">Communication has also improved through the development of an </w:t>
      </w:r>
      <w:r w:rsidR="006674E3">
        <w:rPr>
          <w:rFonts w:ascii="Arial" w:hAnsi="Arial" w:cs="Arial"/>
        </w:rPr>
        <w:t>E</w:t>
      </w:r>
      <w:r>
        <w:rPr>
          <w:rFonts w:ascii="Arial" w:hAnsi="Arial" w:cs="Arial"/>
        </w:rPr>
        <w:t xml:space="preserve">asy </w:t>
      </w:r>
      <w:r w:rsidR="006674E3">
        <w:rPr>
          <w:rFonts w:ascii="Arial" w:hAnsi="Arial" w:cs="Arial"/>
        </w:rPr>
        <w:t>R</w:t>
      </w:r>
      <w:r>
        <w:rPr>
          <w:rFonts w:ascii="Arial" w:hAnsi="Arial" w:cs="Arial"/>
        </w:rPr>
        <w:t xml:space="preserve">ead library. </w:t>
      </w:r>
    </w:p>
    <w:p w14:paraId="510CF376" w14:textId="77777777" w:rsidR="006674E3" w:rsidRDefault="006674E3" w:rsidP="0061219A">
      <w:pPr>
        <w:spacing w:after="0"/>
        <w:rPr>
          <w:rFonts w:ascii="Arial" w:hAnsi="Arial" w:cs="Arial"/>
        </w:rPr>
      </w:pPr>
    </w:p>
    <w:p w14:paraId="7C96C935" w14:textId="3698C101" w:rsidR="006674E3" w:rsidRPr="0061219A" w:rsidRDefault="00874FF0" w:rsidP="0061219A">
      <w:pPr>
        <w:spacing w:after="0"/>
        <w:rPr>
          <w:rFonts w:ascii="Arial" w:hAnsi="Arial" w:cs="Arial"/>
        </w:rPr>
      </w:pPr>
      <w:r>
        <w:rPr>
          <w:rFonts w:ascii="Arial" w:hAnsi="Arial" w:cs="Arial"/>
        </w:rPr>
        <w:t xml:space="preserve">Greenlight champions have driven improvements in </w:t>
      </w:r>
      <w:proofErr w:type="spellStart"/>
      <w:r>
        <w:rPr>
          <w:rFonts w:ascii="Arial" w:hAnsi="Arial" w:cs="Arial"/>
        </w:rPr>
        <w:t>Trustwide</w:t>
      </w:r>
      <w:proofErr w:type="spellEnd"/>
      <w:r>
        <w:rPr>
          <w:rFonts w:ascii="Arial" w:hAnsi="Arial" w:cs="Arial"/>
        </w:rPr>
        <w:t xml:space="preserve"> understanding of how services support people with a learning disability and/or autism, leading to better joint working </w:t>
      </w:r>
      <w:r w:rsidR="00A63AD7">
        <w:rPr>
          <w:rFonts w:ascii="Arial" w:hAnsi="Arial" w:cs="Arial"/>
        </w:rPr>
        <w:t>and reduced inappropriate referrals</w:t>
      </w:r>
      <w:r w:rsidR="008C2801">
        <w:rPr>
          <w:rFonts w:ascii="Arial" w:hAnsi="Arial" w:cs="Arial"/>
        </w:rPr>
        <w:t>.</w:t>
      </w:r>
    </w:p>
    <w:p w14:paraId="2F709F2F" w14:textId="77777777" w:rsidR="002A4872" w:rsidRDefault="002A4872" w:rsidP="002A4872">
      <w:pPr>
        <w:spacing w:after="0"/>
        <w:rPr>
          <w:rFonts w:ascii="Arial" w:hAnsi="Arial" w:cs="Arial"/>
        </w:rPr>
      </w:pPr>
    </w:p>
    <w:p w14:paraId="1DC8753C" w14:textId="384392C2" w:rsidR="0011019E" w:rsidRDefault="0011019E" w:rsidP="17625C4D">
      <w:pPr>
        <w:spacing w:after="0"/>
        <w:rPr>
          <w:rFonts w:ascii="Arial" w:hAnsi="Arial" w:cs="Arial"/>
        </w:rPr>
      </w:pPr>
      <w:r w:rsidRPr="17625C4D">
        <w:rPr>
          <w:rFonts w:ascii="Arial" w:hAnsi="Arial" w:cs="Arial"/>
        </w:rPr>
        <w:t xml:space="preserve">Looking forwards to 2026/27, we will continue to sustain waiting times under 18 weeks and further embed </w:t>
      </w:r>
      <w:r w:rsidR="146E7BAC" w:rsidRPr="17625C4D">
        <w:rPr>
          <w:rFonts w:ascii="Arial" w:hAnsi="Arial" w:cs="Arial"/>
        </w:rPr>
        <w:t>g</w:t>
      </w:r>
      <w:r w:rsidRPr="17625C4D">
        <w:rPr>
          <w:rFonts w:ascii="Arial" w:hAnsi="Arial" w:cs="Arial"/>
        </w:rPr>
        <w:t xml:space="preserve">reenlight </w:t>
      </w:r>
      <w:r w:rsidR="0D003901" w:rsidRPr="17625C4D">
        <w:rPr>
          <w:rFonts w:ascii="Arial" w:hAnsi="Arial" w:cs="Arial"/>
        </w:rPr>
        <w:t>t</w:t>
      </w:r>
      <w:r w:rsidRPr="17625C4D">
        <w:rPr>
          <w:rFonts w:ascii="Arial" w:hAnsi="Arial" w:cs="Arial"/>
        </w:rPr>
        <w:t>oolkit principles. A focus will remain on</w:t>
      </w:r>
      <w:r w:rsidR="00651053" w:rsidRPr="17625C4D">
        <w:rPr>
          <w:rFonts w:ascii="Arial" w:hAnsi="Arial" w:cs="Arial"/>
        </w:rPr>
        <w:t xml:space="preserve"> improving uptake of AHCs, </w:t>
      </w:r>
      <w:r w:rsidR="00AD05D0" w:rsidRPr="17625C4D">
        <w:rPr>
          <w:rFonts w:ascii="Arial" w:hAnsi="Arial" w:cs="Arial"/>
        </w:rPr>
        <w:t xml:space="preserve">reduce delayed discharges from Horizon ATU and participating in research to support quality of life outcomes. </w:t>
      </w:r>
    </w:p>
    <w:p w14:paraId="3F01010D" w14:textId="77777777" w:rsidR="00497983" w:rsidRDefault="00497983" w:rsidP="002A4872">
      <w:pPr>
        <w:spacing w:after="0"/>
        <w:rPr>
          <w:rFonts w:ascii="Arial" w:hAnsi="Arial" w:cs="Arial"/>
        </w:rPr>
      </w:pPr>
    </w:p>
    <w:p w14:paraId="13C7A837" w14:textId="77777777" w:rsidR="00497983" w:rsidRDefault="00497983" w:rsidP="002A4872">
      <w:pPr>
        <w:spacing w:after="0"/>
        <w:rPr>
          <w:rFonts w:ascii="Arial" w:hAnsi="Arial" w:cs="Arial"/>
        </w:rPr>
      </w:pPr>
    </w:p>
    <w:p w14:paraId="551138D8" w14:textId="09553142" w:rsidR="00574206" w:rsidRPr="005C1A81" w:rsidRDefault="0023700D" w:rsidP="005C1A81">
      <w:pPr>
        <w:spacing w:after="0"/>
        <w:rPr>
          <w:rFonts w:ascii="Arial" w:hAnsi="Arial" w:cs="Arial"/>
          <w:b/>
          <w:bCs/>
          <w:color w:val="0070C0"/>
        </w:rPr>
      </w:pPr>
      <w:r>
        <w:rPr>
          <w:rFonts w:ascii="Arial" w:hAnsi="Arial" w:cs="Arial"/>
          <w:b/>
          <w:bCs/>
          <w:color w:val="0070C0"/>
        </w:rPr>
        <w:lastRenderedPageBreak/>
        <w:t xml:space="preserve">2.3.2.2 </w:t>
      </w:r>
      <w:r w:rsidR="00A17C7C" w:rsidRPr="005C1A81">
        <w:rPr>
          <w:rFonts w:ascii="Arial" w:hAnsi="Arial" w:cs="Arial"/>
          <w:b/>
          <w:bCs/>
          <w:color w:val="0070C0"/>
        </w:rPr>
        <w:t>Safer staffing</w:t>
      </w:r>
      <w:r>
        <w:rPr>
          <w:rFonts w:ascii="Arial" w:hAnsi="Arial" w:cs="Arial"/>
          <w:b/>
          <w:bCs/>
          <w:color w:val="0070C0"/>
        </w:rPr>
        <w:t xml:space="preserve"> </w:t>
      </w:r>
    </w:p>
    <w:p w14:paraId="37273410" w14:textId="109903ED"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 xml:space="preserve">The Trust is working towards full alignment with national safer staffing policy, strengthening safeguards and governance systems to support the delivery of safe, sustainable, </w:t>
      </w:r>
      <w:r w:rsidR="00497983" w:rsidRPr="00315092">
        <w:rPr>
          <w:rFonts w:ascii="Arial" w:eastAsia="Times New Roman" w:hAnsi="Arial" w:cs="Arial"/>
          <w:lang w:eastAsia="en-GB"/>
        </w:rPr>
        <w:t>high</w:t>
      </w:r>
      <w:r w:rsidR="00497983">
        <w:rPr>
          <w:rFonts w:ascii="Arial" w:eastAsia="Times New Roman" w:hAnsi="Arial" w:cs="Arial"/>
          <w:lang w:eastAsia="en-GB"/>
        </w:rPr>
        <w:t>-quality</w:t>
      </w:r>
      <w:r w:rsidRPr="00315092">
        <w:rPr>
          <w:rFonts w:ascii="Arial" w:eastAsia="Times New Roman" w:hAnsi="Arial" w:cs="Arial"/>
          <w:lang w:eastAsia="en-GB"/>
        </w:rPr>
        <w:t xml:space="preserve"> care</w:t>
      </w:r>
      <w:r w:rsidR="00497983">
        <w:rPr>
          <w:rFonts w:ascii="Arial" w:eastAsia="Times New Roman" w:hAnsi="Arial" w:cs="Arial"/>
          <w:lang w:eastAsia="en-GB"/>
        </w:rPr>
        <w:t>. This work</w:t>
      </w:r>
      <w:r w:rsidRPr="00315092">
        <w:rPr>
          <w:rFonts w:ascii="Arial" w:eastAsia="Times New Roman" w:hAnsi="Arial" w:cs="Arial"/>
          <w:lang w:eastAsia="en-GB"/>
        </w:rPr>
        <w:t xml:space="preserve"> </w:t>
      </w:r>
      <w:r w:rsidR="00497983">
        <w:rPr>
          <w:rFonts w:ascii="Arial" w:eastAsia="Times New Roman" w:hAnsi="Arial" w:cs="Arial"/>
          <w:lang w:eastAsia="en-GB"/>
        </w:rPr>
        <w:t xml:space="preserve">also </w:t>
      </w:r>
      <w:r w:rsidRPr="00315092">
        <w:rPr>
          <w:rFonts w:ascii="Arial" w:eastAsia="Times New Roman" w:hAnsi="Arial" w:cs="Arial"/>
          <w:lang w:eastAsia="en-GB"/>
        </w:rPr>
        <w:t>ensure</w:t>
      </w:r>
      <w:r w:rsidR="00497983">
        <w:rPr>
          <w:rFonts w:ascii="Arial" w:eastAsia="Times New Roman" w:hAnsi="Arial" w:cs="Arial"/>
          <w:lang w:eastAsia="en-GB"/>
        </w:rPr>
        <w:t>s</w:t>
      </w:r>
      <w:r w:rsidRPr="00315092">
        <w:rPr>
          <w:rFonts w:ascii="Arial" w:eastAsia="Times New Roman" w:hAnsi="Arial" w:cs="Arial"/>
          <w:lang w:eastAsia="en-GB"/>
        </w:rPr>
        <w:t xml:space="preserve"> </w:t>
      </w:r>
      <w:r w:rsidR="00497983">
        <w:rPr>
          <w:rFonts w:ascii="Arial" w:eastAsia="Times New Roman" w:hAnsi="Arial" w:cs="Arial"/>
          <w:lang w:eastAsia="en-GB"/>
        </w:rPr>
        <w:t xml:space="preserve">that </w:t>
      </w:r>
      <w:r w:rsidRPr="00315092">
        <w:rPr>
          <w:rFonts w:ascii="Arial" w:eastAsia="Times New Roman" w:hAnsi="Arial" w:cs="Arial"/>
          <w:lang w:eastAsia="en-GB"/>
        </w:rPr>
        <w:t>workforce risks are effectively identified, mitigated and escalated.</w:t>
      </w:r>
    </w:p>
    <w:p w14:paraId="7605255F" w14:textId="450FDA03" w:rsidR="00315092" w:rsidRPr="00315092" w:rsidRDefault="00497983" w:rsidP="00315092">
      <w:pPr>
        <w:spacing w:before="100" w:beforeAutospacing="1" w:after="100" w:afterAutospacing="1" w:line="300" w:lineRule="atLeast"/>
        <w:rPr>
          <w:rFonts w:ascii="Arial" w:eastAsia="Times New Roman" w:hAnsi="Arial" w:cs="Arial"/>
          <w:lang w:eastAsia="en-GB"/>
        </w:rPr>
      </w:pPr>
      <w:r>
        <w:rPr>
          <w:rFonts w:ascii="Arial" w:eastAsia="Times New Roman" w:hAnsi="Arial" w:cs="Arial"/>
          <w:lang w:eastAsia="en-GB"/>
        </w:rPr>
        <w:t>Progress</w:t>
      </w:r>
      <w:r w:rsidR="00315092" w:rsidRPr="00315092">
        <w:rPr>
          <w:rFonts w:ascii="Arial" w:eastAsia="Times New Roman" w:hAnsi="Arial" w:cs="Arial"/>
          <w:lang w:eastAsia="en-GB"/>
        </w:rPr>
        <w:t xml:space="preserve"> is being </w:t>
      </w:r>
      <w:r>
        <w:rPr>
          <w:rFonts w:ascii="Arial" w:eastAsia="Times New Roman" w:hAnsi="Arial" w:cs="Arial"/>
          <w:lang w:eastAsia="en-GB"/>
        </w:rPr>
        <w:t xml:space="preserve">delivered through </w:t>
      </w:r>
      <w:proofErr w:type="gramStart"/>
      <w:r>
        <w:rPr>
          <w:rFonts w:ascii="Arial" w:eastAsia="Times New Roman" w:hAnsi="Arial" w:cs="Arial"/>
          <w:lang w:eastAsia="en-GB"/>
        </w:rPr>
        <w:t>a</w:t>
      </w:r>
      <w:r w:rsidR="00315092" w:rsidRPr="00315092">
        <w:rPr>
          <w:rFonts w:ascii="Arial" w:eastAsia="Times New Roman" w:hAnsi="Arial" w:cs="Arial"/>
          <w:lang w:eastAsia="en-GB"/>
        </w:rPr>
        <w:t xml:space="preserve"> number of</w:t>
      </w:r>
      <w:proofErr w:type="gramEnd"/>
      <w:r w:rsidR="00315092" w:rsidRPr="00315092">
        <w:rPr>
          <w:rFonts w:ascii="Arial" w:eastAsia="Times New Roman" w:hAnsi="Arial" w:cs="Arial"/>
          <w:lang w:eastAsia="en-GB"/>
        </w:rPr>
        <w:t xml:space="preserve"> </w:t>
      </w:r>
      <w:r>
        <w:rPr>
          <w:rFonts w:ascii="Arial" w:eastAsia="Times New Roman" w:hAnsi="Arial" w:cs="Arial"/>
          <w:lang w:eastAsia="en-GB"/>
        </w:rPr>
        <w:t xml:space="preserve">key </w:t>
      </w:r>
      <w:r w:rsidR="00315092" w:rsidRPr="00315092">
        <w:rPr>
          <w:rFonts w:ascii="Arial" w:eastAsia="Times New Roman" w:hAnsi="Arial" w:cs="Arial"/>
          <w:lang w:eastAsia="en-GB"/>
        </w:rPr>
        <w:t>actions, including:</w:t>
      </w:r>
    </w:p>
    <w:p w14:paraId="3E77AC5E"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Twice</w:t>
      </w:r>
      <w:r w:rsidRPr="00315092">
        <w:rPr>
          <w:rFonts w:ascii="Arial" w:eastAsia="Times New Roman" w:hAnsi="Arial" w:cs="Arial"/>
          <w:lang w:eastAsia="en-GB"/>
        </w:rPr>
        <w:noBreakHyphen/>
        <w:t>yearly establishment reviews for inpatient services</w:t>
      </w:r>
    </w:p>
    <w:p w14:paraId="101C598F" w14:textId="6654D97E" w:rsidR="00315092" w:rsidRPr="00315092" w:rsidRDefault="00497983" w:rsidP="17625C4D">
      <w:pPr>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M</w:t>
      </w:r>
      <w:r w:rsidR="00315092" w:rsidRPr="17625C4D">
        <w:rPr>
          <w:rFonts w:ascii="Arial" w:eastAsia="Times New Roman" w:hAnsi="Arial" w:cs="Arial"/>
          <w:lang w:eastAsia="en-GB"/>
        </w:rPr>
        <w:t xml:space="preserve">onthly </w:t>
      </w:r>
      <w:r w:rsidR="2139034E" w:rsidRPr="17625C4D">
        <w:rPr>
          <w:rFonts w:ascii="Arial" w:eastAsia="Times New Roman" w:hAnsi="Arial" w:cs="Arial"/>
          <w:lang w:eastAsia="en-GB"/>
        </w:rPr>
        <w:t>s</w:t>
      </w:r>
      <w:r w:rsidR="00315092" w:rsidRPr="17625C4D">
        <w:rPr>
          <w:rFonts w:ascii="Arial" w:eastAsia="Times New Roman" w:hAnsi="Arial" w:cs="Arial"/>
          <w:lang w:eastAsia="en-GB"/>
        </w:rPr>
        <w:t xml:space="preserve">afer </w:t>
      </w:r>
      <w:r w:rsidR="6B10D090" w:rsidRPr="17625C4D">
        <w:rPr>
          <w:rFonts w:ascii="Arial" w:eastAsia="Times New Roman" w:hAnsi="Arial" w:cs="Arial"/>
          <w:lang w:eastAsia="en-GB"/>
        </w:rPr>
        <w:t>s</w:t>
      </w:r>
      <w:r w:rsidR="00315092" w:rsidRPr="17625C4D">
        <w:rPr>
          <w:rFonts w:ascii="Arial" w:eastAsia="Times New Roman" w:hAnsi="Arial" w:cs="Arial"/>
          <w:lang w:eastAsia="en-GB"/>
        </w:rPr>
        <w:t>taffing report</w:t>
      </w:r>
      <w:r w:rsidRPr="17625C4D">
        <w:rPr>
          <w:rFonts w:ascii="Arial" w:eastAsia="Times New Roman" w:hAnsi="Arial" w:cs="Arial"/>
          <w:lang w:eastAsia="en-GB"/>
        </w:rPr>
        <w:t>s</w:t>
      </w:r>
      <w:r w:rsidR="00315092" w:rsidRPr="17625C4D">
        <w:rPr>
          <w:rFonts w:ascii="Arial" w:eastAsia="Times New Roman" w:hAnsi="Arial" w:cs="Arial"/>
          <w:lang w:eastAsia="en-GB"/>
        </w:rPr>
        <w:t xml:space="preserve"> to the Trust Board</w:t>
      </w:r>
    </w:p>
    <w:p w14:paraId="2AA47A66"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Development of an automated dashboard presenting key safer staffing indicators</w:t>
      </w:r>
    </w:p>
    <w:p w14:paraId="02F85E6B"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Implementation of training for the evidence</w:t>
      </w:r>
      <w:r w:rsidRPr="00315092">
        <w:rPr>
          <w:rFonts w:ascii="Arial" w:eastAsia="Times New Roman" w:hAnsi="Arial" w:cs="Arial"/>
          <w:lang w:eastAsia="en-GB"/>
        </w:rPr>
        <w:noBreakHyphen/>
        <w:t>based Mental Health Optimal Staffing Tool (MHOST)</w:t>
      </w:r>
    </w:p>
    <w:p w14:paraId="0D4AEDAA" w14:textId="1FC978CE" w:rsidR="00315092" w:rsidRDefault="00315092" w:rsidP="17625C4D">
      <w:pPr>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Completion of the NHS England </w:t>
      </w:r>
      <w:r w:rsidR="7E53D758" w:rsidRPr="17625C4D">
        <w:rPr>
          <w:rFonts w:ascii="Arial" w:eastAsia="Times New Roman" w:hAnsi="Arial" w:cs="Arial"/>
          <w:lang w:eastAsia="en-GB"/>
        </w:rPr>
        <w:t>s</w:t>
      </w:r>
      <w:r w:rsidRPr="17625C4D">
        <w:rPr>
          <w:rFonts w:ascii="Arial" w:eastAsia="Times New Roman" w:hAnsi="Arial" w:cs="Arial"/>
          <w:lang w:eastAsia="en-GB"/>
        </w:rPr>
        <w:t xml:space="preserve">afer </w:t>
      </w:r>
      <w:r w:rsidR="235C8428" w:rsidRPr="17625C4D">
        <w:rPr>
          <w:rFonts w:ascii="Arial" w:eastAsia="Times New Roman" w:hAnsi="Arial" w:cs="Arial"/>
          <w:lang w:eastAsia="en-GB"/>
        </w:rPr>
        <w:t>s</w:t>
      </w:r>
      <w:r w:rsidRPr="17625C4D">
        <w:rPr>
          <w:rFonts w:ascii="Arial" w:eastAsia="Times New Roman" w:hAnsi="Arial" w:cs="Arial"/>
          <w:lang w:eastAsia="en-GB"/>
        </w:rPr>
        <w:t xml:space="preserve">taffing </w:t>
      </w:r>
      <w:r w:rsidR="6C10C2C4" w:rsidRPr="17625C4D">
        <w:rPr>
          <w:rFonts w:ascii="Arial" w:eastAsia="Times New Roman" w:hAnsi="Arial" w:cs="Arial"/>
          <w:lang w:eastAsia="en-GB"/>
        </w:rPr>
        <w:t>fe</w:t>
      </w:r>
      <w:r w:rsidRPr="17625C4D">
        <w:rPr>
          <w:rFonts w:ascii="Arial" w:eastAsia="Times New Roman" w:hAnsi="Arial" w:cs="Arial"/>
          <w:lang w:eastAsia="en-GB"/>
        </w:rPr>
        <w:t xml:space="preserve">llowship </w:t>
      </w:r>
      <w:r w:rsidR="003845AD" w:rsidRPr="17625C4D">
        <w:rPr>
          <w:rFonts w:ascii="Arial" w:eastAsia="Times New Roman" w:hAnsi="Arial" w:cs="Arial"/>
          <w:lang w:eastAsia="en-GB"/>
        </w:rPr>
        <w:t>p</w:t>
      </w:r>
      <w:r w:rsidRPr="17625C4D">
        <w:rPr>
          <w:rFonts w:ascii="Arial" w:eastAsia="Times New Roman" w:hAnsi="Arial" w:cs="Arial"/>
          <w:lang w:eastAsia="en-GB"/>
        </w:rPr>
        <w:t xml:space="preserve">rogramme by the </w:t>
      </w:r>
      <w:r w:rsidR="0F9F7D2D" w:rsidRPr="17625C4D">
        <w:rPr>
          <w:rFonts w:ascii="Arial" w:eastAsia="Times New Roman" w:hAnsi="Arial" w:cs="Arial"/>
          <w:lang w:eastAsia="en-GB"/>
        </w:rPr>
        <w:t>a</w:t>
      </w:r>
      <w:r w:rsidRPr="17625C4D">
        <w:rPr>
          <w:rFonts w:ascii="Arial" w:eastAsia="Times New Roman" w:hAnsi="Arial" w:cs="Arial"/>
          <w:lang w:eastAsia="en-GB"/>
        </w:rPr>
        <w:t xml:space="preserve">ssistant </w:t>
      </w:r>
      <w:r w:rsidR="54D6EC0F" w:rsidRPr="17625C4D">
        <w:rPr>
          <w:rFonts w:ascii="Arial" w:eastAsia="Times New Roman" w:hAnsi="Arial" w:cs="Arial"/>
          <w:lang w:eastAsia="en-GB"/>
        </w:rPr>
        <w:t>d</w:t>
      </w:r>
      <w:r w:rsidRPr="17625C4D">
        <w:rPr>
          <w:rFonts w:ascii="Arial" w:eastAsia="Times New Roman" w:hAnsi="Arial" w:cs="Arial"/>
          <w:lang w:eastAsia="en-GB"/>
        </w:rPr>
        <w:t xml:space="preserve">irector of </w:t>
      </w:r>
      <w:r w:rsidR="598B6EDF" w:rsidRPr="17625C4D">
        <w:rPr>
          <w:rFonts w:ascii="Arial" w:eastAsia="Times New Roman" w:hAnsi="Arial" w:cs="Arial"/>
          <w:lang w:eastAsia="en-GB"/>
        </w:rPr>
        <w:t>n</w:t>
      </w:r>
      <w:r w:rsidRPr="17625C4D">
        <w:rPr>
          <w:rFonts w:ascii="Arial" w:eastAsia="Times New Roman" w:hAnsi="Arial" w:cs="Arial"/>
          <w:lang w:eastAsia="en-GB"/>
        </w:rPr>
        <w:t xml:space="preserve">ursing (aligning with the national aim for each NHS organisation to have a </w:t>
      </w:r>
      <w:r w:rsidR="3842DF55" w:rsidRPr="17625C4D">
        <w:rPr>
          <w:rFonts w:ascii="Arial" w:eastAsia="Times New Roman" w:hAnsi="Arial" w:cs="Arial"/>
          <w:lang w:eastAsia="en-GB"/>
        </w:rPr>
        <w:t>s</w:t>
      </w:r>
      <w:r w:rsidRPr="17625C4D">
        <w:rPr>
          <w:rFonts w:ascii="Arial" w:eastAsia="Times New Roman" w:hAnsi="Arial" w:cs="Arial"/>
          <w:lang w:eastAsia="en-GB"/>
        </w:rPr>
        <w:t xml:space="preserve">afer </w:t>
      </w:r>
      <w:r w:rsidR="2F6E0F56" w:rsidRPr="17625C4D">
        <w:rPr>
          <w:rFonts w:ascii="Arial" w:eastAsia="Times New Roman" w:hAnsi="Arial" w:cs="Arial"/>
          <w:lang w:eastAsia="en-GB"/>
        </w:rPr>
        <w:t>s</w:t>
      </w:r>
      <w:r w:rsidRPr="17625C4D">
        <w:rPr>
          <w:rFonts w:ascii="Arial" w:eastAsia="Times New Roman" w:hAnsi="Arial" w:cs="Arial"/>
          <w:lang w:eastAsia="en-GB"/>
        </w:rPr>
        <w:t xml:space="preserve">taffing </w:t>
      </w:r>
      <w:r w:rsidR="4CF54EFB" w:rsidRPr="17625C4D">
        <w:rPr>
          <w:rFonts w:ascii="Arial" w:eastAsia="Times New Roman" w:hAnsi="Arial" w:cs="Arial"/>
          <w:lang w:eastAsia="en-GB"/>
        </w:rPr>
        <w:t>f</w:t>
      </w:r>
      <w:r w:rsidRPr="17625C4D">
        <w:rPr>
          <w:rFonts w:ascii="Arial" w:eastAsia="Times New Roman" w:hAnsi="Arial" w:cs="Arial"/>
          <w:lang w:eastAsia="en-GB"/>
        </w:rPr>
        <w:t>ellow to provide guidance, oversight and leadership)</w:t>
      </w:r>
    </w:p>
    <w:p w14:paraId="6721D214" w14:textId="77777777" w:rsidR="00497983" w:rsidRPr="00497983" w:rsidRDefault="00497983" w:rsidP="00497983">
      <w:pPr>
        <w:spacing w:before="100" w:beforeAutospacing="1" w:after="100" w:afterAutospacing="1" w:line="300" w:lineRule="atLeast"/>
        <w:rPr>
          <w:rFonts w:ascii="Arial" w:eastAsia="Times New Roman" w:hAnsi="Arial" w:cs="Arial"/>
          <w:lang w:eastAsia="en-GB"/>
        </w:rPr>
      </w:pPr>
      <w:r w:rsidRPr="00497983">
        <w:rPr>
          <w:rFonts w:ascii="Arial" w:eastAsia="Times New Roman" w:hAnsi="Arial" w:cs="Arial"/>
          <w:lang w:eastAsia="en-GB"/>
        </w:rPr>
        <w:t>Throughout 2025/26, the Trust made good progress in strengthening its approach to safer staffing. Establishment reviews, undertaken using NHS</w:t>
      </w:r>
      <w:r w:rsidRPr="00497983">
        <w:rPr>
          <w:rFonts w:ascii="Arial" w:eastAsia="Times New Roman" w:hAnsi="Arial" w:cs="Arial"/>
          <w:lang w:eastAsia="en-GB"/>
        </w:rPr>
        <w:noBreakHyphen/>
        <w:t>approved staffing tools, have enabled the Trust to make evidence</w:t>
      </w:r>
      <w:r w:rsidRPr="00497983">
        <w:rPr>
          <w:rFonts w:ascii="Arial" w:eastAsia="Times New Roman" w:hAnsi="Arial" w:cs="Arial"/>
          <w:lang w:eastAsia="en-GB"/>
        </w:rPr>
        <w:noBreakHyphen/>
        <w:t>based recommendations to support safe and appropriate staffing levels across inpatient wards. Monthly workforce analysis, triangulated with quality and safety outcomes, has supported a robust and proactive approach to identifying risks and ensuring timely mitigations are put in place where required.</w:t>
      </w:r>
    </w:p>
    <w:p w14:paraId="17853F35" w14:textId="77777777" w:rsidR="00497983" w:rsidRPr="00497983" w:rsidRDefault="00497983" w:rsidP="00497983">
      <w:pPr>
        <w:spacing w:before="100" w:beforeAutospacing="1" w:after="100" w:afterAutospacing="1" w:line="300" w:lineRule="atLeast"/>
        <w:rPr>
          <w:rFonts w:ascii="Arial" w:eastAsia="Times New Roman" w:hAnsi="Arial" w:cs="Arial"/>
          <w:lang w:eastAsia="en-GB"/>
        </w:rPr>
      </w:pPr>
      <w:r w:rsidRPr="00497983">
        <w:rPr>
          <w:rFonts w:ascii="Arial" w:eastAsia="Times New Roman" w:hAnsi="Arial" w:cs="Arial"/>
          <w:lang w:eastAsia="en-GB"/>
        </w:rPr>
        <w:t>Looking ahead, the Trust will continue to strengthen governance arrangements for safer staffing and complete establishment reviews within community services. Establishment reviews will move to a rolling programme across the Trust and will be supported by the rollout of MHOST at Cheswold Park Hospital.</w:t>
      </w:r>
    </w:p>
    <w:p w14:paraId="6DD683FB" w14:textId="5AB8B09C" w:rsidR="00497983" w:rsidRPr="00497983" w:rsidRDefault="00497983"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In addition, </w:t>
      </w:r>
      <w:proofErr w:type="spellStart"/>
      <w:r w:rsidRPr="17625C4D">
        <w:rPr>
          <w:rFonts w:ascii="Arial" w:eastAsia="Times New Roman" w:hAnsi="Arial" w:cs="Arial"/>
          <w:lang w:eastAsia="en-GB"/>
        </w:rPr>
        <w:t>SafeCare</w:t>
      </w:r>
      <w:proofErr w:type="spellEnd"/>
      <w:r w:rsidR="79507511" w:rsidRPr="17625C4D">
        <w:rPr>
          <w:rFonts w:ascii="Arial" w:eastAsia="Times New Roman" w:hAnsi="Arial" w:cs="Arial"/>
          <w:lang w:eastAsia="en-GB"/>
        </w:rPr>
        <w:t xml:space="preserve"> - </w:t>
      </w:r>
      <w:r w:rsidRPr="17625C4D">
        <w:rPr>
          <w:rFonts w:ascii="Arial" w:eastAsia="Times New Roman" w:hAnsi="Arial" w:cs="Arial"/>
          <w:lang w:eastAsia="en-GB"/>
        </w:rPr>
        <w:t>a web</w:t>
      </w:r>
      <w:r>
        <w:noBreakHyphen/>
      </w:r>
      <w:r w:rsidRPr="17625C4D">
        <w:rPr>
          <w:rFonts w:ascii="Arial" w:eastAsia="Times New Roman" w:hAnsi="Arial" w:cs="Arial"/>
          <w:lang w:eastAsia="en-GB"/>
        </w:rPr>
        <w:t>based application providing real</w:t>
      </w:r>
      <w:r>
        <w:noBreakHyphen/>
      </w:r>
      <w:r w:rsidRPr="17625C4D">
        <w:rPr>
          <w:rFonts w:ascii="Arial" w:eastAsia="Times New Roman" w:hAnsi="Arial" w:cs="Arial"/>
          <w:lang w:eastAsia="en-GB"/>
        </w:rPr>
        <w:t>time staffing and safety data at unit, site, and organisational level</w:t>
      </w:r>
      <w:r w:rsidR="676E3CC3" w:rsidRPr="17625C4D">
        <w:rPr>
          <w:rFonts w:ascii="Arial" w:eastAsia="Times New Roman" w:hAnsi="Arial" w:cs="Arial"/>
          <w:lang w:eastAsia="en-GB"/>
        </w:rPr>
        <w:t xml:space="preserve"> - </w:t>
      </w:r>
      <w:r w:rsidRPr="17625C4D">
        <w:rPr>
          <w:rFonts w:ascii="Arial" w:eastAsia="Times New Roman" w:hAnsi="Arial" w:cs="Arial"/>
          <w:lang w:eastAsia="en-GB"/>
        </w:rPr>
        <w:t>will be embedded across services. This will be supported by upskilling staff in safer staffing principles and the effective use of real</w:t>
      </w:r>
      <w:r>
        <w:noBreakHyphen/>
      </w:r>
      <w:r w:rsidRPr="17625C4D">
        <w:rPr>
          <w:rFonts w:ascii="Arial" w:eastAsia="Times New Roman" w:hAnsi="Arial" w:cs="Arial"/>
          <w:lang w:eastAsia="en-GB"/>
        </w:rPr>
        <w:t>time data to support safe decision</w:t>
      </w:r>
      <w:r>
        <w:noBreakHyphen/>
      </w:r>
      <w:r w:rsidRPr="17625C4D">
        <w:rPr>
          <w:rFonts w:ascii="Arial" w:eastAsia="Times New Roman" w:hAnsi="Arial" w:cs="Arial"/>
          <w:lang w:eastAsia="en-GB"/>
        </w:rPr>
        <w:t>making and workforce planning.</w:t>
      </w:r>
    </w:p>
    <w:p w14:paraId="2FF25A70" w14:textId="77777777" w:rsidR="00080BF3" w:rsidRDefault="00080BF3" w:rsidP="00AE274C">
      <w:pPr>
        <w:spacing w:after="0"/>
        <w:rPr>
          <w:rFonts w:ascii="Arial" w:hAnsi="Arial" w:cs="Arial"/>
        </w:rPr>
      </w:pPr>
    </w:p>
    <w:p w14:paraId="26D4D0B7" w14:textId="6164E758" w:rsidR="009D35D9" w:rsidRDefault="0023700D" w:rsidP="17625C4D">
      <w:pPr>
        <w:spacing w:after="0"/>
        <w:rPr>
          <w:rFonts w:ascii="Arial" w:hAnsi="Arial" w:cs="Arial"/>
          <w:b/>
          <w:bCs/>
          <w:color w:val="0070C0"/>
        </w:rPr>
      </w:pPr>
      <w:r w:rsidRPr="17625C4D">
        <w:rPr>
          <w:rFonts w:ascii="Arial" w:hAnsi="Arial" w:cs="Arial"/>
          <w:b/>
          <w:bCs/>
          <w:color w:val="0070C0"/>
        </w:rPr>
        <w:t xml:space="preserve">2.3.2.3 </w:t>
      </w:r>
      <w:r w:rsidR="009D35D9" w:rsidRPr="17625C4D">
        <w:rPr>
          <w:rFonts w:ascii="Arial" w:hAnsi="Arial" w:cs="Arial"/>
          <w:b/>
          <w:bCs/>
          <w:color w:val="0070C0"/>
        </w:rPr>
        <w:t>Patient</w:t>
      </w:r>
      <w:r w:rsidR="637AC1C6" w:rsidRPr="17625C4D">
        <w:rPr>
          <w:rFonts w:ascii="Arial" w:hAnsi="Arial" w:cs="Arial"/>
          <w:b/>
          <w:bCs/>
          <w:color w:val="0070C0"/>
        </w:rPr>
        <w:t xml:space="preserve"> s</w:t>
      </w:r>
      <w:r w:rsidR="009D35D9" w:rsidRPr="17625C4D">
        <w:rPr>
          <w:rFonts w:ascii="Arial" w:hAnsi="Arial" w:cs="Arial"/>
          <w:b/>
          <w:bCs/>
          <w:color w:val="0070C0"/>
        </w:rPr>
        <w:t>afety</w:t>
      </w:r>
    </w:p>
    <w:p w14:paraId="55214457" w14:textId="77777777" w:rsidR="00497983" w:rsidRPr="0023700D" w:rsidRDefault="00497983" w:rsidP="0023700D">
      <w:pPr>
        <w:spacing w:after="0"/>
        <w:rPr>
          <w:rFonts w:ascii="Arial" w:hAnsi="Arial" w:cs="Arial"/>
          <w:b/>
          <w:bCs/>
          <w:color w:val="0070C0"/>
        </w:rPr>
      </w:pPr>
    </w:p>
    <w:p w14:paraId="25F92ADE" w14:textId="531C7DA3" w:rsidR="00497983" w:rsidRDefault="00497983" w:rsidP="17625C4D">
      <w:pPr>
        <w:spacing w:after="0"/>
        <w:rPr>
          <w:rFonts w:ascii="Arial" w:eastAsia="Times New Roman" w:hAnsi="Arial" w:cs="Arial"/>
          <w:lang w:eastAsia="en-GB"/>
        </w:rPr>
      </w:pPr>
      <w:r w:rsidRPr="17625C4D">
        <w:rPr>
          <w:rFonts w:ascii="Arial" w:eastAsia="Times New Roman" w:hAnsi="Arial" w:cs="Arial"/>
          <w:lang w:eastAsia="en-GB"/>
        </w:rPr>
        <w:t xml:space="preserve">During 2025/26, the Trust undertook a comprehensive review of how our </w:t>
      </w:r>
      <w:r w:rsidR="29397B2E" w:rsidRPr="17625C4D">
        <w:rPr>
          <w:rFonts w:ascii="Arial" w:eastAsia="Times New Roman" w:hAnsi="Arial" w:cs="Arial"/>
          <w:b/>
          <w:bCs/>
          <w:lang w:eastAsia="en-GB"/>
        </w:rPr>
        <w:t>Patient Safety Incident Response Framework</w:t>
      </w:r>
      <w:r w:rsidRPr="17625C4D">
        <w:rPr>
          <w:rFonts w:ascii="Arial" w:eastAsia="Times New Roman" w:hAnsi="Arial" w:cs="Arial"/>
          <w:b/>
          <w:bCs/>
          <w:lang w:eastAsia="en-GB"/>
        </w:rPr>
        <w:t xml:space="preserve"> (PSIRF)</w:t>
      </w:r>
      <w:r w:rsidRPr="17625C4D">
        <w:rPr>
          <w:rFonts w:ascii="Arial" w:eastAsia="Times New Roman" w:hAnsi="Arial" w:cs="Arial"/>
          <w:lang w:eastAsia="en-GB"/>
        </w:rPr>
        <w:t xml:space="preserve"> operates in practice. Having implemented PSIRF for just over two years, this review aimed to assess how effectively our systems were working, whether incident responses were delivering meaningful learning and improvement, and whether our approach remained aligned with PSIRF principles. These include proportional responses, a focus on systems rather than individual blame, and the implementation of changes that genuinely improve patient safety.</w:t>
      </w:r>
    </w:p>
    <w:p w14:paraId="57B2F084" w14:textId="77777777" w:rsidR="00497983" w:rsidRPr="00497983" w:rsidRDefault="00497983" w:rsidP="00497983">
      <w:pPr>
        <w:spacing w:after="0"/>
        <w:rPr>
          <w:rFonts w:ascii="Arial" w:eastAsia="Times New Roman" w:hAnsi="Arial" w:cs="Arial"/>
          <w:lang w:eastAsia="en-GB"/>
        </w:rPr>
      </w:pPr>
    </w:p>
    <w:p w14:paraId="62EE43A3" w14:textId="77777777" w:rsidR="00497983" w:rsidRDefault="00497983" w:rsidP="00497983">
      <w:pPr>
        <w:spacing w:after="0"/>
        <w:rPr>
          <w:rFonts w:ascii="Arial" w:eastAsia="Times New Roman" w:hAnsi="Arial" w:cs="Arial"/>
          <w:lang w:eastAsia="en-GB"/>
        </w:rPr>
      </w:pPr>
      <w:r w:rsidRPr="00497983">
        <w:rPr>
          <w:rFonts w:ascii="Arial" w:eastAsia="Times New Roman" w:hAnsi="Arial" w:cs="Arial"/>
          <w:lang w:eastAsia="en-GB"/>
        </w:rPr>
        <w:t xml:space="preserve">As part of this work, we strengthened our </w:t>
      </w:r>
      <w:r w:rsidRPr="00497983">
        <w:rPr>
          <w:rFonts w:ascii="Arial" w:eastAsia="Times New Roman" w:hAnsi="Arial" w:cs="Arial"/>
          <w:b/>
          <w:bCs/>
          <w:lang w:eastAsia="en-GB"/>
        </w:rPr>
        <w:t>system</w:t>
      </w:r>
      <w:r w:rsidRPr="00497983">
        <w:rPr>
          <w:rFonts w:ascii="Arial" w:eastAsia="Times New Roman" w:hAnsi="Arial" w:cs="Arial"/>
          <w:b/>
          <w:bCs/>
          <w:lang w:eastAsia="en-GB"/>
        </w:rPr>
        <w:noBreakHyphen/>
        <w:t>based learning</w:t>
      </w:r>
      <w:r w:rsidRPr="00497983">
        <w:rPr>
          <w:rFonts w:ascii="Arial" w:eastAsia="Times New Roman" w:hAnsi="Arial" w:cs="Arial"/>
          <w:lang w:eastAsia="en-GB"/>
        </w:rPr>
        <w:t xml:space="preserve"> approaches to ensure that responses to patient safety incidents are more consistent, timely, and proportionate. Greater emphasis has been placed on understanding wider system factors and conditions that contribute to incidents, rather than focusing solely on individual actions.</w:t>
      </w:r>
    </w:p>
    <w:p w14:paraId="6D30A618" w14:textId="77777777" w:rsidR="00497983" w:rsidRPr="00497983" w:rsidRDefault="00497983" w:rsidP="00497983">
      <w:pPr>
        <w:spacing w:after="0"/>
        <w:rPr>
          <w:rFonts w:ascii="Arial" w:eastAsia="Times New Roman" w:hAnsi="Arial" w:cs="Arial"/>
          <w:lang w:eastAsia="en-GB"/>
        </w:rPr>
      </w:pPr>
    </w:p>
    <w:p w14:paraId="69A5BEDF" w14:textId="2CF101A1" w:rsidR="00497983" w:rsidRDefault="00497983" w:rsidP="17625C4D">
      <w:pPr>
        <w:spacing w:after="0"/>
        <w:rPr>
          <w:rFonts w:ascii="Arial" w:eastAsia="Times New Roman" w:hAnsi="Arial" w:cs="Arial"/>
          <w:lang w:eastAsia="en-GB"/>
        </w:rPr>
      </w:pPr>
      <w:r w:rsidRPr="17625C4D">
        <w:rPr>
          <w:rFonts w:ascii="Arial" w:eastAsia="Times New Roman" w:hAnsi="Arial" w:cs="Arial"/>
          <w:lang w:eastAsia="en-GB"/>
        </w:rPr>
        <w:lastRenderedPageBreak/>
        <w:t xml:space="preserve">Our </w:t>
      </w:r>
      <w:r w:rsidR="106168D2" w:rsidRPr="17625C4D">
        <w:rPr>
          <w:rFonts w:ascii="Arial" w:eastAsia="Times New Roman" w:hAnsi="Arial" w:cs="Arial"/>
          <w:b/>
          <w:bCs/>
          <w:lang w:eastAsia="en-GB"/>
        </w:rPr>
        <w:t>b</w:t>
      </w:r>
      <w:r w:rsidRPr="17625C4D">
        <w:rPr>
          <w:rFonts w:ascii="Arial" w:eastAsia="Times New Roman" w:hAnsi="Arial" w:cs="Arial"/>
          <w:b/>
          <w:bCs/>
          <w:lang w:eastAsia="en-GB"/>
        </w:rPr>
        <w:t xml:space="preserve">eing </w:t>
      </w:r>
      <w:r w:rsidR="2CDCB7DE" w:rsidRPr="17625C4D">
        <w:rPr>
          <w:rFonts w:ascii="Arial" w:eastAsia="Times New Roman" w:hAnsi="Arial" w:cs="Arial"/>
          <w:b/>
          <w:bCs/>
          <w:lang w:eastAsia="en-GB"/>
        </w:rPr>
        <w:t>o</w:t>
      </w:r>
      <w:r w:rsidRPr="17625C4D">
        <w:rPr>
          <w:rFonts w:ascii="Arial" w:eastAsia="Times New Roman" w:hAnsi="Arial" w:cs="Arial"/>
          <w:b/>
          <w:bCs/>
          <w:lang w:eastAsia="en-GB"/>
        </w:rPr>
        <w:t>pen</w:t>
      </w:r>
      <w:r w:rsidRPr="17625C4D">
        <w:rPr>
          <w:rFonts w:ascii="Arial" w:eastAsia="Times New Roman" w:hAnsi="Arial" w:cs="Arial"/>
          <w:lang w:eastAsia="en-GB"/>
        </w:rPr>
        <w:t xml:space="preserve"> processes were reviewed and updated to ensure continued alignment with national expectations and to support compassionate, transparent, and meaningful involvement of patients and families following patient safety incidents.</w:t>
      </w:r>
    </w:p>
    <w:p w14:paraId="629F6A7C" w14:textId="77777777" w:rsidR="00497983" w:rsidRPr="00497983" w:rsidRDefault="00497983" w:rsidP="00497983">
      <w:pPr>
        <w:spacing w:after="0"/>
        <w:rPr>
          <w:rFonts w:ascii="Arial" w:eastAsia="Times New Roman" w:hAnsi="Arial" w:cs="Arial"/>
          <w:lang w:eastAsia="en-GB"/>
        </w:rPr>
      </w:pPr>
    </w:p>
    <w:p w14:paraId="1698581E" w14:textId="50487C64" w:rsidR="00497983" w:rsidRDefault="00497983" w:rsidP="00497983">
      <w:pPr>
        <w:spacing w:after="0"/>
        <w:rPr>
          <w:rFonts w:ascii="Arial" w:eastAsia="Times New Roman" w:hAnsi="Arial" w:cs="Arial"/>
          <w:lang w:eastAsia="en-GB"/>
        </w:rPr>
      </w:pPr>
      <w:r w:rsidRPr="17625C4D">
        <w:rPr>
          <w:rFonts w:ascii="Arial" w:eastAsia="Times New Roman" w:hAnsi="Arial" w:cs="Arial"/>
          <w:lang w:eastAsia="en-GB"/>
        </w:rPr>
        <w:t>Clear and accessible flowcharts were developed and refreshed to support staff in incident reporting, management, and PSIRF decisio</w:t>
      </w:r>
      <w:r w:rsidR="2CD471D9" w:rsidRPr="17625C4D">
        <w:rPr>
          <w:rFonts w:ascii="Arial" w:eastAsia="Times New Roman" w:hAnsi="Arial" w:cs="Arial"/>
          <w:lang w:eastAsia="en-GB"/>
        </w:rPr>
        <w:t xml:space="preserve">n </w:t>
      </w:r>
      <w:r w:rsidRPr="17625C4D">
        <w:rPr>
          <w:rFonts w:ascii="Arial" w:eastAsia="Times New Roman" w:hAnsi="Arial" w:cs="Arial"/>
          <w:lang w:eastAsia="en-GB"/>
        </w:rPr>
        <w:t>making. This has made processes easier to understand and apply consistently in practice.</w:t>
      </w:r>
    </w:p>
    <w:p w14:paraId="598A6168" w14:textId="77777777" w:rsidR="00497983" w:rsidRPr="00497983" w:rsidRDefault="00497983" w:rsidP="00497983">
      <w:pPr>
        <w:spacing w:after="0"/>
        <w:rPr>
          <w:rFonts w:ascii="Arial" w:eastAsia="Times New Roman" w:hAnsi="Arial" w:cs="Arial"/>
          <w:lang w:eastAsia="en-GB"/>
        </w:rPr>
      </w:pPr>
    </w:p>
    <w:p w14:paraId="6D7927F9" w14:textId="1F5145CE" w:rsidR="00497983" w:rsidRDefault="00497983" w:rsidP="00497983">
      <w:pPr>
        <w:spacing w:after="0"/>
        <w:rPr>
          <w:rFonts w:ascii="Arial" w:eastAsia="Times New Roman" w:hAnsi="Arial" w:cs="Arial"/>
          <w:lang w:eastAsia="en-GB"/>
        </w:rPr>
      </w:pPr>
      <w:r w:rsidRPr="17625C4D">
        <w:rPr>
          <w:rFonts w:ascii="Arial" w:eastAsia="Times New Roman" w:hAnsi="Arial" w:cs="Arial"/>
          <w:lang w:eastAsia="en-GB"/>
        </w:rPr>
        <w:t xml:space="preserve">To build organisational capability and confidence, the Trust invested in external training in </w:t>
      </w:r>
      <w:r w:rsidRPr="17625C4D">
        <w:rPr>
          <w:rFonts w:ascii="Arial" w:eastAsia="Times New Roman" w:hAnsi="Arial" w:cs="Arial"/>
          <w:b/>
          <w:bCs/>
          <w:lang w:eastAsia="en-GB"/>
        </w:rPr>
        <w:t>SWARM</w:t>
      </w:r>
      <w:r w:rsidRPr="17625C4D">
        <w:rPr>
          <w:rFonts w:ascii="Arial" w:eastAsia="Times New Roman" w:hAnsi="Arial" w:cs="Arial"/>
          <w:lang w:eastAsia="en-GB"/>
        </w:rPr>
        <w:t xml:space="preserve"> (a collaborative approach undertaken soon after an incident to understand what happened and identify learning) and </w:t>
      </w:r>
      <w:r w:rsidR="6EA72489" w:rsidRPr="17625C4D">
        <w:rPr>
          <w:rFonts w:ascii="Arial" w:eastAsia="Times New Roman" w:hAnsi="Arial" w:cs="Arial"/>
          <w:b/>
          <w:bCs/>
          <w:lang w:eastAsia="en-GB"/>
        </w:rPr>
        <w:t>a</w:t>
      </w:r>
      <w:r w:rsidRPr="17625C4D">
        <w:rPr>
          <w:rFonts w:ascii="Arial" w:eastAsia="Times New Roman" w:hAnsi="Arial" w:cs="Arial"/>
          <w:b/>
          <w:bCs/>
          <w:lang w:eastAsia="en-GB"/>
        </w:rPr>
        <w:t>fter</w:t>
      </w:r>
      <w:r>
        <w:noBreakHyphen/>
      </w:r>
      <w:r w:rsidR="6C1848AC" w:rsidRPr="17625C4D">
        <w:rPr>
          <w:rFonts w:ascii="Arial" w:eastAsia="Times New Roman" w:hAnsi="Arial" w:cs="Arial"/>
          <w:b/>
          <w:bCs/>
          <w:lang w:eastAsia="en-GB"/>
        </w:rPr>
        <w:t>a</w:t>
      </w:r>
      <w:r w:rsidRPr="17625C4D">
        <w:rPr>
          <w:rFonts w:ascii="Arial" w:eastAsia="Times New Roman" w:hAnsi="Arial" w:cs="Arial"/>
          <w:b/>
          <w:bCs/>
          <w:lang w:eastAsia="en-GB"/>
        </w:rPr>
        <w:t xml:space="preserve">ction </w:t>
      </w:r>
      <w:r w:rsidR="1FB4ECF5" w:rsidRPr="17625C4D">
        <w:rPr>
          <w:rFonts w:ascii="Arial" w:eastAsia="Times New Roman" w:hAnsi="Arial" w:cs="Arial"/>
          <w:b/>
          <w:bCs/>
          <w:lang w:eastAsia="en-GB"/>
        </w:rPr>
        <w:t>r</w:t>
      </w:r>
      <w:r w:rsidRPr="17625C4D">
        <w:rPr>
          <w:rFonts w:ascii="Arial" w:eastAsia="Times New Roman" w:hAnsi="Arial" w:cs="Arial"/>
          <w:b/>
          <w:bCs/>
          <w:lang w:eastAsia="en-GB"/>
        </w:rPr>
        <w:t>eviews</w:t>
      </w:r>
      <w:r w:rsidRPr="17625C4D">
        <w:rPr>
          <w:rFonts w:ascii="Arial" w:eastAsia="Times New Roman" w:hAnsi="Arial" w:cs="Arial"/>
          <w:lang w:eastAsia="en-GB"/>
        </w:rPr>
        <w:t xml:space="preserve">. This training was delivered to </w:t>
      </w:r>
      <w:r w:rsidR="2D62AE4F" w:rsidRPr="17625C4D">
        <w:rPr>
          <w:rFonts w:ascii="Arial" w:eastAsia="Times New Roman" w:hAnsi="Arial" w:cs="Arial"/>
          <w:lang w:eastAsia="en-GB"/>
        </w:rPr>
        <w:t>q</w:t>
      </w:r>
      <w:r w:rsidRPr="17625C4D">
        <w:rPr>
          <w:rFonts w:ascii="Arial" w:eastAsia="Times New Roman" w:hAnsi="Arial" w:cs="Arial"/>
          <w:lang w:eastAsia="en-GB"/>
        </w:rPr>
        <w:t xml:space="preserve">uality </w:t>
      </w:r>
      <w:r w:rsidR="3DC901E6" w:rsidRPr="17625C4D">
        <w:rPr>
          <w:rFonts w:ascii="Arial" w:eastAsia="Times New Roman" w:hAnsi="Arial" w:cs="Arial"/>
          <w:lang w:eastAsia="en-GB"/>
        </w:rPr>
        <w:t>g</w:t>
      </w:r>
      <w:r w:rsidRPr="17625C4D">
        <w:rPr>
          <w:rFonts w:ascii="Arial" w:eastAsia="Times New Roman" w:hAnsi="Arial" w:cs="Arial"/>
          <w:lang w:eastAsia="en-GB"/>
        </w:rPr>
        <w:t xml:space="preserve">overnance </w:t>
      </w:r>
      <w:r w:rsidR="382AEBFF" w:rsidRPr="17625C4D">
        <w:rPr>
          <w:rFonts w:ascii="Arial" w:eastAsia="Times New Roman" w:hAnsi="Arial" w:cs="Arial"/>
          <w:lang w:eastAsia="en-GB"/>
        </w:rPr>
        <w:t>l</w:t>
      </w:r>
      <w:r w:rsidRPr="17625C4D">
        <w:rPr>
          <w:rFonts w:ascii="Arial" w:eastAsia="Times New Roman" w:hAnsi="Arial" w:cs="Arial"/>
          <w:lang w:eastAsia="en-GB"/>
        </w:rPr>
        <w:t xml:space="preserve">eads and matrons, supporting more consistent and effective application of these approaches across </w:t>
      </w:r>
      <w:r w:rsidR="51800DF9" w:rsidRPr="17625C4D">
        <w:rPr>
          <w:rFonts w:ascii="Arial" w:eastAsia="Times New Roman" w:hAnsi="Arial" w:cs="Arial"/>
          <w:lang w:eastAsia="en-GB"/>
        </w:rPr>
        <w:t>c</w:t>
      </w:r>
      <w:r w:rsidRPr="17625C4D">
        <w:rPr>
          <w:rFonts w:ascii="Arial" w:eastAsia="Times New Roman" w:hAnsi="Arial" w:cs="Arial"/>
          <w:lang w:eastAsia="en-GB"/>
        </w:rPr>
        <w:t xml:space="preserve">are </w:t>
      </w:r>
      <w:r w:rsidR="4AECDC65" w:rsidRPr="17625C4D">
        <w:rPr>
          <w:rFonts w:ascii="Arial" w:eastAsia="Times New Roman" w:hAnsi="Arial" w:cs="Arial"/>
          <w:lang w:eastAsia="en-GB"/>
        </w:rPr>
        <w:t>gr</w:t>
      </w:r>
      <w:r w:rsidRPr="17625C4D">
        <w:rPr>
          <w:rFonts w:ascii="Arial" w:eastAsia="Times New Roman" w:hAnsi="Arial" w:cs="Arial"/>
          <w:lang w:eastAsia="en-GB"/>
        </w:rPr>
        <w:t>oups.</w:t>
      </w:r>
    </w:p>
    <w:p w14:paraId="05F941A0" w14:textId="77777777" w:rsidR="00497983" w:rsidRPr="00497983" w:rsidRDefault="00497983" w:rsidP="00497983">
      <w:pPr>
        <w:spacing w:after="0"/>
        <w:rPr>
          <w:rFonts w:ascii="Arial" w:eastAsia="Times New Roman" w:hAnsi="Arial" w:cs="Arial"/>
          <w:lang w:eastAsia="en-GB"/>
        </w:rPr>
      </w:pPr>
    </w:p>
    <w:p w14:paraId="5BFF7AAF" w14:textId="77777777" w:rsidR="00497983" w:rsidRDefault="00497983" w:rsidP="00497983">
      <w:pPr>
        <w:spacing w:after="0"/>
        <w:rPr>
          <w:rFonts w:ascii="Arial" w:eastAsia="Times New Roman" w:hAnsi="Arial" w:cs="Arial"/>
          <w:lang w:eastAsia="en-GB"/>
        </w:rPr>
      </w:pPr>
      <w:r w:rsidRPr="00497983">
        <w:rPr>
          <w:rFonts w:ascii="Arial" w:eastAsia="Times New Roman" w:hAnsi="Arial" w:cs="Arial"/>
          <w:lang w:eastAsia="en-GB"/>
        </w:rPr>
        <w:t xml:space="preserve">The review also clarified where full patient safety incident investigations add the greatest value. In line with national guidance, we strengthened the use of </w:t>
      </w:r>
      <w:r w:rsidRPr="00497983">
        <w:rPr>
          <w:rFonts w:ascii="Arial" w:eastAsia="Times New Roman" w:hAnsi="Arial" w:cs="Arial"/>
          <w:b/>
          <w:bCs/>
          <w:lang w:eastAsia="en-GB"/>
        </w:rPr>
        <w:t>thematic reviews</w:t>
      </w:r>
      <w:r w:rsidRPr="00497983">
        <w:rPr>
          <w:rFonts w:ascii="Arial" w:eastAsia="Times New Roman" w:hAnsi="Arial" w:cs="Arial"/>
          <w:lang w:eastAsia="en-GB"/>
        </w:rPr>
        <w:t xml:space="preserve"> in areas where issues are already well understood. This has reduced duplication, supported shared learning across services, and enabled more effective use of investigation capacity.</w:t>
      </w:r>
    </w:p>
    <w:p w14:paraId="1B51E497" w14:textId="77777777" w:rsidR="00497983" w:rsidRPr="00497983" w:rsidRDefault="00497983" w:rsidP="00497983">
      <w:pPr>
        <w:spacing w:after="0"/>
        <w:rPr>
          <w:rFonts w:ascii="Arial" w:eastAsia="Times New Roman" w:hAnsi="Arial" w:cs="Arial"/>
          <w:lang w:eastAsia="en-GB"/>
        </w:rPr>
      </w:pPr>
    </w:p>
    <w:p w14:paraId="731275E5" w14:textId="77777777" w:rsidR="00497983" w:rsidRPr="00497983" w:rsidRDefault="00497983" w:rsidP="00497983">
      <w:pPr>
        <w:spacing w:after="0"/>
        <w:rPr>
          <w:rFonts w:ascii="Arial" w:eastAsia="Times New Roman" w:hAnsi="Arial" w:cs="Arial"/>
          <w:lang w:eastAsia="en-GB"/>
        </w:rPr>
      </w:pPr>
      <w:r w:rsidRPr="00497983">
        <w:rPr>
          <w:rFonts w:ascii="Arial" w:eastAsia="Times New Roman" w:hAnsi="Arial" w:cs="Arial"/>
          <w:lang w:eastAsia="en-GB"/>
        </w:rPr>
        <w:t>We removed response types and processes that did not add clear value, simplifying our overall approach and ensuring staff time is focused on activity that supports meaningful safety improvement.</w:t>
      </w:r>
    </w:p>
    <w:p w14:paraId="2641C8BB" w14:textId="4F5374BE" w:rsidR="00497983" w:rsidRDefault="00497983" w:rsidP="00497983">
      <w:pPr>
        <w:spacing w:after="0"/>
        <w:rPr>
          <w:rFonts w:ascii="Arial" w:eastAsia="Times New Roman" w:hAnsi="Arial" w:cs="Arial"/>
          <w:lang w:eastAsia="en-GB"/>
        </w:rPr>
      </w:pPr>
      <w:r w:rsidRPr="17625C4D">
        <w:rPr>
          <w:rFonts w:ascii="Arial" w:eastAsia="Times New Roman" w:hAnsi="Arial" w:cs="Arial"/>
          <w:lang w:eastAsia="en-GB"/>
        </w:rPr>
        <w:t xml:space="preserve">Improvements were also made within Datix, including changes to how incidents are reviewed and the introduction of a new </w:t>
      </w:r>
      <w:r w:rsidR="4A3E51FF" w:rsidRPr="17625C4D">
        <w:rPr>
          <w:rFonts w:ascii="Arial" w:eastAsia="Times New Roman" w:hAnsi="Arial" w:cs="Arial"/>
          <w:b/>
          <w:bCs/>
          <w:lang w:eastAsia="en-GB"/>
        </w:rPr>
        <w:t>s</w:t>
      </w:r>
      <w:r w:rsidRPr="17625C4D">
        <w:rPr>
          <w:rFonts w:ascii="Arial" w:eastAsia="Times New Roman" w:hAnsi="Arial" w:cs="Arial"/>
          <w:b/>
          <w:bCs/>
          <w:lang w:eastAsia="en-GB"/>
        </w:rPr>
        <w:t>ervice-</w:t>
      </w:r>
      <w:r w:rsidR="08F2C298" w:rsidRPr="17625C4D">
        <w:rPr>
          <w:rFonts w:ascii="Arial" w:eastAsia="Times New Roman" w:hAnsi="Arial" w:cs="Arial"/>
          <w:b/>
          <w:bCs/>
          <w:lang w:eastAsia="en-GB"/>
        </w:rPr>
        <w:t>l</w:t>
      </w:r>
      <w:r w:rsidRPr="17625C4D">
        <w:rPr>
          <w:rFonts w:ascii="Arial" w:eastAsia="Times New Roman" w:hAnsi="Arial" w:cs="Arial"/>
          <w:b/>
          <w:bCs/>
          <w:lang w:eastAsia="en-GB"/>
        </w:rPr>
        <w:t xml:space="preserve">earning </w:t>
      </w:r>
      <w:r w:rsidR="7294B4D3" w:rsidRPr="17625C4D">
        <w:rPr>
          <w:rFonts w:ascii="Arial" w:eastAsia="Times New Roman" w:hAnsi="Arial" w:cs="Arial"/>
          <w:b/>
          <w:bCs/>
          <w:lang w:eastAsia="en-GB"/>
        </w:rPr>
        <w:t>r</w:t>
      </w:r>
      <w:r w:rsidRPr="17625C4D">
        <w:rPr>
          <w:rFonts w:ascii="Arial" w:eastAsia="Times New Roman" w:hAnsi="Arial" w:cs="Arial"/>
          <w:b/>
          <w:bCs/>
          <w:lang w:eastAsia="en-GB"/>
        </w:rPr>
        <w:t>eview</w:t>
      </w:r>
      <w:r w:rsidRPr="17625C4D">
        <w:rPr>
          <w:rFonts w:ascii="Arial" w:eastAsia="Times New Roman" w:hAnsi="Arial" w:cs="Arial"/>
          <w:lang w:eastAsia="en-GB"/>
        </w:rPr>
        <w:t>, replacing the previous 48</w:t>
      </w:r>
      <w:r>
        <w:noBreakHyphen/>
      </w:r>
      <w:r w:rsidRPr="17625C4D">
        <w:rPr>
          <w:rFonts w:ascii="Arial" w:eastAsia="Times New Roman" w:hAnsi="Arial" w:cs="Arial"/>
          <w:lang w:eastAsia="en-GB"/>
        </w:rPr>
        <w:t>hour manager review. This has strengthened early learning and improved clarity regarding the most appropriate and proportionate response to incidents.</w:t>
      </w:r>
    </w:p>
    <w:p w14:paraId="3A51D330" w14:textId="77777777" w:rsidR="00497983" w:rsidRPr="00497983" w:rsidRDefault="00497983" w:rsidP="00497983">
      <w:pPr>
        <w:spacing w:after="0"/>
        <w:rPr>
          <w:rFonts w:ascii="Arial" w:eastAsia="Times New Roman" w:hAnsi="Arial" w:cs="Arial"/>
          <w:lang w:eastAsia="en-GB"/>
        </w:rPr>
      </w:pPr>
    </w:p>
    <w:p w14:paraId="44BE6F32" w14:textId="77777777" w:rsidR="00497983" w:rsidRPr="00497983" w:rsidRDefault="00497983" w:rsidP="00497983">
      <w:pPr>
        <w:spacing w:after="0"/>
        <w:rPr>
          <w:rFonts w:ascii="Arial" w:eastAsia="Times New Roman" w:hAnsi="Arial" w:cs="Arial"/>
          <w:lang w:eastAsia="en-GB"/>
        </w:rPr>
      </w:pPr>
      <w:r w:rsidRPr="00497983">
        <w:rPr>
          <w:rFonts w:ascii="Arial" w:eastAsia="Times New Roman" w:hAnsi="Arial" w:cs="Arial"/>
          <w:lang w:eastAsia="en-GB"/>
        </w:rPr>
        <w:t xml:space="preserve">Finally, a series of </w:t>
      </w:r>
      <w:r w:rsidRPr="00497983">
        <w:rPr>
          <w:rFonts w:ascii="Arial" w:eastAsia="Times New Roman" w:hAnsi="Arial" w:cs="Arial"/>
          <w:b/>
          <w:bCs/>
          <w:lang w:eastAsia="en-GB"/>
        </w:rPr>
        <w:t>stakeholder engagement sessions</w:t>
      </w:r>
      <w:r w:rsidRPr="00497983">
        <w:rPr>
          <w:rFonts w:ascii="Arial" w:eastAsia="Times New Roman" w:hAnsi="Arial" w:cs="Arial"/>
          <w:lang w:eastAsia="en-GB"/>
        </w:rPr>
        <w:t xml:space="preserve"> were held to ensure that the updated PSIRF plan reflects the perspectives and needs of both those who use our services and those who deliver care.</w:t>
      </w:r>
    </w:p>
    <w:p w14:paraId="58BCB305" w14:textId="78DA05F1" w:rsidR="00497983" w:rsidRPr="00497983" w:rsidRDefault="00497983" w:rsidP="00497983">
      <w:pPr>
        <w:spacing w:after="0"/>
        <w:rPr>
          <w:rFonts w:ascii="Arial" w:eastAsia="Times New Roman" w:hAnsi="Arial" w:cs="Arial"/>
          <w:lang w:eastAsia="en-GB"/>
        </w:rPr>
      </w:pPr>
    </w:p>
    <w:p w14:paraId="5A2CA932" w14:textId="77777777" w:rsidR="00497983" w:rsidRPr="00497983" w:rsidRDefault="00497983" w:rsidP="00497983">
      <w:pPr>
        <w:spacing w:after="0"/>
        <w:rPr>
          <w:rFonts w:ascii="Arial" w:eastAsia="Times New Roman" w:hAnsi="Arial" w:cs="Arial"/>
          <w:b/>
          <w:bCs/>
          <w:lang w:eastAsia="en-GB"/>
        </w:rPr>
      </w:pPr>
      <w:r w:rsidRPr="00497983">
        <w:rPr>
          <w:rFonts w:ascii="Arial" w:eastAsia="Times New Roman" w:hAnsi="Arial" w:cs="Arial"/>
          <w:b/>
          <w:bCs/>
          <w:lang w:eastAsia="en-GB"/>
        </w:rPr>
        <w:t>Next steps</w:t>
      </w:r>
    </w:p>
    <w:p w14:paraId="7E63CFF5" w14:textId="77777777" w:rsidR="00497983" w:rsidRPr="00497983" w:rsidRDefault="00497983" w:rsidP="00497983">
      <w:pPr>
        <w:spacing w:after="0"/>
        <w:rPr>
          <w:rFonts w:ascii="Arial" w:eastAsia="Times New Roman" w:hAnsi="Arial" w:cs="Arial"/>
          <w:lang w:eastAsia="en-GB"/>
        </w:rPr>
      </w:pPr>
      <w:r w:rsidRPr="00497983">
        <w:rPr>
          <w:rFonts w:ascii="Arial" w:eastAsia="Times New Roman" w:hAnsi="Arial" w:cs="Arial"/>
          <w:lang w:eastAsia="en-GB"/>
        </w:rPr>
        <w:t>Over the coming year, the Trust will:</w:t>
      </w:r>
    </w:p>
    <w:p w14:paraId="562DE051" w14:textId="77777777" w:rsidR="00497983" w:rsidRPr="00497983" w:rsidRDefault="00497983" w:rsidP="00497983">
      <w:pPr>
        <w:numPr>
          <w:ilvl w:val="0"/>
          <w:numId w:val="37"/>
        </w:numPr>
        <w:spacing w:after="0"/>
        <w:rPr>
          <w:rFonts w:ascii="Arial" w:eastAsia="Times New Roman" w:hAnsi="Arial" w:cs="Arial"/>
          <w:lang w:eastAsia="en-GB"/>
        </w:rPr>
      </w:pPr>
      <w:r w:rsidRPr="00497983">
        <w:rPr>
          <w:rFonts w:ascii="Arial" w:eastAsia="Times New Roman" w:hAnsi="Arial" w:cs="Arial"/>
          <w:lang w:eastAsia="en-GB"/>
        </w:rPr>
        <w:t>Finalise the updated PSIRF plan and present it through Trust clinical governance structures</w:t>
      </w:r>
    </w:p>
    <w:p w14:paraId="39035613" w14:textId="5902522C" w:rsidR="00497983" w:rsidRPr="00497983" w:rsidRDefault="00497983" w:rsidP="00497983">
      <w:pPr>
        <w:numPr>
          <w:ilvl w:val="0"/>
          <w:numId w:val="37"/>
        </w:numPr>
        <w:spacing w:after="0"/>
        <w:rPr>
          <w:rFonts w:ascii="Arial" w:eastAsia="Times New Roman" w:hAnsi="Arial" w:cs="Arial"/>
          <w:lang w:eastAsia="en-GB"/>
        </w:rPr>
      </w:pPr>
      <w:r w:rsidRPr="17625C4D">
        <w:rPr>
          <w:rFonts w:ascii="Arial" w:eastAsia="Times New Roman" w:hAnsi="Arial" w:cs="Arial"/>
          <w:lang w:eastAsia="en-GB"/>
        </w:rPr>
        <w:t xml:space="preserve">Continue to embed and support the use of </w:t>
      </w:r>
      <w:r w:rsidRPr="17625C4D">
        <w:rPr>
          <w:rFonts w:ascii="Arial" w:eastAsia="Times New Roman" w:hAnsi="Arial" w:cs="Arial"/>
          <w:b/>
          <w:bCs/>
          <w:lang w:eastAsia="en-GB"/>
        </w:rPr>
        <w:t>SWARM</w:t>
      </w:r>
      <w:r w:rsidRPr="17625C4D">
        <w:rPr>
          <w:rFonts w:ascii="Arial" w:eastAsia="Times New Roman" w:hAnsi="Arial" w:cs="Arial"/>
          <w:lang w:eastAsia="en-GB"/>
        </w:rPr>
        <w:t xml:space="preserve">, </w:t>
      </w:r>
      <w:r w:rsidR="76A95339" w:rsidRPr="17625C4D">
        <w:rPr>
          <w:rFonts w:ascii="Arial" w:eastAsia="Times New Roman" w:hAnsi="Arial" w:cs="Arial"/>
          <w:b/>
          <w:bCs/>
          <w:lang w:eastAsia="en-GB"/>
        </w:rPr>
        <w:t>af</w:t>
      </w:r>
      <w:r w:rsidRPr="17625C4D">
        <w:rPr>
          <w:rFonts w:ascii="Arial" w:eastAsia="Times New Roman" w:hAnsi="Arial" w:cs="Arial"/>
          <w:b/>
          <w:bCs/>
          <w:lang w:eastAsia="en-GB"/>
        </w:rPr>
        <w:t>ter</w:t>
      </w:r>
      <w:r>
        <w:noBreakHyphen/>
      </w:r>
      <w:r w:rsidR="62F40E2E" w:rsidRPr="17625C4D">
        <w:rPr>
          <w:rFonts w:ascii="Arial" w:eastAsia="Times New Roman" w:hAnsi="Arial" w:cs="Arial"/>
          <w:b/>
          <w:bCs/>
          <w:lang w:eastAsia="en-GB"/>
        </w:rPr>
        <w:t>a</w:t>
      </w:r>
      <w:r w:rsidRPr="17625C4D">
        <w:rPr>
          <w:rFonts w:ascii="Arial" w:eastAsia="Times New Roman" w:hAnsi="Arial" w:cs="Arial"/>
          <w:b/>
          <w:bCs/>
          <w:lang w:eastAsia="en-GB"/>
        </w:rPr>
        <w:t xml:space="preserve">ction </w:t>
      </w:r>
      <w:r w:rsidR="62F40E2E" w:rsidRPr="17625C4D">
        <w:rPr>
          <w:rFonts w:ascii="Arial" w:eastAsia="Times New Roman" w:hAnsi="Arial" w:cs="Arial"/>
          <w:b/>
          <w:bCs/>
          <w:lang w:eastAsia="en-GB"/>
        </w:rPr>
        <w:t>r</w:t>
      </w:r>
      <w:r w:rsidRPr="17625C4D">
        <w:rPr>
          <w:rFonts w:ascii="Arial" w:eastAsia="Times New Roman" w:hAnsi="Arial" w:cs="Arial"/>
          <w:b/>
          <w:bCs/>
          <w:lang w:eastAsia="en-GB"/>
        </w:rPr>
        <w:t>eviews</w:t>
      </w:r>
      <w:r w:rsidRPr="17625C4D">
        <w:rPr>
          <w:rFonts w:ascii="Arial" w:eastAsia="Times New Roman" w:hAnsi="Arial" w:cs="Arial"/>
          <w:lang w:eastAsia="en-GB"/>
        </w:rPr>
        <w:t xml:space="preserve">, and </w:t>
      </w:r>
      <w:r w:rsidRPr="17625C4D">
        <w:rPr>
          <w:rFonts w:ascii="Arial" w:eastAsia="Times New Roman" w:hAnsi="Arial" w:cs="Arial"/>
          <w:b/>
          <w:bCs/>
          <w:lang w:eastAsia="en-GB"/>
        </w:rPr>
        <w:t>thematic review</w:t>
      </w:r>
      <w:r w:rsidRPr="17625C4D">
        <w:rPr>
          <w:rFonts w:ascii="Arial" w:eastAsia="Times New Roman" w:hAnsi="Arial" w:cs="Arial"/>
          <w:lang w:eastAsia="en-GB"/>
        </w:rPr>
        <w:t xml:space="preserve"> approaches to strengthen system</w:t>
      </w:r>
      <w:r>
        <w:noBreakHyphen/>
      </w:r>
      <w:r w:rsidRPr="17625C4D">
        <w:rPr>
          <w:rFonts w:ascii="Arial" w:eastAsia="Times New Roman" w:hAnsi="Arial" w:cs="Arial"/>
          <w:lang w:eastAsia="en-GB"/>
        </w:rPr>
        <w:t>based learning</w:t>
      </w:r>
    </w:p>
    <w:p w14:paraId="5009D7CA" w14:textId="1580F7BA" w:rsidR="00497983" w:rsidRDefault="00497983" w:rsidP="00497983">
      <w:pPr>
        <w:numPr>
          <w:ilvl w:val="0"/>
          <w:numId w:val="37"/>
        </w:numPr>
        <w:spacing w:after="0"/>
        <w:rPr>
          <w:rFonts w:ascii="Arial" w:eastAsia="Times New Roman" w:hAnsi="Arial" w:cs="Arial"/>
          <w:lang w:eastAsia="en-GB"/>
        </w:rPr>
      </w:pPr>
      <w:r w:rsidRPr="17625C4D">
        <w:rPr>
          <w:rFonts w:ascii="Arial" w:eastAsia="Times New Roman" w:hAnsi="Arial" w:cs="Arial"/>
          <w:lang w:eastAsia="en-GB"/>
        </w:rPr>
        <w:t>Maintain ongoing review of PSIRF decision</w:t>
      </w:r>
      <w:r w:rsidR="0381E838" w:rsidRPr="17625C4D">
        <w:rPr>
          <w:rFonts w:ascii="Arial" w:eastAsia="Times New Roman" w:hAnsi="Arial" w:cs="Arial"/>
          <w:lang w:eastAsia="en-GB"/>
        </w:rPr>
        <w:t xml:space="preserve"> </w:t>
      </w:r>
      <w:r w:rsidRPr="17625C4D">
        <w:rPr>
          <w:rFonts w:ascii="Arial" w:eastAsia="Times New Roman" w:hAnsi="Arial" w:cs="Arial"/>
          <w:lang w:eastAsia="en-GB"/>
        </w:rPr>
        <w:t>making to ensure responses remain timely, proportionate, and aligned with national expectations</w:t>
      </w:r>
    </w:p>
    <w:p w14:paraId="0C269289" w14:textId="77777777" w:rsidR="00497983" w:rsidRPr="00497983" w:rsidRDefault="00497983" w:rsidP="17625C4D">
      <w:pPr>
        <w:spacing w:after="0"/>
        <w:ind w:left="720"/>
        <w:rPr>
          <w:rFonts w:ascii="Arial" w:eastAsia="Times New Roman" w:hAnsi="Arial" w:cs="Arial"/>
          <w:lang w:eastAsia="en-GB"/>
        </w:rPr>
      </w:pPr>
    </w:p>
    <w:p w14:paraId="24A845C3" w14:textId="38489A46" w:rsidR="00497983" w:rsidRDefault="00497983" w:rsidP="00497983">
      <w:pPr>
        <w:spacing w:after="0"/>
        <w:rPr>
          <w:rFonts w:ascii="Arial" w:eastAsia="Times New Roman" w:hAnsi="Arial" w:cs="Arial"/>
          <w:lang w:eastAsia="en-GB"/>
        </w:rPr>
      </w:pPr>
      <w:r w:rsidRPr="17625C4D">
        <w:rPr>
          <w:rFonts w:ascii="Arial" w:eastAsia="Times New Roman" w:hAnsi="Arial" w:cs="Arial"/>
          <w:lang w:eastAsia="en-GB"/>
        </w:rPr>
        <w:t xml:space="preserve">The review also identified the need to strengthen how PSIRF responses support </w:t>
      </w:r>
      <w:r w:rsidRPr="17625C4D">
        <w:rPr>
          <w:rFonts w:ascii="Arial" w:eastAsia="Times New Roman" w:hAnsi="Arial" w:cs="Arial"/>
          <w:b/>
          <w:bCs/>
          <w:lang w:eastAsia="en-GB"/>
        </w:rPr>
        <w:t>coroners’ investigations</w:t>
      </w:r>
      <w:r w:rsidRPr="17625C4D">
        <w:rPr>
          <w:rFonts w:ascii="Arial" w:eastAsia="Times New Roman" w:hAnsi="Arial" w:cs="Arial"/>
          <w:lang w:eastAsia="en-GB"/>
        </w:rPr>
        <w:t xml:space="preserve">. Working closely with the Trust’s </w:t>
      </w:r>
      <w:r w:rsidR="1E737D91" w:rsidRPr="17625C4D">
        <w:rPr>
          <w:rFonts w:ascii="Arial" w:eastAsia="Times New Roman" w:hAnsi="Arial" w:cs="Arial"/>
          <w:lang w:eastAsia="en-GB"/>
        </w:rPr>
        <w:t>l</w:t>
      </w:r>
      <w:r w:rsidRPr="17625C4D">
        <w:rPr>
          <w:rFonts w:ascii="Arial" w:eastAsia="Times New Roman" w:hAnsi="Arial" w:cs="Arial"/>
          <w:lang w:eastAsia="en-GB"/>
        </w:rPr>
        <w:t xml:space="preserve">egal </w:t>
      </w:r>
      <w:r w:rsidR="6F5E1536" w:rsidRPr="17625C4D">
        <w:rPr>
          <w:rFonts w:ascii="Arial" w:eastAsia="Times New Roman" w:hAnsi="Arial" w:cs="Arial"/>
          <w:lang w:eastAsia="en-GB"/>
        </w:rPr>
        <w:t>t</w:t>
      </w:r>
      <w:r w:rsidRPr="17625C4D">
        <w:rPr>
          <w:rFonts w:ascii="Arial" w:eastAsia="Times New Roman" w:hAnsi="Arial" w:cs="Arial"/>
          <w:lang w:eastAsia="en-GB"/>
        </w:rPr>
        <w:t xml:space="preserve">eam, further improvements </w:t>
      </w:r>
      <w:r w:rsidR="1DD0B2EE" w:rsidRPr="17625C4D">
        <w:rPr>
          <w:rFonts w:ascii="Arial" w:eastAsia="Times New Roman" w:hAnsi="Arial" w:cs="Arial"/>
          <w:lang w:eastAsia="en-GB"/>
        </w:rPr>
        <w:t>w</w:t>
      </w:r>
      <w:r w:rsidRPr="17625C4D">
        <w:rPr>
          <w:rFonts w:ascii="Arial" w:eastAsia="Times New Roman" w:hAnsi="Arial" w:cs="Arial"/>
          <w:lang w:eastAsia="en-GB"/>
        </w:rPr>
        <w:t>ill be made in this area to ensure consistency, clarity, and effective information sharing.</w:t>
      </w:r>
    </w:p>
    <w:p w14:paraId="72B06057" w14:textId="77777777" w:rsidR="00497983" w:rsidRPr="00497983" w:rsidRDefault="00497983" w:rsidP="00497983">
      <w:pPr>
        <w:spacing w:after="0"/>
        <w:rPr>
          <w:rFonts w:ascii="Arial" w:eastAsia="Times New Roman" w:hAnsi="Arial" w:cs="Arial"/>
          <w:lang w:eastAsia="en-GB"/>
        </w:rPr>
      </w:pPr>
    </w:p>
    <w:p w14:paraId="04664C4A" w14:textId="1B726AA7" w:rsidR="0078593E" w:rsidRPr="0023700D" w:rsidRDefault="0023700D" w:rsidP="0023700D">
      <w:pPr>
        <w:spacing w:after="0"/>
        <w:rPr>
          <w:rFonts w:ascii="Arial" w:hAnsi="Arial" w:cs="Arial"/>
          <w:b/>
          <w:bCs/>
        </w:rPr>
      </w:pPr>
      <w:r>
        <w:rPr>
          <w:rFonts w:ascii="Arial" w:hAnsi="Arial" w:cs="Arial"/>
          <w:b/>
          <w:bCs/>
          <w:color w:val="0070C0"/>
        </w:rPr>
        <w:t xml:space="preserve">2.3.2.4 </w:t>
      </w:r>
      <w:r w:rsidR="00EC5FF5" w:rsidRPr="0023700D">
        <w:rPr>
          <w:rFonts w:ascii="Arial" w:hAnsi="Arial" w:cs="Arial"/>
          <w:b/>
          <w:bCs/>
          <w:color w:val="0070C0"/>
        </w:rPr>
        <w:t>Electronic prescribing</w:t>
      </w:r>
      <w:r w:rsidR="007D6500" w:rsidRPr="0023700D">
        <w:rPr>
          <w:rFonts w:ascii="Arial" w:hAnsi="Arial" w:cs="Arial"/>
          <w:b/>
          <w:bCs/>
          <w:color w:val="0070C0"/>
        </w:rPr>
        <w:t xml:space="preserve"> and</w:t>
      </w:r>
      <w:r w:rsidR="00EC5FF5" w:rsidRPr="0023700D">
        <w:rPr>
          <w:rFonts w:ascii="Arial" w:hAnsi="Arial" w:cs="Arial"/>
          <w:b/>
          <w:bCs/>
          <w:color w:val="0070C0"/>
        </w:rPr>
        <w:t xml:space="preserve"> medicines administration</w:t>
      </w:r>
      <w:r w:rsidR="0078593E" w:rsidRPr="0023700D">
        <w:rPr>
          <w:rFonts w:ascii="Arial" w:hAnsi="Arial" w:cs="Arial"/>
          <w:b/>
          <w:bCs/>
          <w:color w:val="0070C0"/>
        </w:rPr>
        <w:t xml:space="preserve"> development</w:t>
      </w:r>
    </w:p>
    <w:p w14:paraId="408E8038" w14:textId="1305EFA4" w:rsidR="00315092" w:rsidRPr="00315092" w:rsidRDefault="00315092"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Joint project teams </w:t>
      </w:r>
      <w:r w:rsidR="00497983" w:rsidRPr="17625C4D">
        <w:rPr>
          <w:rFonts w:ascii="Arial" w:eastAsia="Times New Roman" w:hAnsi="Arial" w:cs="Arial"/>
          <w:lang w:eastAsia="en-GB"/>
        </w:rPr>
        <w:t>compr</w:t>
      </w:r>
      <w:r w:rsidR="4E5262EB" w:rsidRPr="17625C4D">
        <w:rPr>
          <w:rFonts w:ascii="Arial" w:eastAsia="Times New Roman" w:hAnsi="Arial" w:cs="Arial"/>
          <w:lang w:eastAsia="en-GB"/>
        </w:rPr>
        <w:t>i</w:t>
      </w:r>
      <w:r w:rsidR="00497983" w:rsidRPr="17625C4D">
        <w:rPr>
          <w:rFonts w:ascii="Arial" w:eastAsia="Times New Roman" w:hAnsi="Arial" w:cs="Arial"/>
          <w:lang w:eastAsia="en-GB"/>
        </w:rPr>
        <w:t>sing</w:t>
      </w:r>
      <w:r w:rsidRPr="17625C4D">
        <w:rPr>
          <w:rFonts w:ascii="Arial" w:eastAsia="Times New Roman" w:hAnsi="Arial" w:cs="Arial"/>
          <w:lang w:eastAsia="en-GB"/>
        </w:rPr>
        <w:t xml:space="preserve"> multidisciplinary and multi</w:t>
      </w:r>
      <w:r>
        <w:noBreakHyphen/>
      </w:r>
      <w:r w:rsidRPr="17625C4D">
        <w:rPr>
          <w:rFonts w:ascii="Arial" w:eastAsia="Times New Roman" w:hAnsi="Arial" w:cs="Arial"/>
          <w:lang w:eastAsia="en-GB"/>
        </w:rPr>
        <w:t xml:space="preserve">professional colleagues, alongside </w:t>
      </w:r>
      <w:r w:rsidR="0F852BBA" w:rsidRPr="17625C4D">
        <w:rPr>
          <w:rFonts w:ascii="Arial" w:eastAsia="Times New Roman" w:hAnsi="Arial" w:cs="Arial"/>
          <w:lang w:eastAsia="en-GB"/>
        </w:rPr>
        <w:t>i</w:t>
      </w:r>
      <w:r w:rsidRPr="17625C4D">
        <w:rPr>
          <w:rFonts w:ascii="Arial" w:eastAsia="Times New Roman" w:hAnsi="Arial" w:cs="Arial"/>
          <w:lang w:eastAsia="en-GB"/>
        </w:rPr>
        <w:t xml:space="preserve">nformation </w:t>
      </w:r>
      <w:r w:rsidR="0741FE7A" w:rsidRPr="17625C4D">
        <w:rPr>
          <w:rFonts w:ascii="Arial" w:eastAsia="Times New Roman" w:hAnsi="Arial" w:cs="Arial"/>
          <w:lang w:eastAsia="en-GB"/>
        </w:rPr>
        <w:t>m</w:t>
      </w:r>
      <w:r w:rsidRPr="17625C4D">
        <w:rPr>
          <w:rFonts w:ascii="Arial" w:eastAsia="Times New Roman" w:hAnsi="Arial" w:cs="Arial"/>
          <w:lang w:eastAsia="en-GB"/>
        </w:rPr>
        <w:t xml:space="preserve">anagement and </w:t>
      </w:r>
      <w:r w:rsidR="6937AE5B" w:rsidRPr="17625C4D">
        <w:rPr>
          <w:rFonts w:ascii="Arial" w:eastAsia="Times New Roman" w:hAnsi="Arial" w:cs="Arial"/>
          <w:lang w:eastAsia="en-GB"/>
        </w:rPr>
        <w:t>te</w:t>
      </w:r>
      <w:r w:rsidRPr="17625C4D">
        <w:rPr>
          <w:rFonts w:ascii="Arial" w:eastAsia="Times New Roman" w:hAnsi="Arial" w:cs="Arial"/>
          <w:lang w:eastAsia="en-GB"/>
        </w:rPr>
        <w:t xml:space="preserve">chnology (IM&amp;T) </w:t>
      </w:r>
      <w:r w:rsidR="00497983" w:rsidRPr="17625C4D">
        <w:rPr>
          <w:rFonts w:ascii="Arial" w:eastAsia="Times New Roman" w:hAnsi="Arial" w:cs="Arial"/>
          <w:lang w:eastAsia="en-GB"/>
        </w:rPr>
        <w:t>specialists</w:t>
      </w:r>
      <w:r w:rsidRPr="17625C4D">
        <w:rPr>
          <w:rFonts w:ascii="Arial" w:eastAsia="Times New Roman" w:hAnsi="Arial" w:cs="Arial"/>
          <w:lang w:eastAsia="en-GB"/>
        </w:rPr>
        <w:t xml:space="preserve">, were established to design and prepare for the implementation of electronic prescribing and medicines administration (EPMA) across </w:t>
      </w:r>
      <w:r w:rsidR="00497983" w:rsidRPr="17625C4D">
        <w:rPr>
          <w:rFonts w:ascii="Arial" w:eastAsia="Times New Roman" w:hAnsi="Arial" w:cs="Arial"/>
          <w:lang w:eastAsia="en-GB"/>
        </w:rPr>
        <w:t>a range of</w:t>
      </w:r>
      <w:r w:rsidRPr="17625C4D">
        <w:rPr>
          <w:rFonts w:ascii="Arial" w:eastAsia="Times New Roman" w:hAnsi="Arial" w:cs="Arial"/>
          <w:lang w:eastAsia="en-GB"/>
        </w:rPr>
        <w:t xml:space="preserve"> services and settings.</w:t>
      </w:r>
    </w:p>
    <w:p w14:paraId="35D9B617" w14:textId="28615B0F" w:rsidR="00315092" w:rsidRPr="00315092" w:rsidRDefault="00315092"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lastRenderedPageBreak/>
        <w:t>EPMA was implemented within section 136 suites across Barnsley, Calderdale and Wakefield, as well as within working</w:t>
      </w:r>
      <w:r w:rsidR="00C7062E" w:rsidRPr="17625C4D">
        <w:rPr>
          <w:rFonts w:ascii="Arial" w:eastAsia="Times New Roman" w:hAnsi="Arial" w:cs="Arial"/>
          <w:lang w:eastAsia="en-GB"/>
        </w:rPr>
        <w:t xml:space="preserve"> </w:t>
      </w:r>
      <w:r w:rsidRPr="17625C4D">
        <w:rPr>
          <w:rFonts w:ascii="Arial" w:eastAsia="Times New Roman" w:hAnsi="Arial" w:cs="Arial"/>
          <w:lang w:eastAsia="en-GB"/>
        </w:rPr>
        <w:t xml:space="preserve">age adult </w:t>
      </w:r>
      <w:r w:rsidR="5E76111A" w:rsidRPr="17625C4D">
        <w:rPr>
          <w:rFonts w:ascii="Arial" w:eastAsia="Times New Roman" w:hAnsi="Arial" w:cs="Arial"/>
          <w:lang w:eastAsia="en-GB"/>
        </w:rPr>
        <w:t>i</w:t>
      </w:r>
      <w:r w:rsidRPr="17625C4D">
        <w:rPr>
          <w:rFonts w:ascii="Arial" w:eastAsia="Times New Roman" w:hAnsi="Arial" w:cs="Arial"/>
          <w:lang w:eastAsia="en-GB"/>
        </w:rPr>
        <w:t xml:space="preserve">ntensive </w:t>
      </w:r>
      <w:r w:rsidR="480EF83F" w:rsidRPr="17625C4D">
        <w:rPr>
          <w:rFonts w:ascii="Arial" w:eastAsia="Times New Roman" w:hAnsi="Arial" w:cs="Arial"/>
          <w:lang w:eastAsia="en-GB"/>
        </w:rPr>
        <w:t>h</w:t>
      </w:r>
      <w:r w:rsidRPr="17625C4D">
        <w:rPr>
          <w:rFonts w:ascii="Arial" w:eastAsia="Times New Roman" w:hAnsi="Arial" w:cs="Arial"/>
          <w:lang w:eastAsia="en-GB"/>
        </w:rPr>
        <w:t>ome</w:t>
      </w:r>
      <w:r>
        <w:noBreakHyphen/>
      </w:r>
      <w:r w:rsidR="3F3C2E99" w:rsidRPr="17625C4D">
        <w:rPr>
          <w:rFonts w:ascii="Arial" w:eastAsia="Times New Roman" w:hAnsi="Arial" w:cs="Arial"/>
          <w:lang w:eastAsia="en-GB"/>
        </w:rPr>
        <w:t>b</w:t>
      </w:r>
      <w:r w:rsidRPr="17625C4D">
        <w:rPr>
          <w:rFonts w:ascii="Arial" w:eastAsia="Times New Roman" w:hAnsi="Arial" w:cs="Arial"/>
          <w:lang w:eastAsia="en-GB"/>
        </w:rPr>
        <w:t xml:space="preserve">ased </w:t>
      </w:r>
      <w:r w:rsidR="3B05B7D7" w:rsidRPr="17625C4D">
        <w:rPr>
          <w:rFonts w:ascii="Arial" w:eastAsia="Times New Roman" w:hAnsi="Arial" w:cs="Arial"/>
          <w:lang w:eastAsia="en-GB"/>
        </w:rPr>
        <w:t>t</w:t>
      </w:r>
      <w:r w:rsidRPr="17625C4D">
        <w:rPr>
          <w:rFonts w:ascii="Arial" w:eastAsia="Times New Roman" w:hAnsi="Arial" w:cs="Arial"/>
          <w:lang w:eastAsia="en-GB"/>
        </w:rPr>
        <w:t xml:space="preserve">reatment </w:t>
      </w:r>
      <w:r w:rsidR="668EC6F0" w:rsidRPr="17625C4D">
        <w:rPr>
          <w:rFonts w:ascii="Arial" w:eastAsia="Times New Roman" w:hAnsi="Arial" w:cs="Arial"/>
          <w:lang w:eastAsia="en-GB"/>
        </w:rPr>
        <w:t>t</w:t>
      </w:r>
      <w:r w:rsidRPr="17625C4D">
        <w:rPr>
          <w:rFonts w:ascii="Arial" w:eastAsia="Times New Roman" w:hAnsi="Arial" w:cs="Arial"/>
          <w:lang w:eastAsia="en-GB"/>
        </w:rPr>
        <w:t>eams (IHBTT) across all localities. For these teams, the inpatient medicines chart was adapted for use within community settings. This phase of implementation took place between March and September 2025, followed by implementation at Cheswold Park Hospital between January and March 2026.</w:t>
      </w:r>
    </w:p>
    <w:p w14:paraId="7C2B70B6" w14:textId="77777777"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The introduction of electronic prescribing has delivered a range of benefits that support the Trust’s values, priorities and strategic goals, including:</w:t>
      </w:r>
    </w:p>
    <w:p w14:paraId="298FE696"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A single, comprehensive view of a patient’s current and historical medication record, accessible to clinicians regardless of location</w:t>
      </w:r>
    </w:p>
    <w:p w14:paraId="108DD4B3"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Real</w:t>
      </w:r>
      <w:r w:rsidRPr="00315092">
        <w:rPr>
          <w:rFonts w:ascii="Arial" w:eastAsia="Times New Roman" w:hAnsi="Arial" w:cs="Arial"/>
          <w:lang w:eastAsia="en-GB"/>
        </w:rPr>
        <w:noBreakHyphen/>
        <w:t>time clinical decision support to assist prescribers in selecting appropriate medicines and reducing errors</w:t>
      </w:r>
    </w:p>
    <w:p w14:paraId="2C258017"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A real</w:t>
      </w:r>
      <w:r w:rsidRPr="00315092">
        <w:rPr>
          <w:rFonts w:ascii="Arial" w:eastAsia="Times New Roman" w:hAnsi="Arial" w:cs="Arial"/>
          <w:lang w:eastAsia="en-GB"/>
        </w:rPr>
        <w:noBreakHyphen/>
        <w:t>time view of medicines administration</w:t>
      </w:r>
    </w:p>
    <w:p w14:paraId="35AFBA83"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Safer and more timely administration of medicines</w:t>
      </w:r>
    </w:p>
    <w:p w14:paraId="31930A5C"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Clearer, more complete and more legible prescriptions</w:t>
      </w:r>
    </w:p>
    <w:p w14:paraId="71012BEF"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A faster and more efficient medicines ordering process, reducing delays in supply</w:t>
      </w:r>
    </w:p>
    <w:p w14:paraId="54FF58B9"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Fewer reported missed doses</w:t>
      </w:r>
    </w:p>
    <w:p w14:paraId="62FB966F"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A reduction in prescribing</w:t>
      </w:r>
      <w:r w:rsidRPr="00315092">
        <w:rPr>
          <w:rFonts w:ascii="Arial" w:eastAsia="Times New Roman" w:hAnsi="Arial" w:cs="Arial"/>
          <w:lang w:eastAsia="en-GB"/>
        </w:rPr>
        <w:noBreakHyphen/>
        <w:t>related medication incidents</w:t>
      </w:r>
    </w:p>
    <w:p w14:paraId="68C7095F"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A reduction in missed doses where no valid reason was recorded</w:t>
      </w:r>
    </w:p>
    <w:p w14:paraId="0F5030D2" w14:textId="77777777" w:rsid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A benefits realisation report has been produced for the implementation of EPMA within mental health inpatient services.</w:t>
      </w:r>
    </w:p>
    <w:p w14:paraId="1BA28796" w14:textId="03B9F09C"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b/>
          <w:bCs/>
          <w:lang w:eastAsia="en-GB"/>
        </w:rPr>
        <w:t>What happens next?</w:t>
      </w:r>
    </w:p>
    <w:p w14:paraId="453838E5" w14:textId="77777777" w:rsidR="00315092" w:rsidRPr="0096745B" w:rsidRDefault="00315092" w:rsidP="0096745B">
      <w:pPr>
        <w:rPr>
          <w:rFonts w:ascii="Arial" w:hAnsi="Arial" w:cs="Arial"/>
          <w:b/>
          <w:bCs/>
          <w:lang w:eastAsia="en-GB"/>
        </w:rPr>
      </w:pPr>
      <w:r w:rsidRPr="0096745B">
        <w:rPr>
          <w:rFonts w:ascii="Arial" w:hAnsi="Arial" w:cs="Arial"/>
          <w:b/>
          <w:bCs/>
          <w:lang w:eastAsia="en-GB"/>
        </w:rPr>
        <w:t>Mental health inpatient services</w:t>
      </w:r>
    </w:p>
    <w:p w14:paraId="18EB73E6" w14:textId="0A6D8CA5"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We will continue to monitor safety incidents and make system improvements where required, including within inpatient and working</w:t>
      </w:r>
      <w:r w:rsidR="00345F9C">
        <w:rPr>
          <w:rFonts w:ascii="Arial" w:eastAsia="Times New Roman" w:hAnsi="Arial" w:cs="Arial"/>
          <w:lang w:eastAsia="en-GB"/>
        </w:rPr>
        <w:t xml:space="preserve"> </w:t>
      </w:r>
      <w:r w:rsidRPr="00315092">
        <w:rPr>
          <w:rFonts w:ascii="Arial" w:eastAsia="Times New Roman" w:hAnsi="Arial" w:cs="Arial"/>
          <w:lang w:eastAsia="en-GB"/>
        </w:rPr>
        <w:t>age adult IHBTT settings, to further enhance patient safety.</w:t>
      </w:r>
    </w:p>
    <w:p w14:paraId="1BC9F5B4" w14:textId="77777777" w:rsidR="00315092" w:rsidRPr="0096745B" w:rsidRDefault="00315092" w:rsidP="0096745B">
      <w:pPr>
        <w:rPr>
          <w:rFonts w:ascii="Arial" w:hAnsi="Arial" w:cs="Arial"/>
          <w:b/>
          <w:bCs/>
          <w:lang w:eastAsia="en-GB"/>
        </w:rPr>
      </w:pPr>
      <w:r w:rsidRPr="0096745B">
        <w:rPr>
          <w:rFonts w:ascii="Arial" w:hAnsi="Arial" w:cs="Arial"/>
          <w:b/>
          <w:bCs/>
          <w:lang w:eastAsia="en-GB"/>
        </w:rPr>
        <w:t>Community physical and mental health services</w:t>
      </w:r>
    </w:p>
    <w:p w14:paraId="2DE3C83E" w14:textId="35231380" w:rsidR="00315092" w:rsidRPr="00315092" w:rsidRDefault="00315092" w:rsidP="17625C4D">
      <w:p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We will introduce the</w:t>
      </w:r>
      <w:r w:rsidR="0F28F31B" w:rsidRPr="17625C4D">
        <w:rPr>
          <w:rFonts w:ascii="Arial" w:eastAsia="Times New Roman" w:hAnsi="Arial" w:cs="Arial"/>
          <w:lang w:eastAsia="en-GB"/>
        </w:rPr>
        <w:t xml:space="preserve"> e</w:t>
      </w:r>
      <w:r w:rsidRPr="17625C4D">
        <w:rPr>
          <w:rFonts w:ascii="Arial" w:eastAsia="Times New Roman" w:hAnsi="Arial" w:cs="Arial"/>
          <w:lang w:eastAsia="en-GB"/>
        </w:rPr>
        <w:t xml:space="preserve">lectronic </w:t>
      </w:r>
      <w:r w:rsidR="43DC27B9" w:rsidRPr="17625C4D">
        <w:rPr>
          <w:rFonts w:ascii="Arial" w:eastAsia="Times New Roman" w:hAnsi="Arial" w:cs="Arial"/>
          <w:lang w:eastAsia="en-GB"/>
        </w:rPr>
        <w:t>p</w:t>
      </w:r>
      <w:r w:rsidRPr="17625C4D">
        <w:rPr>
          <w:rFonts w:ascii="Arial" w:eastAsia="Times New Roman" w:hAnsi="Arial" w:cs="Arial"/>
          <w:lang w:eastAsia="en-GB"/>
        </w:rPr>
        <w:t xml:space="preserve">rescription </w:t>
      </w:r>
      <w:r w:rsidR="4D10388D" w:rsidRPr="17625C4D">
        <w:rPr>
          <w:rFonts w:ascii="Arial" w:eastAsia="Times New Roman" w:hAnsi="Arial" w:cs="Arial"/>
          <w:lang w:eastAsia="en-GB"/>
        </w:rPr>
        <w:t>s</w:t>
      </w:r>
      <w:r w:rsidRPr="17625C4D">
        <w:rPr>
          <w:rFonts w:ascii="Arial" w:eastAsia="Times New Roman" w:hAnsi="Arial" w:cs="Arial"/>
          <w:lang w:eastAsia="en-GB"/>
        </w:rPr>
        <w:t>ervice (EPS) across community teams. This will enable prescribers to send prescriptions electronically to a community pharmacy of the service user’s choice via the NHS Spine, making the process quicker and more efficient for both patients and staff.</w:t>
      </w:r>
    </w:p>
    <w:p w14:paraId="1685C1CD" w14:textId="77777777"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The implementation of EPS will be delivered in three phases over a 12</w:t>
      </w:r>
      <w:r w:rsidRPr="00315092">
        <w:rPr>
          <w:rFonts w:ascii="Arial" w:eastAsia="Times New Roman" w:hAnsi="Arial" w:cs="Arial"/>
          <w:lang w:eastAsia="en-GB"/>
        </w:rPr>
        <w:noBreakHyphen/>
        <w:t>month period. This will bring significant benefits to the Trust, including:</w:t>
      </w:r>
    </w:p>
    <w:p w14:paraId="24688FB2"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Reduced paperwork and fewer paper prescriptions</w:t>
      </w:r>
    </w:p>
    <w:p w14:paraId="5A5D584F"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Improved visibility of prescriptions</w:t>
      </w:r>
    </w:p>
    <w:p w14:paraId="4A11B4D4"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Less time spent managing prescriptions</w:t>
      </w:r>
    </w:p>
    <w:p w14:paraId="2452F299"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Reduced risk of errors, lost prescriptions or prescriptions being sent to the wrong pharmacy</w:t>
      </w:r>
    </w:p>
    <w:p w14:paraId="1D31994C" w14:textId="0F7257CC" w:rsid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Overall cost savings for the Trust</w:t>
      </w:r>
      <w:r w:rsidR="0023700D">
        <w:rPr>
          <w:rFonts w:ascii="Arial" w:eastAsia="Times New Roman" w:hAnsi="Arial" w:cs="Arial"/>
          <w:lang w:eastAsia="en-GB"/>
        </w:rPr>
        <w:br/>
      </w:r>
    </w:p>
    <w:p w14:paraId="7074791B" w14:textId="77777777" w:rsidR="00497983" w:rsidRDefault="00497983" w:rsidP="00497983">
      <w:pPr>
        <w:spacing w:before="100" w:beforeAutospacing="1" w:after="100" w:afterAutospacing="1" w:line="300" w:lineRule="atLeast"/>
        <w:rPr>
          <w:rFonts w:ascii="Arial" w:eastAsia="Times New Roman" w:hAnsi="Arial" w:cs="Arial"/>
          <w:lang w:eastAsia="en-GB"/>
        </w:rPr>
      </w:pPr>
    </w:p>
    <w:p w14:paraId="14AC4609" w14:textId="422B41D2" w:rsidR="007B3B5D" w:rsidRDefault="0023700D" w:rsidP="007B3B5D">
      <w:pPr>
        <w:spacing w:after="0"/>
        <w:rPr>
          <w:rFonts w:ascii="Arial" w:hAnsi="Arial" w:cs="Arial"/>
        </w:rPr>
      </w:pPr>
      <w:r>
        <w:rPr>
          <w:rFonts w:ascii="Arial" w:hAnsi="Arial" w:cs="Arial"/>
          <w:b/>
          <w:bCs/>
          <w:color w:val="0070C0"/>
        </w:rPr>
        <w:lastRenderedPageBreak/>
        <w:t xml:space="preserve">2.3.2.5 </w:t>
      </w:r>
      <w:r w:rsidR="007B3B5D" w:rsidRPr="0023700D">
        <w:rPr>
          <w:rFonts w:ascii="Arial" w:hAnsi="Arial" w:cs="Arial"/>
          <w:b/>
          <w:bCs/>
          <w:color w:val="0070C0"/>
        </w:rPr>
        <w:t>Care Closer to Home</w:t>
      </w:r>
    </w:p>
    <w:p w14:paraId="0233A9E9" w14:textId="77777777" w:rsidR="0041559E" w:rsidRPr="0041559E" w:rsidRDefault="00315092" w:rsidP="0041559E">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 xml:space="preserve">The </w:t>
      </w:r>
      <w:r w:rsidRPr="00315092">
        <w:rPr>
          <w:rFonts w:ascii="Arial" w:eastAsia="Times New Roman" w:hAnsi="Arial" w:cs="Arial"/>
          <w:b/>
          <w:bCs/>
          <w:lang w:eastAsia="en-GB"/>
        </w:rPr>
        <w:t xml:space="preserve">Care Closer to </w:t>
      </w:r>
      <w:proofErr w:type="gramStart"/>
      <w:r w:rsidRPr="00315092">
        <w:rPr>
          <w:rFonts w:ascii="Arial" w:eastAsia="Times New Roman" w:hAnsi="Arial" w:cs="Arial"/>
          <w:b/>
          <w:bCs/>
          <w:lang w:eastAsia="en-GB"/>
        </w:rPr>
        <w:t>Home</w:t>
      </w:r>
      <w:proofErr w:type="gramEnd"/>
      <w:r w:rsidRPr="00315092">
        <w:rPr>
          <w:rFonts w:ascii="Arial" w:eastAsia="Times New Roman" w:hAnsi="Arial" w:cs="Arial"/>
          <w:lang w:eastAsia="en-GB"/>
        </w:rPr>
        <w:t xml:space="preserve"> priority programme focuses on reducing the number of people placed inappropriately in out</w:t>
      </w:r>
      <w:r w:rsidRPr="00315092">
        <w:rPr>
          <w:rFonts w:ascii="Arial" w:eastAsia="Times New Roman" w:hAnsi="Arial" w:cs="Arial"/>
          <w:lang w:eastAsia="en-GB"/>
        </w:rPr>
        <w:noBreakHyphen/>
        <w:t>of</w:t>
      </w:r>
      <w:r w:rsidRPr="00315092">
        <w:rPr>
          <w:rFonts w:ascii="Arial" w:eastAsia="Times New Roman" w:hAnsi="Arial" w:cs="Arial"/>
          <w:lang w:eastAsia="en-GB"/>
        </w:rPr>
        <w:noBreakHyphen/>
        <w:t xml:space="preserve">area beds and </w:t>
      </w:r>
      <w:r w:rsidR="0041559E">
        <w:rPr>
          <w:rFonts w:ascii="Arial" w:eastAsia="Times New Roman" w:hAnsi="Arial" w:cs="Arial"/>
          <w:lang w:eastAsia="en-GB"/>
        </w:rPr>
        <w:t>improving</w:t>
      </w:r>
      <w:r w:rsidRPr="00315092">
        <w:rPr>
          <w:rFonts w:ascii="Arial" w:eastAsia="Times New Roman" w:hAnsi="Arial" w:cs="Arial"/>
          <w:lang w:eastAsia="en-GB"/>
        </w:rPr>
        <w:t xml:space="preserve"> patient flow across service</w:t>
      </w:r>
      <w:r w:rsidR="0041559E">
        <w:rPr>
          <w:rFonts w:ascii="Arial" w:eastAsia="Times New Roman" w:hAnsi="Arial" w:cs="Arial"/>
          <w:lang w:eastAsia="en-GB"/>
        </w:rPr>
        <w:t xml:space="preserve">s. This aims </w:t>
      </w:r>
      <w:r w:rsidRPr="00315092">
        <w:rPr>
          <w:rFonts w:ascii="Arial" w:eastAsia="Times New Roman" w:hAnsi="Arial" w:cs="Arial"/>
          <w:lang w:eastAsia="en-GB"/>
        </w:rPr>
        <w:t xml:space="preserve">to ensure that </w:t>
      </w:r>
      <w:r w:rsidR="0041559E">
        <w:rPr>
          <w:rFonts w:ascii="Arial" w:eastAsia="Times New Roman" w:hAnsi="Arial" w:cs="Arial"/>
          <w:lang w:eastAsia="en-GB"/>
        </w:rPr>
        <w:t xml:space="preserve">timely </w:t>
      </w:r>
      <w:r w:rsidRPr="00315092">
        <w:rPr>
          <w:rFonts w:ascii="Arial" w:eastAsia="Times New Roman" w:hAnsi="Arial" w:cs="Arial"/>
          <w:lang w:eastAsia="en-GB"/>
        </w:rPr>
        <w:t xml:space="preserve">access to a </w:t>
      </w:r>
      <w:r w:rsidR="0041559E">
        <w:rPr>
          <w:rFonts w:ascii="Arial" w:eastAsia="Times New Roman" w:hAnsi="Arial" w:cs="Arial"/>
          <w:lang w:eastAsia="en-GB"/>
        </w:rPr>
        <w:t xml:space="preserve">local </w:t>
      </w:r>
      <w:r w:rsidRPr="00315092">
        <w:rPr>
          <w:rFonts w:ascii="Arial" w:eastAsia="Times New Roman" w:hAnsi="Arial" w:cs="Arial"/>
          <w:lang w:eastAsia="en-GB"/>
        </w:rPr>
        <w:t>bed</w:t>
      </w:r>
      <w:r w:rsidR="0041559E">
        <w:rPr>
          <w:rFonts w:ascii="Arial" w:eastAsia="Times New Roman" w:hAnsi="Arial" w:cs="Arial"/>
          <w:lang w:eastAsia="en-GB"/>
        </w:rPr>
        <w:t xml:space="preserve"> is available</w:t>
      </w:r>
      <w:r w:rsidRPr="00315092">
        <w:rPr>
          <w:rFonts w:ascii="Arial" w:eastAsia="Times New Roman" w:hAnsi="Arial" w:cs="Arial"/>
          <w:lang w:eastAsia="en-GB"/>
        </w:rPr>
        <w:t xml:space="preserve"> at the point of need</w:t>
      </w:r>
      <w:r w:rsidR="0041559E">
        <w:rPr>
          <w:rFonts w:ascii="Arial" w:eastAsia="Times New Roman" w:hAnsi="Arial" w:cs="Arial"/>
          <w:lang w:eastAsia="en-GB"/>
        </w:rPr>
        <w:t xml:space="preserve">, </w:t>
      </w:r>
      <w:r w:rsidR="0041559E" w:rsidRPr="0041559E">
        <w:rPr>
          <w:rFonts w:ascii="Arial" w:eastAsia="Times New Roman" w:hAnsi="Arial" w:cs="Arial"/>
          <w:lang w:eastAsia="en-GB"/>
        </w:rPr>
        <w:t>supporting better outcomes and continuity of care.</w:t>
      </w:r>
    </w:p>
    <w:p w14:paraId="74A8788F" w14:textId="622077A4"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 xml:space="preserve">Throughout 2025/26, this programme has </w:t>
      </w:r>
      <w:r w:rsidR="0041559E">
        <w:rPr>
          <w:rFonts w:ascii="Arial" w:eastAsia="Times New Roman" w:hAnsi="Arial" w:cs="Arial"/>
          <w:lang w:eastAsia="en-GB"/>
        </w:rPr>
        <w:t>remained a key priority</w:t>
      </w:r>
      <w:r w:rsidRPr="00315092">
        <w:rPr>
          <w:rFonts w:ascii="Arial" w:eastAsia="Times New Roman" w:hAnsi="Arial" w:cs="Arial"/>
          <w:lang w:eastAsia="en-GB"/>
        </w:rPr>
        <w:t xml:space="preserve">, with a </w:t>
      </w:r>
      <w:r w:rsidR="0041559E">
        <w:rPr>
          <w:rFonts w:ascii="Arial" w:eastAsia="Times New Roman" w:hAnsi="Arial" w:cs="Arial"/>
          <w:lang w:eastAsia="en-GB"/>
        </w:rPr>
        <w:t xml:space="preserve">range of targeted </w:t>
      </w:r>
      <w:r w:rsidRPr="00315092">
        <w:rPr>
          <w:rFonts w:ascii="Arial" w:eastAsia="Times New Roman" w:hAnsi="Arial" w:cs="Arial"/>
          <w:lang w:eastAsia="en-GB"/>
        </w:rPr>
        <w:t xml:space="preserve">improvement projects and activities </w:t>
      </w:r>
      <w:r w:rsidR="0041559E">
        <w:rPr>
          <w:rFonts w:ascii="Arial" w:eastAsia="Times New Roman" w:hAnsi="Arial" w:cs="Arial"/>
          <w:lang w:eastAsia="en-GB"/>
        </w:rPr>
        <w:t>delivered</w:t>
      </w:r>
      <w:r w:rsidRPr="00315092">
        <w:rPr>
          <w:rFonts w:ascii="Arial" w:eastAsia="Times New Roman" w:hAnsi="Arial" w:cs="Arial"/>
          <w:lang w:eastAsia="en-GB"/>
        </w:rPr>
        <w:t>. Collectively, these aim to increase productivity across pathways by:</w:t>
      </w:r>
    </w:p>
    <w:p w14:paraId="7E25F165"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Enhancing patient experience</w:t>
      </w:r>
    </w:p>
    <w:p w14:paraId="10AAB2BF"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Improving patient flow</w:t>
      </w:r>
    </w:p>
    <w:p w14:paraId="7F97F105"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Reducing length of stay</w:t>
      </w:r>
    </w:p>
    <w:p w14:paraId="03065065"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Reducing bed occupancy</w:t>
      </w:r>
    </w:p>
    <w:p w14:paraId="2446E4AC"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Reducing the number of days patients are clinically ready for discharge but experience delays</w:t>
      </w:r>
    </w:p>
    <w:p w14:paraId="4EBF53E2" w14:textId="77777777"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Through our well</w:t>
      </w:r>
      <w:r w:rsidRPr="00315092">
        <w:rPr>
          <w:rFonts w:ascii="Arial" w:eastAsia="Times New Roman" w:hAnsi="Arial" w:cs="Arial"/>
          <w:lang w:eastAsia="en-GB"/>
        </w:rPr>
        <w:noBreakHyphen/>
        <w:t>established, data</w:t>
      </w:r>
      <w:r w:rsidRPr="00315092">
        <w:rPr>
          <w:rFonts w:ascii="Arial" w:eastAsia="Times New Roman" w:hAnsi="Arial" w:cs="Arial"/>
          <w:lang w:eastAsia="en-GB"/>
        </w:rPr>
        <w:noBreakHyphen/>
        <w:t>driven improvement programme, we have achieved significant improvements in patient flow by:</w:t>
      </w:r>
    </w:p>
    <w:p w14:paraId="1D01D4D4"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Implementing weekly system escalation meetings with partner organisations for patients who are clinically ready for discharge</w:t>
      </w:r>
    </w:p>
    <w:p w14:paraId="6A4E86AE" w14:textId="7867C24A" w:rsidR="00315092" w:rsidRPr="00315092" w:rsidRDefault="00315092" w:rsidP="17625C4D">
      <w:pPr>
        <w:numPr>
          <w:ilvl w:val="0"/>
          <w:numId w:val="34"/>
        </w:num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Introducing daily inpatient ward huddles to support timely decision</w:t>
      </w:r>
      <w:r w:rsidR="3676A1DC" w:rsidRPr="17625C4D">
        <w:rPr>
          <w:rFonts w:ascii="Arial" w:eastAsia="Times New Roman" w:hAnsi="Arial" w:cs="Arial"/>
          <w:lang w:eastAsia="en-GB"/>
        </w:rPr>
        <w:t xml:space="preserve"> </w:t>
      </w:r>
      <w:r w:rsidRPr="17625C4D">
        <w:rPr>
          <w:rFonts w:ascii="Arial" w:eastAsia="Times New Roman" w:hAnsi="Arial" w:cs="Arial"/>
          <w:lang w:eastAsia="en-GB"/>
        </w:rPr>
        <w:t>making</w:t>
      </w:r>
    </w:p>
    <w:p w14:paraId="6191ADDB" w14:textId="3E3748D4" w:rsidR="00315092" w:rsidRPr="00315092" w:rsidRDefault="00315092" w:rsidP="17625C4D">
      <w:pPr>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Embedding purposeful admissions, ensuring that admissions are appropriate and </w:t>
      </w:r>
      <w:r w:rsidR="3C3B342C" w:rsidRPr="17625C4D">
        <w:rPr>
          <w:rFonts w:ascii="Arial" w:eastAsia="Times New Roman" w:hAnsi="Arial" w:cs="Arial"/>
          <w:lang w:eastAsia="en-GB"/>
        </w:rPr>
        <w:t>add value</w:t>
      </w:r>
    </w:p>
    <w:p w14:paraId="2CC792EF"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Introducing locality</w:t>
      </w:r>
      <w:r w:rsidRPr="00315092">
        <w:rPr>
          <w:rFonts w:ascii="Arial" w:eastAsia="Times New Roman" w:hAnsi="Arial" w:cs="Arial"/>
          <w:lang w:eastAsia="en-GB"/>
        </w:rPr>
        <w:noBreakHyphen/>
        <w:t>focused working to improve coordination of care closer to home</w:t>
      </w:r>
    </w:p>
    <w:p w14:paraId="7F5CB5A2" w14:textId="5006B3F2" w:rsidR="00315092" w:rsidRPr="00315092" w:rsidRDefault="00315092" w:rsidP="17625C4D">
      <w:pPr>
        <w:numPr>
          <w:ilvl w:val="0"/>
          <w:numId w:val="34"/>
        </w:num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Strengthening weekly barriers</w:t>
      </w:r>
      <w:r w:rsidR="518E5416" w:rsidRPr="17625C4D">
        <w:rPr>
          <w:rFonts w:ascii="Arial" w:eastAsia="Times New Roman" w:hAnsi="Arial" w:cs="Arial"/>
          <w:lang w:eastAsia="en-GB"/>
        </w:rPr>
        <w:t xml:space="preserve"> </w:t>
      </w:r>
      <w:r w:rsidRPr="17625C4D">
        <w:rPr>
          <w:rFonts w:ascii="Arial" w:eastAsia="Times New Roman" w:hAnsi="Arial" w:cs="Arial"/>
          <w:lang w:eastAsia="en-GB"/>
        </w:rPr>
        <w:t>t</w:t>
      </w:r>
      <w:r w:rsidR="718A6775" w:rsidRPr="17625C4D">
        <w:rPr>
          <w:rFonts w:ascii="Arial" w:eastAsia="Times New Roman" w:hAnsi="Arial" w:cs="Arial"/>
          <w:lang w:eastAsia="en-GB"/>
        </w:rPr>
        <w:t xml:space="preserve">o </w:t>
      </w:r>
      <w:r w:rsidRPr="17625C4D">
        <w:rPr>
          <w:rFonts w:ascii="Arial" w:eastAsia="Times New Roman" w:hAnsi="Arial" w:cs="Arial"/>
          <w:lang w:eastAsia="en-GB"/>
        </w:rPr>
        <w:t>discharge processes and multi</w:t>
      </w:r>
      <w:r>
        <w:noBreakHyphen/>
      </w:r>
      <w:r w:rsidRPr="17625C4D">
        <w:rPr>
          <w:rFonts w:ascii="Arial" w:eastAsia="Times New Roman" w:hAnsi="Arial" w:cs="Arial"/>
          <w:lang w:eastAsia="en-GB"/>
        </w:rPr>
        <w:t>agency discharge events</w:t>
      </w:r>
    </w:p>
    <w:p w14:paraId="22B10DC0" w14:textId="46DA74CA" w:rsidR="00315092" w:rsidRPr="00315092" w:rsidRDefault="00315092" w:rsidP="17625C4D">
      <w:pPr>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Improving </w:t>
      </w:r>
      <w:proofErr w:type="spellStart"/>
      <w:r w:rsidRPr="17625C4D">
        <w:rPr>
          <w:rFonts w:ascii="Arial" w:eastAsia="Times New Roman" w:hAnsi="Arial" w:cs="Arial"/>
          <w:lang w:eastAsia="en-GB"/>
        </w:rPr>
        <w:t>inreach</w:t>
      </w:r>
      <w:proofErr w:type="spellEnd"/>
      <w:r w:rsidRPr="17625C4D">
        <w:rPr>
          <w:rFonts w:ascii="Arial" w:eastAsia="Times New Roman" w:hAnsi="Arial" w:cs="Arial"/>
          <w:lang w:eastAsia="en-GB"/>
        </w:rPr>
        <w:t xml:space="preserve"> from community teams to inpatient wards</w:t>
      </w:r>
    </w:p>
    <w:p w14:paraId="7D694900"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Working with commissioners to develop effective alternatives to admission</w:t>
      </w:r>
    </w:p>
    <w:p w14:paraId="4B22856D"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Strengthening cross</w:t>
      </w:r>
      <w:r w:rsidRPr="00315092">
        <w:rPr>
          <w:rFonts w:ascii="Arial" w:eastAsia="Times New Roman" w:hAnsi="Arial" w:cs="Arial"/>
          <w:lang w:eastAsia="en-GB"/>
        </w:rPr>
        <w:noBreakHyphen/>
        <w:t>system working with acute partners</w:t>
      </w:r>
    </w:p>
    <w:p w14:paraId="06658D54" w14:textId="3ED03458" w:rsidR="00315092" w:rsidRPr="00315092" w:rsidRDefault="00315092" w:rsidP="17625C4D">
      <w:p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Ou</w:t>
      </w:r>
      <w:r w:rsidR="2CA45D7B" w:rsidRPr="17625C4D">
        <w:rPr>
          <w:rFonts w:ascii="Arial" w:eastAsia="Times New Roman" w:hAnsi="Arial" w:cs="Arial"/>
          <w:lang w:eastAsia="en-GB"/>
        </w:rPr>
        <w:t xml:space="preserve">t of </w:t>
      </w:r>
      <w:r w:rsidRPr="17625C4D">
        <w:rPr>
          <w:rFonts w:ascii="Arial" w:eastAsia="Times New Roman" w:hAnsi="Arial" w:cs="Arial"/>
          <w:lang w:eastAsia="en-GB"/>
        </w:rPr>
        <w:t xml:space="preserve">area bed days are reported weekly to the </w:t>
      </w:r>
      <w:r w:rsidR="1F36B8BF" w:rsidRPr="17625C4D">
        <w:rPr>
          <w:rFonts w:ascii="Arial" w:eastAsia="Times New Roman" w:hAnsi="Arial" w:cs="Arial"/>
          <w:lang w:eastAsia="en-GB"/>
        </w:rPr>
        <w:t>o</w:t>
      </w:r>
      <w:r w:rsidRPr="17625C4D">
        <w:rPr>
          <w:rFonts w:ascii="Arial" w:eastAsia="Times New Roman" w:hAnsi="Arial" w:cs="Arial"/>
          <w:lang w:eastAsia="en-GB"/>
        </w:rPr>
        <w:t xml:space="preserve">perational </w:t>
      </w:r>
      <w:r w:rsidR="4CBB4476" w:rsidRPr="17625C4D">
        <w:rPr>
          <w:rFonts w:ascii="Arial" w:eastAsia="Times New Roman" w:hAnsi="Arial" w:cs="Arial"/>
          <w:lang w:eastAsia="en-GB"/>
        </w:rPr>
        <w:t>m</w:t>
      </w:r>
      <w:r w:rsidRPr="17625C4D">
        <w:rPr>
          <w:rFonts w:ascii="Arial" w:eastAsia="Times New Roman" w:hAnsi="Arial" w:cs="Arial"/>
          <w:lang w:eastAsia="en-GB"/>
        </w:rPr>
        <w:t xml:space="preserve">anagement </w:t>
      </w:r>
      <w:r w:rsidR="1F0713E6" w:rsidRPr="17625C4D">
        <w:rPr>
          <w:rFonts w:ascii="Arial" w:eastAsia="Times New Roman" w:hAnsi="Arial" w:cs="Arial"/>
          <w:lang w:eastAsia="en-GB"/>
        </w:rPr>
        <w:t>g</w:t>
      </w:r>
      <w:r w:rsidRPr="17625C4D">
        <w:rPr>
          <w:rFonts w:ascii="Arial" w:eastAsia="Times New Roman" w:hAnsi="Arial" w:cs="Arial"/>
          <w:lang w:eastAsia="en-GB"/>
        </w:rPr>
        <w:t xml:space="preserve">roup, alongside key metrics including bed occupancy, incidents of physical violence, restraint usage, safer staffing data, and </w:t>
      </w:r>
      <w:r w:rsidR="1025351F" w:rsidRPr="17625C4D">
        <w:rPr>
          <w:rFonts w:ascii="Arial" w:eastAsia="Times New Roman" w:hAnsi="Arial" w:cs="Arial"/>
          <w:lang w:eastAsia="en-GB"/>
        </w:rPr>
        <w:t>i</w:t>
      </w:r>
      <w:r w:rsidRPr="17625C4D">
        <w:rPr>
          <w:rFonts w:ascii="Arial" w:eastAsia="Times New Roman" w:hAnsi="Arial" w:cs="Arial"/>
          <w:lang w:eastAsia="en-GB"/>
        </w:rPr>
        <w:t xml:space="preserve">ntensive </w:t>
      </w:r>
      <w:r w:rsidR="1C095818" w:rsidRPr="17625C4D">
        <w:rPr>
          <w:rFonts w:ascii="Arial" w:eastAsia="Times New Roman" w:hAnsi="Arial" w:cs="Arial"/>
          <w:lang w:eastAsia="en-GB"/>
        </w:rPr>
        <w:t>h</w:t>
      </w:r>
      <w:r w:rsidRPr="17625C4D">
        <w:rPr>
          <w:rFonts w:ascii="Arial" w:eastAsia="Times New Roman" w:hAnsi="Arial" w:cs="Arial"/>
          <w:lang w:eastAsia="en-GB"/>
        </w:rPr>
        <w:t>om</w:t>
      </w:r>
      <w:r w:rsidR="555B42EE" w:rsidRPr="17625C4D">
        <w:rPr>
          <w:rFonts w:ascii="Arial" w:eastAsia="Times New Roman" w:hAnsi="Arial" w:cs="Arial"/>
          <w:lang w:eastAsia="en-GB"/>
        </w:rPr>
        <w:t>e-b</w:t>
      </w:r>
      <w:r w:rsidRPr="17625C4D">
        <w:rPr>
          <w:rFonts w:ascii="Arial" w:eastAsia="Times New Roman" w:hAnsi="Arial" w:cs="Arial"/>
          <w:lang w:eastAsia="en-GB"/>
        </w:rPr>
        <w:t xml:space="preserve">ased </w:t>
      </w:r>
      <w:r w:rsidR="163AF171" w:rsidRPr="17625C4D">
        <w:rPr>
          <w:rFonts w:ascii="Arial" w:eastAsia="Times New Roman" w:hAnsi="Arial" w:cs="Arial"/>
          <w:lang w:eastAsia="en-GB"/>
        </w:rPr>
        <w:t>t</w:t>
      </w:r>
      <w:r w:rsidRPr="17625C4D">
        <w:rPr>
          <w:rFonts w:ascii="Arial" w:eastAsia="Times New Roman" w:hAnsi="Arial" w:cs="Arial"/>
          <w:lang w:eastAsia="en-GB"/>
        </w:rPr>
        <w:t>reatment</w:t>
      </w:r>
      <w:r w:rsidR="02D780F9" w:rsidRPr="17625C4D">
        <w:rPr>
          <w:rFonts w:ascii="Arial" w:eastAsia="Times New Roman" w:hAnsi="Arial" w:cs="Arial"/>
          <w:lang w:eastAsia="en-GB"/>
        </w:rPr>
        <w:t xml:space="preserve"> t</w:t>
      </w:r>
      <w:r w:rsidRPr="17625C4D">
        <w:rPr>
          <w:rFonts w:ascii="Arial" w:eastAsia="Times New Roman" w:hAnsi="Arial" w:cs="Arial"/>
          <w:lang w:eastAsia="en-GB"/>
        </w:rPr>
        <w:t>eam (IHBTT) caseload and referral activity.</w:t>
      </w:r>
    </w:p>
    <w:p w14:paraId="05AD9C13" w14:textId="50C24DB0" w:rsidR="0015557A" w:rsidRPr="00DA7C7E" w:rsidRDefault="0015557A" w:rsidP="00210DB8">
      <w:pPr>
        <w:spacing w:after="0"/>
        <w:jc w:val="center"/>
        <w:rPr>
          <w:rFonts w:ascii="Arial" w:hAnsi="Arial" w:cs="Arial"/>
        </w:rPr>
      </w:pPr>
      <w:r w:rsidRPr="0015557A">
        <w:rPr>
          <w:rFonts w:ascii="Arial" w:hAnsi="Arial" w:cs="Arial"/>
          <w:noProof/>
        </w:rPr>
        <w:drawing>
          <wp:inline distT="0" distB="0" distL="0" distR="0" wp14:anchorId="492B3BC5" wp14:editId="0EC39DDD">
            <wp:extent cx="4489450" cy="2108200"/>
            <wp:effectExtent l="0" t="0" r="6350" b="6350"/>
            <wp:docPr id="1476859559" name="Chart 1">
              <a:extLst xmlns:a="http://schemas.openxmlformats.org/drawingml/2006/main">
                <a:ext uri="{FF2B5EF4-FFF2-40B4-BE49-F238E27FC236}">
                  <a16:creationId xmlns:a16="http://schemas.microsoft.com/office/drawing/2014/main" id="{74F185D9-96AB-64EA-20EF-BEB74AA80C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E439E8E" w14:textId="77777777" w:rsidR="00E31B93" w:rsidRDefault="00E31B93" w:rsidP="00E31B93">
      <w:pPr>
        <w:spacing w:after="0"/>
        <w:rPr>
          <w:rFonts w:ascii="Arial" w:hAnsi="Arial" w:cs="Arial"/>
        </w:rPr>
      </w:pPr>
    </w:p>
    <w:p w14:paraId="1C10EDEB" w14:textId="50E8E344" w:rsidR="008B4EE5" w:rsidRDefault="008B4EE5" w:rsidP="00E31B93">
      <w:pPr>
        <w:spacing w:after="0"/>
        <w:rPr>
          <w:rFonts w:ascii="Arial" w:hAnsi="Arial" w:cs="Arial"/>
        </w:rPr>
      </w:pPr>
    </w:p>
    <w:p w14:paraId="59DEF3AB" w14:textId="6433CB36" w:rsidR="00E31B93" w:rsidRPr="00BA1B51" w:rsidRDefault="008E22FB" w:rsidP="00BA1B51">
      <w:pPr>
        <w:rPr>
          <w:rFonts w:ascii="Arial Black" w:hAnsi="Arial Black"/>
          <w:color w:val="0070C0"/>
          <w:sz w:val="24"/>
          <w:szCs w:val="24"/>
        </w:rPr>
      </w:pPr>
      <w:bookmarkStart w:id="93" w:name="_Toc228289287"/>
      <w:bookmarkStart w:id="94" w:name="_Toc228290297"/>
      <w:r w:rsidRPr="00BA1B51">
        <w:rPr>
          <w:rFonts w:ascii="Arial Black" w:hAnsi="Arial Black"/>
          <w:color w:val="0070C0"/>
          <w:sz w:val="24"/>
          <w:szCs w:val="24"/>
        </w:rPr>
        <w:lastRenderedPageBreak/>
        <w:t xml:space="preserve">2.3.3 </w:t>
      </w:r>
      <w:r w:rsidR="00E31B93" w:rsidRPr="00BA1B51">
        <w:rPr>
          <w:rFonts w:ascii="Arial Black" w:hAnsi="Arial Black"/>
          <w:color w:val="0070C0"/>
          <w:sz w:val="24"/>
          <w:szCs w:val="24"/>
        </w:rPr>
        <w:t>We will ensure continuous, inclusive improvement is integral to developing and delivering creative and innovative services</w:t>
      </w:r>
      <w:bookmarkEnd w:id="93"/>
      <w:bookmarkEnd w:id="94"/>
    </w:p>
    <w:p w14:paraId="492A7DB1" w14:textId="77777777" w:rsidR="00C751D7" w:rsidRDefault="00C751D7" w:rsidP="00E31B93">
      <w:pPr>
        <w:spacing w:after="0"/>
        <w:rPr>
          <w:rFonts w:ascii="Arial" w:hAnsi="Arial" w:cs="Arial"/>
        </w:rPr>
      </w:pPr>
    </w:p>
    <w:p w14:paraId="5EE617E7" w14:textId="49211881" w:rsidR="00C751D7" w:rsidRPr="008E22FB" w:rsidRDefault="008E22FB" w:rsidP="008E22FB">
      <w:pPr>
        <w:spacing w:after="0"/>
        <w:rPr>
          <w:rFonts w:ascii="Arial" w:hAnsi="Arial" w:cs="Arial"/>
          <w:b/>
          <w:bCs/>
          <w:color w:val="0070C0"/>
        </w:rPr>
      </w:pPr>
      <w:r>
        <w:rPr>
          <w:rFonts w:ascii="Arial" w:hAnsi="Arial" w:cs="Arial"/>
          <w:b/>
          <w:bCs/>
          <w:color w:val="0070C0"/>
        </w:rPr>
        <w:t xml:space="preserve">2.3.3.1 </w:t>
      </w:r>
      <w:r w:rsidR="00C751D7" w:rsidRPr="008E22FB">
        <w:rPr>
          <w:rFonts w:ascii="Arial" w:hAnsi="Arial" w:cs="Arial"/>
          <w:b/>
          <w:bCs/>
          <w:color w:val="0070C0"/>
        </w:rPr>
        <w:t>Digital enablers</w:t>
      </w:r>
    </w:p>
    <w:p w14:paraId="101A6142" w14:textId="21586EF3" w:rsidR="00315092" w:rsidRPr="00315092" w:rsidRDefault="00315092"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As a Trust, we are prioritising the development of digital solutions to enable patients and carers to access their own digital care records. This will be delivered through a </w:t>
      </w:r>
      <w:r w:rsidR="77F0CBAF" w:rsidRPr="17625C4D">
        <w:rPr>
          <w:rFonts w:ascii="Arial" w:eastAsia="Times New Roman" w:hAnsi="Arial" w:cs="Arial"/>
          <w:lang w:eastAsia="en-GB"/>
        </w:rPr>
        <w:t>p</w:t>
      </w:r>
      <w:r w:rsidRPr="17625C4D">
        <w:rPr>
          <w:rFonts w:ascii="Arial" w:eastAsia="Times New Roman" w:hAnsi="Arial" w:cs="Arial"/>
          <w:lang w:eastAsia="en-GB"/>
        </w:rPr>
        <w:t xml:space="preserve">atient </w:t>
      </w:r>
      <w:r w:rsidR="0A25CBE7" w:rsidRPr="17625C4D">
        <w:rPr>
          <w:rFonts w:ascii="Arial" w:eastAsia="Times New Roman" w:hAnsi="Arial" w:cs="Arial"/>
          <w:lang w:eastAsia="en-GB"/>
        </w:rPr>
        <w:t>e</w:t>
      </w:r>
      <w:r w:rsidRPr="17625C4D">
        <w:rPr>
          <w:rFonts w:ascii="Arial" w:eastAsia="Times New Roman" w:hAnsi="Arial" w:cs="Arial"/>
          <w:lang w:eastAsia="en-GB"/>
        </w:rPr>
        <w:t xml:space="preserve">ngagement </w:t>
      </w:r>
      <w:r w:rsidR="758CA7F2" w:rsidRPr="17625C4D">
        <w:rPr>
          <w:rFonts w:ascii="Arial" w:eastAsia="Times New Roman" w:hAnsi="Arial" w:cs="Arial"/>
          <w:lang w:eastAsia="en-GB"/>
        </w:rPr>
        <w:t>p</w:t>
      </w:r>
      <w:r w:rsidRPr="17625C4D">
        <w:rPr>
          <w:rFonts w:ascii="Arial" w:eastAsia="Times New Roman" w:hAnsi="Arial" w:cs="Arial"/>
          <w:lang w:eastAsia="en-GB"/>
        </w:rPr>
        <w:t xml:space="preserve">ortal (PEP), using the </w:t>
      </w:r>
      <w:r w:rsidRPr="17625C4D">
        <w:rPr>
          <w:rFonts w:ascii="Arial" w:eastAsia="Times New Roman" w:hAnsi="Arial" w:cs="Arial"/>
          <w:b/>
          <w:bCs/>
          <w:lang w:eastAsia="en-GB"/>
        </w:rPr>
        <w:t>Patients Know Best (PKB)</w:t>
      </w:r>
      <w:r w:rsidRPr="17625C4D">
        <w:rPr>
          <w:rFonts w:ascii="Arial" w:eastAsia="Times New Roman" w:hAnsi="Arial" w:cs="Arial"/>
          <w:lang w:eastAsia="en-GB"/>
        </w:rPr>
        <w:t xml:space="preserve"> digital platform, which offers patients the opportunity to self</w:t>
      </w:r>
      <w:r>
        <w:noBreakHyphen/>
      </w:r>
      <w:r w:rsidRPr="17625C4D">
        <w:rPr>
          <w:rFonts w:ascii="Arial" w:eastAsia="Times New Roman" w:hAnsi="Arial" w:cs="Arial"/>
          <w:lang w:eastAsia="en-GB"/>
        </w:rPr>
        <w:t>manage and engage more actively in their own care. The platform also provides an alternative way for patients to communicate with healthcare professionals, offering greater flexibility and accessibility.</w:t>
      </w:r>
    </w:p>
    <w:p w14:paraId="5F11DBDE" w14:textId="75852CD1" w:rsidR="00315092" w:rsidRPr="00315092" w:rsidRDefault="00315092" w:rsidP="17625C4D">
      <w:p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The </w:t>
      </w:r>
      <w:r w:rsidR="05AB8A66" w:rsidRPr="17625C4D">
        <w:rPr>
          <w:rFonts w:ascii="Arial" w:eastAsia="Times New Roman" w:hAnsi="Arial" w:cs="Arial"/>
          <w:lang w:eastAsia="en-GB"/>
        </w:rPr>
        <w:t>pa</w:t>
      </w:r>
      <w:r w:rsidRPr="17625C4D">
        <w:rPr>
          <w:rFonts w:ascii="Arial" w:eastAsia="Times New Roman" w:hAnsi="Arial" w:cs="Arial"/>
          <w:lang w:eastAsia="en-GB"/>
        </w:rPr>
        <w:t xml:space="preserve">tient </w:t>
      </w:r>
      <w:r w:rsidR="30AFD063" w:rsidRPr="17625C4D">
        <w:rPr>
          <w:rFonts w:ascii="Arial" w:eastAsia="Times New Roman" w:hAnsi="Arial" w:cs="Arial"/>
          <w:lang w:eastAsia="en-GB"/>
        </w:rPr>
        <w:t>e</w:t>
      </w:r>
      <w:r w:rsidRPr="17625C4D">
        <w:rPr>
          <w:rFonts w:ascii="Arial" w:eastAsia="Times New Roman" w:hAnsi="Arial" w:cs="Arial"/>
          <w:lang w:eastAsia="en-GB"/>
        </w:rPr>
        <w:t xml:space="preserve">ngagement </w:t>
      </w:r>
      <w:r w:rsidR="64EFED2E" w:rsidRPr="17625C4D">
        <w:rPr>
          <w:rFonts w:ascii="Arial" w:eastAsia="Times New Roman" w:hAnsi="Arial" w:cs="Arial"/>
          <w:lang w:eastAsia="en-GB"/>
        </w:rPr>
        <w:t>p</w:t>
      </w:r>
      <w:r w:rsidRPr="17625C4D">
        <w:rPr>
          <w:rFonts w:ascii="Arial" w:eastAsia="Times New Roman" w:hAnsi="Arial" w:cs="Arial"/>
          <w:lang w:eastAsia="en-GB"/>
        </w:rPr>
        <w:t>ortal will deliver the following benefits:</w:t>
      </w:r>
    </w:p>
    <w:p w14:paraId="4B2CCB02"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Improved communication between patients, carers and healthcare professionals</w:t>
      </w:r>
    </w:p>
    <w:p w14:paraId="1074F321"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Online access for patients (and, where appropriate, carers) to relevant parts of the clinical record</w:t>
      </w:r>
    </w:p>
    <w:p w14:paraId="71A005F0"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Support for self</w:t>
      </w:r>
      <w:r w:rsidRPr="00315092">
        <w:rPr>
          <w:rFonts w:ascii="Arial" w:eastAsia="Times New Roman" w:hAnsi="Arial" w:cs="Arial"/>
          <w:lang w:eastAsia="en-GB"/>
        </w:rPr>
        <w:noBreakHyphen/>
        <w:t xml:space="preserve">management </w:t>
      </w:r>
      <w:proofErr w:type="gramStart"/>
      <w:r w:rsidRPr="00315092">
        <w:rPr>
          <w:rFonts w:ascii="Arial" w:eastAsia="Times New Roman" w:hAnsi="Arial" w:cs="Arial"/>
          <w:lang w:eastAsia="en-GB"/>
        </w:rPr>
        <w:t>through the use of</w:t>
      </w:r>
      <w:proofErr w:type="gramEnd"/>
      <w:r w:rsidRPr="00315092">
        <w:rPr>
          <w:rFonts w:ascii="Arial" w:eastAsia="Times New Roman" w:hAnsi="Arial" w:cs="Arial"/>
          <w:lang w:eastAsia="en-GB"/>
        </w:rPr>
        <w:t xml:space="preserve"> online tools</w:t>
      </w:r>
    </w:p>
    <w:p w14:paraId="2310B6EF" w14:textId="77777777"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Support for recovery through signposting to support services and recovery resources</w:t>
      </w:r>
    </w:p>
    <w:p w14:paraId="5346B448" w14:textId="328FAC10" w:rsidR="00315092" w:rsidRPr="00315092" w:rsidRDefault="00315092" w:rsidP="17625C4D">
      <w:pPr>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Improved patient and carer awareness of, and engagement with, Trust initiatives, events, research opportunities and </w:t>
      </w:r>
      <w:r w:rsidR="1840351B" w:rsidRPr="17625C4D">
        <w:rPr>
          <w:rFonts w:ascii="Arial" w:eastAsia="Times New Roman" w:hAnsi="Arial" w:cs="Arial"/>
          <w:lang w:eastAsia="en-GB"/>
        </w:rPr>
        <w:t>r</w:t>
      </w:r>
      <w:r w:rsidRPr="17625C4D">
        <w:rPr>
          <w:rFonts w:ascii="Arial" w:eastAsia="Times New Roman" w:hAnsi="Arial" w:cs="Arial"/>
          <w:lang w:eastAsia="en-GB"/>
        </w:rPr>
        <w:t xml:space="preserve">ecovery </w:t>
      </w:r>
      <w:r w:rsidR="54EC9743" w:rsidRPr="17625C4D">
        <w:rPr>
          <w:rFonts w:ascii="Arial" w:eastAsia="Times New Roman" w:hAnsi="Arial" w:cs="Arial"/>
          <w:lang w:eastAsia="en-GB"/>
        </w:rPr>
        <w:t>c</w:t>
      </w:r>
      <w:r w:rsidRPr="17625C4D">
        <w:rPr>
          <w:rFonts w:ascii="Arial" w:eastAsia="Times New Roman" w:hAnsi="Arial" w:cs="Arial"/>
          <w:lang w:eastAsia="en-GB"/>
        </w:rPr>
        <w:t>ollege courses</w:t>
      </w:r>
    </w:p>
    <w:p w14:paraId="5A7F169B" w14:textId="770F6DDE" w:rsidR="00315092" w:rsidRPr="00315092" w:rsidRDefault="00315092" w:rsidP="003B13FF">
      <w:pPr>
        <w:numPr>
          <w:ilvl w:val="0"/>
          <w:numId w:val="34"/>
        </w:num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Improved consistency and quality of service</w:t>
      </w:r>
      <w:r w:rsidR="00824FAA">
        <w:rPr>
          <w:rFonts w:ascii="Arial" w:eastAsia="Times New Roman" w:hAnsi="Arial" w:cs="Arial"/>
          <w:lang w:eastAsia="en-GB"/>
        </w:rPr>
        <w:t xml:space="preserve"> </w:t>
      </w:r>
      <w:r w:rsidRPr="00315092">
        <w:rPr>
          <w:rFonts w:ascii="Arial" w:eastAsia="Times New Roman" w:hAnsi="Arial" w:cs="Arial"/>
          <w:lang w:eastAsia="en-GB"/>
        </w:rPr>
        <w:t>user</w:t>
      </w:r>
      <w:r w:rsidR="00824FAA">
        <w:rPr>
          <w:rFonts w:ascii="Arial" w:eastAsia="Times New Roman" w:hAnsi="Arial" w:cs="Arial"/>
          <w:lang w:eastAsia="en-GB"/>
        </w:rPr>
        <w:t xml:space="preserve"> </w:t>
      </w:r>
      <w:r w:rsidRPr="00315092">
        <w:rPr>
          <w:rFonts w:ascii="Arial" w:eastAsia="Times New Roman" w:hAnsi="Arial" w:cs="Arial"/>
          <w:lang w:eastAsia="en-GB"/>
        </w:rPr>
        <w:t>related data collection through direct online input by individuals, reducing administrative burden for staff</w:t>
      </w:r>
    </w:p>
    <w:p w14:paraId="58931A17" w14:textId="5D14CED4" w:rsidR="00315092" w:rsidRPr="00315092" w:rsidRDefault="00315092" w:rsidP="17625C4D">
      <w:p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The Trust had previously implemented the Patients Know Best portal and, through participation in the NHS England Wayfinder </w:t>
      </w:r>
      <w:r w:rsidR="0EC7C1CF" w:rsidRPr="17625C4D">
        <w:rPr>
          <w:rFonts w:ascii="Arial" w:eastAsia="Times New Roman" w:hAnsi="Arial" w:cs="Arial"/>
          <w:lang w:eastAsia="en-GB"/>
        </w:rPr>
        <w:t>p</w:t>
      </w:r>
      <w:r w:rsidRPr="17625C4D">
        <w:rPr>
          <w:rFonts w:ascii="Arial" w:eastAsia="Times New Roman" w:hAnsi="Arial" w:cs="Arial"/>
          <w:lang w:eastAsia="en-GB"/>
        </w:rPr>
        <w:t xml:space="preserve">rogramme, undertook further development to integrate the Patients Know Best platform with the NHS </w:t>
      </w:r>
      <w:r w:rsidR="38086E0E" w:rsidRPr="17625C4D">
        <w:rPr>
          <w:rFonts w:ascii="Arial" w:eastAsia="Times New Roman" w:hAnsi="Arial" w:cs="Arial"/>
          <w:lang w:eastAsia="en-GB"/>
        </w:rPr>
        <w:t>A</w:t>
      </w:r>
      <w:r w:rsidRPr="17625C4D">
        <w:rPr>
          <w:rFonts w:ascii="Arial" w:eastAsia="Times New Roman" w:hAnsi="Arial" w:cs="Arial"/>
          <w:lang w:eastAsia="en-GB"/>
        </w:rPr>
        <w:t xml:space="preserve">pp. The Wayfinder </w:t>
      </w:r>
      <w:r w:rsidR="38405BB0" w:rsidRPr="17625C4D">
        <w:rPr>
          <w:rFonts w:ascii="Arial" w:eastAsia="Times New Roman" w:hAnsi="Arial" w:cs="Arial"/>
          <w:lang w:eastAsia="en-GB"/>
        </w:rPr>
        <w:t>p</w:t>
      </w:r>
      <w:r w:rsidRPr="17625C4D">
        <w:rPr>
          <w:rFonts w:ascii="Arial" w:eastAsia="Times New Roman" w:hAnsi="Arial" w:cs="Arial"/>
          <w:lang w:eastAsia="en-GB"/>
        </w:rPr>
        <w:t xml:space="preserve">rogramme supports the development of the NHS App as part of the NHS Long Term Plan ambition for the </w:t>
      </w:r>
      <w:r w:rsidR="00CD4A54" w:rsidRPr="17625C4D">
        <w:rPr>
          <w:rFonts w:ascii="Arial" w:eastAsia="Times New Roman" w:hAnsi="Arial" w:cs="Arial"/>
          <w:lang w:eastAsia="en-GB"/>
        </w:rPr>
        <w:t>a</w:t>
      </w:r>
      <w:r w:rsidRPr="17625C4D">
        <w:rPr>
          <w:rFonts w:ascii="Arial" w:eastAsia="Times New Roman" w:hAnsi="Arial" w:cs="Arial"/>
          <w:lang w:eastAsia="en-GB"/>
        </w:rPr>
        <w:t>pp to act as the digital front door to NHS services, improving access in a safe and secure way.</w:t>
      </w:r>
    </w:p>
    <w:p w14:paraId="1E5CBFC5" w14:textId="0DDB469E" w:rsidR="00315092" w:rsidRPr="00315092" w:rsidRDefault="00315092" w:rsidP="17625C4D">
      <w:p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Following development work during 2024/25, the Trust launched the</w:t>
      </w:r>
      <w:r w:rsidRPr="17625C4D">
        <w:rPr>
          <w:rFonts w:ascii="Arial" w:eastAsia="Times New Roman" w:hAnsi="Arial" w:cs="Arial"/>
          <w:b/>
          <w:bCs/>
          <w:lang w:eastAsia="en-GB"/>
        </w:rPr>
        <w:t xml:space="preserve"> </w:t>
      </w:r>
      <w:r w:rsidR="1A929B69" w:rsidRPr="17625C4D">
        <w:rPr>
          <w:rFonts w:ascii="Arial" w:eastAsia="Times New Roman" w:hAnsi="Arial" w:cs="Arial"/>
          <w:b/>
          <w:bCs/>
          <w:lang w:eastAsia="en-GB"/>
        </w:rPr>
        <w:t>p</w:t>
      </w:r>
      <w:r w:rsidRPr="17625C4D">
        <w:rPr>
          <w:rFonts w:ascii="Arial" w:eastAsia="Times New Roman" w:hAnsi="Arial" w:cs="Arial"/>
          <w:b/>
          <w:bCs/>
          <w:lang w:eastAsia="en-GB"/>
        </w:rPr>
        <w:t xml:space="preserve">atient </w:t>
      </w:r>
      <w:r w:rsidR="47ACCD2A" w:rsidRPr="17625C4D">
        <w:rPr>
          <w:rFonts w:ascii="Arial" w:eastAsia="Times New Roman" w:hAnsi="Arial" w:cs="Arial"/>
          <w:b/>
          <w:bCs/>
          <w:lang w:eastAsia="en-GB"/>
        </w:rPr>
        <w:t>c</w:t>
      </w:r>
      <w:r w:rsidRPr="17625C4D">
        <w:rPr>
          <w:rFonts w:ascii="Arial" w:eastAsia="Times New Roman" w:hAnsi="Arial" w:cs="Arial"/>
          <w:b/>
          <w:bCs/>
          <w:lang w:eastAsia="en-GB"/>
        </w:rPr>
        <w:t xml:space="preserve">are </w:t>
      </w:r>
      <w:r w:rsidR="47ACCD2A" w:rsidRPr="17625C4D">
        <w:rPr>
          <w:rFonts w:ascii="Arial" w:eastAsia="Times New Roman" w:hAnsi="Arial" w:cs="Arial"/>
          <w:b/>
          <w:bCs/>
          <w:lang w:eastAsia="en-GB"/>
        </w:rPr>
        <w:t>a</w:t>
      </w:r>
      <w:r w:rsidRPr="17625C4D">
        <w:rPr>
          <w:rFonts w:ascii="Arial" w:eastAsia="Times New Roman" w:hAnsi="Arial" w:cs="Arial"/>
          <w:b/>
          <w:bCs/>
          <w:lang w:eastAsia="en-GB"/>
        </w:rPr>
        <w:t>ggregator</w:t>
      </w:r>
      <w:r w:rsidRPr="17625C4D">
        <w:rPr>
          <w:rFonts w:ascii="Arial" w:eastAsia="Times New Roman" w:hAnsi="Arial" w:cs="Arial"/>
          <w:lang w:eastAsia="en-GB"/>
        </w:rPr>
        <w:t xml:space="preserve">, known as </w:t>
      </w:r>
      <w:r w:rsidRPr="17625C4D">
        <w:rPr>
          <w:rFonts w:ascii="Arial" w:eastAsia="Times New Roman" w:hAnsi="Arial" w:cs="Arial"/>
          <w:i/>
          <w:iCs/>
          <w:lang w:eastAsia="en-GB"/>
        </w:rPr>
        <w:t>Wayfinder</w:t>
      </w:r>
      <w:r w:rsidRPr="17625C4D">
        <w:rPr>
          <w:rFonts w:ascii="Arial" w:eastAsia="Times New Roman" w:hAnsi="Arial" w:cs="Arial"/>
          <w:lang w:eastAsia="en-GB"/>
        </w:rPr>
        <w:t xml:space="preserve">, on 1 July 2025. This enables patients to view all their mental health appointment bookings in one place through the NHS App. When patients access their appointment information, the NHS </w:t>
      </w:r>
      <w:r w:rsidR="00CC4A7A" w:rsidRPr="17625C4D">
        <w:rPr>
          <w:rFonts w:ascii="Arial" w:eastAsia="Times New Roman" w:hAnsi="Arial" w:cs="Arial"/>
          <w:lang w:eastAsia="en-GB"/>
        </w:rPr>
        <w:t>A</w:t>
      </w:r>
      <w:r w:rsidRPr="17625C4D">
        <w:rPr>
          <w:rFonts w:ascii="Arial" w:eastAsia="Times New Roman" w:hAnsi="Arial" w:cs="Arial"/>
          <w:lang w:eastAsia="en-GB"/>
        </w:rPr>
        <w:t xml:space="preserve">pp retrieves a summary list from all connected booking systems via the </w:t>
      </w:r>
      <w:r w:rsidR="6243A53E" w:rsidRPr="17625C4D">
        <w:rPr>
          <w:rFonts w:ascii="Arial" w:eastAsia="Times New Roman" w:hAnsi="Arial" w:cs="Arial"/>
          <w:lang w:eastAsia="en-GB"/>
        </w:rPr>
        <w:t>p</w:t>
      </w:r>
      <w:r w:rsidRPr="17625C4D">
        <w:rPr>
          <w:rFonts w:ascii="Arial" w:eastAsia="Times New Roman" w:hAnsi="Arial" w:cs="Arial"/>
          <w:lang w:eastAsia="en-GB"/>
        </w:rPr>
        <w:t xml:space="preserve">atient </w:t>
      </w:r>
      <w:r w:rsidR="6713474D" w:rsidRPr="17625C4D">
        <w:rPr>
          <w:rFonts w:ascii="Arial" w:eastAsia="Times New Roman" w:hAnsi="Arial" w:cs="Arial"/>
          <w:lang w:eastAsia="en-GB"/>
        </w:rPr>
        <w:t>c</w:t>
      </w:r>
      <w:r w:rsidRPr="17625C4D">
        <w:rPr>
          <w:rFonts w:ascii="Arial" w:eastAsia="Times New Roman" w:hAnsi="Arial" w:cs="Arial"/>
          <w:lang w:eastAsia="en-GB"/>
        </w:rPr>
        <w:t xml:space="preserve">are </w:t>
      </w:r>
      <w:r w:rsidR="739BD51B" w:rsidRPr="17625C4D">
        <w:rPr>
          <w:rFonts w:ascii="Arial" w:eastAsia="Times New Roman" w:hAnsi="Arial" w:cs="Arial"/>
          <w:lang w:eastAsia="en-GB"/>
        </w:rPr>
        <w:t>a</w:t>
      </w:r>
      <w:r w:rsidRPr="17625C4D">
        <w:rPr>
          <w:rFonts w:ascii="Arial" w:eastAsia="Times New Roman" w:hAnsi="Arial" w:cs="Arial"/>
          <w:lang w:eastAsia="en-GB"/>
        </w:rPr>
        <w:t>ggregator.</w:t>
      </w:r>
    </w:p>
    <w:p w14:paraId="6735B31E" w14:textId="59249543" w:rsidR="00315092" w:rsidRPr="00315092" w:rsidRDefault="00315092" w:rsidP="17625C4D">
      <w:p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The Trust has also utilised the Patients Know Best portal to provide patients with secure digital access to health records requested through </w:t>
      </w:r>
      <w:r w:rsidR="26E4D34F" w:rsidRPr="17625C4D">
        <w:rPr>
          <w:rFonts w:ascii="Arial" w:eastAsia="Times New Roman" w:hAnsi="Arial" w:cs="Arial"/>
          <w:lang w:eastAsia="en-GB"/>
        </w:rPr>
        <w:t>s</w:t>
      </w:r>
      <w:r w:rsidRPr="17625C4D">
        <w:rPr>
          <w:rFonts w:ascii="Arial" w:eastAsia="Times New Roman" w:hAnsi="Arial" w:cs="Arial"/>
          <w:lang w:eastAsia="en-GB"/>
        </w:rPr>
        <w:t xml:space="preserve">ubject </w:t>
      </w:r>
      <w:r w:rsidR="5031D3F8" w:rsidRPr="17625C4D">
        <w:rPr>
          <w:rFonts w:ascii="Arial" w:eastAsia="Times New Roman" w:hAnsi="Arial" w:cs="Arial"/>
          <w:lang w:eastAsia="en-GB"/>
        </w:rPr>
        <w:t>a</w:t>
      </w:r>
      <w:r w:rsidRPr="17625C4D">
        <w:rPr>
          <w:rFonts w:ascii="Arial" w:eastAsia="Times New Roman" w:hAnsi="Arial" w:cs="Arial"/>
          <w:lang w:eastAsia="en-GB"/>
        </w:rPr>
        <w:t xml:space="preserve">ccess </w:t>
      </w:r>
      <w:r w:rsidR="596DBFA2" w:rsidRPr="17625C4D">
        <w:rPr>
          <w:rFonts w:ascii="Arial" w:eastAsia="Times New Roman" w:hAnsi="Arial" w:cs="Arial"/>
          <w:lang w:eastAsia="en-GB"/>
        </w:rPr>
        <w:t>r</w:t>
      </w:r>
      <w:r w:rsidRPr="17625C4D">
        <w:rPr>
          <w:rFonts w:ascii="Arial" w:eastAsia="Times New Roman" w:hAnsi="Arial" w:cs="Arial"/>
          <w:lang w:eastAsia="en-GB"/>
        </w:rPr>
        <w:t>equests. This functionality was launched on 1 December 2025.</w:t>
      </w:r>
    </w:p>
    <w:p w14:paraId="12257BD7" w14:textId="01E50741" w:rsidR="00315092" w:rsidRPr="00315092" w:rsidRDefault="00315092" w:rsidP="17625C4D">
      <w:p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Development of the Patients Know Best portal continued throughout the latter half of 2025/26. As part of the next phase of the NHS England Wayfinder </w:t>
      </w:r>
      <w:r w:rsidR="2D0272AC" w:rsidRPr="17625C4D">
        <w:rPr>
          <w:rFonts w:ascii="Arial" w:eastAsia="Times New Roman" w:hAnsi="Arial" w:cs="Arial"/>
          <w:lang w:eastAsia="en-GB"/>
        </w:rPr>
        <w:t>p</w:t>
      </w:r>
      <w:r w:rsidRPr="17625C4D">
        <w:rPr>
          <w:rFonts w:ascii="Arial" w:eastAsia="Times New Roman" w:hAnsi="Arial" w:cs="Arial"/>
          <w:lang w:eastAsia="en-GB"/>
        </w:rPr>
        <w:t xml:space="preserve">rogramme, work commenced to use advanced questionnaire functionality within Patients Know Best to provide the Trust’s Friends and Family Test digitally. This functionality is available through the NHS </w:t>
      </w:r>
      <w:r w:rsidR="00CC4A7A" w:rsidRPr="17625C4D">
        <w:rPr>
          <w:rFonts w:ascii="Arial" w:eastAsia="Times New Roman" w:hAnsi="Arial" w:cs="Arial"/>
          <w:lang w:eastAsia="en-GB"/>
        </w:rPr>
        <w:t>A</w:t>
      </w:r>
      <w:r w:rsidRPr="17625C4D">
        <w:rPr>
          <w:rFonts w:ascii="Arial" w:eastAsia="Times New Roman" w:hAnsi="Arial" w:cs="Arial"/>
          <w:lang w:eastAsia="en-GB"/>
        </w:rPr>
        <w:t>pp and was completed at the end of March 2026 as planned.</w:t>
      </w:r>
    </w:p>
    <w:p w14:paraId="430C96D6" w14:textId="77777777"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Looking ahead, further work is underway to make care plans and a digital mood diary available through the Patients Know Best portal. This will further increase access to personal health record information and enhance digital accessibility for patients and carers.</w:t>
      </w:r>
    </w:p>
    <w:p w14:paraId="0984DBE6" w14:textId="72D5EC5B" w:rsidR="00C820A1" w:rsidRPr="008E22FB" w:rsidRDefault="008E22FB" w:rsidP="008E22FB">
      <w:pPr>
        <w:rPr>
          <w:rFonts w:ascii="Arial" w:hAnsi="Arial" w:cs="Arial"/>
          <w:b/>
          <w:bCs/>
          <w:color w:val="0070C0"/>
        </w:rPr>
      </w:pPr>
      <w:r>
        <w:rPr>
          <w:rFonts w:ascii="Arial" w:hAnsi="Arial" w:cs="Arial"/>
          <w:b/>
          <w:bCs/>
          <w:color w:val="0070C0"/>
        </w:rPr>
        <w:lastRenderedPageBreak/>
        <w:t xml:space="preserve">2.3.3.2 </w:t>
      </w:r>
      <w:r w:rsidR="00EA262D" w:rsidRPr="008E22FB">
        <w:rPr>
          <w:rFonts w:ascii="Arial" w:hAnsi="Arial" w:cs="Arial"/>
          <w:b/>
          <w:bCs/>
          <w:color w:val="0070C0"/>
        </w:rPr>
        <w:t>Staff survey improvements</w:t>
      </w:r>
    </w:p>
    <w:p w14:paraId="52640F01" w14:textId="436B032C" w:rsidR="00315092" w:rsidRPr="00315092" w:rsidRDefault="00315092"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The annual </w:t>
      </w:r>
      <w:r w:rsidR="4B5094D6" w:rsidRPr="17625C4D">
        <w:rPr>
          <w:rFonts w:ascii="Arial" w:eastAsia="Times New Roman" w:hAnsi="Arial" w:cs="Arial"/>
          <w:lang w:eastAsia="en-GB"/>
        </w:rPr>
        <w:t>s</w:t>
      </w:r>
      <w:r w:rsidRPr="17625C4D">
        <w:rPr>
          <w:rFonts w:ascii="Arial" w:eastAsia="Times New Roman" w:hAnsi="Arial" w:cs="Arial"/>
          <w:lang w:eastAsia="en-GB"/>
        </w:rPr>
        <w:t xml:space="preserve">taff </w:t>
      </w:r>
      <w:r w:rsidR="1AE424B2" w:rsidRPr="17625C4D">
        <w:rPr>
          <w:rFonts w:ascii="Arial" w:eastAsia="Times New Roman" w:hAnsi="Arial" w:cs="Arial"/>
          <w:lang w:eastAsia="en-GB"/>
        </w:rPr>
        <w:t>s</w:t>
      </w:r>
      <w:r w:rsidRPr="17625C4D">
        <w:rPr>
          <w:rFonts w:ascii="Arial" w:eastAsia="Times New Roman" w:hAnsi="Arial" w:cs="Arial"/>
          <w:lang w:eastAsia="en-GB"/>
        </w:rPr>
        <w:t xml:space="preserve">urvey continues to serve as a fundamental diagnostic tool within our </w:t>
      </w:r>
      <w:r w:rsidR="54D98A7B" w:rsidRPr="17625C4D">
        <w:rPr>
          <w:rFonts w:ascii="Arial" w:eastAsia="Times New Roman" w:hAnsi="Arial" w:cs="Arial"/>
          <w:lang w:eastAsia="en-GB"/>
        </w:rPr>
        <w:t>p</w:t>
      </w:r>
      <w:r w:rsidRPr="17625C4D">
        <w:rPr>
          <w:rFonts w:ascii="Arial" w:eastAsia="Times New Roman" w:hAnsi="Arial" w:cs="Arial"/>
          <w:lang w:eastAsia="en-GB"/>
        </w:rPr>
        <w:t xml:space="preserve">eople </w:t>
      </w:r>
      <w:r w:rsidR="61BD7779" w:rsidRPr="17625C4D">
        <w:rPr>
          <w:rFonts w:ascii="Arial" w:eastAsia="Times New Roman" w:hAnsi="Arial" w:cs="Arial"/>
          <w:lang w:eastAsia="en-GB"/>
        </w:rPr>
        <w:t>s</w:t>
      </w:r>
      <w:r w:rsidRPr="17625C4D">
        <w:rPr>
          <w:rFonts w:ascii="Arial" w:eastAsia="Times New Roman" w:hAnsi="Arial" w:cs="Arial"/>
          <w:lang w:eastAsia="en-GB"/>
        </w:rPr>
        <w:t>trategy, providing essential insights that enable the organisation to translate colleague feedback into meaningful and sustainable improvement. With 2,874 colleagues taking part in the 2025 survey, we recognised an opportunity to build on this strong engagement by evolving the process into one that is more empowering, collaborative and responsive to the expectations of our workforce. Our priority was to move away from a traditional, top</w:t>
      </w:r>
      <w:r>
        <w:noBreakHyphen/>
      </w:r>
      <w:r w:rsidRPr="17625C4D">
        <w:rPr>
          <w:rFonts w:ascii="Arial" w:eastAsia="Times New Roman" w:hAnsi="Arial" w:cs="Arial"/>
          <w:lang w:eastAsia="en-GB"/>
        </w:rPr>
        <w:t>down approach towards one that celebrates openness, shared ownership and continuous organisational learning.</w:t>
      </w:r>
    </w:p>
    <w:p w14:paraId="63A089D4" w14:textId="753F5399" w:rsidR="00315092" w:rsidRPr="00315092" w:rsidRDefault="00315092"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We recognised that colleagues want their feedback to drive real, visible change. To support this, we prioritised creating a culture in which the </w:t>
      </w:r>
      <w:r w:rsidR="6331E155" w:rsidRPr="17625C4D">
        <w:rPr>
          <w:rFonts w:ascii="Arial" w:eastAsia="Times New Roman" w:hAnsi="Arial" w:cs="Arial"/>
          <w:lang w:eastAsia="en-GB"/>
        </w:rPr>
        <w:t>s</w:t>
      </w:r>
      <w:r w:rsidRPr="17625C4D">
        <w:rPr>
          <w:rFonts w:ascii="Arial" w:eastAsia="Times New Roman" w:hAnsi="Arial" w:cs="Arial"/>
          <w:lang w:eastAsia="en-GB"/>
        </w:rPr>
        <w:t xml:space="preserve">taff </w:t>
      </w:r>
      <w:r w:rsidR="2C032701" w:rsidRPr="17625C4D">
        <w:rPr>
          <w:rFonts w:ascii="Arial" w:eastAsia="Times New Roman" w:hAnsi="Arial" w:cs="Arial"/>
          <w:lang w:eastAsia="en-GB"/>
        </w:rPr>
        <w:t>s</w:t>
      </w:r>
      <w:r w:rsidRPr="17625C4D">
        <w:rPr>
          <w:rFonts w:ascii="Arial" w:eastAsia="Times New Roman" w:hAnsi="Arial" w:cs="Arial"/>
          <w:lang w:eastAsia="en-GB"/>
        </w:rPr>
        <w:t>urvey is not a once</w:t>
      </w:r>
      <w:r>
        <w:noBreakHyphen/>
      </w:r>
      <w:r w:rsidRPr="17625C4D">
        <w:rPr>
          <w:rFonts w:ascii="Arial" w:eastAsia="Times New Roman" w:hAnsi="Arial" w:cs="Arial"/>
          <w:lang w:eastAsia="en-GB"/>
        </w:rPr>
        <w:t>a</w:t>
      </w:r>
      <w:r>
        <w:noBreakHyphen/>
      </w:r>
      <w:r w:rsidRPr="17625C4D">
        <w:rPr>
          <w:rFonts w:ascii="Arial" w:eastAsia="Times New Roman" w:hAnsi="Arial" w:cs="Arial"/>
          <w:lang w:eastAsia="en-GB"/>
        </w:rPr>
        <w:t>year event but an ongoing conversation. This involved giving managers and teams greater ownership of their results and moving from static action plans to collaborative, team</w:t>
      </w:r>
      <w:r>
        <w:noBreakHyphen/>
      </w:r>
      <w:r w:rsidRPr="17625C4D">
        <w:rPr>
          <w:rFonts w:ascii="Arial" w:eastAsia="Times New Roman" w:hAnsi="Arial" w:cs="Arial"/>
          <w:lang w:eastAsia="en-GB"/>
        </w:rPr>
        <w:t>led improvement. By doing so, we aimed to strengthen trust, transparency and collective responsibility across the organisation.</w:t>
      </w:r>
    </w:p>
    <w:p w14:paraId="20D47C82" w14:textId="3F95C26B" w:rsidR="00315092" w:rsidRPr="00315092" w:rsidRDefault="00315092" w:rsidP="17625C4D">
      <w:p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To bring this new approach to life, colleagues from the </w:t>
      </w:r>
      <w:r w:rsidR="7EB280E9" w:rsidRPr="17625C4D">
        <w:rPr>
          <w:rFonts w:ascii="Arial" w:eastAsia="Times New Roman" w:hAnsi="Arial" w:cs="Arial"/>
          <w:lang w:eastAsia="en-GB"/>
        </w:rPr>
        <w:t>p</w:t>
      </w:r>
      <w:r w:rsidRPr="17625C4D">
        <w:rPr>
          <w:rFonts w:ascii="Arial" w:eastAsia="Times New Roman" w:hAnsi="Arial" w:cs="Arial"/>
          <w:lang w:eastAsia="en-GB"/>
        </w:rPr>
        <w:t xml:space="preserve">eople </w:t>
      </w:r>
      <w:r w:rsidR="3E2DB7D8" w:rsidRPr="17625C4D">
        <w:rPr>
          <w:rFonts w:ascii="Arial" w:eastAsia="Times New Roman" w:hAnsi="Arial" w:cs="Arial"/>
          <w:lang w:eastAsia="en-GB"/>
        </w:rPr>
        <w:t>d</w:t>
      </w:r>
      <w:r w:rsidRPr="17625C4D">
        <w:rPr>
          <w:rFonts w:ascii="Arial" w:eastAsia="Times New Roman" w:hAnsi="Arial" w:cs="Arial"/>
          <w:lang w:eastAsia="en-GB"/>
        </w:rPr>
        <w:t>irectorate increased their presence across all Trust sites, meeting colleagues where they work and encouraging open dialogue. Communications were refreshed and aligned with the NHS People Promise, reinforcing the message that every voice genuinely counts. This helped to create a more positive and inclusive tone around the survey and contributed to strong participation.</w:t>
      </w:r>
    </w:p>
    <w:p w14:paraId="12B94FAF" w14:textId="2EB43C77" w:rsidR="00315092" w:rsidRPr="00315092" w:rsidRDefault="00315092"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A key development was the introduction of a new </w:t>
      </w:r>
      <w:r w:rsidR="4D2E3AAF" w:rsidRPr="17625C4D">
        <w:rPr>
          <w:rFonts w:ascii="Arial" w:eastAsia="Times New Roman" w:hAnsi="Arial" w:cs="Arial"/>
          <w:lang w:eastAsia="en-GB"/>
        </w:rPr>
        <w:t>s</w:t>
      </w:r>
      <w:r w:rsidRPr="17625C4D">
        <w:rPr>
          <w:rFonts w:ascii="Arial" w:eastAsia="Times New Roman" w:hAnsi="Arial" w:cs="Arial"/>
          <w:lang w:eastAsia="en-GB"/>
        </w:rPr>
        <w:t xml:space="preserve">taff </w:t>
      </w:r>
      <w:r w:rsidR="2416428E" w:rsidRPr="17625C4D">
        <w:rPr>
          <w:rFonts w:ascii="Arial" w:eastAsia="Times New Roman" w:hAnsi="Arial" w:cs="Arial"/>
          <w:lang w:eastAsia="en-GB"/>
        </w:rPr>
        <w:t>s</w:t>
      </w:r>
      <w:r w:rsidRPr="17625C4D">
        <w:rPr>
          <w:rFonts w:ascii="Arial" w:eastAsia="Times New Roman" w:hAnsi="Arial" w:cs="Arial"/>
          <w:lang w:eastAsia="en-GB"/>
        </w:rPr>
        <w:t xml:space="preserve">urvey </w:t>
      </w:r>
      <w:r w:rsidR="55C4B0FA" w:rsidRPr="17625C4D">
        <w:rPr>
          <w:rFonts w:ascii="Arial" w:eastAsia="Times New Roman" w:hAnsi="Arial" w:cs="Arial"/>
          <w:lang w:eastAsia="en-GB"/>
        </w:rPr>
        <w:t>d</w:t>
      </w:r>
      <w:r w:rsidRPr="17625C4D">
        <w:rPr>
          <w:rFonts w:ascii="Arial" w:eastAsia="Times New Roman" w:hAnsi="Arial" w:cs="Arial"/>
          <w:lang w:eastAsia="en-GB"/>
        </w:rPr>
        <w:t>ashboard accessible to all staff. This tool provides clearer, more intuitive insight into team</w:t>
      </w:r>
      <w:r>
        <w:noBreakHyphen/>
      </w:r>
      <w:r w:rsidRPr="17625C4D">
        <w:rPr>
          <w:rFonts w:ascii="Arial" w:eastAsia="Times New Roman" w:hAnsi="Arial" w:cs="Arial"/>
          <w:lang w:eastAsia="en-GB"/>
        </w:rPr>
        <w:t xml:space="preserve">level results, enabling </w:t>
      </w:r>
      <w:r w:rsidR="74E50AA8" w:rsidRPr="17625C4D">
        <w:rPr>
          <w:rFonts w:ascii="Arial" w:eastAsia="Times New Roman" w:hAnsi="Arial" w:cs="Arial"/>
          <w:lang w:eastAsia="en-GB"/>
        </w:rPr>
        <w:t>c</w:t>
      </w:r>
      <w:r w:rsidRPr="17625C4D">
        <w:rPr>
          <w:rFonts w:ascii="Arial" w:eastAsia="Times New Roman" w:hAnsi="Arial" w:cs="Arial"/>
          <w:lang w:eastAsia="en-GB"/>
        </w:rPr>
        <w:t xml:space="preserve">are </w:t>
      </w:r>
      <w:r w:rsidR="5D6B6976" w:rsidRPr="17625C4D">
        <w:rPr>
          <w:rFonts w:ascii="Arial" w:eastAsia="Times New Roman" w:hAnsi="Arial" w:cs="Arial"/>
          <w:lang w:eastAsia="en-GB"/>
        </w:rPr>
        <w:t>g</w:t>
      </w:r>
      <w:r w:rsidRPr="17625C4D">
        <w:rPr>
          <w:rFonts w:ascii="Arial" w:eastAsia="Times New Roman" w:hAnsi="Arial" w:cs="Arial"/>
          <w:lang w:eastAsia="en-GB"/>
        </w:rPr>
        <w:t>roups and departments to explore their data in real time and identify both strengths and opportunities for growth. Early feedback indicates that teams find the dashboard helpful in understanding their results and planning next steps.</w:t>
      </w:r>
    </w:p>
    <w:p w14:paraId="6A32B8D9" w14:textId="77777777"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 xml:space="preserve">Through this work, we have learned that colleagues respond positively when they can see their feedback being acknowledged and acted upon within realistic timeframes. We have also learned that teams thrive when they are given the autonomy to shape their own priorities, supported by leaders who listen and empower rather than direct. Increased transparency and accessibility have helped build confidence in the shift towards a continuous </w:t>
      </w:r>
      <w:r w:rsidRPr="00315092">
        <w:rPr>
          <w:rFonts w:ascii="Arial" w:eastAsia="Times New Roman" w:hAnsi="Arial" w:cs="Arial"/>
          <w:i/>
          <w:iCs/>
          <w:lang w:eastAsia="en-GB"/>
        </w:rPr>
        <w:t>“You said, we’re doing”</w:t>
      </w:r>
      <w:r w:rsidRPr="00315092">
        <w:rPr>
          <w:rFonts w:ascii="Arial" w:eastAsia="Times New Roman" w:hAnsi="Arial" w:cs="Arial"/>
          <w:lang w:eastAsia="en-GB"/>
        </w:rPr>
        <w:t xml:space="preserve"> culture.</w:t>
      </w:r>
    </w:p>
    <w:p w14:paraId="36EA5997" w14:textId="77777777"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Our next steps focus on embedding this positive and collaborative approach across the organisation. We will continue to build a culture in which staff experience is discussed openly throughout the year, and where improvements are tracked, shared and celebrated as they occur.</w:t>
      </w:r>
    </w:p>
    <w:p w14:paraId="577BB9E4" w14:textId="77777777" w:rsidR="00315092"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t>Two People Promise themes will guide our work:</w:t>
      </w:r>
    </w:p>
    <w:p w14:paraId="409736F8" w14:textId="3B9013C1" w:rsidR="00315092" w:rsidRPr="00315092" w:rsidRDefault="00315092"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b/>
          <w:bCs/>
          <w:lang w:eastAsia="en-GB"/>
        </w:rPr>
        <w:t>1. We are compassionate and inclusive</w:t>
      </w:r>
      <w:r>
        <w:br/>
      </w:r>
      <w:r w:rsidRPr="17625C4D">
        <w:rPr>
          <w:rFonts w:ascii="Arial" w:eastAsia="Times New Roman" w:hAnsi="Arial" w:cs="Arial"/>
          <w:lang w:eastAsia="en-GB"/>
        </w:rPr>
        <w:t xml:space="preserve">We will strengthen the experience of colleagues from equality groups by working closely with our staff networks and drawing on insights from the </w:t>
      </w:r>
      <w:r w:rsidR="45CDF35D" w:rsidRPr="17625C4D">
        <w:rPr>
          <w:rFonts w:ascii="Arial" w:eastAsia="Times New Roman" w:hAnsi="Arial" w:cs="Arial"/>
          <w:lang w:eastAsia="en-GB"/>
        </w:rPr>
        <w:t>s</w:t>
      </w:r>
      <w:r w:rsidRPr="17625C4D">
        <w:rPr>
          <w:rFonts w:ascii="Arial" w:eastAsia="Times New Roman" w:hAnsi="Arial" w:cs="Arial"/>
          <w:lang w:eastAsia="en-GB"/>
        </w:rPr>
        <w:t xml:space="preserve">taff </w:t>
      </w:r>
      <w:r w:rsidR="45CDF35D" w:rsidRPr="17625C4D">
        <w:rPr>
          <w:rFonts w:ascii="Arial" w:eastAsia="Times New Roman" w:hAnsi="Arial" w:cs="Arial"/>
          <w:lang w:eastAsia="en-GB"/>
        </w:rPr>
        <w:t>s</w:t>
      </w:r>
      <w:r w:rsidRPr="17625C4D">
        <w:rPr>
          <w:rFonts w:ascii="Arial" w:eastAsia="Times New Roman" w:hAnsi="Arial" w:cs="Arial"/>
          <w:lang w:eastAsia="en-GB"/>
        </w:rPr>
        <w:t xml:space="preserve">urvey, WRES, WDES and our refreshed </w:t>
      </w:r>
      <w:r w:rsidR="1D73B323" w:rsidRPr="17625C4D">
        <w:rPr>
          <w:rFonts w:ascii="Arial" w:eastAsia="Times New Roman" w:hAnsi="Arial" w:cs="Arial"/>
          <w:i/>
          <w:iCs/>
          <w:lang w:eastAsia="en-GB"/>
        </w:rPr>
        <w:t>o</w:t>
      </w:r>
      <w:r w:rsidRPr="17625C4D">
        <w:rPr>
          <w:rFonts w:ascii="Arial" w:eastAsia="Times New Roman" w:hAnsi="Arial" w:cs="Arial"/>
          <w:i/>
          <w:iCs/>
          <w:lang w:eastAsia="en-GB"/>
        </w:rPr>
        <w:t xml:space="preserve">ur </w:t>
      </w:r>
      <w:r w:rsidR="3FFA57A4" w:rsidRPr="17625C4D">
        <w:rPr>
          <w:rFonts w:ascii="Arial" w:eastAsia="Times New Roman" w:hAnsi="Arial" w:cs="Arial"/>
          <w:i/>
          <w:iCs/>
          <w:lang w:eastAsia="en-GB"/>
        </w:rPr>
        <w:t>b</w:t>
      </w:r>
      <w:r w:rsidRPr="17625C4D">
        <w:rPr>
          <w:rFonts w:ascii="Arial" w:eastAsia="Times New Roman" w:hAnsi="Arial" w:cs="Arial"/>
          <w:i/>
          <w:iCs/>
          <w:lang w:eastAsia="en-GB"/>
        </w:rPr>
        <w:t>ehaviours</w:t>
      </w:r>
      <w:r w:rsidRPr="17625C4D">
        <w:rPr>
          <w:rFonts w:ascii="Arial" w:eastAsia="Times New Roman" w:hAnsi="Arial" w:cs="Arial"/>
          <w:lang w:eastAsia="en-GB"/>
        </w:rPr>
        <w:t xml:space="preserve"> framework. This will help ensure every colleague feels valued, respected and able to thrive.</w:t>
      </w:r>
    </w:p>
    <w:p w14:paraId="0424AB74" w14:textId="4C8B2BFE" w:rsidR="00315092" w:rsidRPr="00315092" w:rsidRDefault="00315092"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b/>
          <w:bCs/>
          <w:lang w:eastAsia="en-GB"/>
        </w:rPr>
        <w:t>2. We are safe and healthy</w:t>
      </w:r>
      <w:r>
        <w:br/>
      </w:r>
      <w:r w:rsidRPr="17625C4D">
        <w:rPr>
          <w:rFonts w:ascii="Arial" w:eastAsia="Times New Roman" w:hAnsi="Arial" w:cs="Arial"/>
          <w:lang w:eastAsia="en-GB"/>
        </w:rPr>
        <w:t xml:space="preserve">We will enhance wellbeing support, including improved access to services such as the </w:t>
      </w:r>
      <w:r w:rsidR="2F770A0E" w:rsidRPr="17625C4D">
        <w:rPr>
          <w:rFonts w:ascii="Arial" w:eastAsia="Times New Roman" w:hAnsi="Arial" w:cs="Arial"/>
          <w:lang w:eastAsia="en-GB"/>
        </w:rPr>
        <w:t>e</w:t>
      </w:r>
      <w:r w:rsidRPr="17625C4D">
        <w:rPr>
          <w:rFonts w:ascii="Arial" w:eastAsia="Times New Roman" w:hAnsi="Arial" w:cs="Arial"/>
          <w:lang w:eastAsia="en-GB"/>
        </w:rPr>
        <w:t xml:space="preserve">mployee </w:t>
      </w:r>
      <w:r w:rsidR="07CE13F1" w:rsidRPr="17625C4D">
        <w:rPr>
          <w:rFonts w:ascii="Arial" w:eastAsia="Times New Roman" w:hAnsi="Arial" w:cs="Arial"/>
          <w:lang w:eastAsia="en-GB"/>
        </w:rPr>
        <w:t>a</w:t>
      </w:r>
      <w:r w:rsidRPr="17625C4D">
        <w:rPr>
          <w:rFonts w:ascii="Arial" w:eastAsia="Times New Roman" w:hAnsi="Arial" w:cs="Arial"/>
          <w:lang w:eastAsia="en-GB"/>
        </w:rPr>
        <w:t xml:space="preserve">ssistance </w:t>
      </w:r>
      <w:r w:rsidR="231F14A4" w:rsidRPr="17625C4D">
        <w:rPr>
          <w:rFonts w:ascii="Arial" w:eastAsia="Times New Roman" w:hAnsi="Arial" w:cs="Arial"/>
          <w:lang w:eastAsia="en-GB"/>
        </w:rPr>
        <w:t>p</w:t>
      </w:r>
      <w:r w:rsidRPr="17625C4D">
        <w:rPr>
          <w:rFonts w:ascii="Arial" w:eastAsia="Times New Roman" w:hAnsi="Arial" w:cs="Arial"/>
          <w:lang w:eastAsia="en-GB"/>
        </w:rPr>
        <w:t>rogramme and additional training for managers to support colleagues to stay well at work. Feedback from focus groups is informing the design of this offer.</w:t>
      </w:r>
    </w:p>
    <w:p w14:paraId="56D8D0FF" w14:textId="688BF7D3" w:rsidR="006F04FD" w:rsidRPr="00315092" w:rsidRDefault="00315092" w:rsidP="00315092">
      <w:pPr>
        <w:spacing w:before="100" w:beforeAutospacing="1" w:after="100" w:afterAutospacing="1" w:line="300" w:lineRule="atLeast"/>
        <w:rPr>
          <w:rFonts w:ascii="Arial" w:eastAsia="Times New Roman" w:hAnsi="Arial" w:cs="Arial"/>
          <w:lang w:eastAsia="en-GB"/>
        </w:rPr>
      </w:pPr>
      <w:r w:rsidRPr="00315092">
        <w:rPr>
          <w:rFonts w:ascii="Arial" w:eastAsia="Times New Roman" w:hAnsi="Arial" w:cs="Arial"/>
          <w:lang w:eastAsia="en-GB"/>
        </w:rPr>
        <w:lastRenderedPageBreak/>
        <w:t>We will also provide targeted support to teams with below</w:t>
      </w:r>
      <w:r w:rsidRPr="00315092">
        <w:rPr>
          <w:rFonts w:ascii="Arial" w:eastAsia="Times New Roman" w:hAnsi="Arial" w:cs="Arial"/>
          <w:lang w:eastAsia="en-GB"/>
        </w:rPr>
        <w:noBreakHyphen/>
        <w:t>average staff experience, helping each to identify one People Promise element on which to focus. To maintain clarity and impact, each part of the organisation will concentrate on no more than three improvement areas aligned to our overarching priorities.</w:t>
      </w:r>
    </w:p>
    <w:p w14:paraId="00997E5A" w14:textId="45749206" w:rsidR="00A17772" w:rsidRPr="008E22FB" w:rsidRDefault="008E22FB" w:rsidP="008E22FB">
      <w:pPr>
        <w:spacing w:after="0"/>
        <w:rPr>
          <w:rFonts w:ascii="Arial" w:hAnsi="Arial" w:cs="Arial"/>
          <w:b/>
          <w:bCs/>
          <w:color w:val="0070C0"/>
        </w:rPr>
      </w:pPr>
      <w:r>
        <w:rPr>
          <w:rFonts w:ascii="Arial" w:hAnsi="Arial" w:cs="Arial"/>
          <w:b/>
          <w:bCs/>
          <w:color w:val="0070C0"/>
        </w:rPr>
        <w:t xml:space="preserve">2.3.3.3 </w:t>
      </w:r>
      <w:r w:rsidR="00A17772" w:rsidRPr="008E22FB">
        <w:rPr>
          <w:rFonts w:ascii="Arial" w:hAnsi="Arial" w:cs="Arial"/>
          <w:b/>
          <w:bCs/>
          <w:color w:val="0070C0"/>
        </w:rPr>
        <w:t>Involvement</w:t>
      </w:r>
    </w:p>
    <w:p w14:paraId="512BEC99" w14:textId="77777777" w:rsidR="00315092" w:rsidRPr="00740A95" w:rsidRDefault="00315092" w:rsidP="00315092">
      <w:pPr>
        <w:spacing w:before="100" w:beforeAutospacing="1" w:after="100" w:afterAutospacing="1" w:line="300" w:lineRule="atLeast"/>
        <w:rPr>
          <w:rFonts w:ascii="Arial" w:eastAsia="Times New Roman" w:hAnsi="Arial" w:cs="Arial"/>
          <w:lang w:eastAsia="en-GB"/>
        </w:rPr>
      </w:pPr>
      <w:r w:rsidRPr="00740A95">
        <w:rPr>
          <w:rFonts w:ascii="Arial" w:eastAsia="Times New Roman" w:hAnsi="Arial" w:cs="Arial"/>
          <w:lang w:eastAsia="en-GB"/>
        </w:rPr>
        <w:t>Within the Trust, a need was identified for a more consistent, equitable and meaningful approach to involving patients, carers and communities in the design and delivery of services. This aligns with the Health and Social Care Act (2022), the Equality Act (2010) and the NHS Constitution.</w:t>
      </w:r>
    </w:p>
    <w:p w14:paraId="1D2080A7" w14:textId="233200ED" w:rsidR="00315092" w:rsidRPr="00740A95" w:rsidRDefault="00315092" w:rsidP="17625C4D">
      <w:p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Previously, involvement processes lacked a standardised framework, which led to a risk of tokenism and inconsistency across </w:t>
      </w:r>
      <w:r w:rsidR="6CF2E276" w:rsidRPr="17625C4D">
        <w:rPr>
          <w:rFonts w:ascii="Arial" w:eastAsia="Times New Roman" w:hAnsi="Arial" w:cs="Arial"/>
          <w:lang w:eastAsia="en-GB"/>
        </w:rPr>
        <w:t>c</w:t>
      </w:r>
      <w:r w:rsidRPr="17625C4D">
        <w:rPr>
          <w:rFonts w:ascii="Arial" w:eastAsia="Times New Roman" w:hAnsi="Arial" w:cs="Arial"/>
          <w:lang w:eastAsia="en-GB"/>
        </w:rPr>
        <w:t xml:space="preserve">are </w:t>
      </w:r>
      <w:r w:rsidR="453C8623" w:rsidRPr="17625C4D">
        <w:rPr>
          <w:rFonts w:ascii="Arial" w:eastAsia="Times New Roman" w:hAnsi="Arial" w:cs="Arial"/>
          <w:lang w:eastAsia="en-GB"/>
        </w:rPr>
        <w:t>g</w:t>
      </w:r>
      <w:r w:rsidRPr="17625C4D">
        <w:rPr>
          <w:rFonts w:ascii="Arial" w:eastAsia="Times New Roman" w:hAnsi="Arial" w:cs="Arial"/>
          <w:lang w:eastAsia="en-GB"/>
        </w:rPr>
        <w:t>roups.</w:t>
      </w:r>
    </w:p>
    <w:p w14:paraId="02F43CB2" w14:textId="72C609C2" w:rsidR="00315092" w:rsidRPr="00740A95" w:rsidRDefault="00315092"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In response, improvement work focused on the co</w:t>
      </w:r>
      <w:r>
        <w:noBreakHyphen/>
      </w:r>
      <w:r w:rsidRPr="17625C4D">
        <w:rPr>
          <w:rFonts w:ascii="Arial" w:eastAsia="Times New Roman" w:hAnsi="Arial" w:cs="Arial"/>
          <w:lang w:eastAsia="en-GB"/>
        </w:rPr>
        <w:t xml:space="preserve">design and launch of a comprehensive </w:t>
      </w:r>
      <w:r w:rsidR="34995C30" w:rsidRPr="17625C4D">
        <w:rPr>
          <w:rFonts w:ascii="Arial" w:eastAsia="Times New Roman" w:hAnsi="Arial" w:cs="Arial"/>
          <w:lang w:eastAsia="en-GB"/>
        </w:rPr>
        <w:t>i</w:t>
      </w:r>
      <w:r w:rsidRPr="17625C4D">
        <w:rPr>
          <w:rFonts w:ascii="Arial" w:eastAsia="Times New Roman" w:hAnsi="Arial" w:cs="Arial"/>
          <w:b/>
          <w:bCs/>
          <w:lang w:eastAsia="en-GB"/>
        </w:rPr>
        <w:t xml:space="preserve">nvolvement </w:t>
      </w:r>
      <w:r w:rsidR="27E468F1" w:rsidRPr="17625C4D">
        <w:rPr>
          <w:rFonts w:ascii="Arial" w:eastAsia="Times New Roman" w:hAnsi="Arial" w:cs="Arial"/>
          <w:b/>
          <w:bCs/>
          <w:lang w:eastAsia="en-GB"/>
        </w:rPr>
        <w:t>g</w:t>
      </w:r>
      <w:r w:rsidRPr="17625C4D">
        <w:rPr>
          <w:rFonts w:ascii="Arial" w:eastAsia="Times New Roman" w:hAnsi="Arial" w:cs="Arial"/>
          <w:b/>
          <w:bCs/>
          <w:lang w:eastAsia="en-GB"/>
        </w:rPr>
        <w:t>uide</w:t>
      </w:r>
      <w:r w:rsidRPr="17625C4D">
        <w:rPr>
          <w:rFonts w:ascii="Arial" w:eastAsia="Times New Roman" w:hAnsi="Arial" w:cs="Arial"/>
          <w:lang w:eastAsia="en-GB"/>
        </w:rPr>
        <w:t xml:space="preserve">, providing a clear and structured framework for engagement. Central to this guide is the </w:t>
      </w:r>
      <w:r w:rsidR="1F06A261" w:rsidRPr="17625C4D">
        <w:rPr>
          <w:rFonts w:ascii="Arial" w:eastAsia="Times New Roman" w:hAnsi="Arial" w:cs="Arial"/>
          <w:b/>
          <w:bCs/>
          <w:lang w:eastAsia="en-GB"/>
        </w:rPr>
        <w:t>l</w:t>
      </w:r>
      <w:r w:rsidRPr="17625C4D">
        <w:rPr>
          <w:rFonts w:ascii="Arial" w:eastAsia="Times New Roman" w:hAnsi="Arial" w:cs="Arial"/>
          <w:b/>
          <w:bCs/>
          <w:lang w:eastAsia="en-GB"/>
        </w:rPr>
        <w:t xml:space="preserve">adder of </w:t>
      </w:r>
      <w:r w:rsidR="7AA8B1F6" w:rsidRPr="17625C4D">
        <w:rPr>
          <w:rFonts w:ascii="Arial" w:eastAsia="Times New Roman" w:hAnsi="Arial" w:cs="Arial"/>
          <w:b/>
          <w:bCs/>
          <w:lang w:eastAsia="en-GB"/>
        </w:rPr>
        <w:t>i</w:t>
      </w:r>
      <w:r w:rsidRPr="17625C4D">
        <w:rPr>
          <w:rFonts w:ascii="Arial" w:eastAsia="Times New Roman" w:hAnsi="Arial" w:cs="Arial"/>
          <w:b/>
          <w:bCs/>
          <w:lang w:eastAsia="en-GB"/>
        </w:rPr>
        <w:t>nvolvement</w:t>
      </w:r>
      <w:r w:rsidRPr="17625C4D">
        <w:rPr>
          <w:rFonts w:ascii="Arial" w:eastAsia="Times New Roman" w:hAnsi="Arial" w:cs="Arial"/>
          <w:lang w:eastAsia="en-GB"/>
        </w:rPr>
        <w:t>, a five</w:t>
      </w:r>
      <w:r>
        <w:noBreakHyphen/>
      </w:r>
      <w:r w:rsidRPr="17625C4D">
        <w:rPr>
          <w:rFonts w:ascii="Arial" w:eastAsia="Times New Roman" w:hAnsi="Arial" w:cs="Arial"/>
          <w:lang w:eastAsia="en-GB"/>
        </w:rPr>
        <w:t xml:space="preserve">stage conceptual model ranging from </w:t>
      </w:r>
      <w:r w:rsidR="280653EA" w:rsidRPr="17625C4D">
        <w:rPr>
          <w:rFonts w:ascii="Arial" w:eastAsia="Times New Roman" w:hAnsi="Arial" w:cs="Arial"/>
          <w:i/>
          <w:iCs/>
          <w:lang w:eastAsia="en-GB"/>
        </w:rPr>
        <w:t>i</w:t>
      </w:r>
      <w:r w:rsidRPr="17625C4D">
        <w:rPr>
          <w:rFonts w:ascii="Arial" w:eastAsia="Times New Roman" w:hAnsi="Arial" w:cs="Arial"/>
          <w:i/>
          <w:iCs/>
          <w:lang w:eastAsia="en-GB"/>
        </w:rPr>
        <w:t>nformation</w:t>
      </w:r>
      <w:r w:rsidRPr="17625C4D">
        <w:rPr>
          <w:rFonts w:ascii="Arial" w:eastAsia="Times New Roman" w:hAnsi="Arial" w:cs="Arial"/>
          <w:lang w:eastAsia="en-GB"/>
        </w:rPr>
        <w:t xml:space="preserve"> to </w:t>
      </w:r>
      <w:r w:rsidR="193F9EC8" w:rsidRPr="17625C4D">
        <w:rPr>
          <w:rFonts w:ascii="Arial" w:eastAsia="Times New Roman" w:hAnsi="Arial" w:cs="Arial"/>
          <w:i/>
          <w:iCs/>
          <w:lang w:eastAsia="en-GB"/>
        </w:rPr>
        <w:t>c</w:t>
      </w:r>
      <w:r w:rsidRPr="17625C4D">
        <w:rPr>
          <w:rFonts w:ascii="Arial" w:eastAsia="Times New Roman" w:hAnsi="Arial" w:cs="Arial"/>
          <w:i/>
          <w:iCs/>
          <w:lang w:eastAsia="en-GB"/>
        </w:rPr>
        <w:t>o</w:t>
      </w:r>
      <w:r>
        <w:noBreakHyphen/>
      </w:r>
      <w:r w:rsidRPr="17625C4D">
        <w:rPr>
          <w:rFonts w:ascii="Arial" w:eastAsia="Times New Roman" w:hAnsi="Arial" w:cs="Arial"/>
          <w:i/>
          <w:iCs/>
          <w:lang w:eastAsia="en-GB"/>
        </w:rPr>
        <w:t>production</w:t>
      </w:r>
      <w:r w:rsidRPr="17625C4D">
        <w:rPr>
          <w:rFonts w:ascii="Arial" w:eastAsia="Times New Roman" w:hAnsi="Arial" w:cs="Arial"/>
          <w:lang w:eastAsia="en-GB"/>
        </w:rPr>
        <w:t>. Each stage is supported by real case studies from across the Trust, helping to bring involvement to life and demonstrate how meaningful engagement can be achieved in practice.</w:t>
      </w:r>
    </w:p>
    <w:p w14:paraId="50CF8C95" w14:textId="2E01E355" w:rsidR="00F50ABB" w:rsidRDefault="00F50ABB" w:rsidP="00C751D7">
      <w:pPr>
        <w:spacing w:after="0"/>
        <w:rPr>
          <w:rFonts w:ascii="Arial" w:hAnsi="Arial" w:cs="Arial"/>
        </w:rPr>
      </w:pPr>
    </w:p>
    <w:p w14:paraId="02B2BE12" w14:textId="02F950E7" w:rsidR="00AC1CC4" w:rsidRDefault="00AC1CC4" w:rsidP="002954AC">
      <w:pPr>
        <w:spacing w:after="0"/>
        <w:jc w:val="center"/>
        <w:rPr>
          <w:rFonts w:ascii="Arial" w:hAnsi="Arial" w:cs="Arial"/>
        </w:rPr>
      </w:pPr>
      <w:r w:rsidRPr="00E61E16">
        <w:rPr>
          <w:rFonts w:ascii="Arial" w:hAnsi="Arial" w:cs="Arial"/>
          <w:b/>
          <w:bCs/>
          <w:noProof/>
          <w:color w:val="365F91" w:themeColor="accent1" w:themeShade="BF"/>
        </w:rPr>
        <w:drawing>
          <wp:inline distT="0" distB="0" distL="0" distR="0" wp14:anchorId="27EFF98F" wp14:editId="3C4598F9">
            <wp:extent cx="6188710" cy="2622154"/>
            <wp:effectExtent l="0" t="0" r="2540" b="6985"/>
            <wp:docPr id="1152599891"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599891" name="Picture 1" descr="A diagram of a company&#10;&#10;AI-generated content may be incorrect."/>
                    <pic:cNvPicPr/>
                  </pic:nvPicPr>
                  <pic:blipFill>
                    <a:blip r:embed="rId53"/>
                    <a:stretch>
                      <a:fillRect/>
                    </a:stretch>
                  </pic:blipFill>
                  <pic:spPr>
                    <a:xfrm>
                      <a:off x="0" y="0"/>
                      <a:ext cx="6206831" cy="2629832"/>
                    </a:xfrm>
                    <a:prstGeom prst="rect">
                      <a:avLst/>
                    </a:prstGeom>
                  </pic:spPr>
                </pic:pic>
              </a:graphicData>
            </a:graphic>
          </wp:inline>
        </w:drawing>
      </w:r>
    </w:p>
    <w:p w14:paraId="72D3EF1E" w14:textId="4480157E" w:rsidR="00345FDD" w:rsidRPr="00345FDD" w:rsidRDefault="00345FDD" w:rsidP="17625C4D">
      <w:pPr>
        <w:pStyle w:val="ListParagraph"/>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b/>
          <w:bCs/>
          <w:lang w:eastAsia="en-GB"/>
        </w:rPr>
        <w:t xml:space="preserve">Connecting People </w:t>
      </w:r>
      <w:r w:rsidR="2F94FFEF" w:rsidRPr="17625C4D">
        <w:rPr>
          <w:rFonts w:ascii="Arial" w:eastAsia="Times New Roman" w:hAnsi="Arial" w:cs="Arial"/>
          <w:b/>
          <w:bCs/>
          <w:lang w:eastAsia="en-GB"/>
        </w:rPr>
        <w:t>p</w:t>
      </w:r>
      <w:r w:rsidRPr="17625C4D">
        <w:rPr>
          <w:rFonts w:ascii="Arial" w:eastAsia="Times New Roman" w:hAnsi="Arial" w:cs="Arial"/>
          <w:b/>
          <w:bCs/>
          <w:lang w:eastAsia="en-GB"/>
        </w:rPr>
        <w:t>rogramme:</w:t>
      </w:r>
      <w:r>
        <w:br/>
      </w:r>
      <w:r w:rsidRPr="17625C4D">
        <w:rPr>
          <w:rFonts w:ascii="Arial" w:eastAsia="Times New Roman" w:hAnsi="Arial" w:cs="Arial"/>
          <w:lang w:eastAsia="en-GB"/>
        </w:rPr>
        <w:t xml:space="preserve">The Trust has an established network of over 124 trained </w:t>
      </w:r>
      <w:r w:rsidR="2BD0858F" w:rsidRPr="17625C4D">
        <w:rPr>
          <w:rFonts w:ascii="Arial" w:eastAsia="Times New Roman" w:hAnsi="Arial" w:cs="Arial"/>
          <w:i/>
          <w:iCs/>
          <w:lang w:eastAsia="en-GB"/>
        </w:rPr>
        <w:t>c</w:t>
      </w:r>
      <w:r w:rsidRPr="17625C4D">
        <w:rPr>
          <w:rFonts w:ascii="Arial" w:eastAsia="Times New Roman" w:hAnsi="Arial" w:cs="Arial"/>
          <w:i/>
          <w:iCs/>
          <w:lang w:eastAsia="en-GB"/>
        </w:rPr>
        <w:t>onnectors</w:t>
      </w:r>
      <w:r w:rsidRPr="17625C4D">
        <w:rPr>
          <w:rFonts w:ascii="Arial" w:eastAsia="Times New Roman" w:hAnsi="Arial" w:cs="Arial"/>
          <w:lang w:eastAsia="en-GB"/>
        </w:rPr>
        <w:t xml:space="preserve"> from partner organisations and local communities, held on a centralised database to support involvement activities. This approach has been used across a range of projects, including stakeholder panels aligned with the </w:t>
      </w:r>
      <w:r w:rsidR="54664C14" w:rsidRPr="17625C4D">
        <w:rPr>
          <w:rFonts w:ascii="Arial" w:eastAsia="Times New Roman" w:hAnsi="Arial" w:cs="Arial"/>
          <w:lang w:eastAsia="en-GB"/>
        </w:rPr>
        <w:t>Patient and Carer Race Equality Framework</w:t>
      </w:r>
      <w:r w:rsidRPr="17625C4D">
        <w:rPr>
          <w:rFonts w:ascii="Arial" w:eastAsia="Times New Roman" w:hAnsi="Arial" w:cs="Arial"/>
          <w:lang w:eastAsia="en-GB"/>
        </w:rPr>
        <w:t xml:space="preserve"> (PCREF)</w:t>
      </w:r>
    </w:p>
    <w:p w14:paraId="47894224" w14:textId="5E4F6A7A" w:rsidR="00345FDD" w:rsidRPr="00345FDD" w:rsidRDefault="00345FDD" w:rsidP="17625C4D">
      <w:pPr>
        <w:pStyle w:val="ListParagraph"/>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b/>
          <w:bCs/>
          <w:lang w:eastAsia="en-GB"/>
        </w:rPr>
        <w:t>Stakeholder database:</w:t>
      </w:r>
      <w:r>
        <w:br/>
      </w:r>
      <w:r w:rsidRPr="17625C4D">
        <w:rPr>
          <w:rFonts w:ascii="Arial" w:eastAsia="Times New Roman" w:hAnsi="Arial" w:cs="Arial"/>
          <w:lang w:eastAsia="en-GB"/>
        </w:rPr>
        <w:t xml:space="preserve">The Trust maintains a stakeholder database containing details of partner organisations, </w:t>
      </w:r>
      <w:r w:rsidR="5DF90562" w:rsidRPr="17625C4D">
        <w:rPr>
          <w:rFonts w:ascii="Arial" w:eastAsia="Times New Roman" w:hAnsi="Arial" w:cs="Arial"/>
          <w:lang w:eastAsia="en-GB"/>
        </w:rPr>
        <w:t>v</w:t>
      </w:r>
      <w:r w:rsidRPr="17625C4D">
        <w:rPr>
          <w:rFonts w:ascii="Arial" w:eastAsia="Times New Roman" w:hAnsi="Arial" w:cs="Arial"/>
          <w:lang w:eastAsia="en-GB"/>
        </w:rPr>
        <w:t xml:space="preserve">oluntary, </w:t>
      </w:r>
      <w:r w:rsidR="641CBE31" w:rsidRPr="17625C4D">
        <w:rPr>
          <w:rFonts w:ascii="Arial" w:eastAsia="Times New Roman" w:hAnsi="Arial" w:cs="Arial"/>
          <w:lang w:eastAsia="en-GB"/>
        </w:rPr>
        <w:t>c</w:t>
      </w:r>
      <w:r w:rsidRPr="17625C4D">
        <w:rPr>
          <w:rFonts w:ascii="Arial" w:eastAsia="Times New Roman" w:hAnsi="Arial" w:cs="Arial"/>
          <w:lang w:eastAsia="en-GB"/>
        </w:rPr>
        <w:t xml:space="preserve">ommunity and </w:t>
      </w:r>
      <w:r w:rsidR="69EBDAC9" w:rsidRPr="17625C4D">
        <w:rPr>
          <w:rFonts w:ascii="Arial" w:eastAsia="Times New Roman" w:hAnsi="Arial" w:cs="Arial"/>
          <w:lang w:eastAsia="en-GB"/>
        </w:rPr>
        <w:t>s</w:t>
      </w:r>
      <w:r w:rsidRPr="17625C4D">
        <w:rPr>
          <w:rFonts w:ascii="Arial" w:eastAsia="Times New Roman" w:hAnsi="Arial" w:cs="Arial"/>
          <w:lang w:eastAsia="en-GB"/>
        </w:rPr>
        <w:t xml:space="preserve">ocial </w:t>
      </w:r>
      <w:r w:rsidR="1076EC9F" w:rsidRPr="17625C4D">
        <w:rPr>
          <w:rFonts w:ascii="Arial" w:eastAsia="Times New Roman" w:hAnsi="Arial" w:cs="Arial"/>
          <w:lang w:eastAsia="en-GB"/>
        </w:rPr>
        <w:t>e</w:t>
      </w:r>
      <w:r w:rsidRPr="17625C4D">
        <w:rPr>
          <w:rFonts w:ascii="Arial" w:eastAsia="Times New Roman" w:hAnsi="Arial" w:cs="Arial"/>
          <w:lang w:eastAsia="en-GB"/>
        </w:rPr>
        <w:t xml:space="preserve">nterprise (VCSE) groups, community representatives and Trust members. This resource was used during the Trust </w:t>
      </w:r>
      <w:r w:rsidR="653C64D3" w:rsidRPr="17625C4D">
        <w:rPr>
          <w:rFonts w:ascii="Arial" w:eastAsia="Times New Roman" w:hAnsi="Arial" w:cs="Arial"/>
          <w:lang w:eastAsia="en-GB"/>
        </w:rPr>
        <w:t>s</w:t>
      </w:r>
      <w:r w:rsidRPr="17625C4D">
        <w:rPr>
          <w:rFonts w:ascii="Arial" w:eastAsia="Times New Roman" w:hAnsi="Arial" w:cs="Arial"/>
          <w:lang w:eastAsia="en-GB"/>
        </w:rPr>
        <w:t xml:space="preserve">trategy </w:t>
      </w:r>
      <w:r w:rsidR="3B036083" w:rsidRPr="17625C4D">
        <w:rPr>
          <w:rFonts w:ascii="Arial" w:eastAsia="Times New Roman" w:hAnsi="Arial" w:cs="Arial"/>
          <w:lang w:eastAsia="en-GB"/>
        </w:rPr>
        <w:t>r</w:t>
      </w:r>
      <w:r w:rsidRPr="17625C4D">
        <w:rPr>
          <w:rFonts w:ascii="Arial" w:eastAsia="Times New Roman" w:hAnsi="Arial" w:cs="Arial"/>
          <w:lang w:eastAsia="en-GB"/>
        </w:rPr>
        <w:t xml:space="preserve">efresh, working in combination with the </w:t>
      </w:r>
      <w:r w:rsidR="52026F3C" w:rsidRPr="17625C4D">
        <w:rPr>
          <w:rFonts w:ascii="Arial" w:eastAsia="Times New Roman" w:hAnsi="Arial" w:cs="Arial"/>
          <w:lang w:eastAsia="en-GB"/>
        </w:rPr>
        <w:t>c</w:t>
      </w:r>
      <w:r w:rsidRPr="17625C4D">
        <w:rPr>
          <w:rFonts w:ascii="Arial" w:eastAsia="Times New Roman" w:hAnsi="Arial" w:cs="Arial"/>
          <w:lang w:eastAsia="en-GB"/>
        </w:rPr>
        <w:t>onnectors network</w:t>
      </w:r>
    </w:p>
    <w:p w14:paraId="77BB3CCF" w14:textId="5B97FC13" w:rsidR="00345FDD" w:rsidRPr="00345FDD" w:rsidRDefault="00345FDD" w:rsidP="17625C4D">
      <w:pPr>
        <w:pStyle w:val="ListParagraph"/>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b/>
          <w:bCs/>
          <w:lang w:eastAsia="en-GB"/>
        </w:rPr>
        <w:t>Internal service user community and dialogue groups:</w:t>
      </w:r>
      <w:r>
        <w:br/>
      </w:r>
      <w:r w:rsidRPr="17625C4D">
        <w:rPr>
          <w:rFonts w:ascii="Arial" w:eastAsia="Times New Roman" w:hAnsi="Arial" w:cs="Arial"/>
          <w:lang w:eastAsia="en-GB"/>
        </w:rPr>
        <w:t>The Trust has established ward</w:t>
      </w:r>
      <w:r>
        <w:noBreakHyphen/>
      </w:r>
      <w:r w:rsidRPr="17625C4D">
        <w:rPr>
          <w:rFonts w:ascii="Arial" w:eastAsia="Times New Roman" w:hAnsi="Arial" w:cs="Arial"/>
          <w:lang w:eastAsia="en-GB"/>
        </w:rPr>
        <w:t xml:space="preserve">based community or dialogue groups, including groups such as </w:t>
      </w:r>
      <w:r w:rsidR="008373D9" w:rsidRPr="17625C4D">
        <w:rPr>
          <w:rFonts w:ascii="Arial" w:eastAsia="Times New Roman" w:hAnsi="Arial" w:cs="Arial"/>
          <w:i/>
          <w:iCs/>
          <w:lang w:eastAsia="en-GB"/>
        </w:rPr>
        <w:t>o</w:t>
      </w:r>
      <w:r w:rsidRPr="17625C4D">
        <w:rPr>
          <w:rFonts w:ascii="Arial" w:eastAsia="Times New Roman" w:hAnsi="Arial" w:cs="Arial"/>
          <w:i/>
          <w:iCs/>
          <w:lang w:eastAsia="en-GB"/>
        </w:rPr>
        <w:t xml:space="preserve">ne </w:t>
      </w:r>
      <w:r w:rsidR="2B968347" w:rsidRPr="17625C4D">
        <w:rPr>
          <w:rFonts w:ascii="Arial" w:eastAsia="Times New Roman" w:hAnsi="Arial" w:cs="Arial"/>
          <w:i/>
          <w:iCs/>
          <w:lang w:eastAsia="en-GB"/>
        </w:rPr>
        <w:lastRenderedPageBreak/>
        <w:t>v</w:t>
      </w:r>
      <w:r w:rsidRPr="17625C4D">
        <w:rPr>
          <w:rFonts w:ascii="Arial" w:eastAsia="Times New Roman" w:hAnsi="Arial" w:cs="Arial"/>
          <w:i/>
          <w:iCs/>
          <w:lang w:eastAsia="en-GB"/>
        </w:rPr>
        <w:t>oice</w:t>
      </w:r>
      <w:r w:rsidRPr="17625C4D">
        <w:rPr>
          <w:rFonts w:ascii="Arial" w:eastAsia="Times New Roman" w:hAnsi="Arial" w:cs="Arial"/>
          <w:lang w:eastAsia="en-GB"/>
        </w:rPr>
        <w:t xml:space="preserve"> within </w:t>
      </w:r>
      <w:r w:rsidR="7224B83C" w:rsidRPr="17625C4D">
        <w:rPr>
          <w:rFonts w:ascii="Arial" w:eastAsia="Times New Roman" w:hAnsi="Arial" w:cs="Arial"/>
          <w:lang w:eastAsia="en-GB"/>
        </w:rPr>
        <w:t>fo</w:t>
      </w:r>
      <w:r w:rsidRPr="17625C4D">
        <w:rPr>
          <w:rFonts w:ascii="Arial" w:eastAsia="Times New Roman" w:hAnsi="Arial" w:cs="Arial"/>
          <w:lang w:eastAsia="en-GB"/>
        </w:rPr>
        <w:t xml:space="preserve">rensic </w:t>
      </w:r>
      <w:r w:rsidR="0464A558" w:rsidRPr="17625C4D">
        <w:rPr>
          <w:rFonts w:ascii="Arial" w:eastAsia="Times New Roman" w:hAnsi="Arial" w:cs="Arial"/>
          <w:lang w:eastAsia="en-GB"/>
        </w:rPr>
        <w:t>s</w:t>
      </w:r>
      <w:r w:rsidRPr="17625C4D">
        <w:rPr>
          <w:rFonts w:ascii="Arial" w:eastAsia="Times New Roman" w:hAnsi="Arial" w:cs="Arial"/>
          <w:lang w:eastAsia="en-GB"/>
        </w:rPr>
        <w:t>ervices and more generic meetings on other inpatient wards. These groups are facilitated by a mix of staff (including nurses and occupational therapists</w:t>
      </w:r>
      <w:proofErr w:type="gramStart"/>
      <w:r w:rsidR="00813EEC" w:rsidRPr="17625C4D">
        <w:rPr>
          <w:rFonts w:ascii="Arial" w:eastAsia="Times New Roman" w:hAnsi="Arial" w:cs="Arial"/>
          <w:lang w:eastAsia="en-GB"/>
        </w:rPr>
        <w:t>)</w:t>
      </w:r>
      <w:proofErr w:type="gramEnd"/>
      <w:r w:rsidRPr="17625C4D">
        <w:rPr>
          <w:rFonts w:ascii="Arial" w:eastAsia="Times New Roman" w:hAnsi="Arial" w:cs="Arial"/>
          <w:lang w:eastAsia="en-GB"/>
        </w:rPr>
        <w:t xml:space="preserve"> and lived</w:t>
      </w:r>
      <w:r>
        <w:noBreakHyphen/>
      </w:r>
      <w:r w:rsidRPr="17625C4D">
        <w:rPr>
          <w:rFonts w:ascii="Arial" w:eastAsia="Times New Roman" w:hAnsi="Arial" w:cs="Arial"/>
          <w:lang w:eastAsia="en-GB"/>
        </w:rPr>
        <w:t>experience leads. This approach has been integral to Culture of Care ward</w:t>
      </w:r>
      <w:r>
        <w:noBreakHyphen/>
      </w:r>
      <w:r w:rsidRPr="17625C4D">
        <w:rPr>
          <w:rFonts w:ascii="Arial" w:eastAsia="Times New Roman" w:hAnsi="Arial" w:cs="Arial"/>
          <w:lang w:eastAsia="en-GB"/>
        </w:rPr>
        <w:t>based quality improvement work</w:t>
      </w:r>
    </w:p>
    <w:p w14:paraId="6518DA51" w14:textId="6A5913BD" w:rsidR="00345FDD" w:rsidRPr="00345FDD" w:rsidRDefault="00345FDD" w:rsidP="17625C4D">
      <w:pPr>
        <w:pStyle w:val="ListParagraph"/>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b/>
          <w:bCs/>
          <w:lang w:eastAsia="en-GB"/>
        </w:rPr>
        <w:t xml:space="preserve">Peer </w:t>
      </w:r>
      <w:r w:rsidR="74F5B197" w:rsidRPr="17625C4D">
        <w:rPr>
          <w:rFonts w:ascii="Arial" w:eastAsia="Times New Roman" w:hAnsi="Arial" w:cs="Arial"/>
          <w:b/>
          <w:bCs/>
          <w:lang w:eastAsia="en-GB"/>
        </w:rPr>
        <w:t>e</w:t>
      </w:r>
      <w:r w:rsidRPr="17625C4D">
        <w:rPr>
          <w:rFonts w:ascii="Arial" w:eastAsia="Times New Roman" w:hAnsi="Arial" w:cs="Arial"/>
          <w:b/>
          <w:bCs/>
          <w:lang w:eastAsia="en-GB"/>
        </w:rPr>
        <w:t>ducator approach:</w:t>
      </w:r>
      <w:r>
        <w:br/>
      </w:r>
      <w:r w:rsidRPr="17625C4D">
        <w:rPr>
          <w:rFonts w:ascii="Arial" w:eastAsia="Times New Roman" w:hAnsi="Arial" w:cs="Arial"/>
          <w:lang w:eastAsia="en-GB"/>
        </w:rPr>
        <w:t xml:space="preserve">The Trust employs </w:t>
      </w:r>
      <w:r w:rsidR="22F994BB" w:rsidRPr="17625C4D">
        <w:rPr>
          <w:rFonts w:ascii="Arial" w:eastAsia="Times New Roman" w:hAnsi="Arial" w:cs="Arial"/>
          <w:lang w:eastAsia="en-GB"/>
        </w:rPr>
        <w:t>p</w:t>
      </w:r>
      <w:r w:rsidRPr="17625C4D">
        <w:rPr>
          <w:rFonts w:ascii="Arial" w:eastAsia="Times New Roman" w:hAnsi="Arial" w:cs="Arial"/>
          <w:lang w:eastAsia="en-GB"/>
        </w:rPr>
        <w:t xml:space="preserve">eer </w:t>
      </w:r>
      <w:r w:rsidR="40A00DA9" w:rsidRPr="17625C4D">
        <w:rPr>
          <w:rFonts w:ascii="Arial" w:eastAsia="Times New Roman" w:hAnsi="Arial" w:cs="Arial"/>
          <w:lang w:eastAsia="en-GB"/>
        </w:rPr>
        <w:t>e</w:t>
      </w:r>
      <w:r w:rsidRPr="17625C4D">
        <w:rPr>
          <w:rFonts w:ascii="Arial" w:eastAsia="Times New Roman" w:hAnsi="Arial" w:cs="Arial"/>
          <w:lang w:eastAsia="en-GB"/>
        </w:rPr>
        <w:t xml:space="preserve">ducators on bank contracts across services, with further development planned over the coming year. The </w:t>
      </w:r>
      <w:r w:rsidR="554582AE" w:rsidRPr="17625C4D">
        <w:rPr>
          <w:rFonts w:ascii="Arial" w:eastAsia="Times New Roman" w:hAnsi="Arial" w:cs="Arial"/>
          <w:lang w:eastAsia="en-GB"/>
        </w:rPr>
        <w:t>e</w:t>
      </w:r>
      <w:r w:rsidRPr="17625C4D">
        <w:rPr>
          <w:rFonts w:ascii="Arial" w:eastAsia="Times New Roman" w:hAnsi="Arial" w:cs="Arial"/>
          <w:lang w:eastAsia="en-GB"/>
        </w:rPr>
        <w:t xml:space="preserve">quality, </w:t>
      </w:r>
      <w:r w:rsidR="2DEB8B43" w:rsidRPr="17625C4D">
        <w:rPr>
          <w:rFonts w:ascii="Arial" w:eastAsia="Times New Roman" w:hAnsi="Arial" w:cs="Arial"/>
          <w:lang w:eastAsia="en-GB"/>
        </w:rPr>
        <w:t>d</w:t>
      </w:r>
      <w:r w:rsidRPr="17625C4D">
        <w:rPr>
          <w:rFonts w:ascii="Arial" w:eastAsia="Times New Roman" w:hAnsi="Arial" w:cs="Arial"/>
          <w:lang w:eastAsia="en-GB"/>
        </w:rPr>
        <w:t xml:space="preserve">iversity and </w:t>
      </w:r>
      <w:r w:rsidR="73AE81B5" w:rsidRPr="17625C4D">
        <w:rPr>
          <w:rFonts w:ascii="Arial" w:eastAsia="Times New Roman" w:hAnsi="Arial" w:cs="Arial"/>
          <w:lang w:eastAsia="en-GB"/>
        </w:rPr>
        <w:t>i</w:t>
      </w:r>
      <w:r w:rsidRPr="17625C4D">
        <w:rPr>
          <w:rFonts w:ascii="Arial" w:eastAsia="Times New Roman" w:hAnsi="Arial" w:cs="Arial"/>
          <w:lang w:eastAsia="en-GB"/>
        </w:rPr>
        <w:t xml:space="preserve">nclusion (EDI) </w:t>
      </w:r>
      <w:r w:rsidR="42ACA176" w:rsidRPr="17625C4D">
        <w:rPr>
          <w:rFonts w:ascii="Arial" w:eastAsia="Times New Roman" w:hAnsi="Arial" w:cs="Arial"/>
          <w:lang w:eastAsia="en-GB"/>
        </w:rPr>
        <w:t>t</w:t>
      </w:r>
      <w:r w:rsidRPr="17625C4D">
        <w:rPr>
          <w:rFonts w:ascii="Arial" w:eastAsia="Times New Roman" w:hAnsi="Arial" w:cs="Arial"/>
          <w:lang w:eastAsia="en-GB"/>
        </w:rPr>
        <w:t>eam supports Trust volunteers through a buddying approach to strengthen peer involvement and development</w:t>
      </w:r>
    </w:p>
    <w:p w14:paraId="057C3EDB" w14:textId="081E8E9C" w:rsidR="00345FDD" w:rsidRPr="00345FDD" w:rsidRDefault="00345FDD" w:rsidP="17625C4D">
      <w:pPr>
        <w:pStyle w:val="ListParagraph"/>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b/>
          <w:bCs/>
          <w:lang w:eastAsia="en-GB"/>
        </w:rPr>
        <w:t>Carers</w:t>
      </w:r>
      <w:r w:rsidR="3FAE0DFF" w:rsidRPr="17625C4D">
        <w:rPr>
          <w:rFonts w:ascii="Arial" w:eastAsia="Times New Roman" w:hAnsi="Arial" w:cs="Arial"/>
          <w:b/>
          <w:bCs/>
          <w:lang w:eastAsia="en-GB"/>
        </w:rPr>
        <w:t>’</w:t>
      </w:r>
      <w:r w:rsidRPr="17625C4D">
        <w:rPr>
          <w:rFonts w:ascii="Arial" w:eastAsia="Times New Roman" w:hAnsi="Arial" w:cs="Arial"/>
          <w:b/>
          <w:bCs/>
          <w:lang w:eastAsia="en-GB"/>
        </w:rPr>
        <w:t xml:space="preserve"> </w:t>
      </w:r>
      <w:r w:rsidR="1BF61378" w:rsidRPr="17625C4D">
        <w:rPr>
          <w:rFonts w:ascii="Arial" w:eastAsia="Times New Roman" w:hAnsi="Arial" w:cs="Arial"/>
          <w:b/>
          <w:bCs/>
          <w:lang w:eastAsia="en-GB"/>
        </w:rPr>
        <w:t>n</w:t>
      </w:r>
      <w:r w:rsidRPr="17625C4D">
        <w:rPr>
          <w:rFonts w:ascii="Arial" w:eastAsia="Times New Roman" w:hAnsi="Arial" w:cs="Arial"/>
          <w:b/>
          <w:bCs/>
          <w:lang w:eastAsia="en-GB"/>
        </w:rPr>
        <w:t>etwork:</w:t>
      </w:r>
      <w:r>
        <w:br/>
      </w:r>
      <w:r w:rsidRPr="17625C4D">
        <w:rPr>
          <w:rFonts w:ascii="Arial" w:eastAsia="Times New Roman" w:hAnsi="Arial" w:cs="Arial"/>
          <w:lang w:eastAsia="en-GB"/>
        </w:rPr>
        <w:t>The Trust hosts an external carers</w:t>
      </w:r>
      <w:r w:rsidR="724218D9" w:rsidRPr="17625C4D">
        <w:rPr>
          <w:rFonts w:ascii="Arial" w:eastAsia="Times New Roman" w:hAnsi="Arial" w:cs="Arial"/>
          <w:lang w:eastAsia="en-GB"/>
        </w:rPr>
        <w:t>’</w:t>
      </w:r>
      <w:r w:rsidRPr="17625C4D">
        <w:rPr>
          <w:rFonts w:ascii="Arial" w:eastAsia="Times New Roman" w:hAnsi="Arial" w:cs="Arial"/>
          <w:lang w:eastAsia="en-GB"/>
        </w:rPr>
        <w:t xml:space="preserve"> network, providing a forum to ensure carers’ voices are heard and their roles recognised and valued. The network also enables carers to raise barriers, challenges and inequalities they experience</w:t>
      </w:r>
    </w:p>
    <w:p w14:paraId="0A83FA7B" w14:textId="5D9A5502" w:rsidR="00345FDD" w:rsidRPr="00345FDD" w:rsidRDefault="00345FDD" w:rsidP="17625C4D">
      <w:pPr>
        <w:pStyle w:val="ListParagraph"/>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b/>
          <w:bCs/>
          <w:lang w:eastAsia="en-GB"/>
        </w:rPr>
        <w:t>External stakeholder service user groups:</w:t>
      </w:r>
      <w:r>
        <w:br/>
      </w:r>
      <w:r w:rsidRPr="17625C4D">
        <w:rPr>
          <w:rFonts w:ascii="Arial" w:eastAsia="Times New Roman" w:hAnsi="Arial" w:cs="Arial"/>
          <w:lang w:eastAsia="en-GB"/>
        </w:rPr>
        <w:t xml:space="preserve">Across localities, the Trust engages with a range of service user panels and Mental Health Alliance structures. These groups have been integral to involvement activity, including projects such as the </w:t>
      </w:r>
      <w:r w:rsidR="6589A82D" w:rsidRPr="17625C4D">
        <w:rPr>
          <w:rFonts w:ascii="Arial" w:eastAsia="Times New Roman" w:hAnsi="Arial" w:cs="Arial"/>
          <w:lang w:eastAsia="en-GB"/>
        </w:rPr>
        <w:t>a</w:t>
      </w:r>
      <w:r w:rsidRPr="17625C4D">
        <w:rPr>
          <w:rFonts w:ascii="Arial" w:eastAsia="Times New Roman" w:hAnsi="Arial" w:cs="Arial"/>
          <w:i/>
          <w:iCs/>
          <w:lang w:eastAsia="en-GB"/>
        </w:rPr>
        <w:t xml:space="preserve">utistic </w:t>
      </w:r>
      <w:r w:rsidR="1DC0ADAB" w:rsidRPr="17625C4D">
        <w:rPr>
          <w:rFonts w:ascii="Arial" w:eastAsia="Times New Roman" w:hAnsi="Arial" w:cs="Arial"/>
          <w:i/>
          <w:iCs/>
          <w:lang w:eastAsia="en-GB"/>
        </w:rPr>
        <w:t>a</w:t>
      </w:r>
      <w:r w:rsidRPr="17625C4D">
        <w:rPr>
          <w:rFonts w:ascii="Arial" w:eastAsia="Times New Roman" w:hAnsi="Arial" w:cs="Arial"/>
          <w:i/>
          <w:iCs/>
          <w:lang w:eastAsia="en-GB"/>
        </w:rPr>
        <w:t xml:space="preserve">pproach </w:t>
      </w:r>
      <w:r w:rsidR="1DC0ADAB" w:rsidRPr="17625C4D">
        <w:rPr>
          <w:rFonts w:ascii="Arial" w:eastAsia="Times New Roman" w:hAnsi="Arial" w:cs="Arial"/>
          <w:i/>
          <w:iCs/>
          <w:lang w:eastAsia="en-GB"/>
        </w:rPr>
        <w:t>d</w:t>
      </w:r>
      <w:r w:rsidRPr="17625C4D">
        <w:rPr>
          <w:rFonts w:ascii="Arial" w:eastAsia="Times New Roman" w:hAnsi="Arial" w:cs="Arial"/>
          <w:i/>
          <w:iCs/>
          <w:lang w:eastAsia="en-GB"/>
        </w:rPr>
        <w:t xml:space="preserve">evelopment </w:t>
      </w:r>
      <w:r w:rsidR="3167CE71" w:rsidRPr="17625C4D">
        <w:rPr>
          <w:rFonts w:ascii="Arial" w:eastAsia="Times New Roman" w:hAnsi="Arial" w:cs="Arial"/>
          <w:i/>
          <w:iCs/>
          <w:lang w:eastAsia="en-GB"/>
        </w:rPr>
        <w:t>d</w:t>
      </w:r>
      <w:r w:rsidRPr="17625C4D">
        <w:rPr>
          <w:rFonts w:ascii="Arial" w:eastAsia="Times New Roman" w:hAnsi="Arial" w:cs="Arial"/>
          <w:i/>
          <w:iCs/>
          <w:lang w:eastAsia="en-GB"/>
        </w:rPr>
        <w:t>ay</w:t>
      </w:r>
      <w:r w:rsidRPr="17625C4D">
        <w:rPr>
          <w:rFonts w:ascii="Arial" w:eastAsia="Times New Roman" w:hAnsi="Arial" w:cs="Arial"/>
          <w:lang w:eastAsia="en-GB"/>
        </w:rPr>
        <w:t>, delivered with representatives from inpatient services</w:t>
      </w:r>
    </w:p>
    <w:p w14:paraId="50988488" w14:textId="47246FD7" w:rsidR="0091528C" w:rsidRPr="0091528C" w:rsidRDefault="0091528C" w:rsidP="008836BD">
      <w:pPr>
        <w:tabs>
          <w:tab w:val="left" w:pos="5115"/>
        </w:tabs>
        <w:spacing w:after="160" w:line="259" w:lineRule="auto"/>
        <w:jc w:val="center"/>
        <w:rPr>
          <w:rFonts w:ascii="Arial" w:hAnsi="Arial" w:cs="Arial"/>
          <w:u w:val="single"/>
        </w:rPr>
      </w:pPr>
      <w:r w:rsidRPr="00DA7377">
        <w:rPr>
          <w:rFonts w:ascii="Arial" w:hAnsi="Arial" w:cs="Arial"/>
          <w:b/>
          <w:bCs/>
          <w:noProof/>
          <w:color w:val="FF0000"/>
        </w:rPr>
        <w:drawing>
          <wp:inline distT="0" distB="0" distL="0" distR="0" wp14:anchorId="5BE36192" wp14:editId="3D230F68">
            <wp:extent cx="5731510" cy="2449195"/>
            <wp:effectExtent l="0" t="0" r="2540" b="8255"/>
            <wp:docPr id="360357274" name="Picture 1" descr="A diagram of a health car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57274" name="Picture 1" descr="A diagram of a health care company&#10;&#10;AI-generated content may be incorrect."/>
                    <pic:cNvPicPr/>
                  </pic:nvPicPr>
                  <pic:blipFill>
                    <a:blip r:embed="rId54"/>
                    <a:stretch>
                      <a:fillRect/>
                    </a:stretch>
                  </pic:blipFill>
                  <pic:spPr>
                    <a:xfrm>
                      <a:off x="0" y="0"/>
                      <a:ext cx="5731510" cy="2449195"/>
                    </a:xfrm>
                    <a:prstGeom prst="rect">
                      <a:avLst/>
                    </a:prstGeom>
                  </pic:spPr>
                </pic:pic>
              </a:graphicData>
            </a:graphic>
          </wp:inline>
        </w:drawing>
      </w:r>
    </w:p>
    <w:p w14:paraId="1074DAF9" w14:textId="31EC27A6" w:rsidR="00AC1CC4" w:rsidRDefault="0091528C" w:rsidP="00E31B93">
      <w:pPr>
        <w:spacing w:after="0"/>
        <w:rPr>
          <w:rFonts w:ascii="Arial" w:hAnsi="Arial" w:cs="Arial"/>
        </w:rPr>
      </w:pPr>
      <w:r>
        <w:rPr>
          <w:rFonts w:ascii="Arial" w:hAnsi="Arial" w:cs="Arial"/>
        </w:rPr>
        <w:t>Looking ahead, the involvement approach will continue to evolve</w:t>
      </w:r>
      <w:r w:rsidR="000F1608">
        <w:rPr>
          <w:rFonts w:ascii="Arial" w:hAnsi="Arial" w:cs="Arial"/>
        </w:rPr>
        <w:t>, with a focus on the following areas:</w:t>
      </w:r>
    </w:p>
    <w:p w14:paraId="67AD921D" w14:textId="497BC01F" w:rsidR="00FB0106" w:rsidRPr="007E6338" w:rsidRDefault="00FB0106" w:rsidP="17625C4D">
      <w:pPr>
        <w:numPr>
          <w:ilvl w:val="0"/>
          <w:numId w:val="34"/>
        </w:numPr>
        <w:spacing w:after="160"/>
        <w:contextualSpacing/>
        <w:rPr>
          <w:rFonts w:ascii="Arial" w:hAnsi="Arial" w:cs="Arial"/>
        </w:rPr>
      </w:pPr>
      <w:r w:rsidRPr="17625C4D">
        <w:rPr>
          <w:rFonts w:ascii="Arial" w:hAnsi="Arial" w:cs="Arial"/>
        </w:rPr>
        <w:t>Review and update resources, including int</w:t>
      </w:r>
      <w:r w:rsidR="60F9475F" w:rsidRPr="17625C4D">
        <w:rPr>
          <w:rFonts w:ascii="Arial" w:hAnsi="Arial" w:cs="Arial"/>
        </w:rPr>
        <w:t>ran</w:t>
      </w:r>
      <w:r w:rsidRPr="17625C4D">
        <w:rPr>
          <w:rFonts w:ascii="Arial" w:hAnsi="Arial" w:cs="Arial"/>
        </w:rPr>
        <w:t>et</w:t>
      </w:r>
      <w:r w:rsidR="00E9290F" w:rsidRPr="17625C4D">
        <w:rPr>
          <w:rFonts w:ascii="Arial" w:hAnsi="Arial" w:cs="Arial"/>
        </w:rPr>
        <w:t xml:space="preserve"> and website</w:t>
      </w:r>
    </w:p>
    <w:p w14:paraId="08CB4BD0" w14:textId="6FB7392D" w:rsidR="00FB0106" w:rsidRPr="007E6338" w:rsidRDefault="00E9290F" w:rsidP="003B13FF">
      <w:pPr>
        <w:numPr>
          <w:ilvl w:val="0"/>
          <w:numId w:val="34"/>
        </w:numPr>
        <w:spacing w:after="160"/>
        <w:contextualSpacing/>
        <w:rPr>
          <w:rFonts w:ascii="Arial" w:hAnsi="Arial" w:cs="Arial"/>
        </w:rPr>
      </w:pPr>
      <w:r w:rsidRPr="007E6338">
        <w:rPr>
          <w:rFonts w:ascii="Arial" w:hAnsi="Arial" w:cs="Arial"/>
        </w:rPr>
        <w:t>Continued engagement across the Trust with the involvement</w:t>
      </w:r>
      <w:r w:rsidR="007E6338" w:rsidRPr="007E6338">
        <w:rPr>
          <w:rFonts w:ascii="Arial" w:hAnsi="Arial" w:cs="Arial"/>
        </w:rPr>
        <w:t xml:space="preserve"> approach</w:t>
      </w:r>
    </w:p>
    <w:p w14:paraId="7A28315E" w14:textId="63195C78" w:rsidR="00FB0106" w:rsidRPr="007E6338" w:rsidRDefault="00FB0106" w:rsidP="003B13FF">
      <w:pPr>
        <w:numPr>
          <w:ilvl w:val="0"/>
          <w:numId w:val="34"/>
        </w:numPr>
        <w:spacing w:after="160"/>
        <w:contextualSpacing/>
        <w:rPr>
          <w:rFonts w:ascii="Arial" w:hAnsi="Arial" w:cs="Arial"/>
        </w:rPr>
      </w:pPr>
      <w:r w:rsidRPr="007E6338">
        <w:rPr>
          <w:rFonts w:ascii="Arial" w:hAnsi="Arial" w:cs="Arial"/>
        </w:rPr>
        <w:t>Developing a payment approach that compensates individuals directly to ensure equitable participation</w:t>
      </w:r>
    </w:p>
    <w:p w14:paraId="72FAD5F0" w14:textId="5EFD61CD" w:rsidR="00FB0106" w:rsidRPr="007E6338" w:rsidRDefault="00FB0106" w:rsidP="003B13FF">
      <w:pPr>
        <w:numPr>
          <w:ilvl w:val="0"/>
          <w:numId w:val="34"/>
        </w:numPr>
        <w:spacing w:after="160"/>
        <w:contextualSpacing/>
        <w:rPr>
          <w:rFonts w:ascii="Arial" w:hAnsi="Arial" w:cs="Arial"/>
        </w:rPr>
      </w:pPr>
      <w:r w:rsidRPr="007E6338">
        <w:rPr>
          <w:rFonts w:ascii="Arial" w:hAnsi="Arial" w:cs="Arial"/>
        </w:rPr>
        <w:t>Developing robust feedback loops to demonstrate the impact of involvement to participants, ensuring they see how their insights shaped final decisions</w:t>
      </w:r>
    </w:p>
    <w:p w14:paraId="5FA73DD6" w14:textId="77777777" w:rsidR="00441BD8" w:rsidRDefault="00441BD8" w:rsidP="00441BD8">
      <w:pPr>
        <w:spacing w:after="0"/>
        <w:rPr>
          <w:rFonts w:ascii="Arial" w:hAnsi="Arial" w:cs="Arial"/>
        </w:rPr>
      </w:pPr>
    </w:p>
    <w:p w14:paraId="58B3BE30" w14:textId="6A82AD5F" w:rsidR="001E33C9" w:rsidRPr="008E22FB" w:rsidRDefault="008E22FB" w:rsidP="008E22FB">
      <w:pPr>
        <w:spacing w:after="0"/>
        <w:rPr>
          <w:rFonts w:ascii="Arial" w:hAnsi="Arial" w:cs="Arial"/>
          <w:b/>
          <w:bCs/>
          <w:color w:val="0070C0"/>
        </w:rPr>
      </w:pPr>
      <w:r>
        <w:rPr>
          <w:rFonts w:ascii="Arial" w:hAnsi="Arial" w:cs="Arial"/>
          <w:b/>
          <w:bCs/>
          <w:color w:val="0070C0"/>
        </w:rPr>
        <w:t xml:space="preserve">2.2.3.4 </w:t>
      </w:r>
      <w:r w:rsidR="001E33C9" w:rsidRPr="008E22FB">
        <w:rPr>
          <w:rFonts w:ascii="Arial" w:hAnsi="Arial" w:cs="Arial"/>
          <w:b/>
          <w:bCs/>
          <w:color w:val="0070C0"/>
        </w:rPr>
        <w:t>Enhanced therapeutic observations of care (ETOC)</w:t>
      </w:r>
    </w:p>
    <w:p w14:paraId="0334C63E" w14:textId="5DEDE4BD" w:rsidR="00345FDD" w:rsidRDefault="00345FDD"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The Trust is engaged in the national programme of work on </w:t>
      </w:r>
      <w:r w:rsidR="554A7FC9" w:rsidRPr="17625C4D">
        <w:rPr>
          <w:rFonts w:ascii="Arial" w:eastAsia="Times New Roman" w:hAnsi="Arial" w:cs="Arial"/>
          <w:b/>
          <w:bCs/>
          <w:lang w:eastAsia="en-GB"/>
        </w:rPr>
        <w:t>e</w:t>
      </w:r>
      <w:r w:rsidRPr="17625C4D">
        <w:rPr>
          <w:rFonts w:ascii="Arial" w:eastAsia="Times New Roman" w:hAnsi="Arial" w:cs="Arial"/>
          <w:b/>
          <w:bCs/>
          <w:lang w:eastAsia="en-GB"/>
        </w:rPr>
        <w:t xml:space="preserve">nhanced </w:t>
      </w:r>
      <w:r w:rsidR="1D4912F2" w:rsidRPr="17625C4D">
        <w:rPr>
          <w:rFonts w:ascii="Arial" w:eastAsia="Times New Roman" w:hAnsi="Arial" w:cs="Arial"/>
          <w:b/>
          <w:bCs/>
          <w:lang w:eastAsia="en-GB"/>
        </w:rPr>
        <w:t>t</w:t>
      </w:r>
      <w:r w:rsidRPr="17625C4D">
        <w:rPr>
          <w:rFonts w:ascii="Arial" w:eastAsia="Times New Roman" w:hAnsi="Arial" w:cs="Arial"/>
          <w:b/>
          <w:bCs/>
          <w:lang w:eastAsia="en-GB"/>
        </w:rPr>
        <w:t xml:space="preserve">herapeutic </w:t>
      </w:r>
      <w:r w:rsidR="05B57A10" w:rsidRPr="17625C4D">
        <w:rPr>
          <w:rFonts w:ascii="Arial" w:eastAsia="Times New Roman" w:hAnsi="Arial" w:cs="Arial"/>
          <w:b/>
          <w:bCs/>
          <w:lang w:eastAsia="en-GB"/>
        </w:rPr>
        <w:t>o</w:t>
      </w:r>
      <w:r w:rsidRPr="17625C4D">
        <w:rPr>
          <w:rFonts w:ascii="Arial" w:eastAsia="Times New Roman" w:hAnsi="Arial" w:cs="Arial"/>
          <w:b/>
          <w:bCs/>
          <w:lang w:eastAsia="en-GB"/>
        </w:rPr>
        <w:t xml:space="preserve">bservations of </w:t>
      </w:r>
      <w:r w:rsidR="5F51AA32" w:rsidRPr="17625C4D">
        <w:rPr>
          <w:rFonts w:ascii="Arial" w:eastAsia="Times New Roman" w:hAnsi="Arial" w:cs="Arial"/>
          <w:b/>
          <w:bCs/>
          <w:lang w:eastAsia="en-GB"/>
        </w:rPr>
        <w:t>c</w:t>
      </w:r>
      <w:r w:rsidRPr="17625C4D">
        <w:rPr>
          <w:rFonts w:ascii="Arial" w:eastAsia="Times New Roman" w:hAnsi="Arial" w:cs="Arial"/>
          <w:b/>
          <w:bCs/>
          <w:lang w:eastAsia="en-GB"/>
        </w:rPr>
        <w:t>are (ETOC)</w:t>
      </w:r>
      <w:r w:rsidRPr="17625C4D">
        <w:rPr>
          <w:rFonts w:ascii="Arial" w:eastAsia="Times New Roman" w:hAnsi="Arial" w:cs="Arial"/>
          <w:lang w:eastAsia="en-GB"/>
        </w:rPr>
        <w:t>. The overall aim of this programme is to develop and enhance ETOC provision across the Trust, ensuring patients receive the right care, at the right time, delivered by the right person. The programme uses the Model for Improvement and Plan–Do–Study–Act (PDSA) cycles, underpinned by engagement, co</w:t>
      </w:r>
      <w:r>
        <w:noBreakHyphen/>
      </w:r>
      <w:r w:rsidRPr="17625C4D">
        <w:rPr>
          <w:rFonts w:ascii="Arial" w:eastAsia="Times New Roman" w:hAnsi="Arial" w:cs="Arial"/>
          <w:lang w:eastAsia="en-GB"/>
        </w:rPr>
        <w:t>production and just culture principles. This programme commenced in 2025/26 and will continue into 2026/27.</w:t>
      </w:r>
    </w:p>
    <w:p w14:paraId="2427527E" w14:textId="77777777" w:rsidR="00C502E8" w:rsidRPr="00345FDD" w:rsidRDefault="00C502E8" w:rsidP="00345FDD">
      <w:pPr>
        <w:spacing w:before="100" w:beforeAutospacing="1" w:after="100" w:afterAutospacing="1" w:line="300" w:lineRule="atLeast"/>
        <w:rPr>
          <w:rFonts w:ascii="Arial" w:eastAsia="Times New Roman" w:hAnsi="Arial" w:cs="Arial"/>
          <w:lang w:eastAsia="en-GB"/>
        </w:rPr>
      </w:pPr>
    </w:p>
    <w:p w14:paraId="1AA5D8BF" w14:textId="77777777" w:rsidR="00345FDD" w:rsidRPr="00345FDD" w:rsidRDefault="00345FDD" w:rsidP="00345FDD">
      <w:pPr>
        <w:spacing w:before="100" w:beforeAutospacing="1" w:after="100" w:afterAutospacing="1" w:line="300" w:lineRule="atLeast"/>
        <w:rPr>
          <w:rFonts w:ascii="Arial" w:eastAsia="Times New Roman" w:hAnsi="Arial" w:cs="Arial"/>
          <w:lang w:eastAsia="en-GB"/>
        </w:rPr>
      </w:pPr>
      <w:r w:rsidRPr="00345FDD">
        <w:rPr>
          <w:rFonts w:ascii="Arial" w:eastAsia="Times New Roman" w:hAnsi="Arial" w:cs="Arial"/>
          <w:lang w:eastAsia="en-GB"/>
        </w:rPr>
        <w:lastRenderedPageBreak/>
        <w:t>There are six phases to the programme:</w:t>
      </w:r>
    </w:p>
    <w:p w14:paraId="6778CEE9" w14:textId="68356139" w:rsidR="00345FDD" w:rsidRPr="00345FDD" w:rsidRDefault="00345FDD" w:rsidP="17625C4D">
      <w:pPr>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b/>
          <w:bCs/>
          <w:lang w:eastAsia="en-GB"/>
        </w:rPr>
        <w:t>Phase 1 – Governance and foundations:</w:t>
      </w:r>
      <w:r>
        <w:br/>
      </w:r>
      <w:r w:rsidRPr="17625C4D">
        <w:rPr>
          <w:rFonts w:ascii="Arial" w:eastAsia="Times New Roman" w:hAnsi="Arial" w:cs="Arial"/>
          <w:lang w:eastAsia="en-GB"/>
        </w:rPr>
        <w:t xml:space="preserve">Establishing clear oversight, consistency and accountability. An ETOC </w:t>
      </w:r>
      <w:r w:rsidR="4B1DFDC7" w:rsidRPr="17625C4D">
        <w:rPr>
          <w:rFonts w:ascii="Arial" w:eastAsia="Times New Roman" w:hAnsi="Arial" w:cs="Arial"/>
          <w:lang w:eastAsia="en-GB"/>
        </w:rPr>
        <w:t>s</w:t>
      </w:r>
      <w:r w:rsidRPr="17625C4D">
        <w:rPr>
          <w:rFonts w:ascii="Arial" w:eastAsia="Times New Roman" w:hAnsi="Arial" w:cs="Arial"/>
          <w:lang w:eastAsia="en-GB"/>
        </w:rPr>
        <w:t xml:space="preserve">teering </w:t>
      </w:r>
      <w:r w:rsidR="6A58F9A1" w:rsidRPr="17625C4D">
        <w:rPr>
          <w:rFonts w:ascii="Arial" w:eastAsia="Times New Roman" w:hAnsi="Arial" w:cs="Arial"/>
          <w:lang w:eastAsia="en-GB"/>
        </w:rPr>
        <w:t>gr</w:t>
      </w:r>
      <w:r w:rsidRPr="17625C4D">
        <w:rPr>
          <w:rFonts w:ascii="Arial" w:eastAsia="Times New Roman" w:hAnsi="Arial" w:cs="Arial"/>
          <w:lang w:eastAsia="en-GB"/>
        </w:rPr>
        <w:t>oup has been established, clear reporting lines have been agreed, and governance arrangements are now operational</w:t>
      </w:r>
    </w:p>
    <w:p w14:paraId="20A6A1FB" w14:textId="4FE8862B" w:rsidR="00345FDD" w:rsidRPr="00345FDD" w:rsidRDefault="00345FDD" w:rsidP="003B13FF">
      <w:pPr>
        <w:numPr>
          <w:ilvl w:val="0"/>
          <w:numId w:val="34"/>
        </w:numPr>
        <w:spacing w:before="100" w:beforeAutospacing="1" w:after="100" w:afterAutospacing="1" w:line="300" w:lineRule="atLeast"/>
        <w:rPr>
          <w:rFonts w:ascii="Arial" w:eastAsia="Times New Roman" w:hAnsi="Arial" w:cs="Arial"/>
          <w:lang w:eastAsia="en-GB"/>
        </w:rPr>
      </w:pPr>
      <w:r w:rsidRPr="00345FDD">
        <w:rPr>
          <w:rFonts w:ascii="Arial" w:eastAsia="Times New Roman" w:hAnsi="Arial" w:cs="Arial"/>
          <w:b/>
          <w:bCs/>
          <w:lang w:eastAsia="en-GB"/>
        </w:rPr>
        <w:t xml:space="preserve">Phase 2 – Policy </w:t>
      </w:r>
      <w:proofErr w:type="gramStart"/>
      <w:r w:rsidRPr="00345FDD">
        <w:rPr>
          <w:rFonts w:ascii="Arial" w:eastAsia="Times New Roman" w:hAnsi="Arial" w:cs="Arial"/>
          <w:b/>
          <w:bCs/>
          <w:lang w:eastAsia="en-GB"/>
        </w:rPr>
        <w:t>review</w:t>
      </w:r>
      <w:proofErr w:type="gramEnd"/>
      <w:r w:rsidRPr="00345FDD">
        <w:rPr>
          <w:rFonts w:ascii="Arial" w:eastAsia="Times New Roman" w:hAnsi="Arial" w:cs="Arial"/>
          <w:b/>
          <w:bCs/>
          <w:lang w:eastAsia="en-GB"/>
        </w:rPr>
        <w:t xml:space="preserve"> and standardisation:</w:t>
      </w:r>
      <w:r w:rsidRPr="00345FDD">
        <w:rPr>
          <w:rFonts w:ascii="Arial" w:eastAsia="Times New Roman" w:hAnsi="Arial" w:cs="Arial"/>
          <w:lang w:eastAsia="en-GB"/>
        </w:rPr>
        <w:br/>
        <w:t>Ensuring a consistent, evidence</w:t>
      </w:r>
      <w:r w:rsidRPr="00345FDD">
        <w:rPr>
          <w:rFonts w:ascii="Arial" w:eastAsia="Times New Roman" w:hAnsi="Arial" w:cs="Arial"/>
          <w:lang w:eastAsia="en-GB"/>
        </w:rPr>
        <w:noBreakHyphen/>
        <w:t>based ETOC policy. This includes reviewing the current policy, developing a one</w:t>
      </w:r>
      <w:r w:rsidRPr="00345FDD">
        <w:rPr>
          <w:rFonts w:ascii="Arial" w:eastAsia="Times New Roman" w:hAnsi="Arial" w:cs="Arial"/>
          <w:lang w:eastAsia="en-GB"/>
        </w:rPr>
        <w:noBreakHyphen/>
        <w:t>page summary, and undertaking staff engagement sessions. Pre</w:t>
      </w:r>
      <w:r w:rsidRPr="00345FDD">
        <w:rPr>
          <w:rFonts w:ascii="Arial" w:eastAsia="Times New Roman" w:hAnsi="Arial" w:cs="Arial"/>
          <w:lang w:eastAsia="en-GB"/>
        </w:rPr>
        <w:noBreakHyphen/>
        <w:t>and post</w:t>
      </w:r>
      <w:r w:rsidRPr="00345FDD">
        <w:rPr>
          <w:rFonts w:ascii="Arial" w:eastAsia="Times New Roman" w:hAnsi="Arial" w:cs="Arial"/>
          <w:lang w:eastAsia="en-GB"/>
        </w:rPr>
        <w:noBreakHyphen/>
        <w:t>implementation surveys will be conducted to assess staff knowledge and confidence</w:t>
      </w:r>
    </w:p>
    <w:p w14:paraId="33A0CBCA" w14:textId="77777777" w:rsidR="00345FDD" w:rsidRPr="00345FDD" w:rsidRDefault="00345FDD" w:rsidP="003B13FF">
      <w:pPr>
        <w:numPr>
          <w:ilvl w:val="0"/>
          <w:numId w:val="34"/>
        </w:numPr>
        <w:spacing w:before="100" w:beforeAutospacing="1" w:after="100" w:afterAutospacing="1" w:line="300" w:lineRule="atLeast"/>
        <w:rPr>
          <w:rFonts w:ascii="Arial" w:eastAsia="Times New Roman" w:hAnsi="Arial" w:cs="Arial"/>
          <w:lang w:eastAsia="en-GB"/>
        </w:rPr>
      </w:pPr>
      <w:r w:rsidRPr="00345FDD">
        <w:rPr>
          <w:rFonts w:ascii="Arial" w:eastAsia="Times New Roman" w:hAnsi="Arial" w:cs="Arial"/>
          <w:b/>
          <w:bCs/>
          <w:lang w:eastAsia="en-GB"/>
        </w:rPr>
        <w:t>Phase 3 – Training and workforce development:</w:t>
      </w:r>
      <w:r w:rsidRPr="00345FDD">
        <w:rPr>
          <w:rFonts w:ascii="Arial" w:eastAsia="Times New Roman" w:hAnsi="Arial" w:cs="Arial"/>
          <w:lang w:eastAsia="en-GB"/>
        </w:rPr>
        <w:br/>
        <w:t>Developing an ETOC training package, testing the content, and rolling out competency</w:t>
      </w:r>
      <w:r w:rsidRPr="00345FDD">
        <w:rPr>
          <w:rFonts w:ascii="Arial" w:eastAsia="Times New Roman" w:hAnsi="Arial" w:cs="Arial"/>
          <w:lang w:eastAsia="en-GB"/>
        </w:rPr>
        <w:noBreakHyphen/>
        <w:t>based training.</w:t>
      </w:r>
    </w:p>
    <w:p w14:paraId="3AB6C14D" w14:textId="75ABC16A" w:rsidR="00345FDD" w:rsidRPr="00345FDD" w:rsidRDefault="00345FDD" w:rsidP="003B13FF">
      <w:pPr>
        <w:numPr>
          <w:ilvl w:val="0"/>
          <w:numId w:val="34"/>
        </w:numPr>
        <w:spacing w:before="100" w:beforeAutospacing="1" w:after="100" w:afterAutospacing="1" w:line="300" w:lineRule="atLeast"/>
        <w:rPr>
          <w:rFonts w:ascii="Arial" w:eastAsia="Times New Roman" w:hAnsi="Arial" w:cs="Arial"/>
          <w:lang w:eastAsia="en-GB"/>
        </w:rPr>
      </w:pPr>
      <w:r w:rsidRPr="00345FDD">
        <w:rPr>
          <w:rFonts w:ascii="Arial" w:eastAsia="Times New Roman" w:hAnsi="Arial" w:cs="Arial"/>
          <w:b/>
          <w:bCs/>
          <w:lang w:eastAsia="en-GB"/>
        </w:rPr>
        <w:t>Phase 4 – Integrated model of care:</w:t>
      </w:r>
      <w:r w:rsidRPr="00345FDD">
        <w:rPr>
          <w:rFonts w:ascii="Arial" w:eastAsia="Times New Roman" w:hAnsi="Arial" w:cs="Arial"/>
          <w:lang w:eastAsia="en-GB"/>
        </w:rPr>
        <w:br/>
        <w:t>Embedding therapeutic engagement and positive risk</w:t>
      </w:r>
      <w:r w:rsidRPr="00345FDD">
        <w:rPr>
          <w:rFonts w:ascii="Arial" w:eastAsia="Times New Roman" w:hAnsi="Arial" w:cs="Arial"/>
          <w:lang w:eastAsia="en-GB"/>
        </w:rPr>
        <w:noBreakHyphen/>
        <w:t>taking into daily care. This includes developing an integrated model and piloting it across three wards, alongside culture and just culture support</w:t>
      </w:r>
    </w:p>
    <w:p w14:paraId="1022744D" w14:textId="75916CE9" w:rsidR="00345FDD" w:rsidRPr="00345FDD" w:rsidRDefault="00345FDD" w:rsidP="17625C4D">
      <w:pPr>
        <w:numPr>
          <w:ilvl w:val="0"/>
          <w:numId w:val="34"/>
        </w:num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b/>
          <w:bCs/>
          <w:lang w:eastAsia="en-GB"/>
        </w:rPr>
        <w:t>Phase 5 – Data, insight and assurance:</w:t>
      </w:r>
      <w:r>
        <w:br/>
      </w:r>
      <w:r w:rsidRPr="17625C4D">
        <w:rPr>
          <w:rFonts w:ascii="Arial" w:eastAsia="Times New Roman" w:hAnsi="Arial" w:cs="Arial"/>
          <w:lang w:eastAsia="en-GB"/>
        </w:rPr>
        <w:t>Evidencing impact and supporting decision</w:t>
      </w:r>
      <w:r w:rsidR="78485E06" w:rsidRPr="17625C4D">
        <w:rPr>
          <w:rFonts w:ascii="Arial" w:eastAsia="Times New Roman" w:hAnsi="Arial" w:cs="Arial"/>
          <w:lang w:eastAsia="en-GB"/>
        </w:rPr>
        <w:t xml:space="preserve"> </w:t>
      </w:r>
      <w:r w:rsidRPr="17625C4D">
        <w:rPr>
          <w:rFonts w:ascii="Arial" w:eastAsia="Times New Roman" w:hAnsi="Arial" w:cs="Arial"/>
          <w:lang w:eastAsia="en-GB"/>
        </w:rPr>
        <w:t>making through the development of an ETOC dashboard, triangulation of datasets, and completion of observation quality audits</w:t>
      </w:r>
    </w:p>
    <w:p w14:paraId="14D472D6" w14:textId="6B3CA0E2" w:rsidR="00345FDD" w:rsidRPr="00345FDD" w:rsidRDefault="00345FDD" w:rsidP="003B13FF">
      <w:pPr>
        <w:numPr>
          <w:ilvl w:val="0"/>
          <w:numId w:val="34"/>
        </w:numPr>
        <w:spacing w:before="100" w:beforeAutospacing="1" w:after="100" w:afterAutospacing="1" w:line="300" w:lineRule="atLeast"/>
        <w:rPr>
          <w:rFonts w:ascii="Arial" w:eastAsia="Times New Roman" w:hAnsi="Arial" w:cs="Arial"/>
          <w:lang w:eastAsia="en-GB"/>
        </w:rPr>
      </w:pPr>
      <w:r w:rsidRPr="00345FDD">
        <w:rPr>
          <w:rFonts w:ascii="Arial" w:eastAsia="Times New Roman" w:hAnsi="Arial" w:cs="Arial"/>
          <w:b/>
          <w:bCs/>
          <w:lang w:eastAsia="en-GB"/>
        </w:rPr>
        <w:t>Phase 6 – Embed, share and spread:</w:t>
      </w:r>
      <w:r w:rsidRPr="00345FDD">
        <w:rPr>
          <w:rFonts w:ascii="Arial" w:eastAsia="Times New Roman" w:hAnsi="Arial" w:cs="Arial"/>
          <w:lang w:eastAsia="en-GB"/>
        </w:rPr>
        <w:br/>
        <w:t>Ensuring sustained improvement and sharing learning across the Trust. This phase will focus on engagement, embedding multidisciplinary team huddles and reviews, and sharing learning through case studies and learning events</w:t>
      </w:r>
    </w:p>
    <w:p w14:paraId="35462C72" w14:textId="77777777" w:rsidR="00345FDD" w:rsidRPr="0046464A" w:rsidRDefault="00345FDD" w:rsidP="0046464A">
      <w:pPr>
        <w:rPr>
          <w:rFonts w:ascii="Arial" w:hAnsi="Arial" w:cs="Arial"/>
          <w:b/>
          <w:bCs/>
          <w:lang w:eastAsia="en-GB"/>
        </w:rPr>
      </w:pPr>
      <w:r w:rsidRPr="0046464A">
        <w:rPr>
          <w:rFonts w:ascii="Arial" w:hAnsi="Arial" w:cs="Arial"/>
          <w:b/>
          <w:bCs/>
          <w:lang w:eastAsia="en-GB"/>
        </w:rPr>
        <w:t>Measures to understand impact (qualitative and quantitative) will include:</w:t>
      </w:r>
    </w:p>
    <w:p w14:paraId="6023EDCD" w14:textId="77777777" w:rsidR="00345FDD" w:rsidRPr="00345FDD" w:rsidRDefault="00345FDD" w:rsidP="003B13FF">
      <w:pPr>
        <w:numPr>
          <w:ilvl w:val="0"/>
          <w:numId w:val="34"/>
        </w:numPr>
        <w:spacing w:before="100" w:beforeAutospacing="1" w:after="100" w:afterAutospacing="1" w:line="300" w:lineRule="atLeast"/>
        <w:rPr>
          <w:rFonts w:ascii="Arial" w:eastAsia="Times New Roman" w:hAnsi="Arial" w:cs="Arial"/>
          <w:lang w:eastAsia="en-GB"/>
        </w:rPr>
      </w:pPr>
      <w:r w:rsidRPr="00345FDD">
        <w:rPr>
          <w:rFonts w:ascii="Arial" w:eastAsia="Times New Roman" w:hAnsi="Arial" w:cs="Arial"/>
          <w:lang w:eastAsia="en-GB"/>
        </w:rPr>
        <w:t>Use of ETOC, incident data, staffing levels and engagement time</w:t>
      </w:r>
    </w:p>
    <w:p w14:paraId="5D66A9E3" w14:textId="77777777" w:rsidR="00345FDD" w:rsidRPr="00345FDD" w:rsidRDefault="00345FDD" w:rsidP="003B13FF">
      <w:pPr>
        <w:numPr>
          <w:ilvl w:val="0"/>
          <w:numId w:val="34"/>
        </w:numPr>
        <w:spacing w:before="100" w:beforeAutospacing="1" w:after="100" w:afterAutospacing="1" w:line="300" w:lineRule="atLeast"/>
        <w:rPr>
          <w:rFonts w:ascii="Arial" w:eastAsia="Times New Roman" w:hAnsi="Arial" w:cs="Arial"/>
          <w:lang w:eastAsia="en-GB"/>
        </w:rPr>
      </w:pPr>
      <w:r w:rsidRPr="00345FDD">
        <w:rPr>
          <w:rFonts w:ascii="Arial" w:eastAsia="Times New Roman" w:hAnsi="Arial" w:cs="Arial"/>
          <w:lang w:eastAsia="en-GB"/>
        </w:rPr>
        <w:t>Reduction in incidents of violence and aggression</w:t>
      </w:r>
    </w:p>
    <w:p w14:paraId="46905031" w14:textId="77777777" w:rsidR="00345FDD" w:rsidRPr="00345FDD" w:rsidRDefault="00345FDD" w:rsidP="003B13FF">
      <w:pPr>
        <w:numPr>
          <w:ilvl w:val="0"/>
          <w:numId w:val="34"/>
        </w:numPr>
        <w:spacing w:before="100" w:beforeAutospacing="1" w:after="100" w:afterAutospacing="1" w:line="300" w:lineRule="atLeast"/>
        <w:rPr>
          <w:rFonts w:ascii="Arial" w:eastAsia="Times New Roman" w:hAnsi="Arial" w:cs="Arial"/>
          <w:lang w:eastAsia="en-GB"/>
        </w:rPr>
      </w:pPr>
      <w:r w:rsidRPr="00345FDD">
        <w:rPr>
          <w:rFonts w:ascii="Arial" w:eastAsia="Times New Roman" w:hAnsi="Arial" w:cs="Arial"/>
          <w:lang w:eastAsia="en-GB"/>
        </w:rPr>
        <w:t>Reduction in seclusion and use of intramuscular medication</w:t>
      </w:r>
    </w:p>
    <w:p w14:paraId="296142C4" w14:textId="77777777" w:rsidR="00345FDD" w:rsidRPr="00345FDD" w:rsidRDefault="00345FDD" w:rsidP="003B13FF">
      <w:pPr>
        <w:numPr>
          <w:ilvl w:val="0"/>
          <w:numId w:val="34"/>
        </w:numPr>
        <w:spacing w:before="100" w:beforeAutospacing="1" w:after="100" w:afterAutospacing="1" w:line="300" w:lineRule="atLeast"/>
        <w:rPr>
          <w:rFonts w:ascii="Arial" w:eastAsia="Times New Roman" w:hAnsi="Arial" w:cs="Arial"/>
          <w:lang w:eastAsia="en-GB"/>
        </w:rPr>
      </w:pPr>
      <w:r w:rsidRPr="00345FDD">
        <w:rPr>
          <w:rFonts w:ascii="Arial" w:eastAsia="Times New Roman" w:hAnsi="Arial" w:cs="Arial"/>
          <w:lang w:eastAsia="en-GB"/>
        </w:rPr>
        <w:t>Reduction in length of stay</w:t>
      </w:r>
    </w:p>
    <w:p w14:paraId="134B2050" w14:textId="77777777" w:rsidR="00345FDD" w:rsidRPr="00345FDD" w:rsidRDefault="00345FDD" w:rsidP="003B13FF">
      <w:pPr>
        <w:numPr>
          <w:ilvl w:val="0"/>
          <w:numId w:val="34"/>
        </w:numPr>
        <w:spacing w:before="100" w:beforeAutospacing="1" w:after="100" w:afterAutospacing="1" w:line="300" w:lineRule="atLeast"/>
        <w:rPr>
          <w:rFonts w:ascii="Arial" w:eastAsia="Times New Roman" w:hAnsi="Arial" w:cs="Arial"/>
          <w:lang w:eastAsia="en-GB"/>
        </w:rPr>
      </w:pPr>
      <w:r w:rsidRPr="00345FDD">
        <w:rPr>
          <w:rFonts w:ascii="Arial" w:eastAsia="Times New Roman" w:hAnsi="Arial" w:cs="Arial"/>
          <w:lang w:eastAsia="en-GB"/>
        </w:rPr>
        <w:t>Staff surveys assessing knowledge and understanding</w:t>
      </w:r>
    </w:p>
    <w:p w14:paraId="44235F00" w14:textId="77777777" w:rsidR="00345FDD" w:rsidRPr="00345FDD" w:rsidRDefault="00345FDD" w:rsidP="003B13FF">
      <w:pPr>
        <w:numPr>
          <w:ilvl w:val="0"/>
          <w:numId w:val="34"/>
        </w:numPr>
        <w:spacing w:before="100" w:beforeAutospacing="1" w:after="100" w:afterAutospacing="1" w:line="300" w:lineRule="atLeast"/>
        <w:rPr>
          <w:rFonts w:ascii="Arial" w:eastAsia="Times New Roman" w:hAnsi="Arial" w:cs="Arial"/>
          <w:lang w:eastAsia="en-GB"/>
        </w:rPr>
      </w:pPr>
      <w:r w:rsidRPr="00345FDD">
        <w:rPr>
          <w:rFonts w:ascii="Arial" w:eastAsia="Times New Roman" w:hAnsi="Arial" w:cs="Arial"/>
          <w:lang w:eastAsia="en-GB"/>
        </w:rPr>
        <w:t>Completion of training</w:t>
      </w:r>
    </w:p>
    <w:p w14:paraId="1C0056D9" w14:textId="77777777" w:rsidR="00345FDD" w:rsidRPr="00345FDD" w:rsidRDefault="00345FDD" w:rsidP="003B13FF">
      <w:pPr>
        <w:numPr>
          <w:ilvl w:val="0"/>
          <w:numId w:val="34"/>
        </w:numPr>
        <w:spacing w:before="100" w:beforeAutospacing="1" w:after="100" w:afterAutospacing="1" w:line="300" w:lineRule="atLeast"/>
        <w:rPr>
          <w:rFonts w:ascii="Arial" w:eastAsia="Times New Roman" w:hAnsi="Arial" w:cs="Arial"/>
          <w:lang w:eastAsia="en-GB"/>
        </w:rPr>
      </w:pPr>
      <w:r w:rsidRPr="00345FDD">
        <w:rPr>
          <w:rFonts w:ascii="Arial" w:eastAsia="Times New Roman" w:hAnsi="Arial" w:cs="Arial"/>
          <w:lang w:eastAsia="en-GB"/>
        </w:rPr>
        <w:t>Observation audits assessing quality of care and therapeutic engagement</w:t>
      </w:r>
    </w:p>
    <w:p w14:paraId="5410801F" w14:textId="77777777" w:rsidR="00345FDD" w:rsidRPr="0046464A" w:rsidRDefault="00345FDD" w:rsidP="0046464A">
      <w:pPr>
        <w:rPr>
          <w:rFonts w:ascii="Arial" w:hAnsi="Arial" w:cs="Arial"/>
          <w:b/>
          <w:bCs/>
          <w:lang w:eastAsia="en-GB"/>
        </w:rPr>
      </w:pPr>
      <w:r w:rsidRPr="0046464A">
        <w:rPr>
          <w:rFonts w:ascii="Arial" w:hAnsi="Arial" w:cs="Arial"/>
          <w:b/>
          <w:bCs/>
          <w:lang w:eastAsia="en-GB"/>
        </w:rPr>
        <w:t>Success indicators will include:</w:t>
      </w:r>
    </w:p>
    <w:p w14:paraId="1810156F" w14:textId="77777777" w:rsidR="00345FDD" w:rsidRPr="00345FDD" w:rsidRDefault="00345FDD" w:rsidP="00345FDD">
      <w:pPr>
        <w:spacing w:after="0" w:line="300" w:lineRule="atLeast"/>
        <w:rPr>
          <w:rFonts w:ascii="Arial" w:eastAsia="Times New Roman" w:hAnsi="Arial" w:cs="Arial"/>
          <w:lang w:eastAsia="en-GB"/>
        </w:rPr>
      </w:pPr>
      <w:r w:rsidRPr="00345FDD">
        <w:rPr>
          <w:rFonts w:ascii="Arial" w:eastAsia="Times New Roman" w:hAnsi="Arial" w:cs="Arial"/>
          <w:b/>
          <w:bCs/>
          <w:lang w:eastAsia="en-GB"/>
        </w:rPr>
        <w:t>Patient outcomes</w:t>
      </w:r>
    </w:p>
    <w:p w14:paraId="3C12F394" w14:textId="77777777" w:rsidR="00345FDD" w:rsidRPr="00345FDD" w:rsidRDefault="00345FDD" w:rsidP="003B13FF">
      <w:pPr>
        <w:numPr>
          <w:ilvl w:val="0"/>
          <w:numId w:val="34"/>
        </w:numPr>
        <w:spacing w:after="0" w:line="300" w:lineRule="atLeast"/>
        <w:rPr>
          <w:rFonts w:ascii="Arial" w:eastAsia="Times New Roman" w:hAnsi="Arial" w:cs="Arial"/>
          <w:lang w:eastAsia="en-GB"/>
        </w:rPr>
      </w:pPr>
      <w:r w:rsidRPr="00345FDD">
        <w:rPr>
          <w:rFonts w:ascii="Arial" w:eastAsia="Times New Roman" w:hAnsi="Arial" w:cs="Arial"/>
          <w:lang w:eastAsia="en-GB"/>
        </w:rPr>
        <w:t>Improved experience of observations and engagement</w:t>
      </w:r>
    </w:p>
    <w:p w14:paraId="3E174DB5" w14:textId="77777777" w:rsidR="00345FDD" w:rsidRPr="00345FDD" w:rsidRDefault="00345FDD" w:rsidP="003B13FF">
      <w:pPr>
        <w:numPr>
          <w:ilvl w:val="0"/>
          <w:numId w:val="34"/>
        </w:numPr>
        <w:spacing w:after="0" w:line="300" w:lineRule="atLeast"/>
        <w:rPr>
          <w:rFonts w:ascii="Arial" w:eastAsia="Times New Roman" w:hAnsi="Arial" w:cs="Arial"/>
          <w:lang w:eastAsia="en-GB"/>
        </w:rPr>
      </w:pPr>
      <w:r w:rsidRPr="00345FDD">
        <w:rPr>
          <w:rFonts w:ascii="Arial" w:eastAsia="Times New Roman" w:hAnsi="Arial" w:cs="Arial"/>
          <w:lang w:eastAsia="en-GB"/>
        </w:rPr>
        <w:t>Reduced harm and restrictive practices</w:t>
      </w:r>
    </w:p>
    <w:p w14:paraId="1F0CE389" w14:textId="77777777" w:rsidR="00345FDD" w:rsidRPr="00345FDD" w:rsidRDefault="00345FDD" w:rsidP="00345FDD">
      <w:pPr>
        <w:spacing w:after="0" w:line="300" w:lineRule="atLeast"/>
        <w:rPr>
          <w:rFonts w:ascii="Arial" w:eastAsia="Times New Roman" w:hAnsi="Arial" w:cs="Arial"/>
          <w:lang w:eastAsia="en-GB"/>
        </w:rPr>
      </w:pPr>
      <w:r w:rsidRPr="00345FDD">
        <w:rPr>
          <w:rFonts w:ascii="Arial" w:eastAsia="Times New Roman" w:hAnsi="Arial" w:cs="Arial"/>
          <w:b/>
          <w:bCs/>
          <w:lang w:eastAsia="en-GB"/>
        </w:rPr>
        <w:t>Staff outcomes</w:t>
      </w:r>
    </w:p>
    <w:p w14:paraId="4C81BCE2" w14:textId="77777777" w:rsidR="00345FDD" w:rsidRPr="00345FDD" w:rsidRDefault="00345FDD" w:rsidP="003B13FF">
      <w:pPr>
        <w:numPr>
          <w:ilvl w:val="0"/>
          <w:numId w:val="34"/>
        </w:numPr>
        <w:spacing w:after="0" w:line="300" w:lineRule="atLeast"/>
        <w:rPr>
          <w:rFonts w:ascii="Arial" w:eastAsia="Times New Roman" w:hAnsi="Arial" w:cs="Arial"/>
          <w:lang w:eastAsia="en-GB"/>
        </w:rPr>
      </w:pPr>
      <w:r w:rsidRPr="00345FDD">
        <w:rPr>
          <w:rFonts w:ascii="Arial" w:eastAsia="Times New Roman" w:hAnsi="Arial" w:cs="Arial"/>
          <w:lang w:eastAsia="en-GB"/>
        </w:rPr>
        <w:t>Increased confidence and satisfaction</w:t>
      </w:r>
    </w:p>
    <w:p w14:paraId="28381A32" w14:textId="77777777" w:rsidR="00345FDD" w:rsidRPr="00345FDD" w:rsidRDefault="00345FDD" w:rsidP="003B13FF">
      <w:pPr>
        <w:numPr>
          <w:ilvl w:val="0"/>
          <w:numId w:val="34"/>
        </w:numPr>
        <w:spacing w:after="0" w:line="300" w:lineRule="atLeast"/>
        <w:rPr>
          <w:rFonts w:ascii="Arial" w:eastAsia="Times New Roman" w:hAnsi="Arial" w:cs="Arial"/>
          <w:lang w:eastAsia="en-GB"/>
        </w:rPr>
      </w:pPr>
      <w:r w:rsidRPr="00345FDD">
        <w:rPr>
          <w:rFonts w:ascii="Arial" w:eastAsia="Times New Roman" w:hAnsi="Arial" w:cs="Arial"/>
          <w:lang w:eastAsia="en-GB"/>
        </w:rPr>
        <w:t>Improved wellbeing and culture</w:t>
      </w:r>
    </w:p>
    <w:p w14:paraId="0B51BFD1" w14:textId="77777777" w:rsidR="00345FDD" w:rsidRPr="00345FDD" w:rsidRDefault="00345FDD" w:rsidP="00345FDD">
      <w:pPr>
        <w:spacing w:after="0" w:line="300" w:lineRule="atLeast"/>
        <w:rPr>
          <w:rFonts w:ascii="Arial" w:eastAsia="Times New Roman" w:hAnsi="Arial" w:cs="Arial"/>
          <w:lang w:eastAsia="en-GB"/>
        </w:rPr>
      </w:pPr>
      <w:r w:rsidRPr="00345FDD">
        <w:rPr>
          <w:rFonts w:ascii="Arial" w:eastAsia="Times New Roman" w:hAnsi="Arial" w:cs="Arial"/>
          <w:b/>
          <w:bCs/>
          <w:lang w:eastAsia="en-GB"/>
        </w:rPr>
        <w:t>System outcomes</w:t>
      </w:r>
    </w:p>
    <w:p w14:paraId="5A386B9F" w14:textId="77777777" w:rsidR="00345FDD" w:rsidRPr="00345FDD" w:rsidRDefault="00345FDD" w:rsidP="003B13FF">
      <w:pPr>
        <w:numPr>
          <w:ilvl w:val="0"/>
          <w:numId w:val="34"/>
        </w:numPr>
        <w:spacing w:after="0" w:line="300" w:lineRule="atLeast"/>
        <w:rPr>
          <w:rFonts w:ascii="Arial" w:eastAsia="Times New Roman" w:hAnsi="Arial" w:cs="Arial"/>
          <w:lang w:eastAsia="en-GB"/>
        </w:rPr>
      </w:pPr>
      <w:r w:rsidRPr="00345FDD">
        <w:rPr>
          <w:rFonts w:ascii="Arial" w:eastAsia="Times New Roman" w:hAnsi="Arial" w:cs="Arial"/>
          <w:lang w:eastAsia="en-GB"/>
        </w:rPr>
        <w:t>Reduced agency usage</w:t>
      </w:r>
    </w:p>
    <w:p w14:paraId="4185A387" w14:textId="77777777" w:rsidR="00345FDD" w:rsidRPr="00345FDD" w:rsidRDefault="00345FDD" w:rsidP="003B13FF">
      <w:pPr>
        <w:numPr>
          <w:ilvl w:val="0"/>
          <w:numId w:val="34"/>
        </w:numPr>
        <w:spacing w:after="0" w:line="300" w:lineRule="atLeast"/>
        <w:rPr>
          <w:rFonts w:ascii="Arial" w:eastAsia="Times New Roman" w:hAnsi="Arial" w:cs="Arial"/>
          <w:lang w:eastAsia="en-GB"/>
        </w:rPr>
      </w:pPr>
      <w:r w:rsidRPr="00345FDD">
        <w:rPr>
          <w:rFonts w:ascii="Arial" w:eastAsia="Times New Roman" w:hAnsi="Arial" w:cs="Arial"/>
          <w:lang w:eastAsia="en-GB"/>
        </w:rPr>
        <w:t>Reduced length of stay and readmissions</w:t>
      </w:r>
    </w:p>
    <w:p w14:paraId="3EDF5A0B" w14:textId="2428DF80" w:rsidR="00345FDD" w:rsidRPr="00345FDD" w:rsidRDefault="00345FDD" w:rsidP="17625C4D">
      <w:pPr>
        <w:spacing w:beforeAutospacing="1"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Phase 1 is complete and </w:t>
      </w:r>
      <w:r w:rsidR="5F2CC184" w:rsidRPr="17625C4D">
        <w:rPr>
          <w:rFonts w:ascii="Arial" w:eastAsia="Times New Roman" w:hAnsi="Arial" w:cs="Arial"/>
          <w:lang w:eastAsia="en-GB"/>
        </w:rPr>
        <w:t>p</w:t>
      </w:r>
      <w:r w:rsidRPr="17625C4D">
        <w:rPr>
          <w:rFonts w:ascii="Arial" w:eastAsia="Times New Roman" w:hAnsi="Arial" w:cs="Arial"/>
          <w:lang w:eastAsia="en-GB"/>
        </w:rPr>
        <w:t xml:space="preserve">hase 2 is underway. The programme of work is expected to continue throughout 2026/27, with full embedding of ETOC principles by the end of the year. Further detail and outcomes will be reported in the </w:t>
      </w:r>
      <w:r w:rsidR="047F7A42" w:rsidRPr="17625C4D">
        <w:rPr>
          <w:rFonts w:ascii="Arial" w:eastAsia="Times New Roman" w:hAnsi="Arial" w:cs="Arial"/>
          <w:lang w:eastAsia="en-GB"/>
        </w:rPr>
        <w:t>q</w:t>
      </w:r>
      <w:r w:rsidRPr="17625C4D">
        <w:rPr>
          <w:rFonts w:ascii="Arial" w:eastAsia="Times New Roman" w:hAnsi="Arial" w:cs="Arial"/>
          <w:lang w:eastAsia="en-GB"/>
        </w:rPr>
        <w:t xml:space="preserve">uality </w:t>
      </w:r>
      <w:r w:rsidR="6F8FF5EA" w:rsidRPr="17625C4D">
        <w:rPr>
          <w:rFonts w:ascii="Arial" w:eastAsia="Times New Roman" w:hAnsi="Arial" w:cs="Arial"/>
          <w:lang w:eastAsia="en-GB"/>
        </w:rPr>
        <w:t>a</w:t>
      </w:r>
      <w:r w:rsidRPr="17625C4D">
        <w:rPr>
          <w:rFonts w:ascii="Arial" w:eastAsia="Times New Roman" w:hAnsi="Arial" w:cs="Arial"/>
          <w:lang w:eastAsia="en-GB"/>
        </w:rPr>
        <w:t>ccount for 2026/27.</w:t>
      </w:r>
    </w:p>
    <w:p w14:paraId="40E3BE9A" w14:textId="5E9A4C76" w:rsidR="00E31B93" w:rsidRPr="00BA1B51" w:rsidRDefault="008E22FB" w:rsidP="00BA1B51">
      <w:pPr>
        <w:rPr>
          <w:rFonts w:ascii="Arial Black" w:hAnsi="Arial Black"/>
          <w:color w:val="0070C0"/>
          <w:sz w:val="24"/>
          <w:szCs w:val="24"/>
        </w:rPr>
      </w:pPr>
      <w:bookmarkStart w:id="95" w:name="_Toc228289288"/>
      <w:bookmarkStart w:id="96" w:name="_Toc228290298"/>
      <w:r w:rsidRPr="00BA1B51">
        <w:rPr>
          <w:rFonts w:ascii="Arial Black" w:hAnsi="Arial Black"/>
          <w:color w:val="0070C0"/>
          <w:sz w:val="24"/>
          <w:szCs w:val="24"/>
        </w:rPr>
        <w:lastRenderedPageBreak/>
        <w:t xml:space="preserve">2.3.4 </w:t>
      </w:r>
      <w:r w:rsidR="00E31B93" w:rsidRPr="00BA1B51">
        <w:rPr>
          <w:rFonts w:ascii="Arial Black" w:hAnsi="Arial Black"/>
          <w:color w:val="0070C0"/>
          <w:sz w:val="24"/>
          <w:szCs w:val="24"/>
        </w:rPr>
        <w:t>We will consistently address health inequalities across our services, ensuring we are inclusive and working to minimise the impact of deprivation</w:t>
      </w:r>
      <w:bookmarkEnd w:id="95"/>
      <w:bookmarkEnd w:id="96"/>
      <w:r w:rsidR="00E31B93" w:rsidRPr="00BA1B51">
        <w:rPr>
          <w:rFonts w:ascii="Arial Black" w:hAnsi="Arial Black"/>
          <w:color w:val="0070C0"/>
          <w:sz w:val="24"/>
          <w:szCs w:val="24"/>
        </w:rPr>
        <w:t xml:space="preserve"> </w:t>
      </w:r>
    </w:p>
    <w:p w14:paraId="497238C3" w14:textId="77777777" w:rsidR="000D0576" w:rsidRDefault="000D0576" w:rsidP="00E31B93">
      <w:pPr>
        <w:spacing w:after="0"/>
        <w:contextualSpacing/>
        <w:rPr>
          <w:rFonts w:ascii="Arial" w:hAnsi="Arial" w:cs="Arial"/>
        </w:rPr>
      </w:pPr>
    </w:p>
    <w:p w14:paraId="0AE030D3" w14:textId="17DC114A" w:rsidR="00D53168" w:rsidRDefault="001C2A35" w:rsidP="17625C4D">
      <w:pPr>
        <w:spacing w:after="0"/>
        <w:rPr>
          <w:rFonts w:ascii="Arial" w:hAnsi="Arial" w:cs="Arial"/>
        </w:rPr>
      </w:pPr>
      <w:r w:rsidRPr="17625C4D">
        <w:rPr>
          <w:rFonts w:ascii="Arial" w:hAnsi="Arial" w:cs="Arial"/>
        </w:rPr>
        <w:t xml:space="preserve">Our priority work on this </w:t>
      </w:r>
      <w:r w:rsidR="2C6119FD" w:rsidRPr="17625C4D">
        <w:rPr>
          <w:rFonts w:ascii="Arial" w:hAnsi="Arial" w:cs="Arial"/>
        </w:rPr>
        <w:t>b</w:t>
      </w:r>
      <w:r w:rsidRPr="17625C4D">
        <w:rPr>
          <w:rFonts w:ascii="Arial" w:hAnsi="Arial" w:cs="Arial"/>
        </w:rPr>
        <w:t>es</w:t>
      </w:r>
      <w:r w:rsidR="00123233" w:rsidRPr="17625C4D">
        <w:rPr>
          <w:rFonts w:ascii="Arial" w:hAnsi="Arial" w:cs="Arial"/>
        </w:rPr>
        <w:t>t</w:t>
      </w:r>
      <w:r w:rsidR="001D0753" w:rsidRPr="17625C4D">
        <w:rPr>
          <w:rFonts w:ascii="Arial" w:hAnsi="Arial" w:cs="Arial"/>
        </w:rPr>
        <w:t xml:space="preserve"> </w:t>
      </w:r>
      <w:r w:rsidR="7734A767" w:rsidRPr="17625C4D">
        <w:rPr>
          <w:rFonts w:ascii="Arial" w:hAnsi="Arial" w:cs="Arial"/>
        </w:rPr>
        <w:t>q</w:t>
      </w:r>
      <w:r w:rsidR="001D0753" w:rsidRPr="17625C4D">
        <w:rPr>
          <w:rFonts w:ascii="Arial" w:hAnsi="Arial" w:cs="Arial"/>
        </w:rPr>
        <w:t>uality</w:t>
      </w:r>
      <w:r w:rsidRPr="17625C4D">
        <w:rPr>
          <w:rFonts w:ascii="Arial" w:hAnsi="Arial" w:cs="Arial"/>
        </w:rPr>
        <w:t xml:space="preserve"> statement </w:t>
      </w:r>
      <w:r w:rsidR="00BF14B6" w:rsidRPr="17625C4D">
        <w:rPr>
          <w:rFonts w:ascii="Arial" w:hAnsi="Arial" w:cs="Arial"/>
        </w:rPr>
        <w:t>is</w:t>
      </w:r>
      <w:r w:rsidRPr="17625C4D">
        <w:rPr>
          <w:rFonts w:ascii="Arial" w:hAnsi="Arial" w:cs="Arial"/>
        </w:rPr>
        <w:t xml:space="preserve"> covered in</w:t>
      </w:r>
      <w:r w:rsidR="3338A68E" w:rsidRPr="17625C4D">
        <w:rPr>
          <w:rFonts w:ascii="Arial" w:hAnsi="Arial" w:cs="Arial"/>
        </w:rPr>
        <w:t xml:space="preserve"> p</w:t>
      </w:r>
      <w:r w:rsidRPr="17625C4D">
        <w:rPr>
          <w:rFonts w:ascii="Arial" w:hAnsi="Arial" w:cs="Arial"/>
        </w:rPr>
        <w:t>art 1</w:t>
      </w:r>
      <w:r w:rsidR="00300621" w:rsidRPr="17625C4D">
        <w:rPr>
          <w:rFonts w:ascii="Arial" w:hAnsi="Arial" w:cs="Arial"/>
        </w:rPr>
        <w:t xml:space="preserve"> where </w:t>
      </w:r>
      <w:r w:rsidR="00635E36" w:rsidRPr="17625C4D">
        <w:rPr>
          <w:rFonts w:ascii="Arial" w:hAnsi="Arial" w:cs="Arial"/>
        </w:rPr>
        <w:t xml:space="preserve">the equality diversity and </w:t>
      </w:r>
      <w:r w:rsidR="00123233" w:rsidRPr="17625C4D">
        <w:rPr>
          <w:rFonts w:ascii="Arial" w:hAnsi="Arial" w:cs="Arial"/>
        </w:rPr>
        <w:t>inclusion</w:t>
      </w:r>
      <w:r w:rsidR="00635E36" w:rsidRPr="17625C4D">
        <w:rPr>
          <w:rFonts w:ascii="Arial" w:hAnsi="Arial" w:cs="Arial"/>
        </w:rPr>
        <w:t xml:space="preserve"> strategy is discussed, alongside our work on </w:t>
      </w:r>
      <w:r w:rsidR="00C80EBC" w:rsidRPr="17625C4D">
        <w:rPr>
          <w:rFonts w:ascii="Arial" w:hAnsi="Arial" w:cs="Arial"/>
        </w:rPr>
        <w:t xml:space="preserve">the </w:t>
      </w:r>
      <w:r w:rsidR="54664C14" w:rsidRPr="17625C4D">
        <w:rPr>
          <w:rFonts w:ascii="Arial" w:hAnsi="Arial" w:cs="Arial"/>
        </w:rPr>
        <w:t>Patient and Carer Race Equality Framework</w:t>
      </w:r>
      <w:r w:rsidR="4C510510" w:rsidRPr="17625C4D">
        <w:rPr>
          <w:rFonts w:ascii="Arial" w:hAnsi="Arial" w:cs="Arial"/>
        </w:rPr>
        <w:t xml:space="preserve"> (PCREF)</w:t>
      </w:r>
      <w:r w:rsidR="00C80EBC" w:rsidRPr="17625C4D">
        <w:rPr>
          <w:rFonts w:ascii="Arial" w:hAnsi="Arial" w:cs="Arial"/>
        </w:rPr>
        <w:t xml:space="preserve">. Other </w:t>
      </w:r>
      <w:r w:rsidR="00123233" w:rsidRPr="17625C4D">
        <w:rPr>
          <w:rFonts w:ascii="Arial" w:hAnsi="Arial" w:cs="Arial"/>
        </w:rPr>
        <w:t>workstreams</w:t>
      </w:r>
      <w:r w:rsidR="00C80EBC" w:rsidRPr="17625C4D">
        <w:rPr>
          <w:rFonts w:ascii="Arial" w:hAnsi="Arial" w:cs="Arial"/>
        </w:rPr>
        <w:t>, such as Tri</w:t>
      </w:r>
      <w:r w:rsidR="00B15272" w:rsidRPr="17625C4D">
        <w:rPr>
          <w:rFonts w:ascii="Arial" w:hAnsi="Arial" w:cs="Arial"/>
        </w:rPr>
        <w:t xml:space="preserve">angle of Care and Culture of Care all support delivery of this </w:t>
      </w:r>
      <w:r w:rsidR="31D615DD" w:rsidRPr="17625C4D">
        <w:rPr>
          <w:rFonts w:ascii="Arial" w:hAnsi="Arial" w:cs="Arial"/>
        </w:rPr>
        <w:t>b</w:t>
      </w:r>
      <w:r w:rsidR="00B15272" w:rsidRPr="17625C4D">
        <w:rPr>
          <w:rFonts w:ascii="Arial" w:hAnsi="Arial" w:cs="Arial"/>
        </w:rPr>
        <w:t xml:space="preserve">est </w:t>
      </w:r>
      <w:r w:rsidR="078D688D" w:rsidRPr="17625C4D">
        <w:rPr>
          <w:rFonts w:ascii="Arial" w:hAnsi="Arial" w:cs="Arial"/>
        </w:rPr>
        <w:t>q</w:t>
      </w:r>
      <w:r w:rsidR="00B15272" w:rsidRPr="17625C4D">
        <w:rPr>
          <w:rFonts w:ascii="Arial" w:hAnsi="Arial" w:cs="Arial"/>
        </w:rPr>
        <w:t>uality statement</w:t>
      </w:r>
      <w:r w:rsidR="00123233" w:rsidRPr="17625C4D">
        <w:rPr>
          <w:rFonts w:ascii="Arial" w:hAnsi="Arial" w:cs="Arial"/>
        </w:rPr>
        <w:t xml:space="preserve">. Some additional examples are shared below. </w:t>
      </w:r>
    </w:p>
    <w:p w14:paraId="0445319E" w14:textId="77777777" w:rsidR="00123233" w:rsidRDefault="00123233" w:rsidP="000D0576">
      <w:pPr>
        <w:spacing w:after="0"/>
        <w:rPr>
          <w:rFonts w:ascii="Arial" w:hAnsi="Arial" w:cs="Arial"/>
        </w:rPr>
      </w:pPr>
    </w:p>
    <w:p w14:paraId="4F417AA8" w14:textId="2CD814A6" w:rsidR="00AF0FD8" w:rsidRPr="008E22FB" w:rsidRDefault="008E22FB" w:rsidP="008E22FB">
      <w:pPr>
        <w:spacing w:after="0"/>
        <w:rPr>
          <w:rFonts w:ascii="Arial" w:hAnsi="Arial" w:cs="Arial"/>
          <w:b/>
          <w:bCs/>
          <w:color w:val="0070C0"/>
        </w:rPr>
      </w:pPr>
      <w:r>
        <w:rPr>
          <w:rFonts w:ascii="Arial" w:hAnsi="Arial" w:cs="Arial"/>
          <w:b/>
          <w:bCs/>
          <w:color w:val="0070C0"/>
        </w:rPr>
        <w:t xml:space="preserve">2.3.4.1 </w:t>
      </w:r>
      <w:r w:rsidR="00AF0FD8" w:rsidRPr="008E22FB">
        <w:rPr>
          <w:rFonts w:ascii="Arial" w:hAnsi="Arial" w:cs="Arial"/>
          <w:b/>
          <w:bCs/>
          <w:color w:val="0070C0"/>
        </w:rPr>
        <w:t>Wound care clinic for people experiencing homelessness and rough sleeping</w:t>
      </w:r>
    </w:p>
    <w:p w14:paraId="09D3D220" w14:textId="2531AB7F" w:rsidR="00C502E8" w:rsidRPr="00C502E8" w:rsidRDefault="00C502E8" w:rsidP="00C502E8">
      <w:pPr>
        <w:spacing w:before="100" w:beforeAutospacing="1" w:after="100" w:afterAutospacing="1" w:line="300" w:lineRule="atLeast"/>
        <w:rPr>
          <w:rFonts w:ascii="Arial" w:eastAsia="Times New Roman" w:hAnsi="Arial" w:cs="Arial"/>
          <w:lang w:eastAsia="en-GB"/>
        </w:rPr>
      </w:pPr>
      <w:r w:rsidRPr="00C502E8">
        <w:rPr>
          <w:rFonts w:ascii="Arial" w:eastAsia="Times New Roman" w:hAnsi="Arial" w:cs="Arial"/>
          <w:lang w:eastAsia="en-GB"/>
        </w:rPr>
        <w:t xml:space="preserve">Access to planned healthcare can be particularly challenging for people experiencing homelessness. Across our physical health services in Barnsley, it was identified that a significant number of people experiencing homelessness had unmet </w:t>
      </w:r>
      <w:r w:rsidRPr="00C502E8">
        <w:rPr>
          <w:rFonts w:ascii="Arial" w:eastAsia="Times New Roman" w:hAnsi="Arial" w:cs="Arial"/>
          <w:b/>
          <w:bCs/>
          <w:lang w:eastAsia="en-GB"/>
        </w:rPr>
        <w:t>wound care needs</w:t>
      </w:r>
      <w:r w:rsidRPr="00C502E8">
        <w:rPr>
          <w:rFonts w:ascii="Arial" w:eastAsia="Times New Roman" w:hAnsi="Arial" w:cs="Arial"/>
          <w:lang w:eastAsia="en-GB"/>
        </w:rPr>
        <w:t>, with multiple factors contributing to this risk. These include limited access to sanitation facilities to keep wounds clean and dry, poor nutritional intake impacting wound healing, exposure to extreme weather conditions, and the effects of substance or alcohol misuse. Without timely intervention, these factors can lead to deterioration in health and an increased reliance on unplanned and emergency care</w:t>
      </w:r>
      <w:r>
        <w:rPr>
          <w:rFonts w:ascii="Arial" w:eastAsia="Times New Roman" w:hAnsi="Arial" w:cs="Arial"/>
          <w:lang w:eastAsia="en-GB"/>
        </w:rPr>
        <w:t>.</w:t>
      </w:r>
    </w:p>
    <w:p w14:paraId="5980D069" w14:textId="77777777" w:rsidR="00345FDD" w:rsidRPr="00345FDD" w:rsidRDefault="00345FDD" w:rsidP="00345FDD">
      <w:pPr>
        <w:spacing w:before="100" w:beforeAutospacing="1" w:after="100" w:afterAutospacing="1" w:line="300" w:lineRule="atLeast"/>
        <w:rPr>
          <w:rFonts w:ascii="Arial" w:eastAsia="Times New Roman" w:hAnsi="Arial" w:cs="Arial"/>
          <w:lang w:eastAsia="en-GB"/>
        </w:rPr>
      </w:pPr>
      <w:r w:rsidRPr="00345FDD">
        <w:rPr>
          <w:rFonts w:ascii="Arial" w:eastAsia="Times New Roman" w:hAnsi="Arial" w:cs="Arial"/>
          <w:lang w:eastAsia="en-GB"/>
        </w:rPr>
        <w:t>Due to the nature of homelessness, it is often unlikely that individuals will be able to attend conventional healthcare provision within traditional clinic settings. As a result, it was identified that specialist and flexible arrangements were required to ensure people experiencing homelessness could access appropriate care.</w:t>
      </w:r>
    </w:p>
    <w:p w14:paraId="759ADA2A" w14:textId="173EAF4C" w:rsidR="00C502E8" w:rsidRPr="00C502E8" w:rsidRDefault="00C502E8"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In response, a collaborative partnership was established involving </w:t>
      </w:r>
      <w:r w:rsidR="6052AC33" w:rsidRPr="17625C4D">
        <w:rPr>
          <w:rFonts w:ascii="Arial" w:eastAsia="Times New Roman" w:hAnsi="Arial" w:cs="Arial"/>
          <w:lang w:eastAsia="en-GB"/>
        </w:rPr>
        <w:t>n</w:t>
      </w:r>
      <w:r w:rsidRPr="17625C4D">
        <w:rPr>
          <w:rFonts w:ascii="Arial" w:eastAsia="Times New Roman" w:hAnsi="Arial" w:cs="Arial"/>
          <w:lang w:eastAsia="en-GB"/>
        </w:rPr>
        <w:t xml:space="preserve">eighbourhood </w:t>
      </w:r>
      <w:r w:rsidR="58E2FD9C" w:rsidRPr="17625C4D">
        <w:rPr>
          <w:rFonts w:ascii="Arial" w:eastAsia="Times New Roman" w:hAnsi="Arial" w:cs="Arial"/>
          <w:lang w:eastAsia="en-GB"/>
        </w:rPr>
        <w:t>n</w:t>
      </w:r>
      <w:r w:rsidRPr="17625C4D">
        <w:rPr>
          <w:rFonts w:ascii="Arial" w:eastAsia="Times New Roman" w:hAnsi="Arial" w:cs="Arial"/>
          <w:lang w:eastAsia="en-GB"/>
        </w:rPr>
        <w:t xml:space="preserve">ursing, the </w:t>
      </w:r>
      <w:r w:rsidR="5B3A9D6D" w:rsidRPr="17625C4D">
        <w:rPr>
          <w:rFonts w:ascii="Arial" w:eastAsia="Times New Roman" w:hAnsi="Arial" w:cs="Arial"/>
          <w:lang w:eastAsia="en-GB"/>
        </w:rPr>
        <w:t>h</w:t>
      </w:r>
      <w:r w:rsidRPr="17625C4D">
        <w:rPr>
          <w:rFonts w:ascii="Arial" w:eastAsia="Times New Roman" w:hAnsi="Arial" w:cs="Arial"/>
          <w:lang w:eastAsia="en-GB"/>
        </w:rPr>
        <w:t xml:space="preserve">ealth </w:t>
      </w:r>
      <w:r w:rsidR="2D42FDB5" w:rsidRPr="17625C4D">
        <w:rPr>
          <w:rFonts w:ascii="Arial" w:eastAsia="Times New Roman" w:hAnsi="Arial" w:cs="Arial"/>
          <w:lang w:eastAsia="en-GB"/>
        </w:rPr>
        <w:t>i</w:t>
      </w:r>
      <w:r w:rsidRPr="17625C4D">
        <w:rPr>
          <w:rFonts w:ascii="Arial" w:eastAsia="Times New Roman" w:hAnsi="Arial" w:cs="Arial"/>
          <w:lang w:eastAsia="en-GB"/>
        </w:rPr>
        <w:t xml:space="preserve">nclusion </w:t>
      </w:r>
      <w:r w:rsidR="3E47F065" w:rsidRPr="17625C4D">
        <w:rPr>
          <w:rFonts w:ascii="Arial" w:eastAsia="Times New Roman" w:hAnsi="Arial" w:cs="Arial"/>
          <w:lang w:eastAsia="en-GB"/>
        </w:rPr>
        <w:t>s</w:t>
      </w:r>
      <w:r w:rsidRPr="17625C4D">
        <w:rPr>
          <w:rFonts w:ascii="Arial" w:eastAsia="Times New Roman" w:hAnsi="Arial" w:cs="Arial"/>
          <w:lang w:eastAsia="en-GB"/>
        </w:rPr>
        <w:t xml:space="preserve">ervice, </w:t>
      </w:r>
      <w:r w:rsidR="1F185010" w:rsidRPr="17625C4D">
        <w:rPr>
          <w:rFonts w:ascii="Arial" w:eastAsia="Times New Roman" w:hAnsi="Arial" w:cs="Arial"/>
          <w:lang w:eastAsia="en-GB"/>
        </w:rPr>
        <w:t>c</w:t>
      </w:r>
      <w:r w:rsidRPr="17625C4D">
        <w:rPr>
          <w:rFonts w:ascii="Arial" w:eastAsia="Times New Roman" w:hAnsi="Arial" w:cs="Arial"/>
          <w:lang w:eastAsia="en-GB"/>
        </w:rPr>
        <w:t xml:space="preserve">ommunity </w:t>
      </w:r>
      <w:r w:rsidR="61903C29" w:rsidRPr="17625C4D">
        <w:rPr>
          <w:rFonts w:ascii="Arial" w:eastAsia="Times New Roman" w:hAnsi="Arial" w:cs="Arial"/>
          <w:lang w:eastAsia="en-GB"/>
        </w:rPr>
        <w:t>m</w:t>
      </w:r>
      <w:r w:rsidRPr="17625C4D">
        <w:rPr>
          <w:rFonts w:ascii="Arial" w:eastAsia="Times New Roman" w:hAnsi="Arial" w:cs="Arial"/>
          <w:lang w:eastAsia="en-GB"/>
        </w:rPr>
        <w:t xml:space="preserve">atrons, and the </w:t>
      </w:r>
      <w:r w:rsidR="47CE7FA9" w:rsidRPr="17625C4D">
        <w:rPr>
          <w:rFonts w:ascii="Arial" w:eastAsia="Times New Roman" w:hAnsi="Arial" w:cs="Arial"/>
          <w:lang w:eastAsia="en-GB"/>
        </w:rPr>
        <w:t>ti</w:t>
      </w:r>
      <w:r w:rsidRPr="17625C4D">
        <w:rPr>
          <w:rFonts w:ascii="Arial" w:eastAsia="Times New Roman" w:hAnsi="Arial" w:cs="Arial"/>
          <w:lang w:eastAsia="en-GB"/>
        </w:rPr>
        <w:t xml:space="preserve">ssue </w:t>
      </w:r>
      <w:r w:rsidR="05E53949" w:rsidRPr="17625C4D">
        <w:rPr>
          <w:rFonts w:ascii="Arial" w:eastAsia="Times New Roman" w:hAnsi="Arial" w:cs="Arial"/>
          <w:lang w:eastAsia="en-GB"/>
        </w:rPr>
        <w:t>v</w:t>
      </w:r>
      <w:r w:rsidRPr="17625C4D">
        <w:rPr>
          <w:rFonts w:ascii="Arial" w:eastAsia="Times New Roman" w:hAnsi="Arial" w:cs="Arial"/>
          <w:lang w:eastAsia="en-GB"/>
        </w:rPr>
        <w:t>iability</w:t>
      </w:r>
      <w:r w:rsidR="6DEB90C4" w:rsidRPr="17625C4D">
        <w:rPr>
          <w:rFonts w:ascii="Arial" w:eastAsia="Times New Roman" w:hAnsi="Arial" w:cs="Arial"/>
          <w:lang w:eastAsia="en-GB"/>
        </w:rPr>
        <w:t xml:space="preserve"> s</w:t>
      </w:r>
      <w:r w:rsidRPr="17625C4D">
        <w:rPr>
          <w:rFonts w:ascii="Arial" w:eastAsia="Times New Roman" w:hAnsi="Arial" w:cs="Arial"/>
          <w:lang w:eastAsia="en-GB"/>
        </w:rPr>
        <w:t xml:space="preserve">ervice, working alongside colleagues from </w:t>
      </w:r>
      <w:proofErr w:type="spellStart"/>
      <w:r w:rsidRPr="17625C4D">
        <w:rPr>
          <w:rFonts w:ascii="Arial" w:eastAsia="Times New Roman" w:hAnsi="Arial" w:cs="Arial"/>
          <w:lang w:eastAsia="en-GB"/>
        </w:rPr>
        <w:t>Waythrough</w:t>
      </w:r>
      <w:proofErr w:type="spellEnd"/>
      <w:r w:rsidRPr="17625C4D">
        <w:rPr>
          <w:rFonts w:ascii="Arial" w:eastAsia="Times New Roman" w:hAnsi="Arial" w:cs="Arial"/>
          <w:lang w:eastAsia="en-GB"/>
        </w:rPr>
        <w:t xml:space="preserve"> (formerly Humankind), Barnsley Metropolitan Borough Council </w:t>
      </w:r>
      <w:r w:rsidR="27076E24" w:rsidRPr="17625C4D">
        <w:rPr>
          <w:rFonts w:ascii="Arial" w:eastAsia="Times New Roman" w:hAnsi="Arial" w:cs="Arial"/>
          <w:lang w:eastAsia="en-GB"/>
        </w:rPr>
        <w:t>h</w:t>
      </w:r>
      <w:r w:rsidRPr="17625C4D">
        <w:rPr>
          <w:rFonts w:ascii="Arial" w:eastAsia="Times New Roman" w:hAnsi="Arial" w:cs="Arial"/>
          <w:lang w:eastAsia="en-GB"/>
        </w:rPr>
        <w:t xml:space="preserve">ousing and </w:t>
      </w:r>
      <w:r w:rsidR="4CE54EA6" w:rsidRPr="17625C4D">
        <w:rPr>
          <w:rFonts w:ascii="Arial" w:eastAsia="Times New Roman" w:hAnsi="Arial" w:cs="Arial"/>
          <w:lang w:eastAsia="en-GB"/>
        </w:rPr>
        <w:t>w</w:t>
      </w:r>
      <w:r w:rsidRPr="17625C4D">
        <w:rPr>
          <w:rFonts w:ascii="Arial" w:eastAsia="Times New Roman" w:hAnsi="Arial" w:cs="Arial"/>
          <w:lang w:eastAsia="en-GB"/>
        </w:rPr>
        <w:t xml:space="preserve">elfare </w:t>
      </w:r>
      <w:r w:rsidR="150E8516" w:rsidRPr="17625C4D">
        <w:rPr>
          <w:rFonts w:ascii="Arial" w:eastAsia="Times New Roman" w:hAnsi="Arial" w:cs="Arial"/>
          <w:lang w:eastAsia="en-GB"/>
        </w:rPr>
        <w:t>t</w:t>
      </w:r>
      <w:r w:rsidRPr="17625C4D">
        <w:rPr>
          <w:rFonts w:ascii="Arial" w:eastAsia="Times New Roman" w:hAnsi="Arial" w:cs="Arial"/>
          <w:lang w:eastAsia="en-GB"/>
        </w:rPr>
        <w:t xml:space="preserve">eam, </w:t>
      </w:r>
      <w:r w:rsidR="431BDF19" w:rsidRPr="17625C4D">
        <w:rPr>
          <w:rFonts w:ascii="Arial" w:eastAsia="Times New Roman" w:hAnsi="Arial" w:cs="Arial"/>
          <w:lang w:eastAsia="en-GB"/>
        </w:rPr>
        <w:t>t</w:t>
      </w:r>
      <w:r w:rsidRPr="17625C4D">
        <w:rPr>
          <w:rFonts w:ascii="Arial" w:eastAsia="Times New Roman" w:hAnsi="Arial" w:cs="Arial"/>
          <w:lang w:eastAsia="en-GB"/>
        </w:rPr>
        <w:t xml:space="preserve">own </w:t>
      </w:r>
      <w:r w:rsidR="41D2B072" w:rsidRPr="17625C4D">
        <w:rPr>
          <w:rFonts w:ascii="Arial" w:eastAsia="Times New Roman" w:hAnsi="Arial" w:cs="Arial"/>
          <w:lang w:eastAsia="en-GB"/>
        </w:rPr>
        <w:t>c</w:t>
      </w:r>
      <w:r w:rsidRPr="17625C4D">
        <w:rPr>
          <w:rFonts w:ascii="Arial" w:eastAsia="Times New Roman" w:hAnsi="Arial" w:cs="Arial"/>
          <w:lang w:eastAsia="en-GB"/>
        </w:rPr>
        <w:t xml:space="preserve">entre </w:t>
      </w:r>
      <w:r w:rsidR="2BD7C9A9" w:rsidRPr="17625C4D">
        <w:rPr>
          <w:rFonts w:ascii="Arial" w:eastAsia="Times New Roman" w:hAnsi="Arial" w:cs="Arial"/>
          <w:lang w:eastAsia="en-GB"/>
        </w:rPr>
        <w:t>w</w:t>
      </w:r>
      <w:r w:rsidRPr="17625C4D">
        <w:rPr>
          <w:rFonts w:ascii="Arial" w:eastAsia="Times New Roman" w:hAnsi="Arial" w:cs="Arial"/>
          <w:lang w:eastAsia="en-GB"/>
        </w:rPr>
        <w:t xml:space="preserve">ardens, and </w:t>
      </w:r>
      <w:r w:rsidR="542A4BEC" w:rsidRPr="17625C4D">
        <w:rPr>
          <w:rFonts w:ascii="Arial" w:eastAsia="Times New Roman" w:hAnsi="Arial" w:cs="Arial"/>
          <w:lang w:eastAsia="en-GB"/>
        </w:rPr>
        <w:t>a</w:t>
      </w:r>
      <w:r w:rsidRPr="17625C4D">
        <w:rPr>
          <w:rFonts w:ascii="Arial" w:eastAsia="Times New Roman" w:hAnsi="Arial" w:cs="Arial"/>
          <w:lang w:eastAsia="en-GB"/>
        </w:rPr>
        <w:t xml:space="preserve">dult </w:t>
      </w:r>
      <w:r w:rsidR="6C89288A" w:rsidRPr="17625C4D">
        <w:rPr>
          <w:rFonts w:ascii="Arial" w:eastAsia="Times New Roman" w:hAnsi="Arial" w:cs="Arial"/>
          <w:lang w:eastAsia="en-GB"/>
        </w:rPr>
        <w:t>s</w:t>
      </w:r>
      <w:r w:rsidRPr="17625C4D">
        <w:rPr>
          <w:rFonts w:ascii="Arial" w:eastAsia="Times New Roman" w:hAnsi="Arial" w:cs="Arial"/>
          <w:lang w:eastAsia="en-GB"/>
        </w:rPr>
        <w:t xml:space="preserve">afeguarding </w:t>
      </w:r>
      <w:r w:rsidR="77518610" w:rsidRPr="17625C4D">
        <w:rPr>
          <w:rFonts w:ascii="Arial" w:eastAsia="Times New Roman" w:hAnsi="Arial" w:cs="Arial"/>
          <w:lang w:eastAsia="en-GB"/>
        </w:rPr>
        <w:t>t</w:t>
      </w:r>
      <w:r w:rsidRPr="17625C4D">
        <w:rPr>
          <w:rFonts w:ascii="Arial" w:eastAsia="Times New Roman" w:hAnsi="Arial" w:cs="Arial"/>
          <w:lang w:eastAsia="en-GB"/>
        </w:rPr>
        <w:t>eams. Together, these services developed a dedicated wound care drop</w:t>
      </w:r>
      <w:r>
        <w:noBreakHyphen/>
      </w:r>
      <w:r w:rsidRPr="17625C4D">
        <w:rPr>
          <w:rFonts w:ascii="Arial" w:eastAsia="Times New Roman" w:hAnsi="Arial" w:cs="Arial"/>
          <w:lang w:eastAsia="en-GB"/>
        </w:rPr>
        <w:t>in clinic for people experiencing homelessness.</w:t>
      </w:r>
    </w:p>
    <w:p w14:paraId="529358BD" w14:textId="57CC62CB" w:rsidR="00C502E8" w:rsidRPr="00C502E8" w:rsidRDefault="00345FDD"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The clinic was established in May 2025 and is located within </w:t>
      </w:r>
      <w:proofErr w:type="spellStart"/>
      <w:r w:rsidRPr="17625C4D">
        <w:rPr>
          <w:rFonts w:ascii="Arial" w:eastAsia="Times New Roman" w:hAnsi="Arial" w:cs="Arial"/>
          <w:lang w:eastAsia="en-GB"/>
        </w:rPr>
        <w:t>Waythrough’s</w:t>
      </w:r>
      <w:proofErr w:type="spellEnd"/>
      <w:r w:rsidRPr="17625C4D">
        <w:rPr>
          <w:rFonts w:ascii="Arial" w:eastAsia="Times New Roman" w:hAnsi="Arial" w:cs="Arial"/>
          <w:lang w:eastAsia="en-GB"/>
        </w:rPr>
        <w:t xml:space="preserve"> premises at the McLintock Building (Summer Lane, Barnsley). It is co</w:t>
      </w:r>
      <w:r>
        <w:noBreakHyphen/>
      </w:r>
      <w:r w:rsidRPr="17625C4D">
        <w:rPr>
          <w:rFonts w:ascii="Arial" w:eastAsia="Times New Roman" w:hAnsi="Arial" w:cs="Arial"/>
          <w:lang w:eastAsia="en-GB"/>
        </w:rPr>
        <w:t>located with a</w:t>
      </w:r>
      <w:r w:rsidR="00C502E8" w:rsidRPr="17625C4D">
        <w:rPr>
          <w:rFonts w:ascii="Arial" w:eastAsia="Times New Roman" w:hAnsi="Arial" w:cs="Arial"/>
          <w:lang w:eastAsia="en-GB"/>
        </w:rPr>
        <w:t>n established</w:t>
      </w:r>
      <w:r w:rsidRPr="17625C4D">
        <w:rPr>
          <w:rFonts w:ascii="Arial" w:eastAsia="Times New Roman" w:hAnsi="Arial" w:cs="Arial"/>
          <w:lang w:eastAsia="en-GB"/>
        </w:rPr>
        <w:t xml:space="preserve"> </w:t>
      </w:r>
      <w:r w:rsidR="51E47E8C" w:rsidRPr="17625C4D">
        <w:rPr>
          <w:rFonts w:ascii="Arial" w:eastAsia="Times New Roman" w:hAnsi="Arial" w:cs="Arial"/>
          <w:i/>
          <w:iCs/>
          <w:lang w:eastAsia="en-GB"/>
        </w:rPr>
        <w:t>b</w:t>
      </w:r>
      <w:r w:rsidRPr="17625C4D">
        <w:rPr>
          <w:rFonts w:ascii="Arial" w:eastAsia="Times New Roman" w:hAnsi="Arial" w:cs="Arial"/>
          <w:i/>
          <w:iCs/>
          <w:lang w:eastAsia="en-GB"/>
        </w:rPr>
        <w:t xml:space="preserve">reakfast </w:t>
      </w:r>
      <w:r w:rsidR="076DC609" w:rsidRPr="17625C4D">
        <w:rPr>
          <w:rFonts w:ascii="Arial" w:eastAsia="Times New Roman" w:hAnsi="Arial" w:cs="Arial"/>
          <w:i/>
          <w:iCs/>
          <w:lang w:eastAsia="en-GB"/>
        </w:rPr>
        <w:t>c</w:t>
      </w:r>
      <w:r w:rsidRPr="17625C4D">
        <w:rPr>
          <w:rFonts w:ascii="Arial" w:eastAsia="Times New Roman" w:hAnsi="Arial" w:cs="Arial"/>
          <w:i/>
          <w:iCs/>
          <w:lang w:eastAsia="en-GB"/>
        </w:rPr>
        <w:t>lub</w:t>
      </w:r>
      <w:r w:rsidRPr="17625C4D">
        <w:rPr>
          <w:rFonts w:ascii="Arial" w:eastAsia="Times New Roman" w:hAnsi="Arial" w:cs="Arial"/>
          <w:lang w:eastAsia="en-GB"/>
        </w:rPr>
        <w:t xml:space="preserve">, which is already </w:t>
      </w:r>
      <w:r w:rsidR="00C502E8" w:rsidRPr="17625C4D">
        <w:rPr>
          <w:rFonts w:ascii="Arial" w:eastAsia="Times New Roman" w:hAnsi="Arial" w:cs="Arial"/>
          <w:lang w:eastAsia="en-GB"/>
        </w:rPr>
        <w:t xml:space="preserve">accessed </w:t>
      </w:r>
      <w:r w:rsidRPr="17625C4D">
        <w:rPr>
          <w:rFonts w:ascii="Arial" w:eastAsia="Times New Roman" w:hAnsi="Arial" w:cs="Arial"/>
          <w:lang w:eastAsia="en-GB"/>
        </w:rPr>
        <w:t>by people</w:t>
      </w:r>
      <w:r w:rsidR="00C502E8" w:rsidRPr="17625C4D">
        <w:rPr>
          <w:rFonts w:ascii="Arial" w:eastAsia="Times New Roman" w:hAnsi="Arial" w:cs="Arial"/>
          <w:lang w:eastAsia="en-GB"/>
        </w:rPr>
        <w:t xml:space="preserve"> who are rough sleeping or </w:t>
      </w:r>
      <w:r w:rsidRPr="17625C4D">
        <w:rPr>
          <w:rFonts w:ascii="Arial" w:eastAsia="Times New Roman" w:hAnsi="Arial" w:cs="Arial"/>
          <w:lang w:eastAsia="en-GB"/>
        </w:rPr>
        <w:t>experiencing homelessness</w:t>
      </w:r>
      <w:r w:rsidR="00C502E8" w:rsidRPr="17625C4D">
        <w:rPr>
          <w:rFonts w:ascii="Arial" w:eastAsia="Times New Roman" w:hAnsi="Arial" w:cs="Arial"/>
          <w:lang w:eastAsia="en-GB"/>
        </w:rPr>
        <w:t>,</w:t>
      </w:r>
      <w:r w:rsidRPr="17625C4D">
        <w:rPr>
          <w:rFonts w:ascii="Arial" w:eastAsia="Times New Roman" w:hAnsi="Arial" w:cs="Arial"/>
          <w:lang w:eastAsia="en-GB"/>
        </w:rPr>
        <w:t xml:space="preserve"> </w:t>
      </w:r>
      <w:r w:rsidR="00C502E8" w:rsidRPr="17625C4D">
        <w:rPr>
          <w:rFonts w:ascii="Arial" w:eastAsia="Times New Roman" w:hAnsi="Arial" w:cs="Arial"/>
          <w:lang w:eastAsia="en-GB"/>
        </w:rPr>
        <w:t xml:space="preserve">ensuring care is provided in a familiar and trusted environment. The clinic operates </w:t>
      </w:r>
      <w:r w:rsidR="00C502E8" w:rsidRPr="17625C4D">
        <w:rPr>
          <w:rFonts w:ascii="Arial" w:eastAsia="Times New Roman" w:hAnsi="Arial" w:cs="Arial"/>
          <w:b/>
          <w:bCs/>
          <w:lang w:eastAsia="en-GB"/>
        </w:rPr>
        <w:t>once a week between 10am and 12pm</w:t>
      </w:r>
      <w:r w:rsidR="00C502E8" w:rsidRPr="17625C4D">
        <w:rPr>
          <w:rFonts w:ascii="Arial" w:eastAsia="Times New Roman" w:hAnsi="Arial" w:cs="Arial"/>
          <w:lang w:eastAsia="en-GB"/>
        </w:rPr>
        <w:t>.</w:t>
      </w:r>
    </w:p>
    <w:p w14:paraId="137B7F6C" w14:textId="79C027B8" w:rsidR="00345FDD" w:rsidRPr="00345FDD" w:rsidRDefault="00345FDD" w:rsidP="00345FDD">
      <w:pPr>
        <w:spacing w:before="100" w:beforeAutospacing="1" w:after="100" w:afterAutospacing="1" w:line="300" w:lineRule="atLeast"/>
        <w:rPr>
          <w:rFonts w:ascii="Arial" w:eastAsia="Times New Roman" w:hAnsi="Arial" w:cs="Arial"/>
          <w:lang w:eastAsia="en-GB"/>
        </w:rPr>
      </w:pPr>
      <w:r w:rsidRPr="00345FDD">
        <w:rPr>
          <w:rFonts w:ascii="Arial" w:eastAsia="Times New Roman" w:hAnsi="Arial" w:cs="Arial"/>
          <w:lang w:eastAsia="en-GB"/>
        </w:rPr>
        <w:t>To date, 39 individuals have received treatment at the clinic for wound</w:t>
      </w:r>
      <w:r w:rsidRPr="00345FDD">
        <w:rPr>
          <w:rFonts w:ascii="Arial" w:eastAsia="Times New Roman" w:hAnsi="Arial" w:cs="Arial"/>
          <w:lang w:eastAsia="en-GB"/>
        </w:rPr>
        <w:noBreakHyphen/>
        <w:t>related concerns. Since its inception, the clinic has supported recovery, minimised the risk of deterioration, and helped people to live well, while working to reduce the impact of deprivation within our communities.</w:t>
      </w:r>
    </w:p>
    <w:p w14:paraId="03D417FF" w14:textId="77777777" w:rsidR="00345FDD" w:rsidRPr="00345FDD" w:rsidRDefault="00345FDD" w:rsidP="00345FDD">
      <w:pPr>
        <w:spacing w:before="100" w:beforeAutospacing="1" w:after="100" w:afterAutospacing="1" w:line="300" w:lineRule="atLeast"/>
        <w:rPr>
          <w:rFonts w:ascii="Arial" w:eastAsia="Times New Roman" w:hAnsi="Arial" w:cs="Arial"/>
          <w:lang w:eastAsia="en-GB"/>
        </w:rPr>
      </w:pPr>
      <w:r w:rsidRPr="00345FDD">
        <w:rPr>
          <w:rFonts w:ascii="Arial" w:eastAsia="Times New Roman" w:hAnsi="Arial" w:cs="Arial"/>
          <w:lang w:eastAsia="en-GB"/>
        </w:rPr>
        <w:t>Data analysis of these 39 individuals shows that, in the 12 months prior to their first attendance at the clinic, the average number of emergency department (ED) attendances for this cohort was 18.5. In contrast, the average number of ED attendances in the 12 months following their first clinic attendance reduced to 2.01. This demonstrates that the clinic is supporting a substantial reduction in ED attendances for this group.</w:t>
      </w:r>
    </w:p>
    <w:p w14:paraId="395FFB26" w14:textId="566B7CA6" w:rsidR="00AF0FD8" w:rsidRDefault="00AF0FD8" w:rsidP="17625C4D">
      <w:pPr>
        <w:rPr>
          <w:rFonts w:ascii="Arial" w:hAnsi="Arial" w:cs="Arial"/>
        </w:rPr>
      </w:pPr>
      <w:r w:rsidRPr="17625C4D">
        <w:rPr>
          <w:rFonts w:ascii="Arial" w:hAnsi="Arial" w:cs="Arial"/>
        </w:rPr>
        <w:t xml:space="preserve">This clinic is now business as usual. In addition, staff from the service undertake an outreach intervention service alongside the </w:t>
      </w:r>
      <w:r w:rsidR="634023EE" w:rsidRPr="17625C4D">
        <w:rPr>
          <w:rFonts w:ascii="Arial" w:hAnsi="Arial" w:cs="Arial"/>
        </w:rPr>
        <w:t>t</w:t>
      </w:r>
      <w:r w:rsidRPr="17625C4D">
        <w:rPr>
          <w:rFonts w:ascii="Arial" w:hAnsi="Arial" w:cs="Arial"/>
        </w:rPr>
        <w:t xml:space="preserve">own </w:t>
      </w:r>
      <w:r w:rsidR="53E7188F" w:rsidRPr="17625C4D">
        <w:rPr>
          <w:rFonts w:ascii="Arial" w:hAnsi="Arial" w:cs="Arial"/>
        </w:rPr>
        <w:t>c</w:t>
      </w:r>
      <w:r w:rsidRPr="17625C4D">
        <w:rPr>
          <w:rFonts w:ascii="Arial" w:hAnsi="Arial" w:cs="Arial"/>
        </w:rPr>
        <w:t xml:space="preserve">entre </w:t>
      </w:r>
      <w:r w:rsidR="7ECDE977" w:rsidRPr="17625C4D">
        <w:rPr>
          <w:rFonts w:ascii="Arial" w:hAnsi="Arial" w:cs="Arial"/>
        </w:rPr>
        <w:t>w</w:t>
      </w:r>
      <w:r w:rsidRPr="17625C4D">
        <w:rPr>
          <w:rFonts w:ascii="Arial" w:hAnsi="Arial" w:cs="Arial"/>
        </w:rPr>
        <w:t xml:space="preserve">ardens, where they approach the local rough sleeping community to enquire about their welfare and signpost people, where there is an identified need, to the wound care clinic. </w:t>
      </w:r>
    </w:p>
    <w:p w14:paraId="37F956C9" w14:textId="77777777" w:rsidR="00C502E8" w:rsidRPr="00C27C08" w:rsidRDefault="00C502E8" w:rsidP="00AF0FD8">
      <w:pPr>
        <w:rPr>
          <w:rFonts w:ascii="Arial" w:hAnsi="Arial" w:cs="Arial"/>
        </w:rPr>
      </w:pPr>
    </w:p>
    <w:p w14:paraId="4195EAF3" w14:textId="03521F72" w:rsidR="00AF0FD8" w:rsidRPr="008E22FB" w:rsidRDefault="008E22FB" w:rsidP="008E22FB">
      <w:pPr>
        <w:spacing w:after="0"/>
        <w:rPr>
          <w:rFonts w:ascii="Arial" w:hAnsi="Arial" w:cs="Arial"/>
          <w:b/>
          <w:bCs/>
          <w:color w:val="0070C0"/>
        </w:rPr>
      </w:pPr>
      <w:r>
        <w:rPr>
          <w:rFonts w:ascii="Arial" w:hAnsi="Arial" w:cs="Arial"/>
          <w:b/>
          <w:bCs/>
          <w:color w:val="0070C0"/>
        </w:rPr>
        <w:lastRenderedPageBreak/>
        <w:t xml:space="preserve">2.3.4.2 </w:t>
      </w:r>
      <w:r w:rsidR="00AF0FD8" w:rsidRPr="008E22FB">
        <w:rPr>
          <w:rFonts w:ascii="Arial" w:hAnsi="Arial" w:cs="Arial"/>
          <w:b/>
          <w:bCs/>
          <w:color w:val="0070C0"/>
        </w:rPr>
        <w:t>Suicide prevention</w:t>
      </w:r>
    </w:p>
    <w:p w14:paraId="5BFBCE1A" w14:textId="7B45AC4C" w:rsidR="00C502E8" w:rsidRPr="00C502E8" w:rsidRDefault="00C502E8" w:rsidP="00C502E8">
      <w:pPr>
        <w:spacing w:before="100" w:beforeAutospacing="1" w:after="100" w:afterAutospacing="1" w:line="300" w:lineRule="atLeast"/>
        <w:rPr>
          <w:rFonts w:ascii="Arial" w:eastAsia="Times New Roman" w:hAnsi="Arial" w:cs="Arial"/>
          <w:lang w:eastAsia="en-GB"/>
        </w:rPr>
      </w:pPr>
      <w:r w:rsidRPr="00C502E8">
        <w:rPr>
          <w:rFonts w:ascii="Arial" w:eastAsia="Times New Roman" w:hAnsi="Arial" w:cs="Arial"/>
          <w:lang w:eastAsia="en-GB"/>
        </w:rPr>
        <w:t xml:space="preserve">Suicide remains a significant public health concern. In England, </w:t>
      </w:r>
      <w:r w:rsidRPr="00C502E8">
        <w:rPr>
          <w:rFonts w:ascii="Arial" w:eastAsia="Times New Roman" w:hAnsi="Arial" w:cs="Arial"/>
          <w:b/>
          <w:bCs/>
          <w:lang w:eastAsia="en-GB"/>
        </w:rPr>
        <w:t>6,069 suicides were registered in 2023</w:t>
      </w:r>
      <w:r w:rsidRPr="00C502E8">
        <w:rPr>
          <w:rFonts w:ascii="Arial" w:eastAsia="Times New Roman" w:hAnsi="Arial" w:cs="Arial"/>
          <w:lang w:eastAsia="en-GB"/>
        </w:rPr>
        <w:t xml:space="preserve">, representing the highest number recorded since 1999. Men aged </w:t>
      </w:r>
      <w:r w:rsidRPr="00C502E8">
        <w:rPr>
          <w:rFonts w:ascii="Arial" w:eastAsia="Times New Roman" w:hAnsi="Arial" w:cs="Arial"/>
          <w:b/>
          <w:bCs/>
          <w:lang w:eastAsia="en-GB"/>
        </w:rPr>
        <w:t>45–49</w:t>
      </w:r>
      <w:r w:rsidRPr="00C502E8">
        <w:rPr>
          <w:rFonts w:ascii="Arial" w:eastAsia="Times New Roman" w:hAnsi="Arial" w:cs="Arial"/>
          <w:lang w:eastAsia="en-GB"/>
        </w:rPr>
        <w:t xml:space="preserve"> were found to have the highest suicide rate, while among women the highest rate was observed in those aged </w:t>
      </w:r>
      <w:r w:rsidRPr="00C502E8">
        <w:rPr>
          <w:rFonts w:ascii="Arial" w:eastAsia="Times New Roman" w:hAnsi="Arial" w:cs="Arial"/>
          <w:b/>
          <w:bCs/>
          <w:lang w:eastAsia="en-GB"/>
        </w:rPr>
        <w:t>50–54</w:t>
      </w:r>
      <w:r w:rsidRPr="00C502E8">
        <w:rPr>
          <w:rFonts w:ascii="Arial" w:eastAsia="Times New Roman" w:hAnsi="Arial" w:cs="Arial"/>
          <w:lang w:eastAsia="en-GB"/>
        </w:rPr>
        <w:t xml:space="preserve">. Office for National Statistics (ONS) data shows that the male suicide rate reached </w:t>
      </w:r>
      <w:r w:rsidRPr="00C502E8">
        <w:rPr>
          <w:rFonts w:ascii="Arial" w:eastAsia="Times New Roman" w:hAnsi="Arial" w:cs="Arial"/>
          <w:b/>
          <w:bCs/>
          <w:lang w:eastAsia="en-GB"/>
        </w:rPr>
        <w:t>17.4 per 100,000</w:t>
      </w:r>
      <w:r w:rsidR="009443DE">
        <w:rPr>
          <w:rFonts w:ascii="Arial" w:eastAsia="Times New Roman" w:hAnsi="Arial" w:cs="Arial"/>
          <w:b/>
          <w:bCs/>
          <w:lang w:eastAsia="en-GB"/>
        </w:rPr>
        <w:t xml:space="preserve"> </w:t>
      </w:r>
      <w:r w:rsidR="009443DE" w:rsidRPr="009443DE">
        <w:rPr>
          <w:rFonts w:ascii="Arial" w:eastAsia="Times New Roman" w:hAnsi="Arial" w:cs="Arial"/>
          <w:lang w:eastAsia="en-GB"/>
        </w:rPr>
        <w:t>-</w:t>
      </w:r>
      <w:r w:rsidR="009443DE">
        <w:rPr>
          <w:rFonts w:ascii="Arial" w:eastAsia="Times New Roman" w:hAnsi="Arial" w:cs="Arial"/>
          <w:b/>
          <w:bCs/>
          <w:lang w:eastAsia="en-GB"/>
        </w:rPr>
        <w:t xml:space="preserve"> </w:t>
      </w:r>
      <w:r w:rsidRPr="00C502E8">
        <w:rPr>
          <w:rFonts w:ascii="Arial" w:eastAsia="Times New Roman" w:hAnsi="Arial" w:cs="Arial"/>
          <w:lang w:eastAsia="en-GB"/>
        </w:rPr>
        <w:t>the highest since 1999</w:t>
      </w:r>
      <w:r w:rsidR="009443DE">
        <w:rPr>
          <w:rFonts w:ascii="Arial" w:eastAsia="Times New Roman" w:hAnsi="Arial" w:cs="Arial"/>
          <w:lang w:eastAsia="en-GB"/>
        </w:rPr>
        <w:t xml:space="preserve"> - </w:t>
      </w:r>
      <w:r w:rsidRPr="00C502E8">
        <w:rPr>
          <w:rFonts w:ascii="Arial" w:eastAsia="Times New Roman" w:hAnsi="Arial" w:cs="Arial"/>
          <w:lang w:eastAsia="en-GB"/>
        </w:rPr>
        <w:t xml:space="preserve">compared with a female suicide rate of </w:t>
      </w:r>
      <w:r w:rsidRPr="00C502E8">
        <w:rPr>
          <w:rFonts w:ascii="Arial" w:eastAsia="Times New Roman" w:hAnsi="Arial" w:cs="Arial"/>
          <w:b/>
          <w:bCs/>
          <w:lang w:eastAsia="en-GB"/>
        </w:rPr>
        <w:t>5.7 per 100,000</w:t>
      </w:r>
      <w:r w:rsidRPr="00C502E8">
        <w:rPr>
          <w:rFonts w:ascii="Arial" w:eastAsia="Times New Roman" w:hAnsi="Arial" w:cs="Arial"/>
          <w:lang w:eastAsia="en-GB"/>
        </w:rPr>
        <w:t>, the highest since 1994.</w:t>
      </w:r>
    </w:p>
    <w:p w14:paraId="661E9E20" w14:textId="37D54DE7" w:rsidR="00C502E8" w:rsidRPr="00C502E8" w:rsidRDefault="00C502E8"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Suicide prevention has been a sustained priority for the Trust over </w:t>
      </w:r>
      <w:proofErr w:type="gramStart"/>
      <w:r w:rsidRPr="17625C4D">
        <w:rPr>
          <w:rFonts w:ascii="Arial" w:eastAsia="Times New Roman" w:hAnsi="Arial" w:cs="Arial"/>
          <w:lang w:eastAsia="en-GB"/>
        </w:rPr>
        <w:t>a number of</w:t>
      </w:r>
      <w:proofErr w:type="gramEnd"/>
      <w:r w:rsidRPr="17625C4D">
        <w:rPr>
          <w:rFonts w:ascii="Arial" w:eastAsia="Times New Roman" w:hAnsi="Arial" w:cs="Arial"/>
          <w:lang w:eastAsia="en-GB"/>
        </w:rPr>
        <w:t xml:space="preserve"> years. During </w:t>
      </w:r>
      <w:r w:rsidRPr="17625C4D">
        <w:rPr>
          <w:rFonts w:ascii="Arial" w:eastAsia="Times New Roman" w:hAnsi="Arial" w:cs="Arial"/>
          <w:b/>
          <w:bCs/>
          <w:lang w:eastAsia="en-GB"/>
        </w:rPr>
        <w:t>2025/26</w:t>
      </w:r>
      <w:r w:rsidRPr="17625C4D">
        <w:rPr>
          <w:rFonts w:ascii="Arial" w:eastAsia="Times New Roman" w:hAnsi="Arial" w:cs="Arial"/>
          <w:lang w:eastAsia="en-GB"/>
        </w:rPr>
        <w:t xml:space="preserve">, activity focused on updating the </w:t>
      </w:r>
      <w:r w:rsidR="11AA6043" w:rsidRPr="17625C4D">
        <w:rPr>
          <w:rFonts w:ascii="Arial" w:eastAsia="Times New Roman" w:hAnsi="Arial" w:cs="Arial"/>
          <w:b/>
          <w:bCs/>
          <w:lang w:eastAsia="en-GB"/>
        </w:rPr>
        <w:t>s</w:t>
      </w:r>
      <w:r w:rsidRPr="17625C4D">
        <w:rPr>
          <w:rFonts w:ascii="Arial" w:eastAsia="Times New Roman" w:hAnsi="Arial" w:cs="Arial"/>
          <w:b/>
          <w:bCs/>
          <w:lang w:eastAsia="en-GB"/>
        </w:rPr>
        <w:t xml:space="preserve">uicide </w:t>
      </w:r>
      <w:r w:rsidR="17878A77" w:rsidRPr="17625C4D">
        <w:rPr>
          <w:rFonts w:ascii="Arial" w:eastAsia="Times New Roman" w:hAnsi="Arial" w:cs="Arial"/>
          <w:b/>
          <w:bCs/>
          <w:lang w:eastAsia="en-GB"/>
        </w:rPr>
        <w:t>p</w:t>
      </w:r>
      <w:r w:rsidRPr="17625C4D">
        <w:rPr>
          <w:rFonts w:ascii="Arial" w:eastAsia="Times New Roman" w:hAnsi="Arial" w:cs="Arial"/>
          <w:b/>
          <w:bCs/>
          <w:lang w:eastAsia="en-GB"/>
        </w:rPr>
        <w:t xml:space="preserve">revention </w:t>
      </w:r>
      <w:r w:rsidR="52831724" w:rsidRPr="17625C4D">
        <w:rPr>
          <w:rFonts w:ascii="Arial" w:eastAsia="Times New Roman" w:hAnsi="Arial" w:cs="Arial"/>
          <w:b/>
          <w:bCs/>
          <w:lang w:eastAsia="en-GB"/>
        </w:rPr>
        <w:t>s</w:t>
      </w:r>
      <w:r w:rsidRPr="17625C4D">
        <w:rPr>
          <w:rFonts w:ascii="Arial" w:eastAsia="Times New Roman" w:hAnsi="Arial" w:cs="Arial"/>
          <w:b/>
          <w:bCs/>
          <w:lang w:eastAsia="en-GB"/>
        </w:rPr>
        <w:t>trategy 2025–2028</w:t>
      </w:r>
      <w:r w:rsidRPr="17625C4D">
        <w:rPr>
          <w:rFonts w:ascii="Arial" w:eastAsia="Times New Roman" w:hAnsi="Arial" w:cs="Arial"/>
          <w:lang w:eastAsia="en-GB"/>
        </w:rPr>
        <w:t xml:space="preserve"> and reviewing the associated programme of projects supporting its delivery. In parallel, collaborative work with the Trust’s </w:t>
      </w:r>
      <w:r w:rsidR="14E784BE" w:rsidRPr="17625C4D">
        <w:rPr>
          <w:rFonts w:ascii="Arial" w:eastAsia="Times New Roman" w:hAnsi="Arial" w:cs="Arial"/>
          <w:b/>
          <w:bCs/>
          <w:lang w:eastAsia="en-GB"/>
        </w:rPr>
        <w:t>w</w:t>
      </w:r>
      <w:r w:rsidRPr="17625C4D">
        <w:rPr>
          <w:rFonts w:ascii="Arial" w:eastAsia="Times New Roman" w:hAnsi="Arial" w:cs="Arial"/>
          <w:b/>
          <w:bCs/>
          <w:lang w:eastAsia="en-GB"/>
        </w:rPr>
        <w:t xml:space="preserve">orkforce </w:t>
      </w:r>
      <w:r w:rsidR="3A131A6E" w:rsidRPr="17625C4D">
        <w:rPr>
          <w:rFonts w:ascii="Arial" w:eastAsia="Times New Roman" w:hAnsi="Arial" w:cs="Arial"/>
          <w:b/>
          <w:bCs/>
          <w:lang w:eastAsia="en-GB"/>
        </w:rPr>
        <w:t>w</w:t>
      </w:r>
      <w:r w:rsidRPr="17625C4D">
        <w:rPr>
          <w:rFonts w:ascii="Arial" w:eastAsia="Times New Roman" w:hAnsi="Arial" w:cs="Arial"/>
          <w:b/>
          <w:bCs/>
          <w:lang w:eastAsia="en-GB"/>
        </w:rPr>
        <w:t xml:space="preserve">ellbeing </w:t>
      </w:r>
      <w:r w:rsidR="57CDC382" w:rsidRPr="17625C4D">
        <w:rPr>
          <w:rFonts w:ascii="Arial" w:eastAsia="Times New Roman" w:hAnsi="Arial" w:cs="Arial"/>
          <w:b/>
          <w:bCs/>
          <w:lang w:eastAsia="en-GB"/>
        </w:rPr>
        <w:t>g</w:t>
      </w:r>
      <w:r w:rsidRPr="17625C4D">
        <w:rPr>
          <w:rFonts w:ascii="Arial" w:eastAsia="Times New Roman" w:hAnsi="Arial" w:cs="Arial"/>
          <w:b/>
          <w:bCs/>
          <w:lang w:eastAsia="en-GB"/>
        </w:rPr>
        <w:t>roup</w:t>
      </w:r>
      <w:r w:rsidRPr="17625C4D">
        <w:rPr>
          <w:rFonts w:ascii="Arial" w:eastAsia="Times New Roman" w:hAnsi="Arial" w:cs="Arial"/>
          <w:lang w:eastAsia="en-GB"/>
        </w:rPr>
        <w:t xml:space="preserve"> prioritised support for staff following a suicide, including the development of access to suicide</w:t>
      </w:r>
      <w:r>
        <w:noBreakHyphen/>
      </w:r>
      <w:r w:rsidRPr="17625C4D">
        <w:rPr>
          <w:rFonts w:ascii="Arial" w:eastAsia="Times New Roman" w:hAnsi="Arial" w:cs="Arial"/>
          <w:lang w:eastAsia="en-GB"/>
        </w:rPr>
        <w:t>specific supervision and the delivery of the annual suicide prevention conference.</w:t>
      </w:r>
    </w:p>
    <w:p w14:paraId="3FA513EE" w14:textId="7AA7FC51" w:rsidR="00C502E8" w:rsidRPr="00C502E8" w:rsidRDefault="00C502E8"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The programme further strengthened a </w:t>
      </w:r>
      <w:r w:rsidRPr="17625C4D">
        <w:rPr>
          <w:rFonts w:ascii="Arial" w:eastAsia="Times New Roman" w:hAnsi="Arial" w:cs="Arial"/>
          <w:b/>
          <w:bCs/>
          <w:lang w:eastAsia="en-GB"/>
        </w:rPr>
        <w:t>whole</w:t>
      </w:r>
      <w:r>
        <w:noBreakHyphen/>
      </w:r>
      <w:r w:rsidRPr="17625C4D">
        <w:rPr>
          <w:rFonts w:ascii="Arial" w:eastAsia="Times New Roman" w:hAnsi="Arial" w:cs="Arial"/>
          <w:b/>
          <w:bCs/>
          <w:lang w:eastAsia="en-GB"/>
        </w:rPr>
        <w:t>system approach</w:t>
      </w:r>
      <w:r w:rsidRPr="17625C4D">
        <w:rPr>
          <w:rFonts w:ascii="Arial" w:eastAsia="Times New Roman" w:hAnsi="Arial" w:cs="Arial"/>
          <w:lang w:eastAsia="en-GB"/>
        </w:rPr>
        <w:t xml:space="preserve"> to suicide prevention by enhancing governance, collaboration, and culture. This included strengthened regional and </w:t>
      </w:r>
      <w:proofErr w:type="spellStart"/>
      <w:r w:rsidRPr="17625C4D">
        <w:rPr>
          <w:rFonts w:ascii="Arial" w:eastAsia="Times New Roman" w:hAnsi="Arial" w:cs="Arial"/>
          <w:lang w:eastAsia="en-GB"/>
        </w:rPr>
        <w:t>Trustwide</w:t>
      </w:r>
      <w:proofErr w:type="spellEnd"/>
      <w:r w:rsidRPr="17625C4D">
        <w:rPr>
          <w:rFonts w:ascii="Arial" w:eastAsia="Times New Roman" w:hAnsi="Arial" w:cs="Arial"/>
          <w:lang w:eastAsia="en-GB"/>
        </w:rPr>
        <w:t xml:space="preserve"> partnerships; updated policies aligned to the refreshed strategy; shared learning through forums and </w:t>
      </w:r>
      <w:r w:rsidRPr="17625C4D">
        <w:rPr>
          <w:rFonts w:ascii="Arial" w:eastAsia="Times New Roman" w:hAnsi="Arial" w:cs="Arial"/>
          <w:i/>
          <w:iCs/>
          <w:lang w:eastAsia="en-GB"/>
        </w:rPr>
        <w:t>Culture of Care</w:t>
      </w:r>
      <w:r w:rsidRPr="17625C4D">
        <w:rPr>
          <w:rFonts w:ascii="Arial" w:eastAsia="Times New Roman" w:hAnsi="Arial" w:cs="Arial"/>
          <w:lang w:eastAsia="en-GB"/>
        </w:rPr>
        <w:t xml:space="preserve"> initiatives; and improved access to clear guidance and support for families and carers.</w:t>
      </w:r>
    </w:p>
    <w:p w14:paraId="3AFA774A" w14:textId="77777777" w:rsidR="00C502E8" w:rsidRPr="00C502E8" w:rsidRDefault="00C502E8" w:rsidP="00C502E8">
      <w:pPr>
        <w:spacing w:before="100" w:beforeAutospacing="1" w:after="100" w:afterAutospacing="1" w:line="300" w:lineRule="atLeast"/>
        <w:rPr>
          <w:rFonts w:ascii="Arial" w:eastAsia="Times New Roman" w:hAnsi="Arial" w:cs="Arial"/>
          <w:lang w:eastAsia="en-GB"/>
        </w:rPr>
      </w:pPr>
      <w:r w:rsidRPr="00C502E8">
        <w:rPr>
          <w:rFonts w:ascii="Arial" w:eastAsia="Times New Roman" w:hAnsi="Arial" w:cs="Arial"/>
          <w:lang w:eastAsia="en-GB"/>
        </w:rPr>
        <w:t xml:space="preserve">Training and education continued to develop through a programme of </w:t>
      </w:r>
      <w:r w:rsidRPr="00C502E8">
        <w:rPr>
          <w:rFonts w:ascii="Arial" w:eastAsia="Times New Roman" w:hAnsi="Arial" w:cs="Arial"/>
          <w:b/>
          <w:bCs/>
          <w:lang w:eastAsia="en-GB"/>
        </w:rPr>
        <w:t>in</w:t>
      </w:r>
      <w:r w:rsidRPr="00C502E8">
        <w:rPr>
          <w:rFonts w:ascii="Arial" w:eastAsia="Times New Roman" w:hAnsi="Arial" w:cs="Arial"/>
          <w:b/>
          <w:bCs/>
          <w:lang w:eastAsia="en-GB"/>
        </w:rPr>
        <w:noBreakHyphen/>
        <w:t>house and bespoke training</w:t>
      </w:r>
      <w:r w:rsidRPr="00C502E8">
        <w:rPr>
          <w:rFonts w:ascii="Arial" w:eastAsia="Times New Roman" w:hAnsi="Arial" w:cs="Arial"/>
          <w:lang w:eastAsia="en-GB"/>
        </w:rPr>
        <w:t>, alignment with trauma</w:t>
      </w:r>
      <w:r w:rsidRPr="00C502E8">
        <w:rPr>
          <w:rFonts w:ascii="Arial" w:eastAsia="Times New Roman" w:hAnsi="Arial" w:cs="Arial"/>
          <w:lang w:eastAsia="en-GB"/>
        </w:rPr>
        <w:noBreakHyphen/>
        <w:t>informed practice principles, regular drop</w:t>
      </w:r>
      <w:r w:rsidRPr="00C502E8">
        <w:rPr>
          <w:rFonts w:ascii="Arial" w:eastAsia="Times New Roman" w:hAnsi="Arial" w:cs="Arial"/>
          <w:lang w:eastAsia="en-GB"/>
        </w:rPr>
        <w:noBreakHyphen/>
        <w:t xml:space="preserve">in sessions, and specialist </w:t>
      </w:r>
      <w:r w:rsidRPr="00C502E8">
        <w:rPr>
          <w:rFonts w:ascii="Arial" w:eastAsia="Times New Roman" w:hAnsi="Arial" w:cs="Arial"/>
          <w:b/>
          <w:bCs/>
          <w:lang w:eastAsia="en-GB"/>
        </w:rPr>
        <w:t>postvention training</w:t>
      </w:r>
      <w:r w:rsidRPr="00C502E8">
        <w:rPr>
          <w:rFonts w:ascii="Arial" w:eastAsia="Times New Roman" w:hAnsi="Arial" w:cs="Arial"/>
          <w:lang w:eastAsia="en-GB"/>
        </w:rPr>
        <w:t xml:space="preserve"> focused on bereavement by suicide.</w:t>
      </w:r>
    </w:p>
    <w:p w14:paraId="35BF25F4" w14:textId="29ABD530" w:rsidR="00C502E8" w:rsidRPr="00C502E8" w:rsidRDefault="00C502E8"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Family and carer involvement was prioritised through improved access to bereavement support, increased visibility of the </w:t>
      </w:r>
      <w:r w:rsidR="6910F0CF" w:rsidRPr="17625C4D">
        <w:rPr>
          <w:rFonts w:ascii="Arial" w:eastAsia="Times New Roman" w:hAnsi="Arial" w:cs="Arial"/>
          <w:b/>
          <w:bCs/>
          <w:lang w:eastAsia="en-GB"/>
        </w:rPr>
        <w:t>f</w:t>
      </w:r>
      <w:r w:rsidRPr="17625C4D">
        <w:rPr>
          <w:rFonts w:ascii="Arial" w:eastAsia="Times New Roman" w:hAnsi="Arial" w:cs="Arial"/>
          <w:b/>
          <w:bCs/>
          <w:lang w:eastAsia="en-GB"/>
        </w:rPr>
        <w:t xml:space="preserve">amily </w:t>
      </w:r>
      <w:r w:rsidR="4F55F1ED" w:rsidRPr="17625C4D">
        <w:rPr>
          <w:rFonts w:ascii="Arial" w:eastAsia="Times New Roman" w:hAnsi="Arial" w:cs="Arial"/>
          <w:b/>
          <w:bCs/>
          <w:lang w:eastAsia="en-GB"/>
        </w:rPr>
        <w:t>l</w:t>
      </w:r>
      <w:r w:rsidRPr="17625C4D">
        <w:rPr>
          <w:rFonts w:ascii="Arial" w:eastAsia="Times New Roman" w:hAnsi="Arial" w:cs="Arial"/>
          <w:b/>
          <w:bCs/>
          <w:lang w:eastAsia="en-GB"/>
        </w:rPr>
        <w:t xml:space="preserve">iaison </w:t>
      </w:r>
      <w:r w:rsidR="3D3349DF" w:rsidRPr="17625C4D">
        <w:rPr>
          <w:rFonts w:ascii="Arial" w:eastAsia="Times New Roman" w:hAnsi="Arial" w:cs="Arial"/>
          <w:b/>
          <w:bCs/>
          <w:lang w:eastAsia="en-GB"/>
        </w:rPr>
        <w:t>o</w:t>
      </w:r>
      <w:r w:rsidRPr="17625C4D">
        <w:rPr>
          <w:rFonts w:ascii="Arial" w:eastAsia="Times New Roman" w:hAnsi="Arial" w:cs="Arial"/>
          <w:b/>
          <w:bCs/>
          <w:lang w:eastAsia="en-GB"/>
        </w:rPr>
        <w:t>fficer</w:t>
      </w:r>
      <w:r w:rsidRPr="17625C4D">
        <w:rPr>
          <w:rFonts w:ascii="Arial" w:eastAsia="Times New Roman" w:hAnsi="Arial" w:cs="Arial"/>
          <w:lang w:eastAsia="en-GB"/>
        </w:rPr>
        <w:t xml:space="preserve"> role, structured feedback from bereaved families, and the embedding of lived</w:t>
      </w:r>
      <w:r w:rsidR="05729E97" w:rsidRPr="17625C4D">
        <w:rPr>
          <w:rFonts w:ascii="Arial" w:eastAsia="Times New Roman" w:hAnsi="Arial" w:cs="Arial"/>
          <w:lang w:eastAsia="en-GB"/>
        </w:rPr>
        <w:t xml:space="preserve"> </w:t>
      </w:r>
      <w:r w:rsidRPr="17625C4D">
        <w:rPr>
          <w:rFonts w:ascii="Arial" w:eastAsia="Times New Roman" w:hAnsi="Arial" w:cs="Arial"/>
          <w:lang w:eastAsia="en-GB"/>
        </w:rPr>
        <w:t>experience insights into strategic planning and service development.</w:t>
      </w:r>
    </w:p>
    <w:p w14:paraId="011FD3D7" w14:textId="77777777" w:rsidR="00C502E8" w:rsidRPr="00C502E8" w:rsidRDefault="00C502E8" w:rsidP="00C502E8">
      <w:pPr>
        <w:spacing w:before="100" w:beforeAutospacing="1" w:after="100" w:afterAutospacing="1" w:line="300" w:lineRule="atLeast"/>
        <w:rPr>
          <w:rFonts w:ascii="Arial" w:eastAsia="Times New Roman" w:hAnsi="Arial" w:cs="Arial"/>
          <w:lang w:eastAsia="en-GB"/>
        </w:rPr>
      </w:pPr>
      <w:r w:rsidRPr="00C502E8">
        <w:rPr>
          <w:rFonts w:ascii="Arial" w:eastAsia="Times New Roman" w:hAnsi="Arial" w:cs="Arial"/>
          <w:lang w:eastAsia="en-GB"/>
        </w:rPr>
        <w:t xml:space="preserve">At a regional level, the Trust contributed to </w:t>
      </w:r>
      <w:r w:rsidRPr="00C502E8">
        <w:rPr>
          <w:rFonts w:ascii="Arial" w:eastAsia="Times New Roman" w:hAnsi="Arial" w:cs="Arial"/>
          <w:b/>
          <w:bCs/>
          <w:lang w:eastAsia="en-GB"/>
        </w:rPr>
        <w:t>multi</w:t>
      </w:r>
      <w:r w:rsidRPr="00C502E8">
        <w:rPr>
          <w:rFonts w:ascii="Arial" w:eastAsia="Times New Roman" w:hAnsi="Arial" w:cs="Arial"/>
          <w:b/>
          <w:bCs/>
          <w:lang w:eastAsia="en-GB"/>
        </w:rPr>
        <w:noBreakHyphen/>
        <w:t>agency learning</w:t>
      </w:r>
      <w:r w:rsidRPr="00C502E8">
        <w:rPr>
          <w:rFonts w:ascii="Arial" w:eastAsia="Times New Roman" w:hAnsi="Arial" w:cs="Arial"/>
          <w:lang w:eastAsia="en-GB"/>
        </w:rPr>
        <w:t xml:space="preserve">, suicide surveillance, and death review activity across </w:t>
      </w:r>
      <w:r w:rsidRPr="00C502E8">
        <w:rPr>
          <w:rFonts w:ascii="Arial" w:eastAsia="Times New Roman" w:hAnsi="Arial" w:cs="Arial"/>
          <w:b/>
          <w:bCs/>
          <w:lang w:eastAsia="en-GB"/>
        </w:rPr>
        <w:t>West and South Yorkshire</w:t>
      </w:r>
      <w:r w:rsidRPr="00C502E8">
        <w:rPr>
          <w:rFonts w:ascii="Arial" w:eastAsia="Times New Roman" w:hAnsi="Arial" w:cs="Arial"/>
          <w:lang w:eastAsia="en-GB"/>
        </w:rPr>
        <w:t>, alongside strengthened links to research and development programmes.</w:t>
      </w:r>
    </w:p>
    <w:p w14:paraId="3D0E9C8C" w14:textId="77777777" w:rsidR="00C502E8" w:rsidRPr="00C502E8" w:rsidRDefault="00C502E8" w:rsidP="00C502E8">
      <w:pPr>
        <w:spacing w:before="100" w:beforeAutospacing="1" w:after="100" w:afterAutospacing="1" w:line="300" w:lineRule="atLeast"/>
        <w:rPr>
          <w:rFonts w:ascii="Arial" w:eastAsia="Times New Roman" w:hAnsi="Arial" w:cs="Arial"/>
          <w:lang w:eastAsia="en-GB"/>
        </w:rPr>
      </w:pPr>
      <w:r w:rsidRPr="00C502E8">
        <w:rPr>
          <w:rFonts w:ascii="Arial" w:eastAsia="Times New Roman" w:hAnsi="Arial" w:cs="Arial"/>
          <w:lang w:eastAsia="en-GB"/>
        </w:rPr>
        <w:t xml:space="preserve">Focus on </w:t>
      </w:r>
      <w:r w:rsidRPr="00C502E8">
        <w:rPr>
          <w:rFonts w:ascii="Arial" w:eastAsia="Times New Roman" w:hAnsi="Arial" w:cs="Arial"/>
          <w:b/>
          <w:bCs/>
          <w:lang w:eastAsia="en-GB"/>
        </w:rPr>
        <w:t>marginalised and vulnerable communities</w:t>
      </w:r>
      <w:r w:rsidRPr="00C502E8">
        <w:rPr>
          <w:rFonts w:ascii="Arial" w:eastAsia="Times New Roman" w:hAnsi="Arial" w:cs="Arial"/>
          <w:lang w:eastAsia="en-GB"/>
        </w:rPr>
        <w:t xml:space="preserve"> was enhanced through improved data collection, the inclusion of deprivation data within reporting processes, and continued engagement with safeguarding and review structures to better understand and address inequality.</w:t>
      </w:r>
    </w:p>
    <w:p w14:paraId="74987E99" w14:textId="6D28B1AA" w:rsidR="00C502E8" w:rsidRPr="00C502E8" w:rsidRDefault="00C502E8" w:rsidP="17625C4D">
      <w:pPr>
        <w:spacing w:before="100" w:beforeAutospacing="1" w:after="100" w:afterAutospacing="1" w:line="300" w:lineRule="atLeast"/>
        <w:rPr>
          <w:rFonts w:ascii="Arial" w:eastAsia="Times New Roman" w:hAnsi="Arial" w:cs="Arial"/>
          <w:lang w:eastAsia="en-GB"/>
        </w:rPr>
      </w:pPr>
      <w:r w:rsidRPr="17625C4D">
        <w:rPr>
          <w:rFonts w:ascii="Arial" w:eastAsia="Times New Roman" w:hAnsi="Arial" w:cs="Arial"/>
          <w:lang w:eastAsia="en-GB"/>
        </w:rPr>
        <w:t xml:space="preserve">Support for staff was further strengthened through the development of </w:t>
      </w:r>
      <w:r w:rsidRPr="17625C4D">
        <w:rPr>
          <w:rFonts w:ascii="Arial" w:eastAsia="Times New Roman" w:hAnsi="Arial" w:cs="Arial"/>
          <w:b/>
          <w:bCs/>
          <w:lang w:eastAsia="en-GB"/>
        </w:rPr>
        <w:t>post</w:t>
      </w:r>
      <w:r>
        <w:noBreakHyphen/>
      </w:r>
      <w:r w:rsidRPr="17625C4D">
        <w:rPr>
          <w:rFonts w:ascii="Arial" w:eastAsia="Times New Roman" w:hAnsi="Arial" w:cs="Arial"/>
          <w:b/>
          <w:bCs/>
          <w:lang w:eastAsia="en-GB"/>
        </w:rPr>
        <w:t>suicide support pathways</w:t>
      </w:r>
      <w:r w:rsidRPr="17625C4D">
        <w:rPr>
          <w:rFonts w:ascii="Arial" w:eastAsia="Times New Roman" w:hAnsi="Arial" w:cs="Arial"/>
          <w:lang w:eastAsia="en-GB"/>
        </w:rPr>
        <w:t>, promotion of national guidance and e</w:t>
      </w:r>
      <w:r>
        <w:noBreakHyphen/>
      </w:r>
      <w:r w:rsidRPr="17625C4D">
        <w:rPr>
          <w:rFonts w:ascii="Arial" w:eastAsia="Times New Roman" w:hAnsi="Arial" w:cs="Arial"/>
          <w:lang w:eastAsia="en-GB"/>
        </w:rPr>
        <w:t xml:space="preserve">learning resources, practical support to </w:t>
      </w:r>
      <w:r w:rsidR="65A43B24" w:rsidRPr="17625C4D">
        <w:rPr>
          <w:rFonts w:ascii="Arial" w:eastAsia="Times New Roman" w:hAnsi="Arial" w:cs="Arial"/>
          <w:lang w:eastAsia="en-GB"/>
        </w:rPr>
        <w:t>c</w:t>
      </w:r>
      <w:r w:rsidRPr="17625C4D">
        <w:rPr>
          <w:rFonts w:ascii="Arial" w:eastAsia="Times New Roman" w:hAnsi="Arial" w:cs="Arial"/>
          <w:lang w:eastAsia="en-GB"/>
        </w:rPr>
        <w:t xml:space="preserve">are </w:t>
      </w:r>
      <w:r w:rsidR="0E94422E" w:rsidRPr="17625C4D">
        <w:rPr>
          <w:rFonts w:ascii="Arial" w:eastAsia="Times New Roman" w:hAnsi="Arial" w:cs="Arial"/>
          <w:lang w:eastAsia="en-GB"/>
        </w:rPr>
        <w:t>g</w:t>
      </w:r>
      <w:r w:rsidRPr="17625C4D">
        <w:rPr>
          <w:rFonts w:ascii="Arial" w:eastAsia="Times New Roman" w:hAnsi="Arial" w:cs="Arial"/>
          <w:lang w:eastAsia="en-GB"/>
        </w:rPr>
        <w:t xml:space="preserve">roups, and the creation of briefing papers covering </w:t>
      </w:r>
      <w:r w:rsidRPr="17625C4D">
        <w:rPr>
          <w:rFonts w:ascii="Arial" w:eastAsia="Times New Roman" w:hAnsi="Arial" w:cs="Arial"/>
          <w:b/>
          <w:bCs/>
          <w:lang w:eastAsia="en-GB"/>
        </w:rPr>
        <w:t>suicide prevention, intervention, and postvention</w:t>
      </w:r>
      <w:r w:rsidRPr="17625C4D">
        <w:rPr>
          <w:rFonts w:ascii="Arial" w:eastAsia="Times New Roman" w:hAnsi="Arial" w:cs="Arial"/>
          <w:lang w:eastAsia="en-GB"/>
        </w:rPr>
        <w:t>. This work supports staff wellbeing while reinforcing safe, compassionate, and learning</w:t>
      </w:r>
      <w:r>
        <w:noBreakHyphen/>
      </w:r>
      <w:r w:rsidRPr="17625C4D">
        <w:rPr>
          <w:rFonts w:ascii="Arial" w:eastAsia="Times New Roman" w:hAnsi="Arial" w:cs="Arial"/>
          <w:lang w:eastAsia="en-GB"/>
        </w:rPr>
        <w:t>focused responses following suicide</w:t>
      </w:r>
      <w:r>
        <w:noBreakHyphen/>
      </w:r>
      <w:r w:rsidRPr="17625C4D">
        <w:rPr>
          <w:rFonts w:ascii="Arial" w:eastAsia="Times New Roman" w:hAnsi="Arial" w:cs="Arial"/>
          <w:lang w:eastAsia="en-GB"/>
        </w:rPr>
        <w:t>related incidents.</w:t>
      </w:r>
    </w:p>
    <w:p w14:paraId="3F51A2A7" w14:textId="77777777" w:rsidR="00ED26A3" w:rsidRDefault="00ED26A3" w:rsidP="00A43154">
      <w:pPr>
        <w:spacing w:before="100" w:beforeAutospacing="1" w:after="100" w:afterAutospacing="1" w:line="300" w:lineRule="atLeast"/>
        <w:rPr>
          <w:rFonts w:ascii="Arial" w:eastAsia="Times New Roman" w:hAnsi="Arial" w:cs="Arial"/>
          <w:lang w:eastAsia="en-GB"/>
        </w:rPr>
      </w:pPr>
    </w:p>
    <w:p w14:paraId="70A40118" w14:textId="77777777" w:rsidR="00ED26A3" w:rsidRDefault="00ED26A3" w:rsidP="00A43154">
      <w:pPr>
        <w:spacing w:before="100" w:beforeAutospacing="1" w:after="100" w:afterAutospacing="1" w:line="300" w:lineRule="atLeast"/>
        <w:rPr>
          <w:rFonts w:ascii="Arial" w:eastAsia="Times New Roman" w:hAnsi="Arial" w:cs="Arial"/>
          <w:lang w:eastAsia="en-GB"/>
        </w:rPr>
      </w:pPr>
    </w:p>
    <w:p w14:paraId="21EBB59D" w14:textId="77777777" w:rsidR="00ED26A3" w:rsidRPr="00A43154" w:rsidRDefault="00ED26A3" w:rsidP="00A43154">
      <w:pPr>
        <w:spacing w:before="100" w:beforeAutospacing="1" w:after="100" w:afterAutospacing="1" w:line="300" w:lineRule="atLeast"/>
        <w:rPr>
          <w:rFonts w:ascii="Arial" w:eastAsia="Times New Roman" w:hAnsi="Arial" w:cs="Arial"/>
          <w:lang w:eastAsia="en-GB"/>
        </w:rPr>
      </w:pPr>
    </w:p>
    <w:p w14:paraId="3E2D9A15" w14:textId="77777777" w:rsidR="008E22FB" w:rsidRDefault="008E22FB">
      <w:pPr>
        <w:spacing w:after="0" w:line="240" w:lineRule="auto"/>
        <w:rPr>
          <w:rFonts w:ascii="Arial Black" w:eastAsia="Times New Roman" w:hAnsi="Arial Black"/>
          <w:b/>
          <w:bCs/>
          <w:color w:val="0070C0"/>
          <w:sz w:val="28"/>
          <w:szCs w:val="28"/>
        </w:rPr>
      </w:pPr>
      <w:bookmarkStart w:id="97" w:name="_Toc228284591"/>
      <w:bookmarkStart w:id="98" w:name="_Toc228285194"/>
      <w:r>
        <w:br w:type="page"/>
      </w:r>
    </w:p>
    <w:p w14:paraId="26EED68E" w14:textId="56278F8B" w:rsidR="00A63577" w:rsidRPr="00A63577" w:rsidRDefault="00A63577" w:rsidP="17625C4D">
      <w:pPr>
        <w:pStyle w:val="Heading1"/>
      </w:pPr>
      <w:bookmarkStart w:id="99" w:name="_Toc228289289"/>
      <w:bookmarkStart w:id="100" w:name="_Toc228290299"/>
      <w:bookmarkStart w:id="101" w:name="_Toc228290683"/>
      <w:bookmarkStart w:id="102" w:name="_Toc228291101"/>
      <w:bookmarkStart w:id="103" w:name="_Toc229042746"/>
      <w:r>
        <w:lastRenderedPageBreak/>
        <w:t xml:space="preserve">Part </w:t>
      </w:r>
      <w:r w:rsidR="0F654E30">
        <w:t>t</w:t>
      </w:r>
      <w:r>
        <w:t xml:space="preserve">hree: Other information on </w:t>
      </w:r>
      <w:r w:rsidR="22A543CD">
        <w:t>q</w:t>
      </w:r>
      <w:r>
        <w:t>uality performance</w:t>
      </w:r>
      <w:bookmarkEnd w:id="97"/>
      <w:bookmarkEnd w:id="98"/>
      <w:bookmarkEnd w:id="99"/>
      <w:bookmarkEnd w:id="100"/>
      <w:bookmarkEnd w:id="101"/>
      <w:bookmarkEnd w:id="102"/>
      <w:bookmarkEnd w:id="103"/>
      <w:r>
        <w:t xml:space="preserve"> </w:t>
      </w:r>
    </w:p>
    <w:p w14:paraId="66FE4A46" w14:textId="0791C702" w:rsidR="00A63577" w:rsidRPr="00A63577" w:rsidRDefault="00A63577" w:rsidP="17625C4D">
      <w:pPr>
        <w:pBdr>
          <w:bottom w:val="single" w:sz="18" w:space="1" w:color="063772"/>
        </w:pBdr>
        <w:spacing w:before="100" w:beforeAutospacing="1" w:after="100" w:afterAutospacing="1"/>
        <w:rPr>
          <w:rFonts w:ascii="Arial" w:hAnsi="Arial" w:cs="Arial"/>
          <w:b/>
          <w:bCs/>
        </w:rPr>
      </w:pPr>
      <w:r w:rsidRPr="17625C4D">
        <w:rPr>
          <w:rFonts w:ascii="Arial" w:hAnsi="Arial" w:cs="Arial"/>
        </w:rPr>
        <w:t xml:space="preserve">In this section, we report on key national indicators from the Single Oversight Framework (SOF). This section will also share performance in relation to other indicators monitored by the Board and not already reported in </w:t>
      </w:r>
      <w:r w:rsidR="412D18F7" w:rsidRPr="17625C4D">
        <w:rPr>
          <w:rFonts w:ascii="Arial" w:hAnsi="Arial" w:cs="Arial"/>
        </w:rPr>
        <w:t>p</w:t>
      </w:r>
      <w:r w:rsidRPr="17625C4D">
        <w:rPr>
          <w:rFonts w:ascii="Arial" w:hAnsi="Arial" w:cs="Arial"/>
        </w:rPr>
        <w:t xml:space="preserve">arts 2 or 3 of the </w:t>
      </w:r>
      <w:r w:rsidR="5B9A6F64" w:rsidRPr="17625C4D">
        <w:rPr>
          <w:rFonts w:ascii="Arial" w:hAnsi="Arial" w:cs="Arial"/>
        </w:rPr>
        <w:t>q</w:t>
      </w:r>
      <w:r w:rsidRPr="17625C4D">
        <w:rPr>
          <w:rFonts w:ascii="Arial" w:hAnsi="Arial" w:cs="Arial"/>
        </w:rPr>
        <w:t xml:space="preserve">uality </w:t>
      </w:r>
      <w:r w:rsidR="122AA532" w:rsidRPr="17625C4D">
        <w:rPr>
          <w:rFonts w:ascii="Arial" w:hAnsi="Arial" w:cs="Arial"/>
        </w:rPr>
        <w:t>a</w:t>
      </w:r>
      <w:r w:rsidRPr="17625C4D">
        <w:rPr>
          <w:rFonts w:ascii="Arial" w:hAnsi="Arial" w:cs="Arial"/>
        </w:rPr>
        <w:t>ccount. We also share some highlights of our successes throughout 2025/26</w:t>
      </w:r>
      <w:r w:rsidR="00BF14B6" w:rsidRPr="17625C4D">
        <w:rPr>
          <w:rFonts w:ascii="Arial" w:hAnsi="Arial" w:cs="Arial"/>
        </w:rPr>
        <w:t>,</w:t>
      </w:r>
      <w:r w:rsidRPr="17625C4D">
        <w:rPr>
          <w:rFonts w:ascii="Arial" w:hAnsi="Arial" w:cs="Arial"/>
        </w:rPr>
        <w:t xml:space="preserve"> and the comments received from our stakeholders.</w:t>
      </w:r>
    </w:p>
    <w:p w14:paraId="6568CDD3" w14:textId="305D02D4" w:rsidR="00A63577" w:rsidRPr="0049284C" w:rsidRDefault="00D561A3" w:rsidP="17625C4D">
      <w:pPr>
        <w:pStyle w:val="Heading2"/>
      </w:pPr>
      <w:bookmarkStart w:id="104" w:name="_Toc228284592"/>
      <w:bookmarkStart w:id="105" w:name="_Toc228285195"/>
      <w:bookmarkStart w:id="106" w:name="_Toc228289290"/>
      <w:bookmarkStart w:id="107" w:name="_Toc228290300"/>
      <w:bookmarkStart w:id="108" w:name="_Toc228290684"/>
      <w:bookmarkStart w:id="109" w:name="_Toc228291102"/>
      <w:bookmarkStart w:id="110" w:name="_Toc229042747"/>
      <w:r>
        <w:t>3.1</w:t>
      </w:r>
      <w:r w:rsidR="0049284C">
        <w:t xml:space="preserve">. </w:t>
      </w:r>
      <w:r>
        <w:t xml:space="preserve"> </w:t>
      </w:r>
      <w:r w:rsidR="00A63577">
        <w:t xml:space="preserve">Key </w:t>
      </w:r>
      <w:r w:rsidR="447B69AD">
        <w:t>n</w:t>
      </w:r>
      <w:r w:rsidR="00A63577">
        <w:t xml:space="preserve">ational </w:t>
      </w:r>
      <w:r w:rsidR="5095F912">
        <w:t>i</w:t>
      </w:r>
      <w:r w:rsidR="00A63577">
        <w:t>ndicators</w:t>
      </w:r>
      <w:bookmarkEnd w:id="104"/>
      <w:bookmarkEnd w:id="105"/>
      <w:bookmarkEnd w:id="106"/>
      <w:bookmarkEnd w:id="107"/>
      <w:bookmarkEnd w:id="108"/>
      <w:bookmarkEnd w:id="109"/>
      <w:bookmarkEnd w:id="110"/>
      <w:r w:rsidR="00A63577">
        <w:t xml:space="preserve"> </w:t>
      </w:r>
    </w:p>
    <w:p w14:paraId="05E73E61" w14:textId="43C0F2E2" w:rsidR="00A63577" w:rsidRPr="00A63577" w:rsidRDefault="00A63577" w:rsidP="17625C4D">
      <w:pPr>
        <w:pBdr>
          <w:bottom w:val="single" w:sz="18" w:space="1" w:color="063772"/>
        </w:pBdr>
        <w:spacing w:before="100" w:beforeAutospacing="1" w:after="100" w:afterAutospacing="1"/>
        <w:rPr>
          <w:rFonts w:ascii="Arial" w:hAnsi="Arial" w:cs="Arial"/>
        </w:rPr>
      </w:pPr>
      <w:r w:rsidRPr="17625C4D">
        <w:rPr>
          <w:rFonts w:ascii="Arial" w:hAnsi="Arial" w:cs="Arial"/>
        </w:rPr>
        <w:t xml:space="preserve">There are three domains which the </w:t>
      </w:r>
      <w:r w:rsidR="63E5F164" w:rsidRPr="17625C4D">
        <w:rPr>
          <w:rFonts w:ascii="Arial" w:hAnsi="Arial" w:cs="Arial"/>
        </w:rPr>
        <w:t>k</w:t>
      </w:r>
      <w:r w:rsidRPr="17625C4D">
        <w:rPr>
          <w:rFonts w:ascii="Arial" w:hAnsi="Arial" w:cs="Arial"/>
        </w:rPr>
        <w:t xml:space="preserve">ey </w:t>
      </w:r>
      <w:r w:rsidR="509C85FA" w:rsidRPr="17625C4D">
        <w:rPr>
          <w:rFonts w:ascii="Arial" w:hAnsi="Arial" w:cs="Arial"/>
        </w:rPr>
        <w:t>n</w:t>
      </w:r>
      <w:r w:rsidRPr="17625C4D">
        <w:rPr>
          <w:rFonts w:ascii="Arial" w:hAnsi="Arial" w:cs="Arial"/>
        </w:rPr>
        <w:t xml:space="preserve">ational </w:t>
      </w:r>
      <w:r w:rsidR="40842DAC" w:rsidRPr="17625C4D">
        <w:rPr>
          <w:rFonts w:ascii="Arial" w:hAnsi="Arial" w:cs="Arial"/>
        </w:rPr>
        <w:t>p</w:t>
      </w:r>
      <w:r w:rsidRPr="17625C4D">
        <w:rPr>
          <w:rFonts w:ascii="Arial" w:hAnsi="Arial" w:cs="Arial"/>
        </w:rPr>
        <w:t xml:space="preserve">riorities fall under for the Trust to report on in </w:t>
      </w:r>
      <w:r w:rsidR="36061166" w:rsidRPr="17625C4D">
        <w:rPr>
          <w:rFonts w:ascii="Arial" w:hAnsi="Arial" w:cs="Arial"/>
        </w:rPr>
        <w:t>p</w:t>
      </w:r>
      <w:r w:rsidRPr="17625C4D">
        <w:rPr>
          <w:rFonts w:ascii="Arial" w:hAnsi="Arial" w:cs="Arial"/>
        </w:rPr>
        <w:t xml:space="preserve">art 3. This is explained in the table below. </w:t>
      </w:r>
    </w:p>
    <w:p w14:paraId="0E99B0AB" w14:textId="5D15AB12" w:rsidR="00A63577" w:rsidRDefault="00A63577" w:rsidP="17625C4D">
      <w:pPr>
        <w:pBdr>
          <w:bottom w:val="single" w:sz="18" w:space="1" w:color="063772"/>
        </w:pBdr>
        <w:spacing w:before="100" w:beforeAutospacing="1" w:after="100" w:afterAutospacing="1"/>
      </w:pPr>
      <w:r w:rsidRPr="17625C4D">
        <w:rPr>
          <w:rFonts w:ascii="Arial" w:hAnsi="Arial" w:cs="Arial"/>
        </w:rPr>
        <w:t xml:space="preserve">The </w:t>
      </w:r>
      <w:r w:rsidR="424F6A89" w:rsidRPr="17625C4D">
        <w:rPr>
          <w:rFonts w:ascii="Arial" w:hAnsi="Arial" w:cs="Arial"/>
        </w:rPr>
        <w:t>t</w:t>
      </w:r>
      <w:r w:rsidRPr="17625C4D">
        <w:rPr>
          <w:rFonts w:ascii="Arial" w:hAnsi="Arial" w:cs="Arial"/>
        </w:rPr>
        <w:t xml:space="preserve">hree </w:t>
      </w:r>
      <w:r w:rsidR="085A1CCD" w:rsidRPr="17625C4D">
        <w:rPr>
          <w:rFonts w:ascii="Arial" w:hAnsi="Arial" w:cs="Arial"/>
        </w:rPr>
        <w:t>d</w:t>
      </w:r>
      <w:r w:rsidRPr="17625C4D">
        <w:rPr>
          <w:rFonts w:ascii="Arial" w:hAnsi="Arial" w:cs="Arial"/>
        </w:rPr>
        <w:t xml:space="preserve">omains for </w:t>
      </w:r>
      <w:r w:rsidR="758705FE" w:rsidRPr="17625C4D">
        <w:rPr>
          <w:rFonts w:ascii="Arial" w:hAnsi="Arial" w:cs="Arial"/>
        </w:rPr>
        <w:t>k</w:t>
      </w:r>
      <w:r w:rsidRPr="17625C4D">
        <w:rPr>
          <w:rFonts w:ascii="Arial" w:hAnsi="Arial" w:cs="Arial"/>
        </w:rPr>
        <w:t xml:space="preserve">ey </w:t>
      </w:r>
      <w:r w:rsidR="3B08D00C" w:rsidRPr="17625C4D">
        <w:rPr>
          <w:rFonts w:ascii="Arial" w:hAnsi="Arial" w:cs="Arial"/>
        </w:rPr>
        <w:t>n</w:t>
      </w:r>
      <w:r w:rsidRPr="17625C4D">
        <w:rPr>
          <w:rFonts w:ascii="Arial" w:hAnsi="Arial" w:cs="Arial"/>
        </w:rPr>
        <w:t xml:space="preserve">ational </w:t>
      </w:r>
      <w:r w:rsidR="6B9C2F33" w:rsidRPr="17625C4D">
        <w:rPr>
          <w:rFonts w:ascii="Arial" w:hAnsi="Arial" w:cs="Arial"/>
        </w:rPr>
        <w:t>i</w:t>
      </w:r>
      <w:r w:rsidRPr="17625C4D">
        <w:rPr>
          <w:rFonts w:ascii="Arial" w:hAnsi="Arial" w:cs="Arial"/>
        </w:rPr>
        <w:t>ndicators</w:t>
      </w:r>
      <w:r>
        <w:t xml:space="preserve"> </w:t>
      </w:r>
    </w:p>
    <w:tbl>
      <w:tblPr>
        <w:tblStyle w:val="TableGrid"/>
        <w:tblW w:w="0" w:type="auto"/>
        <w:tblLook w:val="04A0" w:firstRow="1" w:lastRow="0" w:firstColumn="1" w:lastColumn="0" w:noHBand="0" w:noVBand="1"/>
      </w:tblPr>
      <w:tblGrid>
        <w:gridCol w:w="2405"/>
        <w:gridCol w:w="8044"/>
      </w:tblGrid>
      <w:tr w:rsidR="00A63577" w:rsidRPr="00A63577" w14:paraId="4AF88B13" w14:textId="77777777" w:rsidTr="17625C4D">
        <w:tc>
          <w:tcPr>
            <w:tcW w:w="2405" w:type="dxa"/>
            <w:shd w:val="clear" w:color="auto" w:fill="0070C0"/>
          </w:tcPr>
          <w:p w14:paraId="21F99474" w14:textId="2CC0AF7B" w:rsidR="00A63577" w:rsidRPr="00894539" w:rsidRDefault="00A63577" w:rsidP="009A1FBE">
            <w:pPr>
              <w:spacing w:before="100" w:beforeAutospacing="1" w:after="100" w:afterAutospacing="1"/>
              <w:rPr>
                <w:rFonts w:ascii="Arial" w:hAnsi="Arial" w:cs="Arial"/>
                <w:b/>
                <w:bCs/>
                <w:color w:val="FFFFFF" w:themeColor="background1"/>
              </w:rPr>
            </w:pPr>
            <w:r w:rsidRPr="00894539">
              <w:rPr>
                <w:rFonts w:ascii="Arial" w:hAnsi="Arial" w:cs="Arial"/>
                <w:b/>
                <w:bCs/>
                <w:color w:val="FFFFFF" w:themeColor="background1"/>
              </w:rPr>
              <w:t>Domain</w:t>
            </w:r>
          </w:p>
        </w:tc>
        <w:tc>
          <w:tcPr>
            <w:tcW w:w="8044" w:type="dxa"/>
            <w:shd w:val="clear" w:color="auto" w:fill="0070C0"/>
          </w:tcPr>
          <w:p w14:paraId="7EC0F15D" w14:textId="41C358C1" w:rsidR="00A63577" w:rsidRPr="00894539" w:rsidRDefault="00A63577" w:rsidP="009A1FBE">
            <w:pPr>
              <w:spacing w:before="100" w:beforeAutospacing="1" w:after="100" w:afterAutospacing="1"/>
              <w:rPr>
                <w:rFonts w:ascii="Arial" w:hAnsi="Arial" w:cs="Arial"/>
                <w:b/>
                <w:bCs/>
                <w:color w:val="FFFFFF" w:themeColor="background1"/>
              </w:rPr>
            </w:pPr>
            <w:r w:rsidRPr="00894539">
              <w:rPr>
                <w:rFonts w:ascii="Arial" w:hAnsi="Arial" w:cs="Arial"/>
                <w:b/>
                <w:bCs/>
                <w:color w:val="FFFFFF" w:themeColor="background1"/>
              </w:rPr>
              <w:t>Indicator</w:t>
            </w:r>
          </w:p>
        </w:tc>
      </w:tr>
      <w:tr w:rsidR="00A63577" w:rsidRPr="00A63577" w14:paraId="2985A48E" w14:textId="77777777" w:rsidTr="17625C4D">
        <w:tc>
          <w:tcPr>
            <w:tcW w:w="2405" w:type="dxa"/>
          </w:tcPr>
          <w:p w14:paraId="3BFC2F58" w14:textId="35AF1B5E" w:rsidR="00A63577" w:rsidRPr="00A63577" w:rsidRDefault="00A63577" w:rsidP="17625C4D">
            <w:pPr>
              <w:spacing w:beforeAutospacing="1" w:afterAutospacing="1"/>
              <w:rPr>
                <w:rFonts w:ascii="Arial" w:hAnsi="Arial" w:cs="Arial"/>
              </w:rPr>
            </w:pPr>
            <w:r w:rsidRPr="17625C4D">
              <w:rPr>
                <w:rFonts w:ascii="Arial" w:hAnsi="Arial" w:cs="Arial"/>
              </w:rPr>
              <w:t xml:space="preserve">Patient </w:t>
            </w:r>
            <w:r w:rsidR="2BBCB770" w:rsidRPr="17625C4D">
              <w:rPr>
                <w:rFonts w:ascii="Arial" w:hAnsi="Arial" w:cs="Arial"/>
              </w:rPr>
              <w:t>s</w:t>
            </w:r>
            <w:r w:rsidRPr="17625C4D">
              <w:rPr>
                <w:rFonts w:ascii="Arial" w:hAnsi="Arial" w:cs="Arial"/>
              </w:rPr>
              <w:t>afety</w:t>
            </w:r>
          </w:p>
        </w:tc>
        <w:tc>
          <w:tcPr>
            <w:tcW w:w="8044" w:type="dxa"/>
          </w:tcPr>
          <w:p w14:paraId="54B11BD5" w14:textId="6677B7B2" w:rsidR="00A63577" w:rsidRPr="00A63577" w:rsidRDefault="004B3E21" w:rsidP="009A1FBE">
            <w:pPr>
              <w:spacing w:before="100" w:beforeAutospacing="1" w:after="100" w:afterAutospacing="1"/>
              <w:rPr>
                <w:rFonts w:ascii="Arial" w:hAnsi="Arial" w:cs="Arial"/>
              </w:rPr>
            </w:pPr>
            <w:r>
              <w:rPr>
                <w:rFonts w:ascii="Arial" w:hAnsi="Arial" w:cs="Arial"/>
              </w:rPr>
              <w:t>Patient safety information (part 2)</w:t>
            </w:r>
            <w:r w:rsidR="004D0DF8">
              <w:rPr>
                <w:rFonts w:ascii="Arial" w:hAnsi="Arial" w:cs="Arial"/>
              </w:rPr>
              <w:t>; Learning from deaths (3.10)</w:t>
            </w:r>
          </w:p>
        </w:tc>
      </w:tr>
      <w:tr w:rsidR="00A63577" w:rsidRPr="00A63577" w14:paraId="1AB92CE6" w14:textId="77777777" w:rsidTr="17625C4D">
        <w:tc>
          <w:tcPr>
            <w:tcW w:w="2405" w:type="dxa"/>
          </w:tcPr>
          <w:p w14:paraId="07069DD4" w14:textId="0966D71A" w:rsidR="00A63577" w:rsidRPr="00A63577" w:rsidRDefault="00A63577" w:rsidP="17625C4D">
            <w:pPr>
              <w:spacing w:beforeAutospacing="1" w:afterAutospacing="1"/>
              <w:rPr>
                <w:rFonts w:ascii="Arial" w:hAnsi="Arial" w:cs="Arial"/>
              </w:rPr>
            </w:pPr>
            <w:r w:rsidRPr="17625C4D">
              <w:rPr>
                <w:rFonts w:ascii="Arial" w:hAnsi="Arial" w:cs="Arial"/>
              </w:rPr>
              <w:t xml:space="preserve">Clinical </w:t>
            </w:r>
            <w:r w:rsidR="0B9C02F0" w:rsidRPr="17625C4D">
              <w:rPr>
                <w:rFonts w:ascii="Arial" w:hAnsi="Arial" w:cs="Arial"/>
              </w:rPr>
              <w:t>e</w:t>
            </w:r>
            <w:r w:rsidRPr="17625C4D">
              <w:rPr>
                <w:rFonts w:ascii="Arial" w:hAnsi="Arial" w:cs="Arial"/>
              </w:rPr>
              <w:t>ffectiveness</w:t>
            </w:r>
          </w:p>
        </w:tc>
        <w:tc>
          <w:tcPr>
            <w:tcW w:w="8044" w:type="dxa"/>
          </w:tcPr>
          <w:p w14:paraId="23E17102" w14:textId="17F26E5A" w:rsidR="00A63577" w:rsidRPr="00A63577" w:rsidRDefault="00345FDD" w:rsidP="009A1FBE">
            <w:pPr>
              <w:spacing w:before="100" w:beforeAutospacing="1" w:after="100" w:afterAutospacing="1"/>
              <w:rPr>
                <w:rFonts w:ascii="Arial" w:hAnsi="Arial" w:cs="Arial"/>
              </w:rPr>
            </w:pPr>
            <w:r>
              <w:rPr>
                <w:rFonts w:ascii="Arial" w:hAnsi="Arial" w:cs="Arial"/>
              </w:rPr>
              <w:t>Clinical audit (3.3)</w:t>
            </w:r>
            <w:r w:rsidR="004D0DF8">
              <w:rPr>
                <w:rFonts w:ascii="Arial" w:hAnsi="Arial" w:cs="Arial"/>
              </w:rPr>
              <w:t>; Performance against core indicators (3.11); Performance against national indicators (3.12)</w:t>
            </w:r>
          </w:p>
        </w:tc>
      </w:tr>
      <w:tr w:rsidR="00A63577" w:rsidRPr="00A63577" w14:paraId="330FA363" w14:textId="77777777" w:rsidTr="17625C4D">
        <w:tc>
          <w:tcPr>
            <w:tcW w:w="2405" w:type="dxa"/>
          </w:tcPr>
          <w:p w14:paraId="4CFC3EDB" w14:textId="17CD7F2C" w:rsidR="00A63577" w:rsidRPr="00A63577" w:rsidRDefault="00A63577" w:rsidP="17625C4D">
            <w:pPr>
              <w:spacing w:beforeAutospacing="1" w:afterAutospacing="1"/>
              <w:rPr>
                <w:rFonts w:ascii="Arial" w:hAnsi="Arial" w:cs="Arial"/>
              </w:rPr>
            </w:pPr>
            <w:r w:rsidRPr="17625C4D">
              <w:rPr>
                <w:rFonts w:ascii="Arial" w:hAnsi="Arial" w:cs="Arial"/>
              </w:rPr>
              <w:t xml:space="preserve">Patient </w:t>
            </w:r>
            <w:r w:rsidR="2D08380D" w:rsidRPr="17625C4D">
              <w:rPr>
                <w:rFonts w:ascii="Arial" w:hAnsi="Arial" w:cs="Arial"/>
              </w:rPr>
              <w:t>e</w:t>
            </w:r>
            <w:r w:rsidRPr="17625C4D">
              <w:rPr>
                <w:rFonts w:ascii="Arial" w:hAnsi="Arial" w:cs="Arial"/>
              </w:rPr>
              <w:t>xperience</w:t>
            </w:r>
          </w:p>
        </w:tc>
        <w:tc>
          <w:tcPr>
            <w:tcW w:w="8044" w:type="dxa"/>
          </w:tcPr>
          <w:p w14:paraId="04044675" w14:textId="3B1E57E5" w:rsidR="00A63577" w:rsidRPr="00A63577" w:rsidRDefault="00187CFA" w:rsidP="009A1FBE">
            <w:pPr>
              <w:spacing w:before="100" w:beforeAutospacing="1" w:after="100" w:afterAutospacing="1"/>
              <w:rPr>
                <w:rFonts w:ascii="Arial" w:hAnsi="Arial" w:cs="Arial"/>
              </w:rPr>
            </w:pPr>
            <w:r>
              <w:rPr>
                <w:rFonts w:ascii="Arial" w:hAnsi="Arial" w:cs="Arial"/>
              </w:rPr>
              <w:t>Capturing patient experience (part 2)</w:t>
            </w:r>
            <w:r w:rsidR="004D0DF8">
              <w:rPr>
                <w:rFonts w:ascii="Arial" w:hAnsi="Arial" w:cs="Arial"/>
              </w:rPr>
              <w:t>; Community me</w:t>
            </w:r>
            <w:r w:rsidR="000B727F">
              <w:rPr>
                <w:rFonts w:ascii="Arial" w:hAnsi="Arial" w:cs="Arial"/>
              </w:rPr>
              <w:t>n</w:t>
            </w:r>
            <w:r w:rsidR="004D0DF8">
              <w:rPr>
                <w:rFonts w:ascii="Arial" w:hAnsi="Arial" w:cs="Arial"/>
              </w:rPr>
              <w:t>t</w:t>
            </w:r>
            <w:r w:rsidR="000B727F">
              <w:rPr>
                <w:rFonts w:ascii="Arial" w:hAnsi="Arial" w:cs="Arial"/>
              </w:rPr>
              <w:t>al</w:t>
            </w:r>
            <w:r w:rsidR="004D0DF8">
              <w:rPr>
                <w:rFonts w:ascii="Arial" w:hAnsi="Arial" w:cs="Arial"/>
              </w:rPr>
              <w:t xml:space="preserve"> health survey (3.11.4)</w:t>
            </w:r>
          </w:p>
        </w:tc>
      </w:tr>
    </w:tbl>
    <w:p w14:paraId="6789C468" w14:textId="77777777" w:rsidR="00A63577" w:rsidRPr="00727779" w:rsidRDefault="00A63577" w:rsidP="00727779"/>
    <w:p w14:paraId="30694239" w14:textId="0EC7F096" w:rsidR="002A568E" w:rsidRPr="00727779" w:rsidRDefault="00D561A3" w:rsidP="00121A4C">
      <w:pPr>
        <w:pStyle w:val="Heading2"/>
      </w:pPr>
      <w:bookmarkStart w:id="111" w:name="_Toc228284593"/>
      <w:bookmarkStart w:id="112" w:name="_Toc228285196"/>
      <w:bookmarkStart w:id="113" w:name="_Toc228289291"/>
      <w:bookmarkStart w:id="114" w:name="_Toc228290301"/>
      <w:bookmarkStart w:id="115" w:name="_Toc228290685"/>
      <w:bookmarkStart w:id="116" w:name="_Toc228291103"/>
      <w:bookmarkStart w:id="117" w:name="_Toc229042748"/>
      <w:r w:rsidRPr="00727779">
        <w:t>3.2</w:t>
      </w:r>
      <w:r w:rsidR="00727779">
        <w:t xml:space="preserve">. </w:t>
      </w:r>
      <w:r w:rsidR="002A568E" w:rsidRPr="00727779">
        <w:t xml:space="preserve"> Statements of assurance from the Board</w:t>
      </w:r>
      <w:bookmarkEnd w:id="111"/>
      <w:bookmarkEnd w:id="112"/>
      <w:bookmarkEnd w:id="113"/>
      <w:bookmarkEnd w:id="114"/>
      <w:bookmarkEnd w:id="115"/>
      <w:bookmarkEnd w:id="116"/>
      <w:bookmarkEnd w:id="117"/>
    </w:p>
    <w:p w14:paraId="511E5E8C" w14:textId="77777777" w:rsidR="002645F8" w:rsidRDefault="002645F8" w:rsidP="009A1FBE">
      <w:pPr>
        <w:autoSpaceDE w:val="0"/>
        <w:autoSpaceDN w:val="0"/>
        <w:adjustRightInd w:val="0"/>
        <w:spacing w:before="100" w:beforeAutospacing="1" w:after="100" w:afterAutospacing="1"/>
        <w:rPr>
          <w:rFonts w:ascii="Arial" w:eastAsia="Cambria" w:hAnsi="Arial" w:cs="Arial"/>
        </w:rPr>
      </w:pPr>
      <w:r w:rsidRPr="0062343D">
        <w:rPr>
          <w:rFonts w:ascii="Arial" w:eastAsia="Cambria" w:hAnsi="Arial" w:cs="Arial"/>
        </w:rPr>
        <w:t>This section is a series of statements from the Board for which the format and information required is set out in regulations and therefore it is set out verbatim.</w:t>
      </w:r>
    </w:p>
    <w:p w14:paraId="62973EEF" w14:textId="3B21D3EF" w:rsidR="00635F73" w:rsidRPr="007509C6" w:rsidRDefault="00B62E41" w:rsidP="00835359">
      <w:pPr>
        <w:pStyle w:val="ListParagraph"/>
        <w:numPr>
          <w:ilvl w:val="1"/>
          <w:numId w:val="8"/>
        </w:numPr>
        <w:ind w:left="709" w:hanging="425"/>
        <w:rPr>
          <w:rFonts w:ascii="Arial" w:eastAsia="Cambria" w:hAnsi="Arial" w:cs="Arial"/>
        </w:rPr>
      </w:pPr>
      <w:r w:rsidRPr="00D818CF">
        <w:rPr>
          <w:rFonts w:ascii="Arial" w:hAnsi="Arial" w:cs="Arial"/>
        </w:rPr>
        <w:t>During 2025/26</w:t>
      </w:r>
      <w:r w:rsidRPr="00D818CF">
        <w:rPr>
          <w:rFonts w:ascii="Arial" w:hAnsi="Arial" w:cs="Arial"/>
          <w:bCs/>
        </w:rPr>
        <w:t xml:space="preserve"> South West Yorkshire Partnership </w:t>
      </w:r>
      <w:r w:rsidRPr="00D818CF">
        <w:rPr>
          <w:rFonts w:ascii="Arial" w:hAnsi="Arial" w:cs="Arial"/>
        </w:rPr>
        <w:t xml:space="preserve">Teaching </w:t>
      </w:r>
      <w:r w:rsidRPr="00D818CF">
        <w:rPr>
          <w:rFonts w:ascii="Arial" w:hAnsi="Arial" w:cs="Arial"/>
          <w:bCs/>
        </w:rPr>
        <w:t xml:space="preserve">NHS Foundation Trust provided and/or subcontracted </w:t>
      </w:r>
      <w:r w:rsidRPr="00D818CF">
        <w:rPr>
          <w:rFonts w:ascii="Arial" w:hAnsi="Arial" w:cs="Arial"/>
        </w:rPr>
        <w:t>248</w:t>
      </w:r>
      <w:r w:rsidRPr="00D818CF">
        <w:rPr>
          <w:rFonts w:ascii="Arial" w:hAnsi="Arial" w:cs="Arial"/>
          <w:bCs/>
        </w:rPr>
        <w:t xml:space="preserve"> relevant health services (</w:t>
      </w:r>
      <w:r w:rsidRPr="00D818CF">
        <w:rPr>
          <w:rFonts w:ascii="Arial" w:hAnsi="Arial" w:cs="Arial"/>
        </w:rPr>
        <w:t>123</w:t>
      </w:r>
      <w:r w:rsidRPr="00D818CF">
        <w:rPr>
          <w:rFonts w:ascii="Arial" w:hAnsi="Arial" w:cs="Arial"/>
          <w:bCs/>
        </w:rPr>
        <w:t xml:space="preserve"> service types relating to </w:t>
      </w:r>
      <w:r w:rsidRPr="00D818CF">
        <w:rPr>
          <w:rFonts w:ascii="Arial" w:hAnsi="Arial" w:cs="Arial"/>
        </w:rPr>
        <w:t>248</w:t>
      </w:r>
      <w:r w:rsidRPr="00D818CF">
        <w:rPr>
          <w:rFonts w:ascii="Arial" w:hAnsi="Arial" w:cs="Arial"/>
          <w:bCs/>
        </w:rPr>
        <w:t xml:space="preserve"> individual service provided/sub-contracted</w:t>
      </w:r>
      <w:r w:rsidRPr="00D818CF">
        <w:rPr>
          <w:rFonts w:ascii="Arial" w:hAnsi="Arial" w:cs="Arial"/>
        </w:rPr>
        <w:t>) including those via SWYPFT as lead provider for the Adult Secure Provider Collaborative in West Yorkshire and South Yorkshire and Bassetlaw. These figures now include all service types (i.e. CAMHS and learning disability services), plus commissioned investment into new service types</w:t>
      </w:r>
    </w:p>
    <w:p w14:paraId="3A926766" w14:textId="1BCC5736" w:rsidR="007509C6" w:rsidRPr="007509C6" w:rsidRDefault="007509C6" w:rsidP="00835359">
      <w:pPr>
        <w:pStyle w:val="ListParagraph"/>
        <w:numPr>
          <w:ilvl w:val="1"/>
          <w:numId w:val="8"/>
        </w:numPr>
        <w:ind w:left="709" w:hanging="425"/>
        <w:rPr>
          <w:rFonts w:ascii="Arial" w:eastAsia="Cambria" w:hAnsi="Arial" w:cs="Arial"/>
        </w:rPr>
      </w:pPr>
      <w:r w:rsidRPr="00F31C48">
        <w:rPr>
          <w:rFonts w:ascii="Arial" w:hAnsi="Arial" w:cs="Arial"/>
          <w:lang w:val="en-US"/>
        </w:rPr>
        <w:t xml:space="preserve">The </w:t>
      </w:r>
      <w:proofErr w:type="gramStart"/>
      <w:r w:rsidRPr="00F31C48">
        <w:rPr>
          <w:rFonts w:ascii="Arial" w:hAnsi="Arial" w:cs="Arial"/>
          <w:lang w:val="en-US"/>
        </w:rPr>
        <w:t>South West</w:t>
      </w:r>
      <w:proofErr w:type="gramEnd"/>
      <w:r w:rsidRPr="00F31C48">
        <w:rPr>
          <w:rFonts w:ascii="Arial" w:hAnsi="Arial" w:cs="Arial"/>
          <w:lang w:val="en-US"/>
        </w:rPr>
        <w:t xml:space="preserve"> Yorkshire Partnership </w:t>
      </w:r>
      <w:r>
        <w:rPr>
          <w:rFonts w:ascii="Arial" w:hAnsi="Arial" w:cs="Arial"/>
          <w:lang w:val="en-US"/>
        </w:rPr>
        <w:t xml:space="preserve">Teaching </w:t>
      </w:r>
      <w:r w:rsidRPr="00F31C48">
        <w:rPr>
          <w:rFonts w:ascii="Arial" w:hAnsi="Arial" w:cs="Arial"/>
          <w:lang w:val="en-US"/>
        </w:rPr>
        <w:t xml:space="preserve">NHS Foundation Trust </w:t>
      </w:r>
      <w:r w:rsidRPr="00F31C48">
        <w:rPr>
          <w:rFonts w:ascii="Arial" w:hAnsi="Arial" w:cs="Arial"/>
          <w:bCs/>
        </w:rPr>
        <w:t xml:space="preserve">has reviewed all the data available to us on the quality of care in </w:t>
      </w:r>
      <w:r>
        <w:rPr>
          <w:rFonts w:ascii="Arial" w:hAnsi="Arial" w:cs="Arial"/>
          <w:bCs/>
        </w:rPr>
        <w:t>248</w:t>
      </w:r>
      <w:r w:rsidRPr="00F31C48">
        <w:rPr>
          <w:rFonts w:ascii="Arial" w:hAnsi="Arial" w:cs="Arial"/>
          <w:bCs/>
        </w:rPr>
        <w:t xml:space="preserve"> of these relevant health services</w:t>
      </w:r>
    </w:p>
    <w:p w14:paraId="6B21646A" w14:textId="093A6EDD" w:rsidR="00C02872" w:rsidRPr="00C02872" w:rsidRDefault="007509C6" w:rsidP="00835359">
      <w:pPr>
        <w:pStyle w:val="ListParagraph"/>
        <w:numPr>
          <w:ilvl w:val="1"/>
          <w:numId w:val="8"/>
        </w:numPr>
        <w:ind w:left="709" w:hanging="425"/>
        <w:rPr>
          <w:rFonts w:ascii="Arial" w:eastAsia="Cambria" w:hAnsi="Arial" w:cs="Arial"/>
        </w:rPr>
      </w:pPr>
      <w:r w:rsidRPr="00DF5C3D">
        <w:rPr>
          <w:rFonts w:ascii="Arial" w:hAnsi="Arial" w:cs="Arial"/>
        </w:rPr>
        <w:t xml:space="preserve">The income generated by the relevant health services reviewed in </w:t>
      </w:r>
      <w:r w:rsidRPr="00DF5C3D">
        <w:rPr>
          <w:rFonts w:ascii="Arial" w:hAnsi="Arial" w:cs="Arial"/>
          <w:bCs/>
        </w:rPr>
        <w:t>2025/26</w:t>
      </w:r>
      <w:r w:rsidRPr="00F31C48">
        <w:rPr>
          <w:rFonts w:ascii="Arial" w:hAnsi="Arial" w:cs="Arial"/>
          <w:bCs/>
        </w:rPr>
        <w:t xml:space="preserve"> represents 100% of the total income generated from the provision of relevant health services by the </w:t>
      </w:r>
      <w:proofErr w:type="gramStart"/>
      <w:r w:rsidRPr="00F31C48">
        <w:rPr>
          <w:rFonts w:ascii="Arial" w:hAnsi="Arial" w:cs="Arial"/>
          <w:bCs/>
        </w:rPr>
        <w:t>South West</w:t>
      </w:r>
      <w:proofErr w:type="gramEnd"/>
      <w:r w:rsidRPr="00F31C48">
        <w:rPr>
          <w:rFonts w:ascii="Arial" w:hAnsi="Arial" w:cs="Arial"/>
          <w:bCs/>
        </w:rPr>
        <w:t xml:space="preserve"> Yorkshire Partnership </w:t>
      </w:r>
      <w:r>
        <w:rPr>
          <w:rFonts w:ascii="Arial" w:hAnsi="Arial" w:cs="Arial"/>
          <w:bCs/>
        </w:rPr>
        <w:t>Teaching</w:t>
      </w:r>
      <w:r w:rsidRPr="00DF5C3D">
        <w:rPr>
          <w:rFonts w:ascii="Arial" w:hAnsi="Arial" w:cs="Arial"/>
          <w:bCs/>
        </w:rPr>
        <w:t xml:space="preserve"> </w:t>
      </w:r>
      <w:r w:rsidRPr="00F31C48">
        <w:rPr>
          <w:rFonts w:ascii="Arial" w:hAnsi="Arial" w:cs="Arial"/>
          <w:bCs/>
        </w:rPr>
        <w:t xml:space="preserve">NHS Foundation Trust for </w:t>
      </w:r>
      <w:r w:rsidRPr="00DF5C3D">
        <w:rPr>
          <w:rFonts w:ascii="Arial" w:hAnsi="Arial" w:cs="Arial"/>
          <w:bCs/>
        </w:rPr>
        <w:t>2025/26</w:t>
      </w:r>
    </w:p>
    <w:p w14:paraId="7EE22882" w14:textId="50C6E364" w:rsidR="002645F8" w:rsidRDefault="00C02872" w:rsidP="00121A4C">
      <w:pPr>
        <w:pStyle w:val="Heading2"/>
        <w:rPr>
          <w:rFonts w:eastAsia="Cambria"/>
          <w:lang w:eastAsia="en-GB"/>
        </w:rPr>
      </w:pPr>
      <w:bookmarkStart w:id="118" w:name="_Toc228284594"/>
      <w:bookmarkStart w:id="119" w:name="_Toc228285197"/>
      <w:bookmarkStart w:id="120" w:name="_Toc228289292"/>
      <w:bookmarkStart w:id="121" w:name="_Toc228290302"/>
      <w:bookmarkStart w:id="122" w:name="_Toc228290686"/>
      <w:bookmarkStart w:id="123" w:name="_Toc228291104"/>
      <w:bookmarkStart w:id="124" w:name="_Toc229042749"/>
      <w:r w:rsidRPr="00C02872">
        <w:rPr>
          <w:rFonts w:eastAsia="Cambria"/>
          <w:lang w:eastAsia="en-GB"/>
        </w:rPr>
        <w:t>3.3</w:t>
      </w:r>
      <w:r w:rsidR="00727779">
        <w:rPr>
          <w:rFonts w:eastAsia="Cambria"/>
          <w:lang w:eastAsia="en-GB"/>
        </w:rPr>
        <w:t xml:space="preserve">.  </w:t>
      </w:r>
      <w:r w:rsidR="002645F8" w:rsidRPr="00C02872">
        <w:rPr>
          <w:rFonts w:eastAsia="Cambria"/>
          <w:lang w:eastAsia="en-GB"/>
        </w:rPr>
        <w:t>Participation in clinical audits and national confidential enquiries</w:t>
      </w:r>
      <w:bookmarkEnd w:id="118"/>
      <w:bookmarkEnd w:id="119"/>
      <w:bookmarkEnd w:id="120"/>
      <w:bookmarkEnd w:id="121"/>
      <w:bookmarkEnd w:id="122"/>
      <w:bookmarkEnd w:id="123"/>
      <w:bookmarkEnd w:id="124"/>
      <w:r w:rsidR="0058458F" w:rsidRPr="00C02872">
        <w:rPr>
          <w:rFonts w:eastAsia="Cambria"/>
          <w:lang w:eastAsia="en-GB"/>
        </w:rPr>
        <w:t xml:space="preserve"> </w:t>
      </w:r>
      <w:r w:rsidR="00121A4C">
        <w:rPr>
          <w:rFonts w:eastAsia="Cambria"/>
          <w:lang w:eastAsia="en-GB"/>
        </w:rPr>
        <w:br/>
      </w:r>
    </w:p>
    <w:p w14:paraId="1FEA58BA" w14:textId="42906420" w:rsidR="00727779" w:rsidRDefault="00727779" w:rsidP="00C02872">
      <w:pPr>
        <w:shd w:val="clear" w:color="auto" w:fill="FFFFFF" w:themeFill="background1"/>
        <w:rPr>
          <w:rFonts w:ascii="Arial" w:hAnsi="Arial" w:cs="Arial"/>
        </w:rPr>
      </w:pPr>
      <w:r w:rsidRPr="6642CBCA">
        <w:rPr>
          <w:rFonts w:ascii="Arial" w:hAnsi="Arial" w:cs="Arial"/>
        </w:rPr>
        <w:t xml:space="preserve">During 2025/26 15 national clinical audits and one national confidential enquiry covered relevant health services that </w:t>
      </w:r>
      <w:bookmarkStart w:id="125" w:name="_Int_JAxXpUS4"/>
      <w:proofErr w:type="gramStart"/>
      <w:r w:rsidRPr="6642CBCA">
        <w:rPr>
          <w:rFonts w:ascii="Arial" w:hAnsi="Arial" w:cs="Arial"/>
        </w:rPr>
        <w:t>South West</w:t>
      </w:r>
      <w:bookmarkEnd w:id="125"/>
      <w:proofErr w:type="gramEnd"/>
      <w:r w:rsidRPr="6642CBCA">
        <w:rPr>
          <w:rFonts w:ascii="Arial" w:hAnsi="Arial" w:cs="Arial"/>
        </w:rPr>
        <w:t xml:space="preserve"> Yorkshire Partnership Teaching NHS Foundation Trust provides.</w:t>
      </w:r>
    </w:p>
    <w:p w14:paraId="461A46C2" w14:textId="79195FB5" w:rsidR="00727779" w:rsidRDefault="00727779" w:rsidP="00C02872">
      <w:pPr>
        <w:shd w:val="clear" w:color="auto" w:fill="FFFFFF" w:themeFill="background1"/>
        <w:rPr>
          <w:rFonts w:ascii="Arial" w:hAnsi="Arial" w:cs="Arial"/>
          <w:bCs/>
        </w:rPr>
      </w:pPr>
      <w:r w:rsidRPr="002A568E">
        <w:rPr>
          <w:rFonts w:ascii="Arial" w:hAnsi="Arial" w:cs="Arial"/>
          <w:bCs/>
        </w:rPr>
        <w:t xml:space="preserve">During that period </w:t>
      </w:r>
      <w:proofErr w:type="gramStart"/>
      <w:r w:rsidRPr="002A568E">
        <w:rPr>
          <w:rFonts w:ascii="Arial" w:hAnsi="Arial" w:cs="Arial"/>
          <w:bCs/>
        </w:rPr>
        <w:t>South West</w:t>
      </w:r>
      <w:proofErr w:type="gramEnd"/>
      <w:r w:rsidRPr="002A568E">
        <w:rPr>
          <w:rFonts w:ascii="Arial" w:hAnsi="Arial" w:cs="Arial"/>
          <w:bCs/>
        </w:rPr>
        <w:t xml:space="preserve"> Yorkshire Partnership </w:t>
      </w:r>
      <w:r>
        <w:rPr>
          <w:rFonts w:ascii="Arial" w:hAnsi="Arial" w:cs="Arial"/>
          <w:bCs/>
        </w:rPr>
        <w:t xml:space="preserve">Teaching </w:t>
      </w:r>
      <w:r w:rsidRPr="002A568E">
        <w:rPr>
          <w:rFonts w:ascii="Arial" w:hAnsi="Arial" w:cs="Arial"/>
          <w:bCs/>
        </w:rPr>
        <w:t xml:space="preserve">NHS Foundation Trust participated in </w:t>
      </w:r>
      <w:r>
        <w:rPr>
          <w:rFonts w:ascii="Arial" w:hAnsi="Arial" w:cs="Arial"/>
          <w:bCs/>
        </w:rPr>
        <w:t>100%</w:t>
      </w:r>
      <w:r w:rsidRPr="002A568E">
        <w:rPr>
          <w:rFonts w:ascii="Arial" w:hAnsi="Arial" w:cs="Arial"/>
          <w:bCs/>
        </w:rPr>
        <w:t xml:space="preserve"> of the national clinical audits and 100% of the national confidential enquiries that we were eligible to participate in.</w:t>
      </w:r>
    </w:p>
    <w:p w14:paraId="195AC76B" w14:textId="77777777" w:rsidR="00727779" w:rsidRPr="00F92DF4" w:rsidRDefault="00727779" w:rsidP="00727779">
      <w:pPr>
        <w:spacing w:before="100" w:beforeAutospacing="1" w:after="100" w:afterAutospacing="1"/>
        <w:rPr>
          <w:rFonts w:ascii="Arial" w:hAnsi="Arial" w:cs="Arial"/>
        </w:rPr>
      </w:pPr>
      <w:r w:rsidRPr="00F92DF4">
        <w:rPr>
          <w:rFonts w:ascii="Arial" w:hAnsi="Arial" w:cs="Arial"/>
        </w:rPr>
        <w:t xml:space="preserve">The national clinical audits that </w:t>
      </w:r>
      <w:proofErr w:type="gramStart"/>
      <w:r w:rsidRPr="00F92DF4">
        <w:rPr>
          <w:rFonts w:ascii="Arial" w:hAnsi="Arial" w:cs="Arial"/>
        </w:rPr>
        <w:t>South West</w:t>
      </w:r>
      <w:proofErr w:type="gramEnd"/>
      <w:r w:rsidRPr="00F92DF4">
        <w:rPr>
          <w:rFonts w:ascii="Arial" w:hAnsi="Arial" w:cs="Arial"/>
        </w:rPr>
        <w:t xml:space="preserve"> Yorkshire Partnership </w:t>
      </w:r>
      <w:r>
        <w:rPr>
          <w:rFonts w:ascii="Arial" w:hAnsi="Arial" w:cs="Arial"/>
          <w:bCs/>
        </w:rPr>
        <w:t>Teaching</w:t>
      </w:r>
      <w:r w:rsidRPr="00F92DF4">
        <w:rPr>
          <w:rFonts w:ascii="Arial" w:hAnsi="Arial" w:cs="Arial"/>
        </w:rPr>
        <w:t xml:space="preserve"> NHS Foundation Trust was eligible to participate in during 202</w:t>
      </w:r>
      <w:r>
        <w:rPr>
          <w:rFonts w:ascii="Arial" w:hAnsi="Arial" w:cs="Arial"/>
        </w:rPr>
        <w:t>5</w:t>
      </w:r>
      <w:r w:rsidRPr="00F92DF4">
        <w:rPr>
          <w:rFonts w:ascii="Arial" w:hAnsi="Arial" w:cs="Arial"/>
        </w:rPr>
        <w:t>/2</w:t>
      </w:r>
      <w:r>
        <w:rPr>
          <w:rFonts w:ascii="Arial" w:hAnsi="Arial" w:cs="Arial"/>
        </w:rPr>
        <w:t>6</w:t>
      </w:r>
      <w:r w:rsidRPr="00F92DF4">
        <w:rPr>
          <w:rFonts w:ascii="Arial" w:hAnsi="Arial" w:cs="Arial"/>
        </w:rPr>
        <w:t xml:space="preserve"> are as follows:</w:t>
      </w:r>
    </w:p>
    <w:p w14:paraId="4AA10CF7" w14:textId="77777777" w:rsidR="00727779" w:rsidRPr="00F92DF4" w:rsidRDefault="00727779" w:rsidP="003B13FF">
      <w:pPr>
        <w:numPr>
          <w:ilvl w:val="0"/>
          <w:numId w:val="34"/>
        </w:numPr>
        <w:spacing w:before="100" w:beforeAutospacing="1" w:after="100" w:afterAutospacing="1"/>
        <w:contextualSpacing/>
        <w:rPr>
          <w:rFonts w:ascii="Arial" w:hAnsi="Arial" w:cs="Arial"/>
        </w:rPr>
      </w:pPr>
      <w:r w:rsidRPr="00F92DF4">
        <w:rPr>
          <w:rFonts w:ascii="Arial" w:hAnsi="Arial" w:cs="Arial"/>
        </w:rPr>
        <w:lastRenderedPageBreak/>
        <w:t>National audit of care at the end-of-life mental health spotlight (NAT02)</w:t>
      </w:r>
    </w:p>
    <w:p w14:paraId="1F7B494F" w14:textId="77777777" w:rsidR="00727779" w:rsidRPr="00F92DF4" w:rsidRDefault="00727779" w:rsidP="003B13FF">
      <w:pPr>
        <w:numPr>
          <w:ilvl w:val="0"/>
          <w:numId w:val="34"/>
        </w:numPr>
        <w:spacing w:before="100" w:beforeAutospacing="1" w:after="100" w:afterAutospacing="1"/>
        <w:contextualSpacing/>
        <w:rPr>
          <w:rFonts w:ascii="Arial" w:hAnsi="Arial" w:cs="Arial"/>
        </w:rPr>
      </w:pPr>
      <w:r w:rsidRPr="00F92DF4">
        <w:rPr>
          <w:rFonts w:ascii="Arial" w:hAnsi="Arial" w:cs="Arial"/>
        </w:rPr>
        <w:t>National audit of cardiac rehabilitation (NAT05)</w:t>
      </w:r>
    </w:p>
    <w:p w14:paraId="57B80C8D" w14:textId="77777777" w:rsidR="00727779" w:rsidRPr="00F92DF4" w:rsidRDefault="00727779" w:rsidP="003B13FF">
      <w:pPr>
        <w:numPr>
          <w:ilvl w:val="0"/>
          <w:numId w:val="34"/>
        </w:numPr>
        <w:spacing w:before="100" w:beforeAutospacing="1" w:after="100" w:afterAutospacing="1"/>
        <w:contextualSpacing/>
        <w:rPr>
          <w:rFonts w:ascii="Arial" w:hAnsi="Arial" w:cs="Arial"/>
        </w:rPr>
      </w:pPr>
      <w:r w:rsidRPr="00F92DF4">
        <w:rPr>
          <w:rFonts w:ascii="Arial" w:hAnsi="Arial" w:cs="Arial"/>
        </w:rPr>
        <w:t xml:space="preserve">National respiratory audit </w:t>
      </w:r>
      <w:r>
        <w:rPr>
          <w:rFonts w:ascii="Arial" w:hAnsi="Arial" w:cs="Arial"/>
        </w:rPr>
        <w:t>programme</w:t>
      </w:r>
      <w:r w:rsidRPr="00F92DF4">
        <w:rPr>
          <w:rFonts w:ascii="Arial" w:hAnsi="Arial" w:cs="Arial"/>
        </w:rPr>
        <w:t xml:space="preserve"> (NRAP) (NAT06)</w:t>
      </w:r>
    </w:p>
    <w:p w14:paraId="4AC6678C" w14:textId="77777777" w:rsidR="00727779" w:rsidRPr="00F92DF4" w:rsidRDefault="00727779" w:rsidP="003B13FF">
      <w:pPr>
        <w:numPr>
          <w:ilvl w:val="0"/>
          <w:numId w:val="34"/>
        </w:numPr>
        <w:spacing w:before="100" w:beforeAutospacing="1" w:after="100" w:afterAutospacing="1"/>
        <w:contextualSpacing/>
        <w:rPr>
          <w:rFonts w:ascii="Arial" w:hAnsi="Arial" w:cs="Arial"/>
        </w:rPr>
      </w:pPr>
      <w:r w:rsidRPr="00F92DF4">
        <w:rPr>
          <w:rFonts w:ascii="Arial" w:hAnsi="Arial" w:cs="Arial"/>
        </w:rPr>
        <w:t xml:space="preserve">Sentinel stroke national audit </w:t>
      </w:r>
      <w:r>
        <w:rPr>
          <w:rFonts w:ascii="Arial" w:hAnsi="Arial" w:cs="Arial"/>
        </w:rPr>
        <w:t>programme</w:t>
      </w:r>
      <w:r w:rsidRPr="00F92DF4">
        <w:rPr>
          <w:rFonts w:ascii="Arial" w:hAnsi="Arial" w:cs="Arial"/>
        </w:rPr>
        <w:t xml:space="preserve"> (NAT08)</w:t>
      </w:r>
    </w:p>
    <w:p w14:paraId="387F3609" w14:textId="77777777" w:rsidR="00727779" w:rsidRPr="00F92DF4" w:rsidRDefault="00727779" w:rsidP="003B13FF">
      <w:pPr>
        <w:numPr>
          <w:ilvl w:val="0"/>
          <w:numId w:val="34"/>
        </w:numPr>
        <w:spacing w:before="100" w:beforeAutospacing="1" w:after="100" w:afterAutospacing="1"/>
        <w:contextualSpacing/>
        <w:rPr>
          <w:rFonts w:ascii="Arial" w:hAnsi="Arial" w:cs="Arial"/>
        </w:rPr>
      </w:pPr>
      <w:r w:rsidRPr="00F92DF4">
        <w:rPr>
          <w:rFonts w:ascii="Arial" w:hAnsi="Arial" w:cs="Arial"/>
        </w:rPr>
        <w:t>Learning from lives and deaths of people with a learning disability and autistic people (</w:t>
      </w:r>
      <w:proofErr w:type="spellStart"/>
      <w:r w:rsidRPr="00F92DF4">
        <w:rPr>
          <w:rFonts w:ascii="Arial" w:hAnsi="Arial" w:cs="Arial"/>
        </w:rPr>
        <w:t>LeDeR</w:t>
      </w:r>
      <w:proofErr w:type="spellEnd"/>
      <w:r w:rsidRPr="00F92DF4">
        <w:rPr>
          <w:rFonts w:ascii="Arial" w:hAnsi="Arial" w:cs="Arial"/>
        </w:rPr>
        <w:t>) (NAT10)</w:t>
      </w:r>
    </w:p>
    <w:p w14:paraId="0348B863" w14:textId="77777777" w:rsidR="00727779" w:rsidRPr="00F92DF4" w:rsidRDefault="00727779" w:rsidP="003B13FF">
      <w:pPr>
        <w:numPr>
          <w:ilvl w:val="0"/>
          <w:numId w:val="34"/>
        </w:numPr>
        <w:spacing w:before="100" w:beforeAutospacing="1" w:after="100" w:afterAutospacing="1"/>
        <w:contextualSpacing/>
        <w:rPr>
          <w:rFonts w:ascii="Arial" w:hAnsi="Arial" w:cs="Arial"/>
        </w:rPr>
      </w:pPr>
      <w:r w:rsidRPr="00F92DF4">
        <w:rPr>
          <w:rFonts w:ascii="Arial" w:hAnsi="Arial" w:cs="Arial"/>
        </w:rPr>
        <w:t>National audit of dementia 2025-27 (NAT12)</w:t>
      </w:r>
    </w:p>
    <w:p w14:paraId="17D65B86" w14:textId="77777777" w:rsidR="00727779" w:rsidRPr="00F92DF4" w:rsidRDefault="00727779" w:rsidP="003B13FF">
      <w:pPr>
        <w:numPr>
          <w:ilvl w:val="0"/>
          <w:numId w:val="34"/>
        </w:numPr>
        <w:spacing w:before="100" w:beforeAutospacing="1" w:after="100" w:afterAutospacing="1"/>
        <w:contextualSpacing/>
        <w:rPr>
          <w:rFonts w:ascii="Arial" w:hAnsi="Arial" w:cs="Arial"/>
        </w:rPr>
      </w:pPr>
      <w:r w:rsidRPr="00F92DF4">
        <w:rPr>
          <w:rFonts w:ascii="Arial" w:hAnsi="Arial" w:cs="Arial"/>
        </w:rPr>
        <w:t>National audit of seizures and epilepsies for children and young people (Epilepsy 12) (NAT13)</w:t>
      </w:r>
    </w:p>
    <w:p w14:paraId="1581E7F2" w14:textId="77777777" w:rsidR="00727779" w:rsidRPr="00F92DF4" w:rsidRDefault="00727779" w:rsidP="003B13FF">
      <w:pPr>
        <w:numPr>
          <w:ilvl w:val="0"/>
          <w:numId w:val="34"/>
        </w:numPr>
        <w:spacing w:before="100" w:beforeAutospacing="1" w:after="100" w:afterAutospacing="1"/>
        <w:contextualSpacing/>
        <w:rPr>
          <w:rFonts w:ascii="Arial" w:hAnsi="Arial" w:cs="Arial"/>
        </w:rPr>
      </w:pPr>
      <w:r w:rsidRPr="00F92DF4">
        <w:rPr>
          <w:rFonts w:ascii="Arial" w:hAnsi="Arial" w:cs="Arial"/>
        </w:rPr>
        <w:t>National clinical audit of psychosis (NCAP) early intervention in psychosis (EIP) audit (NAT16)</w:t>
      </w:r>
    </w:p>
    <w:p w14:paraId="33ABE53D" w14:textId="77777777" w:rsidR="00727779" w:rsidRPr="00F92DF4" w:rsidRDefault="00727779" w:rsidP="003B13FF">
      <w:pPr>
        <w:numPr>
          <w:ilvl w:val="0"/>
          <w:numId w:val="34"/>
        </w:numPr>
        <w:spacing w:before="100" w:beforeAutospacing="1" w:after="100" w:afterAutospacing="1"/>
        <w:contextualSpacing/>
        <w:rPr>
          <w:rFonts w:ascii="Arial" w:hAnsi="Arial" w:cs="Arial"/>
        </w:rPr>
      </w:pPr>
      <w:r w:rsidRPr="00F92DF4">
        <w:rPr>
          <w:rFonts w:ascii="Arial" w:hAnsi="Arial" w:cs="Arial"/>
        </w:rPr>
        <w:t>Learning disabilities improvement standards (NAT17)</w:t>
      </w:r>
    </w:p>
    <w:p w14:paraId="64862315" w14:textId="77777777" w:rsidR="00727779" w:rsidRDefault="00727779" w:rsidP="003B13FF">
      <w:pPr>
        <w:numPr>
          <w:ilvl w:val="0"/>
          <w:numId w:val="34"/>
        </w:numPr>
        <w:spacing w:before="100" w:beforeAutospacing="1" w:after="100" w:afterAutospacing="1"/>
        <w:contextualSpacing/>
        <w:rPr>
          <w:rFonts w:ascii="Arial" w:hAnsi="Arial" w:cs="Arial"/>
        </w:rPr>
      </w:pPr>
      <w:r>
        <w:rPr>
          <w:rFonts w:ascii="Arial" w:hAnsi="Arial" w:cs="Arial"/>
        </w:rPr>
        <w:t>Parkinson’s UK</w:t>
      </w:r>
      <w:r w:rsidRPr="00F92DF4">
        <w:rPr>
          <w:rFonts w:ascii="Arial" w:hAnsi="Arial" w:cs="Arial"/>
        </w:rPr>
        <w:t xml:space="preserve"> (NAT</w:t>
      </w:r>
      <w:r>
        <w:rPr>
          <w:rFonts w:ascii="Arial" w:hAnsi="Arial" w:cs="Arial"/>
        </w:rPr>
        <w:t>22</w:t>
      </w:r>
      <w:r w:rsidRPr="00F92DF4">
        <w:rPr>
          <w:rFonts w:ascii="Arial" w:hAnsi="Arial" w:cs="Arial"/>
        </w:rPr>
        <w:t>)</w:t>
      </w:r>
    </w:p>
    <w:p w14:paraId="08FCD93D" w14:textId="77777777" w:rsidR="00727779" w:rsidRPr="00F92DF4" w:rsidRDefault="00727779" w:rsidP="003B13FF">
      <w:pPr>
        <w:numPr>
          <w:ilvl w:val="0"/>
          <w:numId w:val="34"/>
        </w:numPr>
        <w:spacing w:before="100" w:beforeAutospacing="1" w:after="100" w:afterAutospacing="1"/>
        <w:contextualSpacing/>
        <w:rPr>
          <w:rFonts w:ascii="Arial" w:hAnsi="Arial" w:cs="Arial"/>
        </w:rPr>
      </w:pPr>
      <w:r w:rsidRPr="00F92DF4">
        <w:rPr>
          <w:rFonts w:ascii="Arial" w:hAnsi="Arial" w:cs="Arial"/>
        </w:rPr>
        <w:t>Prescribing Observatory for Mental Health (POMH) topic</w:t>
      </w:r>
      <w:r>
        <w:rPr>
          <w:rFonts w:ascii="Arial" w:hAnsi="Arial" w:cs="Arial"/>
        </w:rPr>
        <w:t xml:space="preserve"> 22b: the use of medicines with anticholinergic (antimuscarinic) properties in older people’s mental health services (NAT24)</w:t>
      </w:r>
    </w:p>
    <w:p w14:paraId="6726AF42" w14:textId="77777777" w:rsidR="00727779" w:rsidRDefault="00727779" w:rsidP="003B13FF">
      <w:pPr>
        <w:numPr>
          <w:ilvl w:val="0"/>
          <w:numId w:val="34"/>
        </w:numPr>
        <w:spacing w:before="100" w:beforeAutospacing="1" w:after="100" w:afterAutospacing="1"/>
        <w:contextualSpacing/>
        <w:rPr>
          <w:rFonts w:ascii="Arial" w:hAnsi="Arial" w:cs="Arial"/>
        </w:rPr>
      </w:pPr>
      <w:r w:rsidRPr="00F92DF4">
        <w:rPr>
          <w:rFonts w:ascii="Arial" w:hAnsi="Arial" w:cs="Arial"/>
        </w:rPr>
        <w:t>National audit of inpatient falls (NAT26)</w:t>
      </w:r>
    </w:p>
    <w:p w14:paraId="521E565C" w14:textId="77777777" w:rsidR="00727779" w:rsidRPr="00F92DF4" w:rsidRDefault="00727779" w:rsidP="003B13FF">
      <w:pPr>
        <w:numPr>
          <w:ilvl w:val="0"/>
          <w:numId w:val="34"/>
        </w:numPr>
        <w:spacing w:before="100" w:beforeAutospacing="1" w:after="100" w:afterAutospacing="1"/>
        <w:contextualSpacing/>
        <w:rPr>
          <w:rFonts w:ascii="Arial" w:hAnsi="Arial" w:cs="Arial"/>
        </w:rPr>
      </w:pPr>
      <w:r w:rsidRPr="00F92DF4">
        <w:rPr>
          <w:rFonts w:ascii="Arial" w:hAnsi="Arial" w:cs="Arial"/>
        </w:rPr>
        <w:t>Prescribing Observatory for Mental Health (POMH) topic</w:t>
      </w:r>
      <w:r>
        <w:rPr>
          <w:rFonts w:ascii="Arial" w:hAnsi="Arial" w:cs="Arial"/>
        </w:rPr>
        <w:t xml:space="preserve"> 18c: the use of clozapine (NAT30)</w:t>
      </w:r>
    </w:p>
    <w:p w14:paraId="70E3EA06" w14:textId="77777777" w:rsidR="006B7CAB" w:rsidRDefault="00727779" w:rsidP="006B7CAB">
      <w:pPr>
        <w:numPr>
          <w:ilvl w:val="0"/>
          <w:numId w:val="34"/>
        </w:numPr>
        <w:spacing w:before="100" w:beforeAutospacing="1" w:after="100" w:afterAutospacing="1"/>
        <w:contextualSpacing/>
        <w:rPr>
          <w:rFonts w:ascii="Arial" w:hAnsi="Arial" w:cs="Arial"/>
        </w:rPr>
      </w:pPr>
      <w:r w:rsidRPr="00F92DF4">
        <w:rPr>
          <w:rFonts w:ascii="Arial" w:hAnsi="Arial" w:cs="Arial"/>
        </w:rPr>
        <w:t>National audit of eating disorders (NAT31</w:t>
      </w:r>
      <w:r w:rsidR="006B7CAB">
        <w:rPr>
          <w:rFonts w:ascii="Arial" w:hAnsi="Arial" w:cs="Arial"/>
        </w:rPr>
        <w:t>)</w:t>
      </w:r>
    </w:p>
    <w:p w14:paraId="64047073" w14:textId="7295E9E1" w:rsidR="00727779" w:rsidRPr="006B7CAB" w:rsidRDefault="00727779" w:rsidP="006B7CAB">
      <w:pPr>
        <w:numPr>
          <w:ilvl w:val="0"/>
          <w:numId w:val="34"/>
        </w:numPr>
        <w:spacing w:before="100" w:beforeAutospacing="1" w:after="100" w:afterAutospacing="1"/>
        <w:contextualSpacing/>
        <w:rPr>
          <w:rFonts w:ascii="Arial" w:hAnsi="Arial" w:cs="Arial"/>
        </w:rPr>
      </w:pPr>
      <w:r w:rsidRPr="006B7CAB">
        <w:rPr>
          <w:rFonts w:ascii="Arial" w:hAnsi="Arial" w:cs="Arial"/>
        </w:rPr>
        <w:t>Prescribing Observatory for Mental Health (POMH) topic 20c: improving the quality of valproate prescribing in adult mental health services (NAT32)</w:t>
      </w:r>
    </w:p>
    <w:p w14:paraId="0C82FDB0" w14:textId="4874288D" w:rsidR="00727779" w:rsidRPr="00F92DF4" w:rsidRDefault="006B7CAB" w:rsidP="00727779">
      <w:pPr>
        <w:spacing w:after="0"/>
        <w:rPr>
          <w:rFonts w:ascii="Arial" w:hAnsi="Arial" w:cs="Arial"/>
        </w:rPr>
      </w:pPr>
      <w:r>
        <w:rPr>
          <w:rFonts w:ascii="Arial" w:hAnsi="Arial" w:cs="Arial"/>
        </w:rPr>
        <w:br/>
      </w:r>
      <w:r w:rsidR="00727779" w:rsidRPr="00F92DF4">
        <w:rPr>
          <w:rFonts w:ascii="Arial" w:hAnsi="Arial" w:cs="Arial"/>
        </w:rPr>
        <w:t>The national clinical audits and national confidential enquiries that South West Yorkshire Partnership</w:t>
      </w:r>
      <w:r w:rsidR="00727779">
        <w:rPr>
          <w:rFonts w:ascii="Arial" w:hAnsi="Arial" w:cs="Arial"/>
        </w:rPr>
        <w:t xml:space="preserve"> </w:t>
      </w:r>
      <w:r w:rsidR="00727779">
        <w:rPr>
          <w:rFonts w:ascii="Arial" w:hAnsi="Arial" w:cs="Arial"/>
          <w:bCs/>
        </w:rPr>
        <w:t>Teaching</w:t>
      </w:r>
      <w:r w:rsidR="00727779" w:rsidRPr="00F92DF4">
        <w:rPr>
          <w:rFonts w:ascii="Arial" w:hAnsi="Arial" w:cs="Arial"/>
        </w:rPr>
        <w:t xml:space="preserve"> NHS Foundation Trust participated in, and for which data collection was completed during 202</w:t>
      </w:r>
      <w:r w:rsidR="00727779">
        <w:rPr>
          <w:rFonts w:ascii="Arial" w:hAnsi="Arial" w:cs="Arial"/>
        </w:rPr>
        <w:t>5</w:t>
      </w:r>
      <w:r w:rsidR="00727779" w:rsidRPr="00F92DF4">
        <w:rPr>
          <w:rFonts w:ascii="Arial" w:hAnsi="Arial" w:cs="Arial"/>
        </w:rPr>
        <w:t>/2</w:t>
      </w:r>
      <w:r w:rsidR="00727779">
        <w:rPr>
          <w:rFonts w:ascii="Arial" w:hAnsi="Arial" w:cs="Arial"/>
        </w:rPr>
        <w:t>6</w:t>
      </w:r>
      <w:r w:rsidR="00727779" w:rsidRPr="00F92DF4">
        <w:rPr>
          <w:rFonts w:ascii="Arial" w:hAnsi="Arial" w:cs="Arial"/>
        </w:rPr>
        <w:t xml:space="preserve"> are listed below alongside the number of cases submitted to each audit or enquiry as a percentage of the number of registered cases required by the terms of that audit or enquiry.</w:t>
      </w:r>
    </w:p>
    <w:p w14:paraId="184AEE08" w14:textId="77777777" w:rsidR="00727779" w:rsidRPr="00F92DF4" w:rsidRDefault="00727779" w:rsidP="00727779">
      <w:pPr>
        <w:spacing w:after="0"/>
        <w:rPr>
          <w:rFonts w:ascii="Arial" w:hAnsi="Arial" w:cs="Arial"/>
        </w:rPr>
      </w:pPr>
    </w:p>
    <w:p w14:paraId="1149FE17" w14:textId="0D9A5903" w:rsidR="002645F8" w:rsidRPr="002A568E" w:rsidRDefault="00727779" w:rsidP="00727779">
      <w:pPr>
        <w:spacing w:after="0"/>
      </w:pPr>
      <w:r w:rsidRPr="00F92DF4">
        <w:rPr>
          <w:rFonts w:ascii="Arial" w:hAnsi="Arial" w:cs="Arial"/>
        </w:rPr>
        <w:t xml:space="preserve">The percentage of registered cases required by the terms of the audit is not specified in most cases. This is because the audits we participate in do </w:t>
      </w:r>
      <w:proofErr w:type="gramStart"/>
      <w:r w:rsidRPr="00F92DF4">
        <w:rPr>
          <w:rFonts w:ascii="Arial" w:hAnsi="Arial" w:cs="Arial"/>
        </w:rPr>
        <w:t>not specify</w:t>
      </w:r>
      <w:proofErr w:type="gramEnd"/>
      <w:r w:rsidRPr="00F92DF4">
        <w:rPr>
          <w:rFonts w:ascii="Arial" w:hAnsi="Arial" w:cs="Arial"/>
        </w:rPr>
        <w:t xml:space="preserve"> a minimum number in their sampling framework criteria.</w:t>
      </w:r>
      <w:r>
        <w:rPr>
          <w:rFonts w:ascii="Arial" w:hAnsi="Arial" w:cs="Arial"/>
        </w:rPr>
        <w:br/>
      </w:r>
    </w:p>
    <w:tbl>
      <w:tblPr>
        <w:tblStyle w:val="TableGrid112"/>
        <w:tblW w:w="9382" w:type="dxa"/>
        <w:jc w:val="center"/>
        <w:tblLook w:val="04A0" w:firstRow="1" w:lastRow="0" w:firstColumn="1" w:lastColumn="0" w:noHBand="0" w:noVBand="1"/>
      </w:tblPr>
      <w:tblGrid>
        <w:gridCol w:w="522"/>
        <w:gridCol w:w="4009"/>
        <w:gridCol w:w="4851"/>
      </w:tblGrid>
      <w:tr w:rsidR="00B21611" w:rsidRPr="00F92DF4" w14:paraId="0B1E9E94" w14:textId="77777777" w:rsidTr="0041559E">
        <w:trPr>
          <w:tblHeader/>
          <w:jc w:val="center"/>
        </w:trPr>
        <w:tc>
          <w:tcPr>
            <w:tcW w:w="4531" w:type="dxa"/>
            <w:gridSpan w:val="2"/>
            <w:shd w:val="clear" w:color="auto" w:fill="0070C0"/>
          </w:tcPr>
          <w:p w14:paraId="70E5B434" w14:textId="77777777" w:rsidR="00B21611" w:rsidRPr="00B21611" w:rsidRDefault="00B21611" w:rsidP="00B21611">
            <w:pPr>
              <w:spacing w:after="0"/>
              <w:jc w:val="center"/>
              <w:rPr>
                <w:rFonts w:ascii="Arial" w:eastAsia="Times New Roman" w:hAnsi="Arial" w:cs="Arial"/>
                <w:b/>
                <w:bCs/>
                <w:color w:val="FFFFFF" w:themeColor="background1"/>
              </w:rPr>
            </w:pPr>
            <w:r w:rsidRPr="00B21611">
              <w:rPr>
                <w:rFonts w:ascii="Arial" w:eastAsia="Times New Roman" w:hAnsi="Arial" w:cs="Arial"/>
                <w:b/>
                <w:bCs/>
                <w:color w:val="FFFFFF" w:themeColor="background1"/>
              </w:rPr>
              <w:t xml:space="preserve">National Clinical Audits </w:t>
            </w:r>
            <w:r w:rsidRPr="00B21611">
              <w:rPr>
                <w:rFonts w:ascii="Arial" w:hAnsi="Arial" w:cs="Arial"/>
                <w:b/>
                <w:bCs/>
                <w:color w:val="FFFFFF" w:themeColor="background1"/>
              </w:rPr>
              <w:t>2025/26</w:t>
            </w:r>
          </w:p>
        </w:tc>
        <w:tc>
          <w:tcPr>
            <w:tcW w:w="4851" w:type="dxa"/>
            <w:shd w:val="clear" w:color="auto" w:fill="0070C0"/>
          </w:tcPr>
          <w:p w14:paraId="373F1BEA" w14:textId="5002B91A" w:rsidR="00B21611" w:rsidRPr="00B21611" w:rsidRDefault="00B21611" w:rsidP="00B21611">
            <w:pPr>
              <w:spacing w:after="0"/>
              <w:jc w:val="center"/>
              <w:rPr>
                <w:rFonts w:ascii="Arial" w:eastAsia="Times New Roman" w:hAnsi="Arial" w:cs="Arial"/>
                <w:b/>
                <w:bCs/>
                <w:color w:val="FFFFFF" w:themeColor="background1"/>
              </w:rPr>
            </w:pPr>
            <w:r w:rsidRPr="00B21611">
              <w:rPr>
                <w:rFonts w:ascii="Arial" w:eastAsia="Times New Roman" w:hAnsi="Arial" w:cs="Arial"/>
                <w:b/>
                <w:bCs/>
                <w:color w:val="FFFFFF" w:themeColor="background1"/>
              </w:rPr>
              <w:t xml:space="preserve">Cases submitted </w:t>
            </w:r>
            <w:r w:rsidRPr="00B21611">
              <w:rPr>
                <w:rFonts w:ascii="Arial" w:hAnsi="Arial" w:cs="Arial"/>
                <w:b/>
                <w:bCs/>
                <w:color w:val="FFFFFF" w:themeColor="background1"/>
              </w:rPr>
              <w:t>(if applicable)</w:t>
            </w:r>
            <w:r>
              <w:rPr>
                <w:rFonts w:ascii="Arial" w:hAnsi="Arial" w:cs="Arial"/>
                <w:b/>
                <w:bCs/>
                <w:color w:val="FFFFFF" w:themeColor="background1"/>
              </w:rPr>
              <w:br/>
            </w:r>
          </w:p>
        </w:tc>
      </w:tr>
      <w:tr w:rsidR="00727779" w:rsidRPr="00F92DF4" w14:paraId="1886FF7D" w14:textId="77777777" w:rsidTr="0041559E">
        <w:trPr>
          <w:jc w:val="center"/>
        </w:trPr>
        <w:tc>
          <w:tcPr>
            <w:tcW w:w="522" w:type="dxa"/>
            <w:vAlign w:val="center"/>
          </w:tcPr>
          <w:p w14:paraId="30B63A94" w14:textId="77777777" w:rsidR="00727779" w:rsidRPr="00F92DF4" w:rsidRDefault="00727779">
            <w:pPr>
              <w:spacing w:after="0"/>
              <w:rPr>
                <w:rFonts w:ascii="Arial" w:hAnsi="Arial" w:cs="Arial"/>
              </w:rPr>
            </w:pPr>
            <w:r>
              <w:rPr>
                <w:rFonts w:ascii="Arial" w:hAnsi="Arial" w:cs="Arial"/>
              </w:rPr>
              <w:t>1</w:t>
            </w:r>
          </w:p>
        </w:tc>
        <w:tc>
          <w:tcPr>
            <w:tcW w:w="4009" w:type="dxa"/>
          </w:tcPr>
          <w:p w14:paraId="59F21D0D" w14:textId="77777777" w:rsidR="00727779" w:rsidRPr="00F92DF4" w:rsidRDefault="00727779">
            <w:pPr>
              <w:spacing w:after="0"/>
              <w:rPr>
                <w:rFonts w:ascii="Arial" w:eastAsia="Times New Roman" w:hAnsi="Arial" w:cs="Arial"/>
              </w:rPr>
            </w:pPr>
            <w:r w:rsidRPr="00F92DF4">
              <w:rPr>
                <w:rFonts w:ascii="Arial" w:hAnsi="Arial" w:cs="Arial"/>
              </w:rPr>
              <w:t>National audit of care at the end-of-life mental health spotlight (NAT02)</w:t>
            </w:r>
          </w:p>
        </w:tc>
        <w:tc>
          <w:tcPr>
            <w:tcW w:w="4851" w:type="dxa"/>
          </w:tcPr>
          <w:p w14:paraId="38515B08" w14:textId="77777777" w:rsidR="00727779" w:rsidRDefault="00727779">
            <w:pPr>
              <w:spacing w:after="0"/>
              <w:rPr>
                <w:rFonts w:ascii="Arial" w:eastAsia="Times New Roman" w:hAnsi="Arial" w:cs="Arial"/>
              </w:rPr>
            </w:pPr>
            <w:r w:rsidRPr="00F92DF4">
              <w:rPr>
                <w:rFonts w:ascii="Arial" w:eastAsia="Times New Roman" w:hAnsi="Arial" w:cs="Arial"/>
              </w:rPr>
              <w:t xml:space="preserve">January 2025 – </w:t>
            </w:r>
            <w:r>
              <w:rPr>
                <w:rFonts w:ascii="Arial" w:eastAsia="Times New Roman" w:hAnsi="Arial" w:cs="Arial"/>
              </w:rPr>
              <w:t>J</w:t>
            </w:r>
            <w:r w:rsidRPr="00F92DF4">
              <w:rPr>
                <w:rFonts w:ascii="Arial" w:eastAsia="Times New Roman" w:hAnsi="Arial" w:cs="Arial"/>
              </w:rPr>
              <w:t>anuary 2026</w:t>
            </w:r>
            <w:r>
              <w:rPr>
                <w:rFonts w:ascii="Arial" w:eastAsia="Times New Roman" w:hAnsi="Arial" w:cs="Arial"/>
              </w:rPr>
              <w:t xml:space="preserve"> included:</w:t>
            </w:r>
          </w:p>
          <w:p w14:paraId="241E1D8C" w14:textId="77777777" w:rsidR="00727779" w:rsidRPr="00E772E6" w:rsidRDefault="00727779">
            <w:pPr>
              <w:spacing w:after="0"/>
              <w:rPr>
                <w:rFonts w:ascii="Arial" w:eastAsia="Times New Roman" w:hAnsi="Arial" w:cs="Arial"/>
              </w:rPr>
            </w:pPr>
            <w:r w:rsidRPr="00E772E6">
              <w:rPr>
                <w:rFonts w:ascii="Arial" w:eastAsia="Times New Roman" w:hAnsi="Arial" w:cs="Arial"/>
              </w:rPr>
              <w:t xml:space="preserve">Trust/health board overview: complete </w:t>
            </w:r>
          </w:p>
          <w:p w14:paraId="32603CF5" w14:textId="77777777" w:rsidR="00727779" w:rsidRPr="00E772E6" w:rsidRDefault="00727779">
            <w:pPr>
              <w:spacing w:after="0"/>
              <w:rPr>
                <w:rFonts w:ascii="Arial" w:eastAsia="Times New Roman" w:hAnsi="Arial" w:cs="Arial"/>
                <w:color w:val="000000" w:themeColor="text1"/>
              </w:rPr>
            </w:pPr>
            <w:r w:rsidRPr="00E772E6">
              <w:rPr>
                <w:rFonts w:ascii="Arial" w:eastAsia="Times New Roman" w:hAnsi="Arial" w:cs="Arial"/>
              </w:rPr>
              <w:t xml:space="preserve">Case note review: </w:t>
            </w:r>
            <w:r w:rsidRPr="00E772E6">
              <w:rPr>
                <w:rFonts w:ascii="Arial" w:eastAsia="Times New Roman" w:hAnsi="Arial" w:cs="Arial"/>
                <w:color w:val="000000" w:themeColor="text1"/>
              </w:rPr>
              <w:t>one case submitted based on eligible criteria</w:t>
            </w:r>
          </w:p>
          <w:p w14:paraId="310F4637" w14:textId="77777777" w:rsidR="00727779" w:rsidRPr="00E772E6" w:rsidRDefault="00727779">
            <w:pPr>
              <w:spacing w:after="0"/>
              <w:rPr>
                <w:rFonts w:ascii="Arial" w:eastAsia="Times New Roman" w:hAnsi="Arial" w:cs="Arial"/>
              </w:rPr>
            </w:pPr>
            <w:r w:rsidRPr="00E772E6">
              <w:rPr>
                <w:rFonts w:ascii="Arial" w:eastAsia="Times New Roman" w:hAnsi="Arial" w:cs="Arial"/>
              </w:rPr>
              <w:t>Staff reported measure: four staff surveys completed</w:t>
            </w:r>
          </w:p>
          <w:p w14:paraId="32058333" w14:textId="77777777" w:rsidR="00727779" w:rsidRPr="00841A9F" w:rsidRDefault="00727779">
            <w:pPr>
              <w:spacing w:after="0"/>
              <w:rPr>
                <w:rFonts w:ascii="Arial" w:eastAsia="Times New Roman" w:hAnsi="Arial" w:cs="Arial"/>
                <w:color w:val="000000" w:themeColor="text1"/>
              </w:rPr>
            </w:pPr>
            <w:r w:rsidRPr="00E772E6">
              <w:rPr>
                <w:rFonts w:ascii="Arial" w:eastAsia="Times New Roman" w:hAnsi="Arial" w:cs="Arial"/>
              </w:rPr>
              <w:t>Annual death data collection: three cases submitted based on eligible criteria</w:t>
            </w:r>
          </w:p>
        </w:tc>
      </w:tr>
      <w:tr w:rsidR="00727779" w:rsidRPr="00F92DF4" w14:paraId="155B745A" w14:textId="77777777" w:rsidTr="0041559E">
        <w:trPr>
          <w:jc w:val="center"/>
        </w:trPr>
        <w:tc>
          <w:tcPr>
            <w:tcW w:w="522" w:type="dxa"/>
            <w:vAlign w:val="center"/>
          </w:tcPr>
          <w:p w14:paraId="0E042E96" w14:textId="77777777" w:rsidR="00727779" w:rsidRPr="00F92DF4" w:rsidRDefault="00727779">
            <w:pPr>
              <w:spacing w:after="0"/>
              <w:rPr>
                <w:rFonts w:ascii="Arial" w:hAnsi="Arial" w:cs="Arial"/>
              </w:rPr>
            </w:pPr>
            <w:r w:rsidRPr="00F92DF4">
              <w:rPr>
                <w:rFonts w:ascii="Arial" w:hAnsi="Arial" w:cs="Arial"/>
              </w:rPr>
              <w:t>2.</w:t>
            </w:r>
          </w:p>
        </w:tc>
        <w:tc>
          <w:tcPr>
            <w:tcW w:w="4009" w:type="dxa"/>
          </w:tcPr>
          <w:p w14:paraId="517BF19B" w14:textId="77777777" w:rsidR="00727779" w:rsidRPr="00F92DF4" w:rsidRDefault="00727779">
            <w:pPr>
              <w:spacing w:after="0"/>
              <w:rPr>
                <w:rFonts w:ascii="Arial" w:hAnsi="Arial" w:cs="Arial"/>
                <w:b/>
                <w:bCs/>
                <w:highlight w:val="yellow"/>
              </w:rPr>
            </w:pPr>
            <w:r w:rsidRPr="00F92DF4">
              <w:rPr>
                <w:rFonts w:ascii="Arial" w:eastAsia="Times New Roman" w:hAnsi="Arial" w:cs="Arial"/>
              </w:rPr>
              <w:t>National audit for cardiac rehabilitation (NAT05)</w:t>
            </w:r>
          </w:p>
        </w:tc>
        <w:tc>
          <w:tcPr>
            <w:tcW w:w="4851" w:type="dxa"/>
          </w:tcPr>
          <w:p w14:paraId="1AF09B3B" w14:textId="77777777" w:rsidR="00727779" w:rsidRPr="00841A9F" w:rsidRDefault="00727779">
            <w:pPr>
              <w:spacing w:after="0"/>
              <w:rPr>
                <w:rFonts w:ascii="Arial" w:hAnsi="Arial" w:cs="Arial"/>
                <w:b/>
                <w:bCs/>
                <w:color w:val="000000" w:themeColor="text1"/>
              </w:rPr>
            </w:pPr>
            <w:r w:rsidRPr="00841A9F">
              <w:rPr>
                <w:rFonts w:ascii="Arial" w:eastAsia="Times New Roman" w:hAnsi="Arial" w:cs="Arial"/>
                <w:color w:val="000000" w:themeColor="text1"/>
              </w:rPr>
              <w:t xml:space="preserve">Continuous clinical audit. </w:t>
            </w:r>
          </w:p>
          <w:p w14:paraId="1B7FEAB2" w14:textId="77777777" w:rsidR="00727779" w:rsidRPr="000E545B" w:rsidRDefault="00727779">
            <w:pPr>
              <w:spacing w:after="0"/>
              <w:rPr>
                <w:rFonts w:ascii="Arial" w:hAnsi="Arial" w:cs="Arial"/>
                <w:b/>
                <w:color w:val="FF0000"/>
              </w:rPr>
            </w:pPr>
            <w:r w:rsidRPr="00841A9F">
              <w:rPr>
                <w:rFonts w:ascii="Arial" w:eastAsia="Times New Roman" w:hAnsi="Arial" w:cs="Arial"/>
                <w:color w:val="000000" w:themeColor="text1"/>
              </w:rPr>
              <w:t>In total 241 cases</w:t>
            </w:r>
            <w:r>
              <w:rPr>
                <w:rFonts w:ascii="Arial" w:eastAsia="Times New Roman" w:hAnsi="Arial" w:cs="Arial"/>
                <w:color w:val="000000" w:themeColor="text1"/>
              </w:rPr>
              <w:t xml:space="preserve"> </w:t>
            </w:r>
            <w:r w:rsidRPr="00841A9F">
              <w:rPr>
                <w:rFonts w:ascii="Arial" w:eastAsia="Times New Roman" w:hAnsi="Arial" w:cs="Arial"/>
                <w:color w:val="000000" w:themeColor="text1"/>
              </w:rPr>
              <w:t>submitted based on eligible criteria. 18 cases saved awaiting further information</w:t>
            </w:r>
            <w:r>
              <w:rPr>
                <w:rFonts w:ascii="Arial" w:eastAsia="Times New Roman" w:hAnsi="Arial" w:cs="Arial"/>
                <w:color w:val="000000" w:themeColor="text1"/>
              </w:rPr>
              <w:t>.</w:t>
            </w:r>
          </w:p>
        </w:tc>
      </w:tr>
      <w:tr w:rsidR="00727779" w:rsidRPr="00F92DF4" w14:paraId="5091C299" w14:textId="77777777" w:rsidTr="0041559E">
        <w:trPr>
          <w:jc w:val="center"/>
        </w:trPr>
        <w:tc>
          <w:tcPr>
            <w:tcW w:w="522" w:type="dxa"/>
            <w:vAlign w:val="center"/>
          </w:tcPr>
          <w:p w14:paraId="708B5152" w14:textId="77777777" w:rsidR="00727779" w:rsidRPr="00F92DF4" w:rsidRDefault="00727779">
            <w:pPr>
              <w:spacing w:after="0"/>
              <w:rPr>
                <w:rFonts w:ascii="Arial" w:hAnsi="Arial" w:cs="Arial"/>
              </w:rPr>
            </w:pPr>
            <w:r w:rsidRPr="00F92DF4">
              <w:rPr>
                <w:rFonts w:ascii="Arial" w:hAnsi="Arial" w:cs="Arial"/>
              </w:rPr>
              <w:t>3.</w:t>
            </w:r>
          </w:p>
        </w:tc>
        <w:tc>
          <w:tcPr>
            <w:tcW w:w="4009" w:type="dxa"/>
          </w:tcPr>
          <w:p w14:paraId="2BBBB292" w14:textId="77777777" w:rsidR="00727779" w:rsidRPr="00F92DF4" w:rsidRDefault="00727779">
            <w:pPr>
              <w:spacing w:after="0"/>
              <w:rPr>
                <w:rFonts w:ascii="Arial" w:hAnsi="Arial" w:cs="Arial"/>
                <w:b/>
                <w:bCs/>
                <w:highlight w:val="yellow"/>
              </w:rPr>
            </w:pPr>
            <w:r w:rsidRPr="00F92DF4">
              <w:rPr>
                <w:rFonts w:ascii="Arial" w:eastAsia="Times New Roman" w:hAnsi="Arial" w:cs="Arial"/>
              </w:rPr>
              <w:t xml:space="preserve">National respiratory audit </w:t>
            </w:r>
            <w:r>
              <w:rPr>
                <w:rFonts w:ascii="Arial" w:eastAsia="Times New Roman" w:hAnsi="Arial" w:cs="Arial"/>
              </w:rPr>
              <w:t>program</w:t>
            </w:r>
            <w:r w:rsidRPr="00F92DF4">
              <w:rPr>
                <w:rFonts w:ascii="Arial" w:eastAsia="Times New Roman" w:hAnsi="Arial" w:cs="Arial"/>
              </w:rPr>
              <w:t>me</w:t>
            </w:r>
            <w:r w:rsidRPr="00F92DF4">
              <w:rPr>
                <w:rFonts w:ascii="Arial" w:hAnsi="Arial" w:cs="Arial"/>
                <w:b/>
                <w:bCs/>
              </w:rPr>
              <w:t xml:space="preserve"> </w:t>
            </w:r>
            <w:r w:rsidRPr="00BF41F4">
              <w:rPr>
                <w:rFonts w:ascii="Arial" w:hAnsi="Arial" w:cs="Arial"/>
              </w:rPr>
              <w:t>(NRAP) (NAT06)</w:t>
            </w:r>
          </w:p>
        </w:tc>
        <w:tc>
          <w:tcPr>
            <w:tcW w:w="4851" w:type="dxa"/>
          </w:tcPr>
          <w:p w14:paraId="5ABE6793" w14:textId="77777777" w:rsidR="00727779" w:rsidRPr="00841A9F" w:rsidRDefault="00727779">
            <w:pPr>
              <w:spacing w:after="0"/>
              <w:rPr>
                <w:rFonts w:ascii="Arial" w:hAnsi="Arial" w:cs="Arial"/>
                <w:b/>
                <w:bCs/>
                <w:color w:val="000000" w:themeColor="text1"/>
              </w:rPr>
            </w:pPr>
            <w:r w:rsidRPr="00841A9F">
              <w:rPr>
                <w:rFonts w:ascii="Arial" w:eastAsia="Times New Roman" w:hAnsi="Arial" w:cs="Arial"/>
                <w:color w:val="000000" w:themeColor="text1"/>
              </w:rPr>
              <w:t xml:space="preserve">Continuous clinical audit. </w:t>
            </w:r>
          </w:p>
          <w:p w14:paraId="559858C1" w14:textId="77777777" w:rsidR="00727779" w:rsidRPr="000E545B" w:rsidRDefault="00727779">
            <w:pPr>
              <w:spacing w:after="0"/>
              <w:rPr>
                <w:rFonts w:ascii="Arial" w:hAnsi="Arial" w:cs="Arial"/>
                <w:b/>
                <w:color w:val="FF0000"/>
              </w:rPr>
            </w:pPr>
            <w:r w:rsidRPr="00841A9F">
              <w:rPr>
                <w:rFonts w:ascii="Arial" w:eastAsia="Times New Roman" w:hAnsi="Arial" w:cs="Arial"/>
                <w:color w:val="000000" w:themeColor="text1"/>
              </w:rPr>
              <w:t>98 cases submitted</w:t>
            </w:r>
            <w:r>
              <w:rPr>
                <w:rFonts w:ascii="Arial" w:eastAsia="Times New Roman" w:hAnsi="Arial" w:cs="Arial"/>
                <w:color w:val="000000" w:themeColor="text1"/>
              </w:rPr>
              <w:t xml:space="preserve"> based on eligible criteria.</w:t>
            </w:r>
          </w:p>
        </w:tc>
      </w:tr>
      <w:tr w:rsidR="00727779" w:rsidRPr="00F92DF4" w14:paraId="17D6AC65" w14:textId="77777777" w:rsidTr="0041559E">
        <w:trPr>
          <w:jc w:val="center"/>
        </w:trPr>
        <w:tc>
          <w:tcPr>
            <w:tcW w:w="522" w:type="dxa"/>
            <w:vAlign w:val="center"/>
          </w:tcPr>
          <w:p w14:paraId="02E3434C" w14:textId="77777777" w:rsidR="00727779" w:rsidRPr="00F92DF4" w:rsidRDefault="00727779">
            <w:pPr>
              <w:spacing w:after="0"/>
              <w:rPr>
                <w:rFonts w:ascii="Arial" w:hAnsi="Arial" w:cs="Arial"/>
                <w:highlight w:val="green"/>
              </w:rPr>
            </w:pPr>
            <w:r w:rsidRPr="00F92DF4">
              <w:rPr>
                <w:rFonts w:ascii="Arial" w:hAnsi="Arial" w:cs="Arial"/>
              </w:rPr>
              <w:t>4.</w:t>
            </w:r>
          </w:p>
        </w:tc>
        <w:tc>
          <w:tcPr>
            <w:tcW w:w="4009" w:type="dxa"/>
          </w:tcPr>
          <w:p w14:paraId="63997AAC" w14:textId="77777777" w:rsidR="00727779" w:rsidRPr="00F92DF4" w:rsidRDefault="00727779">
            <w:pPr>
              <w:spacing w:after="0"/>
              <w:rPr>
                <w:rFonts w:ascii="Arial" w:hAnsi="Arial" w:cs="Arial"/>
                <w:b/>
                <w:bCs/>
              </w:rPr>
            </w:pPr>
            <w:r w:rsidRPr="00F92DF4">
              <w:rPr>
                <w:rFonts w:ascii="Arial" w:eastAsia="Times New Roman" w:hAnsi="Arial" w:cs="Arial"/>
              </w:rPr>
              <w:t xml:space="preserve">Sentinel stroke national audit </w:t>
            </w:r>
            <w:r>
              <w:rPr>
                <w:rFonts w:ascii="Arial" w:eastAsia="Times New Roman" w:hAnsi="Arial" w:cs="Arial"/>
              </w:rPr>
              <w:t>program</w:t>
            </w:r>
            <w:r w:rsidRPr="00F92DF4">
              <w:rPr>
                <w:rFonts w:ascii="Arial" w:eastAsia="Times New Roman" w:hAnsi="Arial" w:cs="Arial"/>
              </w:rPr>
              <w:t>me (SSNAP) (NAT08)</w:t>
            </w:r>
          </w:p>
        </w:tc>
        <w:tc>
          <w:tcPr>
            <w:tcW w:w="4851" w:type="dxa"/>
          </w:tcPr>
          <w:p w14:paraId="1203FDF1" w14:textId="77777777" w:rsidR="00727779" w:rsidRPr="00F92DF4" w:rsidRDefault="00727779">
            <w:pPr>
              <w:spacing w:after="0"/>
              <w:rPr>
                <w:rFonts w:ascii="Arial" w:hAnsi="Arial" w:cs="Arial"/>
                <w:b/>
                <w:bCs/>
              </w:rPr>
            </w:pPr>
            <w:r w:rsidRPr="00F92DF4">
              <w:rPr>
                <w:rFonts w:ascii="Arial" w:eastAsia="Times New Roman" w:hAnsi="Arial" w:cs="Arial"/>
              </w:rPr>
              <w:t xml:space="preserve">Continuous clinical audit. </w:t>
            </w:r>
          </w:p>
          <w:p w14:paraId="3E31CEC8" w14:textId="77777777" w:rsidR="00727779" w:rsidRPr="00F92DF4" w:rsidRDefault="00727779">
            <w:pPr>
              <w:spacing w:after="0"/>
              <w:contextualSpacing/>
              <w:rPr>
                <w:rFonts w:ascii="Arial" w:eastAsia="Times New Roman" w:hAnsi="Arial" w:cs="Arial"/>
                <w:highlight w:val="yellow"/>
              </w:rPr>
            </w:pPr>
            <w:r>
              <w:rPr>
                <w:rFonts w:ascii="Arial" w:hAnsi="Arial" w:cs="Arial"/>
                <w:shd w:val="clear" w:color="auto" w:fill="FFFFFF"/>
              </w:rPr>
              <w:t>Issues with national reporting since the web tool was updated in October 2024 and currently</w:t>
            </w:r>
            <w:r w:rsidRPr="006B6825">
              <w:rPr>
                <w:rFonts w:ascii="Arial" w:hAnsi="Arial" w:cs="Arial"/>
                <w:shd w:val="clear" w:color="auto" w:fill="FFFFFF"/>
              </w:rPr>
              <w:t xml:space="preserve"> on the ICB </w:t>
            </w:r>
            <w:r>
              <w:rPr>
                <w:rFonts w:ascii="Arial" w:hAnsi="Arial" w:cs="Arial"/>
                <w:shd w:val="clear" w:color="auto" w:fill="FFFFFF"/>
              </w:rPr>
              <w:t>r</w:t>
            </w:r>
            <w:r w:rsidRPr="006B6825">
              <w:rPr>
                <w:rFonts w:ascii="Arial" w:hAnsi="Arial" w:cs="Arial"/>
                <w:shd w:val="clear" w:color="auto" w:fill="FFFFFF"/>
              </w:rPr>
              <w:t xml:space="preserve">isk </w:t>
            </w:r>
            <w:r>
              <w:rPr>
                <w:rFonts w:ascii="Arial" w:hAnsi="Arial" w:cs="Arial"/>
                <w:shd w:val="clear" w:color="auto" w:fill="FFFFFF"/>
              </w:rPr>
              <w:t>r</w:t>
            </w:r>
            <w:r w:rsidRPr="006B6825">
              <w:rPr>
                <w:rFonts w:ascii="Arial" w:hAnsi="Arial" w:cs="Arial"/>
                <w:shd w:val="clear" w:color="auto" w:fill="FFFFFF"/>
              </w:rPr>
              <w:t>egister</w:t>
            </w:r>
            <w:r>
              <w:rPr>
                <w:rFonts w:ascii="Arial" w:hAnsi="Arial" w:cs="Arial"/>
                <w:shd w:val="clear" w:color="auto" w:fill="FFFFFF"/>
              </w:rPr>
              <w:t>.</w:t>
            </w:r>
          </w:p>
        </w:tc>
      </w:tr>
      <w:tr w:rsidR="00727779" w:rsidRPr="00F92DF4" w14:paraId="0CEACDB8" w14:textId="77777777" w:rsidTr="0041559E">
        <w:trPr>
          <w:jc w:val="center"/>
        </w:trPr>
        <w:tc>
          <w:tcPr>
            <w:tcW w:w="522" w:type="dxa"/>
            <w:vAlign w:val="center"/>
          </w:tcPr>
          <w:p w14:paraId="21A05B16" w14:textId="77777777" w:rsidR="00727779" w:rsidRPr="00F92DF4" w:rsidRDefault="00727779">
            <w:pPr>
              <w:spacing w:after="0"/>
              <w:rPr>
                <w:rFonts w:ascii="Arial" w:hAnsi="Arial" w:cs="Arial"/>
              </w:rPr>
            </w:pPr>
            <w:r w:rsidRPr="00F92DF4">
              <w:rPr>
                <w:rFonts w:ascii="Arial" w:hAnsi="Arial" w:cs="Arial"/>
              </w:rPr>
              <w:lastRenderedPageBreak/>
              <w:t>5.</w:t>
            </w:r>
          </w:p>
        </w:tc>
        <w:tc>
          <w:tcPr>
            <w:tcW w:w="4009" w:type="dxa"/>
          </w:tcPr>
          <w:p w14:paraId="1FD31DE8" w14:textId="77777777" w:rsidR="00727779" w:rsidRPr="00F92DF4" w:rsidRDefault="00727779">
            <w:pPr>
              <w:spacing w:after="0"/>
              <w:rPr>
                <w:rFonts w:ascii="Arial" w:hAnsi="Arial" w:cs="Arial"/>
                <w:b/>
                <w:highlight w:val="yellow"/>
              </w:rPr>
            </w:pPr>
            <w:r w:rsidRPr="00F92DF4">
              <w:rPr>
                <w:rFonts w:ascii="Arial" w:eastAsia="Times New Roman" w:hAnsi="Arial" w:cs="Arial"/>
              </w:rPr>
              <w:t>Learning fro</w:t>
            </w:r>
            <w:r w:rsidRPr="00BF41F4">
              <w:rPr>
                <w:rFonts w:ascii="Arial" w:eastAsia="Times New Roman" w:hAnsi="Arial" w:cs="Arial"/>
              </w:rPr>
              <w:t>m lives</w:t>
            </w:r>
            <w:r w:rsidRPr="00BF41F4">
              <w:rPr>
                <w:rFonts w:ascii="Arial" w:hAnsi="Arial" w:cs="Arial"/>
              </w:rPr>
              <w:t xml:space="preserve"> and deaths of people with a learning disability and autistic people (</w:t>
            </w:r>
            <w:proofErr w:type="spellStart"/>
            <w:r w:rsidRPr="00BF41F4">
              <w:rPr>
                <w:rFonts w:ascii="Arial" w:hAnsi="Arial" w:cs="Arial"/>
              </w:rPr>
              <w:t>LeDeR</w:t>
            </w:r>
            <w:proofErr w:type="spellEnd"/>
            <w:r w:rsidRPr="00BF41F4">
              <w:rPr>
                <w:rFonts w:ascii="Arial" w:hAnsi="Arial" w:cs="Arial"/>
              </w:rPr>
              <w:t>) (NAT10)</w:t>
            </w:r>
          </w:p>
        </w:tc>
        <w:tc>
          <w:tcPr>
            <w:tcW w:w="4851" w:type="dxa"/>
          </w:tcPr>
          <w:p w14:paraId="012F08A1" w14:textId="77777777" w:rsidR="00727779" w:rsidRDefault="00727779">
            <w:pPr>
              <w:spacing w:after="0"/>
              <w:rPr>
                <w:rFonts w:ascii="Arial" w:eastAsia="Times New Roman" w:hAnsi="Arial" w:cs="Arial"/>
              </w:rPr>
            </w:pPr>
            <w:r w:rsidRPr="00F92DF4">
              <w:rPr>
                <w:rFonts w:ascii="Arial" w:eastAsia="Times New Roman" w:hAnsi="Arial" w:cs="Arial"/>
              </w:rPr>
              <w:t>Continuous data collection model.</w:t>
            </w:r>
          </w:p>
          <w:p w14:paraId="046AB693" w14:textId="77777777" w:rsidR="00727779" w:rsidRPr="000E545B" w:rsidRDefault="00727779">
            <w:pPr>
              <w:spacing w:after="0"/>
              <w:rPr>
                <w:rFonts w:ascii="Arial" w:hAnsi="Arial" w:cs="Arial"/>
              </w:rPr>
            </w:pPr>
            <w:proofErr w:type="spellStart"/>
            <w:r w:rsidRPr="00A134A6">
              <w:rPr>
                <w:rFonts w:ascii="Arial" w:hAnsi="Arial" w:cs="Arial"/>
              </w:rPr>
              <w:t>LeDeR</w:t>
            </w:r>
            <w:proofErr w:type="spellEnd"/>
            <w:r w:rsidRPr="00A134A6">
              <w:rPr>
                <w:rFonts w:ascii="Arial" w:hAnsi="Arial" w:cs="Arial"/>
              </w:rPr>
              <w:t xml:space="preserve"> </w:t>
            </w:r>
            <w:hyperlink r:id="rId55" w:history="1">
              <w:r>
                <w:rPr>
                  <w:rStyle w:val="Hyperlink"/>
                  <w:rFonts w:ascii="Arial" w:hAnsi="Arial" w:cs="Arial"/>
                </w:rPr>
                <w:t>report 2023</w:t>
              </w:r>
            </w:hyperlink>
            <w:r>
              <w:rPr>
                <w:rFonts w:ascii="Arial" w:hAnsi="Arial" w:cs="Arial"/>
              </w:rPr>
              <w:t xml:space="preserve"> published </w:t>
            </w:r>
            <w:r w:rsidRPr="00A134A6">
              <w:rPr>
                <w:rFonts w:ascii="Arial" w:hAnsi="Arial" w:cs="Arial"/>
              </w:rPr>
              <w:t>January 2026</w:t>
            </w:r>
            <w:r>
              <w:rPr>
                <w:rFonts w:ascii="Arial" w:hAnsi="Arial" w:cs="Arial"/>
              </w:rPr>
              <w:t>.</w:t>
            </w:r>
          </w:p>
        </w:tc>
      </w:tr>
      <w:tr w:rsidR="00727779" w:rsidRPr="00F92DF4" w14:paraId="7D427D68" w14:textId="77777777" w:rsidTr="0041559E">
        <w:trPr>
          <w:jc w:val="center"/>
        </w:trPr>
        <w:tc>
          <w:tcPr>
            <w:tcW w:w="522" w:type="dxa"/>
            <w:vAlign w:val="center"/>
          </w:tcPr>
          <w:p w14:paraId="26E2C02E" w14:textId="77777777" w:rsidR="00727779" w:rsidRPr="00F92DF4" w:rsidRDefault="00727779">
            <w:pPr>
              <w:spacing w:after="0"/>
              <w:rPr>
                <w:rFonts w:ascii="Arial" w:hAnsi="Arial" w:cs="Arial"/>
              </w:rPr>
            </w:pPr>
            <w:r w:rsidRPr="00F92DF4">
              <w:rPr>
                <w:rFonts w:ascii="Arial" w:hAnsi="Arial" w:cs="Arial"/>
              </w:rPr>
              <w:t>6.</w:t>
            </w:r>
          </w:p>
        </w:tc>
        <w:tc>
          <w:tcPr>
            <w:tcW w:w="4009" w:type="dxa"/>
          </w:tcPr>
          <w:p w14:paraId="63F35EFC" w14:textId="77777777" w:rsidR="00727779" w:rsidRPr="00F92DF4" w:rsidRDefault="00727779">
            <w:pPr>
              <w:spacing w:before="100" w:beforeAutospacing="1" w:after="100" w:afterAutospacing="1"/>
              <w:rPr>
                <w:rFonts w:ascii="Arial" w:hAnsi="Arial" w:cs="Arial"/>
              </w:rPr>
            </w:pPr>
            <w:r w:rsidRPr="00F92DF4">
              <w:rPr>
                <w:rFonts w:ascii="Arial" w:hAnsi="Arial" w:cs="Arial"/>
              </w:rPr>
              <w:t>National audit of dementia 2025-27 (NAT12)</w:t>
            </w:r>
          </w:p>
        </w:tc>
        <w:tc>
          <w:tcPr>
            <w:tcW w:w="4851" w:type="dxa"/>
          </w:tcPr>
          <w:p w14:paraId="0A8FD765" w14:textId="77777777" w:rsidR="00727779" w:rsidRPr="00F92DF4" w:rsidRDefault="00727779">
            <w:pPr>
              <w:spacing w:after="0"/>
              <w:rPr>
                <w:rFonts w:ascii="Arial" w:hAnsi="Arial" w:cs="Arial"/>
                <w:b/>
                <w:bCs/>
              </w:rPr>
            </w:pPr>
            <w:r w:rsidRPr="00F92DF4">
              <w:rPr>
                <w:rFonts w:ascii="Arial" w:eastAsia="Times New Roman" w:hAnsi="Arial" w:cs="Arial"/>
              </w:rPr>
              <w:t>Service mapping exercise. N</w:t>
            </w:r>
            <w:r w:rsidRPr="00BF41F4">
              <w:rPr>
                <w:rFonts w:ascii="Arial" w:hAnsi="Arial" w:cs="Arial"/>
              </w:rPr>
              <w:t>o patient-level data collection in diagnostic services this year.</w:t>
            </w:r>
            <w:r w:rsidRPr="00F92DF4">
              <w:rPr>
                <w:rFonts w:ascii="Arial" w:hAnsi="Arial" w:cs="Arial"/>
                <w:b/>
                <w:bCs/>
              </w:rPr>
              <w:t xml:space="preserve"> </w:t>
            </w:r>
          </w:p>
          <w:p w14:paraId="4B46FC1B" w14:textId="77777777" w:rsidR="00727779" w:rsidRPr="00F92DF4" w:rsidRDefault="00727779">
            <w:pPr>
              <w:spacing w:after="0"/>
              <w:rPr>
                <w:rFonts w:ascii="Arial" w:hAnsi="Arial" w:cs="Arial"/>
                <w:b/>
                <w:bCs/>
              </w:rPr>
            </w:pPr>
            <w:r w:rsidRPr="00F92DF4">
              <w:rPr>
                <w:rFonts w:ascii="Arial" w:eastAsia="Times New Roman" w:hAnsi="Arial" w:cs="Arial"/>
              </w:rPr>
              <w:t xml:space="preserve">Report to be published </w:t>
            </w:r>
            <w:r>
              <w:rPr>
                <w:rFonts w:ascii="Arial" w:eastAsia="Times New Roman" w:hAnsi="Arial" w:cs="Arial"/>
              </w:rPr>
              <w:t>June 2026.</w:t>
            </w:r>
          </w:p>
        </w:tc>
      </w:tr>
      <w:tr w:rsidR="00727779" w:rsidRPr="00F92DF4" w14:paraId="5C72D616" w14:textId="77777777" w:rsidTr="0041559E">
        <w:trPr>
          <w:jc w:val="center"/>
        </w:trPr>
        <w:tc>
          <w:tcPr>
            <w:tcW w:w="522" w:type="dxa"/>
            <w:vAlign w:val="center"/>
          </w:tcPr>
          <w:p w14:paraId="7AD20AAB" w14:textId="77777777" w:rsidR="00727779" w:rsidRPr="00F92DF4" w:rsidRDefault="00727779">
            <w:pPr>
              <w:spacing w:after="0"/>
              <w:rPr>
                <w:rFonts w:ascii="Arial" w:hAnsi="Arial" w:cs="Arial"/>
              </w:rPr>
            </w:pPr>
            <w:r w:rsidRPr="00F92DF4">
              <w:rPr>
                <w:rFonts w:ascii="Arial" w:hAnsi="Arial" w:cs="Arial"/>
              </w:rPr>
              <w:t>7.</w:t>
            </w:r>
          </w:p>
        </w:tc>
        <w:tc>
          <w:tcPr>
            <w:tcW w:w="4009" w:type="dxa"/>
          </w:tcPr>
          <w:p w14:paraId="66F0471E" w14:textId="77777777" w:rsidR="00727779" w:rsidRPr="00F92DF4" w:rsidRDefault="00727779">
            <w:pPr>
              <w:spacing w:after="0"/>
              <w:rPr>
                <w:rFonts w:ascii="Arial" w:hAnsi="Arial" w:cs="Arial"/>
                <w:b/>
                <w:bCs/>
              </w:rPr>
            </w:pPr>
            <w:r w:rsidRPr="00F92DF4">
              <w:rPr>
                <w:rFonts w:ascii="Arial" w:eastAsia="Times New Roman" w:hAnsi="Arial" w:cs="Arial"/>
              </w:rPr>
              <w:t>National audit of seizures and epilepsies in children and young people (Epilepsy 12) (NAT13)</w:t>
            </w:r>
          </w:p>
        </w:tc>
        <w:tc>
          <w:tcPr>
            <w:tcW w:w="4851" w:type="dxa"/>
          </w:tcPr>
          <w:p w14:paraId="2AE533A0" w14:textId="77777777" w:rsidR="00727779" w:rsidRDefault="00727779">
            <w:pPr>
              <w:spacing w:after="0"/>
              <w:rPr>
                <w:rFonts w:ascii="Arial" w:eastAsia="Times New Roman" w:hAnsi="Arial" w:cs="Arial"/>
              </w:rPr>
            </w:pPr>
            <w:r w:rsidRPr="00F92DF4">
              <w:rPr>
                <w:rFonts w:ascii="Arial" w:eastAsia="Times New Roman" w:hAnsi="Arial" w:cs="Arial"/>
              </w:rPr>
              <w:t>Continuous data collection model.</w:t>
            </w:r>
          </w:p>
          <w:p w14:paraId="35FA3FEA" w14:textId="77777777" w:rsidR="00727779" w:rsidRPr="000E545B" w:rsidRDefault="00727779">
            <w:pPr>
              <w:spacing w:after="0"/>
              <w:rPr>
                <w:rFonts w:ascii="Arial" w:hAnsi="Arial" w:cs="Arial"/>
              </w:rPr>
            </w:pPr>
            <w:r>
              <w:rPr>
                <w:rFonts w:ascii="Arial" w:eastAsia="Times New Roman" w:hAnsi="Arial" w:cs="Arial"/>
              </w:rPr>
              <w:t>Nine cases submitted for cohort 6 based on eligible criteria.</w:t>
            </w:r>
          </w:p>
        </w:tc>
      </w:tr>
      <w:tr w:rsidR="00727779" w:rsidRPr="00F92DF4" w14:paraId="239D3673" w14:textId="77777777" w:rsidTr="0041559E">
        <w:trPr>
          <w:jc w:val="center"/>
        </w:trPr>
        <w:tc>
          <w:tcPr>
            <w:tcW w:w="522" w:type="dxa"/>
            <w:vAlign w:val="center"/>
          </w:tcPr>
          <w:p w14:paraId="3C8C0147" w14:textId="77777777" w:rsidR="00727779" w:rsidRPr="00F92DF4" w:rsidRDefault="00727779">
            <w:pPr>
              <w:spacing w:after="0"/>
              <w:rPr>
                <w:rFonts w:ascii="Arial" w:hAnsi="Arial" w:cs="Arial"/>
              </w:rPr>
            </w:pPr>
            <w:r w:rsidRPr="00F92DF4">
              <w:rPr>
                <w:rFonts w:ascii="Arial" w:hAnsi="Arial" w:cs="Arial"/>
              </w:rPr>
              <w:t>8.</w:t>
            </w:r>
          </w:p>
        </w:tc>
        <w:tc>
          <w:tcPr>
            <w:tcW w:w="4009" w:type="dxa"/>
          </w:tcPr>
          <w:p w14:paraId="6219E139" w14:textId="77777777" w:rsidR="00727779" w:rsidRPr="00F92DF4" w:rsidRDefault="00727779">
            <w:pPr>
              <w:spacing w:after="0"/>
              <w:rPr>
                <w:rFonts w:ascii="Arial" w:hAnsi="Arial" w:cs="Arial"/>
                <w:b/>
                <w:bCs/>
              </w:rPr>
            </w:pPr>
            <w:r w:rsidRPr="00F92DF4">
              <w:rPr>
                <w:rFonts w:ascii="Arial" w:eastAsia="Times New Roman" w:hAnsi="Arial" w:cs="Arial"/>
              </w:rPr>
              <w:t xml:space="preserve">National clinical audit of psychosis (NCAP) early intervention in </w:t>
            </w:r>
            <w:r w:rsidRPr="00BF41F4">
              <w:rPr>
                <w:rFonts w:ascii="Arial" w:hAnsi="Arial" w:cs="Arial"/>
              </w:rPr>
              <w:t>psychosis (EIP) audit (NAT16)</w:t>
            </w:r>
          </w:p>
        </w:tc>
        <w:tc>
          <w:tcPr>
            <w:tcW w:w="4851" w:type="dxa"/>
          </w:tcPr>
          <w:p w14:paraId="15E23F25" w14:textId="77777777" w:rsidR="00727779" w:rsidRPr="00F92DF4" w:rsidRDefault="00727779">
            <w:pPr>
              <w:spacing w:after="0"/>
              <w:rPr>
                <w:rFonts w:ascii="Arial" w:hAnsi="Arial" w:cs="Arial"/>
                <w:b/>
                <w:bCs/>
              </w:rPr>
            </w:pPr>
            <w:r w:rsidRPr="00F92DF4">
              <w:rPr>
                <w:rFonts w:ascii="Arial" w:eastAsia="Times New Roman" w:hAnsi="Arial" w:cs="Arial"/>
              </w:rPr>
              <w:t xml:space="preserve">NCAP has been transitioning to using routinely </w:t>
            </w:r>
            <w:r w:rsidRPr="00BF41F4">
              <w:rPr>
                <w:rFonts w:ascii="Arial" w:eastAsia="Times New Roman" w:hAnsi="Arial" w:cs="Arial"/>
              </w:rPr>
              <w:t>collected data from NHS England Mental Health Services Data Set (MHSDS</w:t>
            </w:r>
            <w:r w:rsidRPr="00BF41F4">
              <w:rPr>
                <w:rFonts w:ascii="Arial" w:hAnsi="Arial" w:cs="Arial"/>
              </w:rPr>
              <w:t>)</w:t>
            </w:r>
            <w:r>
              <w:rPr>
                <w:rFonts w:ascii="Arial" w:hAnsi="Arial" w:cs="Arial"/>
              </w:rPr>
              <w:t>. The last State of the nation report using bespoke data was published in February 2025.</w:t>
            </w:r>
          </w:p>
        </w:tc>
      </w:tr>
      <w:tr w:rsidR="00727779" w:rsidRPr="00F92DF4" w14:paraId="70EA8BED" w14:textId="77777777" w:rsidTr="0041559E">
        <w:trPr>
          <w:jc w:val="center"/>
        </w:trPr>
        <w:tc>
          <w:tcPr>
            <w:tcW w:w="522" w:type="dxa"/>
            <w:vAlign w:val="center"/>
          </w:tcPr>
          <w:p w14:paraId="613EA29B" w14:textId="77777777" w:rsidR="00727779" w:rsidRPr="00F92DF4" w:rsidRDefault="00727779">
            <w:pPr>
              <w:spacing w:after="0"/>
              <w:rPr>
                <w:rFonts w:ascii="Arial" w:hAnsi="Arial" w:cs="Arial"/>
              </w:rPr>
            </w:pPr>
            <w:r w:rsidRPr="00F92DF4">
              <w:rPr>
                <w:rFonts w:ascii="Arial" w:hAnsi="Arial" w:cs="Arial"/>
              </w:rPr>
              <w:t>9.</w:t>
            </w:r>
          </w:p>
        </w:tc>
        <w:tc>
          <w:tcPr>
            <w:tcW w:w="4009" w:type="dxa"/>
          </w:tcPr>
          <w:p w14:paraId="3AF1036E" w14:textId="77777777" w:rsidR="00727779" w:rsidRPr="00F92DF4" w:rsidRDefault="00727779">
            <w:pPr>
              <w:spacing w:after="0"/>
              <w:rPr>
                <w:rFonts w:ascii="Arial" w:hAnsi="Arial" w:cs="Arial"/>
                <w:b/>
                <w:bCs/>
              </w:rPr>
            </w:pPr>
            <w:r w:rsidRPr="00F92DF4">
              <w:rPr>
                <w:rFonts w:ascii="Arial" w:eastAsia="Times New Roman" w:hAnsi="Arial" w:cs="Arial"/>
              </w:rPr>
              <w:t>Learning disabilities improvement standards (NAT17)</w:t>
            </w:r>
          </w:p>
        </w:tc>
        <w:tc>
          <w:tcPr>
            <w:tcW w:w="4851" w:type="dxa"/>
          </w:tcPr>
          <w:p w14:paraId="4B1D54BF" w14:textId="77777777" w:rsidR="00727779" w:rsidRDefault="00727779">
            <w:pPr>
              <w:spacing w:after="0"/>
              <w:rPr>
                <w:rFonts w:ascii="Arial" w:eastAsia="Times New Roman" w:hAnsi="Arial" w:cs="Arial"/>
                <w:color w:val="000000"/>
                <w:lang w:eastAsia="en-GB"/>
              </w:rPr>
            </w:pPr>
            <w:r>
              <w:rPr>
                <w:rFonts w:ascii="Arial" w:eastAsia="Times New Roman" w:hAnsi="Arial" w:cs="Arial"/>
                <w:color w:val="000000"/>
                <w:lang w:eastAsia="en-GB"/>
              </w:rPr>
              <w:t>Eight staff survey submissions.</w:t>
            </w:r>
          </w:p>
          <w:p w14:paraId="3F490FA9" w14:textId="77777777" w:rsidR="00727779" w:rsidRPr="00E46AA6" w:rsidRDefault="00727779">
            <w:pPr>
              <w:spacing w:after="0"/>
              <w:rPr>
                <w:rFonts w:ascii="Arial" w:eastAsia="Times New Roman" w:hAnsi="Arial" w:cs="Arial"/>
                <w:color w:val="000000"/>
                <w:lang w:eastAsia="en-GB"/>
              </w:rPr>
            </w:pPr>
            <w:r>
              <w:rPr>
                <w:rFonts w:ascii="Arial" w:eastAsia="Times New Roman" w:hAnsi="Arial" w:cs="Arial"/>
                <w:color w:val="000000"/>
                <w:lang w:eastAsia="en-GB"/>
              </w:rPr>
              <w:t>Service user survey submissions not required this year.</w:t>
            </w:r>
          </w:p>
        </w:tc>
      </w:tr>
      <w:tr w:rsidR="00727779" w:rsidRPr="00F92DF4" w14:paraId="26584300" w14:textId="77777777" w:rsidTr="0041559E">
        <w:trPr>
          <w:jc w:val="center"/>
        </w:trPr>
        <w:tc>
          <w:tcPr>
            <w:tcW w:w="522" w:type="dxa"/>
            <w:vAlign w:val="center"/>
          </w:tcPr>
          <w:p w14:paraId="7106F283" w14:textId="77777777" w:rsidR="00727779" w:rsidRPr="00F92DF4" w:rsidRDefault="00727779">
            <w:pPr>
              <w:spacing w:after="0"/>
              <w:rPr>
                <w:rFonts w:ascii="Arial" w:hAnsi="Arial" w:cs="Arial"/>
              </w:rPr>
            </w:pPr>
            <w:r w:rsidRPr="00F92DF4">
              <w:rPr>
                <w:rFonts w:ascii="Arial" w:hAnsi="Arial" w:cs="Arial"/>
              </w:rPr>
              <w:t>10.</w:t>
            </w:r>
          </w:p>
        </w:tc>
        <w:tc>
          <w:tcPr>
            <w:tcW w:w="4009" w:type="dxa"/>
          </w:tcPr>
          <w:p w14:paraId="32928FB1" w14:textId="77777777" w:rsidR="00727779" w:rsidRPr="000E545B" w:rsidRDefault="00727779">
            <w:pPr>
              <w:spacing w:before="100" w:beforeAutospacing="1" w:after="100" w:afterAutospacing="1"/>
              <w:rPr>
                <w:rFonts w:ascii="Arial" w:hAnsi="Arial" w:cs="Arial"/>
                <w:bCs/>
                <w:highlight w:val="yellow"/>
              </w:rPr>
            </w:pPr>
            <w:r w:rsidRPr="000E545B">
              <w:rPr>
                <w:rFonts w:ascii="Arial" w:hAnsi="Arial" w:cs="Arial"/>
                <w:bCs/>
              </w:rPr>
              <w:t>Parkinson’s UK</w:t>
            </w:r>
            <w:r>
              <w:rPr>
                <w:rFonts w:ascii="Arial" w:hAnsi="Arial" w:cs="Arial"/>
                <w:bCs/>
              </w:rPr>
              <w:t xml:space="preserve"> audit</w:t>
            </w:r>
            <w:r w:rsidRPr="000E545B">
              <w:rPr>
                <w:rFonts w:ascii="Arial" w:hAnsi="Arial" w:cs="Arial"/>
                <w:bCs/>
              </w:rPr>
              <w:t xml:space="preserve"> (NAT22)</w:t>
            </w:r>
          </w:p>
        </w:tc>
        <w:tc>
          <w:tcPr>
            <w:tcW w:w="4851" w:type="dxa"/>
          </w:tcPr>
          <w:p w14:paraId="3B9F35C5" w14:textId="77777777" w:rsidR="00727779" w:rsidRPr="00600DD9" w:rsidRDefault="00727779">
            <w:pPr>
              <w:spacing w:after="0"/>
              <w:rPr>
                <w:rFonts w:ascii="Arial" w:hAnsi="Arial" w:cs="Arial"/>
                <w:bCs/>
              </w:rPr>
            </w:pPr>
            <w:r>
              <w:rPr>
                <w:rFonts w:ascii="Arial" w:hAnsi="Arial" w:cs="Arial"/>
                <w:bCs/>
              </w:rPr>
              <w:t xml:space="preserve">Patient audit: </w:t>
            </w:r>
            <w:r w:rsidRPr="00600DD9">
              <w:rPr>
                <w:rFonts w:ascii="Arial" w:hAnsi="Arial" w:cs="Arial"/>
                <w:bCs/>
              </w:rPr>
              <w:t>20 cases submitted based on eligible criteria.</w:t>
            </w:r>
          </w:p>
          <w:p w14:paraId="65DE9072" w14:textId="024472AA" w:rsidR="00727779" w:rsidRPr="00600DD9" w:rsidRDefault="00727779">
            <w:pPr>
              <w:spacing w:after="0"/>
              <w:rPr>
                <w:rFonts w:ascii="Arial" w:hAnsi="Arial" w:cs="Arial"/>
                <w:bCs/>
                <w:highlight w:val="yellow"/>
              </w:rPr>
            </w:pPr>
            <w:r w:rsidRPr="00600DD9">
              <w:rPr>
                <w:rFonts w:ascii="Arial" w:hAnsi="Arial" w:cs="Arial"/>
                <w:bCs/>
              </w:rPr>
              <w:t>Patient reported experience measure: 15 submissions received</w:t>
            </w:r>
            <w:r w:rsidR="00C637D1">
              <w:rPr>
                <w:rFonts w:ascii="Arial" w:hAnsi="Arial" w:cs="Arial"/>
                <w:bCs/>
              </w:rPr>
              <w:t>.</w:t>
            </w:r>
          </w:p>
        </w:tc>
      </w:tr>
      <w:tr w:rsidR="00727779" w:rsidRPr="00F92DF4" w14:paraId="5BDD2A36" w14:textId="77777777" w:rsidTr="0041559E">
        <w:trPr>
          <w:jc w:val="center"/>
        </w:trPr>
        <w:tc>
          <w:tcPr>
            <w:tcW w:w="522" w:type="dxa"/>
            <w:vAlign w:val="center"/>
          </w:tcPr>
          <w:p w14:paraId="230F2BD2" w14:textId="77777777" w:rsidR="00727779" w:rsidRPr="00F92DF4" w:rsidRDefault="00727779">
            <w:pPr>
              <w:spacing w:after="0"/>
              <w:rPr>
                <w:rFonts w:ascii="Arial" w:hAnsi="Arial" w:cs="Arial"/>
              </w:rPr>
            </w:pPr>
            <w:r w:rsidRPr="00F92DF4">
              <w:rPr>
                <w:rFonts w:ascii="Arial" w:hAnsi="Arial" w:cs="Arial"/>
              </w:rPr>
              <w:t>11.</w:t>
            </w:r>
          </w:p>
        </w:tc>
        <w:tc>
          <w:tcPr>
            <w:tcW w:w="4009" w:type="dxa"/>
          </w:tcPr>
          <w:p w14:paraId="1810E272" w14:textId="77777777" w:rsidR="00727779" w:rsidRPr="00F92DF4" w:rsidRDefault="00727779">
            <w:pPr>
              <w:spacing w:after="0"/>
              <w:rPr>
                <w:rFonts w:ascii="Arial" w:hAnsi="Arial" w:cs="Arial"/>
                <w:b/>
                <w:bCs/>
                <w:highlight w:val="yellow"/>
              </w:rPr>
            </w:pPr>
            <w:r w:rsidRPr="00F92DF4">
              <w:rPr>
                <w:rFonts w:ascii="Arial" w:hAnsi="Arial" w:cs="Arial"/>
              </w:rPr>
              <w:t>Prescribing Observatory for Mental Health (POMH) topic</w:t>
            </w:r>
            <w:r>
              <w:rPr>
                <w:rFonts w:ascii="Arial" w:hAnsi="Arial" w:cs="Arial"/>
              </w:rPr>
              <w:t xml:space="preserve"> 22b: the use of medicines with anticholinergic (antimuscarinic) properties in older people’s mental health services (NAT24)</w:t>
            </w:r>
          </w:p>
        </w:tc>
        <w:tc>
          <w:tcPr>
            <w:tcW w:w="4851" w:type="dxa"/>
          </w:tcPr>
          <w:p w14:paraId="5ACBEA02" w14:textId="77777777" w:rsidR="00727779" w:rsidRPr="00F92DF4" w:rsidRDefault="00727779">
            <w:pPr>
              <w:spacing w:after="0"/>
              <w:rPr>
                <w:rFonts w:ascii="Arial" w:eastAsia="Times New Roman" w:hAnsi="Arial" w:cs="Arial"/>
              </w:rPr>
            </w:pPr>
            <w:r w:rsidRPr="009B56F6">
              <w:rPr>
                <w:rFonts w:ascii="Arial" w:hAnsi="Arial" w:cs="Arial"/>
                <w:bCs/>
                <w:color w:val="000000" w:themeColor="text1"/>
              </w:rPr>
              <w:t>128 cases submitted to POMH based on eligible criteria</w:t>
            </w:r>
            <w:r>
              <w:rPr>
                <w:rFonts w:ascii="Arial" w:hAnsi="Arial" w:cs="Arial"/>
                <w:bCs/>
                <w:color w:val="000000" w:themeColor="text1"/>
              </w:rPr>
              <w:t>.</w:t>
            </w:r>
          </w:p>
        </w:tc>
      </w:tr>
      <w:tr w:rsidR="00727779" w:rsidRPr="00F92DF4" w14:paraId="6F3CBF42" w14:textId="77777777" w:rsidTr="0041559E">
        <w:trPr>
          <w:jc w:val="center"/>
        </w:trPr>
        <w:tc>
          <w:tcPr>
            <w:tcW w:w="522" w:type="dxa"/>
            <w:vAlign w:val="center"/>
          </w:tcPr>
          <w:p w14:paraId="4EA95180" w14:textId="77777777" w:rsidR="00727779" w:rsidRPr="00F92DF4" w:rsidRDefault="00727779">
            <w:pPr>
              <w:spacing w:after="0"/>
              <w:rPr>
                <w:rFonts w:ascii="Arial" w:hAnsi="Arial" w:cs="Arial"/>
              </w:rPr>
            </w:pPr>
            <w:r w:rsidRPr="00F92DF4">
              <w:rPr>
                <w:rFonts w:ascii="Arial" w:hAnsi="Arial" w:cs="Arial"/>
              </w:rPr>
              <w:t>12.</w:t>
            </w:r>
          </w:p>
        </w:tc>
        <w:tc>
          <w:tcPr>
            <w:tcW w:w="4009" w:type="dxa"/>
          </w:tcPr>
          <w:p w14:paraId="50A88D51" w14:textId="77777777" w:rsidR="00727779" w:rsidRPr="00F92DF4" w:rsidRDefault="00727779">
            <w:pPr>
              <w:spacing w:before="100" w:beforeAutospacing="1" w:after="100" w:afterAutospacing="1"/>
              <w:contextualSpacing/>
              <w:rPr>
                <w:rFonts w:ascii="Arial" w:hAnsi="Arial" w:cs="Arial"/>
              </w:rPr>
            </w:pPr>
            <w:r w:rsidRPr="00F92DF4">
              <w:rPr>
                <w:rFonts w:ascii="Arial" w:hAnsi="Arial" w:cs="Arial"/>
              </w:rPr>
              <w:t>National audit of inpatient falls</w:t>
            </w:r>
            <w:r w:rsidRPr="00F92DF4">
              <w:rPr>
                <w:rFonts w:ascii="Arial" w:hAnsi="Arial" w:cs="Arial"/>
                <w:b/>
              </w:rPr>
              <w:t xml:space="preserve"> </w:t>
            </w:r>
            <w:r w:rsidRPr="00BD57A6">
              <w:rPr>
                <w:rFonts w:ascii="Arial" w:hAnsi="Arial" w:cs="Arial"/>
                <w:bCs/>
              </w:rPr>
              <w:t>(NAT26)</w:t>
            </w:r>
          </w:p>
        </w:tc>
        <w:tc>
          <w:tcPr>
            <w:tcW w:w="4851" w:type="dxa"/>
          </w:tcPr>
          <w:p w14:paraId="6D4232E4" w14:textId="77777777" w:rsidR="00727779" w:rsidRPr="008D1086" w:rsidRDefault="00727779">
            <w:pPr>
              <w:spacing w:after="0"/>
              <w:rPr>
                <w:rFonts w:ascii="Arial" w:hAnsi="Arial" w:cs="Arial"/>
              </w:rPr>
            </w:pPr>
            <w:r w:rsidRPr="008D1086">
              <w:rPr>
                <w:rFonts w:ascii="Arial" w:hAnsi="Arial" w:cs="Arial"/>
              </w:rPr>
              <w:t>Continuous data collection model.</w:t>
            </w:r>
          </w:p>
          <w:p w14:paraId="1FA74632" w14:textId="77777777" w:rsidR="00727779" w:rsidRPr="00F92DF4" w:rsidRDefault="00727779">
            <w:pPr>
              <w:spacing w:after="0"/>
              <w:rPr>
                <w:rFonts w:ascii="Arial" w:hAnsi="Arial" w:cs="Arial"/>
                <w:b/>
              </w:rPr>
            </w:pPr>
            <w:r w:rsidRPr="008D1086">
              <w:rPr>
                <w:rFonts w:ascii="Arial" w:hAnsi="Arial" w:cs="Arial"/>
              </w:rPr>
              <w:t>National report published October 2025.</w:t>
            </w:r>
          </w:p>
        </w:tc>
      </w:tr>
      <w:tr w:rsidR="00727779" w:rsidRPr="00F92DF4" w14:paraId="68B0A54D" w14:textId="77777777" w:rsidTr="0041559E">
        <w:trPr>
          <w:jc w:val="center"/>
        </w:trPr>
        <w:tc>
          <w:tcPr>
            <w:tcW w:w="522" w:type="dxa"/>
            <w:vAlign w:val="center"/>
          </w:tcPr>
          <w:p w14:paraId="088231AE" w14:textId="77777777" w:rsidR="00727779" w:rsidRPr="00F92DF4" w:rsidRDefault="00727779">
            <w:pPr>
              <w:spacing w:after="0"/>
              <w:rPr>
                <w:rFonts w:ascii="Arial" w:hAnsi="Arial" w:cs="Arial"/>
              </w:rPr>
            </w:pPr>
            <w:r w:rsidRPr="00F92DF4">
              <w:rPr>
                <w:rFonts w:ascii="Arial" w:hAnsi="Arial" w:cs="Arial"/>
              </w:rPr>
              <w:t>13.</w:t>
            </w:r>
          </w:p>
        </w:tc>
        <w:tc>
          <w:tcPr>
            <w:tcW w:w="4009" w:type="dxa"/>
          </w:tcPr>
          <w:p w14:paraId="05B88681" w14:textId="77777777" w:rsidR="00727779" w:rsidRPr="00F92DF4" w:rsidRDefault="00727779">
            <w:pPr>
              <w:spacing w:before="100" w:beforeAutospacing="1" w:after="100" w:afterAutospacing="1"/>
              <w:contextualSpacing/>
              <w:rPr>
                <w:rFonts w:ascii="Arial" w:hAnsi="Arial" w:cs="Arial"/>
                <w:b/>
                <w:highlight w:val="yellow"/>
              </w:rPr>
            </w:pPr>
            <w:r w:rsidRPr="00F92DF4">
              <w:rPr>
                <w:rFonts w:ascii="Arial" w:hAnsi="Arial" w:cs="Arial"/>
              </w:rPr>
              <w:t>Prescribing Observatory for Mental Health (POMH) topic</w:t>
            </w:r>
            <w:r>
              <w:rPr>
                <w:rFonts w:ascii="Arial" w:hAnsi="Arial" w:cs="Arial"/>
              </w:rPr>
              <w:t xml:space="preserve"> 18c: the use of clozapine (NAT30)</w:t>
            </w:r>
          </w:p>
        </w:tc>
        <w:tc>
          <w:tcPr>
            <w:tcW w:w="4851" w:type="dxa"/>
          </w:tcPr>
          <w:p w14:paraId="130CAF60" w14:textId="77777777" w:rsidR="00727779" w:rsidRPr="008D1086" w:rsidRDefault="00727779">
            <w:pPr>
              <w:spacing w:after="0"/>
              <w:rPr>
                <w:rFonts w:ascii="Arial" w:hAnsi="Arial" w:cs="Arial"/>
                <w:b/>
                <w:bCs/>
                <w:color w:val="000000" w:themeColor="text1"/>
              </w:rPr>
            </w:pPr>
            <w:r w:rsidRPr="008D1086">
              <w:rPr>
                <w:rFonts w:ascii="Arial" w:hAnsi="Arial" w:cs="Arial"/>
                <w:bCs/>
                <w:color w:val="000000" w:themeColor="text1"/>
              </w:rPr>
              <w:t>267 cases submitted to POMH based on eligible criteria.</w:t>
            </w:r>
          </w:p>
        </w:tc>
      </w:tr>
      <w:tr w:rsidR="00727779" w:rsidRPr="00F92DF4" w14:paraId="0F045940" w14:textId="77777777" w:rsidTr="0041559E">
        <w:trPr>
          <w:jc w:val="center"/>
        </w:trPr>
        <w:tc>
          <w:tcPr>
            <w:tcW w:w="522" w:type="dxa"/>
            <w:vAlign w:val="center"/>
          </w:tcPr>
          <w:p w14:paraId="5BC27A59" w14:textId="77777777" w:rsidR="00727779" w:rsidRPr="00F92DF4" w:rsidRDefault="00727779">
            <w:pPr>
              <w:spacing w:after="0"/>
              <w:rPr>
                <w:rFonts w:ascii="Arial" w:hAnsi="Arial" w:cs="Arial"/>
              </w:rPr>
            </w:pPr>
            <w:r w:rsidRPr="00F92DF4">
              <w:rPr>
                <w:rFonts w:ascii="Arial" w:hAnsi="Arial" w:cs="Arial"/>
              </w:rPr>
              <w:t xml:space="preserve">14. </w:t>
            </w:r>
          </w:p>
        </w:tc>
        <w:tc>
          <w:tcPr>
            <w:tcW w:w="4009" w:type="dxa"/>
          </w:tcPr>
          <w:p w14:paraId="4EDCA071" w14:textId="77777777" w:rsidR="00727779" w:rsidRPr="00F92DF4" w:rsidRDefault="00727779">
            <w:pPr>
              <w:spacing w:before="100" w:beforeAutospacing="1" w:after="100" w:afterAutospacing="1"/>
              <w:rPr>
                <w:rFonts w:ascii="Arial" w:hAnsi="Arial" w:cs="Arial"/>
              </w:rPr>
            </w:pPr>
            <w:r w:rsidRPr="00F92DF4">
              <w:rPr>
                <w:rFonts w:ascii="Arial" w:hAnsi="Arial" w:cs="Arial"/>
              </w:rPr>
              <w:t>National audit of eating disorders (NAT31)</w:t>
            </w:r>
          </w:p>
        </w:tc>
        <w:tc>
          <w:tcPr>
            <w:tcW w:w="4851" w:type="dxa"/>
          </w:tcPr>
          <w:p w14:paraId="0103EF6A" w14:textId="77777777" w:rsidR="00727779" w:rsidRPr="00632C56" w:rsidRDefault="00727779">
            <w:pPr>
              <w:spacing w:after="0"/>
              <w:rPr>
                <w:rFonts w:ascii="Arial" w:hAnsi="Arial" w:cs="Arial"/>
                <w:b/>
                <w:bCs/>
                <w:color w:val="000000" w:themeColor="text1"/>
              </w:rPr>
            </w:pPr>
            <w:r w:rsidRPr="00632C56">
              <w:rPr>
                <w:rFonts w:ascii="Arial" w:eastAsia="Times New Roman" w:hAnsi="Arial" w:cs="Arial"/>
                <w:color w:val="000000" w:themeColor="text1"/>
              </w:rPr>
              <w:t xml:space="preserve">Service mapping exercise completed during 2025. Participating in staffing report in 2026. </w:t>
            </w:r>
          </w:p>
        </w:tc>
      </w:tr>
      <w:tr w:rsidR="00727779" w:rsidRPr="00F92DF4" w14:paraId="15F33B2A" w14:textId="77777777" w:rsidTr="0041559E">
        <w:trPr>
          <w:jc w:val="center"/>
        </w:trPr>
        <w:tc>
          <w:tcPr>
            <w:tcW w:w="522" w:type="dxa"/>
            <w:vAlign w:val="center"/>
          </w:tcPr>
          <w:p w14:paraId="34E0B861" w14:textId="77777777" w:rsidR="00727779" w:rsidRPr="00F92DF4" w:rsidRDefault="00727779">
            <w:pPr>
              <w:spacing w:after="0"/>
              <w:rPr>
                <w:rFonts w:ascii="Arial" w:hAnsi="Arial" w:cs="Arial"/>
              </w:rPr>
            </w:pPr>
            <w:r>
              <w:rPr>
                <w:rFonts w:ascii="Arial" w:hAnsi="Arial" w:cs="Arial"/>
              </w:rPr>
              <w:t>15.</w:t>
            </w:r>
          </w:p>
        </w:tc>
        <w:tc>
          <w:tcPr>
            <w:tcW w:w="4009" w:type="dxa"/>
          </w:tcPr>
          <w:p w14:paraId="2C0E3532" w14:textId="77777777" w:rsidR="00727779" w:rsidRPr="00F92DF4" w:rsidRDefault="00727779">
            <w:pPr>
              <w:spacing w:before="100" w:beforeAutospacing="1" w:after="100" w:afterAutospacing="1"/>
              <w:contextualSpacing/>
              <w:rPr>
                <w:rFonts w:ascii="Arial" w:hAnsi="Arial" w:cs="Arial"/>
              </w:rPr>
            </w:pPr>
            <w:r w:rsidRPr="002B047C">
              <w:rPr>
                <w:rFonts w:ascii="Arial" w:hAnsi="Arial" w:cs="Arial"/>
              </w:rPr>
              <w:t>Prescribing Observatory for Mental Health (POMH) topic 20c: improving the quality of valproate prescribing in adult mental health services (NAT32)</w:t>
            </w:r>
          </w:p>
        </w:tc>
        <w:tc>
          <w:tcPr>
            <w:tcW w:w="4851" w:type="dxa"/>
          </w:tcPr>
          <w:p w14:paraId="381B9A17" w14:textId="77777777" w:rsidR="00727779" w:rsidRPr="00F92DF4" w:rsidRDefault="00727779">
            <w:pPr>
              <w:spacing w:after="0"/>
              <w:rPr>
                <w:rFonts w:ascii="Arial" w:eastAsia="Times New Roman" w:hAnsi="Arial" w:cs="Arial"/>
              </w:rPr>
            </w:pPr>
            <w:r w:rsidRPr="007301BE">
              <w:rPr>
                <w:rFonts w:ascii="Arial" w:hAnsi="Arial" w:cs="Arial"/>
                <w:bCs/>
                <w:color w:val="000000" w:themeColor="text1"/>
              </w:rPr>
              <w:t>85 cases submitted to POMH based on eligible criteria</w:t>
            </w:r>
            <w:r>
              <w:rPr>
                <w:rFonts w:ascii="Arial" w:hAnsi="Arial" w:cs="Arial"/>
                <w:bCs/>
                <w:color w:val="000000" w:themeColor="text1"/>
              </w:rPr>
              <w:t>.</w:t>
            </w:r>
          </w:p>
        </w:tc>
      </w:tr>
    </w:tbl>
    <w:p w14:paraId="4B820EF6" w14:textId="77777777" w:rsidR="002645F8" w:rsidRPr="002A568E" w:rsidRDefault="002645F8" w:rsidP="009A1FBE">
      <w:pPr>
        <w:spacing w:after="0"/>
      </w:pPr>
    </w:p>
    <w:p w14:paraId="28E58E4A" w14:textId="77777777" w:rsidR="00727779" w:rsidRPr="002A568E" w:rsidRDefault="00727779" w:rsidP="00727779">
      <w:pPr>
        <w:spacing w:before="100" w:beforeAutospacing="1" w:after="100" w:afterAutospacing="1"/>
        <w:rPr>
          <w:rFonts w:ascii="Arial" w:hAnsi="Arial" w:cs="Arial"/>
          <w:b/>
        </w:rPr>
      </w:pPr>
      <w:bookmarkStart w:id="126" w:name="_Hlk165975857"/>
      <w:r w:rsidRPr="002A568E">
        <w:rPr>
          <w:rFonts w:ascii="Arial" w:hAnsi="Arial" w:cs="Arial"/>
          <w:b/>
        </w:rPr>
        <w:t>National clinical audit</w:t>
      </w:r>
    </w:p>
    <w:bookmarkEnd w:id="126"/>
    <w:p w14:paraId="099068D4" w14:textId="5157D51A" w:rsidR="00727779" w:rsidRPr="002A568E" w:rsidRDefault="00727779" w:rsidP="00727779">
      <w:pPr>
        <w:spacing w:before="100" w:beforeAutospacing="1" w:after="100" w:afterAutospacing="1"/>
        <w:rPr>
          <w:rFonts w:ascii="Arial" w:hAnsi="Arial" w:cs="Arial"/>
          <w:b/>
        </w:rPr>
      </w:pPr>
      <w:r w:rsidRPr="002A568E">
        <w:rPr>
          <w:rFonts w:ascii="Arial" w:hAnsi="Arial" w:cs="Arial"/>
        </w:rPr>
        <w:t>The reports of 1</w:t>
      </w:r>
      <w:r>
        <w:rPr>
          <w:rFonts w:ascii="Arial" w:hAnsi="Arial" w:cs="Arial"/>
        </w:rPr>
        <w:t>5</w:t>
      </w:r>
      <w:r w:rsidRPr="002A568E">
        <w:rPr>
          <w:rFonts w:ascii="Arial" w:hAnsi="Arial" w:cs="Arial"/>
        </w:rPr>
        <w:t xml:space="preserve"> national clinical audits and one national confidential enquiry </w:t>
      </w:r>
      <w:r>
        <w:rPr>
          <w:rFonts w:ascii="Arial" w:hAnsi="Arial" w:cs="Arial"/>
        </w:rPr>
        <w:t>were</w:t>
      </w:r>
      <w:r w:rsidRPr="002A568E">
        <w:rPr>
          <w:rFonts w:ascii="Arial" w:hAnsi="Arial" w:cs="Arial"/>
        </w:rPr>
        <w:t xml:space="preserve"> reviewed by the provider in 202</w:t>
      </w:r>
      <w:r>
        <w:rPr>
          <w:rFonts w:ascii="Arial" w:hAnsi="Arial" w:cs="Arial"/>
        </w:rPr>
        <w:t>5</w:t>
      </w:r>
      <w:r w:rsidRPr="002A568E">
        <w:rPr>
          <w:rFonts w:ascii="Arial" w:hAnsi="Arial" w:cs="Arial"/>
        </w:rPr>
        <w:t>/2</w:t>
      </w:r>
      <w:r>
        <w:rPr>
          <w:rFonts w:ascii="Arial" w:hAnsi="Arial" w:cs="Arial"/>
        </w:rPr>
        <w:t>6</w:t>
      </w:r>
      <w:r w:rsidR="00192F8C">
        <w:rPr>
          <w:rFonts w:ascii="Arial" w:hAnsi="Arial" w:cs="Arial"/>
        </w:rPr>
        <w:t>,</w:t>
      </w:r>
      <w:r w:rsidRPr="002A568E">
        <w:rPr>
          <w:rFonts w:ascii="Arial" w:hAnsi="Arial" w:cs="Arial"/>
        </w:rPr>
        <w:t xml:space="preserve"> and </w:t>
      </w:r>
      <w:proofErr w:type="gramStart"/>
      <w:r w:rsidRPr="002A568E">
        <w:rPr>
          <w:rFonts w:ascii="Arial" w:hAnsi="Arial" w:cs="Arial"/>
        </w:rPr>
        <w:t>South West</w:t>
      </w:r>
      <w:proofErr w:type="gramEnd"/>
      <w:r w:rsidRPr="002A568E">
        <w:rPr>
          <w:rFonts w:ascii="Arial" w:hAnsi="Arial" w:cs="Arial"/>
        </w:rPr>
        <w:t xml:space="preserve"> Yorkshire Partnership</w:t>
      </w:r>
      <w:r>
        <w:rPr>
          <w:rFonts w:ascii="Arial" w:hAnsi="Arial" w:cs="Arial"/>
        </w:rPr>
        <w:t xml:space="preserve"> </w:t>
      </w:r>
      <w:r>
        <w:rPr>
          <w:rFonts w:ascii="Arial" w:hAnsi="Arial" w:cs="Arial"/>
          <w:bCs/>
        </w:rPr>
        <w:t>Teaching</w:t>
      </w:r>
      <w:r w:rsidRPr="002A568E">
        <w:rPr>
          <w:rFonts w:ascii="Arial" w:hAnsi="Arial" w:cs="Arial"/>
        </w:rPr>
        <w:t xml:space="preserve"> NHS Foundation Trust intends to take the following actions to improve the quality of health care provided.</w:t>
      </w:r>
    </w:p>
    <w:p w14:paraId="04124C7C" w14:textId="3CCC12B7" w:rsidR="00727779" w:rsidRPr="002A568E" w:rsidRDefault="00727779" w:rsidP="17625C4D">
      <w:pPr>
        <w:numPr>
          <w:ilvl w:val="0"/>
          <w:numId w:val="34"/>
        </w:numPr>
        <w:spacing w:before="100" w:beforeAutospacing="1" w:after="100" w:afterAutospacing="1"/>
        <w:rPr>
          <w:rFonts w:ascii="Arial" w:hAnsi="Arial" w:cs="Arial"/>
        </w:rPr>
      </w:pPr>
      <w:r w:rsidRPr="17625C4D">
        <w:rPr>
          <w:rFonts w:ascii="Arial" w:hAnsi="Arial" w:cs="Arial"/>
        </w:rPr>
        <w:lastRenderedPageBreak/>
        <w:t xml:space="preserve">Each clinical audit has a project lead that is responsible for presenting the audit results to their </w:t>
      </w:r>
      <w:r w:rsidR="2C91B4F1" w:rsidRPr="17625C4D">
        <w:rPr>
          <w:rFonts w:ascii="Arial" w:hAnsi="Arial" w:cs="Arial"/>
        </w:rPr>
        <w:t>c</w:t>
      </w:r>
      <w:r w:rsidRPr="17625C4D">
        <w:rPr>
          <w:rFonts w:ascii="Arial" w:hAnsi="Arial" w:cs="Arial"/>
        </w:rPr>
        <w:t xml:space="preserve">are </w:t>
      </w:r>
      <w:r w:rsidR="7F62A593" w:rsidRPr="17625C4D">
        <w:rPr>
          <w:rFonts w:ascii="Arial" w:hAnsi="Arial" w:cs="Arial"/>
        </w:rPr>
        <w:t>g</w:t>
      </w:r>
      <w:r w:rsidRPr="17625C4D">
        <w:rPr>
          <w:rFonts w:ascii="Arial" w:hAnsi="Arial" w:cs="Arial"/>
        </w:rPr>
        <w:t>roup</w:t>
      </w:r>
    </w:p>
    <w:p w14:paraId="4D0CDEC1" w14:textId="41B9F62F" w:rsidR="00727779" w:rsidRPr="002A568E" w:rsidRDefault="00727779" w:rsidP="003B13FF">
      <w:pPr>
        <w:numPr>
          <w:ilvl w:val="0"/>
          <w:numId w:val="34"/>
        </w:numPr>
        <w:spacing w:before="100" w:beforeAutospacing="1" w:after="100" w:afterAutospacing="1"/>
        <w:rPr>
          <w:rFonts w:ascii="Arial" w:hAnsi="Arial" w:cs="Arial"/>
        </w:rPr>
      </w:pPr>
      <w:r w:rsidRPr="002A568E">
        <w:rPr>
          <w:rFonts w:ascii="Arial" w:hAnsi="Arial" w:cs="Arial"/>
        </w:rPr>
        <w:t>Each audit enables identification of areas for improvement</w:t>
      </w:r>
      <w:r w:rsidR="00192F8C" w:rsidRPr="002A568E">
        <w:rPr>
          <w:rFonts w:ascii="Arial" w:hAnsi="Arial" w:cs="Arial"/>
        </w:rPr>
        <w:t>,</w:t>
      </w:r>
      <w:r w:rsidRPr="002A568E">
        <w:rPr>
          <w:rFonts w:ascii="Arial" w:hAnsi="Arial" w:cs="Arial"/>
        </w:rPr>
        <w:t xml:space="preserve"> and an action plan is developed to enable improvements following audits</w:t>
      </w:r>
    </w:p>
    <w:p w14:paraId="01CA6450" w14:textId="5EA4900C" w:rsidR="00727779" w:rsidRPr="002A568E" w:rsidRDefault="00727779" w:rsidP="17625C4D">
      <w:pPr>
        <w:numPr>
          <w:ilvl w:val="0"/>
          <w:numId w:val="34"/>
        </w:numPr>
        <w:spacing w:before="100" w:beforeAutospacing="1" w:after="100" w:afterAutospacing="1"/>
        <w:rPr>
          <w:rFonts w:ascii="Arial" w:hAnsi="Arial" w:cs="Arial"/>
        </w:rPr>
      </w:pPr>
      <w:r w:rsidRPr="17625C4D">
        <w:rPr>
          <w:rFonts w:ascii="Arial" w:hAnsi="Arial" w:cs="Arial"/>
        </w:rPr>
        <w:t xml:space="preserve">Any immediate areas of concern are highlighted to the relevant </w:t>
      </w:r>
      <w:r w:rsidR="6A031214" w:rsidRPr="17625C4D">
        <w:rPr>
          <w:rFonts w:ascii="Arial" w:hAnsi="Arial" w:cs="Arial"/>
        </w:rPr>
        <w:t>c</w:t>
      </w:r>
      <w:r w:rsidRPr="17625C4D">
        <w:rPr>
          <w:rFonts w:ascii="Arial" w:hAnsi="Arial" w:cs="Arial"/>
        </w:rPr>
        <w:t xml:space="preserve">are </w:t>
      </w:r>
      <w:r w:rsidR="2793E259" w:rsidRPr="17625C4D">
        <w:rPr>
          <w:rFonts w:ascii="Arial" w:hAnsi="Arial" w:cs="Arial"/>
        </w:rPr>
        <w:t>g</w:t>
      </w:r>
      <w:r w:rsidRPr="17625C4D">
        <w:rPr>
          <w:rFonts w:ascii="Arial" w:hAnsi="Arial" w:cs="Arial"/>
        </w:rPr>
        <w:t>roup</w:t>
      </w:r>
    </w:p>
    <w:p w14:paraId="4C770E81" w14:textId="77777777" w:rsidR="00727779" w:rsidRPr="002A568E" w:rsidRDefault="00727779" w:rsidP="003B13FF">
      <w:pPr>
        <w:numPr>
          <w:ilvl w:val="0"/>
          <w:numId w:val="34"/>
        </w:numPr>
        <w:spacing w:before="100" w:beforeAutospacing="1" w:after="100" w:afterAutospacing="1"/>
        <w:rPr>
          <w:rFonts w:ascii="Arial" w:hAnsi="Arial" w:cs="Arial"/>
        </w:rPr>
      </w:pPr>
      <w:r w:rsidRPr="002A568E">
        <w:rPr>
          <w:rFonts w:ascii="Arial" w:hAnsi="Arial" w:cs="Arial"/>
        </w:rPr>
        <w:t>Following development and completion of an action plan, re-measurement/re-audit is planned to assess progress</w:t>
      </w:r>
      <w:r>
        <w:rPr>
          <w:rFonts w:ascii="Arial" w:hAnsi="Arial" w:cs="Arial"/>
        </w:rPr>
        <w:t xml:space="preserve"> and determine outcomes</w:t>
      </w:r>
    </w:p>
    <w:p w14:paraId="0E74429C" w14:textId="77777777" w:rsidR="00727779" w:rsidRPr="002A568E" w:rsidRDefault="00727779" w:rsidP="003B13FF">
      <w:pPr>
        <w:numPr>
          <w:ilvl w:val="0"/>
          <w:numId w:val="34"/>
        </w:numPr>
        <w:spacing w:before="100" w:beforeAutospacing="1" w:after="100" w:afterAutospacing="1"/>
        <w:rPr>
          <w:rFonts w:ascii="Arial" w:hAnsi="Arial" w:cs="Arial"/>
        </w:rPr>
      </w:pPr>
      <w:r w:rsidRPr="002A568E">
        <w:rPr>
          <w:rFonts w:ascii="Arial" w:hAnsi="Arial" w:cs="Arial"/>
        </w:rPr>
        <w:t xml:space="preserve">The prioritised clinical audit </w:t>
      </w:r>
      <w:r>
        <w:rPr>
          <w:rFonts w:ascii="Arial" w:hAnsi="Arial" w:cs="Arial"/>
        </w:rPr>
        <w:t>program</w:t>
      </w:r>
      <w:r w:rsidRPr="002A568E">
        <w:rPr>
          <w:rFonts w:ascii="Arial" w:hAnsi="Arial" w:cs="Arial"/>
        </w:rPr>
        <w:t xml:space="preserve">me has Trust Board oversight, to ensure that the audit cycle is complete and that there </w:t>
      </w:r>
      <w:proofErr w:type="gramStart"/>
      <w:r w:rsidRPr="002A568E">
        <w:rPr>
          <w:rFonts w:ascii="Arial" w:hAnsi="Arial" w:cs="Arial"/>
        </w:rPr>
        <w:t>is</w:t>
      </w:r>
      <w:proofErr w:type="gramEnd"/>
      <w:r w:rsidRPr="002A568E">
        <w:rPr>
          <w:rFonts w:ascii="Arial" w:hAnsi="Arial" w:cs="Arial"/>
        </w:rPr>
        <w:t xml:space="preserve"> organisation oversight and support to improvements</w:t>
      </w:r>
    </w:p>
    <w:p w14:paraId="114F73D2" w14:textId="74EE4AE8" w:rsidR="002645F8" w:rsidRDefault="00727779" w:rsidP="17625C4D">
      <w:pPr>
        <w:spacing w:before="240" w:after="0"/>
      </w:pPr>
      <w:r w:rsidRPr="17625C4D">
        <w:rPr>
          <w:rFonts w:ascii="Arial" w:hAnsi="Arial" w:cs="Arial"/>
        </w:rPr>
        <w:t xml:space="preserve">Implementation of the action plan is monitored by the </w:t>
      </w:r>
      <w:r w:rsidR="21ADC56C" w:rsidRPr="17625C4D">
        <w:rPr>
          <w:rFonts w:ascii="Arial" w:hAnsi="Arial" w:cs="Arial"/>
        </w:rPr>
        <w:t>c</w:t>
      </w:r>
      <w:r w:rsidRPr="17625C4D">
        <w:rPr>
          <w:rFonts w:ascii="Arial" w:hAnsi="Arial" w:cs="Arial"/>
        </w:rPr>
        <w:t xml:space="preserve">are </w:t>
      </w:r>
      <w:r w:rsidR="48E21791" w:rsidRPr="17625C4D">
        <w:rPr>
          <w:rFonts w:ascii="Arial" w:hAnsi="Arial" w:cs="Arial"/>
        </w:rPr>
        <w:t>g</w:t>
      </w:r>
      <w:r w:rsidRPr="17625C4D">
        <w:rPr>
          <w:rFonts w:ascii="Arial" w:hAnsi="Arial" w:cs="Arial"/>
        </w:rPr>
        <w:t>roup as part of their governance systems</w:t>
      </w:r>
      <w:r w:rsidR="00E1250D" w:rsidRPr="17625C4D">
        <w:rPr>
          <w:rFonts w:ascii="Arial" w:hAnsi="Arial" w:cs="Arial"/>
        </w:rPr>
        <w:t>.</w:t>
      </w:r>
    </w:p>
    <w:p w14:paraId="3C31E412" w14:textId="77777777" w:rsidR="00727779" w:rsidRDefault="00727779" w:rsidP="00727779">
      <w:pPr>
        <w:spacing w:before="100" w:beforeAutospacing="1" w:after="100" w:afterAutospacing="1"/>
        <w:rPr>
          <w:rFonts w:ascii="Arial" w:hAnsi="Arial" w:cs="Arial"/>
          <w:b/>
          <w:lang w:val="en-US"/>
        </w:rPr>
      </w:pPr>
      <w:r w:rsidRPr="002A568E">
        <w:rPr>
          <w:rFonts w:ascii="Arial" w:hAnsi="Arial" w:cs="Arial"/>
          <w:b/>
          <w:lang w:val="en-US"/>
        </w:rPr>
        <w:t>Local clinical audit</w:t>
      </w:r>
    </w:p>
    <w:p w14:paraId="61076D1D" w14:textId="28689945" w:rsidR="00727779" w:rsidRPr="00507C20" w:rsidRDefault="00727779" w:rsidP="00727779">
      <w:pPr>
        <w:spacing w:before="100" w:beforeAutospacing="1" w:after="100" w:afterAutospacing="1"/>
        <w:rPr>
          <w:rFonts w:ascii="Arial" w:hAnsi="Arial" w:cs="Arial"/>
          <w:b/>
          <w:lang w:val="en-US"/>
        </w:rPr>
      </w:pPr>
      <w:r w:rsidRPr="002A568E">
        <w:rPr>
          <w:rFonts w:ascii="Arial" w:hAnsi="Arial" w:cs="Arial"/>
        </w:rPr>
        <w:t xml:space="preserve">The reports </w:t>
      </w:r>
      <w:r w:rsidRPr="00600DD9">
        <w:rPr>
          <w:rFonts w:ascii="Arial" w:hAnsi="Arial" w:cs="Arial"/>
          <w:color w:val="000000" w:themeColor="text1"/>
        </w:rPr>
        <w:t>of 3</w:t>
      </w:r>
      <w:r>
        <w:rPr>
          <w:rFonts w:ascii="Arial" w:hAnsi="Arial" w:cs="Arial"/>
          <w:color w:val="000000" w:themeColor="text1"/>
        </w:rPr>
        <w:t>1</w:t>
      </w:r>
      <w:r w:rsidRPr="00600DD9">
        <w:rPr>
          <w:rFonts w:ascii="Arial" w:hAnsi="Arial" w:cs="Arial"/>
          <w:color w:val="000000" w:themeColor="text1"/>
        </w:rPr>
        <w:t xml:space="preserve"> </w:t>
      </w:r>
      <w:r w:rsidRPr="002A568E">
        <w:rPr>
          <w:rFonts w:ascii="Arial" w:hAnsi="Arial" w:cs="Arial"/>
        </w:rPr>
        <w:t>local clinical audits were reviewed by the provider in 202</w:t>
      </w:r>
      <w:r>
        <w:rPr>
          <w:rFonts w:ascii="Arial" w:hAnsi="Arial" w:cs="Arial"/>
        </w:rPr>
        <w:t>5</w:t>
      </w:r>
      <w:r w:rsidRPr="002A568E">
        <w:rPr>
          <w:rFonts w:ascii="Arial" w:hAnsi="Arial" w:cs="Arial"/>
        </w:rPr>
        <w:t>/2</w:t>
      </w:r>
      <w:r>
        <w:rPr>
          <w:rFonts w:ascii="Arial" w:hAnsi="Arial" w:cs="Arial"/>
        </w:rPr>
        <w:t>6</w:t>
      </w:r>
      <w:r w:rsidR="00A70276">
        <w:rPr>
          <w:rFonts w:ascii="Arial" w:hAnsi="Arial" w:cs="Arial"/>
        </w:rPr>
        <w:t>,</w:t>
      </w:r>
      <w:r w:rsidRPr="002A568E">
        <w:rPr>
          <w:rFonts w:ascii="Arial" w:hAnsi="Arial" w:cs="Arial"/>
          <w:color w:val="000000"/>
        </w:rPr>
        <w:t xml:space="preserve"> and </w:t>
      </w:r>
      <w:proofErr w:type="gramStart"/>
      <w:r w:rsidRPr="002A568E">
        <w:rPr>
          <w:rFonts w:ascii="Arial" w:hAnsi="Arial" w:cs="Arial"/>
          <w:color w:val="000000"/>
        </w:rPr>
        <w:t>South West</w:t>
      </w:r>
      <w:proofErr w:type="gramEnd"/>
      <w:r w:rsidRPr="002A568E">
        <w:rPr>
          <w:rFonts w:ascii="Arial" w:hAnsi="Arial" w:cs="Arial"/>
          <w:color w:val="000000"/>
        </w:rPr>
        <w:t xml:space="preserve"> Yorkshire Partnership</w:t>
      </w:r>
      <w:r>
        <w:rPr>
          <w:rFonts w:ascii="Arial" w:hAnsi="Arial" w:cs="Arial"/>
          <w:color w:val="000000"/>
        </w:rPr>
        <w:t xml:space="preserve"> </w:t>
      </w:r>
      <w:r>
        <w:rPr>
          <w:rFonts w:ascii="Arial" w:hAnsi="Arial" w:cs="Arial"/>
          <w:bCs/>
        </w:rPr>
        <w:t>Teaching</w:t>
      </w:r>
      <w:r w:rsidRPr="002A568E">
        <w:rPr>
          <w:rFonts w:ascii="Arial" w:hAnsi="Arial" w:cs="Arial"/>
          <w:color w:val="000000"/>
        </w:rPr>
        <w:t xml:space="preserve"> NHS Foundation Trust intends to take the following actions to improve the quality of healthcare provided:</w:t>
      </w:r>
    </w:p>
    <w:p w14:paraId="74F1E4EC" w14:textId="7B002DD3" w:rsidR="00727779" w:rsidRPr="002A568E" w:rsidRDefault="00727779" w:rsidP="17625C4D">
      <w:pPr>
        <w:numPr>
          <w:ilvl w:val="0"/>
          <w:numId w:val="34"/>
        </w:numPr>
        <w:spacing w:before="100" w:beforeAutospacing="1" w:after="100" w:afterAutospacing="1"/>
        <w:rPr>
          <w:rFonts w:ascii="Arial" w:hAnsi="Arial" w:cs="Arial"/>
        </w:rPr>
      </w:pPr>
      <w:r w:rsidRPr="17625C4D">
        <w:rPr>
          <w:rFonts w:ascii="Arial" w:hAnsi="Arial" w:cs="Arial"/>
        </w:rPr>
        <w:t xml:space="preserve">Each clinical audit has a project lead that is responsible for presenting the audit results to their </w:t>
      </w:r>
      <w:r w:rsidR="6D32D2BE" w:rsidRPr="17625C4D">
        <w:rPr>
          <w:rFonts w:ascii="Arial" w:hAnsi="Arial" w:cs="Arial"/>
        </w:rPr>
        <w:t>c</w:t>
      </w:r>
      <w:r w:rsidRPr="17625C4D">
        <w:rPr>
          <w:rFonts w:ascii="Arial" w:hAnsi="Arial" w:cs="Arial"/>
        </w:rPr>
        <w:t xml:space="preserve">are </w:t>
      </w:r>
      <w:r w:rsidR="7E0233E9" w:rsidRPr="17625C4D">
        <w:rPr>
          <w:rFonts w:ascii="Arial" w:hAnsi="Arial" w:cs="Arial"/>
        </w:rPr>
        <w:t>g</w:t>
      </w:r>
      <w:r w:rsidRPr="17625C4D">
        <w:rPr>
          <w:rFonts w:ascii="Arial" w:hAnsi="Arial" w:cs="Arial"/>
        </w:rPr>
        <w:t>roup</w:t>
      </w:r>
    </w:p>
    <w:p w14:paraId="7EE82771" w14:textId="77777777" w:rsidR="00727779" w:rsidRPr="002A568E" w:rsidRDefault="00727779" w:rsidP="003B13FF">
      <w:pPr>
        <w:numPr>
          <w:ilvl w:val="0"/>
          <w:numId w:val="34"/>
        </w:numPr>
        <w:spacing w:before="100" w:beforeAutospacing="1" w:after="100" w:afterAutospacing="1"/>
        <w:rPr>
          <w:rFonts w:ascii="Arial" w:hAnsi="Arial" w:cs="Arial"/>
        </w:rPr>
      </w:pPr>
      <w:r w:rsidRPr="002A568E">
        <w:rPr>
          <w:rFonts w:ascii="Arial" w:hAnsi="Arial" w:cs="Arial"/>
        </w:rPr>
        <w:t xml:space="preserve">Each audit enables identification of areas for </w:t>
      </w:r>
      <w:proofErr w:type="gramStart"/>
      <w:r w:rsidRPr="002A568E">
        <w:rPr>
          <w:rFonts w:ascii="Arial" w:hAnsi="Arial" w:cs="Arial"/>
        </w:rPr>
        <w:t>improvement</w:t>
      </w:r>
      <w:proofErr w:type="gramEnd"/>
      <w:r w:rsidRPr="002A568E">
        <w:rPr>
          <w:rFonts w:ascii="Arial" w:hAnsi="Arial" w:cs="Arial"/>
        </w:rPr>
        <w:t xml:space="preserve"> and an action plan is developed to enable improvements following audits</w:t>
      </w:r>
    </w:p>
    <w:p w14:paraId="2B3E280B" w14:textId="2D860043" w:rsidR="00727779" w:rsidRPr="002A568E" w:rsidRDefault="00727779" w:rsidP="17625C4D">
      <w:pPr>
        <w:numPr>
          <w:ilvl w:val="0"/>
          <w:numId w:val="34"/>
        </w:numPr>
        <w:spacing w:before="100" w:beforeAutospacing="1" w:after="100" w:afterAutospacing="1"/>
        <w:rPr>
          <w:rFonts w:ascii="Arial" w:hAnsi="Arial" w:cs="Arial"/>
        </w:rPr>
      </w:pPr>
      <w:r w:rsidRPr="17625C4D">
        <w:rPr>
          <w:rFonts w:ascii="Arial" w:hAnsi="Arial" w:cs="Arial"/>
        </w:rPr>
        <w:t xml:space="preserve">Any immediate areas of concern are highlighted to the relevant </w:t>
      </w:r>
      <w:r w:rsidR="320F5634" w:rsidRPr="17625C4D">
        <w:rPr>
          <w:rFonts w:ascii="Arial" w:hAnsi="Arial" w:cs="Arial"/>
        </w:rPr>
        <w:t>c</w:t>
      </w:r>
      <w:r w:rsidRPr="17625C4D">
        <w:rPr>
          <w:rFonts w:ascii="Arial" w:hAnsi="Arial" w:cs="Arial"/>
        </w:rPr>
        <w:t xml:space="preserve">are </w:t>
      </w:r>
      <w:r w:rsidR="7864AC9D" w:rsidRPr="17625C4D">
        <w:rPr>
          <w:rFonts w:ascii="Arial" w:hAnsi="Arial" w:cs="Arial"/>
        </w:rPr>
        <w:t>g</w:t>
      </w:r>
      <w:r w:rsidRPr="17625C4D">
        <w:rPr>
          <w:rFonts w:ascii="Arial" w:hAnsi="Arial" w:cs="Arial"/>
        </w:rPr>
        <w:t>roup</w:t>
      </w:r>
    </w:p>
    <w:p w14:paraId="0A92E991" w14:textId="77777777" w:rsidR="00727779" w:rsidRPr="002A568E" w:rsidRDefault="00727779" w:rsidP="003B13FF">
      <w:pPr>
        <w:numPr>
          <w:ilvl w:val="0"/>
          <w:numId w:val="34"/>
        </w:numPr>
        <w:spacing w:before="100" w:beforeAutospacing="1" w:after="100" w:afterAutospacing="1"/>
        <w:rPr>
          <w:rFonts w:ascii="Arial" w:hAnsi="Arial" w:cs="Arial"/>
        </w:rPr>
      </w:pPr>
      <w:r w:rsidRPr="002A568E">
        <w:rPr>
          <w:rFonts w:ascii="Arial" w:hAnsi="Arial" w:cs="Arial"/>
        </w:rPr>
        <w:t>Following development and completion of an action plan, re-measurement/re-audit is planned to assess progress</w:t>
      </w:r>
      <w:r>
        <w:rPr>
          <w:rFonts w:ascii="Arial" w:hAnsi="Arial" w:cs="Arial"/>
        </w:rPr>
        <w:t xml:space="preserve"> and determine outcomes</w:t>
      </w:r>
    </w:p>
    <w:p w14:paraId="411722A9" w14:textId="77777777" w:rsidR="00727779" w:rsidRPr="002A568E" w:rsidRDefault="00727779" w:rsidP="003B13FF">
      <w:pPr>
        <w:numPr>
          <w:ilvl w:val="0"/>
          <w:numId w:val="34"/>
        </w:numPr>
        <w:spacing w:before="100" w:beforeAutospacing="1" w:after="100" w:afterAutospacing="1"/>
        <w:rPr>
          <w:rFonts w:ascii="Arial" w:hAnsi="Arial" w:cs="Arial"/>
        </w:rPr>
      </w:pPr>
      <w:r w:rsidRPr="002A568E">
        <w:rPr>
          <w:rFonts w:ascii="Arial" w:hAnsi="Arial" w:cs="Arial"/>
        </w:rPr>
        <w:t xml:space="preserve">The prioritised clinical audit </w:t>
      </w:r>
      <w:r>
        <w:rPr>
          <w:rFonts w:ascii="Arial" w:hAnsi="Arial" w:cs="Arial"/>
        </w:rPr>
        <w:t>programm</w:t>
      </w:r>
      <w:r w:rsidRPr="002A568E">
        <w:rPr>
          <w:rFonts w:ascii="Arial" w:hAnsi="Arial" w:cs="Arial"/>
        </w:rPr>
        <w:t xml:space="preserve">e has Trust Board oversight, to ensure that the audit cycle is complete and that there </w:t>
      </w:r>
      <w:proofErr w:type="gramStart"/>
      <w:r w:rsidRPr="002A568E">
        <w:rPr>
          <w:rFonts w:ascii="Arial" w:hAnsi="Arial" w:cs="Arial"/>
        </w:rPr>
        <w:t>is</w:t>
      </w:r>
      <w:proofErr w:type="gramEnd"/>
      <w:r w:rsidRPr="002A568E">
        <w:rPr>
          <w:rFonts w:ascii="Arial" w:hAnsi="Arial" w:cs="Arial"/>
        </w:rPr>
        <w:t xml:space="preserve"> organisation oversight and support to improvements</w:t>
      </w:r>
    </w:p>
    <w:p w14:paraId="23D84DEB" w14:textId="70984BCE" w:rsidR="00727779" w:rsidRPr="002A568E" w:rsidRDefault="00727779" w:rsidP="17625C4D">
      <w:r w:rsidRPr="17625C4D">
        <w:rPr>
          <w:rFonts w:ascii="Arial" w:hAnsi="Arial" w:cs="Arial"/>
        </w:rPr>
        <w:t xml:space="preserve">Implementation of the action plan is monitored by the </w:t>
      </w:r>
      <w:r w:rsidR="35E6D2EC" w:rsidRPr="17625C4D">
        <w:rPr>
          <w:rFonts w:ascii="Arial" w:hAnsi="Arial" w:cs="Arial"/>
        </w:rPr>
        <w:t>c</w:t>
      </w:r>
      <w:r w:rsidRPr="17625C4D">
        <w:rPr>
          <w:rFonts w:ascii="Arial" w:hAnsi="Arial" w:cs="Arial"/>
        </w:rPr>
        <w:t xml:space="preserve">are </w:t>
      </w:r>
      <w:r w:rsidR="11EDAA6C" w:rsidRPr="17625C4D">
        <w:rPr>
          <w:rFonts w:ascii="Arial" w:hAnsi="Arial" w:cs="Arial"/>
        </w:rPr>
        <w:t>g</w:t>
      </w:r>
      <w:r w:rsidRPr="17625C4D">
        <w:rPr>
          <w:rFonts w:ascii="Arial" w:hAnsi="Arial" w:cs="Arial"/>
        </w:rPr>
        <w:t>roup as part of their governance systems</w:t>
      </w:r>
      <w:r w:rsidR="00E1250D" w:rsidRPr="17625C4D">
        <w:rPr>
          <w:rFonts w:ascii="Arial" w:hAnsi="Arial" w:cs="Arial"/>
        </w:rPr>
        <w:t>.</w:t>
      </w:r>
    </w:p>
    <w:p w14:paraId="2C632490" w14:textId="522FE3F6" w:rsidR="002645F8" w:rsidRPr="00727779" w:rsidRDefault="00727779" w:rsidP="00121A4C">
      <w:pPr>
        <w:pStyle w:val="Heading2"/>
      </w:pPr>
      <w:bookmarkStart w:id="127" w:name="_Toc228284595"/>
      <w:bookmarkStart w:id="128" w:name="_Toc228285198"/>
      <w:bookmarkStart w:id="129" w:name="_Toc228289293"/>
      <w:bookmarkStart w:id="130" w:name="_Toc228290303"/>
      <w:bookmarkStart w:id="131" w:name="_Toc228290687"/>
      <w:bookmarkStart w:id="132" w:name="_Toc228291105"/>
      <w:bookmarkStart w:id="133" w:name="_Toc229042750"/>
      <w:r w:rsidRPr="00727779">
        <w:t>3.4. Participation in clinical research</w:t>
      </w:r>
      <w:bookmarkEnd w:id="127"/>
      <w:bookmarkEnd w:id="128"/>
      <w:bookmarkEnd w:id="129"/>
      <w:bookmarkEnd w:id="130"/>
      <w:bookmarkEnd w:id="131"/>
      <w:bookmarkEnd w:id="132"/>
      <w:bookmarkEnd w:id="133"/>
      <w:r w:rsidR="00121A4C">
        <w:br/>
      </w:r>
    </w:p>
    <w:p w14:paraId="262DF27F" w14:textId="77777777" w:rsidR="00727779" w:rsidRPr="004F2E23" w:rsidRDefault="00727779" w:rsidP="00727779">
      <w:pPr>
        <w:spacing w:after="0"/>
        <w:rPr>
          <w:rFonts w:ascii="Arial" w:hAnsi="Arial" w:cs="Arial"/>
          <w:bCs/>
          <w:lang w:val="en-US"/>
        </w:rPr>
      </w:pPr>
      <w:r w:rsidRPr="004F2E23">
        <w:rPr>
          <w:rFonts w:ascii="Arial" w:hAnsi="Arial" w:cs="Arial"/>
          <w:bCs/>
          <w:lang w:val="en-US"/>
        </w:rPr>
        <w:t xml:space="preserve">The Trust has successfully exceeded its annual recruitment target set by the National Institute for Health Research (NIHR) Regional Research Delivery Network (RRDN) of 525 and is seen as one of the key research partners within the Yorkshire and Humber region. </w:t>
      </w:r>
      <w:r w:rsidRPr="004F2E23">
        <w:rPr>
          <w:rFonts w:ascii="Arial" w:hAnsi="Arial" w:cs="Arial"/>
          <w:bCs/>
          <w:lang w:val="en-US"/>
        </w:rPr>
        <w:br/>
      </w:r>
    </w:p>
    <w:p w14:paraId="4BBCC070" w14:textId="77777777" w:rsidR="00727779" w:rsidRPr="004F2E23" w:rsidRDefault="00727779" w:rsidP="00727779">
      <w:pPr>
        <w:spacing w:after="0"/>
        <w:rPr>
          <w:rFonts w:ascii="Arial" w:hAnsi="Arial" w:cs="Arial"/>
          <w:bCs/>
          <w:lang w:val="en-US"/>
        </w:rPr>
      </w:pPr>
      <w:r w:rsidRPr="004F2E23">
        <w:rPr>
          <w:rFonts w:ascii="Arial" w:hAnsi="Arial" w:cs="Arial"/>
          <w:bCs/>
          <w:lang w:val="en-US"/>
        </w:rPr>
        <w:t>The number of patients receiving relevant health services provided or sub-contracted by South West Yorkshire Partnership Teaching NHS Foundation Trust in 2025/26, that were recruited by the research department to participate in research that had been approved by a research ethics committee is 770 (please note this figure excludes staff participation and any participant recruits which have been allocated to regional public health or primary care studies which would take this figure to over 850+).</w:t>
      </w:r>
    </w:p>
    <w:p w14:paraId="232F5B69" w14:textId="77777777" w:rsidR="00727779" w:rsidRPr="004F2E23" w:rsidRDefault="00727779" w:rsidP="00727779">
      <w:pPr>
        <w:spacing w:after="0"/>
        <w:rPr>
          <w:rFonts w:ascii="Arial" w:hAnsi="Arial" w:cs="Arial"/>
          <w:bCs/>
          <w:lang w:val="en-US"/>
        </w:rPr>
      </w:pPr>
    </w:p>
    <w:p w14:paraId="6AD29300" w14:textId="1E7F9CD3" w:rsidR="00727779" w:rsidRDefault="00727779" w:rsidP="17625C4D">
      <w:pPr>
        <w:spacing w:after="0"/>
        <w:rPr>
          <w:rFonts w:ascii="Arial" w:hAnsi="Arial" w:cs="Arial"/>
          <w:lang w:val="en-US"/>
        </w:rPr>
      </w:pPr>
      <w:r w:rsidRPr="17625C4D">
        <w:rPr>
          <w:rFonts w:ascii="Arial" w:hAnsi="Arial" w:cs="Arial"/>
          <w:lang w:val="en-US"/>
        </w:rPr>
        <w:t>The</w:t>
      </w:r>
      <w:r w:rsidR="685DD187" w:rsidRPr="17625C4D">
        <w:rPr>
          <w:rFonts w:ascii="Arial" w:hAnsi="Arial" w:cs="Arial"/>
          <w:lang w:val="en-US"/>
        </w:rPr>
        <w:t xml:space="preserve"> research and development department</w:t>
      </w:r>
      <w:r w:rsidRPr="17625C4D">
        <w:rPr>
          <w:rFonts w:ascii="Arial" w:hAnsi="Arial" w:cs="Arial"/>
          <w:lang w:val="en-US"/>
        </w:rPr>
        <w:t xml:space="preserve"> has successfully supported over 43 </w:t>
      </w:r>
      <w:proofErr w:type="gramStart"/>
      <w:r w:rsidRPr="17625C4D">
        <w:rPr>
          <w:rFonts w:ascii="Arial" w:hAnsi="Arial" w:cs="Arial"/>
          <w:lang w:val="en-US"/>
        </w:rPr>
        <w:t>studies</w:t>
      </w:r>
      <w:proofErr w:type="gramEnd"/>
      <w:r w:rsidRPr="17625C4D">
        <w:rPr>
          <w:rFonts w:ascii="Arial" w:hAnsi="Arial" w:cs="Arial"/>
          <w:lang w:val="en-US"/>
        </w:rPr>
        <w:t xml:space="preserve"> maintaining a balanced portfolio of complexity across the range of clinical specialties and care </w:t>
      </w:r>
      <w:proofErr w:type="gramStart"/>
      <w:r w:rsidRPr="17625C4D">
        <w:rPr>
          <w:rFonts w:ascii="Arial" w:hAnsi="Arial" w:cs="Arial"/>
          <w:lang w:val="en-US"/>
        </w:rPr>
        <w:t>groups</w:t>
      </w:r>
      <w:proofErr w:type="gramEnd"/>
      <w:r w:rsidRPr="17625C4D">
        <w:rPr>
          <w:rFonts w:ascii="Arial" w:hAnsi="Arial" w:cs="Arial"/>
          <w:lang w:val="en-US"/>
        </w:rPr>
        <w:t xml:space="preserve"> i.e. studies are recruiting from CAMHS, </w:t>
      </w:r>
      <w:r w:rsidR="162F3BDA" w:rsidRPr="17625C4D">
        <w:rPr>
          <w:rFonts w:ascii="Arial" w:hAnsi="Arial" w:cs="Arial"/>
          <w:lang w:val="en-US"/>
        </w:rPr>
        <w:t>w</w:t>
      </w:r>
      <w:r w:rsidRPr="17625C4D">
        <w:rPr>
          <w:rFonts w:ascii="Arial" w:hAnsi="Arial" w:cs="Arial"/>
          <w:lang w:val="en-US"/>
        </w:rPr>
        <w:t xml:space="preserve">orking </w:t>
      </w:r>
      <w:r w:rsidR="6779FF6C" w:rsidRPr="17625C4D">
        <w:rPr>
          <w:rFonts w:ascii="Arial" w:hAnsi="Arial" w:cs="Arial"/>
          <w:lang w:val="en-US"/>
        </w:rPr>
        <w:t>a</w:t>
      </w:r>
      <w:r w:rsidRPr="17625C4D">
        <w:rPr>
          <w:rFonts w:ascii="Arial" w:hAnsi="Arial" w:cs="Arial"/>
          <w:lang w:val="en-US"/>
        </w:rPr>
        <w:t xml:space="preserve">ge and </w:t>
      </w:r>
      <w:r w:rsidR="2086FC01" w:rsidRPr="17625C4D">
        <w:rPr>
          <w:rFonts w:ascii="Arial" w:hAnsi="Arial" w:cs="Arial"/>
          <w:lang w:val="en-US"/>
        </w:rPr>
        <w:t>o</w:t>
      </w:r>
      <w:r w:rsidRPr="17625C4D">
        <w:rPr>
          <w:rFonts w:ascii="Arial" w:hAnsi="Arial" w:cs="Arial"/>
          <w:lang w:val="en-US"/>
        </w:rPr>
        <w:t xml:space="preserve">lder </w:t>
      </w:r>
      <w:r w:rsidR="621975A9" w:rsidRPr="17625C4D">
        <w:rPr>
          <w:rFonts w:ascii="Arial" w:hAnsi="Arial" w:cs="Arial"/>
          <w:lang w:val="en-US"/>
        </w:rPr>
        <w:t>a</w:t>
      </w:r>
      <w:r w:rsidRPr="17625C4D">
        <w:rPr>
          <w:rFonts w:ascii="Arial" w:hAnsi="Arial" w:cs="Arial"/>
          <w:lang w:val="en-US"/>
        </w:rPr>
        <w:t xml:space="preserve">dult services, </w:t>
      </w:r>
      <w:r w:rsidR="2C40B52E" w:rsidRPr="17625C4D">
        <w:rPr>
          <w:rFonts w:ascii="Arial" w:hAnsi="Arial" w:cs="Arial"/>
          <w:lang w:val="en-US"/>
        </w:rPr>
        <w:t>p</w:t>
      </w:r>
      <w:r w:rsidRPr="17625C4D">
        <w:rPr>
          <w:rFonts w:ascii="Arial" w:hAnsi="Arial" w:cs="Arial"/>
          <w:lang w:val="en-US"/>
        </w:rPr>
        <w:t xml:space="preserve">hysical </w:t>
      </w:r>
      <w:r w:rsidR="34DEA48F" w:rsidRPr="17625C4D">
        <w:rPr>
          <w:rFonts w:ascii="Arial" w:hAnsi="Arial" w:cs="Arial"/>
          <w:lang w:val="en-US"/>
        </w:rPr>
        <w:t>h</w:t>
      </w:r>
      <w:r w:rsidRPr="17625C4D">
        <w:rPr>
          <w:rFonts w:ascii="Arial" w:hAnsi="Arial" w:cs="Arial"/>
          <w:lang w:val="en-US"/>
        </w:rPr>
        <w:t>ealth</w:t>
      </w:r>
      <w:proofErr w:type="gramStart"/>
      <w:r w:rsidRPr="17625C4D">
        <w:rPr>
          <w:rFonts w:ascii="Arial" w:hAnsi="Arial" w:cs="Arial"/>
          <w:lang w:val="en-US"/>
        </w:rPr>
        <w:t xml:space="preserve">, </w:t>
      </w:r>
      <w:r w:rsidR="650365B4" w:rsidRPr="17625C4D">
        <w:rPr>
          <w:rFonts w:ascii="Arial" w:hAnsi="Arial" w:cs="Arial"/>
          <w:lang w:val="en-US"/>
        </w:rPr>
        <w:t>l</w:t>
      </w:r>
      <w:r w:rsidRPr="17625C4D">
        <w:rPr>
          <w:rFonts w:ascii="Arial" w:hAnsi="Arial" w:cs="Arial"/>
          <w:lang w:val="en-US"/>
        </w:rPr>
        <w:t>earning</w:t>
      </w:r>
      <w:proofErr w:type="gramEnd"/>
      <w:r w:rsidR="0DE04E32" w:rsidRPr="17625C4D">
        <w:rPr>
          <w:rFonts w:ascii="Arial" w:hAnsi="Arial" w:cs="Arial"/>
          <w:lang w:val="en-US"/>
        </w:rPr>
        <w:t xml:space="preserve"> d</w:t>
      </w:r>
      <w:r w:rsidRPr="17625C4D">
        <w:rPr>
          <w:rFonts w:ascii="Arial" w:hAnsi="Arial" w:cs="Arial"/>
          <w:lang w:val="en-US"/>
        </w:rPr>
        <w:t xml:space="preserve">isabilities, </w:t>
      </w:r>
      <w:proofErr w:type="gramStart"/>
      <w:r w:rsidRPr="17625C4D">
        <w:rPr>
          <w:rFonts w:ascii="Arial" w:hAnsi="Arial" w:cs="Arial"/>
          <w:lang w:val="en-US"/>
        </w:rPr>
        <w:t>inpatient</w:t>
      </w:r>
      <w:proofErr w:type="gramEnd"/>
      <w:r w:rsidRPr="17625C4D">
        <w:rPr>
          <w:rFonts w:ascii="Arial" w:hAnsi="Arial" w:cs="Arial"/>
          <w:lang w:val="en-US"/>
        </w:rPr>
        <w:t>, forensic and community services within all four of the Trust place areas.</w:t>
      </w:r>
    </w:p>
    <w:p w14:paraId="257B74CC" w14:textId="77777777" w:rsidR="00727779" w:rsidRDefault="00727779" w:rsidP="00727779">
      <w:pPr>
        <w:spacing w:after="0"/>
        <w:rPr>
          <w:rFonts w:ascii="Arial" w:hAnsi="Arial" w:cs="Arial"/>
          <w:bCs/>
          <w:lang w:val="en-US"/>
        </w:rPr>
      </w:pPr>
    </w:p>
    <w:p w14:paraId="1A69CA0C" w14:textId="4B4D2440" w:rsidR="00727779" w:rsidRPr="004F2E23" w:rsidRDefault="00727779" w:rsidP="00727779">
      <w:pPr>
        <w:spacing w:after="0"/>
        <w:rPr>
          <w:rFonts w:ascii="Arial" w:hAnsi="Arial" w:cs="Arial"/>
          <w:lang w:val="en-US"/>
        </w:rPr>
      </w:pPr>
      <w:r w:rsidRPr="17625C4D">
        <w:rPr>
          <w:rFonts w:ascii="Arial" w:hAnsi="Arial" w:cs="Arial"/>
          <w:lang w:val="en-US"/>
        </w:rPr>
        <w:lastRenderedPageBreak/>
        <w:t xml:space="preserve">The </w:t>
      </w:r>
      <w:r w:rsidR="7C054496" w:rsidRPr="17625C4D">
        <w:rPr>
          <w:rFonts w:ascii="Arial" w:hAnsi="Arial" w:cs="Arial"/>
          <w:lang w:val="en-US"/>
        </w:rPr>
        <w:t>research and development department</w:t>
      </w:r>
      <w:r w:rsidRPr="17625C4D">
        <w:rPr>
          <w:rFonts w:ascii="Arial" w:hAnsi="Arial" w:cs="Arial"/>
          <w:lang w:val="en-US"/>
        </w:rPr>
        <w:t xml:space="preserve"> continues to deliver and </w:t>
      </w:r>
      <w:proofErr w:type="spellStart"/>
      <w:r w:rsidRPr="17625C4D">
        <w:rPr>
          <w:rFonts w:ascii="Arial" w:hAnsi="Arial" w:cs="Arial"/>
          <w:lang w:val="en-US"/>
        </w:rPr>
        <w:t>operationalise</w:t>
      </w:r>
      <w:proofErr w:type="spellEnd"/>
      <w:r w:rsidRPr="17625C4D">
        <w:rPr>
          <w:rFonts w:ascii="Arial" w:hAnsi="Arial" w:cs="Arial"/>
          <w:lang w:val="en-US"/>
        </w:rPr>
        <w:t xml:space="preserve"> key aspirations of the Trust </w:t>
      </w:r>
      <w:r w:rsidR="11D3B8E0" w:rsidRPr="17625C4D">
        <w:rPr>
          <w:rFonts w:ascii="Arial" w:hAnsi="Arial" w:cs="Arial"/>
          <w:lang w:val="en-US"/>
        </w:rPr>
        <w:t>r</w:t>
      </w:r>
      <w:r w:rsidRPr="17625C4D">
        <w:rPr>
          <w:rFonts w:ascii="Arial" w:hAnsi="Arial" w:cs="Arial"/>
          <w:lang w:val="en-US"/>
        </w:rPr>
        <w:t xml:space="preserve">esearch </w:t>
      </w:r>
      <w:r w:rsidR="5DCC0AF3" w:rsidRPr="17625C4D">
        <w:rPr>
          <w:rFonts w:ascii="Arial" w:hAnsi="Arial" w:cs="Arial"/>
          <w:lang w:val="en-US"/>
        </w:rPr>
        <w:t>s</w:t>
      </w:r>
      <w:r w:rsidRPr="17625C4D">
        <w:rPr>
          <w:rFonts w:ascii="Arial" w:hAnsi="Arial" w:cs="Arial"/>
          <w:lang w:val="en-US"/>
        </w:rPr>
        <w:t xml:space="preserve">trategy (which is under review to include the NHS 10-year plan as well as the life sciences </w:t>
      </w:r>
      <w:proofErr w:type="gramStart"/>
      <w:r w:rsidRPr="17625C4D">
        <w:rPr>
          <w:rFonts w:ascii="Arial" w:hAnsi="Arial" w:cs="Arial"/>
          <w:lang w:val="en-US"/>
        </w:rPr>
        <w:t>plan</w:t>
      </w:r>
      <w:proofErr w:type="gramEnd"/>
      <w:r w:rsidRPr="17625C4D">
        <w:rPr>
          <w:rFonts w:ascii="Arial" w:hAnsi="Arial" w:cs="Arial"/>
          <w:lang w:val="en-US"/>
        </w:rPr>
        <w:t xml:space="preserve"> 2025). Key developments for 2025/2026 were  </w:t>
      </w:r>
    </w:p>
    <w:p w14:paraId="6778EC2C" w14:textId="77777777" w:rsidR="00727779" w:rsidRPr="004F2E23" w:rsidRDefault="00727779" w:rsidP="00727779">
      <w:pPr>
        <w:spacing w:after="0"/>
        <w:rPr>
          <w:rFonts w:ascii="Arial" w:hAnsi="Arial" w:cs="Arial"/>
          <w:bCs/>
          <w:lang w:val="en-US"/>
        </w:rPr>
      </w:pPr>
    </w:p>
    <w:p w14:paraId="25094E92" w14:textId="0169E3E3" w:rsidR="00727779" w:rsidRPr="004F2E23" w:rsidRDefault="00727779" w:rsidP="003B13FF">
      <w:pPr>
        <w:pStyle w:val="ListParagraph"/>
        <w:numPr>
          <w:ilvl w:val="0"/>
          <w:numId w:val="34"/>
        </w:numPr>
        <w:spacing w:after="0"/>
        <w:rPr>
          <w:rFonts w:ascii="Arial" w:hAnsi="Arial" w:cs="Arial"/>
          <w:bCs/>
          <w:lang w:val="en-US"/>
        </w:rPr>
      </w:pPr>
      <w:r w:rsidRPr="004F2E23">
        <w:rPr>
          <w:rFonts w:ascii="Arial" w:hAnsi="Arial" w:cs="Arial"/>
          <w:bCs/>
          <w:lang w:val="en-US"/>
        </w:rPr>
        <w:t xml:space="preserve">Major contributor to the successful development of the Teaching Trust accreditation </w:t>
      </w:r>
    </w:p>
    <w:p w14:paraId="7117F0CE" w14:textId="77777777" w:rsidR="00727779" w:rsidRPr="004F2E23" w:rsidRDefault="00727779" w:rsidP="003B13FF">
      <w:pPr>
        <w:pStyle w:val="ListParagraph"/>
        <w:numPr>
          <w:ilvl w:val="0"/>
          <w:numId w:val="34"/>
        </w:numPr>
        <w:spacing w:after="0"/>
        <w:rPr>
          <w:rFonts w:ascii="Arial" w:hAnsi="Arial" w:cs="Arial"/>
          <w:bCs/>
          <w:lang w:val="en-US"/>
        </w:rPr>
      </w:pPr>
      <w:r w:rsidRPr="004F2E23">
        <w:rPr>
          <w:rFonts w:ascii="Arial" w:hAnsi="Arial" w:cs="Arial"/>
          <w:bCs/>
          <w:lang w:val="en-US"/>
        </w:rPr>
        <w:t>The lead NHS provider for the new £11m NIHR Academic Research Centre at University of Huddersfield</w:t>
      </w:r>
    </w:p>
    <w:p w14:paraId="3E7E10C3" w14:textId="11B4C753" w:rsidR="00727779" w:rsidRPr="004F2E23" w:rsidRDefault="00727779" w:rsidP="17625C4D">
      <w:pPr>
        <w:pStyle w:val="ListParagraph"/>
        <w:numPr>
          <w:ilvl w:val="0"/>
          <w:numId w:val="34"/>
        </w:numPr>
        <w:spacing w:after="0"/>
        <w:rPr>
          <w:rFonts w:ascii="Arial" w:hAnsi="Arial" w:cs="Arial"/>
          <w:lang w:val="en-US"/>
        </w:rPr>
      </w:pPr>
      <w:r w:rsidRPr="17625C4D">
        <w:rPr>
          <w:rFonts w:ascii="Arial" w:hAnsi="Arial" w:cs="Arial"/>
          <w:lang w:val="en-US"/>
        </w:rPr>
        <w:t>Key NHS research partner with the University of Durham – Institute of</w:t>
      </w:r>
      <w:r w:rsidR="075B4994" w:rsidRPr="17625C4D">
        <w:rPr>
          <w:rFonts w:ascii="Arial" w:hAnsi="Arial" w:cs="Arial"/>
          <w:lang w:val="en-US"/>
        </w:rPr>
        <w:t xml:space="preserve"> M</w:t>
      </w:r>
      <w:r w:rsidRPr="17625C4D">
        <w:rPr>
          <w:rFonts w:ascii="Arial" w:hAnsi="Arial" w:cs="Arial"/>
          <w:lang w:val="en-US"/>
        </w:rPr>
        <w:t xml:space="preserve">edical Humanities </w:t>
      </w:r>
      <w:r w:rsidR="054E5E2A" w:rsidRPr="17625C4D">
        <w:rPr>
          <w:rFonts w:ascii="Arial" w:hAnsi="Arial" w:cs="Arial"/>
          <w:lang w:val="en-US"/>
        </w:rPr>
        <w:t>(</w:t>
      </w:r>
      <w:r w:rsidRPr="17625C4D">
        <w:rPr>
          <w:rFonts w:ascii="Arial" w:hAnsi="Arial" w:cs="Arial"/>
          <w:lang w:val="en-US"/>
        </w:rPr>
        <w:t>£9.5m</w:t>
      </w:r>
      <w:r w:rsidR="42995859" w:rsidRPr="17625C4D">
        <w:rPr>
          <w:rFonts w:ascii="Arial" w:hAnsi="Arial" w:cs="Arial"/>
          <w:lang w:val="en-US"/>
        </w:rPr>
        <w:t>)</w:t>
      </w:r>
      <w:r w:rsidRPr="17625C4D">
        <w:rPr>
          <w:rFonts w:ascii="Arial" w:hAnsi="Arial" w:cs="Arial"/>
          <w:lang w:val="en-US"/>
        </w:rPr>
        <w:t xml:space="preserve"> </w:t>
      </w:r>
      <w:proofErr w:type="spellStart"/>
      <w:r w:rsidRPr="17625C4D">
        <w:rPr>
          <w:rFonts w:ascii="Arial" w:hAnsi="Arial" w:cs="Arial"/>
          <w:lang w:val="en-US"/>
        </w:rPr>
        <w:t>Wellcome</w:t>
      </w:r>
      <w:proofErr w:type="spellEnd"/>
      <w:r w:rsidRPr="17625C4D">
        <w:rPr>
          <w:rFonts w:ascii="Arial" w:hAnsi="Arial" w:cs="Arial"/>
          <w:lang w:val="en-US"/>
        </w:rPr>
        <w:t xml:space="preserve"> funded award (which provides 5 dedicated research fellowships for the Trust) </w:t>
      </w:r>
    </w:p>
    <w:p w14:paraId="0555E17C" w14:textId="5AFFAC6A" w:rsidR="00727779" w:rsidRPr="004F2E23" w:rsidRDefault="00727779" w:rsidP="17625C4D">
      <w:pPr>
        <w:pStyle w:val="ListParagraph"/>
        <w:numPr>
          <w:ilvl w:val="0"/>
          <w:numId w:val="34"/>
        </w:numPr>
        <w:spacing w:after="0"/>
        <w:rPr>
          <w:rFonts w:ascii="Arial" w:hAnsi="Arial" w:cs="Arial"/>
          <w:lang w:val="en-US"/>
        </w:rPr>
      </w:pPr>
      <w:proofErr w:type="spellStart"/>
      <w:r w:rsidRPr="17625C4D">
        <w:rPr>
          <w:rFonts w:ascii="Arial" w:hAnsi="Arial" w:cs="Arial"/>
          <w:lang w:val="en-US"/>
        </w:rPr>
        <w:t>Utilised</w:t>
      </w:r>
      <w:proofErr w:type="spellEnd"/>
      <w:r w:rsidRPr="17625C4D">
        <w:rPr>
          <w:rFonts w:ascii="Arial" w:hAnsi="Arial" w:cs="Arial"/>
          <w:lang w:val="en-US"/>
        </w:rPr>
        <w:t xml:space="preserve"> the research </w:t>
      </w:r>
      <w:r w:rsidR="0C0141F6" w:rsidRPr="17625C4D">
        <w:rPr>
          <w:rFonts w:ascii="Arial" w:hAnsi="Arial" w:cs="Arial"/>
          <w:lang w:val="en-US"/>
        </w:rPr>
        <w:t>and</w:t>
      </w:r>
      <w:r w:rsidRPr="17625C4D">
        <w:rPr>
          <w:rFonts w:ascii="Arial" w:hAnsi="Arial" w:cs="Arial"/>
          <w:lang w:val="en-US"/>
        </w:rPr>
        <w:t xml:space="preserve"> innovation group (TRIG) to create a clearer pathway between corporate services supporting service evaluation, involvement, engagement and quality improvement to enhance the Trust’s support offer</w:t>
      </w:r>
    </w:p>
    <w:p w14:paraId="4AB800F4" w14:textId="658AD9C8" w:rsidR="00727779" w:rsidRPr="004F2E23" w:rsidRDefault="00727779" w:rsidP="17625C4D">
      <w:pPr>
        <w:pStyle w:val="ListParagraph"/>
        <w:numPr>
          <w:ilvl w:val="0"/>
          <w:numId w:val="34"/>
        </w:numPr>
        <w:spacing w:after="0"/>
        <w:rPr>
          <w:rFonts w:ascii="Arial" w:hAnsi="Arial" w:cs="Arial"/>
          <w:lang w:val="en-US"/>
        </w:rPr>
      </w:pPr>
      <w:r w:rsidRPr="17625C4D">
        <w:rPr>
          <w:rFonts w:ascii="Arial" w:hAnsi="Arial" w:cs="Arial"/>
          <w:lang w:val="en-US"/>
        </w:rPr>
        <w:t xml:space="preserve">Enhanced the profile of the research and development department as a vehicle in enabling </w:t>
      </w:r>
      <w:r w:rsidR="00283224" w:rsidRPr="17625C4D">
        <w:rPr>
          <w:rFonts w:ascii="Arial" w:hAnsi="Arial" w:cs="Arial"/>
          <w:lang w:val="en-US"/>
        </w:rPr>
        <w:t>p</w:t>
      </w:r>
      <w:r w:rsidR="00DE0ED6" w:rsidRPr="17625C4D">
        <w:rPr>
          <w:rFonts w:ascii="Arial" w:hAnsi="Arial" w:cs="Arial"/>
          <w:lang w:val="en-US"/>
        </w:rPr>
        <w:t>atient</w:t>
      </w:r>
      <w:r w:rsidRPr="17625C4D">
        <w:rPr>
          <w:rFonts w:ascii="Arial" w:hAnsi="Arial" w:cs="Arial"/>
          <w:lang w:val="en-US"/>
        </w:rPr>
        <w:t>s</w:t>
      </w:r>
      <w:r w:rsidR="092959B5" w:rsidRPr="17625C4D">
        <w:rPr>
          <w:rFonts w:ascii="Arial" w:hAnsi="Arial" w:cs="Arial"/>
          <w:lang w:val="en-US"/>
        </w:rPr>
        <w:t xml:space="preserve"> and</w:t>
      </w:r>
      <w:r w:rsidRPr="17625C4D">
        <w:rPr>
          <w:rFonts w:ascii="Arial" w:hAnsi="Arial" w:cs="Arial"/>
          <w:lang w:val="en-US"/>
        </w:rPr>
        <w:t xml:space="preserve"> carers to become ‘community connectors’ - peer support workers, volunteers and lived experience practitioners within the </w:t>
      </w:r>
      <w:r w:rsidR="529BE7B9" w:rsidRPr="17625C4D">
        <w:rPr>
          <w:rFonts w:ascii="Arial" w:hAnsi="Arial" w:cs="Arial"/>
          <w:lang w:val="en-US"/>
        </w:rPr>
        <w:t>T</w:t>
      </w:r>
      <w:r w:rsidRPr="17625C4D">
        <w:rPr>
          <w:rFonts w:ascii="Arial" w:hAnsi="Arial" w:cs="Arial"/>
          <w:lang w:val="en-US"/>
        </w:rPr>
        <w:t>rust</w:t>
      </w:r>
      <w:r w:rsidR="43E5642C" w:rsidRPr="17625C4D">
        <w:rPr>
          <w:rFonts w:ascii="Arial" w:hAnsi="Arial" w:cs="Arial"/>
          <w:lang w:val="en-US"/>
        </w:rPr>
        <w:t>. The department</w:t>
      </w:r>
      <w:r w:rsidRPr="17625C4D">
        <w:rPr>
          <w:rFonts w:ascii="Arial" w:hAnsi="Arial" w:cs="Arial"/>
          <w:lang w:val="en-US"/>
        </w:rPr>
        <w:t xml:space="preserve"> has recruited over 25 volunteers, peer support workers and patient public involvement workers</w:t>
      </w:r>
    </w:p>
    <w:p w14:paraId="10095F3E" w14:textId="77777777" w:rsidR="00727779" w:rsidRPr="004F2E23" w:rsidRDefault="00727779" w:rsidP="003B13FF">
      <w:pPr>
        <w:pStyle w:val="ListParagraph"/>
        <w:numPr>
          <w:ilvl w:val="0"/>
          <w:numId w:val="34"/>
        </w:numPr>
        <w:spacing w:after="0"/>
        <w:rPr>
          <w:rFonts w:ascii="Arial" w:hAnsi="Arial" w:cs="Arial"/>
          <w:bCs/>
          <w:lang w:val="en-US"/>
        </w:rPr>
      </w:pPr>
      <w:r w:rsidRPr="004F2E23">
        <w:rPr>
          <w:rFonts w:ascii="Arial" w:hAnsi="Arial" w:cs="Arial"/>
          <w:bCs/>
          <w:lang w:val="en-US"/>
        </w:rPr>
        <w:t>The department has also hosted 15 students from different clinical and academic backgrounds, providing them with an introduction into research and development and research governance</w:t>
      </w:r>
    </w:p>
    <w:p w14:paraId="529795C1" w14:textId="77777777" w:rsidR="00727779" w:rsidRPr="004F2E23" w:rsidRDefault="00727779" w:rsidP="003B13FF">
      <w:pPr>
        <w:pStyle w:val="ListParagraph"/>
        <w:numPr>
          <w:ilvl w:val="0"/>
          <w:numId w:val="34"/>
        </w:numPr>
        <w:spacing w:after="0"/>
        <w:rPr>
          <w:rFonts w:ascii="Arial" w:hAnsi="Arial" w:cs="Arial"/>
          <w:bCs/>
          <w:lang w:val="en-US"/>
        </w:rPr>
      </w:pPr>
      <w:r w:rsidRPr="004F2E23">
        <w:rPr>
          <w:rFonts w:ascii="Arial" w:hAnsi="Arial" w:cs="Arial"/>
          <w:bCs/>
          <w:lang w:val="en-US"/>
        </w:rPr>
        <w:t>The department is a key convener of the projects and discussions which are reviewing the implications, processes and management of artificial intelligence (AI), data, and data science research within the Trust</w:t>
      </w:r>
    </w:p>
    <w:p w14:paraId="1C58EADA" w14:textId="77777777" w:rsidR="00727779" w:rsidRPr="004F2E23" w:rsidRDefault="00727779" w:rsidP="003B13FF">
      <w:pPr>
        <w:pStyle w:val="ListParagraph"/>
        <w:numPr>
          <w:ilvl w:val="0"/>
          <w:numId w:val="34"/>
        </w:numPr>
        <w:spacing w:after="0"/>
        <w:rPr>
          <w:rFonts w:ascii="Arial" w:hAnsi="Arial" w:cs="Arial"/>
          <w:bCs/>
          <w:lang w:val="en-US"/>
        </w:rPr>
      </w:pPr>
      <w:r w:rsidRPr="004F2E23">
        <w:rPr>
          <w:rFonts w:ascii="Arial" w:hAnsi="Arial" w:cs="Arial"/>
          <w:bCs/>
          <w:lang w:val="en-US"/>
        </w:rPr>
        <w:t>As part of the wider strategic development of research capacity within the Trust, the research department continues to mentor and support over 28 clinical colleagues to submit funding applications and research bids to funding bodies including the National Institute for Health Research (NIHR). The department has supported the publication and development of 17 peer reviewed journal articles and has supported the development of a second poetry anthology (as part of a research collaboration with the National Poetry Centre in Leeds)</w:t>
      </w:r>
    </w:p>
    <w:p w14:paraId="1A366997" w14:textId="3E21E98C" w:rsidR="00727779" w:rsidRPr="004F2E23" w:rsidRDefault="00727779" w:rsidP="003B13FF">
      <w:pPr>
        <w:pStyle w:val="ListParagraph"/>
        <w:numPr>
          <w:ilvl w:val="0"/>
          <w:numId w:val="34"/>
        </w:numPr>
        <w:spacing w:after="0"/>
        <w:rPr>
          <w:rFonts w:ascii="Arial" w:hAnsi="Arial" w:cs="Arial"/>
          <w:lang w:val="en-US"/>
        </w:rPr>
      </w:pPr>
      <w:r w:rsidRPr="17625C4D">
        <w:rPr>
          <w:rFonts w:ascii="Arial" w:hAnsi="Arial" w:cs="Arial"/>
          <w:lang w:val="en-US"/>
        </w:rPr>
        <w:t xml:space="preserve">The research department continues to work closely with higher education institutions and has working agreements and collaborations with over 38 institutions. As a result of which the Trust is listed as a key delivery partner and co-applicant on four major </w:t>
      </w:r>
      <w:proofErr w:type="spellStart"/>
      <w:r w:rsidRPr="17625C4D">
        <w:rPr>
          <w:rFonts w:ascii="Arial" w:hAnsi="Arial" w:cs="Arial"/>
          <w:lang w:val="en-US"/>
        </w:rPr>
        <w:t>program</w:t>
      </w:r>
      <w:r w:rsidR="36D230FD" w:rsidRPr="17625C4D">
        <w:rPr>
          <w:rFonts w:ascii="Arial" w:hAnsi="Arial" w:cs="Arial"/>
          <w:lang w:val="en-US"/>
        </w:rPr>
        <w:t>me</w:t>
      </w:r>
      <w:proofErr w:type="spellEnd"/>
      <w:r w:rsidRPr="17625C4D">
        <w:rPr>
          <w:rFonts w:ascii="Arial" w:hAnsi="Arial" w:cs="Arial"/>
          <w:lang w:val="en-US"/>
        </w:rPr>
        <w:t xml:space="preserve"> grant applications worth over £6.5 million, with research activity extending between five and nine years</w:t>
      </w:r>
      <w:r>
        <w:br/>
      </w:r>
    </w:p>
    <w:p w14:paraId="3BE961BA" w14:textId="728FFB70" w:rsidR="00727779" w:rsidRDefault="00727779" w:rsidP="009F5361">
      <w:pPr>
        <w:spacing w:after="0"/>
        <w:rPr>
          <w:rFonts w:ascii="Arial" w:hAnsi="Arial" w:cs="Arial"/>
          <w:bCs/>
          <w:lang w:val="en-US"/>
        </w:rPr>
      </w:pPr>
      <w:r w:rsidRPr="65406BB8">
        <w:rPr>
          <w:rFonts w:ascii="Arial" w:hAnsi="Arial" w:cs="Arial"/>
          <w:lang w:val="en-US"/>
        </w:rPr>
        <w:t>As a key partner within the regional research delivery network (RRDN) and respective integrated care board structures, the research department is actively contributing to place based research collaborations within Kirklees, Calderdale, Wakefield and Barnsley. We continue to explore new and innovative ways to support engagement with communities and develop research champions and research ambassadors throughout our places, ensuring that our research activities are reflective of the population that we serve.</w:t>
      </w:r>
    </w:p>
    <w:p w14:paraId="651CF6CC" w14:textId="77777777" w:rsidR="009F5361" w:rsidRPr="009F5361" w:rsidRDefault="009F5361" w:rsidP="009F5361">
      <w:pPr>
        <w:spacing w:after="0"/>
        <w:rPr>
          <w:rFonts w:ascii="Arial" w:hAnsi="Arial" w:cs="Arial"/>
          <w:bCs/>
          <w:lang w:val="en-US"/>
        </w:rPr>
      </w:pPr>
    </w:p>
    <w:p w14:paraId="4963A240" w14:textId="142223DA" w:rsidR="00727779" w:rsidRPr="005D2B39" w:rsidRDefault="00727779" w:rsidP="00121A4C">
      <w:pPr>
        <w:pStyle w:val="Heading2"/>
      </w:pPr>
      <w:bookmarkStart w:id="134" w:name="_Toc228284596"/>
      <w:bookmarkStart w:id="135" w:name="_Toc228285199"/>
      <w:bookmarkStart w:id="136" w:name="_Toc228289294"/>
      <w:bookmarkStart w:id="137" w:name="_Toc228290304"/>
      <w:bookmarkStart w:id="138" w:name="_Toc228290688"/>
      <w:bookmarkStart w:id="139" w:name="_Toc228291106"/>
      <w:bookmarkStart w:id="140" w:name="_Toc229042751"/>
      <w:r>
        <w:t>3.5. Care Quality Commission</w:t>
      </w:r>
      <w:r w:rsidR="7B6FB1E6">
        <w:t xml:space="preserve"> (CQC)</w:t>
      </w:r>
      <w:bookmarkEnd w:id="134"/>
      <w:bookmarkEnd w:id="135"/>
      <w:bookmarkEnd w:id="136"/>
      <w:bookmarkEnd w:id="137"/>
      <w:bookmarkEnd w:id="138"/>
      <w:bookmarkEnd w:id="139"/>
      <w:bookmarkEnd w:id="140"/>
    </w:p>
    <w:p w14:paraId="23AC52BF" w14:textId="77777777" w:rsidR="00727779" w:rsidRPr="00B33572" w:rsidRDefault="00727779" w:rsidP="00727779">
      <w:pPr>
        <w:spacing w:before="100" w:beforeAutospacing="1" w:after="100" w:afterAutospacing="1"/>
        <w:rPr>
          <w:rFonts w:ascii="Arial" w:hAnsi="Arial" w:cs="Arial"/>
          <w:lang w:val="en-US"/>
        </w:rPr>
      </w:pPr>
      <w:proofErr w:type="gramStart"/>
      <w:r w:rsidRPr="65406BB8">
        <w:rPr>
          <w:rFonts w:ascii="Arial" w:hAnsi="Arial" w:cs="Arial"/>
          <w:lang w:val="en-US"/>
        </w:rPr>
        <w:t>South West</w:t>
      </w:r>
      <w:proofErr w:type="gramEnd"/>
      <w:r w:rsidRPr="65406BB8">
        <w:rPr>
          <w:rFonts w:ascii="Arial" w:hAnsi="Arial" w:cs="Arial"/>
          <w:lang w:val="en-US"/>
        </w:rPr>
        <w:t xml:space="preserve"> Yorkshire Partnership Teaching NHS Foundation Trust is required to register with the Care Quality </w:t>
      </w:r>
      <w:proofErr w:type="gramStart"/>
      <w:r w:rsidRPr="65406BB8">
        <w:rPr>
          <w:rFonts w:ascii="Arial" w:hAnsi="Arial" w:cs="Arial"/>
          <w:lang w:val="en-US"/>
        </w:rPr>
        <w:t>Commission</w:t>
      </w:r>
      <w:proofErr w:type="gramEnd"/>
      <w:r w:rsidRPr="65406BB8">
        <w:rPr>
          <w:rFonts w:ascii="Arial" w:hAnsi="Arial" w:cs="Arial"/>
          <w:lang w:val="en-US"/>
        </w:rPr>
        <w:t xml:space="preserve"> and its current registration status is that it is registered in respect of the following regulated activities:</w:t>
      </w:r>
    </w:p>
    <w:p w14:paraId="24EF2123" w14:textId="77777777" w:rsidR="00727779" w:rsidRPr="00B33572" w:rsidRDefault="00727779" w:rsidP="003B13FF">
      <w:pPr>
        <w:numPr>
          <w:ilvl w:val="0"/>
          <w:numId w:val="34"/>
        </w:numPr>
        <w:spacing w:before="100" w:beforeAutospacing="1" w:after="100" w:afterAutospacing="1"/>
        <w:rPr>
          <w:rFonts w:ascii="Arial" w:hAnsi="Arial" w:cs="Arial"/>
          <w:lang w:val="en-US"/>
        </w:rPr>
      </w:pPr>
      <w:r w:rsidRPr="65406BB8">
        <w:rPr>
          <w:rFonts w:ascii="Arial" w:hAnsi="Arial" w:cs="Arial"/>
          <w:lang w:val="en-US"/>
        </w:rPr>
        <w:t xml:space="preserve">Assessment </w:t>
      </w:r>
      <w:proofErr w:type="gramStart"/>
      <w:r w:rsidRPr="65406BB8">
        <w:rPr>
          <w:rFonts w:ascii="Arial" w:hAnsi="Arial" w:cs="Arial"/>
          <w:lang w:val="en-US"/>
        </w:rPr>
        <w:t>or</w:t>
      </w:r>
      <w:proofErr w:type="gramEnd"/>
      <w:r w:rsidRPr="65406BB8">
        <w:rPr>
          <w:rFonts w:ascii="Arial" w:hAnsi="Arial" w:cs="Arial"/>
          <w:lang w:val="en-US"/>
        </w:rPr>
        <w:t xml:space="preserve"> medical treatment for </w:t>
      </w:r>
      <w:proofErr w:type="gramStart"/>
      <w:r w:rsidRPr="65406BB8">
        <w:rPr>
          <w:rFonts w:ascii="Arial" w:hAnsi="Arial" w:cs="Arial"/>
          <w:lang w:val="en-US"/>
        </w:rPr>
        <w:t>persons</w:t>
      </w:r>
      <w:proofErr w:type="gramEnd"/>
      <w:r w:rsidRPr="65406BB8">
        <w:rPr>
          <w:rFonts w:ascii="Arial" w:hAnsi="Arial" w:cs="Arial"/>
          <w:lang w:val="en-US"/>
        </w:rPr>
        <w:t xml:space="preserve"> detained under the Mental Health Act 1983</w:t>
      </w:r>
    </w:p>
    <w:p w14:paraId="04D6F497" w14:textId="77777777" w:rsidR="00727779" w:rsidRPr="00B33572" w:rsidRDefault="00727779" w:rsidP="003B13FF">
      <w:pPr>
        <w:numPr>
          <w:ilvl w:val="0"/>
          <w:numId w:val="34"/>
        </w:numPr>
        <w:spacing w:before="100" w:beforeAutospacing="1" w:after="100" w:afterAutospacing="1"/>
        <w:rPr>
          <w:rFonts w:ascii="Arial" w:hAnsi="Arial" w:cs="Arial"/>
          <w:lang w:val="en-US"/>
        </w:rPr>
      </w:pPr>
      <w:r w:rsidRPr="65406BB8">
        <w:rPr>
          <w:rFonts w:ascii="Arial" w:hAnsi="Arial" w:cs="Arial"/>
          <w:lang w:val="en-US"/>
        </w:rPr>
        <w:t>Diagnostic and screening procedures</w:t>
      </w:r>
    </w:p>
    <w:p w14:paraId="4571F329" w14:textId="77777777" w:rsidR="00727779" w:rsidRPr="00B33572" w:rsidRDefault="00727779" w:rsidP="003B13FF">
      <w:pPr>
        <w:numPr>
          <w:ilvl w:val="0"/>
          <w:numId w:val="34"/>
        </w:numPr>
        <w:spacing w:before="100" w:beforeAutospacing="1" w:after="100" w:afterAutospacing="1"/>
        <w:rPr>
          <w:rFonts w:ascii="Arial" w:hAnsi="Arial" w:cs="Arial"/>
          <w:lang w:val="en-US"/>
        </w:rPr>
      </w:pPr>
      <w:r w:rsidRPr="65406BB8">
        <w:rPr>
          <w:rFonts w:ascii="Arial" w:hAnsi="Arial" w:cs="Arial"/>
          <w:lang w:val="en-US"/>
        </w:rPr>
        <w:t>Treatment of disease, disorder or injury</w:t>
      </w:r>
    </w:p>
    <w:p w14:paraId="3F8A4F79" w14:textId="77777777" w:rsidR="00727779" w:rsidRPr="00B33572" w:rsidRDefault="00727779" w:rsidP="00727779">
      <w:pPr>
        <w:spacing w:before="100" w:beforeAutospacing="1" w:after="100" w:afterAutospacing="1"/>
        <w:rPr>
          <w:rFonts w:ascii="Arial" w:hAnsi="Arial" w:cs="Arial"/>
          <w:lang w:val="en-US"/>
        </w:rPr>
      </w:pPr>
      <w:r w:rsidRPr="65406BB8">
        <w:rPr>
          <w:rFonts w:ascii="Arial" w:hAnsi="Arial" w:cs="Arial"/>
          <w:lang w:val="en-US"/>
        </w:rPr>
        <w:lastRenderedPageBreak/>
        <w:t xml:space="preserve">There are no conditions attached to the registration other than the specified locations from which the regulated activities may be carried </w:t>
      </w:r>
      <w:proofErr w:type="gramStart"/>
      <w:r w:rsidRPr="65406BB8">
        <w:rPr>
          <w:rFonts w:ascii="Arial" w:hAnsi="Arial" w:cs="Arial"/>
          <w:lang w:val="en-US"/>
        </w:rPr>
        <w:t>on</w:t>
      </w:r>
      <w:proofErr w:type="gramEnd"/>
      <w:r w:rsidRPr="65406BB8">
        <w:rPr>
          <w:rFonts w:ascii="Arial" w:hAnsi="Arial" w:cs="Arial"/>
          <w:lang w:val="en-US"/>
        </w:rPr>
        <w:t>, at, or from.</w:t>
      </w:r>
    </w:p>
    <w:p w14:paraId="3817BE28" w14:textId="77777777" w:rsidR="00727779" w:rsidRPr="00B33572" w:rsidRDefault="00727779" w:rsidP="00727779">
      <w:pPr>
        <w:spacing w:before="100" w:beforeAutospacing="1" w:after="100" w:afterAutospacing="1"/>
        <w:rPr>
          <w:rFonts w:ascii="Arial" w:hAnsi="Arial" w:cs="Arial"/>
          <w:lang w:val="en-US"/>
        </w:rPr>
      </w:pPr>
      <w:proofErr w:type="gramStart"/>
      <w:r w:rsidRPr="65406BB8">
        <w:rPr>
          <w:rFonts w:ascii="Arial" w:hAnsi="Arial" w:cs="Arial"/>
          <w:lang w:val="en-US"/>
        </w:rPr>
        <w:t>South West</w:t>
      </w:r>
      <w:proofErr w:type="gramEnd"/>
      <w:r w:rsidRPr="65406BB8">
        <w:rPr>
          <w:rFonts w:ascii="Arial" w:hAnsi="Arial" w:cs="Arial"/>
          <w:lang w:val="en-US"/>
        </w:rPr>
        <w:t xml:space="preserve"> Yorkshire Partnership Teaching NHS Foundation Trust’s conditions of registration state that the three regulated activities listed above can only be carried out at the following locations:</w:t>
      </w:r>
    </w:p>
    <w:p w14:paraId="01E6DF46" w14:textId="2279A9C9" w:rsidR="00727779" w:rsidRPr="00B33572" w:rsidRDefault="00727779" w:rsidP="00835359">
      <w:pPr>
        <w:numPr>
          <w:ilvl w:val="0"/>
          <w:numId w:val="5"/>
        </w:numPr>
        <w:spacing w:after="0"/>
        <w:ind w:left="714" w:hanging="357"/>
        <w:rPr>
          <w:rFonts w:ascii="Arial" w:hAnsi="Arial" w:cs="Arial"/>
          <w:lang w:val="en-US"/>
        </w:rPr>
      </w:pPr>
      <w:r w:rsidRPr="17625C4D">
        <w:rPr>
          <w:rFonts w:ascii="Arial" w:hAnsi="Arial" w:cs="Arial"/>
          <w:lang w:val="en-US"/>
        </w:rPr>
        <w:t xml:space="preserve">Fieldhead </w:t>
      </w:r>
      <w:r w:rsidR="476BC3AF" w:rsidRPr="17625C4D">
        <w:rPr>
          <w:rFonts w:ascii="Arial" w:hAnsi="Arial" w:cs="Arial"/>
          <w:lang w:val="en-US"/>
        </w:rPr>
        <w:t>H</w:t>
      </w:r>
      <w:r w:rsidRPr="17625C4D">
        <w:rPr>
          <w:rFonts w:ascii="Arial" w:hAnsi="Arial" w:cs="Arial"/>
          <w:lang w:val="en-US"/>
        </w:rPr>
        <w:t>ospital (Wakefield)</w:t>
      </w:r>
    </w:p>
    <w:p w14:paraId="111032A3" w14:textId="77777777" w:rsidR="00727779" w:rsidRPr="00B33572" w:rsidRDefault="00727779" w:rsidP="00835359">
      <w:pPr>
        <w:numPr>
          <w:ilvl w:val="0"/>
          <w:numId w:val="6"/>
        </w:numPr>
        <w:spacing w:after="0"/>
        <w:ind w:left="714" w:hanging="357"/>
        <w:rPr>
          <w:rFonts w:ascii="Arial" w:hAnsi="Arial" w:cs="Arial"/>
          <w:lang w:val="en-US"/>
        </w:rPr>
      </w:pPr>
      <w:r w:rsidRPr="65406BB8">
        <w:rPr>
          <w:rFonts w:ascii="Arial" w:hAnsi="Arial" w:cs="Arial"/>
          <w:lang w:val="en-US"/>
        </w:rPr>
        <w:t>The Dales (Calderdale Royal Hospital)</w:t>
      </w:r>
    </w:p>
    <w:p w14:paraId="35733F28" w14:textId="5A0DC0B8" w:rsidR="00727779" w:rsidRPr="00B33572" w:rsidRDefault="00727779" w:rsidP="00835359">
      <w:pPr>
        <w:numPr>
          <w:ilvl w:val="0"/>
          <w:numId w:val="6"/>
        </w:numPr>
        <w:spacing w:after="0"/>
        <w:ind w:left="714" w:hanging="357"/>
        <w:rPr>
          <w:rFonts w:ascii="Arial" w:hAnsi="Arial" w:cs="Arial"/>
          <w:lang w:val="en-US"/>
        </w:rPr>
      </w:pPr>
      <w:r w:rsidRPr="17625C4D">
        <w:rPr>
          <w:rFonts w:ascii="Arial" w:hAnsi="Arial" w:cs="Arial"/>
          <w:lang w:val="en-US"/>
        </w:rPr>
        <w:t xml:space="preserve">Kendray </w:t>
      </w:r>
      <w:r w:rsidR="27222E18" w:rsidRPr="17625C4D">
        <w:rPr>
          <w:rFonts w:ascii="Arial" w:hAnsi="Arial" w:cs="Arial"/>
          <w:lang w:val="en-US"/>
        </w:rPr>
        <w:t>H</w:t>
      </w:r>
      <w:r w:rsidRPr="17625C4D">
        <w:rPr>
          <w:rFonts w:ascii="Arial" w:hAnsi="Arial" w:cs="Arial"/>
          <w:lang w:val="en-US"/>
        </w:rPr>
        <w:t>ospital (Barnsley)</w:t>
      </w:r>
    </w:p>
    <w:p w14:paraId="214AA4E5" w14:textId="77777777" w:rsidR="00727779" w:rsidRPr="00B33572" w:rsidRDefault="00727779" w:rsidP="00835359">
      <w:pPr>
        <w:numPr>
          <w:ilvl w:val="0"/>
          <w:numId w:val="6"/>
        </w:numPr>
        <w:spacing w:after="0"/>
        <w:ind w:left="714" w:hanging="357"/>
        <w:rPr>
          <w:rFonts w:ascii="Arial" w:hAnsi="Arial" w:cs="Arial"/>
          <w:lang w:val="en-US"/>
        </w:rPr>
      </w:pPr>
      <w:r w:rsidRPr="65406BB8">
        <w:rPr>
          <w:rFonts w:ascii="Arial" w:hAnsi="Arial" w:cs="Arial"/>
          <w:lang w:val="en-US"/>
        </w:rPr>
        <w:t>The Priestley Unit (Dewsbury District Hospital)</w:t>
      </w:r>
    </w:p>
    <w:p w14:paraId="47A4A3FB" w14:textId="77777777" w:rsidR="00727779" w:rsidRPr="00B33572" w:rsidRDefault="00727779" w:rsidP="00835359">
      <w:pPr>
        <w:numPr>
          <w:ilvl w:val="0"/>
          <w:numId w:val="6"/>
        </w:numPr>
        <w:spacing w:after="0"/>
        <w:ind w:left="714" w:hanging="357"/>
        <w:rPr>
          <w:rFonts w:ascii="Arial" w:hAnsi="Arial" w:cs="Arial"/>
          <w:lang w:val="en-US"/>
        </w:rPr>
      </w:pPr>
      <w:r w:rsidRPr="65406BB8">
        <w:rPr>
          <w:rFonts w:ascii="Arial" w:hAnsi="Arial" w:cs="Arial"/>
          <w:lang w:val="en-US"/>
        </w:rPr>
        <w:t>Lyndhurst (Halifax)</w:t>
      </w:r>
    </w:p>
    <w:p w14:paraId="1233B645" w14:textId="77777777" w:rsidR="00727779" w:rsidRPr="00B33572" w:rsidRDefault="00727779" w:rsidP="00835359">
      <w:pPr>
        <w:numPr>
          <w:ilvl w:val="0"/>
          <w:numId w:val="6"/>
        </w:numPr>
        <w:spacing w:after="0"/>
        <w:ind w:left="714" w:hanging="357"/>
        <w:rPr>
          <w:rFonts w:ascii="Arial" w:hAnsi="Arial" w:cs="Arial"/>
          <w:lang w:val="en-US"/>
        </w:rPr>
      </w:pPr>
      <w:r w:rsidRPr="65406BB8">
        <w:rPr>
          <w:rFonts w:ascii="Arial" w:hAnsi="Arial" w:cs="Arial"/>
          <w:lang w:val="en-US"/>
        </w:rPr>
        <w:t>Enfield Down (Huddersfield)</w:t>
      </w:r>
    </w:p>
    <w:p w14:paraId="64E41FA0" w14:textId="77777777" w:rsidR="00727779" w:rsidRPr="00B33572" w:rsidRDefault="00727779" w:rsidP="00835359">
      <w:pPr>
        <w:numPr>
          <w:ilvl w:val="0"/>
          <w:numId w:val="6"/>
        </w:numPr>
        <w:spacing w:after="0"/>
        <w:ind w:left="714" w:hanging="357"/>
        <w:rPr>
          <w:rFonts w:ascii="Arial" w:hAnsi="Arial" w:cs="Arial"/>
          <w:lang w:val="en-US"/>
        </w:rPr>
      </w:pPr>
      <w:r w:rsidRPr="65406BB8">
        <w:rPr>
          <w:rFonts w:ascii="Arial" w:hAnsi="Arial" w:cs="Arial"/>
          <w:lang w:val="en-US"/>
        </w:rPr>
        <w:t>The Poplars (Hemsworth)</w:t>
      </w:r>
    </w:p>
    <w:p w14:paraId="1E9E1D8F" w14:textId="77777777" w:rsidR="00727779" w:rsidRPr="00B33572" w:rsidRDefault="00727779" w:rsidP="00835359">
      <w:pPr>
        <w:numPr>
          <w:ilvl w:val="0"/>
          <w:numId w:val="6"/>
        </w:numPr>
        <w:spacing w:after="0"/>
        <w:ind w:left="714" w:hanging="357"/>
        <w:rPr>
          <w:rFonts w:ascii="Arial" w:hAnsi="Arial" w:cs="Arial"/>
          <w:lang w:val="en-US"/>
        </w:rPr>
      </w:pPr>
      <w:r w:rsidRPr="65406BB8">
        <w:rPr>
          <w:rFonts w:ascii="Arial" w:hAnsi="Arial" w:cs="Arial"/>
          <w:lang w:val="en-US"/>
        </w:rPr>
        <w:t>Cheswold Park Hospital (Doncaster)</w:t>
      </w:r>
    </w:p>
    <w:p w14:paraId="3BABF221" w14:textId="52C17F60" w:rsidR="00727779" w:rsidRPr="002A568E" w:rsidRDefault="00E41B82" w:rsidP="00727779">
      <w:r>
        <w:rPr>
          <w:rFonts w:ascii="Arial" w:hAnsi="Arial" w:cs="Arial"/>
          <w:lang w:val="en-US"/>
        </w:rPr>
        <w:br/>
      </w:r>
      <w:r w:rsidR="00727779" w:rsidRPr="65406BB8">
        <w:rPr>
          <w:rFonts w:ascii="Arial" w:hAnsi="Arial" w:cs="Arial"/>
          <w:lang w:val="en-US"/>
        </w:rPr>
        <w:t xml:space="preserve">The Care Quality Commission has not taken enforcement action against </w:t>
      </w:r>
      <w:proofErr w:type="gramStart"/>
      <w:r w:rsidR="00727779" w:rsidRPr="65406BB8">
        <w:rPr>
          <w:rFonts w:ascii="Arial" w:hAnsi="Arial" w:cs="Arial"/>
          <w:lang w:val="en-US"/>
        </w:rPr>
        <w:t>South West</w:t>
      </w:r>
      <w:proofErr w:type="gramEnd"/>
      <w:r w:rsidR="00727779" w:rsidRPr="65406BB8">
        <w:rPr>
          <w:rFonts w:ascii="Arial" w:hAnsi="Arial" w:cs="Arial"/>
          <w:lang w:val="en-US"/>
        </w:rPr>
        <w:t xml:space="preserve"> Yorkshire Partnership Teaching NHS Foundation Trust during 2025/26.</w:t>
      </w:r>
    </w:p>
    <w:p w14:paraId="3C24F2CA" w14:textId="0B787081" w:rsidR="002645F8" w:rsidRPr="002A568E" w:rsidRDefault="005D2B39" w:rsidP="009A1FBE">
      <w:pPr>
        <w:spacing w:after="0"/>
      </w:pPr>
      <w:bookmarkStart w:id="141" w:name="_Hlk164677750"/>
      <w:bookmarkStart w:id="142" w:name="_Hlk165450796"/>
      <w:proofErr w:type="gramStart"/>
      <w:r w:rsidRPr="65406BB8">
        <w:rPr>
          <w:rFonts w:ascii="Arial" w:hAnsi="Arial" w:cs="Arial"/>
          <w:lang w:val="en-US"/>
        </w:rPr>
        <w:t>South West</w:t>
      </w:r>
      <w:proofErr w:type="gramEnd"/>
      <w:r w:rsidRPr="65406BB8">
        <w:rPr>
          <w:rFonts w:ascii="Arial" w:hAnsi="Arial" w:cs="Arial"/>
          <w:lang w:val="en-US"/>
        </w:rPr>
        <w:t xml:space="preserve"> Yorkshire Partnership Teaching NHS Foundation Trust has not participated in any special reviews or investigations by the CQC during 2025/26.</w:t>
      </w:r>
      <w:bookmarkEnd w:id="141"/>
      <w:bookmarkEnd w:id="142"/>
    </w:p>
    <w:p w14:paraId="648D3CA5" w14:textId="61959228" w:rsidR="005D2B39" w:rsidRDefault="005D2B39" w:rsidP="00121A4C">
      <w:pPr>
        <w:pStyle w:val="Heading2"/>
      </w:pPr>
      <w:bookmarkStart w:id="143" w:name="_Toc228284597"/>
      <w:bookmarkStart w:id="144" w:name="_Toc228285200"/>
      <w:bookmarkStart w:id="145" w:name="_Toc228289295"/>
      <w:bookmarkStart w:id="146" w:name="_Toc228290305"/>
      <w:bookmarkStart w:id="147" w:name="_Toc228290689"/>
      <w:bookmarkStart w:id="148" w:name="_Toc228291107"/>
      <w:bookmarkStart w:id="149" w:name="_Toc229042752"/>
      <w:r>
        <w:t xml:space="preserve">3.6. NHS </w:t>
      </w:r>
      <w:r w:rsidR="0ACEAE1C">
        <w:t>n</w:t>
      </w:r>
      <w:r>
        <w:t xml:space="preserve">umber and </w:t>
      </w:r>
      <w:r w:rsidR="3B050850">
        <w:t>g</w:t>
      </w:r>
      <w:r>
        <w:t xml:space="preserve">eneral </w:t>
      </w:r>
      <w:r w:rsidR="521900AA">
        <w:t>m</w:t>
      </w:r>
      <w:r>
        <w:t xml:space="preserve">edical </w:t>
      </w:r>
      <w:r w:rsidR="164450F0">
        <w:t>p</w:t>
      </w:r>
      <w:r>
        <w:t xml:space="preserve">ractice </w:t>
      </w:r>
      <w:r w:rsidR="7AD38D42">
        <w:t>c</w:t>
      </w:r>
      <w:r>
        <w:t xml:space="preserve">ode </w:t>
      </w:r>
      <w:r w:rsidR="6021829E">
        <w:t>v</w:t>
      </w:r>
      <w:r>
        <w:t>alidity</w:t>
      </w:r>
      <w:bookmarkEnd w:id="143"/>
      <w:bookmarkEnd w:id="144"/>
      <w:bookmarkEnd w:id="145"/>
      <w:bookmarkEnd w:id="146"/>
      <w:bookmarkEnd w:id="147"/>
      <w:bookmarkEnd w:id="148"/>
      <w:bookmarkEnd w:id="149"/>
      <w:r>
        <w:t xml:space="preserve"> </w:t>
      </w:r>
      <w:r>
        <w:br/>
      </w:r>
    </w:p>
    <w:p w14:paraId="18385E94" w14:textId="77777777" w:rsidR="005D2B39" w:rsidRPr="002A568E" w:rsidRDefault="005D2B39" w:rsidP="005D2B39">
      <w:pPr>
        <w:spacing w:after="0"/>
        <w:rPr>
          <w:rFonts w:ascii="Arial" w:eastAsia="Times New Roman" w:hAnsi="Arial" w:cs="Arial"/>
        </w:rPr>
      </w:pPr>
      <w:proofErr w:type="gramStart"/>
      <w:r w:rsidRPr="002A568E">
        <w:rPr>
          <w:rFonts w:ascii="Arial" w:eastAsia="Times New Roman" w:hAnsi="Arial" w:cs="Arial"/>
        </w:rPr>
        <w:t>South West</w:t>
      </w:r>
      <w:proofErr w:type="gramEnd"/>
      <w:r w:rsidRPr="002A568E">
        <w:rPr>
          <w:rFonts w:ascii="Arial" w:eastAsia="Times New Roman" w:hAnsi="Arial" w:cs="Arial"/>
        </w:rPr>
        <w:t xml:space="preserve"> Yorkshire Partnership</w:t>
      </w:r>
      <w:r>
        <w:rPr>
          <w:rFonts w:ascii="Arial" w:eastAsia="Times New Roman" w:hAnsi="Arial" w:cs="Arial"/>
        </w:rPr>
        <w:t xml:space="preserve"> Teaching</w:t>
      </w:r>
      <w:r w:rsidRPr="002A568E">
        <w:rPr>
          <w:rFonts w:ascii="Arial" w:eastAsia="Times New Roman" w:hAnsi="Arial" w:cs="Arial"/>
        </w:rPr>
        <w:t xml:space="preserve"> NHS Foundation Trust submitted records during 202</w:t>
      </w:r>
      <w:r>
        <w:rPr>
          <w:rFonts w:ascii="Arial" w:eastAsia="Times New Roman" w:hAnsi="Arial" w:cs="Arial"/>
        </w:rPr>
        <w:t>5</w:t>
      </w:r>
      <w:r w:rsidRPr="002A568E">
        <w:rPr>
          <w:rFonts w:ascii="Arial" w:eastAsia="Times New Roman" w:hAnsi="Arial" w:cs="Arial"/>
        </w:rPr>
        <w:t>/2</w:t>
      </w:r>
      <w:r>
        <w:rPr>
          <w:rFonts w:ascii="Arial" w:eastAsia="Times New Roman" w:hAnsi="Arial" w:cs="Arial"/>
        </w:rPr>
        <w:t>6</w:t>
      </w:r>
      <w:r w:rsidRPr="002A568E">
        <w:rPr>
          <w:rFonts w:ascii="Arial" w:eastAsia="Times New Roman" w:hAnsi="Arial" w:cs="Arial"/>
        </w:rPr>
        <w:t xml:space="preserve"> to the secondary uses service for inclusion in the hospital episode statistics which are included in the latest published data.</w:t>
      </w:r>
    </w:p>
    <w:p w14:paraId="45911ED8" w14:textId="77777777" w:rsidR="005D2B39" w:rsidRPr="002A568E" w:rsidRDefault="005D2B39" w:rsidP="005D2B39">
      <w:pPr>
        <w:spacing w:after="0"/>
        <w:rPr>
          <w:rFonts w:ascii="Arial" w:eastAsia="Times New Roman" w:hAnsi="Arial" w:cs="Arial"/>
          <w:bCs/>
        </w:rPr>
      </w:pPr>
    </w:p>
    <w:p w14:paraId="6B591E75" w14:textId="77777777" w:rsidR="005D2B39" w:rsidRPr="00090737" w:rsidRDefault="005D2B39" w:rsidP="005D2B39">
      <w:pPr>
        <w:spacing w:after="0"/>
        <w:rPr>
          <w:rFonts w:ascii="Arial" w:eastAsia="Times New Roman" w:hAnsi="Arial" w:cs="Arial"/>
          <w:bCs/>
        </w:rPr>
      </w:pPr>
      <w:r w:rsidRPr="002A568E">
        <w:rPr>
          <w:rFonts w:ascii="Arial" w:eastAsia="Times New Roman" w:hAnsi="Arial" w:cs="Arial"/>
          <w:bCs/>
        </w:rPr>
        <w:t xml:space="preserve">The percentage of records in the published data which included the patient’s valid NHS number </w:t>
      </w:r>
      <w:r w:rsidRPr="00090737">
        <w:rPr>
          <w:rFonts w:ascii="Arial" w:eastAsia="Times New Roman" w:hAnsi="Arial" w:cs="Arial"/>
          <w:bCs/>
        </w:rPr>
        <w:t>was:</w:t>
      </w:r>
    </w:p>
    <w:p w14:paraId="54F24E1D" w14:textId="6440712C" w:rsidR="005D2B39" w:rsidRPr="00090737" w:rsidRDefault="005D2B39" w:rsidP="003B13FF">
      <w:pPr>
        <w:numPr>
          <w:ilvl w:val="0"/>
          <w:numId w:val="34"/>
        </w:numPr>
        <w:spacing w:after="0"/>
        <w:rPr>
          <w:rFonts w:ascii="Arial" w:eastAsia="Times New Roman" w:hAnsi="Arial" w:cs="Arial"/>
          <w:bCs/>
        </w:rPr>
      </w:pPr>
      <w:r w:rsidRPr="00090737">
        <w:rPr>
          <w:rFonts w:ascii="Arial" w:eastAsia="Times New Roman" w:hAnsi="Arial" w:cs="Arial"/>
          <w:bCs/>
        </w:rPr>
        <w:t>100% for admitted patient care</w:t>
      </w:r>
    </w:p>
    <w:p w14:paraId="6EAB7FAE" w14:textId="77777777" w:rsidR="005D2B39" w:rsidRPr="00090737" w:rsidRDefault="005D2B39" w:rsidP="005D2B39">
      <w:pPr>
        <w:spacing w:after="0"/>
        <w:rPr>
          <w:rFonts w:ascii="Arial" w:eastAsia="Times New Roman" w:hAnsi="Arial" w:cs="Arial"/>
          <w:bCs/>
        </w:rPr>
      </w:pPr>
      <w:r w:rsidRPr="00090737">
        <w:rPr>
          <w:rFonts w:ascii="Arial" w:eastAsia="Times New Roman" w:hAnsi="Arial" w:cs="Arial"/>
          <w:bCs/>
        </w:rPr>
        <w:br/>
        <w:t>The percentage of records in the published data which included the patient’s valid general medical practice code was:</w:t>
      </w:r>
    </w:p>
    <w:p w14:paraId="444E2B8C" w14:textId="17428306" w:rsidR="005D2B39" w:rsidRPr="00090737" w:rsidRDefault="005D2B39" w:rsidP="003B13FF">
      <w:pPr>
        <w:numPr>
          <w:ilvl w:val="0"/>
          <w:numId w:val="34"/>
        </w:numPr>
        <w:spacing w:after="0"/>
        <w:rPr>
          <w:rFonts w:ascii="Arial" w:eastAsia="Times New Roman" w:hAnsi="Arial" w:cs="Arial"/>
          <w:bCs/>
        </w:rPr>
      </w:pPr>
      <w:r w:rsidRPr="00090737">
        <w:rPr>
          <w:rFonts w:ascii="Arial" w:eastAsia="Times New Roman" w:hAnsi="Arial" w:cs="Arial"/>
          <w:bCs/>
        </w:rPr>
        <w:t>100% for admitted patient care</w:t>
      </w:r>
    </w:p>
    <w:p w14:paraId="36EF5FBB" w14:textId="218ABD20" w:rsidR="005D2B39" w:rsidRDefault="005D2B39" w:rsidP="00121A4C">
      <w:pPr>
        <w:pStyle w:val="Heading2"/>
      </w:pPr>
      <w:bookmarkStart w:id="150" w:name="_Toc228284598"/>
      <w:bookmarkStart w:id="151" w:name="_Toc228285201"/>
      <w:bookmarkStart w:id="152" w:name="_Toc228289296"/>
      <w:bookmarkStart w:id="153" w:name="_Toc228290306"/>
      <w:bookmarkStart w:id="154" w:name="_Toc228290690"/>
      <w:bookmarkStart w:id="155" w:name="_Toc228291108"/>
      <w:bookmarkStart w:id="156" w:name="_Toc229042753"/>
      <w:r>
        <w:t>3.7. Data security and protection toolkit</w:t>
      </w:r>
      <w:bookmarkEnd w:id="150"/>
      <w:bookmarkEnd w:id="151"/>
      <w:bookmarkEnd w:id="152"/>
      <w:bookmarkEnd w:id="153"/>
      <w:bookmarkEnd w:id="154"/>
      <w:bookmarkEnd w:id="155"/>
      <w:bookmarkEnd w:id="156"/>
      <w:r w:rsidR="00121A4C">
        <w:br/>
      </w:r>
    </w:p>
    <w:p w14:paraId="53AD3C95" w14:textId="6715F62D" w:rsidR="005D2B39" w:rsidRPr="004B5900" w:rsidRDefault="005D2B39" w:rsidP="17625C4D">
      <w:pPr>
        <w:rPr>
          <w:rFonts w:ascii="Arial" w:hAnsi="Arial" w:cs="Arial"/>
        </w:rPr>
      </w:pPr>
      <w:r w:rsidRPr="17625C4D">
        <w:rPr>
          <w:rFonts w:ascii="Arial" w:hAnsi="Arial" w:cs="Arial"/>
        </w:rPr>
        <w:t xml:space="preserve">In 2024/25 the </w:t>
      </w:r>
      <w:r w:rsidR="1E4ED7AA" w:rsidRPr="17625C4D">
        <w:rPr>
          <w:rFonts w:ascii="Arial" w:hAnsi="Arial" w:cs="Arial"/>
        </w:rPr>
        <w:t>d</w:t>
      </w:r>
      <w:r w:rsidRPr="17625C4D">
        <w:rPr>
          <w:rFonts w:ascii="Arial" w:hAnsi="Arial" w:cs="Arial"/>
        </w:rPr>
        <w:t xml:space="preserve">ata </w:t>
      </w:r>
      <w:r w:rsidR="359DA2FB" w:rsidRPr="17625C4D">
        <w:rPr>
          <w:rFonts w:ascii="Arial" w:hAnsi="Arial" w:cs="Arial"/>
        </w:rPr>
        <w:t>s</w:t>
      </w:r>
      <w:r w:rsidRPr="17625C4D">
        <w:rPr>
          <w:rFonts w:ascii="Arial" w:hAnsi="Arial" w:cs="Arial"/>
        </w:rPr>
        <w:t>ecurity</w:t>
      </w:r>
      <w:r w:rsidR="5D5B538D" w:rsidRPr="17625C4D">
        <w:rPr>
          <w:rFonts w:ascii="Arial" w:hAnsi="Arial" w:cs="Arial"/>
        </w:rPr>
        <w:t xml:space="preserve"> and</w:t>
      </w:r>
      <w:r w:rsidRPr="17625C4D">
        <w:rPr>
          <w:rFonts w:ascii="Arial" w:hAnsi="Arial" w:cs="Arial"/>
        </w:rPr>
        <w:t xml:space="preserve"> </w:t>
      </w:r>
      <w:r w:rsidR="046BB2E8" w:rsidRPr="17625C4D">
        <w:rPr>
          <w:rFonts w:ascii="Arial" w:hAnsi="Arial" w:cs="Arial"/>
        </w:rPr>
        <w:t>p</w:t>
      </w:r>
      <w:r w:rsidRPr="17625C4D">
        <w:rPr>
          <w:rFonts w:ascii="Arial" w:hAnsi="Arial" w:cs="Arial"/>
        </w:rPr>
        <w:t xml:space="preserve">rotection </w:t>
      </w:r>
      <w:r w:rsidR="663FC92F" w:rsidRPr="17625C4D">
        <w:rPr>
          <w:rFonts w:ascii="Arial" w:hAnsi="Arial" w:cs="Arial"/>
        </w:rPr>
        <w:t>t</w:t>
      </w:r>
      <w:r w:rsidRPr="17625C4D">
        <w:rPr>
          <w:rFonts w:ascii="Arial" w:hAnsi="Arial" w:cs="Arial"/>
        </w:rPr>
        <w:t>oolkit (DSPT) changed significantly, which meant a different type of self-assessment and new outcomes for the Trust, plus new objectives for the internal audit review.</w:t>
      </w:r>
    </w:p>
    <w:p w14:paraId="37F9EF7B" w14:textId="77777777" w:rsidR="005D2B39" w:rsidRPr="004B5900" w:rsidRDefault="005D2B39" w:rsidP="005D2B39">
      <w:pPr>
        <w:contextualSpacing/>
        <w:rPr>
          <w:rFonts w:ascii="Arial" w:hAnsi="Arial" w:cs="Arial"/>
        </w:rPr>
      </w:pPr>
    </w:p>
    <w:p w14:paraId="0A6502E0" w14:textId="4C119BB5" w:rsidR="005D2B39" w:rsidRPr="004B5900" w:rsidRDefault="005D2B39" w:rsidP="17625C4D">
      <w:pPr>
        <w:rPr>
          <w:rFonts w:ascii="Arial" w:hAnsi="Arial" w:cs="Arial"/>
        </w:rPr>
      </w:pPr>
      <w:r w:rsidRPr="17625C4D">
        <w:rPr>
          <w:rFonts w:ascii="Arial" w:hAnsi="Arial" w:cs="Arial"/>
        </w:rPr>
        <w:t xml:space="preserve">Previously the DSPT was based on the National Data Guardian’s 10 </w:t>
      </w:r>
      <w:r w:rsidR="0470DE45" w:rsidRPr="17625C4D">
        <w:rPr>
          <w:rFonts w:ascii="Arial" w:hAnsi="Arial" w:cs="Arial"/>
        </w:rPr>
        <w:t>d</w:t>
      </w:r>
      <w:r w:rsidRPr="17625C4D">
        <w:rPr>
          <w:rFonts w:ascii="Arial" w:hAnsi="Arial" w:cs="Arial"/>
        </w:rPr>
        <w:t xml:space="preserve">ata </w:t>
      </w:r>
      <w:r w:rsidR="71E778EB" w:rsidRPr="17625C4D">
        <w:rPr>
          <w:rFonts w:ascii="Arial" w:hAnsi="Arial" w:cs="Arial"/>
        </w:rPr>
        <w:t>s</w:t>
      </w:r>
      <w:r w:rsidRPr="17625C4D">
        <w:rPr>
          <w:rFonts w:ascii="Arial" w:hAnsi="Arial" w:cs="Arial"/>
        </w:rPr>
        <w:t xml:space="preserve">ecurity </w:t>
      </w:r>
      <w:r w:rsidR="4A4B8347" w:rsidRPr="17625C4D">
        <w:rPr>
          <w:rFonts w:ascii="Arial" w:hAnsi="Arial" w:cs="Arial"/>
        </w:rPr>
        <w:t>s</w:t>
      </w:r>
      <w:r w:rsidRPr="17625C4D">
        <w:rPr>
          <w:rFonts w:ascii="Arial" w:hAnsi="Arial" w:cs="Arial"/>
        </w:rPr>
        <w:t xml:space="preserve">tandards but is now built around the National Cyber Security Centre’s </w:t>
      </w:r>
      <w:r w:rsidR="1F7A6E76" w:rsidRPr="17625C4D">
        <w:rPr>
          <w:rFonts w:ascii="Arial" w:hAnsi="Arial" w:cs="Arial"/>
        </w:rPr>
        <w:t>c</w:t>
      </w:r>
      <w:r w:rsidRPr="17625C4D">
        <w:rPr>
          <w:rFonts w:ascii="Arial" w:hAnsi="Arial" w:cs="Arial"/>
        </w:rPr>
        <w:t xml:space="preserve">yber </w:t>
      </w:r>
      <w:r w:rsidR="3099F6CA" w:rsidRPr="17625C4D">
        <w:rPr>
          <w:rFonts w:ascii="Arial" w:hAnsi="Arial" w:cs="Arial"/>
        </w:rPr>
        <w:t>a</w:t>
      </w:r>
      <w:r w:rsidRPr="17625C4D">
        <w:rPr>
          <w:rFonts w:ascii="Arial" w:hAnsi="Arial" w:cs="Arial"/>
        </w:rPr>
        <w:t xml:space="preserve">ssessment </w:t>
      </w:r>
      <w:r w:rsidR="5022BF96" w:rsidRPr="17625C4D">
        <w:rPr>
          <w:rFonts w:ascii="Arial" w:hAnsi="Arial" w:cs="Arial"/>
        </w:rPr>
        <w:t>f</w:t>
      </w:r>
      <w:r w:rsidRPr="17625C4D">
        <w:rPr>
          <w:rFonts w:ascii="Arial" w:hAnsi="Arial" w:cs="Arial"/>
        </w:rPr>
        <w:t xml:space="preserve">ramework (CAF). The CAF profile is </w:t>
      </w:r>
      <w:r w:rsidR="00544B01" w:rsidRPr="17625C4D">
        <w:rPr>
          <w:rFonts w:ascii="Arial" w:hAnsi="Arial" w:cs="Arial"/>
        </w:rPr>
        <w:t>stricter</w:t>
      </w:r>
      <w:r w:rsidRPr="17625C4D">
        <w:rPr>
          <w:rFonts w:ascii="Arial" w:hAnsi="Arial" w:cs="Arial"/>
        </w:rPr>
        <w:t>, with raised levels of achievement, but brings the health and social care sector in line with other sectors to provide a standard security profile that can be scaled for changing national threats and capabilities.</w:t>
      </w:r>
    </w:p>
    <w:p w14:paraId="602BFFE6" w14:textId="77777777" w:rsidR="005D2B39" w:rsidRPr="004B5900" w:rsidRDefault="005D2B39" w:rsidP="005D2B39">
      <w:pPr>
        <w:contextualSpacing/>
        <w:rPr>
          <w:rFonts w:ascii="Arial" w:hAnsi="Arial" w:cs="Arial"/>
        </w:rPr>
      </w:pPr>
    </w:p>
    <w:p w14:paraId="1305010F" w14:textId="5784A4E0" w:rsidR="005D2B39" w:rsidRPr="004B5900" w:rsidRDefault="005D2B39" w:rsidP="17625C4D">
      <w:pPr>
        <w:contextualSpacing/>
        <w:rPr>
          <w:rFonts w:ascii="Arial" w:hAnsi="Arial" w:cs="Arial"/>
        </w:rPr>
      </w:pPr>
      <w:r w:rsidRPr="17625C4D">
        <w:rPr>
          <w:rFonts w:ascii="Arial" w:hAnsi="Arial" w:cs="Arial"/>
        </w:rPr>
        <w:t>Previously, the Trust was one of a very small number that consistently exceeded the DSPT standards; however, a major change is that the expected outcome for the CAF-aligned DSPT is “standards met” and that trusts will initially be unable to exceed the standards due to the raised achievement levels.</w:t>
      </w:r>
    </w:p>
    <w:p w14:paraId="42066282" w14:textId="77777777" w:rsidR="005D2B39" w:rsidRPr="004B5900" w:rsidRDefault="005D2B39" w:rsidP="005D2B39">
      <w:pPr>
        <w:contextualSpacing/>
        <w:rPr>
          <w:rFonts w:ascii="Arial" w:hAnsi="Arial" w:cs="Arial"/>
        </w:rPr>
      </w:pPr>
    </w:p>
    <w:p w14:paraId="09FDE8B3" w14:textId="77777777" w:rsidR="005D2B39" w:rsidRDefault="005D2B39" w:rsidP="005D2B39">
      <w:pPr>
        <w:contextualSpacing/>
        <w:rPr>
          <w:rFonts w:ascii="Arial" w:hAnsi="Arial" w:cs="Arial"/>
          <w:bCs/>
        </w:rPr>
      </w:pPr>
      <w:r w:rsidRPr="004B5900">
        <w:rPr>
          <w:rFonts w:ascii="Arial" w:hAnsi="Arial" w:cs="Arial"/>
          <w:bCs/>
        </w:rPr>
        <w:t>The Trust achieved a status of ‘standards met’ for the 2024/25 toolkit assessment</w:t>
      </w:r>
      <w:r>
        <w:rPr>
          <w:rFonts w:ascii="Arial" w:hAnsi="Arial" w:cs="Arial"/>
          <w:bCs/>
        </w:rPr>
        <w:t>. The internal audit review outputs were:</w:t>
      </w:r>
    </w:p>
    <w:p w14:paraId="252D6A07" w14:textId="77777777" w:rsidR="00B11908" w:rsidRPr="00B11908" w:rsidRDefault="005D2B39" w:rsidP="00B11908">
      <w:pPr>
        <w:spacing w:before="100" w:beforeAutospacing="1" w:after="100" w:afterAutospacing="1"/>
        <w:rPr>
          <w:rFonts w:ascii="Arial" w:hAnsi="Arial" w:cs="Arial"/>
        </w:rPr>
      </w:pPr>
      <w:r w:rsidRPr="00B11908">
        <w:rPr>
          <w:rFonts w:ascii="Arial" w:hAnsi="Arial" w:cs="Arial"/>
        </w:rPr>
        <w:t xml:space="preserve">Overall risk assurance across all five objectives is </w:t>
      </w:r>
      <w:r w:rsidRPr="00B11908">
        <w:rPr>
          <w:rFonts w:ascii="Arial" w:hAnsi="Arial" w:cs="Arial"/>
          <w:b/>
          <w:bCs/>
          <w:color w:val="E36C0A" w:themeColor="accent6" w:themeShade="BF"/>
        </w:rPr>
        <w:t>low</w:t>
      </w:r>
      <w:r w:rsidR="00B11908" w:rsidRPr="00B11908">
        <w:rPr>
          <w:rFonts w:ascii="Arial" w:hAnsi="Arial" w:cs="Arial"/>
        </w:rPr>
        <w:t>, which means no outcomes were rated as not meeting minimum achievement levels; and</w:t>
      </w:r>
    </w:p>
    <w:p w14:paraId="5A495BB8" w14:textId="035B1D51" w:rsidR="00B11908" w:rsidRDefault="00B11908" w:rsidP="00B11908">
      <w:pPr>
        <w:spacing w:before="100" w:beforeAutospacing="1" w:after="100" w:afterAutospacing="1"/>
        <w:rPr>
          <w:rFonts w:ascii="Arial" w:hAnsi="Arial" w:cs="Arial"/>
          <w:b/>
          <w:bCs/>
          <w:color w:val="E36C0A" w:themeColor="accent6" w:themeShade="BF"/>
        </w:rPr>
      </w:pPr>
      <w:r w:rsidRPr="00B11908">
        <w:rPr>
          <w:rFonts w:ascii="Arial" w:hAnsi="Arial" w:cs="Arial"/>
        </w:rPr>
        <w:t xml:space="preserve">Confidence level in the veracity of the Trust’s DSPT self-assessment/final submission is </w:t>
      </w:r>
      <w:r w:rsidRPr="00B11908">
        <w:rPr>
          <w:rFonts w:ascii="Arial" w:hAnsi="Arial" w:cs="Arial"/>
          <w:b/>
          <w:bCs/>
          <w:color w:val="E36C0A" w:themeColor="accent6" w:themeShade="BF"/>
        </w:rPr>
        <w:t>high</w:t>
      </w:r>
      <w:r>
        <w:rPr>
          <w:rFonts w:ascii="Arial" w:hAnsi="Arial" w:cs="Arial"/>
          <w:b/>
          <w:bCs/>
          <w:color w:val="E36C0A" w:themeColor="accent6" w:themeShade="BF"/>
        </w:rPr>
        <w:t>.</w:t>
      </w:r>
    </w:p>
    <w:p w14:paraId="2CBB14CA" w14:textId="20195C1B" w:rsidR="00B11908" w:rsidRPr="00B11908" w:rsidRDefault="00B11908" w:rsidP="00B11908">
      <w:pPr>
        <w:spacing w:before="100" w:beforeAutospacing="1" w:after="100" w:afterAutospacing="1"/>
        <w:rPr>
          <w:rFonts w:ascii="Arial" w:hAnsi="Arial" w:cs="Arial"/>
        </w:rPr>
      </w:pPr>
      <w:r>
        <w:rPr>
          <w:rFonts w:ascii="Arial" w:hAnsi="Arial" w:cs="Arial"/>
          <w:bCs/>
        </w:rPr>
        <w:t>The Trust</w:t>
      </w:r>
      <w:r w:rsidRPr="004B5900">
        <w:rPr>
          <w:rFonts w:ascii="Arial" w:hAnsi="Arial" w:cs="Arial"/>
          <w:bCs/>
        </w:rPr>
        <w:t xml:space="preserve"> will submit the 2025/26 final assessment by 30 June 2026. A</w:t>
      </w:r>
      <w:r>
        <w:rPr>
          <w:rFonts w:ascii="Arial" w:hAnsi="Arial" w:cs="Arial"/>
          <w:bCs/>
        </w:rPr>
        <w:t xml:space="preserve">n </w:t>
      </w:r>
      <w:r w:rsidRPr="004B5900">
        <w:rPr>
          <w:rFonts w:ascii="Arial" w:hAnsi="Arial" w:cs="Arial"/>
          <w:bCs/>
        </w:rPr>
        <w:t xml:space="preserve">audit </w:t>
      </w:r>
      <w:r>
        <w:rPr>
          <w:rFonts w:ascii="Arial" w:hAnsi="Arial" w:cs="Arial"/>
          <w:bCs/>
        </w:rPr>
        <w:t xml:space="preserve">review </w:t>
      </w:r>
      <w:r w:rsidRPr="004B5900">
        <w:rPr>
          <w:rFonts w:ascii="Arial" w:hAnsi="Arial" w:cs="Arial"/>
          <w:bCs/>
        </w:rPr>
        <w:t xml:space="preserve">is </w:t>
      </w:r>
      <w:r>
        <w:rPr>
          <w:rFonts w:ascii="Arial" w:hAnsi="Arial" w:cs="Arial"/>
          <w:bCs/>
        </w:rPr>
        <w:t xml:space="preserve">in progress </w:t>
      </w:r>
      <w:r w:rsidRPr="004B5900">
        <w:rPr>
          <w:rFonts w:ascii="Arial" w:hAnsi="Arial" w:cs="Arial"/>
          <w:bCs/>
        </w:rPr>
        <w:t>(April/May 2026).</w:t>
      </w:r>
    </w:p>
    <w:p w14:paraId="0C9615CD" w14:textId="56112567" w:rsidR="005D2B39" w:rsidRPr="00B11908" w:rsidRDefault="00B11908" w:rsidP="00121A4C">
      <w:pPr>
        <w:pStyle w:val="Heading2"/>
      </w:pPr>
      <w:bookmarkStart w:id="157" w:name="_Toc228284599"/>
      <w:bookmarkStart w:id="158" w:name="_Toc228285202"/>
      <w:bookmarkStart w:id="159" w:name="_Toc228289297"/>
      <w:bookmarkStart w:id="160" w:name="_Toc228290307"/>
      <w:bookmarkStart w:id="161" w:name="_Toc228290691"/>
      <w:bookmarkStart w:id="162" w:name="_Toc228291109"/>
      <w:bookmarkStart w:id="163" w:name="_Toc229042754"/>
      <w:r w:rsidRPr="00B11908">
        <w:t>3.8. Clinical coding accuracy</w:t>
      </w:r>
      <w:bookmarkEnd w:id="157"/>
      <w:bookmarkEnd w:id="158"/>
      <w:bookmarkEnd w:id="159"/>
      <w:bookmarkEnd w:id="160"/>
      <w:bookmarkEnd w:id="161"/>
      <w:bookmarkEnd w:id="162"/>
      <w:bookmarkEnd w:id="163"/>
      <w:r w:rsidR="00121A4C">
        <w:br/>
      </w:r>
    </w:p>
    <w:p w14:paraId="4DA5B141" w14:textId="01415DB7" w:rsidR="002645F8" w:rsidRPr="002A568E" w:rsidRDefault="00B11908" w:rsidP="009A1FBE">
      <w:pPr>
        <w:spacing w:after="0"/>
      </w:pPr>
      <w:proofErr w:type="gramStart"/>
      <w:r w:rsidRPr="002A568E">
        <w:rPr>
          <w:rFonts w:ascii="Arial" w:hAnsi="Arial" w:cs="Arial"/>
        </w:rPr>
        <w:t>South West</w:t>
      </w:r>
      <w:proofErr w:type="gramEnd"/>
      <w:r w:rsidRPr="002A568E">
        <w:rPr>
          <w:rFonts w:ascii="Arial" w:hAnsi="Arial" w:cs="Arial"/>
        </w:rPr>
        <w:t xml:space="preserve"> Yorkshire Partnership </w:t>
      </w:r>
      <w:r>
        <w:rPr>
          <w:rFonts w:ascii="Arial" w:hAnsi="Arial" w:cs="Arial"/>
        </w:rPr>
        <w:t xml:space="preserve">Teaching </w:t>
      </w:r>
      <w:r w:rsidRPr="002A568E">
        <w:rPr>
          <w:rFonts w:ascii="Arial" w:hAnsi="Arial" w:cs="Arial"/>
        </w:rPr>
        <w:t>NHS Foundation Trust was not subject to the Payment by Results clinical coding audit during 202</w:t>
      </w:r>
      <w:r>
        <w:rPr>
          <w:rFonts w:ascii="Arial" w:hAnsi="Arial" w:cs="Arial"/>
        </w:rPr>
        <w:t>5</w:t>
      </w:r>
      <w:r w:rsidRPr="002A568E">
        <w:rPr>
          <w:rFonts w:ascii="Arial" w:hAnsi="Arial" w:cs="Arial"/>
        </w:rPr>
        <w:t>/2</w:t>
      </w:r>
      <w:r>
        <w:rPr>
          <w:rFonts w:ascii="Arial" w:hAnsi="Arial" w:cs="Arial"/>
        </w:rPr>
        <w:t>6</w:t>
      </w:r>
      <w:r w:rsidRPr="002A568E">
        <w:rPr>
          <w:rFonts w:ascii="Arial" w:hAnsi="Arial" w:cs="Arial"/>
        </w:rPr>
        <w:t xml:space="preserve"> by the Audit Commission</w:t>
      </w:r>
      <w:r w:rsidR="000538FE">
        <w:rPr>
          <w:rFonts w:ascii="Arial" w:hAnsi="Arial" w:cs="Arial"/>
        </w:rPr>
        <w:br/>
      </w:r>
    </w:p>
    <w:p w14:paraId="30E39AA7" w14:textId="7765C928" w:rsidR="00B11908" w:rsidRPr="00B11908" w:rsidRDefault="00B11908" w:rsidP="00121A4C">
      <w:pPr>
        <w:pStyle w:val="Heading2"/>
      </w:pPr>
      <w:bookmarkStart w:id="164" w:name="_Toc228284600"/>
      <w:bookmarkStart w:id="165" w:name="_Toc228285203"/>
      <w:bookmarkStart w:id="166" w:name="_Toc228289298"/>
      <w:bookmarkStart w:id="167" w:name="_Toc228290308"/>
      <w:bookmarkStart w:id="168" w:name="_Toc228290692"/>
      <w:bookmarkStart w:id="169" w:name="_Toc228291110"/>
      <w:bookmarkStart w:id="170" w:name="_Toc229042755"/>
      <w:r w:rsidRPr="00B11908">
        <w:t>3.9. Quality of data</w:t>
      </w:r>
      <w:bookmarkEnd w:id="164"/>
      <w:bookmarkEnd w:id="165"/>
      <w:bookmarkEnd w:id="166"/>
      <w:bookmarkEnd w:id="167"/>
      <w:bookmarkEnd w:id="168"/>
      <w:bookmarkEnd w:id="169"/>
      <w:bookmarkEnd w:id="170"/>
    </w:p>
    <w:p w14:paraId="78D04EF8" w14:textId="77777777" w:rsidR="00B11908" w:rsidRDefault="00B11908" w:rsidP="00B11908">
      <w:pPr>
        <w:spacing w:before="100" w:beforeAutospacing="1" w:after="100" w:afterAutospacing="1"/>
        <w:rPr>
          <w:rFonts w:ascii="Arial" w:hAnsi="Arial" w:cs="Arial"/>
        </w:rPr>
      </w:pPr>
      <w:r w:rsidRPr="00FC7AFC">
        <w:rPr>
          <w:rFonts w:ascii="Arial" w:hAnsi="Arial" w:cs="Arial"/>
        </w:rPr>
        <w:t xml:space="preserve">Improving data quality remains one of </w:t>
      </w:r>
      <w:proofErr w:type="gramStart"/>
      <w:r w:rsidRPr="00FC7AFC">
        <w:rPr>
          <w:rFonts w:ascii="Arial" w:hAnsi="Arial" w:cs="Arial"/>
        </w:rPr>
        <w:t>South West</w:t>
      </w:r>
      <w:proofErr w:type="gramEnd"/>
      <w:r w:rsidRPr="00FC7AFC">
        <w:rPr>
          <w:rFonts w:ascii="Arial" w:hAnsi="Arial" w:cs="Arial"/>
        </w:rPr>
        <w:t xml:space="preserve"> Yorkshire Partnership </w:t>
      </w:r>
      <w:r>
        <w:rPr>
          <w:rFonts w:ascii="Arial" w:hAnsi="Arial" w:cs="Arial"/>
        </w:rPr>
        <w:t xml:space="preserve">Teaching </w:t>
      </w:r>
      <w:r w:rsidRPr="00FC7AFC">
        <w:rPr>
          <w:rFonts w:ascii="Arial" w:hAnsi="Arial" w:cs="Arial"/>
        </w:rPr>
        <w:t>NHS Foundation Trust’s key priorities. There was continued focus in 202</w:t>
      </w:r>
      <w:r>
        <w:rPr>
          <w:rFonts w:ascii="Arial" w:hAnsi="Arial" w:cs="Arial"/>
        </w:rPr>
        <w:t>5</w:t>
      </w:r>
      <w:r w:rsidRPr="00FC7AFC">
        <w:rPr>
          <w:rFonts w:ascii="Arial" w:hAnsi="Arial" w:cs="Arial"/>
        </w:rPr>
        <w:t>/2</w:t>
      </w:r>
      <w:r>
        <w:rPr>
          <w:rFonts w:ascii="Arial" w:hAnsi="Arial" w:cs="Arial"/>
        </w:rPr>
        <w:t>6</w:t>
      </w:r>
      <w:r w:rsidRPr="00FC7AFC">
        <w:rPr>
          <w:rFonts w:ascii="Arial" w:hAnsi="Arial" w:cs="Arial"/>
        </w:rPr>
        <w:t xml:space="preserve"> on improving the quality of clinical record keeping. With several areas routinely reported and monitored to the Trust’s improving clinical information group. This underpins the delivery of safe effective care and assures the executive management team, the quality and safety committee and the Trust Board</w:t>
      </w:r>
      <w:r>
        <w:rPr>
          <w:rFonts w:ascii="Arial" w:hAnsi="Arial" w:cs="Arial"/>
        </w:rPr>
        <w:t>,</w:t>
      </w:r>
      <w:r w:rsidRPr="00FC7AFC">
        <w:rPr>
          <w:rFonts w:ascii="Arial" w:hAnsi="Arial" w:cs="Arial"/>
        </w:rPr>
        <w:t xml:space="preserve"> that data taken from the clinical record and used for activity and performance monitoring and improvement is robust.</w:t>
      </w:r>
    </w:p>
    <w:p w14:paraId="693DB4D0" w14:textId="2615DDE1" w:rsidR="00B11908" w:rsidRDefault="00B11908" w:rsidP="00B11908">
      <w:pPr>
        <w:spacing w:before="100" w:beforeAutospacing="1" w:after="100" w:afterAutospacing="1"/>
        <w:rPr>
          <w:rFonts w:ascii="Arial" w:hAnsi="Arial" w:cs="Arial"/>
        </w:rPr>
      </w:pPr>
      <w:proofErr w:type="gramStart"/>
      <w:r w:rsidRPr="00FC7AFC">
        <w:rPr>
          <w:rFonts w:ascii="Arial" w:hAnsi="Arial" w:cs="Arial"/>
          <w:bCs/>
        </w:rPr>
        <w:t>South West</w:t>
      </w:r>
      <w:proofErr w:type="gramEnd"/>
      <w:r w:rsidRPr="00FC7AFC">
        <w:rPr>
          <w:rFonts w:ascii="Arial" w:hAnsi="Arial" w:cs="Arial"/>
          <w:bCs/>
        </w:rPr>
        <w:t xml:space="preserve"> Yorkshire Partnership </w:t>
      </w:r>
      <w:r>
        <w:rPr>
          <w:rFonts w:ascii="Arial" w:hAnsi="Arial" w:cs="Arial"/>
          <w:bCs/>
        </w:rPr>
        <w:t xml:space="preserve">Teaching </w:t>
      </w:r>
      <w:r w:rsidRPr="00FC7AFC">
        <w:rPr>
          <w:rFonts w:ascii="Arial" w:hAnsi="Arial" w:cs="Arial"/>
          <w:bCs/>
        </w:rPr>
        <w:t>NHS Foundation Trust</w:t>
      </w:r>
      <w:r w:rsidRPr="00FC7AFC">
        <w:rPr>
          <w:rFonts w:ascii="Arial" w:hAnsi="Arial" w:cs="Arial"/>
        </w:rPr>
        <w:t xml:space="preserve"> will be taking the following actions to improve data quality:</w:t>
      </w:r>
    </w:p>
    <w:tbl>
      <w:tblPr>
        <w:tblStyle w:val="TableGrid112"/>
        <w:tblW w:w="0" w:type="auto"/>
        <w:jc w:val="center"/>
        <w:tblLayout w:type="fixed"/>
        <w:tblLook w:val="04A0" w:firstRow="1" w:lastRow="0" w:firstColumn="1" w:lastColumn="0" w:noHBand="0" w:noVBand="1"/>
      </w:tblPr>
      <w:tblGrid>
        <w:gridCol w:w="2581"/>
        <w:gridCol w:w="7166"/>
      </w:tblGrid>
      <w:tr w:rsidR="00B11908" w:rsidRPr="00FC7AFC" w14:paraId="6018257D" w14:textId="77777777" w:rsidTr="17625C4D">
        <w:trPr>
          <w:tblHeader/>
          <w:jc w:val="center"/>
        </w:trPr>
        <w:tc>
          <w:tcPr>
            <w:tcW w:w="2581" w:type="dxa"/>
            <w:shd w:val="clear" w:color="auto" w:fill="0070C0"/>
            <w:vAlign w:val="center"/>
          </w:tcPr>
          <w:p w14:paraId="18F8B9BF" w14:textId="697F875B" w:rsidR="00B11908" w:rsidRPr="00FC7AFC" w:rsidRDefault="00B11908" w:rsidP="00B21611">
            <w:pPr>
              <w:spacing w:before="100" w:beforeAutospacing="1" w:after="100" w:afterAutospacing="1"/>
              <w:rPr>
                <w:rFonts w:ascii="Arial" w:hAnsi="Arial" w:cs="Arial"/>
                <w:b/>
                <w:bCs/>
                <w:color w:val="FFFFFF"/>
              </w:rPr>
            </w:pPr>
            <w:r w:rsidRPr="00FC7AFC">
              <w:rPr>
                <w:rFonts w:ascii="Arial" w:hAnsi="Arial" w:cs="Arial"/>
                <w:b/>
                <w:bCs/>
                <w:color w:val="FFFFFF"/>
              </w:rPr>
              <w:t>Data Quality</w:t>
            </w:r>
            <w:r w:rsidR="00B21611">
              <w:rPr>
                <w:rFonts w:ascii="Arial" w:hAnsi="Arial" w:cs="Arial"/>
                <w:b/>
                <w:bCs/>
                <w:color w:val="FFFFFF"/>
              </w:rPr>
              <w:br/>
            </w:r>
          </w:p>
        </w:tc>
        <w:tc>
          <w:tcPr>
            <w:tcW w:w="7166" w:type="dxa"/>
            <w:shd w:val="clear" w:color="auto" w:fill="0070C0"/>
          </w:tcPr>
          <w:p w14:paraId="18FA944E" w14:textId="77777777" w:rsidR="00B11908" w:rsidRPr="00FC7AFC" w:rsidRDefault="00B11908">
            <w:pPr>
              <w:spacing w:before="100" w:beforeAutospacing="1" w:after="100" w:afterAutospacing="1"/>
              <w:rPr>
                <w:rFonts w:ascii="Arial" w:hAnsi="Arial" w:cs="Arial"/>
                <w:b/>
                <w:bCs/>
                <w:color w:val="FFFFFF"/>
              </w:rPr>
            </w:pPr>
            <w:r w:rsidRPr="00FC7AFC">
              <w:rPr>
                <w:rFonts w:ascii="Arial" w:hAnsi="Arial" w:cs="Arial"/>
                <w:b/>
                <w:bCs/>
                <w:color w:val="FFFFFF"/>
              </w:rPr>
              <w:t>Actions</w:t>
            </w:r>
          </w:p>
        </w:tc>
      </w:tr>
      <w:tr w:rsidR="00B11908" w:rsidRPr="00FC7AFC" w14:paraId="60976B12" w14:textId="77777777" w:rsidTr="17625C4D">
        <w:trPr>
          <w:jc w:val="center"/>
        </w:trPr>
        <w:tc>
          <w:tcPr>
            <w:tcW w:w="2581" w:type="dxa"/>
          </w:tcPr>
          <w:p w14:paraId="19630C3F" w14:textId="77777777" w:rsidR="00B11908" w:rsidRPr="00FC7AFC" w:rsidRDefault="00B11908">
            <w:pPr>
              <w:spacing w:before="100" w:beforeAutospacing="1" w:after="100" w:afterAutospacing="1"/>
              <w:rPr>
                <w:rFonts w:ascii="Arial" w:hAnsi="Arial" w:cs="Arial"/>
                <w:b/>
                <w:bCs/>
              </w:rPr>
            </w:pPr>
            <w:r w:rsidRPr="00FC7AFC">
              <w:rPr>
                <w:rFonts w:ascii="Arial" w:hAnsi="Arial" w:cs="Arial"/>
                <w:b/>
                <w:bCs/>
              </w:rPr>
              <w:t>Bringing clarity to quality</w:t>
            </w:r>
          </w:p>
        </w:tc>
        <w:tc>
          <w:tcPr>
            <w:tcW w:w="7166" w:type="dxa"/>
          </w:tcPr>
          <w:p w14:paraId="07D98C94" w14:textId="77777777" w:rsidR="00B11908" w:rsidRPr="00FC7AFC" w:rsidRDefault="00B11908" w:rsidP="003B13FF">
            <w:pPr>
              <w:numPr>
                <w:ilvl w:val="0"/>
                <w:numId w:val="34"/>
              </w:numPr>
              <w:spacing w:before="100" w:beforeAutospacing="1" w:after="100" w:afterAutospacing="1"/>
              <w:contextualSpacing/>
              <w:rPr>
                <w:rFonts w:ascii="Arial" w:hAnsi="Arial" w:cs="Arial"/>
                <w:bCs/>
              </w:rPr>
            </w:pPr>
            <w:r w:rsidRPr="00FC7AFC">
              <w:rPr>
                <w:rFonts w:ascii="Arial" w:hAnsi="Arial" w:cs="Arial"/>
                <w:bCs/>
              </w:rPr>
              <w:t>Continue to improve the training, guidance and support available to help staff and services to understand and improve data quality</w:t>
            </w:r>
          </w:p>
          <w:p w14:paraId="3FF2CC61" w14:textId="3DB57F7E" w:rsidR="00B11908" w:rsidRPr="00FC7AFC" w:rsidRDefault="00B11908" w:rsidP="003B13FF">
            <w:pPr>
              <w:numPr>
                <w:ilvl w:val="0"/>
                <w:numId w:val="34"/>
              </w:numPr>
              <w:spacing w:before="100" w:beforeAutospacing="1" w:after="100" w:afterAutospacing="1"/>
              <w:contextualSpacing/>
              <w:rPr>
                <w:rFonts w:ascii="Arial" w:hAnsi="Arial" w:cs="Arial"/>
                <w:bCs/>
              </w:rPr>
            </w:pPr>
            <w:r w:rsidRPr="00FC7AFC">
              <w:rPr>
                <w:rFonts w:ascii="Arial" w:hAnsi="Arial" w:cs="Arial"/>
                <w:bCs/>
              </w:rPr>
              <w:t>A dedicated resource to work on data quality alongside working with operational staff was identified during 202</w:t>
            </w:r>
            <w:r w:rsidR="009E1D79">
              <w:rPr>
                <w:rFonts w:ascii="Arial" w:hAnsi="Arial" w:cs="Arial"/>
                <w:bCs/>
              </w:rPr>
              <w:t>5</w:t>
            </w:r>
            <w:r w:rsidRPr="00FC7AFC">
              <w:rPr>
                <w:rFonts w:ascii="Arial" w:hAnsi="Arial" w:cs="Arial"/>
                <w:bCs/>
              </w:rPr>
              <w:t>/2</w:t>
            </w:r>
            <w:r w:rsidR="009E1D79">
              <w:rPr>
                <w:rFonts w:ascii="Arial" w:hAnsi="Arial" w:cs="Arial"/>
                <w:bCs/>
              </w:rPr>
              <w:t>6</w:t>
            </w:r>
          </w:p>
        </w:tc>
      </w:tr>
      <w:tr w:rsidR="00B11908" w:rsidRPr="00FC7AFC" w14:paraId="7B3B6BB9" w14:textId="77777777" w:rsidTr="17625C4D">
        <w:trPr>
          <w:jc w:val="center"/>
        </w:trPr>
        <w:tc>
          <w:tcPr>
            <w:tcW w:w="2581" w:type="dxa"/>
          </w:tcPr>
          <w:p w14:paraId="2BF37678" w14:textId="77777777" w:rsidR="00B11908" w:rsidRPr="00FC7AFC" w:rsidRDefault="00B11908">
            <w:pPr>
              <w:spacing w:before="100" w:beforeAutospacing="1" w:after="100" w:afterAutospacing="1"/>
              <w:rPr>
                <w:rFonts w:ascii="Arial" w:hAnsi="Arial" w:cs="Arial"/>
                <w:b/>
                <w:bCs/>
              </w:rPr>
            </w:pPr>
            <w:r w:rsidRPr="00FC7AFC">
              <w:rPr>
                <w:rFonts w:ascii="Arial" w:hAnsi="Arial" w:cs="Arial"/>
                <w:b/>
                <w:bCs/>
              </w:rPr>
              <w:t>Measuring quality</w:t>
            </w:r>
          </w:p>
          <w:p w14:paraId="3614A6C5" w14:textId="77777777" w:rsidR="00B11908" w:rsidRPr="00FC7AFC" w:rsidRDefault="00B11908">
            <w:pPr>
              <w:spacing w:before="100" w:beforeAutospacing="1" w:after="100" w:afterAutospacing="1"/>
              <w:rPr>
                <w:rFonts w:ascii="Arial" w:hAnsi="Arial" w:cs="Arial"/>
                <w:bCs/>
                <w:highlight w:val="yellow"/>
              </w:rPr>
            </w:pPr>
          </w:p>
        </w:tc>
        <w:tc>
          <w:tcPr>
            <w:tcW w:w="7166" w:type="dxa"/>
          </w:tcPr>
          <w:p w14:paraId="514EB0DA" w14:textId="26CF99D3" w:rsidR="00B11908" w:rsidRPr="00FC7AFC" w:rsidRDefault="00B11908" w:rsidP="17625C4D">
            <w:pPr>
              <w:numPr>
                <w:ilvl w:val="0"/>
                <w:numId w:val="34"/>
              </w:numPr>
              <w:spacing w:before="100" w:beforeAutospacing="1" w:after="100" w:afterAutospacing="1"/>
              <w:contextualSpacing/>
              <w:rPr>
                <w:rFonts w:ascii="Arial" w:hAnsi="Arial" w:cs="Arial"/>
              </w:rPr>
            </w:pPr>
            <w:r w:rsidRPr="17625C4D">
              <w:rPr>
                <w:rFonts w:ascii="Arial" w:hAnsi="Arial" w:cs="Arial"/>
              </w:rPr>
              <w:t xml:space="preserve">Continue to develop a wide range of team, service line, </w:t>
            </w:r>
            <w:r w:rsidR="0B4BE3B9" w:rsidRPr="17625C4D">
              <w:rPr>
                <w:rFonts w:ascii="Arial" w:hAnsi="Arial" w:cs="Arial"/>
              </w:rPr>
              <w:t>c</w:t>
            </w:r>
            <w:r w:rsidRPr="17625C4D">
              <w:rPr>
                <w:rFonts w:ascii="Arial" w:hAnsi="Arial" w:cs="Arial"/>
              </w:rPr>
              <w:t xml:space="preserve">are </w:t>
            </w:r>
            <w:r w:rsidR="122EE888" w:rsidRPr="17625C4D">
              <w:rPr>
                <w:rFonts w:ascii="Arial" w:hAnsi="Arial" w:cs="Arial"/>
              </w:rPr>
              <w:t>g</w:t>
            </w:r>
            <w:r w:rsidRPr="17625C4D">
              <w:rPr>
                <w:rFonts w:ascii="Arial" w:hAnsi="Arial" w:cs="Arial"/>
              </w:rPr>
              <w:t>roup and Trust level operational and performance reports, and monitor these reports in appropriate forums</w:t>
            </w:r>
          </w:p>
          <w:p w14:paraId="52E37A81" w14:textId="6162FDD9" w:rsidR="00B11908" w:rsidRPr="00FC7AFC" w:rsidRDefault="00B11908" w:rsidP="17625C4D">
            <w:pPr>
              <w:numPr>
                <w:ilvl w:val="0"/>
                <w:numId w:val="34"/>
              </w:numPr>
              <w:spacing w:before="100" w:beforeAutospacing="1" w:after="100" w:afterAutospacing="1"/>
              <w:contextualSpacing/>
              <w:rPr>
                <w:rFonts w:ascii="Arial" w:hAnsi="Arial" w:cs="Arial"/>
              </w:rPr>
            </w:pPr>
            <w:r w:rsidRPr="17625C4D">
              <w:rPr>
                <w:rFonts w:ascii="Arial" w:hAnsi="Arial" w:cs="Arial"/>
              </w:rPr>
              <w:t xml:space="preserve">Service line reporting and electronic dashboards will include key performance indicators and will enable users to look at performance at team, service line, </w:t>
            </w:r>
            <w:r w:rsidR="086A0EA5" w:rsidRPr="17625C4D">
              <w:rPr>
                <w:rFonts w:ascii="Arial" w:hAnsi="Arial" w:cs="Arial"/>
              </w:rPr>
              <w:t>c</w:t>
            </w:r>
            <w:r w:rsidRPr="17625C4D">
              <w:rPr>
                <w:rFonts w:ascii="Arial" w:hAnsi="Arial" w:cs="Arial"/>
              </w:rPr>
              <w:t xml:space="preserve">are </w:t>
            </w:r>
            <w:r w:rsidR="2703D138" w:rsidRPr="17625C4D">
              <w:rPr>
                <w:rFonts w:ascii="Arial" w:hAnsi="Arial" w:cs="Arial"/>
              </w:rPr>
              <w:t>g</w:t>
            </w:r>
            <w:r w:rsidRPr="17625C4D">
              <w:rPr>
                <w:rFonts w:ascii="Arial" w:hAnsi="Arial" w:cs="Arial"/>
              </w:rPr>
              <w:t>roup and Trust levels</w:t>
            </w:r>
          </w:p>
          <w:p w14:paraId="7BDF827F" w14:textId="77777777" w:rsidR="00B11908" w:rsidRPr="00FC7AFC" w:rsidRDefault="00B11908" w:rsidP="003B13FF">
            <w:pPr>
              <w:numPr>
                <w:ilvl w:val="0"/>
                <w:numId w:val="34"/>
              </w:numPr>
              <w:spacing w:before="100" w:beforeAutospacing="1" w:after="100" w:afterAutospacing="1"/>
              <w:contextualSpacing/>
              <w:rPr>
                <w:rFonts w:ascii="Arial" w:hAnsi="Arial" w:cs="Arial"/>
                <w:bCs/>
              </w:rPr>
            </w:pPr>
            <w:r w:rsidRPr="00FC7AFC">
              <w:rPr>
                <w:rFonts w:ascii="Arial" w:hAnsi="Arial" w:cs="Arial"/>
              </w:rPr>
              <w:t>Team dashboards are available via the Trust intranet and will continue to be developed and further rolled out across all service areas</w:t>
            </w:r>
          </w:p>
          <w:p w14:paraId="489E47F5" w14:textId="77777777" w:rsidR="00B11908" w:rsidRPr="00FC7AFC" w:rsidRDefault="00B11908" w:rsidP="003B13FF">
            <w:pPr>
              <w:numPr>
                <w:ilvl w:val="0"/>
                <w:numId w:val="34"/>
              </w:numPr>
              <w:spacing w:before="100" w:beforeAutospacing="1" w:after="100" w:afterAutospacing="1"/>
              <w:contextualSpacing/>
              <w:rPr>
                <w:rFonts w:ascii="Arial" w:hAnsi="Arial" w:cs="Arial"/>
                <w:bCs/>
              </w:rPr>
            </w:pPr>
            <w:r w:rsidRPr="00FC7AFC">
              <w:rPr>
                <w:rFonts w:ascii="Arial" w:hAnsi="Arial" w:cs="Arial"/>
              </w:rPr>
              <w:t>Internal and external benchmarking will be incorporated in dashboards. The Trust has established a benchmarking group to review benchmarking data and identify areas for opportunity to further increase quality and effectiveness and make comparisons with peers</w:t>
            </w:r>
          </w:p>
        </w:tc>
      </w:tr>
      <w:tr w:rsidR="00B11908" w:rsidRPr="00FC7AFC" w14:paraId="2C56F18C" w14:textId="77777777" w:rsidTr="17625C4D">
        <w:trPr>
          <w:jc w:val="center"/>
        </w:trPr>
        <w:tc>
          <w:tcPr>
            <w:tcW w:w="2581" w:type="dxa"/>
          </w:tcPr>
          <w:p w14:paraId="31A0A3BA" w14:textId="77777777" w:rsidR="00B11908" w:rsidRPr="00FC7AFC" w:rsidRDefault="00B11908">
            <w:pPr>
              <w:spacing w:before="100" w:beforeAutospacing="1" w:after="100" w:afterAutospacing="1"/>
              <w:rPr>
                <w:rFonts w:ascii="Arial" w:hAnsi="Arial" w:cs="Arial"/>
                <w:bCs/>
              </w:rPr>
            </w:pPr>
            <w:r w:rsidRPr="00FC7AFC">
              <w:rPr>
                <w:rFonts w:ascii="Arial" w:hAnsi="Arial" w:cs="Arial"/>
                <w:b/>
                <w:bCs/>
              </w:rPr>
              <w:lastRenderedPageBreak/>
              <w:t>Publishing quality</w:t>
            </w:r>
          </w:p>
        </w:tc>
        <w:tc>
          <w:tcPr>
            <w:tcW w:w="7166" w:type="dxa"/>
          </w:tcPr>
          <w:p w14:paraId="7AB5D26F" w14:textId="6F395A88" w:rsidR="00B11908" w:rsidRPr="00FC7AFC" w:rsidRDefault="00B11908" w:rsidP="17625C4D">
            <w:pPr>
              <w:numPr>
                <w:ilvl w:val="0"/>
                <w:numId w:val="34"/>
              </w:numPr>
              <w:spacing w:before="100" w:beforeAutospacing="1" w:after="100" w:afterAutospacing="1"/>
              <w:contextualSpacing/>
              <w:rPr>
                <w:rFonts w:ascii="Arial" w:hAnsi="Arial" w:cs="Arial"/>
              </w:rPr>
            </w:pPr>
            <w:r w:rsidRPr="17625C4D">
              <w:rPr>
                <w:rFonts w:ascii="Arial" w:hAnsi="Arial" w:cs="Arial"/>
              </w:rPr>
              <w:t xml:space="preserve">Continue to publish its data to the secondary uses service, NHS England, the CQC, the Department of Health and Social Care, commissioners and partners and to the </w:t>
            </w:r>
            <w:r w:rsidR="5C39BD93" w:rsidRPr="17625C4D">
              <w:rPr>
                <w:rFonts w:ascii="Arial" w:hAnsi="Arial" w:cs="Arial"/>
              </w:rPr>
              <w:t>m</w:t>
            </w:r>
            <w:r w:rsidRPr="17625C4D">
              <w:rPr>
                <w:rFonts w:ascii="Arial" w:hAnsi="Arial" w:cs="Arial"/>
              </w:rPr>
              <w:t>embers</w:t>
            </w:r>
            <w:r w:rsidR="33166E3F" w:rsidRPr="17625C4D">
              <w:rPr>
                <w:rFonts w:ascii="Arial" w:hAnsi="Arial" w:cs="Arial"/>
              </w:rPr>
              <w:t>’</w:t>
            </w:r>
            <w:r w:rsidRPr="17625C4D">
              <w:rPr>
                <w:rFonts w:ascii="Arial" w:hAnsi="Arial" w:cs="Arial"/>
              </w:rPr>
              <w:t xml:space="preserve"> </w:t>
            </w:r>
            <w:r w:rsidR="7987BF43" w:rsidRPr="17625C4D">
              <w:rPr>
                <w:rFonts w:ascii="Arial" w:hAnsi="Arial" w:cs="Arial"/>
              </w:rPr>
              <w:t>c</w:t>
            </w:r>
            <w:r w:rsidRPr="17625C4D">
              <w:rPr>
                <w:rFonts w:ascii="Arial" w:hAnsi="Arial" w:cs="Arial"/>
              </w:rPr>
              <w:t>ouncil</w:t>
            </w:r>
          </w:p>
        </w:tc>
      </w:tr>
      <w:tr w:rsidR="00B11908" w:rsidRPr="00FC7AFC" w14:paraId="0B86B80B" w14:textId="77777777" w:rsidTr="17625C4D">
        <w:trPr>
          <w:jc w:val="center"/>
        </w:trPr>
        <w:tc>
          <w:tcPr>
            <w:tcW w:w="2581" w:type="dxa"/>
          </w:tcPr>
          <w:p w14:paraId="1E7D6034" w14:textId="77777777" w:rsidR="00B11908" w:rsidRPr="00FC7AFC" w:rsidRDefault="00B11908">
            <w:pPr>
              <w:spacing w:before="100" w:beforeAutospacing="1" w:after="100" w:afterAutospacing="1"/>
              <w:rPr>
                <w:rFonts w:ascii="Arial" w:hAnsi="Arial" w:cs="Arial"/>
                <w:b/>
                <w:bCs/>
              </w:rPr>
            </w:pPr>
            <w:r w:rsidRPr="00FC7AFC">
              <w:rPr>
                <w:rFonts w:ascii="Arial" w:hAnsi="Arial" w:cs="Arial"/>
                <w:b/>
                <w:bCs/>
              </w:rPr>
              <w:t>Partnership for quality</w:t>
            </w:r>
          </w:p>
          <w:p w14:paraId="4AE06449" w14:textId="77777777" w:rsidR="00B11908" w:rsidRPr="00FC7AFC" w:rsidRDefault="00B11908">
            <w:pPr>
              <w:spacing w:before="100" w:beforeAutospacing="1" w:after="100" w:afterAutospacing="1"/>
              <w:rPr>
                <w:rFonts w:ascii="Arial" w:hAnsi="Arial" w:cs="Arial"/>
                <w:bCs/>
              </w:rPr>
            </w:pPr>
          </w:p>
        </w:tc>
        <w:tc>
          <w:tcPr>
            <w:tcW w:w="7166" w:type="dxa"/>
          </w:tcPr>
          <w:p w14:paraId="1D74239B" w14:textId="77777777" w:rsidR="00B11908" w:rsidRPr="00FC7AFC" w:rsidRDefault="00B11908" w:rsidP="003B13FF">
            <w:pPr>
              <w:numPr>
                <w:ilvl w:val="0"/>
                <w:numId w:val="34"/>
              </w:numPr>
              <w:spacing w:before="100" w:beforeAutospacing="1" w:after="100" w:afterAutospacing="1"/>
              <w:contextualSpacing/>
              <w:rPr>
                <w:rFonts w:ascii="Arial" w:hAnsi="Arial" w:cs="Arial"/>
                <w:bCs/>
              </w:rPr>
            </w:pPr>
            <w:r w:rsidRPr="00FC7AFC">
              <w:rPr>
                <w:rFonts w:ascii="Arial" w:hAnsi="Arial" w:cs="Arial"/>
              </w:rPr>
              <w:t xml:space="preserve">Continue to work with partner organisations to ensure that all our respective quality and performance requirements are met, and that duplication of data collection and inputting is </w:t>
            </w:r>
            <w:r>
              <w:rPr>
                <w:rFonts w:ascii="Arial" w:hAnsi="Arial" w:cs="Arial"/>
              </w:rPr>
              <w:t>minimised</w:t>
            </w:r>
          </w:p>
        </w:tc>
      </w:tr>
      <w:tr w:rsidR="00B11908" w:rsidRPr="00FC7AFC" w14:paraId="224D4A0B" w14:textId="77777777" w:rsidTr="17625C4D">
        <w:trPr>
          <w:jc w:val="center"/>
        </w:trPr>
        <w:tc>
          <w:tcPr>
            <w:tcW w:w="2581" w:type="dxa"/>
          </w:tcPr>
          <w:p w14:paraId="4A4F4374" w14:textId="77777777" w:rsidR="00B11908" w:rsidRPr="00FC7AFC" w:rsidRDefault="00B11908">
            <w:pPr>
              <w:spacing w:before="100" w:beforeAutospacing="1" w:after="100" w:afterAutospacing="1"/>
              <w:rPr>
                <w:rFonts w:ascii="Arial" w:hAnsi="Arial" w:cs="Arial"/>
                <w:b/>
                <w:bCs/>
              </w:rPr>
            </w:pPr>
            <w:r w:rsidRPr="00FC7AFC">
              <w:rPr>
                <w:rFonts w:ascii="Arial" w:hAnsi="Arial" w:cs="Arial"/>
                <w:b/>
                <w:bCs/>
              </w:rPr>
              <w:t>Leadership for quality</w:t>
            </w:r>
          </w:p>
          <w:p w14:paraId="5DDBA197" w14:textId="77777777" w:rsidR="00B11908" w:rsidRPr="00FC7AFC" w:rsidRDefault="00B11908">
            <w:pPr>
              <w:spacing w:before="100" w:beforeAutospacing="1" w:after="100" w:afterAutospacing="1"/>
              <w:rPr>
                <w:rFonts w:ascii="Arial" w:hAnsi="Arial" w:cs="Arial"/>
                <w:bCs/>
              </w:rPr>
            </w:pPr>
          </w:p>
        </w:tc>
        <w:tc>
          <w:tcPr>
            <w:tcW w:w="7166" w:type="dxa"/>
          </w:tcPr>
          <w:p w14:paraId="4DD2FFA3" w14:textId="77777777" w:rsidR="00B11908" w:rsidRPr="00FC7AFC" w:rsidRDefault="00B11908" w:rsidP="003B13FF">
            <w:pPr>
              <w:numPr>
                <w:ilvl w:val="0"/>
                <w:numId w:val="34"/>
              </w:numPr>
              <w:spacing w:before="100" w:beforeAutospacing="1" w:after="100" w:afterAutospacing="1"/>
              <w:contextualSpacing/>
              <w:rPr>
                <w:rFonts w:ascii="Arial" w:hAnsi="Arial" w:cs="Arial"/>
              </w:rPr>
            </w:pPr>
            <w:r w:rsidRPr="00FC7AFC">
              <w:rPr>
                <w:rFonts w:ascii="Arial" w:hAnsi="Arial" w:cs="Arial"/>
              </w:rPr>
              <w:t xml:space="preserve">The improving clinical information group will oversee the development and delivery of the data quality improvement </w:t>
            </w:r>
            <w:r>
              <w:rPr>
                <w:rFonts w:ascii="Arial" w:hAnsi="Arial" w:cs="Arial"/>
              </w:rPr>
              <w:t>program</w:t>
            </w:r>
            <w:r w:rsidRPr="00FC7AFC">
              <w:rPr>
                <w:rFonts w:ascii="Arial" w:hAnsi="Arial" w:cs="Arial"/>
              </w:rPr>
              <w:t>me and will provide a quarterly progress update to the executive management team</w:t>
            </w:r>
          </w:p>
          <w:p w14:paraId="32A5EBA1" w14:textId="21106F62" w:rsidR="00B11908" w:rsidRPr="00FC7AFC" w:rsidRDefault="00B11908" w:rsidP="17625C4D">
            <w:pPr>
              <w:numPr>
                <w:ilvl w:val="0"/>
                <w:numId w:val="34"/>
              </w:numPr>
              <w:spacing w:before="100" w:beforeAutospacing="1" w:after="100" w:afterAutospacing="1"/>
              <w:contextualSpacing/>
              <w:rPr>
                <w:rFonts w:ascii="Arial" w:hAnsi="Arial" w:cs="Arial"/>
              </w:rPr>
            </w:pPr>
            <w:r w:rsidRPr="17625C4D">
              <w:rPr>
                <w:rFonts w:ascii="Arial" w:hAnsi="Arial" w:cs="Arial"/>
              </w:rPr>
              <w:t xml:space="preserve">Care </w:t>
            </w:r>
            <w:r w:rsidR="181C11D9" w:rsidRPr="17625C4D">
              <w:rPr>
                <w:rFonts w:ascii="Arial" w:hAnsi="Arial" w:cs="Arial"/>
              </w:rPr>
              <w:t>g</w:t>
            </w:r>
            <w:r w:rsidRPr="17625C4D">
              <w:rPr>
                <w:rFonts w:ascii="Arial" w:hAnsi="Arial" w:cs="Arial"/>
              </w:rPr>
              <w:t xml:space="preserve">roups will ensure the development, monitoring and delivery of the individual </w:t>
            </w:r>
            <w:r w:rsidR="2DA71183" w:rsidRPr="17625C4D">
              <w:rPr>
                <w:rFonts w:ascii="Arial" w:hAnsi="Arial" w:cs="Arial"/>
              </w:rPr>
              <w:t>c</w:t>
            </w:r>
            <w:r w:rsidRPr="17625C4D">
              <w:rPr>
                <w:rFonts w:ascii="Arial" w:hAnsi="Arial" w:cs="Arial"/>
              </w:rPr>
              <w:t xml:space="preserve">are </w:t>
            </w:r>
            <w:r w:rsidR="38931C16" w:rsidRPr="17625C4D">
              <w:rPr>
                <w:rFonts w:ascii="Arial" w:hAnsi="Arial" w:cs="Arial"/>
              </w:rPr>
              <w:t>g</w:t>
            </w:r>
            <w:r w:rsidRPr="17625C4D">
              <w:rPr>
                <w:rFonts w:ascii="Arial" w:hAnsi="Arial" w:cs="Arial"/>
              </w:rPr>
              <w:t>roup level improvement plans</w:t>
            </w:r>
          </w:p>
        </w:tc>
      </w:tr>
      <w:tr w:rsidR="00B11908" w:rsidRPr="00FC7AFC" w14:paraId="2CBF6901" w14:textId="77777777" w:rsidTr="17625C4D">
        <w:trPr>
          <w:jc w:val="center"/>
        </w:trPr>
        <w:tc>
          <w:tcPr>
            <w:tcW w:w="2581" w:type="dxa"/>
          </w:tcPr>
          <w:p w14:paraId="0A1E5793" w14:textId="77777777" w:rsidR="00B11908" w:rsidRPr="00FC7AFC" w:rsidRDefault="00B11908">
            <w:pPr>
              <w:spacing w:before="100" w:beforeAutospacing="1" w:after="100" w:afterAutospacing="1"/>
              <w:rPr>
                <w:rFonts w:ascii="Arial" w:hAnsi="Arial" w:cs="Arial"/>
                <w:bCs/>
              </w:rPr>
            </w:pPr>
            <w:r w:rsidRPr="00FC7AFC">
              <w:rPr>
                <w:rFonts w:ascii="Arial" w:hAnsi="Arial" w:cs="Arial"/>
                <w:b/>
                <w:bCs/>
              </w:rPr>
              <w:t>Innovation for quality</w:t>
            </w:r>
          </w:p>
        </w:tc>
        <w:tc>
          <w:tcPr>
            <w:tcW w:w="7166" w:type="dxa"/>
          </w:tcPr>
          <w:p w14:paraId="49125222" w14:textId="77777777" w:rsidR="00B11908" w:rsidRPr="00FC7AFC" w:rsidRDefault="00B11908" w:rsidP="003B13FF">
            <w:pPr>
              <w:numPr>
                <w:ilvl w:val="0"/>
                <w:numId w:val="34"/>
              </w:numPr>
              <w:spacing w:before="100" w:beforeAutospacing="1" w:after="100" w:afterAutospacing="1"/>
              <w:contextualSpacing/>
              <w:rPr>
                <w:rFonts w:ascii="Arial" w:hAnsi="Arial" w:cs="Arial"/>
                <w:bCs/>
              </w:rPr>
            </w:pPr>
            <w:r w:rsidRPr="00FC7AFC">
              <w:rPr>
                <w:rFonts w:ascii="Arial" w:hAnsi="Arial" w:cs="Arial"/>
              </w:rPr>
              <w:t>The Trust continues to work to ensure innovation for quality is embedded within this as part of the continued development of the system</w:t>
            </w:r>
          </w:p>
          <w:p w14:paraId="5EE5B0E0" w14:textId="77777777" w:rsidR="00B11908" w:rsidRPr="00FC7AFC" w:rsidRDefault="00B11908" w:rsidP="003B13FF">
            <w:pPr>
              <w:numPr>
                <w:ilvl w:val="0"/>
                <w:numId w:val="34"/>
              </w:numPr>
              <w:spacing w:before="100" w:beforeAutospacing="1" w:after="100" w:afterAutospacing="1"/>
              <w:contextualSpacing/>
              <w:rPr>
                <w:rFonts w:ascii="Arial" w:hAnsi="Arial" w:cs="Arial"/>
                <w:bCs/>
              </w:rPr>
            </w:pPr>
            <w:r w:rsidRPr="00FC7AFC">
              <w:rPr>
                <w:rFonts w:ascii="Arial" w:hAnsi="Arial" w:cs="Arial"/>
              </w:rPr>
              <w:t xml:space="preserve">The Trust continues to exploit new technology to make these systems easy to access and use. </w:t>
            </w:r>
            <w:proofErr w:type="gramStart"/>
            <w:r w:rsidRPr="00FC7AFC">
              <w:rPr>
                <w:rFonts w:ascii="Arial" w:hAnsi="Arial" w:cs="Arial"/>
              </w:rPr>
              <w:t>Particular use</w:t>
            </w:r>
            <w:proofErr w:type="gramEnd"/>
            <w:r w:rsidRPr="00FC7AFC">
              <w:rPr>
                <w:rFonts w:ascii="Arial" w:hAnsi="Arial" w:cs="Arial"/>
              </w:rPr>
              <w:t xml:space="preserve"> of digital solutions for non-face-to-face activity was implemented during the Covid-19 pandemic which allowed continued service delivery in a challenging environment. This continues to be utilised where appropriate</w:t>
            </w:r>
          </w:p>
        </w:tc>
      </w:tr>
      <w:tr w:rsidR="00B11908" w:rsidRPr="00FC7AFC" w14:paraId="565BA0FB" w14:textId="77777777" w:rsidTr="17625C4D">
        <w:trPr>
          <w:trHeight w:val="1151"/>
          <w:jc w:val="center"/>
        </w:trPr>
        <w:tc>
          <w:tcPr>
            <w:tcW w:w="2581" w:type="dxa"/>
          </w:tcPr>
          <w:p w14:paraId="462C06DB" w14:textId="77777777" w:rsidR="00B11908" w:rsidRPr="00FC7AFC" w:rsidRDefault="00B11908">
            <w:pPr>
              <w:spacing w:before="100" w:beforeAutospacing="1" w:after="100" w:afterAutospacing="1"/>
              <w:rPr>
                <w:rFonts w:ascii="Arial" w:hAnsi="Arial" w:cs="Arial"/>
                <w:b/>
                <w:bCs/>
              </w:rPr>
            </w:pPr>
            <w:r w:rsidRPr="00FC7AFC">
              <w:rPr>
                <w:rFonts w:ascii="Arial" w:hAnsi="Arial" w:cs="Arial"/>
                <w:b/>
                <w:bCs/>
              </w:rPr>
              <w:t>Safeguarding quality</w:t>
            </w:r>
          </w:p>
        </w:tc>
        <w:tc>
          <w:tcPr>
            <w:tcW w:w="7166" w:type="dxa"/>
          </w:tcPr>
          <w:p w14:paraId="220FE1F1" w14:textId="77777777" w:rsidR="00B11908" w:rsidRPr="00FC7AFC" w:rsidRDefault="00B11908" w:rsidP="003B13FF">
            <w:pPr>
              <w:numPr>
                <w:ilvl w:val="0"/>
                <w:numId w:val="34"/>
              </w:numPr>
              <w:spacing w:before="100" w:beforeAutospacing="1" w:after="100" w:afterAutospacing="1"/>
              <w:contextualSpacing/>
              <w:rPr>
                <w:rFonts w:ascii="Arial" w:hAnsi="Arial" w:cs="Arial"/>
              </w:rPr>
            </w:pPr>
            <w:r w:rsidRPr="00FC7AFC">
              <w:rPr>
                <w:rFonts w:ascii="Arial" w:hAnsi="Arial" w:cs="Arial"/>
              </w:rPr>
              <w:t xml:space="preserve">The Trust’s executive management team will ensure essential standards of safety and quality are maintained and monitored and will </w:t>
            </w:r>
            <w:proofErr w:type="gramStart"/>
            <w:r w:rsidRPr="00FC7AFC">
              <w:rPr>
                <w:rFonts w:ascii="Arial" w:hAnsi="Arial" w:cs="Arial"/>
              </w:rPr>
              <w:t>take action</w:t>
            </w:r>
            <w:proofErr w:type="gramEnd"/>
            <w:r w:rsidRPr="00FC7AFC">
              <w:rPr>
                <w:rFonts w:ascii="Arial" w:hAnsi="Arial" w:cs="Arial"/>
              </w:rPr>
              <w:t xml:space="preserve"> where data quality issues arise</w:t>
            </w:r>
          </w:p>
        </w:tc>
      </w:tr>
    </w:tbl>
    <w:p w14:paraId="674C651F" w14:textId="77777777" w:rsidR="00B11908" w:rsidRDefault="00B11908" w:rsidP="009A1FBE">
      <w:pPr>
        <w:spacing w:after="0"/>
        <w:rPr>
          <w:rFonts w:ascii="Arial" w:hAnsi="Arial" w:cs="Arial"/>
        </w:rPr>
      </w:pPr>
    </w:p>
    <w:p w14:paraId="399F3C12" w14:textId="113A6F40" w:rsidR="00D26194" w:rsidRPr="00A771F5" w:rsidRDefault="00B11908" w:rsidP="00121A4C">
      <w:pPr>
        <w:pStyle w:val="Heading2"/>
      </w:pPr>
      <w:bookmarkStart w:id="171" w:name="_Toc228284601"/>
      <w:bookmarkStart w:id="172" w:name="_Toc228285204"/>
      <w:bookmarkStart w:id="173" w:name="_Toc228289299"/>
      <w:bookmarkStart w:id="174" w:name="_Toc228290309"/>
      <w:bookmarkStart w:id="175" w:name="_Toc228290693"/>
      <w:bookmarkStart w:id="176" w:name="_Toc228291111"/>
      <w:bookmarkStart w:id="177" w:name="_Toc229042756"/>
      <w:r w:rsidRPr="00D26194">
        <w:t>3.10. Learning from deaths</w:t>
      </w:r>
      <w:bookmarkEnd w:id="171"/>
      <w:bookmarkEnd w:id="172"/>
      <w:bookmarkEnd w:id="173"/>
      <w:bookmarkEnd w:id="174"/>
      <w:bookmarkEnd w:id="175"/>
      <w:bookmarkEnd w:id="176"/>
      <w:bookmarkEnd w:id="177"/>
    </w:p>
    <w:p w14:paraId="09ADC212" w14:textId="62A636A9" w:rsidR="00D26194" w:rsidRPr="00D26194" w:rsidRDefault="001D14E5" w:rsidP="00D26194">
      <w:pPr>
        <w:spacing w:before="100" w:beforeAutospacing="1" w:after="100" w:afterAutospacing="1"/>
        <w:rPr>
          <w:rFonts w:ascii="Arial" w:hAnsi="Arial" w:cs="Arial"/>
          <w:b/>
          <w:bCs/>
        </w:rPr>
      </w:pPr>
      <w:bookmarkStart w:id="178" w:name="_Hlk135227548"/>
      <w:r>
        <w:rPr>
          <w:rFonts w:ascii="Arial" w:hAnsi="Arial" w:cs="Arial"/>
          <w:b/>
          <w:bCs/>
        </w:rPr>
        <w:t xml:space="preserve">3.10.1. </w:t>
      </w:r>
      <w:r w:rsidR="00D26194" w:rsidRPr="002A568E">
        <w:rPr>
          <w:rFonts w:ascii="Arial" w:hAnsi="Arial" w:cs="Arial"/>
          <w:b/>
          <w:bCs/>
        </w:rPr>
        <w:t>The number of patients who have died during the reporting period, including a quarterly breakdown of the annual figure.</w:t>
      </w:r>
    </w:p>
    <w:p w14:paraId="18932FC3" w14:textId="778B3D4D" w:rsidR="00D26194" w:rsidRPr="002A568E" w:rsidRDefault="00D26194" w:rsidP="00D26194">
      <w:pPr>
        <w:spacing w:after="0"/>
        <w:rPr>
          <w:rFonts w:ascii="Arial" w:hAnsi="Arial" w:cs="Arial"/>
        </w:rPr>
      </w:pPr>
      <w:r w:rsidRPr="002A568E">
        <w:rPr>
          <w:rFonts w:ascii="Arial" w:hAnsi="Arial" w:cs="Arial"/>
        </w:rPr>
        <w:t>During 202</w:t>
      </w:r>
      <w:r>
        <w:rPr>
          <w:rFonts w:ascii="Arial" w:hAnsi="Arial" w:cs="Arial"/>
        </w:rPr>
        <w:t>5</w:t>
      </w:r>
      <w:r w:rsidRPr="002A568E">
        <w:rPr>
          <w:rFonts w:ascii="Arial" w:hAnsi="Arial" w:cs="Arial"/>
        </w:rPr>
        <w:t>/2</w:t>
      </w:r>
      <w:r>
        <w:rPr>
          <w:rFonts w:ascii="Arial" w:hAnsi="Arial" w:cs="Arial"/>
        </w:rPr>
        <w:t>6</w:t>
      </w:r>
      <w:r w:rsidRPr="002A568E">
        <w:rPr>
          <w:rFonts w:ascii="Arial" w:hAnsi="Arial" w:cs="Arial"/>
        </w:rPr>
        <w:t>, 2,1</w:t>
      </w:r>
      <w:r>
        <w:rPr>
          <w:rFonts w:ascii="Arial" w:hAnsi="Arial" w:cs="Arial"/>
        </w:rPr>
        <w:t>25</w:t>
      </w:r>
      <w:r w:rsidRPr="002A568E">
        <w:rPr>
          <w:rFonts w:ascii="Arial" w:hAnsi="Arial" w:cs="Arial"/>
        </w:rPr>
        <w:t xml:space="preserve"> of </w:t>
      </w:r>
      <w:proofErr w:type="gramStart"/>
      <w:r w:rsidRPr="002A568E">
        <w:rPr>
          <w:rFonts w:ascii="Arial" w:hAnsi="Arial" w:cs="Arial"/>
        </w:rPr>
        <w:t>South West</w:t>
      </w:r>
      <w:proofErr w:type="gramEnd"/>
      <w:r w:rsidRPr="002A568E">
        <w:rPr>
          <w:rFonts w:ascii="Arial" w:hAnsi="Arial" w:cs="Arial"/>
        </w:rPr>
        <w:t xml:space="preserve"> Yorkshire Partnership </w:t>
      </w:r>
      <w:r>
        <w:rPr>
          <w:rFonts w:ascii="Arial" w:hAnsi="Arial" w:cs="Arial"/>
        </w:rPr>
        <w:t xml:space="preserve">Teaching </w:t>
      </w:r>
      <w:r w:rsidRPr="002A568E">
        <w:rPr>
          <w:rFonts w:ascii="Arial" w:hAnsi="Arial" w:cs="Arial"/>
        </w:rPr>
        <w:t>NHS Foundation Trust patients died. This figure relates to deaths of people who had any form of contact with the Trust within 180 days (approx. six months) prior to death, identified from our clinical systems. This includes services such as end</w:t>
      </w:r>
      <w:r w:rsidR="00C92F1C" w:rsidRPr="002A568E">
        <w:rPr>
          <w:rFonts w:ascii="Arial" w:hAnsi="Arial" w:cs="Arial"/>
        </w:rPr>
        <w:t>-</w:t>
      </w:r>
      <w:r w:rsidRPr="002A568E">
        <w:rPr>
          <w:rFonts w:ascii="Arial" w:hAnsi="Arial" w:cs="Arial"/>
        </w:rPr>
        <w:t>of</w:t>
      </w:r>
      <w:r w:rsidR="00C92F1C" w:rsidRPr="002A568E">
        <w:rPr>
          <w:rFonts w:ascii="Arial" w:hAnsi="Arial" w:cs="Arial"/>
        </w:rPr>
        <w:t>-</w:t>
      </w:r>
      <w:r w:rsidRPr="002A568E">
        <w:rPr>
          <w:rFonts w:ascii="Arial" w:hAnsi="Arial" w:cs="Arial"/>
        </w:rPr>
        <w:t xml:space="preserve">life care, district nursing and care home liaison services. There is a delay in information being updated from the national system, particularly for quarter four, and therefore the total figure is likely to increase as records are refreshed. </w:t>
      </w:r>
    </w:p>
    <w:p w14:paraId="619BFC04" w14:textId="77777777" w:rsidR="00D26194" w:rsidRPr="002A568E" w:rsidRDefault="00D26194" w:rsidP="00D26194">
      <w:pPr>
        <w:spacing w:after="0"/>
        <w:rPr>
          <w:rFonts w:ascii="Arial" w:hAnsi="Arial" w:cs="Arial"/>
        </w:rPr>
      </w:pPr>
    </w:p>
    <w:p w14:paraId="5DDAD769" w14:textId="1EA52D2F" w:rsidR="00B11908" w:rsidRDefault="00D26194" w:rsidP="00D26194">
      <w:pPr>
        <w:spacing w:after="0"/>
      </w:pPr>
      <w:r w:rsidRPr="002A568E">
        <w:rPr>
          <w:rFonts w:ascii="Arial" w:hAnsi="Arial" w:cs="Arial"/>
        </w:rPr>
        <w:t>The following number of deaths occurred in each quarter of that reporting period:</w:t>
      </w:r>
      <w:bookmarkEnd w:id="178"/>
      <w:r w:rsidR="004052A7">
        <w:rPr>
          <w:rFonts w:ascii="Arial" w:hAnsi="Arial" w:cs="Arial"/>
        </w:rPr>
        <w:br/>
      </w:r>
    </w:p>
    <w:tbl>
      <w:tblPr>
        <w:tblStyle w:val="TableGrid112"/>
        <w:tblW w:w="0" w:type="auto"/>
        <w:tblLook w:val="04A0" w:firstRow="1" w:lastRow="0" w:firstColumn="1" w:lastColumn="0" w:noHBand="0" w:noVBand="1"/>
      </w:tblPr>
      <w:tblGrid>
        <w:gridCol w:w="2153"/>
        <w:gridCol w:w="2153"/>
      </w:tblGrid>
      <w:tr w:rsidR="00D26194" w:rsidRPr="002A568E" w14:paraId="0FD47453" w14:textId="77777777">
        <w:tc>
          <w:tcPr>
            <w:tcW w:w="2153" w:type="dxa"/>
            <w:tcBorders>
              <w:top w:val="single" w:sz="4" w:space="0" w:color="000000"/>
              <w:left w:val="single" w:sz="4" w:space="0" w:color="000000"/>
              <w:bottom w:val="single" w:sz="4" w:space="0" w:color="000000"/>
              <w:right w:val="single" w:sz="4" w:space="0" w:color="000000"/>
            </w:tcBorders>
            <w:shd w:val="clear" w:color="auto" w:fill="0070C0"/>
            <w:hideMark/>
          </w:tcPr>
          <w:p w14:paraId="549E4D6D" w14:textId="77777777" w:rsidR="00D26194" w:rsidRPr="002A568E" w:rsidRDefault="00D26194">
            <w:pPr>
              <w:spacing w:before="100" w:beforeAutospacing="1" w:after="100" w:afterAutospacing="1"/>
              <w:rPr>
                <w:rFonts w:ascii="Arial" w:hAnsi="Arial" w:cs="Arial"/>
                <w:bCs/>
                <w:color w:val="FFFFFF"/>
              </w:rPr>
            </w:pPr>
            <w:bookmarkStart w:id="179" w:name="_Hlk135227520"/>
            <w:r w:rsidRPr="002A568E">
              <w:rPr>
                <w:rFonts w:ascii="Arial" w:hAnsi="Arial" w:cs="Arial"/>
                <w:bCs/>
                <w:color w:val="FFFFFF"/>
              </w:rPr>
              <w:t>Quarter</w:t>
            </w:r>
          </w:p>
        </w:tc>
        <w:tc>
          <w:tcPr>
            <w:tcW w:w="2153" w:type="dxa"/>
            <w:tcBorders>
              <w:top w:val="single" w:sz="4" w:space="0" w:color="000000"/>
              <w:left w:val="single" w:sz="4" w:space="0" w:color="000000"/>
              <w:bottom w:val="single" w:sz="4" w:space="0" w:color="000000"/>
              <w:right w:val="single" w:sz="4" w:space="0" w:color="000000"/>
            </w:tcBorders>
            <w:shd w:val="clear" w:color="auto" w:fill="0070C0"/>
            <w:hideMark/>
          </w:tcPr>
          <w:p w14:paraId="580D431C" w14:textId="77777777" w:rsidR="00D26194" w:rsidRPr="002A568E" w:rsidRDefault="00D26194">
            <w:pPr>
              <w:spacing w:before="100" w:beforeAutospacing="1" w:after="100" w:afterAutospacing="1"/>
              <w:rPr>
                <w:rFonts w:ascii="Arial" w:hAnsi="Arial" w:cs="Arial"/>
                <w:bCs/>
                <w:color w:val="FFFFFF"/>
              </w:rPr>
            </w:pPr>
            <w:r w:rsidRPr="002A568E">
              <w:rPr>
                <w:rFonts w:ascii="Arial" w:hAnsi="Arial" w:cs="Arial"/>
                <w:bCs/>
                <w:color w:val="FFFFFF"/>
              </w:rPr>
              <w:t>Deaths</w:t>
            </w:r>
          </w:p>
        </w:tc>
      </w:tr>
      <w:tr w:rsidR="00D26194" w:rsidRPr="002A568E" w14:paraId="4C02E17F" w14:textId="77777777">
        <w:tc>
          <w:tcPr>
            <w:tcW w:w="2153" w:type="dxa"/>
            <w:tcBorders>
              <w:top w:val="single" w:sz="4" w:space="0" w:color="000000"/>
              <w:left w:val="single" w:sz="4" w:space="0" w:color="000000"/>
              <w:bottom w:val="single" w:sz="4" w:space="0" w:color="000000"/>
              <w:right w:val="single" w:sz="4" w:space="0" w:color="000000"/>
            </w:tcBorders>
            <w:hideMark/>
          </w:tcPr>
          <w:p w14:paraId="647F3DE3" w14:textId="77777777" w:rsidR="00D26194" w:rsidRPr="002A568E" w:rsidRDefault="00D26194">
            <w:pPr>
              <w:spacing w:before="100" w:beforeAutospacing="1" w:after="100" w:afterAutospacing="1"/>
              <w:rPr>
                <w:rFonts w:ascii="Arial" w:hAnsi="Arial" w:cs="Arial"/>
                <w:bCs/>
              </w:rPr>
            </w:pPr>
            <w:r w:rsidRPr="002A568E">
              <w:rPr>
                <w:rFonts w:ascii="Arial" w:hAnsi="Arial" w:cs="Arial"/>
                <w:bCs/>
              </w:rPr>
              <w:t>One</w:t>
            </w:r>
          </w:p>
        </w:tc>
        <w:tc>
          <w:tcPr>
            <w:tcW w:w="2153" w:type="dxa"/>
            <w:tcBorders>
              <w:top w:val="single" w:sz="4" w:space="0" w:color="000000"/>
              <w:left w:val="single" w:sz="4" w:space="0" w:color="000000"/>
              <w:bottom w:val="single" w:sz="4" w:space="0" w:color="000000"/>
              <w:right w:val="single" w:sz="4" w:space="0" w:color="000000"/>
            </w:tcBorders>
            <w:hideMark/>
          </w:tcPr>
          <w:p w14:paraId="00760DFA" w14:textId="77777777" w:rsidR="00D26194" w:rsidRPr="002A568E" w:rsidRDefault="00D26194">
            <w:pPr>
              <w:spacing w:before="100" w:beforeAutospacing="1" w:after="100" w:afterAutospacing="1"/>
              <w:rPr>
                <w:rFonts w:ascii="Arial" w:hAnsi="Arial" w:cs="Arial"/>
                <w:bCs/>
              </w:rPr>
            </w:pPr>
            <w:r w:rsidRPr="002A568E">
              <w:rPr>
                <w:rFonts w:ascii="Arial" w:hAnsi="Arial" w:cs="Arial"/>
                <w:bCs/>
              </w:rPr>
              <w:t>5</w:t>
            </w:r>
            <w:r>
              <w:rPr>
                <w:rFonts w:ascii="Arial" w:hAnsi="Arial" w:cs="Arial"/>
                <w:bCs/>
              </w:rPr>
              <w:t>17</w:t>
            </w:r>
          </w:p>
        </w:tc>
      </w:tr>
      <w:tr w:rsidR="00D26194" w:rsidRPr="002A568E" w14:paraId="2E03536F" w14:textId="77777777">
        <w:tc>
          <w:tcPr>
            <w:tcW w:w="2153" w:type="dxa"/>
            <w:tcBorders>
              <w:top w:val="single" w:sz="4" w:space="0" w:color="000000"/>
              <w:left w:val="single" w:sz="4" w:space="0" w:color="000000"/>
              <w:bottom w:val="single" w:sz="4" w:space="0" w:color="000000"/>
              <w:right w:val="single" w:sz="4" w:space="0" w:color="000000"/>
            </w:tcBorders>
            <w:hideMark/>
          </w:tcPr>
          <w:p w14:paraId="2591AF63" w14:textId="77777777" w:rsidR="00D26194" w:rsidRPr="002A568E" w:rsidRDefault="00D26194">
            <w:pPr>
              <w:spacing w:before="100" w:beforeAutospacing="1" w:after="100" w:afterAutospacing="1"/>
              <w:rPr>
                <w:rFonts w:ascii="Arial" w:hAnsi="Arial" w:cs="Arial"/>
                <w:bCs/>
              </w:rPr>
            </w:pPr>
            <w:r w:rsidRPr="002A568E">
              <w:rPr>
                <w:rFonts w:ascii="Arial" w:hAnsi="Arial" w:cs="Arial"/>
                <w:bCs/>
              </w:rPr>
              <w:t>Two</w:t>
            </w:r>
          </w:p>
        </w:tc>
        <w:tc>
          <w:tcPr>
            <w:tcW w:w="2153" w:type="dxa"/>
            <w:tcBorders>
              <w:top w:val="single" w:sz="4" w:space="0" w:color="000000"/>
              <w:left w:val="single" w:sz="4" w:space="0" w:color="000000"/>
              <w:bottom w:val="single" w:sz="4" w:space="0" w:color="000000"/>
              <w:right w:val="single" w:sz="4" w:space="0" w:color="000000"/>
            </w:tcBorders>
            <w:hideMark/>
          </w:tcPr>
          <w:p w14:paraId="61023DA2" w14:textId="77777777" w:rsidR="00D26194" w:rsidRPr="002A568E" w:rsidRDefault="00D26194">
            <w:pPr>
              <w:spacing w:before="100" w:beforeAutospacing="1" w:after="100" w:afterAutospacing="1"/>
              <w:rPr>
                <w:rFonts w:ascii="Arial" w:hAnsi="Arial" w:cs="Arial"/>
                <w:bCs/>
              </w:rPr>
            </w:pPr>
            <w:r w:rsidRPr="002A568E">
              <w:rPr>
                <w:rFonts w:ascii="Arial" w:hAnsi="Arial" w:cs="Arial"/>
                <w:bCs/>
              </w:rPr>
              <w:t>5</w:t>
            </w:r>
            <w:r>
              <w:rPr>
                <w:rFonts w:ascii="Arial" w:hAnsi="Arial" w:cs="Arial"/>
                <w:bCs/>
              </w:rPr>
              <w:t>46</w:t>
            </w:r>
          </w:p>
        </w:tc>
      </w:tr>
      <w:tr w:rsidR="00D26194" w:rsidRPr="002A568E" w14:paraId="0373AE6C" w14:textId="77777777">
        <w:tc>
          <w:tcPr>
            <w:tcW w:w="2153" w:type="dxa"/>
            <w:tcBorders>
              <w:top w:val="single" w:sz="4" w:space="0" w:color="000000"/>
              <w:left w:val="single" w:sz="4" w:space="0" w:color="000000"/>
              <w:bottom w:val="single" w:sz="4" w:space="0" w:color="000000"/>
              <w:right w:val="single" w:sz="4" w:space="0" w:color="000000"/>
            </w:tcBorders>
            <w:hideMark/>
          </w:tcPr>
          <w:p w14:paraId="50A48C29" w14:textId="77777777" w:rsidR="00D26194" w:rsidRPr="002A568E" w:rsidRDefault="00D26194">
            <w:pPr>
              <w:spacing w:before="100" w:beforeAutospacing="1" w:after="100" w:afterAutospacing="1"/>
              <w:rPr>
                <w:rFonts w:ascii="Arial" w:hAnsi="Arial" w:cs="Arial"/>
                <w:bCs/>
              </w:rPr>
            </w:pPr>
            <w:r w:rsidRPr="002A568E">
              <w:rPr>
                <w:rFonts w:ascii="Arial" w:hAnsi="Arial" w:cs="Arial"/>
                <w:bCs/>
              </w:rPr>
              <w:t>Three</w:t>
            </w:r>
          </w:p>
        </w:tc>
        <w:tc>
          <w:tcPr>
            <w:tcW w:w="2153" w:type="dxa"/>
            <w:tcBorders>
              <w:top w:val="single" w:sz="4" w:space="0" w:color="000000"/>
              <w:left w:val="single" w:sz="4" w:space="0" w:color="000000"/>
              <w:bottom w:val="single" w:sz="4" w:space="0" w:color="000000"/>
              <w:right w:val="single" w:sz="4" w:space="0" w:color="000000"/>
            </w:tcBorders>
            <w:hideMark/>
          </w:tcPr>
          <w:p w14:paraId="53A1DBA2" w14:textId="77777777" w:rsidR="00D26194" w:rsidRPr="002A568E" w:rsidRDefault="00D26194">
            <w:pPr>
              <w:spacing w:before="100" w:beforeAutospacing="1" w:after="100" w:afterAutospacing="1"/>
              <w:rPr>
                <w:rFonts w:ascii="Arial" w:hAnsi="Arial" w:cs="Arial"/>
                <w:bCs/>
              </w:rPr>
            </w:pPr>
            <w:r>
              <w:rPr>
                <w:rFonts w:ascii="Arial" w:hAnsi="Arial" w:cs="Arial"/>
                <w:bCs/>
              </w:rPr>
              <w:t>567</w:t>
            </w:r>
          </w:p>
        </w:tc>
      </w:tr>
      <w:tr w:rsidR="00D26194" w:rsidRPr="002A568E" w14:paraId="2B839E9D" w14:textId="77777777">
        <w:tc>
          <w:tcPr>
            <w:tcW w:w="2153" w:type="dxa"/>
            <w:tcBorders>
              <w:top w:val="single" w:sz="4" w:space="0" w:color="000000"/>
              <w:left w:val="single" w:sz="4" w:space="0" w:color="000000"/>
              <w:bottom w:val="single" w:sz="4" w:space="0" w:color="000000"/>
              <w:right w:val="single" w:sz="4" w:space="0" w:color="000000"/>
            </w:tcBorders>
            <w:hideMark/>
          </w:tcPr>
          <w:p w14:paraId="07F70D2D" w14:textId="77777777" w:rsidR="00D26194" w:rsidRPr="002A568E" w:rsidRDefault="00D26194">
            <w:pPr>
              <w:spacing w:before="100" w:beforeAutospacing="1" w:after="100" w:afterAutospacing="1"/>
              <w:rPr>
                <w:rFonts w:ascii="Arial" w:hAnsi="Arial" w:cs="Arial"/>
                <w:bCs/>
              </w:rPr>
            </w:pPr>
            <w:r w:rsidRPr="002A568E">
              <w:rPr>
                <w:rFonts w:ascii="Arial" w:hAnsi="Arial" w:cs="Arial"/>
                <w:bCs/>
              </w:rPr>
              <w:t>Four</w:t>
            </w:r>
          </w:p>
        </w:tc>
        <w:tc>
          <w:tcPr>
            <w:tcW w:w="2153" w:type="dxa"/>
            <w:tcBorders>
              <w:top w:val="single" w:sz="4" w:space="0" w:color="000000"/>
              <w:left w:val="single" w:sz="4" w:space="0" w:color="000000"/>
              <w:bottom w:val="single" w:sz="4" w:space="0" w:color="000000"/>
              <w:right w:val="single" w:sz="4" w:space="0" w:color="000000"/>
            </w:tcBorders>
            <w:hideMark/>
          </w:tcPr>
          <w:p w14:paraId="2BC123B5" w14:textId="77777777" w:rsidR="00D26194" w:rsidRPr="002A568E" w:rsidRDefault="00D26194">
            <w:pPr>
              <w:spacing w:before="100" w:beforeAutospacing="1" w:after="100" w:afterAutospacing="1"/>
              <w:rPr>
                <w:rFonts w:ascii="Arial" w:hAnsi="Arial" w:cs="Arial"/>
                <w:bCs/>
              </w:rPr>
            </w:pPr>
            <w:r>
              <w:rPr>
                <w:rFonts w:ascii="Arial" w:hAnsi="Arial" w:cs="Arial"/>
                <w:bCs/>
              </w:rPr>
              <w:t>495</w:t>
            </w:r>
          </w:p>
        </w:tc>
      </w:tr>
    </w:tbl>
    <w:bookmarkEnd w:id="179"/>
    <w:p w14:paraId="51BA801F" w14:textId="47AC44E1" w:rsidR="001D14E5" w:rsidRDefault="001D14E5" w:rsidP="001D14E5">
      <w:pPr>
        <w:rPr>
          <w:rFonts w:ascii="Arial" w:hAnsi="Arial" w:cs="Arial"/>
          <w:b/>
        </w:rPr>
      </w:pPr>
      <w:r>
        <w:rPr>
          <w:rFonts w:ascii="Arial" w:hAnsi="Arial" w:cs="Arial"/>
          <w:b/>
        </w:rPr>
        <w:t xml:space="preserve"> </w:t>
      </w:r>
    </w:p>
    <w:p w14:paraId="6279AD1D" w14:textId="17E3CB3E" w:rsidR="001D14E5" w:rsidRPr="001D14E5" w:rsidRDefault="001D14E5" w:rsidP="001D14E5">
      <w:r>
        <w:rPr>
          <w:rFonts w:ascii="Arial" w:hAnsi="Arial" w:cs="Arial"/>
          <w:b/>
        </w:rPr>
        <w:lastRenderedPageBreak/>
        <w:t xml:space="preserve">3.10.2. </w:t>
      </w:r>
      <w:r w:rsidRPr="002A568E">
        <w:rPr>
          <w:rFonts w:ascii="Arial" w:eastAsia="Times New Roman" w:hAnsi="Arial" w:cs="Arial"/>
          <w:b/>
          <w:lang w:eastAsia="en-GB"/>
        </w:rPr>
        <w:t xml:space="preserve">The number of deaths included </w:t>
      </w:r>
      <w:r>
        <w:rPr>
          <w:rFonts w:ascii="Arial" w:eastAsia="Times New Roman" w:hAnsi="Arial" w:cs="Arial"/>
          <w:b/>
          <w:lang w:eastAsia="en-GB"/>
        </w:rPr>
        <w:t>above</w:t>
      </w:r>
      <w:r w:rsidRPr="002A568E">
        <w:rPr>
          <w:rFonts w:ascii="Arial" w:eastAsia="Times New Roman" w:hAnsi="Arial" w:cs="Arial"/>
          <w:b/>
          <w:lang w:eastAsia="en-GB"/>
        </w:rPr>
        <w:t xml:space="preserve"> which the provider has subjected to a case record review to determine what problems (if any) there were in the care provided to the patient, including a quarterly breakdown of the annual figure.</w:t>
      </w:r>
    </w:p>
    <w:p w14:paraId="42C66BEE" w14:textId="59265CCE" w:rsidR="00E85AB3" w:rsidRDefault="00E85AB3" w:rsidP="00E85AB3">
      <w:pPr>
        <w:spacing w:after="0"/>
        <w:rPr>
          <w:rFonts w:ascii="Arial" w:hAnsi="Arial" w:cs="Arial"/>
        </w:rPr>
      </w:pPr>
      <w:r w:rsidRPr="002A568E">
        <w:rPr>
          <w:rFonts w:ascii="Arial" w:hAnsi="Arial" w:cs="Arial"/>
        </w:rPr>
        <w:t xml:space="preserve">By </w:t>
      </w:r>
      <w:r>
        <w:rPr>
          <w:rFonts w:ascii="Arial" w:hAnsi="Arial" w:cs="Arial"/>
        </w:rPr>
        <w:t>2</w:t>
      </w:r>
      <w:r w:rsidRPr="002A568E">
        <w:rPr>
          <w:rFonts w:ascii="Arial" w:hAnsi="Arial" w:cs="Arial"/>
        </w:rPr>
        <w:t xml:space="preserve"> April 202</w:t>
      </w:r>
      <w:r>
        <w:rPr>
          <w:rFonts w:ascii="Arial" w:hAnsi="Arial" w:cs="Arial"/>
        </w:rPr>
        <w:t>6</w:t>
      </w:r>
      <w:r w:rsidRPr="002A568E">
        <w:rPr>
          <w:rFonts w:ascii="Arial" w:hAnsi="Arial" w:cs="Arial"/>
        </w:rPr>
        <w:t xml:space="preserve">, </w:t>
      </w:r>
      <w:r>
        <w:rPr>
          <w:rFonts w:ascii="Arial" w:hAnsi="Arial" w:cs="Arial"/>
        </w:rPr>
        <w:t>262</w:t>
      </w:r>
      <w:r w:rsidRPr="002A568E">
        <w:rPr>
          <w:rFonts w:ascii="Arial" w:hAnsi="Arial" w:cs="Arial"/>
        </w:rPr>
        <w:t xml:space="preserve"> case record reviews </w:t>
      </w:r>
      <w:r>
        <w:rPr>
          <w:rFonts w:ascii="Arial" w:hAnsi="Arial" w:cs="Arial"/>
        </w:rPr>
        <w:t>took place</w:t>
      </w:r>
      <w:r w:rsidRPr="002A568E">
        <w:rPr>
          <w:rFonts w:ascii="Arial" w:hAnsi="Arial" w:cs="Arial"/>
        </w:rPr>
        <w:t xml:space="preserve"> in relation to the deaths included </w:t>
      </w:r>
      <w:r w:rsidR="00C426D4">
        <w:rPr>
          <w:rFonts w:ascii="Arial" w:hAnsi="Arial" w:cs="Arial"/>
        </w:rPr>
        <w:t>above</w:t>
      </w:r>
      <w:r w:rsidRPr="002A568E">
        <w:rPr>
          <w:rFonts w:ascii="Arial" w:hAnsi="Arial" w:cs="Arial"/>
        </w:rPr>
        <w:t>.</w:t>
      </w:r>
      <w:r>
        <w:rPr>
          <w:rFonts w:ascii="Arial" w:hAnsi="Arial" w:cs="Arial"/>
        </w:rPr>
        <w:t xml:space="preserve"> </w:t>
      </w:r>
    </w:p>
    <w:p w14:paraId="6F052C76" w14:textId="77777777" w:rsidR="00E85AB3" w:rsidRPr="002A568E" w:rsidRDefault="00E85AB3" w:rsidP="00E85AB3">
      <w:pPr>
        <w:spacing w:after="0"/>
        <w:rPr>
          <w:rFonts w:ascii="Arial" w:hAnsi="Arial" w:cs="Arial"/>
        </w:rPr>
      </w:pPr>
      <w:r>
        <w:rPr>
          <w:rFonts w:ascii="Arial" w:hAnsi="Arial" w:cs="Arial"/>
        </w:rPr>
        <w:t>T</w:t>
      </w:r>
      <w:r w:rsidRPr="002A568E">
        <w:rPr>
          <w:rFonts w:ascii="Arial" w:hAnsi="Arial" w:cs="Arial"/>
        </w:rPr>
        <w:t>he number of deaths in each quarter for which a case record review was carried out was:</w:t>
      </w:r>
    </w:p>
    <w:p w14:paraId="34879F02" w14:textId="77777777" w:rsidR="00E85AB3" w:rsidRPr="002A568E" w:rsidRDefault="00E85AB3" w:rsidP="00E85AB3">
      <w:pPr>
        <w:spacing w:after="0"/>
        <w:rPr>
          <w:rFonts w:ascii="Arial" w:hAnsi="Arial" w:cs="Arial"/>
        </w:rPr>
      </w:pPr>
    </w:p>
    <w:tbl>
      <w:tblPr>
        <w:tblStyle w:val="TableGrid112"/>
        <w:tblW w:w="0" w:type="auto"/>
        <w:tblLook w:val="04A0" w:firstRow="1" w:lastRow="0" w:firstColumn="1" w:lastColumn="0" w:noHBand="0" w:noVBand="1"/>
      </w:tblPr>
      <w:tblGrid>
        <w:gridCol w:w="2153"/>
        <w:gridCol w:w="2153"/>
      </w:tblGrid>
      <w:tr w:rsidR="00E85AB3" w:rsidRPr="00D8285D" w14:paraId="7BDE0616" w14:textId="77777777">
        <w:tc>
          <w:tcPr>
            <w:tcW w:w="2153" w:type="dxa"/>
            <w:tcBorders>
              <w:top w:val="single" w:sz="4" w:space="0" w:color="000000"/>
              <w:left w:val="single" w:sz="4" w:space="0" w:color="000000"/>
              <w:bottom w:val="single" w:sz="4" w:space="0" w:color="000000"/>
              <w:right w:val="single" w:sz="4" w:space="0" w:color="000000"/>
            </w:tcBorders>
            <w:shd w:val="clear" w:color="auto" w:fill="0070C0"/>
            <w:hideMark/>
          </w:tcPr>
          <w:p w14:paraId="51EBD82E" w14:textId="77777777" w:rsidR="00E85AB3" w:rsidRPr="002A568E" w:rsidRDefault="00E85AB3">
            <w:pPr>
              <w:spacing w:before="100" w:beforeAutospacing="1" w:after="100" w:afterAutospacing="1"/>
              <w:rPr>
                <w:rFonts w:ascii="Arial" w:hAnsi="Arial" w:cs="Arial"/>
                <w:color w:val="FFFFFF"/>
              </w:rPr>
            </w:pPr>
            <w:r w:rsidRPr="002A568E">
              <w:rPr>
                <w:rFonts w:ascii="Arial" w:hAnsi="Arial" w:cs="Arial"/>
                <w:color w:val="FFFFFF"/>
              </w:rPr>
              <w:t>Quarter</w:t>
            </w:r>
          </w:p>
        </w:tc>
        <w:tc>
          <w:tcPr>
            <w:tcW w:w="2153" w:type="dxa"/>
            <w:tcBorders>
              <w:top w:val="single" w:sz="4" w:space="0" w:color="000000"/>
              <w:left w:val="single" w:sz="4" w:space="0" w:color="000000"/>
              <w:bottom w:val="single" w:sz="4" w:space="0" w:color="000000"/>
              <w:right w:val="single" w:sz="4" w:space="0" w:color="000000"/>
            </w:tcBorders>
            <w:shd w:val="clear" w:color="auto" w:fill="0070C0"/>
            <w:hideMark/>
          </w:tcPr>
          <w:p w14:paraId="5FD14F59" w14:textId="77777777" w:rsidR="00E85AB3" w:rsidRPr="002A568E" w:rsidRDefault="00E85AB3">
            <w:pPr>
              <w:spacing w:before="100" w:beforeAutospacing="1" w:after="100" w:afterAutospacing="1"/>
              <w:rPr>
                <w:rFonts w:ascii="Arial" w:hAnsi="Arial" w:cs="Arial"/>
                <w:color w:val="FFFFFF"/>
              </w:rPr>
            </w:pPr>
            <w:r w:rsidRPr="002A568E">
              <w:rPr>
                <w:rFonts w:ascii="Arial" w:hAnsi="Arial" w:cs="Arial"/>
                <w:color w:val="FFFFFF"/>
              </w:rPr>
              <w:t>Deaths reviewed/ investigated</w:t>
            </w:r>
          </w:p>
        </w:tc>
      </w:tr>
      <w:tr w:rsidR="00E85AB3" w:rsidRPr="00D8285D" w14:paraId="692B09F2" w14:textId="77777777">
        <w:tc>
          <w:tcPr>
            <w:tcW w:w="2153" w:type="dxa"/>
            <w:tcBorders>
              <w:top w:val="single" w:sz="4" w:space="0" w:color="000000"/>
              <w:left w:val="single" w:sz="4" w:space="0" w:color="000000"/>
              <w:bottom w:val="single" w:sz="4" w:space="0" w:color="000000"/>
              <w:right w:val="single" w:sz="4" w:space="0" w:color="000000"/>
            </w:tcBorders>
            <w:hideMark/>
          </w:tcPr>
          <w:p w14:paraId="0F9C6465" w14:textId="77777777" w:rsidR="00E85AB3" w:rsidRPr="002A568E" w:rsidRDefault="00E85AB3">
            <w:pPr>
              <w:spacing w:before="100" w:beforeAutospacing="1" w:after="100" w:afterAutospacing="1"/>
              <w:rPr>
                <w:rFonts w:ascii="Arial" w:hAnsi="Arial" w:cs="Arial"/>
              </w:rPr>
            </w:pPr>
            <w:r w:rsidRPr="002A568E">
              <w:rPr>
                <w:rFonts w:ascii="Arial" w:hAnsi="Arial" w:cs="Arial"/>
              </w:rPr>
              <w:t>One</w:t>
            </w:r>
          </w:p>
        </w:tc>
        <w:tc>
          <w:tcPr>
            <w:tcW w:w="2153" w:type="dxa"/>
            <w:tcBorders>
              <w:top w:val="single" w:sz="4" w:space="0" w:color="000000"/>
              <w:left w:val="single" w:sz="4" w:space="0" w:color="000000"/>
              <w:bottom w:val="single" w:sz="4" w:space="0" w:color="000000"/>
              <w:right w:val="single" w:sz="4" w:space="0" w:color="000000"/>
            </w:tcBorders>
            <w:hideMark/>
          </w:tcPr>
          <w:p w14:paraId="7DC42777" w14:textId="77777777" w:rsidR="00E85AB3" w:rsidRPr="002A568E" w:rsidRDefault="00E85AB3">
            <w:pPr>
              <w:spacing w:before="100" w:beforeAutospacing="1" w:after="100" w:afterAutospacing="1"/>
              <w:rPr>
                <w:rFonts w:ascii="Arial" w:hAnsi="Arial" w:cs="Arial"/>
              </w:rPr>
            </w:pPr>
            <w:r>
              <w:rPr>
                <w:rFonts w:ascii="Arial" w:hAnsi="Arial" w:cs="Arial"/>
              </w:rPr>
              <w:t>73</w:t>
            </w:r>
          </w:p>
        </w:tc>
      </w:tr>
      <w:tr w:rsidR="00E85AB3" w:rsidRPr="00D8285D" w14:paraId="0B40934E" w14:textId="77777777">
        <w:tc>
          <w:tcPr>
            <w:tcW w:w="2153" w:type="dxa"/>
            <w:tcBorders>
              <w:top w:val="single" w:sz="4" w:space="0" w:color="000000"/>
              <w:left w:val="single" w:sz="4" w:space="0" w:color="000000"/>
              <w:bottom w:val="single" w:sz="4" w:space="0" w:color="000000"/>
              <w:right w:val="single" w:sz="4" w:space="0" w:color="000000"/>
            </w:tcBorders>
            <w:hideMark/>
          </w:tcPr>
          <w:p w14:paraId="332983B9" w14:textId="77777777" w:rsidR="00E85AB3" w:rsidRPr="002A568E" w:rsidRDefault="00E85AB3">
            <w:pPr>
              <w:spacing w:before="100" w:beforeAutospacing="1" w:after="100" w:afterAutospacing="1"/>
              <w:rPr>
                <w:rFonts w:ascii="Arial" w:hAnsi="Arial" w:cs="Arial"/>
              </w:rPr>
            </w:pPr>
            <w:r w:rsidRPr="002A568E">
              <w:rPr>
                <w:rFonts w:ascii="Arial" w:hAnsi="Arial" w:cs="Arial"/>
              </w:rPr>
              <w:t>Two</w:t>
            </w:r>
          </w:p>
        </w:tc>
        <w:tc>
          <w:tcPr>
            <w:tcW w:w="2153" w:type="dxa"/>
            <w:tcBorders>
              <w:top w:val="single" w:sz="4" w:space="0" w:color="000000"/>
              <w:left w:val="single" w:sz="4" w:space="0" w:color="000000"/>
              <w:bottom w:val="single" w:sz="4" w:space="0" w:color="000000"/>
              <w:right w:val="single" w:sz="4" w:space="0" w:color="000000"/>
            </w:tcBorders>
            <w:hideMark/>
          </w:tcPr>
          <w:p w14:paraId="5AAF1EE1" w14:textId="77777777" w:rsidR="00E85AB3" w:rsidRPr="002A568E" w:rsidRDefault="00E85AB3">
            <w:pPr>
              <w:spacing w:before="100" w:beforeAutospacing="1" w:after="100" w:afterAutospacing="1"/>
              <w:rPr>
                <w:rFonts w:ascii="Arial" w:hAnsi="Arial" w:cs="Arial"/>
              </w:rPr>
            </w:pPr>
            <w:r>
              <w:rPr>
                <w:rFonts w:ascii="Arial" w:hAnsi="Arial" w:cs="Arial"/>
              </w:rPr>
              <w:t>65</w:t>
            </w:r>
          </w:p>
        </w:tc>
      </w:tr>
      <w:tr w:rsidR="00E85AB3" w:rsidRPr="00D8285D" w14:paraId="2F231C84" w14:textId="77777777">
        <w:tc>
          <w:tcPr>
            <w:tcW w:w="2153" w:type="dxa"/>
            <w:tcBorders>
              <w:top w:val="single" w:sz="4" w:space="0" w:color="000000"/>
              <w:left w:val="single" w:sz="4" w:space="0" w:color="000000"/>
              <w:bottom w:val="single" w:sz="4" w:space="0" w:color="000000"/>
              <w:right w:val="single" w:sz="4" w:space="0" w:color="000000"/>
            </w:tcBorders>
            <w:hideMark/>
          </w:tcPr>
          <w:p w14:paraId="475FCA96" w14:textId="77777777" w:rsidR="00E85AB3" w:rsidRPr="002A568E" w:rsidRDefault="00E85AB3">
            <w:pPr>
              <w:spacing w:before="100" w:beforeAutospacing="1" w:after="100" w:afterAutospacing="1"/>
              <w:rPr>
                <w:rFonts w:ascii="Arial" w:hAnsi="Arial" w:cs="Arial"/>
              </w:rPr>
            </w:pPr>
            <w:r w:rsidRPr="002A568E">
              <w:rPr>
                <w:rFonts w:ascii="Arial" w:hAnsi="Arial" w:cs="Arial"/>
              </w:rPr>
              <w:t>Three</w:t>
            </w:r>
          </w:p>
        </w:tc>
        <w:tc>
          <w:tcPr>
            <w:tcW w:w="2153" w:type="dxa"/>
            <w:tcBorders>
              <w:top w:val="single" w:sz="4" w:space="0" w:color="000000"/>
              <w:left w:val="single" w:sz="4" w:space="0" w:color="000000"/>
              <w:bottom w:val="single" w:sz="4" w:space="0" w:color="000000"/>
              <w:right w:val="single" w:sz="4" w:space="0" w:color="000000"/>
            </w:tcBorders>
            <w:hideMark/>
          </w:tcPr>
          <w:p w14:paraId="40EBBF9F" w14:textId="77777777" w:rsidR="00E85AB3" w:rsidRPr="002A568E" w:rsidRDefault="00E85AB3">
            <w:pPr>
              <w:spacing w:before="100" w:beforeAutospacing="1" w:after="100" w:afterAutospacing="1"/>
              <w:rPr>
                <w:rFonts w:ascii="Arial" w:hAnsi="Arial" w:cs="Arial"/>
              </w:rPr>
            </w:pPr>
            <w:r>
              <w:rPr>
                <w:rFonts w:ascii="Arial" w:hAnsi="Arial" w:cs="Arial"/>
              </w:rPr>
              <w:t>69</w:t>
            </w:r>
          </w:p>
        </w:tc>
      </w:tr>
      <w:tr w:rsidR="00E85AB3" w:rsidRPr="00D8285D" w14:paraId="1A28AEDA" w14:textId="77777777">
        <w:tc>
          <w:tcPr>
            <w:tcW w:w="2153" w:type="dxa"/>
            <w:tcBorders>
              <w:top w:val="single" w:sz="4" w:space="0" w:color="000000"/>
              <w:left w:val="single" w:sz="4" w:space="0" w:color="000000"/>
              <w:bottom w:val="single" w:sz="4" w:space="0" w:color="000000"/>
              <w:right w:val="single" w:sz="4" w:space="0" w:color="000000"/>
            </w:tcBorders>
            <w:hideMark/>
          </w:tcPr>
          <w:p w14:paraId="7109C10D" w14:textId="77777777" w:rsidR="00E85AB3" w:rsidRPr="002A568E" w:rsidRDefault="00E85AB3">
            <w:pPr>
              <w:spacing w:before="100" w:beforeAutospacing="1" w:after="100" w:afterAutospacing="1"/>
              <w:rPr>
                <w:rFonts w:ascii="Arial" w:hAnsi="Arial" w:cs="Arial"/>
              </w:rPr>
            </w:pPr>
            <w:r w:rsidRPr="002A568E">
              <w:rPr>
                <w:rFonts w:ascii="Arial" w:hAnsi="Arial" w:cs="Arial"/>
              </w:rPr>
              <w:t>Four</w:t>
            </w:r>
          </w:p>
        </w:tc>
        <w:tc>
          <w:tcPr>
            <w:tcW w:w="2153" w:type="dxa"/>
            <w:tcBorders>
              <w:top w:val="single" w:sz="4" w:space="0" w:color="000000"/>
              <w:left w:val="single" w:sz="4" w:space="0" w:color="000000"/>
              <w:bottom w:val="single" w:sz="4" w:space="0" w:color="000000"/>
              <w:right w:val="single" w:sz="4" w:space="0" w:color="000000"/>
            </w:tcBorders>
            <w:hideMark/>
          </w:tcPr>
          <w:p w14:paraId="1E400C68" w14:textId="77777777" w:rsidR="00E85AB3" w:rsidRPr="002A568E" w:rsidRDefault="00E85AB3">
            <w:pPr>
              <w:spacing w:before="100" w:beforeAutospacing="1" w:after="100" w:afterAutospacing="1"/>
              <w:rPr>
                <w:rFonts w:ascii="Arial" w:hAnsi="Arial" w:cs="Arial"/>
              </w:rPr>
            </w:pPr>
            <w:r>
              <w:rPr>
                <w:rFonts w:ascii="Arial" w:hAnsi="Arial" w:cs="Arial"/>
              </w:rPr>
              <w:t>55</w:t>
            </w:r>
          </w:p>
        </w:tc>
      </w:tr>
    </w:tbl>
    <w:p w14:paraId="0DA21FD9" w14:textId="77777777" w:rsidR="00E85AB3" w:rsidRDefault="00E85AB3" w:rsidP="00E85AB3">
      <w:pPr>
        <w:spacing w:after="0"/>
        <w:rPr>
          <w:rFonts w:ascii="Arial" w:hAnsi="Arial" w:cs="Arial"/>
        </w:rPr>
      </w:pPr>
    </w:p>
    <w:p w14:paraId="16164296" w14:textId="41D2480C" w:rsidR="00E85AB3" w:rsidRDefault="00E85AB3" w:rsidP="00E85AB3">
      <w:pPr>
        <w:spacing w:after="0"/>
        <w:rPr>
          <w:rFonts w:ascii="Arial" w:hAnsi="Arial" w:cs="Arial"/>
        </w:rPr>
      </w:pPr>
      <w:r w:rsidRPr="17625C4D">
        <w:rPr>
          <w:rFonts w:ascii="Arial" w:hAnsi="Arial" w:cs="Arial"/>
        </w:rPr>
        <w:t xml:space="preserve">The figures for 2025/26 are not comparable with previous reports due to the introduction of </w:t>
      </w:r>
      <w:r w:rsidR="29397B2E" w:rsidRPr="17625C4D">
        <w:rPr>
          <w:rFonts w:ascii="Arial" w:hAnsi="Arial" w:cs="Arial"/>
        </w:rPr>
        <w:t>Patient Safety Incident Response Framework</w:t>
      </w:r>
      <w:r w:rsidR="2FDE01CB" w:rsidRPr="17625C4D">
        <w:rPr>
          <w:rFonts w:ascii="Arial" w:hAnsi="Arial" w:cs="Arial"/>
        </w:rPr>
        <w:t xml:space="preserve"> (PSIRF)</w:t>
      </w:r>
      <w:r w:rsidRPr="17625C4D">
        <w:rPr>
          <w:rFonts w:ascii="Arial" w:hAnsi="Arial" w:cs="Arial"/>
        </w:rPr>
        <w:t xml:space="preserve"> and use of different tools to help understand if there were problems in care.</w:t>
      </w:r>
    </w:p>
    <w:p w14:paraId="1FB06706" w14:textId="6415DFF7" w:rsidR="00E85AB3" w:rsidRPr="002A568E" w:rsidRDefault="00E85AB3" w:rsidP="00E85AB3">
      <w:pPr>
        <w:spacing w:before="100" w:beforeAutospacing="1" w:after="100" w:afterAutospacing="1"/>
        <w:rPr>
          <w:rFonts w:ascii="Arial" w:eastAsia="Times New Roman" w:hAnsi="Arial" w:cs="Arial"/>
          <w:b/>
          <w:bCs/>
          <w:lang w:eastAsia="en-GB"/>
        </w:rPr>
      </w:pPr>
      <w:r>
        <w:rPr>
          <w:rFonts w:ascii="Arial" w:hAnsi="Arial" w:cs="Arial"/>
          <w:b/>
        </w:rPr>
        <w:t xml:space="preserve">3.10.3. </w:t>
      </w:r>
      <w:r w:rsidRPr="002A568E">
        <w:rPr>
          <w:rFonts w:ascii="Arial" w:hAnsi="Arial" w:cs="Arial"/>
          <w:b/>
          <w:bCs/>
        </w:rPr>
        <w:t xml:space="preserve">An estimate of the number of deaths during the reporting period included </w:t>
      </w:r>
      <w:r>
        <w:rPr>
          <w:rFonts w:ascii="Arial" w:hAnsi="Arial" w:cs="Arial"/>
          <w:b/>
          <w:bCs/>
        </w:rPr>
        <w:t>above</w:t>
      </w:r>
      <w:r w:rsidRPr="002A568E">
        <w:rPr>
          <w:rFonts w:ascii="Arial" w:hAnsi="Arial" w:cs="Arial"/>
          <w:b/>
          <w:bCs/>
        </w:rPr>
        <w:t xml:space="preserve"> for which a case record review has been carried out which the provider judges as a result of the review were more likely than not to have been due to problems in the care provided to the patient (including a quarterly breakdown), with an explanation of the methods used to assess this.</w:t>
      </w:r>
    </w:p>
    <w:p w14:paraId="109113C9" w14:textId="77777777" w:rsidR="00E85AB3" w:rsidRDefault="00E85AB3" w:rsidP="00E85AB3">
      <w:pPr>
        <w:spacing w:after="0"/>
        <w:rPr>
          <w:rFonts w:ascii="Arial" w:hAnsi="Arial" w:cs="Arial"/>
        </w:rPr>
      </w:pPr>
      <w:r w:rsidRPr="002A568E">
        <w:rPr>
          <w:rFonts w:ascii="Arial" w:hAnsi="Arial" w:cs="Arial"/>
        </w:rPr>
        <w:t xml:space="preserve">0 representing 0% of the patient deaths during the reporting period are judged to be more likely than not to have been due to problems in the care provided to the patient. In relation to each quarter, this consisted of: </w:t>
      </w:r>
    </w:p>
    <w:p w14:paraId="172919D4" w14:textId="77777777" w:rsidR="00172F9D" w:rsidRPr="002A568E" w:rsidRDefault="00172F9D" w:rsidP="00E85AB3">
      <w:pPr>
        <w:spacing w:after="0"/>
        <w:rPr>
          <w:rFonts w:ascii="Arial" w:hAnsi="Arial" w:cs="Arial"/>
        </w:rPr>
      </w:pPr>
    </w:p>
    <w:tbl>
      <w:tblPr>
        <w:tblStyle w:val="TableGrid112"/>
        <w:tblW w:w="0" w:type="auto"/>
        <w:tblLook w:val="04A0" w:firstRow="1" w:lastRow="0" w:firstColumn="1" w:lastColumn="0" w:noHBand="0" w:noVBand="1"/>
      </w:tblPr>
      <w:tblGrid>
        <w:gridCol w:w="2153"/>
        <w:gridCol w:w="2153"/>
      </w:tblGrid>
      <w:tr w:rsidR="00172F9D" w:rsidRPr="002A568E" w14:paraId="473A765C" w14:textId="77777777">
        <w:tc>
          <w:tcPr>
            <w:tcW w:w="2153" w:type="dxa"/>
            <w:shd w:val="clear" w:color="auto" w:fill="0070C0"/>
          </w:tcPr>
          <w:p w14:paraId="5FABA8E9" w14:textId="77777777" w:rsidR="00172F9D" w:rsidRPr="002A568E" w:rsidRDefault="00172F9D">
            <w:pPr>
              <w:spacing w:after="0"/>
              <w:rPr>
                <w:rFonts w:ascii="Arial" w:hAnsi="Arial" w:cs="Arial"/>
                <w:bCs/>
                <w:color w:val="FFFFFF"/>
              </w:rPr>
            </w:pPr>
            <w:r w:rsidRPr="002A568E">
              <w:rPr>
                <w:rFonts w:ascii="Arial" w:hAnsi="Arial" w:cs="Arial"/>
                <w:bCs/>
                <w:color w:val="FFFFFF"/>
              </w:rPr>
              <w:t>Quarter</w:t>
            </w:r>
          </w:p>
        </w:tc>
        <w:tc>
          <w:tcPr>
            <w:tcW w:w="2153" w:type="dxa"/>
            <w:shd w:val="clear" w:color="auto" w:fill="0070C0"/>
          </w:tcPr>
          <w:p w14:paraId="577BE62F" w14:textId="77777777" w:rsidR="00172F9D" w:rsidRPr="002A568E" w:rsidRDefault="00172F9D">
            <w:pPr>
              <w:spacing w:after="0"/>
              <w:rPr>
                <w:rFonts w:ascii="Arial" w:hAnsi="Arial" w:cs="Arial"/>
                <w:bCs/>
                <w:color w:val="FFFFFF"/>
              </w:rPr>
            </w:pPr>
            <w:r w:rsidRPr="002A568E">
              <w:rPr>
                <w:rFonts w:ascii="Arial" w:hAnsi="Arial" w:cs="Arial"/>
                <w:bCs/>
                <w:color w:val="FFFFFF"/>
              </w:rPr>
              <w:t>Deaths reviewed/ investigated found to be due to problems in care</w:t>
            </w:r>
          </w:p>
        </w:tc>
      </w:tr>
      <w:tr w:rsidR="00172F9D" w:rsidRPr="002A568E" w14:paraId="2AACB380" w14:textId="77777777">
        <w:tc>
          <w:tcPr>
            <w:tcW w:w="2153" w:type="dxa"/>
          </w:tcPr>
          <w:p w14:paraId="28DB86BB" w14:textId="77777777" w:rsidR="00172F9D" w:rsidRPr="002A568E" w:rsidRDefault="00172F9D">
            <w:pPr>
              <w:spacing w:after="0"/>
              <w:rPr>
                <w:rFonts w:ascii="Arial" w:hAnsi="Arial" w:cs="Arial"/>
                <w:bCs/>
              </w:rPr>
            </w:pPr>
            <w:r w:rsidRPr="002A568E">
              <w:rPr>
                <w:rFonts w:ascii="Arial" w:hAnsi="Arial" w:cs="Arial"/>
                <w:bCs/>
              </w:rPr>
              <w:t>One</w:t>
            </w:r>
          </w:p>
        </w:tc>
        <w:tc>
          <w:tcPr>
            <w:tcW w:w="2153" w:type="dxa"/>
          </w:tcPr>
          <w:p w14:paraId="08CC8F93" w14:textId="77777777" w:rsidR="00172F9D" w:rsidRPr="002A568E" w:rsidRDefault="00172F9D">
            <w:pPr>
              <w:spacing w:after="0"/>
              <w:rPr>
                <w:rFonts w:ascii="Arial" w:hAnsi="Arial" w:cs="Arial"/>
                <w:bCs/>
              </w:rPr>
            </w:pPr>
            <w:r w:rsidRPr="002A568E">
              <w:rPr>
                <w:rFonts w:ascii="Arial" w:hAnsi="Arial" w:cs="Arial"/>
                <w:bCs/>
              </w:rPr>
              <w:t>0 (0%)</w:t>
            </w:r>
          </w:p>
        </w:tc>
      </w:tr>
      <w:tr w:rsidR="00172F9D" w:rsidRPr="002A568E" w14:paraId="6732E833" w14:textId="77777777">
        <w:tc>
          <w:tcPr>
            <w:tcW w:w="2153" w:type="dxa"/>
          </w:tcPr>
          <w:p w14:paraId="3E6EF8B6" w14:textId="77777777" w:rsidR="00172F9D" w:rsidRPr="002A568E" w:rsidRDefault="00172F9D">
            <w:pPr>
              <w:spacing w:after="0"/>
              <w:rPr>
                <w:rFonts w:ascii="Arial" w:hAnsi="Arial" w:cs="Arial"/>
                <w:bCs/>
              </w:rPr>
            </w:pPr>
            <w:r w:rsidRPr="002A568E">
              <w:rPr>
                <w:rFonts w:ascii="Arial" w:hAnsi="Arial" w:cs="Arial"/>
                <w:bCs/>
              </w:rPr>
              <w:t>Two</w:t>
            </w:r>
          </w:p>
        </w:tc>
        <w:tc>
          <w:tcPr>
            <w:tcW w:w="2153" w:type="dxa"/>
          </w:tcPr>
          <w:p w14:paraId="42483555" w14:textId="77777777" w:rsidR="00172F9D" w:rsidRPr="002A568E" w:rsidRDefault="00172F9D">
            <w:pPr>
              <w:spacing w:after="0"/>
              <w:rPr>
                <w:rFonts w:ascii="Arial" w:hAnsi="Arial" w:cs="Arial"/>
                <w:bCs/>
              </w:rPr>
            </w:pPr>
            <w:r w:rsidRPr="002A568E">
              <w:rPr>
                <w:rFonts w:ascii="Arial" w:hAnsi="Arial" w:cs="Arial"/>
                <w:bCs/>
              </w:rPr>
              <w:t>0 (0%)</w:t>
            </w:r>
          </w:p>
        </w:tc>
      </w:tr>
      <w:tr w:rsidR="00172F9D" w:rsidRPr="002A568E" w14:paraId="54F01ECD" w14:textId="77777777">
        <w:tc>
          <w:tcPr>
            <w:tcW w:w="2153" w:type="dxa"/>
          </w:tcPr>
          <w:p w14:paraId="2702E311" w14:textId="77777777" w:rsidR="00172F9D" w:rsidRPr="002A568E" w:rsidRDefault="00172F9D">
            <w:pPr>
              <w:spacing w:after="0"/>
              <w:rPr>
                <w:rFonts w:ascii="Arial" w:hAnsi="Arial" w:cs="Arial"/>
                <w:bCs/>
              </w:rPr>
            </w:pPr>
            <w:r w:rsidRPr="002A568E">
              <w:rPr>
                <w:rFonts w:ascii="Arial" w:hAnsi="Arial" w:cs="Arial"/>
                <w:bCs/>
              </w:rPr>
              <w:t>Three</w:t>
            </w:r>
          </w:p>
        </w:tc>
        <w:tc>
          <w:tcPr>
            <w:tcW w:w="2153" w:type="dxa"/>
          </w:tcPr>
          <w:p w14:paraId="34CDC44A" w14:textId="77777777" w:rsidR="00172F9D" w:rsidRPr="002A568E" w:rsidRDefault="00172F9D">
            <w:pPr>
              <w:spacing w:after="0"/>
              <w:rPr>
                <w:rFonts w:ascii="Arial" w:hAnsi="Arial" w:cs="Arial"/>
                <w:bCs/>
              </w:rPr>
            </w:pPr>
            <w:r w:rsidRPr="002A568E">
              <w:rPr>
                <w:rFonts w:ascii="Arial" w:hAnsi="Arial" w:cs="Arial"/>
                <w:bCs/>
              </w:rPr>
              <w:t>0 (0%)</w:t>
            </w:r>
          </w:p>
        </w:tc>
      </w:tr>
      <w:tr w:rsidR="00172F9D" w:rsidRPr="002A568E" w14:paraId="077CBB33" w14:textId="77777777">
        <w:tc>
          <w:tcPr>
            <w:tcW w:w="2153" w:type="dxa"/>
          </w:tcPr>
          <w:p w14:paraId="1ADA8919" w14:textId="77777777" w:rsidR="00172F9D" w:rsidRPr="002A568E" w:rsidRDefault="00172F9D">
            <w:pPr>
              <w:spacing w:after="0"/>
              <w:rPr>
                <w:rFonts w:ascii="Arial" w:hAnsi="Arial" w:cs="Arial"/>
                <w:bCs/>
              </w:rPr>
            </w:pPr>
            <w:r w:rsidRPr="002A568E">
              <w:rPr>
                <w:rFonts w:ascii="Arial" w:hAnsi="Arial" w:cs="Arial"/>
                <w:bCs/>
              </w:rPr>
              <w:t>Four</w:t>
            </w:r>
          </w:p>
        </w:tc>
        <w:tc>
          <w:tcPr>
            <w:tcW w:w="2153" w:type="dxa"/>
          </w:tcPr>
          <w:p w14:paraId="4CCA49C4" w14:textId="77777777" w:rsidR="00172F9D" w:rsidRPr="002A568E" w:rsidRDefault="00172F9D">
            <w:pPr>
              <w:spacing w:after="0"/>
              <w:rPr>
                <w:rFonts w:ascii="Arial" w:hAnsi="Arial" w:cs="Arial"/>
                <w:bCs/>
              </w:rPr>
            </w:pPr>
            <w:r w:rsidRPr="002A568E">
              <w:rPr>
                <w:rFonts w:ascii="Arial" w:hAnsi="Arial" w:cs="Arial"/>
                <w:bCs/>
              </w:rPr>
              <w:t>0 (0%)</w:t>
            </w:r>
          </w:p>
        </w:tc>
      </w:tr>
    </w:tbl>
    <w:p w14:paraId="58CF7758" w14:textId="77777777" w:rsidR="00172F9D" w:rsidRDefault="00172F9D" w:rsidP="00172F9D">
      <w:pPr>
        <w:spacing w:after="0"/>
        <w:rPr>
          <w:rFonts w:ascii="Arial" w:hAnsi="Arial" w:cs="Arial"/>
        </w:rPr>
      </w:pPr>
    </w:p>
    <w:p w14:paraId="53E22994" w14:textId="427E3067" w:rsidR="00172F9D" w:rsidRPr="002A568E" w:rsidRDefault="00172F9D" w:rsidP="00172F9D">
      <w:pPr>
        <w:spacing w:after="0"/>
        <w:rPr>
          <w:rFonts w:ascii="Arial" w:hAnsi="Arial" w:cs="Arial"/>
        </w:rPr>
      </w:pPr>
      <w:r w:rsidRPr="17625C4D">
        <w:rPr>
          <w:rFonts w:ascii="Arial" w:hAnsi="Arial" w:cs="Arial"/>
        </w:rPr>
        <w:t xml:space="preserve">Of the 262 case record reviews in the reporting period, none identified ‘a problem in care which resulted in death’ at the time of reporting. This is the wording used in the national </w:t>
      </w:r>
      <w:r w:rsidR="29397B2E" w:rsidRPr="17625C4D">
        <w:rPr>
          <w:rFonts w:ascii="Arial" w:hAnsi="Arial" w:cs="Arial"/>
        </w:rPr>
        <w:t>Patient Safety Incident Response Framework</w:t>
      </w:r>
      <w:r w:rsidRPr="17625C4D">
        <w:rPr>
          <w:rFonts w:ascii="Arial" w:hAnsi="Arial" w:cs="Arial"/>
        </w:rPr>
        <w:t xml:space="preserve"> (PSIRF) and Learning from Healthcare </w:t>
      </w:r>
      <w:r w:rsidR="79044627" w:rsidRPr="17625C4D">
        <w:rPr>
          <w:rFonts w:ascii="Arial" w:hAnsi="Arial" w:cs="Arial"/>
        </w:rPr>
        <w:t>D</w:t>
      </w:r>
      <w:r w:rsidRPr="17625C4D">
        <w:rPr>
          <w:rFonts w:ascii="Arial" w:hAnsi="Arial" w:cs="Arial"/>
        </w:rPr>
        <w:t xml:space="preserve">eaths policy. </w:t>
      </w:r>
    </w:p>
    <w:p w14:paraId="2661F273" w14:textId="77777777" w:rsidR="00172F9D" w:rsidRPr="002A568E" w:rsidRDefault="00172F9D" w:rsidP="00172F9D">
      <w:pPr>
        <w:spacing w:after="0"/>
        <w:rPr>
          <w:rFonts w:ascii="Arial" w:hAnsi="Arial" w:cs="Arial"/>
          <w:highlight w:val="yellow"/>
        </w:rPr>
      </w:pPr>
    </w:p>
    <w:p w14:paraId="169EFDE5" w14:textId="4F8F52EA" w:rsidR="00172F9D" w:rsidRPr="002A568E" w:rsidRDefault="00172F9D" w:rsidP="00172F9D">
      <w:pPr>
        <w:spacing w:after="0"/>
        <w:rPr>
          <w:rFonts w:ascii="Arial" w:hAnsi="Arial" w:cs="Arial"/>
        </w:rPr>
      </w:pPr>
      <w:r w:rsidRPr="002A568E">
        <w:rPr>
          <w:rFonts w:ascii="Arial" w:hAnsi="Arial" w:cs="Arial"/>
        </w:rPr>
        <w:t xml:space="preserve">Understanding the data around the deaths of our </w:t>
      </w:r>
      <w:r w:rsidR="00E54B6E">
        <w:rPr>
          <w:rFonts w:ascii="Arial" w:hAnsi="Arial" w:cs="Arial"/>
        </w:rPr>
        <w:t>p</w:t>
      </w:r>
      <w:r w:rsidR="00DE0ED6">
        <w:rPr>
          <w:rFonts w:ascii="Arial" w:hAnsi="Arial" w:cs="Arial"/>
        </w:rPr>
        <w:t>atient</w:t>
      </w:r>
      <w:r w:rsidRPr="002A568E">
        <w:rPr>
          <w:rFonts w:ascii="Arial" w:hAnsi="Arial" w:cs="Arial"/>
        </w:rPr>
        <w:t xml:space="preserve">s is a vital part of our commitment to learning from all deaths. </w:t>
      </w:r>
    </w:p>
    <w:p w14:paraId="6C7F050B" w14:textId="77777777" w:rsidR="00172F9D" w:rsidRPr="002A568E" w:rsidRDefault="00172F9D" w:rsidP="00172F9D">
      <w:pPr>
        <w:spacing w:after="0"/>
        <w:rPr>
          <w:rFonts w:ascii="Arial" w:hAnsi="Arial" w:cs="Arial"/>
          <w:highlight w:val="yellow"/>
        </w:rPr>
      </w:pPr>
    </w:p>
    <w:p w14:paraId="5FF16271" w14:textId="77777777" w:rsidR="00172F9D" w:rsidRDefault="00172F9D" w:rsidP="00172F9D">
      <w:pPr>
        <w:spacing w:after="0"/>
        <w:rPr>
          <w:rFonts w:ascii="Arial" w:hAnsi="Arial" w:cs="Arial"/>
        </w:rPr>
      </w:pPr>
      <w:r w:rsidRPr="002A568E">
        <w:rPr>
          <w:rFonts w:ascii="Arial" w:hAnsi="Arial" w:cs="Arial"/>
        </w:rPr>
        <w:t>These numbers have been estimated using the methodology below:</w:t>
      </w:r>
    </w:p>
    <w:p w14:paraId="3D68659E" w14:textId="016EFF42" w:rsidR="00172F9D" w:rsidRPr="00DA11F0" w:rsidRDefault="00172F9D" w:rsidP="003B13FF">
      <w:pPr>
        <w:pStyle w:val="ListParagraph"/>
        <w:numPr>
          <w:ilvl w:val="0"/>
          <w:numId w:val="34"/>
        </w:numPr>
        <w:spacing w:after="0"/>
        <w:rPr>
          <w:rFonts w:ascii="Arial" w:hAnsi="Arial" w:cs="Arial"/>
        </w:rPr>
      </w:pPr>
      <w:r w:rsidRPr="00DA11F0">
        <w:rPr>
          <w:rFonts w:ascii="Arial" w:hAnsi="Arial" w:cs="Arial"/>
        </w:rPr>
        <w:t>All deaths which are reported on Datix (our incident reporting system) have a service</w:t>
      </w:r>
      <w:r w:rsidR="00C92F1C" w:rsidRPr="00DA11F0">
        <w:rPr>
          <w:rFonts w:ascii="Arial" w:hAnsi="Arial" w:cs="Arial"/>
        </w:rPr>
        <w:t>-</w:t>
      </w:r>
      <w:r w:rsidRPr="00DA11F0">
        <w:rPr>
          <w:rFonts w:ascii="Arial" w:hAnsi="Arial" w:cs="Arial"/>
        </w:rPr>
        <w:t>learning review completed by the teams involved and this includes an initial case record review. This helps to determine if there were any problems in the care provided to the patient leading up to the death occurring</w:t>
      </w:r>
    </w:p>
    <w:p w14:paraId="06244266" w14:textId="220C0FF6" w:rsidR="00172F9D" w:rsidRPr="00DA11F0" w:rsidRDefault="00172F9D" w:rsidP="003B13FF">
      <w:pPr>
        <w:pStyle w:val="ListParagraph"/>
        <w:numPr>
          <w:ilvl w:val="0"/>
          <w:numId w:val="34"/>
        </w:numPr>
        <w:spacing w:after="0"/>
        <w:rPr>
          <w:rFonts w:ascii="Arial" w:hAnsi="Arial" w:cs="Arial"/>
        </w:rPr>
      </w:pPr>
      <w:r w:rsidRPr="00DA11F0">
        <w:rPr>
          <w:rFonts w:ascii="Arial" w:hAnsi="Arial" w:cs="Arial"/>
        </w:rPr>
        <w:t>In some cases where further scrutiny is required, we will commission a structured judgement review (an enhanced case record review) by someone independent of the teams involved to provide an objective review of the records</w:t>
      </w:r>
    </w:p>
    <w:p w14:paraId="4B856830" w14:textId="0CF3BE07" w:rsidR="001E0CE7" w:rsidRPr="00DA11F0" w:rsidRDefault="00172F9D" w:rsidP="003B13FF">
      <w:pPr>
        <w:pStyle w:val="ListParagraph"/>
        <w:numPr>
          <w:ilvl w:val="0"/>
          <w:numId w:val="34"/>
        </w:numPr>
        <w:spacing w:after="0"/>
        <w:rPr>
          <w:rFonts w:ascii="Arial" w:hAnsi="Arial" w:cs="Arial"/>
        </w:rPr>
      </w:pPr>
      <w:r w:rsidRPr="17625C4D">
        <w:rPr>
          <w:rFonts w:ascii="Arial" w:hAnsi="Arial" w:cs="Arial"/>
        </w:rPr>
        <w:lastRenderedPageBreak/>
        <w:t xml:space="preserve">Where we identify opportunities to gain new learning, we may commission a Learning Response under the </w:t>
      </w:r>
      <w:r w:rsidR="29397B2E" w:rsidRPr="17625C4D">
        <w:rPr>
          <w:rFonts w:ascii="Arial" w:hAnsi="Arial" w:cs="Arial"/>
        </w:rPr>
        <w:t>Patient Safety Incident Response Framewor</w:t>
      </w:r>
      <w:r w:rsidR="5A88A120" w:rsidRPr="17625C4D">
        <w:rPr>
          <w:rFonts w:ascii="Arial" w:hAnsi="Arial" w:cs="Arial"/>
        </w:rPr>
        <w:t>k</w:t>
      </w:r>
      <w:r w:rsidRPr="17625C4D">
        <w:rPr>
          <w:rFonts w:ascii="Arial" w:hAnsi="Arial" w:cs="Arial"/>
        </w:rPr>
        <w:t xml:space="preserve"> (PSIRF) to explore the issue in more detail using systems thinking tools </w:t>
      </w:r>
    </w:p>
    <w:p w14:paraId="22DBCE54" w14:textId="05A25F05" w:rsidR="001E0CE7" w:rsidRPr="00DA11F0" w:rsidRDefault="001E0CE7" w:rsidP="003B13FF">
      <w:pPr>
        <w:pStyle w:val="ListParagraph"/>
        <w:numPr>
          <w:ilvl w:val="0"/>
          <w:numId w:val="34"/>
        </w:numPr>
        <w:spacing w:after="0"/>
        <w:rPr>
          <w:rFonts w:ascii="Arial" w:hAnsi="Arial" w:cs="Arial"/>
        </w:rPr>
      </w:pPr>
      <w:r w:rsidRPr="00DA11F0">
        <w:rPr>
          <w:rFonts w:ascii="Arial" w:hAnsi="Arial" w:cs="Arial"/>
        </w:rPr>
        <w:t xml:space="preserve">Through a case record review or learning response, if we identify a problem in care which led to a death occurring, we </w:t>
      </w:r>
      <w:proofErr w:type="gramStart"/>
      <w:r w:rsidRPr="00DA11F0">
        <w:rPr>
          <w:rFonts w:ascii="Arial" w:hAnsi="Arial" w:cs="Arial"/>
        </w:rPr>
        <w:t>would</w:t>
      </w:r>
      <w:proofErr w:type="gramEnd"/>
      <w:r w:rsidRPr="00DA11F0">
        <w:rPr>
          <w:rFonts w:ascii="Arial" w:hAnsi="Arial" w:cs="Arial"/>
        </w:rPr>
        <w:t xml:space="preserve"> report this to NHS England and undertake a patient safety incident investigation in line with national PSIRF requirements</w:t>
      </w:r>
    </w:p>
    <w:p w14:paraId="4D1AB5DE" w14:textId="4123F4A5" w:rsidR="001E0CE7" w:rsidRPr="00DA11F0" w:rsidRDefault="001E0CE7" w:rsidP="003B13FF">
      <w:pPr>
        <w:pStyle w:val="ListParagraph"/>
        <w:numPr>
          <w:ilvl w:val="0"/>
          <w:numId w:val="34"/>
        </w:numPr>
        <w:spacing w:after="0"/>
        <w:rPr>
          <w:rFonts w:ascii="Arial" w:hAnsi="Arial" w:cs="Arial"/>
        </w:rPr>
      </w:pPr>
      <w:r w:rsidRPr="00DA11F0">
        <w:rPr>
          <w:rFonts w:ascii="Arial" w:hAnsi="Arial" w:cs="Arial"/>
        </w:rPr>
        <w:t>Deaths of those with a diagnosis of learning disability and/or autism, would be reported to the national system called Learning from Lives and Deaths Reviews (</w:t>
      </w:r>
      <w:proofErr w:type="spellStart"/>
      <w:r w:rsidRPr="00DA11F0">
        <w:rPr>
          <w:rFonts w:ascii="Arial" w:hAnsi="Arial" w:cs="Arial"/>
        </w:rPr>
        <w:t>LeDeR</w:t>
      </w:r>
      <w:proofErr w:type="spellEnd"/>
      <w:r w:rsidRPr="00DA11F0">
        <w:rPr>
          <w:rFonts w:ascii="Arial" w:hAnsi="Arial" w:cs="Arial"/>
        </w:rPr>
        <w:t>) for an external review of the individual’s care</w:t>
      </w:r>
    </w:p>
    <w:p w14:paraId="554ACC12" w14:textId="40690861" w:rsidR="00DF795A" w:rsidRPr="002A568E" w:rsidRDefault="00DF795A" w:rsidP="00DF795A">
      <w:pPr>
        <w:spacing w:before="100" w:beforeAutospacing="1" w:after="100" w:afterAutospacing="1"/>
        <w:rPr>
          <w:rFonts w:ascii="Arial" w:eastAsia="Times New Roman" w:hAnsi="Arial" w:cs="Arial"/>
          <w:b/>
          <w:lang w:eastAsia="en-GB"/>
        </w:rPr>
      </w:pPr>
      <w:r w:rsidRPr="00DF795A">
        <w:rPr>
          <w:rFonts w:ascii="Arial" w:hAnsi="Arial" w:cs="Arial"/>
          <w:b/>
          <w:bCs/>
        </w:rPr>
        <w:t>3.10.4.</w:t>
      </w:r>
      <w:r>
        <w:rPr>
          <w:rFonts w:ascii="Arial" w:hAnsi="Arial" w:cs="Arial"/>
        </w:rPr>
        <w:t xml:space="preserve"> </w:t>
      </w:r>
      <w:r w:rsidRPr="002A568E">
        <w:rPr>
          <w:rFonts w:ascii="Arial" w:hAnsi="Arial" w:cs="Arial"/>
          <w:b/>
        </w:rPr>
        <w:t>The number of case record reviews finished in the reporting period (202</w:t>
      </w:r>
      <w:r>
        <w:rPr>
          <w:rFonts w:ascii="Arial" w:hAnsi="Arial" w:cs="Arial"/>
          <w:b/>
        </w:rPr>
        <w:t>5</w:t>
      </w:r>
      <w:r w:rsidRPr="002A568E">
        <w:rPr>
          <w:rFonts w:ascii="Arial" w:hAnsi="Arial" w:cs="Arial"/>
          <w:b/>
        </w:rPr>
        <w:t>/2</w:t>
      </w:r>
      <w:r>
        <w:rPr>
          <w:rFonts w:ascii="Arial" w:hAnsi="Arial" w:cs="Arial"/>
          <w:b/>
        </w:rPr>
        <w:t>6</w:t>
      </w:r>
      <w:r w:rsidRPr="002A568E">
        <w:rPr>
          <w:rFonts w:ascii="Arial" w:hAnsi="Arial" w:cs="Arial"/>
          <w:b/>
        </w:rPr>
        <w:t>) which related to deaths during the previous reporting period (202</w:t>
      </w:r>
      <w:r>
        <w:rPr>
          <w:rFonts w:ascii="Arial" w:hAnsi="Arial" w:cs="Arial"/>
          <w:b/>
        </w:rPr>
        <w:t>4</w:t>
      </w:r>
      <w:r w:rsidRPr="002A568E">
        <w:rPr>
          <w:rFonts w:ascii="Arial" w:hAnsi="Arial" w:cs="Arial"/>
          <w:b/>
        </w:rPr>
        <w:t>/2</w:t>
      </w:r>
      <w:r>
        <w:rPr>
          <w:rFonts w:ascii="Arial" w:hAnsi="Arial" w:cs="Arial"/>
          <w:b/>
        </w:rPr>
        <w:t>5</w:t>
      </w:r>
      <w:r w:rsidRPr="002A568E">
        <w:rPr>
          <w:rFonts w:ascii="Arial" w:hAnsi="Arial" w:cs="Arial"/>
          <w:b/>
        </w:rPr>
        <w:t xml:space="preserve">) but </w:t>
      </w:r>
      <w:r w:rsidRPr="002A568E">
        <w:rPr>
          <w:rFonts w:ascii="Arial" w:hAnsi="Arial" w:cs="Arial"/>
          <w:b/>
          <w:u w:val="single"/>
        </w:rPr>
        <w:t xml:space="preserve">were not included </w:t>
      </w:r>
      <w:r>
        <w:rPr>
          <w:rFonts w:ascii="Arial" w:hAnsi="Arial" w:cs="Arial"/>
          <w:b/>
          <w:u w:val="single"/>
        </w:rPr>
        <w:t>above</w:t>
      </w:r>
      <w:r w:rsidRPr="002A568E">
        <w:rPr>
          <w:rFonts w:ascii="Arial" w:hAnsi="Arial" w:cs="Arial"/>
          <w:b/>
          <w:u w:val="single"/>
        </w:rPr>
        <w:t xml:space="preserve"> in the relevant document for that previous reporting period</w:t>
      </w:r>
      <w:r w:rsidRPr="002A568E">
        <w:rPr>
          <w:rFonts w:ascii="Arial" w:hAnsi="Arial" w:cs="Arial"/>
          <w:b/>
        </w:rPr>
        <w:t>.</w:t>
      </w:r>
    </w:p>
    <w:p w14:paraId="11C0E2AE" w14:textId="30518A39" w:rsidR="00DF795A" w:rsidRDefault="00DF795A" w:rsidP="00172F9D">
      <w:pPr>
        <w:spacing w:after="0"/>
        <w:rPr>
          <w:rFonts w:ascii="Arial" w:hAnsi="Arial" w:cs="Arial"/>
        </w:rPr>
      </w:pPr>
      <w:r>
        <w:rPr>
          <w:rFonts w:ascii="Arial" w:hAnsi="Arial" w:cs="Arial"/>
        </w:rPr>
        <w:t xml:space="preserve">7 </w:t>
      </w:r>
      <w:r w:rsidRPr="002A568E">
        <w:rPr>
          <w:rFonts w:ascii="Arial" w:hAnsi="Arial" w:cs="Arial"/>
        </w:rPr>
        <w:t xml:space="preserve">case record reviews and </w:t>
      </w:r>
      <w:r>
        <w:rPr>
          <w:rFonts w:ascii="Arial" w:hAnsi="Arial" w:cs="Arial"/>
        </w:rPr>
        <w:t xml:space="preserve">5 learning responses </w:t>
      </w:r>
      <w:r w:rsidRPr="002A568E">
        <w:rPr>
          <w:rFonts w:ascii="Arial" w:hAnsi="Arial" w:cs="Arial"/>
        </w:rPr>
        <w:t>were completed during 202</w:t>
      </w:r>
      <w:r>
        <w:rPr>
          <w:rFonts w:ascii="Arial" w:hAnsi="Arial" w:cs="Arial"/>
        </w:rPr>
        <w:t>5</w:t>
      </w:r>
      <w:r w:rsidRPr="002A568E">
        <w:rPr>
          <w:rFonts w:ascii="Arial" w:hAnsi="Arial" w:cs="Arial"/>
        </w:rPr>
        <w:t>/2</w:t>
      </w:r>
      <w:r>
        <w:rPr>
          <w:rFonts w:ascii="Arial" w:hAnsi="Arial" w:cs="Arial"/>
        </w:rPr>
        <w:t>6</w:t>
      </w:r>
      <w:r w:rsidRPr="002A568E">
        <w:rPr>
          <w:rFonts w:ascii="Arial" w:hAnsi="Arial" w:cs="Arial"/>
        </w:rPr>
        <w:t xml:space="preserve"> which related to deaths which took place before the start of the reporting period.</w:t>
      </w:r>
    </w:p>
    <w:p w14:paraId="4FA36E8A" w14:textId="32A50530" w:rsidR="00DF795A" w:rsidRPr="002A568E" w:rsidRDefault="00DF795A" w:rsidP="00DF795A">
      <w:pPr>
        <w:spacing w:before="100" w:beforeAutospacing="1" w:after="100" w:afterAutospacing="1"/>
        <w:rPr>
          <w:rFonts w:ascii="Arial" w:hAnsi="Arial" w:cs="Arial"/>
          <w:b/>
        </w:rPr>
      </w:pPr>
      <w:r>
        <w:rPr>
          <w:rFonts w:ascii="Arial" w:hAnsi="Arial" w:cs="Arial"/>
          <w:b/>
        </w:rPr>
        <w:t xml:space="preserve">3.10.5. </w:t>
      </w:r>
      <w:r w:rsidRPr="002A568E">
        <w:rPr>
          <w:rFonts w:ascii="Arial" w:hAnsi="Arial" w:cs="Arial"/>
          <w:b/>
        </w:rPr>
        <w:t xml:space="preserve">An estimate of the number of deaths included </w:t>
      </w:r>
      <w:r>
        <w:rPr>
          <w:rFonts w:ascii="Arial" w:hAnsi="Arial" w:cs="Arial"/>
          <w:b/>
        </w:rPr>
        <w:t>above</w:t>
      </w:r>
      <w:r w:rsidRPr="002A568E">
        <w:rPr>
          <w:rFonts w:ascii="Arial" w:hAnsi="Arial" w:cs="Arial"/>
          <w:b/>
        </w:rPr>
        <w:t xml:space="preserve"> which the provider judges </w:t>
      </w:r>
      <w:proofErr w:type="gramStart"/>
      <w:r w:rsidRPr="002A568E">
        <w:rPr>
          <w:rFonts w:ascii="Arial" w:hAnsi="Arial" w:cs="Arial"/>
          <w:b/>
        </w:rPr>
        <w:t>as a result of</w:t>
      </w:r>
      <w:proofErr w:type="gramEnd"/>
      <w:r w:rsidRPr="002A568E">
        <w:rPr>
          <w:rFonts w:ascii="Arial" w:hAnsi="Arial" w:cs="Arial"/>
          <w:b/>
        </w:rPr>
        <w:t xml:space="preserve"> the review were more likely than not to have been due to problems in the care provided to the patient, with an explanation of the methods used to assess this.</w:t>
      </w:r>
    </w:p>
    <w:p w14:paraId="1633F639" w14:textId="3C933DB1" w:rsidR="001D14E5" w:rsidRPr="00DF795A" w:rsidRDefault="00DF795A" w:rsidP="00DF795A">
      <w:r w:rsidRPr="002A568E">
        <w:rPr>
          <w:rFonts w:ascii="Arial" w:hAnsi="Arial" w:cs="Arial"/>
        </w:rPr>
        <w:t>0 representing 0% of the patient deaths in 202</w:t>
      </w:r>
      <w:r>
        <w:rPr>
          <w:rFonts w:ascii="Arial" w:hAnsi="Arial" w:cs="Arial"/>
        </w:rPr>
        <w:t>4</w:t>
      </w:r>
      <w:r w:rsidRPr="002A568E">
        <w:rPr>
          <w:rFonts w:ascii="Arial" w:hAnsi="Arial" w:cs="Arial"/>
        </w:rPr>
        <w:t>/2</w:t>
      </w:r>
      <w:r>
        <w:rPr>
          <w:rFonts w:ascii="Arial" w:hAnsi="Arial" w:cs="Arial"/>
        </w:rPr>
        <w:t>5</w:t>
      </w:r>
      <w:r w:rsidRPr="002A568E">
        <w:rPr>
          <w:rFonts w:ascii="Arial" w:hAnsi="Arial" w:cs="Arial"/>
        </w:rPr>
        <w:t>, completed in 202</w:t>
      </w:r>
      <w:r>
        <w:rPr>
          <w:rFonts w:ascii="Arial" w:hAnsi="Arial" w:cs="Arial"/>
        </w:rPr>
        <w:t>5</w:t>
      </w:r>
      <w:r w:rsidRPr="002A568E">
        <w:rPr>
          <w:rFonts w:ascii="Arial" w:hAnsi="Arial" w:cs="Arial"/>
        </w:rPr>
        <w:t>/2</w:t>
      </w:r>
      <w:r>
        <w:rPr>
          <w:rFonts w:ascii="Arial" w:hAnsi="Arial" w:cs="Arial"/>
        </w:rPr>
        <w:t>6</w:t>
      </w:r>
      <w:r w:rsidRPr="002A568E">
        <w:rPr>
          <w:rFonts w:ascii="Arial" w:hAnsi="Arial" w:cs="Arial"/>
        </w:rPr>
        <w:t xml:space="preserve">, are judged to be more likely than not to have been due to problems in the care provided to the patient. This number has been estimated using the Trust mortality </w:t>
      </w:r>
      <w:r w:rsidRPr="00DF795A">
        <w:rPr>
          <w:rFonts w:ascii="Arial" w:hAnsi="Arial" w:cs="Arial"/>
        </w:rPr>
        <w:t>review processes described above.</w:t>
      </w:r>
    </w:p>
    <w:p w14:paraId="4ED526A6" w14:textId="106F1D86" w:rsidR="00DF795A" w:rsidRPr="002A568E" w:rsidRDefault="00DF795A" w:rsidP="00DF795A">
      <w:pPr>
        <w:rPr>
          <w:rFonts w:ascii="Arial" w:eastAsia="Times New Roman" w:hAnsi="Arial" w:cs="Arial"/>
          <w:b/>
          <w:lang w:eastAsia="en-GB"/>
        </w:rPr>
      </w:pPr>
      <w:r w:rsidRPr="00DF795A">
        <w:rPr>
          <w:rFonts w:ascii="Arial" w:hAnsi="Arial" w:cs="Arial"/>
          <w:b/>
          <w:bCs/>
        </w:rPr>
        <w:t>3.10.6. A revised estimate</w:t>
      </w:r>
      <w:r w:rsidRPr="002A568E">
        <w:rPr>
          <w:rFonts w:ascii="Arial" w:hAnsi="Arial" w:cs="Arial"/>
          <w:b/>
        </w:rPr>
        <w:t xml:space="preserve"> of the number of deaths during the previous reporting period (202</w:t>
      </w:r>
      <w:r>
        <w:rPr>
          <w:rFonts w:ascii="Arial" w:hAnsi="Arial" w:cs="Arial"/>
          <w:b/>
        </w:rPr>
        <w:t>4</w:t>
      </w:r>
      <w:r w:rsidRPr="002A568E">
        <w:rPr>
          <w:rFonts w:ascii="Arial" w:hAnsi="Arial" w:cs="Arial"/>
          <w:b/>
        </w:rPr>
        <w:t>/2</w:t>
      </w:r>
      <w:r>
        <w:rPr>
          <w:rFonts w:ascii="Arial" w:hAnsi="Arial" w:cs="Arial"/>
          <w:b/>
        </w:rPr>
        <w:t>5</w:t>
      </w:r>
      <w:r w:rsidRPr="002A568E">
        <w:rPr>
          <w:rFonts w:ascii="Arial" w:hAnsi="Arial" w:cs="Arial"/>
          <w:b/>
        </w:rPr>
        <w:t xml:space="preserve">) stated </w:t>
      </w:r>
      <w:r w:rsidR="002B4877">
        <w:rPr>
          <w:rFonts w:ascii="Arial" w:hAnsi="Arial" w:cs="Arial"/>
          <w:b/>
        </w:rPr>
        <w:t>above</w:t>
      </w:r>
      <w:r w:rsidRPr="002A568E">
        <w:rPr>
          <w:rFonts w:ascii="Arial" w:hAnsi="Arial" w:cs="Arial"/>
          <w:b/>
        </w:rPr>
        <w:t xml:space="preserve"> of the relevant document for that previous reporting period, taking account of the deaths referred to </w:t>
      </w:r>
      <w:r w:rsidR="002B4877">
        <w:rPr>
          <w:rFonts w:ascii="Arial" w:hAnsi="Arial" w:cs="Arial"/>
          <w:b/>
        </w:rPr>
        <w:t>above</w:t>
      </w:r>
      <w:r w:rsidRPr="002A568E">
        <w:rPr>
          <w:rFonts w:ascii="Arial" w:hAnsi="Arial" w:cs="Arial"/>
          <w:b/>
        </w:rPr>
        <w:t>.</w:t>
      </w:r>
    </w:p>
    <w:p w14:paraId="3C445395" w14:textId="244753D9" w:rsidR="002B4877" w:rsidRPr="002A568E" w:rsidRDefault="002B4877" w:rsidP="00DF795A">
      <w:pPr>
        <w:rPr>
          <w:rFonts w:ascii="Arial" w:eastAsia="Times New Roman" w:hAnsi="Arial" w:cs="Arial"/>
          <w:b/>
          <w:lang w:eastAsia="en-GB"/>
        </w:rPr>
      </w:pPr>
      <w:r w:rsidRPr="002A568E">
        <w:rPr>
          <w:rFonts w:ascii="Arial" w:hAnsi="Arial" w:cs="Arial"/>
        </w:rPr>
        <w:t>0 representing 0% of the patient deaths in 202</w:t>
      </w:r>
      <w:r>
        <w:rPr>
          <w:rFonts w:ascii="Arial" w:hAnsi="Arial" w:cs="Arial"/>
        </w:rPr>
        <w:t>4</w:t>
      </w:r>
      <w:r w:rsidRPr="002A568E">
        <w:rPr>
          <w:rFonts w:ascii="Arial" w:hAnsi="Arial" w:cs="Arial"/>
        </w:rPr>
        <w:t>/2</w:t>
      </w:r>
      <w:r>
        <w:rPr>
          <w:rFonts w:ascii="Arial" w:hAnsi="Arial" w:cs="Arial"/>
        </w:rPr>
        <w:t>5</w:t>
      </w:r>
      <w:r w:rsidRPr="002A568E">
        <w:rPr>
          <w:rFonts w:ascii="Arial" w:hAnsi="Arial" w:cs="Arial"/>
        </w:rPr>
        <w:t>, completed in 202</w:t>
      </w:r>
      <w:r>
        <w:rPr>
          <w:rFonts w:ascii="Arial" w:hAnsi="Arial" w:cs="Arial"/>
        </w:rPr>
        <w:t>5</w:t>
      </w:r>
      <w:r w:rsidRPr="002A568E">
        <w:rPr>
          <w:rFonts w:ascii="Arial" w:hAnsi="Arial" w:cs="Arial"/>
        </w:rPr>
        <w:t>/2</w:t>
      </w:r>
      <w:r>
        <w:rPr>
          <w:rFonts w:ascii="Arial" w:hAnsi="Arial" w:cs="Arial"/>
        </w:rPr>
        <w:t>6</w:t>
      </w:r>
      <w:r w:rsidRPr="002A568E">
        <w:rPr>
          <w:rFonts w:ascii="Arial" w:hAnsi="Arial" w:cs="Arial"/>
        </w:rPr>
        <w:t>, are judged to be more likely than not to have been due to problems in the care provided to the patient.</w:t>
      </w:r>
    </w:p>
    <w:p w14:paraId="59F7E89F" w14:textId="11CC561B" w:rsidR="002A568E" w:rsidRPr="002B4877" w:rsidRDefault="002A568E" w:rsidP="002B4877">
      <w:r w:rsidRPr="002B4877">
        <w:br/>
      </w:r>
    </w:p>
    <w:p w14:paraId="393BE277" w14:textId="77777777" w:rsidR="002645F8" w:rsidRPr="002A568E" w:rsidRDefault="002645F8" w:rsidP="009A1FBE"/>
    <w:p w14:paraId="5BDB6B1C" w14:textId="77777777" w:rsidR="002645F8" w:rsidRPr="002A568E" w:rsidRDefault="002645F8" w:rsidP="009A1FBE">
      <w:pPr>
        <w:spacing w:after="0"/>
      </w:pPr>
    </w:p>
    <w:p w14:paraId="6F7F716C" w14:textId="77777777" w:rsidR="002645F8" w:rsidRPr="002A568E" w:rsidRDefault="002645F8" w:rsidP="009A1FBE">
      <w:pPr>
        <w:spacing w:after="0"/>
      </w:pPr>
    </w:p>
    <w:p w14:paraId="2E595E46" w14:textId="77777777" w:rsidR="002645F8" w:rsidRPr="002A568E" w:rsidRDefault="002645F8" w:rsidP="009A1FBE">
      <w:pPr>
        <w:spacing w:after="0"/>
      </w:pPr>
    </w:p>
    <w:p w14:paraId="27025920" w14:textId="77777777" w:rsidR="002645F8" w:rsidRPr="0062343D" w:rsidRDefault="002645F8" w:rsidP="009A1FBE">
      <w:pPr>
        <w:spacing w:before="100" w:beforeAutospacing="1" w:after="100" w:afterAutospacing="1"/>
        <w:rPr>
          <w:rFonts w:ascii="Arial" w:eastAsia="Times New Roman" w:hAnsi="Arial" w:cs="Arial"/>
          <w:highlight w:val="yellow"/>
          <w:lang w:eastAsia="en-GB"/>
        </w:rPr>
      </w:pPr>
    </w:p>
    <w:p w14:paraId="2021DB4C" w14:textId="77777777" w:rsidR="002645F8" w:rsidRPr="002A568E" w:rsidRDefault="002645F8" w:rsidP="009A1FBE">
      <w:pPr>
        <w:autoSpaceDE w:val="0"/>
        <w:autoSpaceDN w:val="0"/>
        <w:adjustRightInd w:val="0"/>
        <w:spacing w:before="100" w:beforeAutospacing="1" w:after="100" w:afterAutospacing="1"/>
        <w:rPr>
          <w:rFonts w:ascii="Arial" w:hAnsi="Arial" w:cs="Arial"/>
          <w:highlight w:val="yellow"/>
        </w:rPr>
      </w:pPr>
    </w:p>
    <w:p w14:paraId="25C8FCCB" w14:textId="77777777" w:rsidR="002645F8" w:rsidRPr="002A568E" w:rsidRDefault="002645F8" w:rsidP="009A1FBE">
      <w:pPr>
        <w:spacing w:before="100" w:beforeAutospacing="1" w:after="100" w:afterAutospacing="1"/>
        <w:rPr>
          <w:rFonts w:ascii="Arial" w:hAnsi="Arial" w:cs="Arial"/>
        </w:rPr>
        <w:sectPr w:rsidR="002645F8" w:rsidRPr="002A568E" w:rsidSect="00683A6F">
          <w:headerReference w:type="even" r:id="rId56"/>
          <w:headerReference w:type="default" r:id="rId57"/>
          <w:headerReference w:type="first" r:id="rId58"/>
          <w:footerReference w:type="first" r:id="rId59"/>
          <w:pgSz w:w="11899" w:h="16838" w:code="1"/>
          <w:pgMar w:top="720" w:right="720" w:bottom="720" w:left="720" w:header="851" w:footer="851" w:gutter="0"/>
          <w:cols w:space="720"/>
          <w:docGrid w:linePitch="360"/>
        </w:sectPr>
      </w:pPr>
    </w:p>
    <w:p w14:paraId="2A96C393" w14:textId="4D4CA095" w:rsidR="002645F8" w:rsidRPr="00DA11F0" w:rsidRDefault="00DA11F0" w:rsidP="00121A4C">
      <w:pPr>
        <w:pStyle w:val="Heading2"/>
      </w:pPr>
      <w:bookmarkStart w:id="180" w:name="_Toc228284602"/>
      <w:bookmarkStart w:id="181" w:name="_Toc228285205"/>
      <w:bookmarkStart w:id="182" w:name="_Toc228289300"/>
      <w:bookmarkStart w:id="183" w:name="_Toc228290310"/>
      <w:bookmarkStart w:id="184" w:name="_Toc228290694"/>
      <w:bookmarkStart w:id="185" w:name="_Toc228291112"/>
      <w:bookmarkStart w:id="186" w:name="_Toc229042757"/>
      <w:r w:rsidRPr="00DA11F0">
        <w:lastRenderedPageBreak/>
        <w:t xml:space="preserve">3.11. </w:t>
      </w:r>
      <w:r w:rsidR="002645F8" w:rsidRPr="00DA11F0">
        <w:t xml:space="preserve"> Reporting against core indicators</w:t>
      </w:r>
      <w:bookmarkEnd w:id="180"/>
      <w:bookmarkEnd w:id="181"/>
      <w:bookmarkEnd w:id="182"/>
      <w:bookmarkEnd w:id="183"/>
      <w:bookmarkEnd w:id="184"/>
      <w:bookmarkEnd w:id="185"/>
      <w:bookmarkEnd w:id="186"/>
    </w:p>
    <w:p w14:paraId="74D9B158" w14:textId="2C947537" w:rsidR="002645F8" w:rsidRDefault="002645F8" w:rsidP="009A1FBE">
      <w:pPr>
        <w:autoSpaceDE w:val="0"/>
        <w:autoSpaceDN w:val="0"/>
        <w:adjustRightInd w:val="0"/>
        <w:spacing w:before="100" w:beforeAutospacing="1" w:after="100" w:afterAutospacing="1"/>
        <w:rPr>
          <w:rFonts w:ascii="Arial" w:eastAsia="Cambria" w:hAnsi="Arial" w:cs="Arial"/>
        </w:rPr>
      </w:pPr>
      <w:proofErr w:type="gramStart"/>
      <w:r w:rsidRPr="0062343D">
        <w:rPr>
          <w:rFonts w:ascii="Arial" w:eastAsia="Cambria" w:hAnsi="Arial" w:cs="Arial"/>
        </w:rPr>
        <w:t>South West</w:t>
      </w:r>
      <w:proofErr w:type="gramEnd"/>
      <w:r w:rsidRPr="0062343D">
        <w:rPr>
          <w:rFonts w:ascii="Arial" w:eastAsia="Cambria" w:hAnsi="Arial" w:cs="Arial"/>
        </w:rPr>
        <w:t xml:space="preserve"> Yorkshire Partnership</w:t>
      </w:r>
      <w:r w:rsidR="000B218C">
        <w:rPr>
          <w:rFonts w:ascii="Arial" w:eastAsia="Cambria" w:hAnsi="Arial" w:cs="Arial"/>
        </w:rPr>
        <w:t xml:space="preserve"> </w:t>
      </w:r>
      <w:r w:rsidR="002279D5">
        <w:rPr>
          <w:rFonts w:ascii="Arial" w:eastAsia="Cambria" w:hAnsi="Arial" w:cs="Arial"/>
        </w:rPr>
        <w:t xml:space="preserve">Teaching </w:t>
      </w:r>
      <w:r w:rsidR="000B218C">
        <w:rPr>
          <w:rFonts w:ascii="Arial" w:eastAsia="Cambria" w:hAnsi="Arial" w:cs="Arial"/>
        </w:rPr>
        <w:t>NHS</w:t>
      </w:r>
      <w:r w:rsidRPr="0062343D">
        <w:rPr>
          <w:rFonts w:ascii="Arial" w:eastAsia="Cambria" w:hAnsi="Arial" w:cs="Arial"/>
        </w:rPr>
        <w:t xml:space="preserve"> Foundation Trust is required to report performance against a core set of indicators using data made available to the</w:t>
      </w:r>
      <w:r>
        <w:rPr>
          <w:rFonts w:ascii="Arial" w:eastAsia="Cambria" w:hAnsi="Arial" w:cs="Arial"/>
        </w:rPr>
        <w:t xml:space="preserve"> T</w:t>
      </w:r>
      <w:r w:rsidRPr="0062343D">
        <w:rPr>
          <w:rFonts w:ascii="Arial" w:eastAsia="Cambria" w:hAnsi="Arial" w:cs="Arial"/>
        </w:rPr>
        <w:t xml:space="preserve">rust by NHS </w:t>
      </w:r>
      <w:r>
        <w:rPr>
          <w:rFonts w:ascii="Arial" w:eastAsia="Cambria" w:hAnsi="Arial" w:cs="Arial"/>
        </w:rPr>
        <w:t>England</w:t>
      </w:r>
      <w:r w:rsidRPr="0062343D">
        <w:rPr>
          <w:rFonts w:ascii="Arial" w:eastAsia="Cambria" w:hAnsi="Arial" w:cs="Arial"/>
        </w:rPr>
        <w:t xml:space="preserve">. For each indicator, </w:t>
      </w:r>
      <w:proofErr w:type="gramStart"/>
      <w:r>
        <w:rPr>
          <w:rFonts w:ascii="Arial" w:eastAsia="Cambria" w:hAnsi="Arial" w:cs="Arial"/>
        </w:rPr>
        <w:t>South West</w:t>
      </w:r>
      <w:proofErr w:type="gramEnd"/>
      <w:r>
        <w:rPr>
          <w:rFonts w:ascii="Arial" w:eastAsia="Cambria" w:hAnsi="Arial" w:cs="Arial"/>
        </w:rPr>
        <w:t xml:space="preserve"> Yorkshire Partnership </w:t>
      </w:r>
      <w:r w:rsidR="002279D5">
        <w:rPr>
          <w:rFonts w:ascii="Arial" w:eastAsia="Cambria" w:hAnsi="Arial" w:cs="Arial"/>
        </w:rPr>
        <w:t xml:space="preserve">Teaching </w:t>
      </w:r>
      <w:r>
        <w:rPr>
          <w:rFonts w:ascii="Arial" w:eastAsia="Cambria" w:hAnsi="Arial" w:cs="Arial"/>
        </w:rPr>
        <w:t>NHS Foundation Trust</w:t>
      </w:r>
      <w:r w:rsidRPr="0062343D">
        <w:rPr>
          <w:rFonts w:ascii="Arial" w:eastAsia="Cambria" w:hAnsi="Arial" w:cs="Arial"/>
        </w:rPr>
        <w:t xml:space="preserve"> must also make assurance statements for which the format and information required is set out in regulations and therefore it is set out verbatim.</w:t>
      </w:r>
    </w:p>
    <w:p w14:paraId="7D8FE60F" w14:textId="20EE4654" w:rsidR="00DA11F0" w:rsidRDefault="00DA11F0" w:rsidP="00DA11F0">
      <w:pPr>
        <w:suppressAutoHyphens/>
        <w:spacing w:before="100" w:beforeAutospacing="1" w:after="100" w:afterAutospacing="1"/>
        <w:rPr>
          <w:rFonts w:ascii="Arial" w:hAnsi="Arial" w:cs="Arial"/>
          <w:b/>
        </w:rPr>
      </w:pPr>
      <w:r w:rsidRPr="00DF0B49">
        <w:rPr>
          <w:rFonts w:ascii="Arial" w:eastAsia="Cambria" w:hAnsi="Arial" w:cs="Arial"/>
          <w:b/>
          <w:bCs/>
        </w:rPr>
        <w:t>3.11.1.</w:t>
      </w:r>
      <w:r>
        <w:rPr>
          <w:rFonts w:ascii="Arial" w:eastAsia="Cambria" w:hAnsi="Arial" w:cs="Arial"/>
        </w:rPr>
        <w:t xml:space="preserve"> </w:t>
      </w:r>
      <w:r w:rsidRPr="000A04EB">
        <w:rPr>
          <w:rFonts w:ascii="Arial" w:hAnsi="Arial" w:cs="Arial"/>
          <w:b/>
        </w:rPr>
        <w:t>The percentage of service users under adult mental illness specialties who were followed up within 72 hours of discharge from psychiatric inpatient care (N.B. this metric has replaced follow up within 7 days)</w:t>
      </w:r>
      <w:r>
        <w:rPr>
          <w:rFonts w:ascii="Arial" w:hAnsi="Arial" w:cs="Arial"/>
          <w:b/>
        </w:rPr>
        <w:t>.</w:t>
      </w:r>
    </w:p>
    <w:p w14:paraId="382B6133" w14:textId="733CA2C9" w:rsidR="00DA11F0" w:rsidRDefault="00DA11F0" w:rsidP="00262515">
      <w:pPr>
        <w:shd w:val="clear" w:color="auto" w:fill="FFFFFF" w:themeFill="background1"/>
        <w:suppressAutoHyphens/>
        <w:spacing w:before="100" w:beforeAutospacing="1" w:after="100" w:afterAutospacing="1"/>
        <w:rPr>
          <w:rFonts w:ascii="Arial" w:hAnsi="Arial" w:cs="Arial"/>
          <w:bCs/>
        </w:rPr>
      </w:pPr>
      <w:r w:rsidRPr="000A04EB">
        <w:rPr>
          <w:rFonts w:ascii="Arial" w:hAnsi="Arial" w:cs="Arial"/>
          <w:bCs/>
        </w:rPr>
        <w:t xml:space="preserve">As set out nationally </w:t>
      </w:r>
      <w:proofErr w:type="gramStart"/>
      <w:r w:rsidRPr="000A04EB">
        <w:rPr>
          <w:rFonts w:ascii="Arial" w:hAnsi="Arial" w:cs="Arial"/>
          <w:bCs/>
        </w:rPr>
        <w:t>South West</w:t>
      </w:r>
      <w:proofErr w:type="gramEnd"/>
      <w:r w:rsidRPr="000A04EB">
        <w:rPr>
          <w:rFonts w:ascii="Arial" w:hAnsi="Arial" w:cs="Arial"/>
          <w:bCs/>
        </w:rPr>
        <w:t xml:space="preserve"> Yorkshire Partnership </w:t>
      </w:r>
      <w:r>
        <w:rPr>
          <w:rFonts w:ascii="Arial" w:hAnsi="Arial" w:cs="Arial"/>
          <w:bCs/>
        </w:rPr>
        <w:t xml:space="preserve">Teaching NHS </w:t>
      </w:r>
      <w:r w:rsidRPr="000A04EB">
        <w:rPr>
          <w:rFonts w:ascii="Arial" w:hAnsi="Arial" w:cs="Arial"/>
          <w:bCs/>
        </w:rPr>
        <w:t xml:space="preserve">Foundation Trust is moving away from the care </w:t>
      </w:r>
      <w:r>
        <w:rPr>
          <w:rFonts w:ascii="Arial" w:hAnsi="Arial" w:cs="Arial"/>
          <w:bCs/>
        </w:rPr>
        <w:t>program</w:t>
      </w:r>
      <w:r w:rsidRPr="000A04EB">
        <w:rPr>
          <w:rFonts w:ascii="Arial" w:hAnsi="Arial" w:cs="Arial"/>
          <w:bCs/>
        </w:rPr>
        <w:t>me approach (CPA) as set out in the CPA position statement from NHS England. As such we are no longer required to report on data related to CPA. The Trust is working towards developing an approach which is based on the five broad principles within the position statement. Therefore, this data relates instead to all service users under adult mental illness specialties.</w:t>
      </w:r>
    </w:p>
    <w:tbl>
      <w:tblPr>
        <w:tblStyle w:val="TableGrid8"/>
        <w:tblW w:w="0" w:type="auto"/>
        <w:jc w:val="center"/>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Look w:val="00A0" w:firstRow="1" w:lastRow="0" w:firstColumn="1" w:lastColumn="0" w:noHBand="0" w:noVBand="0"/>
      </w:tblPr>
      <w:tblGrid>
        <w:gridCol w:w="2893"/>
        <w:gridCol w:w="1880"/>
        <w:gridCol w:w="1082"/>
        <w:gridCol w:w="898"/>
        <w:gridCol w:w="898"/>
        <w:gridCol w:w="898"/>
        <w:gridCol w:w="898"/>
        <w:gridCol w:w="989"/>
      </w:tblGrid>
      <w:tr w:rsidR="00733A2F" w:rsidRPr="000A04EB" w14:paraId="6E42A39D" w14:textId="77777777" w:rsidTr="17625C4D">
        <w:trPr>
          <w:trHeight w:val="618"/>
          <w:jc w:val="center"/>
        </w:trPr>
        <w:tc>
          <w:tcPr>
            <w:tcW w:w="0" w:type="auto"/>
            <w:shd w:val="clear" w:color="auto" w:fill="0070C0"/>
          </w:tcPr>
          <w:p w14:paraId="23CDED52" w14:textId="77777777" w:rsidR="00733A2F" w:rsidRPr="000A04EB" w:rsidRDefault="00733A2F">
            <w:pPr>
              <w:suppressAutoHyphens/>
              <w:spacing w:before="100" w:beforeAutospacing="1" w:after="100" w:afterAutospacing="1"/>
              <w:rPr>
                <w:rFonts w:ascii="Arial" w:hAnsi="Arial" w:cs="Arial"/>
                <w:b/>
                <w:color w:val="FFFFFF"/>
              </w:rPr>
            </w:pPr>
            <w:r w:rsidRPr="000A04EB">
              <w:rPr>
                <w:rFonts w:ascii="Arial" w:hAnsi="Arial" w:cs="Arial"/>
                <w:b/>
                <w:color w:val="FFFFFF"/>
              </w:rPr>
              <w:t>Indicator</w:t>
            </w:r>
          </w:p>
        </w:tc>
        <w:tc>
          <w:tcPr>
            <w:tcW w:w="0" w:type="auto"/>
            <w:shd w:val="clear" w:color="auto" w:fill="0070C0"/>
          </w:tcPr>
          <w:p w14:paraId="2E161A9D" w14:textId="77777777" w:rsidR="00733A2F" w:rsidRPr="000A04EB" w:rsidRDefault="00733A2F">
            <w:pPr>
              <w:suppressAutoHyphens/>
              <w:spacing w:before="100" w:beforeAutospacing="1" w:after="100" w:afterAutospacing="1"/>
              <w:rPr>
                <w:rFonts w:ascii="Arial" w:hAnsi="Arial" w:cs="Arial"/>
                <w:b/>
                <w:color w:val="FFFFFF"/>
              </w:rPr>
            </w:pPr>
            <w:r w:rsidRPr="000A04EB">
              <w:rPr>
                <w:rFonts w:ascii="Arial" w:hAnsi="Arial" w:cs="Arial"/>
                <w:b/>
                <w:color w:val="FFFFFF"/>
              </w:rPr>
              <w:t>NHS Outcomes Framework Domain</w:t>
            </w:r>
          </w:p>
        </w:tc>
        <w:tc>
          <w:tcPr>
            <w:tcW w:w="0" w:type="auto"/>
            <w:gridSpan w:val="6"/>
            <w:shd w:val="clear" w:color="auto" w:fill="0070C0"/>
            <w:vAlign w:val="center"/>
          </w:tcPr>
          <w:p w14:paraId="2107B8E0" w14:textId="4F4988BC" w:rsidR="00733A2F" w:rsidRPr="000A04EB" w:rsidRDefault="64228331" w:rsidP="17625C4D">
            <w:pPr>
              <w:framePr w:hSpace="180" w:wrap="around" w:vAnchor="text" w:hAnchor="margin" w:y="268"/>
              <w:suppressAutoHyphens/>
              <w:spacing w:before="100" w:beforeAutospacing="1" w:after="100" w:afterAutospacing="1"/>
              <w:rPr>
                <w:rFonts w:ascii="Arial" w:hAnsi="Arial" w:cs="Arial"/>
                <w:b/>
                <w:bCs/>
                <w:color w:val="FFFFFF"/>
              </w:rPr>
            </w:pPr>
            <w:r w:rsidRPr="17625C4D">
              <w:rPr>
                <w:rFonts w:ascii="Arial" w:eastAsia="Cambria" w:hAnsi="Arial" w:cs="Arial"/>
                <w:b/>
                <w:bCs/>
                <w:color w:val="FFFFFF" w:themeColor="background1"/>
              </w:rPr>
              <w:t xml:space="preserve">NHS Digital </w:t>
            </w:r>
            <w:proofErr w:type="gramStart"/>
            <w:r w:rsidR="00733A2F" w:rsidRPr="17625C4D">
              <w:rPr>
                <w:rFonts w:ascii="Arial" w:eastAsia="Cambria" w:hAnsi="Arial" w:cs="Arial"/>
                <w:b/>
                <w:bCs/>
                <w:color w:val="FFFFFF" w:themeColor="background1"/>
              </w:rPr>
              <w:t>South West</w:t>
            </w:r>
            <w:proofErr w:type="gramEnd"/>
            <w:r w:rsidR="00733A2F" w:rsidRPr="17625C4D">
              <w:rPr>
                <w:rFonts w:ascii="Arial" w:eastAsia="Cambria" w:hAnsi="Arial" w:cs="Arial"/>
                <w:b/>
                <w:bCs/>
                <w:color w:val="FFFFFF" w:themeColor="background1"/>
              </w:rPr>
              <w:t xml:space="preserve"> Yorkshire Partnership Teaching </w:t>
            </w:r>
            <w:r w:rsidR="563CD306" w:rsidRPr="17625C4D">
              <w:rPr>
                <w:rFonts w:ascii="Arial" w:eastAsia="Cambria" w:hAnsi="Arial" w:cs="Arial"/>
                <w:b/>
                <w:bCs/>
                <w:color w:val="FFFFFF" w:themeColor="background1"/>
              </w:rPr>
              <w:t xml:space="preserve">NHS </w:t>
            </w:r>
            <w:r w:rsidR="00733A2F" w:rsidRPr="17625C4D">
              <w:rPr>
                <w:rFonts w:ascii="Arial" w:eastAsia="Cambria" w:hAnsi="Arial" w:cs="Arial"/>
                <w:b/>
                <w:bCs/>
                <w:color w:val="FFFFFF" w:themeColor="background1"/>
              </w:rPr>
              <w:t xml:space="preserve">Foundation Trust </w:t>
            </w:r>
            <w:r w:rsidR="00733A2F" w:rsidRPr="17625C4D">
              <w:rPr>
                <w:rFonts w:ascii="Arial" w:hAnsi="Arial" w:cs="Arial"/>
                <w:b/>
                <w:bCs/>
                <w:color w:val="FFFFFF" w:themeColor="background1"/>
              </w:rPr>
              <w:t>data</w:t>
            </w:r>
          </w:p>
          <w:p w14:paraId="404C39EC" w14:textId="77777777" w:rsidR="00733A2F" w:rsidRPr="000A04EB" w:rsidRDefault="00733A2F">
            <w:pPr>
              <w:framePr w:hSpace="180" w:wrap="around" w:vAnchor="text" w:hAnchor="margin" w:y="268"/>
              <w:suppressAutoHyphens/>
              <w:spacing w:before="100" w:beforeAutospacing="1" w:after="100" w:afterAutospacing="1"/>
              <w:rPr>
                <w:rFonts w:ascii="Arial" w:hAnsi="Arial" w:cs="Arial"/>
                <w:b/>
                <w:color w:val="FFFFFF"/>
              </w:rPr>
            </w:pPr>
          </w:p>
          <w:p w14:paraId="4756F6B0" w14:textId="77777777" w:rsidR="00733A2F" w:rsidRPr="000A04EB" w:rsidRDefault="00733A2F">
            <w:pPr>
              <w:framePr w:hSpace="180" w:wrap="around" w:vAnchor="text" w:hAnchor="margin" w:y="268"/>
              <w:suppressAutoHyphens/>
              <w:spacing w:before="100" w:beforeAutospacing="1" w:after="100" w:afterAutospacing="1"/>
              <w:rPr>
                <w:rFonts w:ascii="Arial" w:hAnsi="Arial" w:cs="Arial"/>
                <w:b/>
                <w:color w:val="FFFFFF"/>
              </w:rPr>
            </w:pPr>
          </w:p>
        </w:tc>
      </w:tr>
      <w:tr w:rsidR="00733A2F" w:rsidRPr="000A04EB" w14:paraId="46A7427D" w14:textId="77777777" w:rsidTr="17625C4D">
        <w:trPr>
          <w:trHeight w:val="584"/>
          <w:jc w:val="center"/>
        </w:trPr>
        <w:tc>
          <w:tcPr>
            <w:tcW w:w="0" w:type="auto"/>
            <w:vMerge w:val="restart"/>
            <w:shd w:val="clear" w:color="auto" w:fill="FFFFFF" w:themeFill="background1"/>
            <w:vAlign w:val="center"/>
          </w:tcPr>
          <w:p w14:paraId="0D8BAA89"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rPr>
              <w:t>The percentage of service users under adult mental illness specialties who were followed up within 72 hours of discharge from psychiatric inpatient care</w:t>
            </w:r>
          </w:p>
          <w:p w14:paraId="4219FDD8" w14:textId="77777777" w:rsidR="00733A2F" w:rsidRPr="000A04EB" w:rsidRDefault="00733A2F">
            <w:pPr>
              <w:suppressAutoHyphens/>
              <w:spacing w:before="100" w:beforeAutospacing="1" w:after="100" w:afterAutospacing="1"/>
              <w:rPr>
                <w:rFonts w:ascii="Arial" w:hAnsi="Arial" w:cs="Arial"/>
                <w:b/>
              </w:rPr>
            </w:pPr>
            <w:r w:rsidRPr="000A04EB">
              <w:rPr>
                <w:rFonts w:ascii="Arial" w:hAnsi="Arial" w:cs="Arial"/>
                <w:b/>
              </w:rPr>
              <w:t>Performance indicator is 80%</w:t>
            </w:r>
          </w:p>
        </w:tc>
        <w:tc>
          <w:tcPr>
            <w:tcW w:w="0" w:type="auto"/>
            <w:vMerge w:val="restart"/>
            <w:shd w:val="clear" w:color="auto" w:fill="FFFFFF" w:themeFill="background1"/>
            <w:vAlign w:val="center"/>
          </w:tcPr>
          <w:p w14:paraId="7A2C2A85"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1: Preventing people from dying prematurely</w:t>
            </w:r>
          </w:p>
          <w:p w14:paraId="0B683578"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2: Enhancing quality of life for people with long-term conditions</w:t>
            </w:r>
          </w:p>
        </w:tc>
        <w:tc>
          <w:tcPr>
            <w:tcW w:w="0" w:type="auto"/>
            <w:shd w:val="clear" w:color="auto" w:fill="8DB3E2" w:themeFill="text2" w:themeFillTint="66"/>
            <w:vAlign w:val="center"/>
          </w:tcPr>
          <w:p w14:paraId="37D7E787" w14:textId="77777777" w:rsidR="00733A2F" w:rsidRPr="000A04EB" w:rsidRDefault="00733A2F">
            <w:pPr>
              <w:suppressAutoHyphens/>
              <w:spacing w:before="100" w:beforeAutospacing="1" w:after="100" w:afterAutospacing="1"/>
              <w:rPr>
                <w:rFonts w:ascii="Arial" w:hAnsi="Arial" w:cs="Arial"/>
                <w:bCs/>
              </w:rPr>
            </w:pPr>
          </w:p>
        </w:tc>
        <w:tc>
          <w:tcPr>
            <w:tcW w:w="0" w:type="auto"/>
            <w:shd w:val="clear" w:color="auto" w:fill="8DB3E2" w:themeFill="text2" w:themeFillTint="66"/>
            <w:vAlign w:val="center"/>
          </w:tcPr>
          <w:p w14:paraId="70DA02F4"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Q1</w:t>
            </w:r>
          </w:p>
        </w:tc>
        <w:tc>
          <w:tcPr>
            <w:tcW w:w="0" w:type="auto"/>
            <w:shd w:val="clear" w:color="auto" w:fill="8DB3E2" w:themeFill="text2" w:themeFillTint="66"/>
            <w:vAlign w:val="center"/>
          </w:tcPr>
          <w:p w14:paraId="76B02D78"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Q2</w:t>
            </w:r>
          </w:p>
        </w:tc>
        <w:tc>
          <w:tcPr>
            <w:tcW w:w="0" w:type="auto"/>
            <w:shd w:val="clear" w:color="auto" w:fill="8DB3E2" w:themeFill="text2" w:themeFillTint="66"/>
            <w:vAlign w:val="center"/>
          </w:tcPr>
          <w:p w14:paraId="5FCD44E9"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Q3</w:t>
            </w:r>
          </w:p>
        </w:tc>
        <w:tc>
          <w:tcPr>
            <w:tcW w:w="0" w:type="auto"/>
            <w:shd w:val="clear" w:color="auto" w:fill="8DB3E2" w:themeFill="text2" w:themeFillTint="66"/>
            <w:vAlign w:val="center"/>
          </w:tcPr>
          <w:p w14:paraId="60D98346"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Q4</w:t>
            </w:r>
          </w:p>
        </w:tc>
        <w:tc>
          <w:tcPr>
            <w:tcW w:w="0" w:type="auto"/>
            <w:shd w:val="clear" w:color="auto" w:fill="8DB3E2" w:themeFill="text2" w:themeFillTint="66"/>
            <w:vAlign w:val="center"/>
          </w:tcPr>
          <w:p w14:paraId="138DEC19"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TOTAL</w:t>
            </w:r>
          </w:p>
        </w:tc>
      </w:tr>
      <w:tr w:rsidR="00733A2F" w:rsidRPr="000A04EB" w14:paraId="76322EB3" w14:textId="77777777" w:rsidTr="17625C4D">
        <w:trPr>
          <w:trHeight w:val="789"/>
          <w:jc w:val="center"/>
        </w:trPr>
        <w:tc>
          <w:tcPr>
            <w:tcW w:w="0" w:type="auto"/>
            <w:vMerge/>
            <w:vAlign w:val="center"/>
          </w:tcPr>
          <w:p w14:paraId="19AE9339" w14:textId="77777777" w:rsidR="00733A2F" w:rsidRPr="000A04EB" w:rsidRDefault="00733A2F">
            <w:pPr>
              <w:suppressAutoHyphens/>
              <w:spacing w:before="100" w:beforeAutospacing="1" w:after="100" w:afterAutospacing="1"/>
              <w:rPr>
                <w:rFonts w:ascii="Arial" w:hAnsi="Arial" w:cs="Arial"/>
                <w:bCs/>
              </w:rPr>
            </w:pPr>
          </w:p>
        </w:tc>
        <w:tc>
          <w:tcPr>
            <w:tcW w:w="0" w:type="auto"/>
            <w:vMerge/>
            <w:vAlign w:val="center"/>
          </w:tcPr>
          <w:p w14:paraId="5952B511" w14:textId="77777777" w:rsidR="00733A2F" w:rsidRPr="000A04EB" w:rsidRDefault="00733A2F">
            <w:pPr>
              <w:suppressAutoHyphens/>
              <w:spacing w:before="100" w:beforeAutospacing="1" w:after="100" w:afterAutospacing="1"/>
              <w:rPr>
                <w:rFonts w:ascii="Arial" w:hAnsi="Arial" w:cs="Arial"/>
                <w:bCs/>
              </w:rPr>
            </w:pPr>
          </w:p>
        </w:tc>
        <w:tc>
          <w:tcPr>
            <w:tcW w:w="0" w:type="auto"/>
            <w:shd w:val="clear" w:color="auto" w:fill="8DB3E2" w:themeFill="text2" w:themeFillTint="66"/>
            <w:vAlign w:val="center"/>
          </w:tcPr>
          <w:p w14:paraId="54F93254" w14:textId="77777777" w:rsidR="00733A2F" w:rsidRPr="000A04EB" w:rsidRDefault="00733A2F">
            <w:pPr>
              <w:suppressAutoHyphens/>
              <w:spacing w:before="100" w:beforeAutospacing="1" w:after="100" w:afterAutospacing="1"/>
              <w:rPr>
                <w:rFonts w:ascii="Arial" w:eastAsia="Cambria" w:hAnsi="Arial" w:cs="Arial"/>
              </w:rPr>
            </w:pPr>
            <w:r w:rsidRPr="000A04EB">
              <w:rPr>
                <w:rFonts w:ascii="Arial" w:eastAsia="Cambria" w:hAnsi="Arial" w:cs="Arial"/>
              </w:rPr>
              <w:t>202</w:t>
            </w:r>
            <w:r>
              <w:rPr>
                <w:rFonts w:ascii="Arial" w:eastAsia="Cambria" w:hAnsi="Arial" w:cs="Arial"/>
              </w:rPr>
              <w:t>5</w:t>
            </w:r>
            <w:r w:rsidRPr="000A04EB">
              <w:rPr>
                <w:rFonts w:ascii="Arial" w:eastAsia="Cambria" w:hAnsi="Arial" w:cs="Arial"/>
              </w:rPr>
              <w:t>/2</w:t>
            </w:r>
            <w:r>
              <w:rPr>
                <w:rFonts w:ascii="Arial" w:eastAsia="Cambria" w:hAnsi="Arial" w:cs="Arial"/>
              </w:rPr>
              <w:t>6</w:t>
            </w:r>
          </w:p>
        </w:tc>
        <w:tc>
          <w:tcPr>
            <w:tcW w:w="0" w:type="auto"/>
            <w:shd w:val="clear" w:color="auto" w:fill="FFFFFF" w:themeFill="background1"/>
            <w:vAlign w:val="center"/>
          </w:tcPr>
          <w:p w14:paraId="770CA298" w14:textId="77777777" w:rsidR="00733A2F" w:rsidRPr="00214E5E" w:rsidRDefault="00733A2F">
            <w:pPr>
              <w:suppressAutoHyphens/>
              <w:spacing w:before="100" w:beforeAutospacing="1" w:after="100" w:afterAutospacing="1"/>
              <w:rPr>
                <w:rFonts w:ascii="Arial" w:hAnsi="Arial" w:cs="Arial"/>
                <w:bCs/>
              </w:rPr>
            </w:pPr>
            <w:r w:rsidRPr="00214E5E">
              <w:rPr>
                <w:rFonts w:ascii="Arial" w:hAnsi="Arial" w:cs="Arial"/>
                <w:bCs/>
              </w:rPr>
              <w:t>91.7%</w:t>
            </w:r>
          </w:p>
        </w:tc>
        <w:tc>
          <w:tcPr>
            <w:tcW w:w="0" w:type="auto"/>
            <w:shd w:val="clear" w:color="auto" w:fill="FFFFFF" w:themeFill="background1"/>
            <w:vAlign w:val="center"/>
          </w:tcPr>
          <w:p w14:paraId="3AC69881" w14:textId="77777777" w:rsidR="00733A2F" w:rsidRPr="00214E5E" w:rsidRDefault="00733A2F">
            <w:pPr>
              <w:suppressAutoHyphens/>
              <w:spacing w:before="100" w:beforeAutospacing="1" w:after="100" w:afterAutospacing="1"/>
              <w:rPr>
                <w:rFonts w:ascii="Arial" w:hAnsi="Arial" w:cs="Arial"/>
                <w:bCs/>
              </w:rPr>
            </w:pPr>
            <w:r w:rsidRPr="00214E5E">
              <w:rPr>
                <w:rFonts w:ascii="Arial" w:hAnsi="Arial" w:cs="Arial"/>
                <w:bCs/>
              </w:rPr>
              <w:t>89.1%</w:t>
            </w:r>
          </w:p>
        </w:tc>
        <w:tc>
          <w:tcPr>
            <w:tcW w:w="0" w:type="auto"/>
            <w:shd w:val="clear" w:color="auto" w:fill="FFFFFF" w:themeFill="background1"/>
            <w:vAlign w:val="center"/>
          </w:tcPr>
          <w:p w14:paraId="6FD56D4B" w14:textId="77777777" w:rsidR="00733A2F" w:rsidRPr="00214E5E" w:rsidRDefault="00733A2F">
            <w:pPr>
              <w:suppressAutoHyphens/>
              <w:spacing w:before="100" w:beforeAutospacing="1" w:after="100" w:afterAutospacing="1"/>
              <w:rPr>
                <w:rFonts w:ascii="Arial" w:hAnsi="Arial" w:cs="Arial"/>
                <w:bCs/>
              </w:rPr>
            </w:pPr>
            <w:r w:rsidRPr="00214E5E">
              <w:rPr>
                <w:rFonts w:ascii="Arial" w:hAnsi="Arial" w:cs="Arial"/>
                <w:bCs/>
              </w:rPr>
              <w:t>88.1%</w:t>
            </w:r>
          </w:p>
        </w:tc>
        <w:tc>
          <w:tcPr>
            <w:tcW w:w="0" w:type="auto"/>
            <w:vAlign w:val="center"/>
          </w:tcPr>
          <w:p w14:paraId="69CECDAE" w14:textId="77777777" w:rsidR="00733A2F" w:rsidRPr="00214E5E" w:rsidRDefault="00733A2F">
            <w:pPr>
              <w:suppressAutoHyphens/>
              <w:spacing w:before="100" w:beforeAutospacing="1" w:after="100" w:afterAutospacing="1"/>
              <w:rPr>
                <w:rFonts w:ascii="Arial" w:hAnsi="Arial" w:cs="Arial"/>
                <w:bCs/>
              </w:rPr>
            </w:pPr>
            <w:r w:rsidRPr="00214E5E">
              <w:rPr>
                <w:rFonts w:ascii="Arial" w:hAnsi="Arial" w:cs="Arial"/>
                <w:bCs/>
              </w:rPr>
              <w:t>88.6%</w:t>
            </w:r>
          </w:p>
        </w:tc>
        <w:tc>
          <w:tcPr>
            <w:tcW w:w="0" w:type="auto"/>
            <w:vAlign w:val="center"/>
          </w:tcPr>
          <w:p w14:paraId="3DB57ABB" w14:textId="77777777" w:rsidR="00733A2F" w:rsidRPr="00214E5E" w:rsidRDefault="00733A2F">
            <w:pPr>
              <w:suppressAutoHyphens/>
              <w:spacing w:before="100" w:beforeAutospacing="1" w:after="100" w:afterAutospacing="1"/>
              <w:rPr>
                <w:rFonts w:ascii="Arial" w:hAnsi="Arial" w:cs="Arial"/>
                <w:bCs/>
              </w:rPr>
            </w:pPr>
            <w:r w:rsidRPr="00214E5E">
              <w:rPr>
                <w:rFonts w:ascii="Arial" w:hAnsi="Arial" w:cs="Arial"/>
                <w:bCs/>
              </w:rPr>
              <w:t>89.4%</w:t>
            </w:r>
          </w:p>
        </w:tc>
      </w:tr>
      <w:tr w:rsidR="00733A2F" w:rsidRPr="000A04EB" w14:paraId="4823BFE3" w14:textId="77777777" w:rsidTr="17625C4D">
        <w:trPr>
          <w:trHeight w:val="789"/>
          <w:jc w:val="center"/>
        </w:trPr>
        <w:tc>
          <w:tcPr>
            <w:tcW w:w="0" w:type="auto"/>
            <w:vMerge/>
            <w:vAlign w:val="center"/>
          </w:tcPr>
          <w:p w14:paraId="7E366FE7" w14:textId="77777777" w:rsidR="00733A2F" w:rsidRPr="000A04EB" w:rsidRDefault="00733A2F">
            <w:pPr>
              <w:suppressAutoHyphens/>
              <w:spacing w:before="100" w:beforeAutospacing="1" w:after="100" w:afterAutospacing="1"/>
              <w:rPr>
                <w:rFonts w:ascii="Arial" w:hAnsi="Arial" w:cs="Arial"/>
                <w:bCs/>
              </w:rPr>
            </w:pPr>
          </w:p>
        </w:tc>
        <w:tc>
          <w:tcPr>
            <w:tcW w:w="0" w:type="auto"/>
            <w:vMerge/>
            <w:vAlign w:val="center"/>
          </w:tcPr>
          <w:p w14:paraId="096FD9E5" w14:textId="77777777" w:rsidR="00733A2F" w:rsidRPr="000A04EB" w:rsidRDefault="00733A2F">
            <w:pPr>
              <w:suppressAutoHyphens/>
              <w:spacing w:before="100" w:beforeAutospacing="1" w:after="100" w:afterAutospacing="1"/>
              <w:rPr>
                <w:rFonts w:ascii="Arial" w:hAnsi="Arial" w:cs="Arial"/>
                <w:bCs/>
              </w:rPr>
            </w:pPr>
          </w:p>
        </w:tc>
        <w:tc>
          <w:tcPr>
            <w:tcW w:w="0" w:type="auto"/>
            <w:shd w:val="clear" w:color="auto" w:fill="8DB3E2" w:themeFill="text2" w:themeFillTint="66"/>
            <w:vAlign w:val="center"/>
          </w:tcPr>
          <w:p w14:paraId="2306EC1A" w14:textId="77777777" w:rsidR="00733A2F" w:rsidRPr="000A04EB" w:rsidRDefault="00733A2F">
            <w:pPr>
              <w:suppressAutoHyphens/>
              <w:spacing w:before="100" w:beforeAutospacing="1" w:after="100" w:afterAutospacing="1"/>
              <w:rPr>
                <w:rFonts w:ascii="Arial" w:eastAsia="Cambria" w:hAnsi="Arial" w:cs="Arial"/>
              </w:rPr>
            </w:pPr>
            <w:r w:rsidRPr="000A04EB">
              <w:rPr>
                <w:rFonts w:ascii="Arial" w:eastAsia="Cambria" w:hAnsi="Arial" w:cs="Arial"/>
              </w:rPr>
              <w:t>2024/25</w:t>
            </w:r>
          </w:p>
        </w:tc>
        <w:tc>
          <w:tcPr>
            <w:tcW w:w="0" w:type="auto"/>
            <w:shd w:val="clear" w:color="auto" w:fill="FFFFFF" w:themeFill="background1"/>
            <w:vAlign w:val="center"/>
          </w:tcPr>
          <w:p w14:paraId="5B9C66FA"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91.4%</w:t>
            </w:r>
          </w:p>
        </w:tc>
        <w:tc>
          <w:tcPr>
            <w:tcW w:w="0" w:type="auto"/>
            <w:shd w:val="clear" w:color="auto" w:fill="FFFFFF" w:themeFill="background1"/>
            <w:vAlign w:val="center"/>
          </w:tcPr>
          <w:p w14:paraId="1A27743E"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92.3%</w:t>
            </w:r>
          </w:p>
        </w:tc>
        <w:tc>
          <w:tcPr>
            <w:tcW w:w="0" w:type="auto"/>
            <w:shd w:val="clear" w:color="auto" w:fill="FFFFFF" w:themeFill="background1"/>
            <w:vAlign w:val="center"/>
          </w:tcPr>
          <w:p w14:paraId="76A325D1"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92.4%</w:t>
            </w:r>
          </w:p>
        </w:tc>
        <w:tc>
          <w:tcPr>
            <w:tcW w:w="0" w:type="auto"/>
            <w:vAlign w:val="center"/>
          </w:tcPr>
          <w:p w14:paraId="6BEEC513"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89.3%</w:t>
            </w:r>
          </w:p>
        </w:tc>
        <w:tc>
          <w:tcPr>
            <w:tcW w:w="0" w:type="auto"/>
            <w:vAlign w:val="center"/>
          </w:tcPr>
          <w:p w14:paraId="420B575F"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90.1%</w:t>
            </w:r>
          </w:p>
        </w:tc>
      </w:tr>
      <w:tr w:rsidR="00733A2F" w:rsidRPr="000A04EB" w14:paraId="0294D7AB" w14:textId="77777777" w:rsidTr="17625C4D">
        <w:trPr>
          <w:trHeight w:val="789"/>
          <w:jc w:val="center"/>
        </w:trPr>
        <w:tc>
          <w:tcPr>
            <w:tcW w:w="0" w:type="auto"/>
            <w:vMerge/>
            <w:vAlign w:val="center"/>
          </w:tcPr>
          <w:p w14:paraId="1E854248" w14:textId="77777777" w:rsidR="00733A2F" w:rsidRPr="000A04EB" w:rsidRDefault="00733A2F">
            <w:pPr>
              <w:suppressAutoHyphens/>
              <w:spacing w:before="100" w:beforeAutospacing="1" w:after="100" w:afterAutospacing="1"/>
              <w:rPr>
                <w:rFonts w:ascii="Arial" w:hAnsi="Arial" w:cs="Arial"/>
                <w:bCs/>
              </w:rPr>
            </w:pPr>
          </w:p>
        </w:tc>
        <w:tc>
          <w:tcPr>
            <w:tcW w:w="0" w:type="auto"/>
            <w:vMerge/>
            <w:vAlign w:val="center"/>
          </w:tcPr>
          <w:p w14:paraId="794C7D53" w14:textId="77777777" w:rsidR="00733A2F" w:rsidRPr="000A04EB" w:rsidRDefault="00733A2F">
            <w:pPr>
              <w:suppressAutoHyphens/>
              <w:spacing w:before="100" w:beforeAutospacing="1" w:after="100" w:afterAutospacing="1"/>
              <w:rPr>
                <w:rFonts w:ascii="Arial" w:hAnsi="Arial" w:cs="Arial"/>
                <w:bCs/>
              </w:rPr>
            </w:pPr>
          </w:p>
        </w:tc>
        <w:tc>
          <w:tcPr>
            <w:tcW w:w="0" w:type="auto"/>
            <w:shd w:val="clear" w:color="auto" w:fill="8DB3E2" w:themeFill="text2" w:themeFillTint="66"/>
            <w:vAlign w:val="center"/>
          </w:tcPr>
          <w:p w14:paraId="0670C9B3" w14:textId="77777777" w:rsidR="00733A2F" w:rsidRPr="000A04EB" w:rsidRDefault="00733A2F">
            <w:pPr>
              <w:suppressAutoHyphens/>
              <w:spacing w:before="100" w:beforeAutospacing="1" w:after="100" w:afterAutospacing="1"/>
              <w:rPr>
                <w:rFonts w:ascii="Arial" w:eastAsia="Cambria" w:hAnsi="Arial" w:cs="Arial"/>
              </w:rPr>
            </w:pPr>
            <w:r w:rsidRPr="000A04EB">
              <w:rPr>
                <w:rFonts w:ascii="Arial" w:eastAsia="Cambria" w:hAnsi="Arial" w:cs="Arial"/>
              </w:rPr>
              <w:t>2023/24</w:t>
            </w:r>
          </w:p>
        </w:tc>
        <w:tc>
          <w:tcPr>
            <w:tcW w:w="0" w:type="auto"/>
            <w:shd w:val="clear" w:color="auto" w:fill="FFFFFF" w:themeFill="background1"/>
            <w:vAlign w:val="center"/>
          </w:tcPr>
          <w:p w14:paraId="2FF684E9"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92.6%</w:t>
            </w:r>
          </w:p>
        </w:tc>
        <w:tc>
          <w:tcPr>
            <w:tcW w:w="0" w:type="auto"/>
            <w:shd w:val="clear" w:color="auto" w:fill="FFFFFF" w:themeFill="background1"/>
            <w:vAlign w:val="center"/>
          </w:tcPr>
          <w:p w14:paraId="1F55B0EB"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91.6%</w:t>
            </w:r>
          </w:p>
        </w:tc>
        <w:tc>
          <w:tcPr>
            <w:tcW w:w="0" w:type="auto"/>
            <w:shd w:val="clear" w:color="auto" w:fill="FFFFFF" w:themeFill="background1"/>
            <w:vAlign w:val="center"/>
          </w:tcPr>
          <w:p w14:paraId="3570EBC8"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90.9%</w:t>
            </w:r>
          </w:p>
        </w:tc>
        <w:tc>
          <w:tcPr>
            <w:tcW w:w="0" w:type="auto"/>
            <w:vAlign w:val="center"/>
          </w:tcPr>
          <w:p w14:paraId="48122B47"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90.9%</w:t>
            </w:r>
          </w:p>
        </w:tc>
        <w:tc>
          <w:tcPr>
            <w:tcW w:w="0" w:type="auto"/>
            <w:vAlign w:val="center"/>
          </w:tcPr>
          <w:p w14:paraId="7C13118A"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91.5%</w:t>
            </w:r>
          </w:p>
        </w:tc>
      </w:tr>
      <w:tr w:rsidR="00733A2F" w:rsidRPr="000A04EB" w14:paraId="420AFF47" w14:textId="77777777" w:rsidTr="17625C4D">
        <w:trPr>
          <w:trHeight w:val="789"/>
          <w:jc w:val="center"/>
        </w:trPr>
        <w:tc>
          <w:tcPr>
            <w:tcW w:w="0" w:type="auto"/>
            <w:vMerge/>
            <w:vAlign w:val="center"/>
          </w:tcPr>
          <w:p w14:paraId="23226A67" w14:textId="77777777" w:rsidR="00733A2F" w:rsidRPr="000A04EB" w:rsidRDefault="00733A2F">
            <w:pPr>
              <w:suppressAutoHyphens/>
              <w:spacing w:before="100" w:beforeAutospacing="1" w:after="100" w:afterAutospacing="1"/>
              <w:rPr>
                <w:rFonts w:ascii="Arial" w:hAnsi="Arial" w:cs="Arial"/>
                <w:bCs/>
              </w:rPr>
            </w:pPr>
          </w:p>
        </w:tc>
        <w:tc>
          <w:tcPr>
            <w:tcW w:w="0" w:type="auto"/>
            <w:vMerge/>
            <w:vAlign w:val="center"/>
          </w:tcPr>
          <w:p w14:paraId="7A58BC7F" w14:textId="77777777" w:rsidR="00733A2F" w:rsidRPr="000A04EB" w:rsidRDefault="00733A2F">
            <w:pPr>
              <w:suppressAutoHyphens/>
              <w:spacing w:before="100" w:beforeAutospacing="1" w:after="100" w:afterAutospacing="1"/>
              <w:rPr>
                <w:rFonts w:ascii="Arial" w:hAnsi="Arial" w:cs="Arial"/>
                <w:bCs/>
              </w:rPr>
            </w:pPr>
          </w:p>
        </w:tc>
        <w:tc>
          <w:tcPr>
            <w:tcW w:w="0" w:type="auto"/>
            <w:shd w:val="clear" w:color="auto" w:fill="8DB3E2" w:themeFill="text2" w:themeFillTint="66"/>
            <w:vAlign w:val="center"/>
          </w:tcPr>
          <w:p w14:paraId="39444521" w14:textId="77777777" w:rsidR="00733A2F" w:rsidRPr="000A04EB" w:rsidRDefault="00733A2F">
            <w:pPr>
              <w:suppressAutoHyphens/>
              <w:spacing w:before="100" w:beforeAutospacing="1" w:after="100" w:afterAutospacing="1"/>
              <w:rPr>
                <w:rFonts w:ascii="Arial" w:eastAsia="Cambria" w:hAnsi="Arial" w:cs="Arial"/>
              </w:rPr>
            </w:pPr>
            <w:r w:rsidRPr="000A04EB">
              <w:rPr>
                <w:rFonts w:ascii="Arial" w:eastAsia="Cambria" w:hAnsi="Arial" w:cs="Arial"/>
              </w:rPr>
              <w:t>2022/23</w:t>
            </w:r>
          </w:p>
        </w:tc>
        <w:tc>
          <w:tcPr>
            <w:tcW w:w="0" w:type="auto"/>
            <w:shd w:val="clear" w:color="auto" w:fill="FFFFFF" w:themeFill="background1"/>
            <w:vAlign w:val="center"/>
          </w:tcPr>
          <w:p w14:paraId="0B1CD989"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86.2%</w:t>
            </w:r>
          </w:p>
        </w:tc>
        <w:tc>
          <w:tcPr>
            <w:tcW w:w="0" w:type="auto"/>
            <w:shd w:val="clear" w:color="auto" w:fill="FFFFFF" w:themeFill="background1"/>
            <w:vAlign w:val="center"/>
          </w:tcPr>
          <w:p w14:paraId="6CD20860"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89.2%</w:t>
            </w:r>
          </w:p>
        </w:tc>
        <w:tc>
          <w:tcPr>
            <w:tcW w:w="0" w:type="auto"/>
            <w:shd w:val="clear" w:color="auto" w:fill="FFFFFF" w:themeFill="background1"/>
            <w:vAlign w:val="center"/>
          </w:tcPr>
          <w:p w14:paraId="50984023"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88.7%</w:t>
            </w:r>
          </w:p>
        </w:tc>
        <w:tc>
          <w:tcPr>
            <w:tcW w:w="0" w:type="auto"/>
            <w:vAlign w:val="center"/>
          </w:tcPr>
          <w:p w14:paraId="7BE162E4"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87.8%</w:t>
            </w:r>
          </w:p>
        </w:tc>
        <w:tc>
          <w:tcPr>
            <w:tcW w:w="0" w:type="auto"/>
            <w:vAlign w:val="center"/>
          </w:tcPr>
          <w:p w14:paraId="109BBF6A"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88.0%</w:t>
            </w:r>
          </w:p>
        </w:tc>
      </w:tr>
      <w:tr w:rsidR="00733A2F" w:rsidRPr="000A04EB" w14:paraId="41429FA8" w14:textId="77777777" w:rsidTr="17625C4D">
        <w:trPr>
          <w:trHeight w:val="789"/>
          <w:jc w:val="center"/>
        </w:trPr>
        <w:tc>
          <w:tcPr>
            <w:tcW w:w="0" w:type="auto"/>
            <w:vMerge/>
            <w:vAlign w:val="center"/>
          </w:tcPr>
          <w:p w14:paraId="3AF0225B" w14:textId="77777777" w:rsidR="00733A2F" w:rsidRPr="000A04EB" w:rsidRDefault="00733A2F">
            <w:pPr>
              <w:suppressAutoHyphens/>
              <w:spacing w:before="100" w:beforeAutospacing="1" w:after="100" w:afterAutospacing="1"/>
              <w:rPr>
                <w:rFonts w:ascii="Arial" w:hAnsi="Arial" w:cs="Arial"/>
                <w:bCs/>
              </w:rPr>
            </w:pPr>
          </w:p>
        </w:tc>
        <w:tc>
          <w:tcPr>
            <w:tcW w:w="0" w:type="auto"/>
            <w:vMerge/>
            <w:vAlign w:val="center"/>
          </w:tcPr>
          <w:p w14:paraId="2962D58D" w14:textId="77777777" w:rsidR="00733A2F" w:rsidRPr="000A04EB" w:rsidRDefault="00733A2F">
            <w:pPr>
              <w:suppressAutoHyphens/>
              <w:spacing w:before="100" w:beforeAutospacing="1" w:after="100" w:afterAutospacing="1"/>
              <w:rPr>
                <w:rFonts w:ascii="Arial" w:hAnsi="Arial" w:cs="Arial"/>
                <w:bCs/>
              </w:rPr>
            </w:pPr>
          </w:p>
        </w:tc>
        <w:tc>
          <w:tcPr>
            <w:tcW w:w="0" w:type="auto"/>
            <w:shd w:val="clear" w:color="auto" w:fill="8DB3E2" w:themeFill="text2" w:themeFillTint="66"/>
            <w:vAlign w:val="center"/>
          </w:tcPr>
          <w:p w14:paraId="4FA7498E" w14:textId="77777777" w:rsidR="00733A2F" w:rsidRPr="000A04EB" w:rsidRDefault="00733A2F">
            <w:pPr>
              <w:suppressAutoHyphens/>
              <w:spacing w:before="100" w:beforeAutospacing="1" w:after="100" w:afterAutospacing="1"/>
              <w:rPr>
                <w:rFonts w:ascii="Arial" w:hAnsi="Arial" w:cs="Arial"/>
                <w:bCs/>
              </w:rPr>
            </w:pPr>
            <w:r w:rsidRPr="000A04EB">
              <w:rPr>
                <w:rFonts w:ascii="Arial" w:eastAsia="Cambria" w:hAnsi="Arial" w:cs="Arial"/>
              </w:rPr>
              <w:t>2021</w:t>
            </w:r>
            <w:r w:rsidRPr="000A04EB">
              <w:rPr>
                <w:rFonts w:ascii="Arial" w:hAnsi="Arial" w:cs="Arial"/>
                <w:bCs/>
              </w:rPr>
              <w:t>/22</w:t>
            </w:r>
          </w:p>
        </w:tc>
        <w:tc>
          <w:tcPr>
            <w:tcW w:w="0" w:type="auto"/>
            <w:shd w:val="clear" w:color="auto" w:fill="FFFFFF" w:themeFill="background1"/>
            <w:vAlign w:val="center"/>
          </w:tcPr>
          <w:p w14:paraId="5FBDA36D"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85.8%</w:t>
            </w:r>
          </w:p>
        </w:tc>
        <w:tc>
          <w:tcPr>
            <w:tcW w:w="0" w:type="auto"/>
            <w:shd w:val="clear" w:color="auto" w:fill="FFFFFF" w:themeFill="background1"/>
            <w:vAlign w:val="center"/>
          </w:tcPr>
          <w:p w14:paraId="09337A72"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82.7%</w:t>
            </w:r>
          </w:p>
        </w:tc>
        <w:tc>
          <w:tcPr>
            <w:tcW w:w="0" w:type="auto"/>
            <w:shd w:val="clear" w:color="auto" w:fill="FFFFFF" w:themeFill="background1"/>
            <w:vAlign w:val="center"/>
          </w:tcPr>
          <w:p w14:paraId="16ED25D5"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83.6%</w:t>
            </w:r>
          </w:p>
        </w:tc>
        <w:tc>
          <w:tcPr>
            <w:tcW w:w="0" w:type="auto"/>
            <w:vAlign w:val="center"/>
          </w:tcPr>
          <w:p w14:paraId="22D11B9F"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84.3%</w:t>
            </w:r>
          </w:p>
        </w:tc>
        <w:tc>
          <w:tcPr>
            <w:tcW w:w="0" w:type="auto"/>
            <w:vAlign w:val="center"/>
          </w:tcPr>
          <w:p w14:paraId="4B1D61ED"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84.1%</w:t>
            </w:r>
          </w:p>
        </w:tc>
      </w:tr>
      <w:tr w:rsidR="00733A2F" w:rsidRPr="000A04EB" w14:paraId="3709CDD1" w14:textId="77777777" w:rsidTr="17625C4D">
        <w:trPr>
          <w:trHeight w:val="886"/>
          <w:jc w:val="center"/>
        </w:trPr>
        <w:tc>
          <w:tcPr>
            <w:tcW w:w="0" w:type="auto"/>
            <w:vMerge/>
            <w:vAlign w:val="center"/>
          </w:tcPr>
          <w:p w14:paraId="33F3D2B6" w14:textId="77777777" w:rsidR="00733A2F" w:rsidRPr="000A04EB" w:rsidRDefault="00733A2F">
            <w:pPr>
              <w:suppressAutoHyphens/>
              <w:spacing w:before="100" w:beforeAutospacing="1" w:after="100" w:afterAutospacing="1"/>
              <w:rPr>
                <w:rFonts w:ascii="Arial" w:hAnsi="Arial" w:cs="Arial"/>
                <w:bCs/>
              </w:rPr>
            </w:pPr>
          </w:p>
        </w:tc>
        <w:tc>
          <w:tcPr>
            <w:tcW w:w="0" w:type="auto"/>
            <w:vMerge/>
            <w:vAlign w:val="center"/>
          </w:tcPr>
          <w:p w14:paraId="2BE7726D" w14:textId="77777777" w:rsidR="00733A2F" w:rsidRPr="000A04EB" w:rsidRDefault="00733A2F">
            <w:pPr>
              <w:suppressAutoHyphens/>
              <w:spacing w:before="100" w:beforeAutospacing="1" w:after="100" w:afterAutospacing="1"/>
              <w:rPr>
                <w:rFonts w:ascii="Arial" w:hAnsi="Arial" w:cs="Arial"/>
                <w:bCs/>
              </w:rPr>
            </w:pPr>
          </w:p>
        </w:tc>
        <w:tc>
          <w:tcPr>
            <w:tcW w:w="0" w:type="auto"/>
            <w:shd w:val="clear" w:color="auto" w:fill="8DB3E2" w:themeFill="text2" w:themeFillTint="66"/>
            <w:vAlign w:val="center"/>
          </w:tcPr>
          <w:p w14:paraId="691D7F0F" w14:textId="77777777" w:rsidR="00733A2F" w:rsidRPr="000A04EB" w:rsidRDefault="00733A2F">
            <w:pPr>
              <w:suppressAutoHyphens/>
              <w:spacing w:before="100" w:beforeAutospacing="1" w:after="100" w:afterAutospacing="1"/>
              <w:rPr>
                <w:rFonts w:ascii="Arial" w:hAnsi="Arial" w:cs="Arial"/>
                <w:bCs/>
              </w:rPr>
            </w:pPr>
            <w:r>
              <w:rPr>
                <w:rFonts w:ascii="Arial" w:eastAsia="Cambria" w:hAnsi="Arial" w:cs="Arial"/>
              </w:rPr>
              <w:t>2</w:t>
            </w:r>
            <w:r w:rsidRPr="000A04EB">
              <w:rPr>
                <w:rFonts w:ascii="Arial" w:hAnsi="Arial" w:cs="Arial"/>
                <w:bCs/>
              </w:rPr>
              <w:t>020/21</w:t>
            </w:r>
          </w:p>
        </w:tc>
        <w:tc>
          <w:tcPr>
            <w:tcW w:w="0" w:type="auto"/>
            <w:shd w:val="clear" w:color="auto" w:fill="FFFFFF" w:themeFill="background1"/>
            <w:vAlign w:val="center"/>
          </w:tcPr>
          <w:p w14:paraId="2BA05CE2"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82.7%</w:t>
            </w:r>
          </w:p>
        </w:tc>
        <w:tc>
          <w:tcPr>
            <w:tcW w:w="0" w:type="auto"/>
            <w:shd w:val="clear" w:color="auto" w:fill="FFFFFF" w:themeFill="background1"/>
            <w:vAlign w:val="center"/>
          </w:tcPr>
          <w:p w14:paraId="42181C4C"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81.0%</w:t>
            </w:r>
          </w:p>
        </w:tc>
        <w:tc>
          <w:tcPr>
            <w:tcW w:w="0" w:type="auto"/>
            <w:shd w:val="clear" w:color="auto" w:fill="FFFFFF" w:themeFill="background1"/>
            <w:vAlign w:val="center"/>
          </w:tcPr>
          <w:p w14:paraId="3202736A"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83.9%</w:t>
            </w:r>
          </w:p>
        </w:tc>
        <w:tc>
          <w:tcPr>
            <w:tcW w:w="0" w:type="auto"/>
            <w:shd w:val="clear" w:color="auto" w:fill="FFFFFF" w:themeFill="background1"/>
            <w:vAlign w:val="center"/>
          </w:tcPr>
          <w:p w14:paraId="23128140"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84.6%</w:t>
            </w:r>
          </w:p>
        </w:tc>
        <w:tc>
          <w:tcPr>
            <w:tcW w:w="0" w:type="auto"/>
            <w:shd w:val="clear" w:color="auto" w:fill="FFFFFF" w:themeFill="background1"/>
            <w:vAlign w:val="center"/>
          </w:tcPr>
          <w:p w14:paraId="17F542A1" w14:textId="77777777" w:rsidR="00733A2F" w:rsidRPr="000A04EB" w:rsidRDefault="00733A2F">
            <w:pPr>
              <w:suppressAutoHyphens/>
              <w:spacing w:before="100" w:beforeAutospacing="1" w:after="100" w:afterAutospacing="1"/>
              <w:rPr>
                <w:rFonts w:ascii="Arial" w:hAnsi="Arial" w:cs="Arial"/>
                <w:bCs/>
              </w:rPr>
            </w:pPr>
            <w:r w:rsidRPr="000A04EB">
              <w:rPr>
                <w:rFonts w:ascii="Arial" w:hAnsi="Arial" w:cs="Arial"/>
                <w:bCs/>
              </w:rPr>
              <w:t>83.0%</w:t>
            </w:r>
          </w:p>
        </w:tc>
      </w:tr>
    </w:tbl>
    <w:p w14:paraId="6EDC2DDA" w14:textId="77777777" w:rsidR="00733A2F" w:rsidRPr="000A04EB" w:rsidRDefault="00733A2F" w:rsidP="00733A2F">
      <w:pPr>
        <w:spacing w:before="100" w:beforeAutospacing="1" w:after="100" w:afterAutospacing="1"/>
        <w:rPr>
          <w:rFonts w:ascii="Arial" w:hAnsi="Arial" w:cs="Arial"/>
          <w:bCs/>
        </w:rPr>
      </w:pPr>
      <w:r w:rsidRPr="000A04EB">
        <w:rPr>
          <w:rFonts w:ascii="Arial" w:hAnsi="Arial" w:cs="Arial"/>
          <w:bCs/>
        </w:rPr>
        <w:t xml:space="preserve">The </w:t>
      </w:r>
      <w:proofErr w:type="gramStart"/>
      <w:r w:rsidRPr="008366F8">
        <w:rPr>
          <w:rFonts w:ascii="Arial" w:hAnsi="Arial" w:cs="Arial"/>
          <w:bCs/>
        </w:rPr>
        <w:t>South West</w:t>
      </w:r>
      <w:proofErr w:type="gramEnd"/>
      <w:r w:rsidRPr="008366F8">
        <w:rPr>
          <w:rFonts w:ascii="Arial" w:hAnsi="Arial" w:cs="Arial"/>
          <w:bCs/>
        </w:rPr>
        <w:t xml:space="preserve"> Yorkshire Partnership</w:t>
      </w:r>
      <w:r>
        <w:rPr>
          <w:rFonts w:ascii="Arial" w:hAnsi="Arial" w:cs="Arial"/>
          <w:bCs/>
        </w:rPr>
        <w:t xml:space="preserve"> Teaching</w:t>
      </w:r>
      <w:r w:rsidRPr="008366F8">
        <w:rPr>
          <w:rFonts w:ascii="Arial" w:hAnsi="Arial" w:cs="Arial"/>
          <w:bCs/>
        </w:rPr>
        <w:t xml:space="preserve"> NHS Foundation Trust </w:t>
      </w:r>
      <w:r w:rsidRPr="000A04EB">
        <w:rPr>
          <w:rFonts w:ascii="Arial" w:hAnsi="Arial" w:cs="Arial"/>
          <w:bCs/>
        </w:rPr>
        <w:t>considers that this data is as described for the following reasons:</w:t>
      </w:r>
    </w:p>
    <w:p w14:paraId="0FD7F591" w14:textId="77777777" w:rsidR="00733A2F" w:rsidRPr="000A04EB" w:rsidRDefault="00733A2F" w:rsidP="003B13FF">
      <w:pPr>
        <w:numPr>
          <w:ilvl w:val="0"/>
          <w:numId w:val="34"/>
        </w:numPr>
        <w:spacing w:before="100" w:beforeAutospacing="1" w:after="100" w:afterAutospacing="1"/>
        <w:contextualSpacing/>
        <w:rPr>
          <w:rFonts w:ascii="Arial" w:hAnsi="Arial" w:cs="Arial"/>
          <w:bCs/>
        </w:rPr>
      </w:pPr>
      <w:r w:rsidRPr="000A04EB">
        <w:rPr>
          <w:rFonts w:ascii="Arial" w:hAnsi="Arial" w:cs="Arial"/>
          <w:bCs/>
        </w:rPr>
        <w:t>This information is taken from the electronic clinical record system</w:t>
      </w:r>
    </w:p>
    <w:p w14:paraId="6AF46868" w14:textId="77777777" w:rsidR="00733A2F" w:rsidRPr="000A04EB" w:rsidRDefault="00733A2F" w:rsidP="003B13FF">
      <w:pPr>
        <w:numPr>
          <w:ilvl w:val="0"/>
          <w:numId w:val="34"/>
        </w:numPr>
        <w:spacing w:before="100" w:beforeAutospacing="1" w:after="100" w:afterAutospacing="1"/>
        <w:contextualSpacing/>
        <w:rPr>
          <w:rFonts w:ascii="Arial" w:hAnsi="Arial" w:cs="Arial"/>
          <w:bCs/>
        </w:rPr>
      </w:pPr>
      <w:r w:rsidRPr="000A04EB">
        <w:rPr>
          <w:rFonts w:ascii="Arial" w:hAnsi="Arial" w:cs="Arial"/>
          <w:bCs/>
        </w:rPr>
        <w:t>Clinical staff are given training and guidance to input data onto the system. No staff member can use the system until they have received this training</w:t>
      </w:r>
    </w:p>
    <w:p w14:paraId="3D56487B" w14:textId="77777777" w:rsidR="00733A2F" w:rsidRPr="000A04EB" w:rsidRDefault="00733A2F" w:rsidP="003B13FF">
      <w:pPr>
        <w:numPr>
          <w:ilvl w:val="0"/>
          <w:numId w:val="34"/>
        </w:numPr>
        <w:spacing w:before="100" w:beforeAutospacing="1" w:after="100" w:afterAutospacing="1"/>
        <w:contextualSpacing/>
        <w:rPr>
          <w:rFonts w:ascii="Arial" w:hAnsi="Arial" w:cs="Arial"/>
          <w:bCs/>
        </w:rPr>
      </w:pPr>
      <w:r w:rsidRPr="000A04EB">
        <w:rPr>
          <w:rFonts w:ascii="Arial" w:hAnsi="Arial" w:cs="Arial"/>
          <w:bCs/>
        </w:rPr>
        <w:lastRenderedPageBreak/>
        <w:t>Data is clinically validated before it is submitted to NHS England</w:t>
      </w:r>
    </w:p>
    <w:p w14:paraId="32276356" w14:textId="77777777" w:rsidR="00733A2F" w:rsidRDefault="00733A2F" w:rsidP="003B13FF">
      <w:pPr>
        <w:numPr>
          <w:ilvl w:val="0"/>
          <w:numId w:val="34"/>
        </w:numPr>
        <w:spacing w:before="100" w:beforeAutospacing="1" w:after="100" w:afterAutospacing="1"/>
        <w:contextualSpacing/>
        <w:rPr>
          <w:rFonts w:ascii="Arial" w:hAnsi="Arial" w:cs="Arial"/>
          <w:bCs/>
        </w:rPr>
      </w:pPr>
      <w:r w:rsidRPr="000A04EB">
        <w:rPr>
          <w:rFonts w:ascii="Arial" w:hAnsi="Arial" w:cs="Arial"/>
          <w:bCs/>
        </w:rPr>
        <w:t xml:space="preserve">Performance data is reviewed monthly by the executive management team </w:t>
      </w:r>
      <w:proofErr w:type="gramStart"/>
      <w:r w:rsidRPr="000A04EB">
        <w:rPr>
          <w:rFonts w:ascii="Arial" w:hAnsi="Arial" w:cs="Arial"/>
          <w:bCs/>
        </w:rPr>
        <w:t>and also</w:t>
      </w:r>
      <w:proofErr w:type="gramEnd"/>
      <w:r w:rsidRPr="000A04EB">
        <w:rPr>
          <w:rFonts w:ascii="Arial" w:hAnsi="Arial" w:cs="Arial"/>
          <w:bCs/>
        </w:rPr>
        <w:t xml:space="preserve"> reviewed regularly by the Trust Board</w:t>
      </w:r>
    </w:p>
    <w:p w14:paraId="0942670F" w14:textId="77777777" w:rsidR="00733A2F" w:rsidRDefault="00733A2F" w:rsidP="00733A2F">
      <w:pPr>
        <w:spacing w:before="100" w:beforeAutospacing="1" w:after="100" w:afterAutospacing="1"/>
        <w:ind w:left="720"/>
        <w:contextualSpacing/>
        <w:rPr>
          <w:rFonts w:ascii="Arial" w:hAnsi="Arial" w:cs="Arial"/>
          <w:bCs/>
        </w:rPr>
      </w:pPr>
    </w:p>
    <w:p w14:paraId="0815D738" w14:textId="77777777" w:rsidR="00733A2F" w:rsidRPr="000A04EB" w:rsidRDefault="00733A2F" w:rsidP="00733A2F">
      <w:pPr>
        <w:spacing w:before="100" w:beforeAutospacing="1" w:after="100" w:afterAutospacing="1"/>
        <w:rPr>
          <w:rFonts w:ascii="Arial" w:hAnsi="Arial" w:cs="Arial"/>
          <w:bCs/>
        </w:rPr>
      </w:pPr>
      <w:r w:rsidRPr="000A04EB">
        <w:rPr>
          <w:rFonts w:ascii="Arial" w:hAnsi="Arial" w:cs="Arial"/>
          <w:bCs/>
        </w:rPr>
        <w:t xml:space="preserve">The </w:t>
      </w:r>
      <w:proofErr w:type="gramStart"/>
      <w:r w:rsidRPr="000A04EB">
        <w:rPr>
          <w:rFonts w:ascii="Arial" w:hAnsi="Arial" w:cs="Arial"/>
          <w:bCs/>
        </w:rPr>
        <w:t>South West</w:t>
      </w:r>
      <w:proofErr w:type="gramEnd"/>
      <w:r w:rsidRPr="000A04EB">
        <w:rPr>
          <w:rFonts w:ascii="Arial" w:hAnsi="Arial" w:cs="Arial"/>
          <w:bCs/>
        </w:rPr>
        <w:t xml:space="preserve"> Yorkshire Partnership NHS Foundation Trust has taken the following actions to improve this percentage and therefore the quality of its services:</w:t>
      </w:r>
    </w:p>
    <w:p w14:paraId="48EE3BBC" w14:textId="77777777" w:rsidR="00733A2F" w:rsidRPr="000A04EB" w:rsidRDefault="00733A2F" w:rsidP="003B13FF">
      <w:pPr>
        <w:numPr>
          <w:ilvl w:val="0"/>
          <w:numId w:val="34"/>
        </w:numPr>
        <w:spacing w:before="100" w:beforeAutospacing="1" w:after="100" w:afterAutospacing="1"/>
        <w:contextualSpacing/>
        <w:rPr>
          <w:rFonts w:ascii="Arial" w:hAnsi="Arial" w:cs="Arial"/>
          <w:bCs/>
        </w:rPr>
      </w:pPr>
      <w:r w:rsidRPr="000A04EB">
        <w:rPr>
          <w:rFonts w:ascii="Arial" w:hAnsi="Arial" w:cs="Arial"/>
          <w:bCs/>
        </w:rPr>
        <w:t>The Trust has an established improving clinical information group, sponsored and chaired by the chief nurse and director of quality and professions. This meets quarterly to focus on the quality of clinical data</w:t>
      </w:r>
    </w:p>
    <w:p w14:paraId="76768491" w14:textId="7F282456" w:rsidR="00733A2F" w:rsidRPr="000A04EB" w:rsidRDefault="00733A2F" w:rsidP="17625C4D">
      <w:pPr>
        <w:numPr>
          <w:ilvl w:val="0"/>
          <w:numId w:val="34"/>
        </w:numPr>
        <w:spacing w:before="100" w:beforeAutospacing="1" w:after="100" w:afterAutospacing="1"/>
        <w:contextualSpacing/>
        <w:rPr>
          <w:rFonts w:ascii="Arial" w:hAnsi="Arial" w:cs="Arial"/>
        </w:rPr>
      </w:pPr>
      <w:r w:rsidRPr="17625C4D">
        <w:rPr>
          <w:rFonts w:ascii="Arial" w:hAnsi="Arial" w:cs="Arial"/>
        </w:rPr>
        <w:t xml:space="preserve">Each </w:t>
      </w:r>
      <w:r w:rsidR="767F3BCF" w:rsidRPr="17625C4D">
        <w:rPr>
          <w:rFonts w:ascii="Arial" w:hAnsi="Arial" w:cs="Arial"/>
        </w:rPr>
        <w:t>c</w:t>
      </w:r>
      <w:r w:rsidRPr="17625C4D">
        <w:rPr>
          <w:rFonts w:ascii="Arial" w:hAnsi="Arial" w:cs="Arial"/>
        </w:rPr>
        <w:t xml:space="preserve">are </w:t>
      </w:r>
      <w:r w:rsidR="40D79FA1" w:rsidRPr="17625C4D">
        <w:rPr>
          <w:rFonts w:ascii="Arial" w:hAnsi="Arial" w:cs="Arial"/>
        </w:rPr>
        <w:t>g</w:t>
      </w:r>
      <w:r w:rsidRPr="17625C4D">
        <w:rPr>
          <w:rFonts w:ascii="Arial" w:hAnsi="Arial" w:cs="Arial"/>
        </w:rPr>
        <w:t>roup has developed a robust process to improve the quality of their clinical data</w:t>
      </w:r>
    </w:p>
    <w:p w14:paraId="7950BE14" w14:textId="6FCD5D51" w:rsidR="00DA11F0" w:rsidRDefault="00733A2F" w:rsidP="17625C4D">
      <w:pPr>
        <w:suppressAutoHyphens/>
        <w:spacing w:before="100" w:beforeAutospacing="1" w:after="100" w:afterAutospacing="1"/>
        <w:rPr>
          <w:rFonts w:ascii="Arial" w:hAnsi="Arial" w:cs="Arial"/>
          <w:b/>
          <w:bCs/>
        </w:rPr>
      </w:pPr>
      <w:r>
        <w:br/>
      </w:r>
      <w:r w:rsidRPr="17625C4D">
        <w:rPr>
          <w:rFonts w:ascii="Arial" w:hAnsi="Arial" w:cs="Arial"/>
        </w:rPr>
        <w:t xml:space="preserve">Each </w:t>
      </w:r>
      <w:r w:rsidR="445246AB" w:rsidRPr="17625C4D">
        <w:rPr>
          <w:rFonts w:ascii="Arial" w:hAnsi="Arial" w:cs="Arial"/>
        </w:rPr>
        <w:t>c</w:t>
      </w:r>
      <w:r w:rsidRPr="17625C4D">
        <w:rPr>
          <w:rFonts w:ascii="Arial" w:hAnsi="Arial" w:cs="Arial"/>
        </w:rPr>
        <w:t xml:space="preserve">are </w:t>
      </w:r>
      <w:r w:rsidR="7416E976" w:rsidRPr="17625C4D">
        <w:rPr>
          <w:rFonts w:ascii="Arial" w:hAnsi="Arial" w:cs="Arial"/>
        </w:rPr>
        <w:t>g</w:t>
      </w:r>
      <w:r w:rsidRPr="17625C4D">
        <w:rPr>
          <w:rFonts w:ascii="Arial" w:hAnsi="Arial" w:cs="Arial"/>
        </w:rPr>
        <w:t>roup is provided with performance and quality reports monthly. The senior management team scrutinise the reports for any downward trends, investigate and take appropriate action to prevent deterioration in quality.</w:t>
      </w:r>
    </w:p>
    <w:p w14:paraId="2F2C8A69" w14:textId="4C40FB6E" w:rsidR="00DF0B49" w:rsidRDefault="00DF0B49" w:rsidP="00733A2F">
      <w:pPr>
        <w:suppressAutoHyphens/>
        <w:spacing w:before="100" w:beforeAutospacing="1" w:after="100" w:afterAutospacing="1"/>
        <w:rPr>
          <w:rFonts w:ascii="Arial" w:hAnsi="Arial" w:cs="Arial"/>
          <w:b/>
        </w:rPr>
      </w:pPr>
      <w:r>
        <w:rPr>
          <w:rFonts w:ascii="Arial" w:hAnsi="Arial" w:cs="Arial"/>
          <w:b/>
        </w:rPr>
        <w:t xml:space="preserve">3.11.2. </w:t>
      </w:r>
      <w:r w:rsidRPr="000A04EB">
        <w:rPr>
          <w:rFonts w:ascii="Arial" w:hAnsi="Arial" w:cs="Arial"/>
          <w:b/>
        </w:rPr>
        <w:t>Percentage of admissions to acute wards for which the crisis resolution home treatment team acted as a gatekeeper</w:t>
      </w:r>
    </w:p>
    <w:tbl>
      <w:tblPr>
        <w:tblW w:w="5000" w:type="pct"/>
        <w:jc w:val="center"/>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Look w:val="04A0" w:firstRow="1" w:lastRow="0" w:firstColumn="1" w:lastColumn="0" w:noHBand="0" w:noVBand="1"/>
      </w:tblPr>
      <w:tblGrid>
        <w:gridCol w:w="1826"/>
        <w:gridCol w:w="1625"/>
        <w:gridCol w:w="1399"/>
        <w:gridCol w:w="1126"/>
        <w:gridCol w:w="1126"/>
        <w:gridCol w:w="1126"/>
        <w:gridCol w:w="1126"/>
        <w:gridCol w:w="1082"/>
      </w:tblGrid>
      <w:tr w:rsidR="00DF0B49" w:rsidRPr="000A04EB" w14:paraId="3F456B01" w14:textId="77777777" w:rsidTr="17625C4D">
        <w:trPr>
          <w:jc w:val="center"/>
        </w:trPr>
        <w:tc>
          <w:tcPr>
            <w:tcW w:w="1826" w:type="dxa"/>
            <w:shd w:val="clear" w:color="auto" w:fill="0070C0"/>
            <w:vAlign w:val="center"/>
          </w:tcPr>
          <w:p w14:paraId="6B05E8CA" w14:textId="77777777" w:rsidR="00DF0B49" w:rsidRPr="000A04EB" w:rsidRDefault="00DF0B49">
            <w:pPr>
              <w:suppressAutoHyphens/>
              <w:spacing w:before="100" w:beforeAutospacing="1" w:after="100" w:afterAutospacing="1"/>
              <w:rPr>
                <w:rFonts w:ascii="Arial" w:hAnsi="Arial" w:cs="Arial"/>
                <w:b/>
                <w:color w:val="FFFFFF"/>
              </w:rPr>
            </w:pPr>
            <w:r w:rsidRPr="000A04EB">
              <w:rPr>
                <w:rFonts w:ascii="Arial" w:hAnsi="Arial" w:cs="Arial"/>
                <w:b/>
                <w:color w:val="FFFFFF"/>
              </w:rPr>
              <w:t>Indicator</w:t>
            </w:r>
          </w:p>
        </w:tc>
        <w:tc>
          <w:tcPr>
            <w:tcW w:w="1625" w:type="dxa"/>
            <w:shd w:val="clear" w:color="auto" w:fill="0070C0"/>
            <w:vAlign w:val="center"/>
          </w:tcPr>
          <w:p w14:paraId="5CC06FFD" w14:textId="77777777" w:rsidR="00DF0B49" w:rsidRPr="000A04EB" w:rsidRDefault="00DF0B49">
            <w:pPr>
              <w:suppressAutoHyphens/>
              <w:spacing w:before="100" w:beforeAutospacing="1" w:after="100" w:afterAutospacing="1"/>
              <w:rPr>
                <w:rFonts w:ascii="Arial" w:hAnsi="Arial" w:cs="Arial"/>
                <w:b/>
                <w:color w:val="FFFFFF"/>
              </w:rPr>
            </w:pPr>
            <w:r w:rsidRPr="000A04EB">
              <w:rPr>
                <w:rFonts w:ascii="Arial" w:hAnsi="Arial" w:cs="Arial"/>
                <w:b/>
                <w:color w:val="FFFFFF"/>
              </w:rPr>
              <w:t>NHS Outcomes Framework Domain</w:t>
            </w:r>
          </w:p>
        </w:tc>
        <w:tc>
          <w:tcPr>
            <w:tcW w:w="6985" w:type="dxa"/>
            <w:gridSpan w:val="6"/>
            <w:shd w:val="clear" w:color="auto" w:fill="0070C0"/>
            <w:vAlign w:val="center"/>
          </w:tcPr>
          <w:p w14:paraId="5D952F53" w14:textId="77777777" w:rsidR="00DF0B49" w:rsidRPr="000A04EB" w:rsidRDefault="00DF0B49">
            <w:pPr>
              <w:suppressAutoHyphens/>
              <w:spacing w:before="100" w:beforeAutospacing="1" w:after="100" w:afterAutospacing="1"/>
              <w:rPr>
                <w:rFonts w:ascii="Arial" w:hAnsi="Arial" w:cs="Arial"/>
                <w:b/>
                <w:color w:val="FFFFFF"/>
              </w:rPr>
            </w:pPr>
            <w:r w:rsidRPr="000A04EB">
              <w:rPr>
                <w:rFonts w:ascii="Arial" w:hAnsi="Arial" w:cs="Arial"/>
                <w:b/>
                <w:color w:val="FFFFFF"/>
              </w:rPr>
              <w:t>NHS Digital</w:t>
            </w:r>
            <w:r w:rsidRPr="000A04EB">
              <w:rPr>
                <w:rFonts w:ascii="Arial" w:hAnsi="Arial" w:cs="Arial"/>
                <w:b/>
              </w:rPr>
              <w:t xml:space="preserve"> </w:t>
            </w:r>
            <w:proofErr w:type="gramStart"/>
            <w:r w:rsidRPr="000A04EB">
              <w:rPr>
                <w:rFonts w:ascii="Arial" w:hAnsi="Arial" w:cs="Arial"/>
                <w:b/>
                <w:color w:val="FFFFFF"/>
              </w:rPr>
              <w:t>South West</w:t>
            </w:r>
            <w:proofErr w:type="gramEnd"/>
            <w:r w:rsidRPr="000A04EB">
              <w:rPr>
                <w:rFonts w:ascii="Arial" w:hAnsi="Arial" w:cs="Arial"/>
                <w:b/>
                <w:color w:val="FFFFFF"/>
              </w:rPr>
              <w:t xml:space="preserve"> Yorkshire Partnership </w:t>
            </w:r>
            <w:r>
              <w:rPr>
                <w:rFonts w:ascii="Arial" w:hAnsi="Arial" w:cs="Arial"/>
                <w:b/>
                <w:color w:val="FFFFFF"/>
              </w:rPr>
              <w:t xml:space="preserve">Teaching </w:t>
            </w:r>
            <w:r w:rsidRPr="000A04EB">
              <w:rPr>
                <w:rFonts w:ascii="Arial" w:hAnsi="Arial" w:cs="Arial"/>
                <w:b/>
                <w:color w:val="FFFFFF"/>
              </w:rPr>
              <w:t>NHS Foundation Trust performance data</w:t>
            </w:r>
          </w:p>
        </w:tc>
      </w:tr>
      <w:tr w:rsidR="00DF0B49" w:rsidRPr="000A04EB" w14:paraId="76147EAA" w14:textId="77777777" w:rsidTr="17625C4D">
        <w:trPr>
          <w:trHeight w:val="548"/>
          <w:jc w:val="center"/>
        </w:trPr>
        <w:tc>
          <w:tcPr>
            <w:tcW w:w="1826" w:type="dxa"/>
            <w:vMerge w:val="restart"/>
            <w:vAlign w:val="center"/>
          </w:tcPr>
          <w:p w14:paraId="6526D5C2" w14:textId="59386087" w:rsidR="00DF0B49" w:rsidRPr="000A04EB" w:rsidRDefault="00DF0B49" w:rsidP="17625C4D">
            <w:pPr>
              <w:spacing w:beforeAutospacing="1" w:afterAutospacing="1"/>
              <w:rPr>
                <w:rFonts w:ascii="Arial" w:hAnsi="Arial" w:cs="Arial"/>
              </w:rPr>
            </w:pPr>
            <w:r w:rsidRPr="17625C4D">
              <w:rPr>
                <w:rFonts w:ascii="Arial" w:hAnsi="Arial" w:cs="Arial"/>
              </w:rPr>
              <w:t xml:space="preserve">The percentage of admissions to acute wards for which the </w:t>
            </w:r>
            <w:r w:rsidR="11CB188C" w:rsidRPr="17625C4D">
              <w:rPr>
                <w:rFonts w:ascii="Arial" w:hAnsi="Arial" w:cs="Arial"/>
              </w:rPr>
              <w:t>c</w:t>
            </w:r>
            <w:r w:rsidRPr="17625C4D">
              <w:rPr>
                <w:rFonts w:ascii="Arial" w:hAnsi="Arial" w:cs="Arial"/>
              </w:rPr>
              <w:t xml:space="preserve">risis </w:t>
            </w:r>
            <w:r w:rsidR="5833BFA4" w:rsidRPr="17625C4D">
              <w:rPr>
                <w:rFonts w:ascii="Arial" w:hAnsi="Arial" w:cs="Arial"/>
              </w:rPr>
              <w:t>r</w:t>
            </w:r>
            <w:r w:rsidRPr="17625C4D">
              <w:rPr>
                <w:rFonts w:ascii="Arial" w:hAnsi="Arial" w:cs="Arial"/>
              </w:rPr>
              <w:t xml:space="preserve">esolution </w:t>
            </w:r>
            <w:r w:rsidR="726B3173" w:rsidRPr="17625C4D">
              <w:rPr>
                <w:rFonts w:ascii="Arial" w:hAnsi="Arial" w:cs="Arial"/>
              </w:rPr>
              <w:t>h</w:t>
            </w:r>
            <w:r w:rsidRPr="17625C4D">
              <w:rPr>
                <w:rFonts w:ascii="Arial" w:hAnsi="Arial" w:cs="Arial"/>
              </w:rPr>
              <w:t xml:space="preserve">ome </w:t>
            </w:r>
            <w:r w:rsidR="52584810" w:rsidRPr="17625C4D">
              <w:rPr>
                <w:rFonts w:ascii="Arial" w:hAnsi="Arial" w:cs="Arial"/>
              </w:rPr>
              <w:t>t</w:t>
            </w:r>
            <w:r w:rsidRPr="17625C4D">
              <w:rPr>
                <w:rFonts w:ascii="Arial" w:hAnsi="Arial" w:cs="Arial"/>
              </w:rPr>
              <w:t xml:space="preserve">reatment </w:t>
            </w:r>
            <w:r w:rsidR="4AA7AB0A" w:rsidRPr="17625C4D">
              <w:rPr>
                <w:rFonts w:ascii="Arial" w:hAnsi="Arial" w:cs="Arial"/>
              </w:rPr>
              <w:t>t</w:t>
            </w:r>
            <w:r w:rsidRPr="17625C4D">
              <w:rPr>
                <w:rFonts w:ascii="Arial" w:hAnsi="Arial" w:cs="Arial"/>
              </w:rPr>
              <w:t>eam acted as a gatekeeper during the reporting period</w:t>
            </w:r>
          </w:p>
          <w:p w14:paraId="1DE36FDC" w14:textId="77777777" w:rsidR="00DF0B49" w:rsidRPr="000A04EB" w:rsidRDefault="00DF0B49">
            <w:pPr>
              <w:suppressAutoHyphens/>
              <w:spacing w:before="100" w:beforeAutospacing="1" w:after="100" w:afterAutospacing="1"/>
              <w:rPr>
                <w:rFonts w:ascii="Arial" w:hAnsi="Arial" w:cs="Arial"/>
                <w:bCs/>
              </w:rPr>
            </w:pPr>
          </w:p>
          <w:p w14:paraId="3947127B" w14:textId="77777777" w:rsidR="00DF0B49" w:rsidRPr="000A04EB" w:rsidRDefault="00DF0B49">
            <w:pPr>
              <w:suppressAutoHyphens/>
              <w:spacing w:before="100" w:beforeAutospacing="1" w:after="100" w:afterAutospacing="1"/>
              <w:rPr>
                <w:rFonts w:ascii="Arial" w:hAnsi="Arial" w:cs="Arial"/>
                <w:b/>
              </w:rPr>
            </w:pPr>
            <w:r w:rsidRPr="000A04EB">
              <w:rPr>
                <w:rFonts w:ascii="Arial" w:hAnsi="Arial" w:cs="Arial"/>
                <w:b/>
              </w:rPr>
              <w:t>Performance target is 95%</w:t>
            </w:r>
          </w:p>
        </w:tc>
        <w:tc>
          <w:tcPr>
            <w:tcW w:w="1625" w:type="dxa"/>
            <w:vMerge w:val="restart"/>
            <w:vAlign w:val="center"/>
          </w:tcPr>
          <w:p w14:paraId="769CBE10"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2: Enhancing quality of life for people with long-term conditions</w:t>
            </w:r>
          </w:p>
        </w:tc>
        <w:tc>
          <w:tcPr>
            <w:tcW w:w="1399" w:type="dxa"/>
            <w:shd w:val="clear" w:color="auto" w:fill="8DB3E2" w:themeFill="text2" w:themeFillTint="66"/>
            <w:vAlign w:val="center"/>
          </w:tcPr>
          <w:p w14:paraId="763473A8" w14:textId="77777777" w:rsidR="00DF0B49" w:rsidRPr="000A04EB" w:rsidRDefault="00DF0B49">
            <w:pPr>
              <w:suppressAutoHyphens/>
              <w:spacing w:before="100" w:beforeAutospacing="1" w:after="100" w:afterAutospacing="1"/>
              <w:rPr>
                <w:rFonts w:ascii="Arial" w:hAnsi="Arial" w:cs="Arial"/>
                <w:bCs/>
              </w:rPr>
            </w:pPr>
          </w:p>
        </w:tc>
        <w:tc>
          <w:tcPr>
            <w:tcW w:w="1126" w:type="dxa"/>
            <w:shd w:val="clear" w:color="auto" w:fill="8DB3E2" w:themeFill="text2" w:themeFillTint="66"/>
            <w:vAlign w:val="center"/>
          </w:tcPr>
          <w:p w14:paraId="5545DA02"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Q1</w:t>
            </w:r>
          </w:p>
        </w:tc>
        <w:tc>
          <w:tcPr>
            <w:tcW w:w="1126" w:type="dxa"/>
            <w:shd w:val="clear" w:color="auto" w:fill="8DB3E2" w:themeFill="text2" w:themeFillTint="66"/>
            <w:vAlign w:val="center"/>
          </w:tcPr>
          <w:p w14:paraId="73C960CE"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Q2</w:t>
            </w:r>
          </w:p>
        </w:tc>
        <w:tc>
          <w:tcPr>
            <w:tcW w:w="1126" w:type="dxa"/>
            <w:shd w:val="clear" w:color="auto" w:fill="8DB3E2" w:themeFill="text2" w:themeFillTint="66"/>
            <w:vAlign w:val="center"/>
          </w:tcPr>
          <w:p w14:paraId="0F93B620"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Q3</w:t>
            </w:r>
          </w:p>
        </w:tc>
        <w:tc>
          <w:tcPr>
            <w:tcW w:w="1126" w:type="dxa"/>
            <w:shd w:val="clear" w:color="auto" w:fill="8DB3E2" w:themeFill="text2" w:themeFillTint="66"/>
            <w:vAlign w:val="center"/>
          </w:tcPr>
          <w:p w14:paraId="30BEA3B2"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Q4</w:t>
            </w:r>
          </w:p>
        </w:tc>
        <w:tc>
          <w:tcPr>
            <w:tcW w:w="1082" w:type="dxa"/>
            <w:shd w:val="clear" w:color="auto" w:fill="8DB3E2" w:themeFill="text2" w:themeFillTint="66"/>
            <w:vAlign w:val="center"/>
          </w:tcPr>
          <w:p w14:paraId="1C9AB4BD"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TOTAL</w:t>
            </w:r>
          </w:p>
        </w:tc>
      </w:tr>
      <w:tr w:rsidR="00DF0B49" w:rsidRPr="000A04EB" w14:paraId="4B1CCA07" w14:textId="77777777" w:rsidTr="17625C4D">
        <w:trPr>
          <w:trHeight w:val="549"/>
          <w:jc w:val="center"/>
        </w:trPr>
        <w:tc>
          <w:tcPr>
            <w:tcW w:w="1826" w:type="dxa"/>
            <w:vMerge/>
            <w:vAlign w:val="center"/>
          </w:tcPr>
          <w:p w14:paraId="0B4C2EF4" w14:textId="77777777" w:rsidR="00DF0B49" w:rsidRPr="000A04EB" w:rsidRDefault="00DF0B49">
            <w:pPr>
              <w:suppressAutoHyphens/>
              <w:spacing w:before="100" w:beforeAutospacing="1" w:after="100" w:afterAutospacing="1"/>
              <w:rPr>
                <w:rFonts w:ascii="Arial" w:hAnsi="Arial" w:cs="Arial"/>
                <w:bCs/>
              </w:rPr>
            </w:pPr>
          </w:p>
        </w:tc>
        <w:tc>
          <w:tcPr>
            <w:tcW w:w="1625" w:type="dxa"/>
            <w:vMerge/>
            <w:vAlign w:val="center"/>
          </w:tcPr>
          <w:p w14:paraId="04B20F66" w14:textId="77777777" w:rsidR="00DF0B49" w:rsidRPr="000A04EB" w:rsidRDefault="00DF0B49">
            <w:pPr>
              <w:suppressAutoHyphens/>
              <w:spacing w:before="100" w:beforeAutospacing="1" w:after="100" w:afterAutospacing="1"/>
              <w:rPr>
                <w:rFonts w:ascii="Arial" w:hAnsi="Arial" w:cs="Arial"/>
                <w:bCs/>
              </w:rPr>
            </w:pPr>
          </w:p>
        </w:tc>
        <w:tc>
          <w:tcPr>
            <w:tcW w:w="1399" w:type="dxa"/>
            <w:shd w:val="clear" w:color="auto" w:fill="8DB3E2" w:themeFill="text2" w:themeFillTint="66"/>
            <w:vAlign w:val="center"/>
          </w:tcPr>
          <w:p w14:paraId="3E057DD8"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202</w:t>
            </w:r>
            <w:r>
              <w:rPr>
                <w:rFonts w:ascii="Arial" w:hAnsi="Arial" w:cs="Arial"/>
                <w:bCs/>
              </w:rPr>
              <w:t>5</w:t>
            </w:r>
            <w:r w:rsidRPr="000A04EB">
              <w:rPr>
                <w:rFonts w:ascii="Arial" w:hAnsi="Arial" w:cs="Arial"/>
                <w:bCs/>
              </w:rPr>
              <w:t>/2</w:t>
            </w:r>
            <w:r>
              <w:rPr>
                <w:rFonts w:ascii="Arial" w:hAnsi="Arial" w:cs="Arial"/>
                <w:bCs/>
              </w:rPr>
              <w:t>6</w:t>
            </w:r>
          </w:p>
        </w:tc>
        <w:tc>
          <w:tcPr>
            <w:tcW w:w="1126" w:type="dxa"/>
            <w:vAlign w:val="center"/>
          </w:tcPr>
          <w:p w14:paraId="73B98D60" w14:textId="77777777" w:rsidR="00DF0B49" w:rsidRPr="00A740E6" w:rsidRDefault="00DF0B49">
            <w:pPr>
              <w:suppressAutoHyphens/>
              <w:spacing w:before="100" w:beforeAutospacing="1" w:after="100" w:afterAutospacing="1"/>
              <w:rPr>
                <w:rFonts w:ascii="Arial" w:hAnsi="Arial" w:cs="Arial"/>
                <w:bCs/>
              </w:rPr>
            </w:pPr>
            <w:r>
              <w:rPr>
                <w:rFonts w:ascii="Arial" w:hAnsi="Arial" w:cs="Arial"/>
                <w:bCs/>
              </w:rPr>
              <w:t>98.4%</w:t>
            </w:r>
          </w:p>
        </w:tc>
        <w:tc>
          <w:tcPr>
            <w:tcW w:w="1126" w:type="dxa"/>
            <w:vAlign w:val="center"/>
          </w:tcPr>
          <w:p w14:paraId="307187C6" w14:textId="77777777" w:rsidR="00DF0B49" w:rsidRPr="00A740E6" w:rsidRDefault="00DF0B49">
            <w:pPr>
              <w:suppressAutoHyphens/>
              <w:spacing w:before="100" w:beforeAutospacing="1" w:after="100" w:afterAutospacing="1"/>
              <w:rPr>
                <w:rFonts w:ascii="Arial" w:hAnsi="Arial" w:cs="Arial"/>
                <w:bCs/>
              </w:rPr>
            </w:pPr>
            <w:r>
              <w:rPr>
                <w:rFonts w:ascii="Arial" w:hAnsi="Arial" w:cs="Arial"/>
                <w:bCs/>
              </w:rPr>
              <w:t>98.4%</w:t>
            </w:r>
          </w:p>
        </w:tc>
        <w:tc>
          <w:tcPr>
            <w:tcW w:w="1126" w:type="dxa"/>
            <w:vAlign w:val="center"/>
          </w:tcPr>
          <w:p w14:paraId="0E727FFD" w14:textId="77777777" w:rsidR="00DF0B49" w:rsidRPr="00A740E6" w:rsidRDefault="00DF0B49">
            <w:pPr>
              <w:suppressAutoHyphens/>
              <w:spacing w:before="100" w:beforeAutospacing="1" w:after="100" w:afterAutospacing="1"/>
              <w:rPr>
                <w:rFonts w:ascii="Arial" w:hAnsi="Arial" w:cs="Arial"/>
                <w:bCs/>
              </w:rPr>
            </w:pPr>
            <w:r>
              <w:rPr>
                <w:rFonts w:ascii="Arial" w:hAnsi="Arial" w:cs="Arial"/>
                <w:bCs/>
              </w:rPr>
              <w:t>99.6%</w:t>
            </w:r>
          </w:p>
        </w:tc>
        <w:tc>
          <w:tcPr>
            <w:tcW w:w="1126" w:type="dxa"/>
            <w:vAlign w:val="center"/>
          </w:tcPr>
          <w:p w14:paraId="59A4C435" w14:textId="77777777" w:rsidR="00DF0B49" w:rsidRPr="00A740E6" w:rsidRDefault="00DF0B49">
            <w:pPr>
              <w:suppressAutoHyphens/>
              <w:spacing w:before="100" w:beforeAutospacing="1" w:after="100" w:afterAutospacing="1"/>
              <w:rPr>
                <w:rFonts w:ascii="Arial" w:hAnsi="Arial" w:cs="Arial"/>
                <w:bCs/>
              </w:rPr>
            </w:pPr>
            <w:r w:rsidRPr="00A740E6">
              <w:rPr>
                <w:rFonts w:ascii="Arial" w:hAnsi="Arial" w:cs="Arial"/>
                <w:bCs/>
              </w:rPr>
              <w:t>99.6%</w:t>
            </w:r>
          </w:p>
        </w:tc>
        <w:tc>
          <w:tcPr>
            <w:tcW w:w="1082" w:type="dxa"/>
            <w:vAlign w:val="center"/>
          </w:tcPr>
          <w:p w14:paraId="2108010B" w14:textId="77777777" w:rsidR="00DF0B49" w:rsidRPr="00A740E6" w:rsidRDefault="00DF0B49">
            <w:pPr>
              <w:suppressAutoHyphens/>
              <w:spacing w:before="100" w:beforeAutospacing="1" w:after="100" w:afterAutospacing="1"/>
              <w:rPr>
                <w:rFonts w:ascii="Arial" w:hAnsi="Arial" w:cs="Arial"/>
                <w:bCs/>
              </w:rPr>
            </w:pPr>
            <w:r>
              <w:rPr>
                <w:rFonts w:ascii="Arial" w:hAnsi="Arial" w:cs="Arial"/>
                <w:bCs/>
              </w:rPr>
              <w:t>99.0%</w:t>
            </w:r>
          </w:p>
        </w:tc>
      </w:tr>
      <w:tr w:rsidR="00DF0B49" w:rsidRPr="000A04EB" w14:paraId="61F1C07C" w14:textId="77777777" w:rsidTr="17625C4D">
        <w:trPr>
          <w:trHeight w:val="549"/>
          <w:jc w:val="center"/>
        </w:trPr>
        <w:tc>
          <w:tcPr>
            <w:tcW w:w="1826" w:type="dxa"/>
            <w:vMerge/>
            <w:vAlign w:val="center"/>
          </w:tcPr>
          <w:p w14:paraId="2A7F4FE0" w14:textId="77777777" w:rsidR="00DF0B49" w:rsidRPr="000A04EB" w:rsidRDefault="00DF0B49">
            <w:pPr>
              <w:suppressAutoHyphens/>
              <w:spacing w:before="100" w:beforeAutospacing="1" w:after="100" w:afterAutospacing="1"/>
              <w:rPr>
                <w:rFonts w:ascii="Arial" w:hAnsi="Arial" w:cs="Arial"/>
                <w:bCs/>
              </w:rPr>
            </w:pPr>
          </w:p>
        </w:tc>
        <w:tc>
          <w:tcPr>
            <w:tcW w:w="1625" w:type="dxa"/>
            <w:vMerge/>
            <w:vAlign w:val="center"/>
          </w:tcPr>
          <w:p w14:paraId="71281C57" w14:textId="77777777" w:rsidR="00DF0B49" w:rsidRPr="000A04EB" w:rsidRDefault="00DF0B49">
            <w:pPr>
              <w:suppressAutoHyphens/>
              <w:spacing w:before="100" w:beforeAutospacing="1" w:after="100" w:afterAutospacing="1"/>
              <w:rPr>
                <w:rFonts w:ascii="Arial" w:hAnsi="Arial" w:cs="Arial"/>
                <w:bCs/>
              </w:rPr>
            </w:pPr>
          </w:p>
        </w:tc>
        <w:tc>
          <w:tcPr>
            <w:tcW w:w="1399" w:type="dxa"/>
            <w:shd w:val="clear" w:color="auto" w:fill="8DB3E2" w:themeFill="text2" w:themeFillTint="66"/>
            <w:vAlign w:val="center"/>
          </w:tcPr>
          <w:p w14:paraId="2AD418E3"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2024/25</w:t>
            </w:r>
          </w:p>
        </w:tc>
        <w:tc>
          <w:tcPr>
            <w:tcW w:w="1126" w:type="dxa"/>
            <w:vAlign w:val="center"/>
          </w:tcPr>
          <w:p w14:paraId="25CB89DE"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97.5%</w:t>
            </w:r>
          </w:p>
        </w:tc>
        <w:tc>
          <w:tcPr>
            <w:tcW w:w="1126" w:type="dxa"/>
            <w:vAlign w:val="center"/>
          </w:tcPr>
          <w:p w14:paraId="0C74D57B"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97.2%</w:t>
            </w:r>
          </w:p>
        </w:tc>
        <w:tc>
          <w:tcPr>
            <w:tcW w:w="1126" w:type="dxa"/>
            <w:vAlign w:val="center"/>
          </w:tcPr>
          <w:p w14:paraId="792E7C43"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99.2%</w:t>
            </w:r>
          </w:p>
        </w:tc>
        <w:tc>
          <w:tcPr>
            <w:tcW w:w="1126" w:type="dxa"/>
            <w:vAlign w:val="center"/>
          </w:tcPr>
          <w:p w14:paraId="07621978"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99.6%</w:t>
            </w:r>
          </w:p>
        </w:tc>
        <w:tc>
          <w:tcPr>
            <w:tcW w:w="1082" w:type="dxa"/>
            <w:vAlign w:val="center"/>
          </w:tcPr>
          <w:p w14:paraId="5977BF46"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98.3%</w:t>
            </w:r>
          </w:p>
        </w:tc>
      </w:tr>
      <w:tr w:rsidR="00DF0B49" w:rsidRPr="000A04EB" w14:paraId="46FB3A90" w14:textId="77777777" w:rsidTr="17625C4D">
        <w:trPr>
          <w:trHeight w:val="549"/>
          <w:jc w:val="center"/>
        </w:trPr>
        <w:tc>
          <w:tcPr>
            <w:tcW w:w="1826" w:type="dxa"/>
            <w:vMerge/>
            <w:vAlign w:val="center"/>
          </w:tcPr>
          <w:p w14:paraId="12725002" w14:textId="77777777" w:rsidR="00DF0B49" w:rsidRPr="000A04EB" w:rsidRDefault="00DF0B49">
            <w:pPr>
              <w:suppressAutoHyphens/>
              <w:spacing w:before="100" w:beforeAutospacing="1" w:after="100" w:afterAutospacing="1"/>
              <w:rPr>
                <w:rFonts w:ascii="Arial" w:hAnsi="Arial" w:cs="Arial"/>
                <w:bCs/>
              </w:rPr>
            </w:pPr>
          </w:p>
        </w:tc>
        <w:tc>
          <w:tcPr>
            <w:tcW w:w="1625" w:type="dxa"/>
            <w:vMerge/>
            <w:vAlign w:val="center"/>
          </w:tcPr>
          <w:p w14:paraId="467412F9" w14:textId="77777777" w:rsidR="00DF0B49" w:rsidRPr="000A04EB" w:rsidRDefault="00DF0B49">
            <w:pPr>
              <w:suppressAutoHyphens/>
              <w:spacing w:before="100" w:beforeAutospacing="1" w:after="100" w:afterAutospacing="1"/>
              <w:rPr>
                <w:rFonts w:ascii="Arial" w:hAnsi="Arial" w:cs="Arial"/>
                <w:bCs/>
              </w:rPr>
            </w:pPr>
          </w:p>
        </w:tc>
        <w:tc>
          <w:tcPr>
            <w:tcW w:w="1399" w:type="dxa"/>
            <w:shd w:val="clear" w:color="auto" w:fill="8DB3E2" w:themeFill="text2" w:themeFillTint="66"/>
            <w:vAlign w:val="center"/>
          </w:tcPr>
          <w:p w14:paraId="6E08C7C6"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2023/24</w:t>
            </w:r>
          </w:p>
        </w:tc>
        <w:tc>
          <w:tcPr>
            <w:tcW w:w="1126" w:type="dxa"/>
            <w:vAlign w:val="center"/>
          </w:tcPr>
          <w:p w14:paraId="61E4F7A8"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99.7%</w:t>
            </w:r>
          </w:p>
        </w:tc>
        <w:tc>
          <w:tcPr>
            <w:tcW w:w="1126" w:type="dxa"/>
            <w:vAlign w:val="center"/>
          </w:tcPr>
          <w:p w14:paraId="27FDC445"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98.6%</w:t>
            </w:r>
          </w:p>
        </w:tc>
        <w:tc>
          <w:tcPr>
            <w:tcW w:w="1126" w:type="dxa"/>
            <w:vAlign w:val="center"/>
          </w:tcPr>
          <w:p w14:paraId="4D5F558B"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99.3%</w:t>
            </w:r>
          </w:p>
        </w:tc>
        <w:tc>
          <w:tcPr>
            <w:tcW w:w="1126" w:type="dxa"/>
            <w:vAlign w:val="center"/>
          </w:tcPr>
          <w:p w14:paraId="5D61A477"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97.5%</w:t>
            </w:r>
          </w:p>
        </w:tc>
        <w:tc>
          <w:tcPr>
            <w:tcW w:w="1082" w:type="dxa"/>
            <w:vAlign w:val="center"/>
          </w:tcPr>
          <w:p w14:paraId="05EF4373"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98.8%</w:t>
            </w:r>
          </w:p>
        </w:tc>
      </w:tr>
      <w:tr w:rsidR="00DF0B49" w:rsidRPr="000A04EB" w14:paraId="63C1779E" w14:textId="77777777" w:rsidTr="17625C4D">
        <w:trPr>
          <w:trHeight w:val="549"/>
          <w:jc w:val="center"/>
        </w:trPr>
        <w:tc>
          <w:tcPr>
            <w:tcW w:w="1826" w:type="dxa"/>
            <w:vMerge/>
            <w:vAlign w:val="center"/>
          </w:tcPr>
          <w:p w14:paraId="2F029176" w14:textId="77777777" w:rsidR="00DF0B49" w:rsidRPr="000A04EB" w:rsidRDefault="00DF0B49">
            <w:pPr>
              <w:suppressAutoHyphens/>
              <w:spacing w:before="100" w:beforeAutospacing="1" w:after="100" w:afterAutospacing="1"/>
              <w:rPr>
                <w:rFonts w:ascii="Arial" w:hAnsi="Arial" w:cs="Arial"/>
                <w:bCs/>
              </w:rPr>
            </w:pPr>
          </w:p>
        </w:tc>
        <w:tc>
          <w:tcPr>
            <w:tcW w:w="1625" w:type="dxa"/>
            <w:vMerge/>
            <w:vAlign w:val="center"/>
          </w:tcPr>
          <w:p w14:paraId="10932BF8" w14:textId="77777777" w:rsidR="00DF0B49" w:rsidRPr="000A04EB" w:rsidRDefault="00DF0B49">
            <w:pPr>
              <w:suppressAutoHyphens/>
              <w:spacing w:before="100" w:beforeAutospacing="1" w:after="100" w:afterAutospacing="1"/>
              <w:rPr>
                <w:rFonts w:ascii="Arial" w:hAnsi="Arial" w:cs="Arial"/>
                <w:bCs/>
              </w:rPr>
            </w:pPr>
          </w:p>
        </w:tc>
        <w:tc>
          <w:tcPr>
            <w:tcW w:w="1399" w:type="dxa"/>
            <w:shd w:val="clear" w:color="auto" w:fill="8DB3E2" w:themeFill="text2" w:themeFillTint="66"/>
            <w:vAlign w:val="center"/>
          </w:tcPr>
          <w:p w14:paraId="790A833C"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2022/23</w:t>
            </w:r>
          </w:p>
        </w:tc>
        <w:tc>
          <w:tcPr>
            <w:tcW w:w="1126" w:type="dxa"/>
            <w:vAlign w:val="center"/>
          </w:tcPr>
          <w:p w14:paraId="23599334"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96.2%</w:t>
            </w:r>
          </w:p>
        </w:tc>
        <w:tc>
          <w:tcPr>
            <w:tcW w:w="1126" w:type="dxa"/>
            <w:vAlign w:val="center"/>
          </w:tcPr>
          <w:p w14:paraId="3E70F5DA"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99.3%</w:t>
            </w:r>
          </w:p>
        </w:tc>
        <w:tc>
          <w:tcPr>
            <w:tcW w:w="1126" w:type="dxa"/>
            <w:vAlign w:val="center"/>
          </w:tcPr>
          <w:p w14:paraId="0E947C5F"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99.6%</w:t>
            </w:r>
          </w:p>
        </w:tc>
        <w:tc>
          <w:tcPr>
            <w:tcW w:w="1126" w:type="dxa"/>
            <w:vAlign w:val="center"/>
          </w:tcPr>
          <w:p w14:paraId="7174099F"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98.7%</w:t>
            </w:r>
          </w:p>
        </w:tc>
        <w:tc>
          <w:tcPr>
            <w:tcW w:w="1082" w:type="dxa"/>
            <w:vAlign w:val="center"/>
          </w:tcPr>
          <w:p w14:paraId="0BA2130C"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99.0%</w:t>
            </w:r>
          </w:p>
        </w:tc>
      </w:tr>
      <w:tr w:rsidR="00DF0B49" w:rsidRPr="000A04EB" w14:paraId="4AA185A9" w14:textId="77777777" w:rsidTr="17625C4D">
        <w:trPr>
          <w:trHeight w:val="549"/>
          <w:jc w:val="center"/>
        </w:trPr>
        <w:tc>
          <w:tcPr>
            <w:tcW w:w="1826" w:type="dxa"/>
            <w:vMerge/>
            <w:vAlign w:val="center"/>
          </w:tcPr>
          <w:p w14:paraId="1016D473" w14:textId="77777777" w:rsidR="00DF0B49" w:rsidRPr="000A04EB" w:rsidRDefault="00DF0B49">
            <w:pPr>
              <w:suppressAutoHyphens/>
              <w:spacing w:before="100" w:beforeAutospacing="1" w:after="100" w:afterAutospacing="1"/>
              <w:rPr>
                <w:rFonts w:ascii="Arial" w:hAnsi="Arial" w:cs="Arial"/>
                <w:bCs/>
              </w:rPr>
            </w:pPr>
          </w:p>
        </w:tc>
        <w:tc>
          <w:tcPr>
            <w:tcW w:w="1625" w:type="dxa"/>
            <w:vMerge/>
            <w:vAlign w:val="center"/>
          </w:tcPr>
          <w:p w14:paraId="56E0F068" w14:textId="77777777" w:rsidR="00DF0B49" w:rsidRPr="000A04EB" w:rsidRDefault="00DF0B49">
            <w:pPr>
              <w:suppressAutoHyphens/>
              <w:spacing w:before="100" w:beforeAutospacing="1" w:after="100" w:afterAutospacing="1"/>
              <w:rPr>
                <w:rFonts w:ascii="Arial" w:hAnsi="Arial" w:cs="Arial"/>
                <w:bCs/>
              </w:rPr>
            </w:pPr>
          </w:p>
        </w:tc>
        <w:tc>
          <w:tcPr>
            <w:tcW w:w="1399" w:type="dxa"/>
            <w:shd w:val="clear" w:color="auto" w:fill="8DB3E2" w:themeFill="text2" w:themeFillTint="66"/>
            <w:vAlign w:val="center"/>
          </w:tcPr>
          <w:p w14:paraId="0E739B34"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2021/22</w:t>
            </w:r>
          </w:p>
        </w:tc>
        <w:tc>
          <w:tcPr>
            <w:tcW w:w="1126" w:type="dxa"/>
            <w:vAlign w:val="center"/>
          </w:tcPr>
          <w:p w14:paraId="0415D011"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99.7%</w:t>
            </w:r>
          </w:p>
        </w:tc>
        <w:tc>
          <w:tcPr>
            <w:tcW w:w="1126" w:type="dxa"/>
            <w:vAlign w:val="center"/>
          </w:tcPr>
          <w:p w14:paraId="53DBDC2A"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99.4%</w:t>
            </w:r>
          </w:p>
        </w:tc>
        <w:tc>
          <w:tcPr>
            <w:tcW w:w="1126" w:type="dxa"/>
            <w:vAlign w:val="center"/>
          </w:tcPr>
          <w:p w14:paraId="349A15BE"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98.3%</w:t>
            </w:r>
          </w:p>
        </w:tc>
        <w:tc>
          <w:tcPr>
            <w:tcW w:w="1126" w:type="dxa"/>
            <w:vAlign w:val="center"/>
          </w:tcPr>
          <w:p w14:paraId="1640F5BD"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97.8%</w:t>
            </w:r>
          </w:p>
        </w:tc>
        <w:tc>
          <w:tcPr>
            <w:tcW w:w="1082" w:type="dxa"/>
            <w:vAlign w:val="center"/>
          </w:tcPr>
          <w:p w14:paraId="552013B9"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98.8%</w:t>
            </w:r>
          </w:p>
        </w:tc>
      </w:tr>
      <w:tr w:rsidR="00DF0B49" w:rsidRPr="000A04EB" w14:paraId="2C532A6E" w14:textId="77777777" w:rsidTr="17625C4D">
        <w:trPr>
          <w:trHeight w:val="549"/>
          <w:jc w:val="center"/>
        </w:trPr>
        <w:tc>
          <w:tcPr>
            <w:tcW w:w="1826" w:type="dxa"/>
            <w:vMerge/>
            <w:vAlign w:val="center"/>
          </w:tcPr>
          <w:p w14:paraId="31917BFD" w14:textId="77777777" w:rsidR="00DF0B49" w:rsidRPr="000A04EB" w:rsidRDefault="00DF0B49">
            <w:pPr>
              <w:suppressAutoHyphens/>
              <w:spacing w:before="100" w:beforeAutospacing="1" w:after="100" w:afterAutospacing="1"/>
              <w:rPr>
                <w:rFonts w:ascii="Arial" w:hAnsi="Arial" w:cs="Arial"/>
                <w:bCs/>
              </w:rPr>
            </w:pPr>
          </w:p>
        </w:tc>
        <w:tc>
          <w:tcPr>
            <w:tcW w:w="1625" w:type="dxa"/>
            <w:vMerge/>
            <w:vAlign w:val="center"/>
          </w:tcPr>
          <w:p w14:paraId="354E5959" w14:textId="77777777" w:rsidR="00DF0B49" w:rsidRPr="000A04EB" w:rsidRDefault="00DF0B49">
            <w:pPr>
              <w:suppressAutoHyphens/>
              <w:spacing w:before="100" w:beforeAutospacing="1" w:after="100" w:afterAutospacing="1"/>
              <w:rPr>
                <w:rFonts w:ascii="Arial" w:hAnsi="Arial" w:cs="Arial"/>
                <w:bCs/>
              </w:rPr>
            </w:pPr>
          </w:p>
        </w:tc>
        <w:tc>
          <w:tcPr>
            <w:tcW w:w="1399" w:type="dxa"/>
            <w:shd w:val="clear" w:color="auto" w:fill="8DB3E2" w:themeFill="text2" w:themeFillTint="66"/>
            <w:vAlign w:val="center"/>
          </w:tcPr>
          <w:p w14:paraId="19C68D44"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2020/21</w:t>
            </w:r>
          </w:p>
        </w:tc>
        <w:tc>
          <w:tcPr>
            <w:tcW w:w="1126" w:type="dxa"/>
            <w:vAlign w:val="center"/>
          </w:tcPr>
          <w:p w14:paraId="71262CB0"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100%</w:t>
            </w:r>
          </w:p>
        </w:tc>
        <w:tc>
          <w:tcPr>
            <w:tcW w:w="1126" w:type="dxa"/>
            <w:vAlign w:val="center"/>
          </w:tcPr>
          <w:p w14:paraId="608D449C"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96.1%</w:t>
            </w:r>
          </w:p>
        </w:tc>
        <w:tc>
          <w:tcPr>
            <w:tcW w:w="1126" w:type="dxa"/>
            <w:vAlign w:val="center"/>
          </w:tcPr>
          <w:p w14:paraId="268E0B6F"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98.7%</w:t>
            </w:r>
          </w:p>
        </w:tc>
        <w:tc>
          <w:tcPr>
            <w:tcW w:w="1126" w:type="dxa"/>
            <w:vAlign w:val="center"/>
          </w:tcPr>
          <w:p w14:paraId="32597758"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99.4%</w:t>
            </w:r>
          </w:p>
        </w:tc>
        <w:tc>
          <w:tcPr>
            <w:tcW w:w="1082" w:type="dxa"/>
            <w:vAlign w:val="center"/>
          </w:tcPr>
          <w:p w14:paraId="2D443287"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98.9%</w:t>
            </w:r>
          </w:p>
        </w:tc>
      </w:tr>
      <w:tr w:rsidR="00DF0B49" w:rsidRPr="000A04EB" w14:paraId="1E1B9867" w14:textId="77777777" w:rsidTr="17625C4D">
        <w:trPr>
          <w:trHeight w:val="549"/>
          <w:jc w:val="center"/>
        </w:trPr>
        <w:tc>
          <w:tcPr>
            <w:tcW w:w="1826" w:type="dxa"/>
            <w:vMerge/>
            <w:vAlign w:val="center"/>
          </w:tcPr>
          <w:p w14:paraId="0D8F7915" w14:textId="77777777" w:rsidR="00DF0B49" w:rsidRPr="000A04EB" w:rsidRDefault="00DF0B49">
            <w:pPr>
              <w:suppressAutoHyphens/>
              <w:spacing w:before="100" w:beforeAutospacing="1" w:after="100" w:afterAutospacing="1"/>
              <w:rPr>
                <w:rFonts w:ascii="Arial" w:hAnsi="Arial" w:cs="Arial"/>
                <w:bCs/>
              </w:rPr>
            </w:pPr>
          </w:p>
        </w:tc>
        <w:tc>
          <w:tcPr>
            <w:tcW w:w="1625" w:type="dxa"/>
            <w:vMerge/>
            <w:vAlign w:val="center"/>
          </w:tcPr>
          <w:p w14:paraId="5424DA2B" w14:textId="77777777" w:rsidR="00DF0B49" w:rsidRPr="000A04EB" w:rsidRDefault="00DF0B49">
            <w:pPr>
              <w:suppressAutoHyphens/>
              <w:spacing w:before="100" w:beforeAutospacing="1" w:after="100" w:afterAutospacing="1"/>
              <w:rPr>
                <w:rFonts w:ascii="Arial" w:hAnsi="Arial" w:cs="Arial"/>
                <w:bCs/>
              </w:rPr>
            </w:pPr>
          </w:p>
        </w:tc>
        <w:tc>
          <w:tcPr>
            <w:tcW w:w="1399" w:type="dxa"/>
            <w:shd w:val="clear" w:color="auto" w:fill="8DB3E2" w:themeFill="text2" w:themeFillTint="66"/>
            <w:vAlign w:val="center"/>
          </w:tcPr>
          <w:p w14:paraId="24D27EA9"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2019/20</w:t>
            </w:r>
          </w:p>
        </w:tc>
        <w:tc>
          <w:tcPr>
            <w:tcW w:w="1126" w:type="dxa"/>
            <w:vAlign w:val="center"/>
          </w:tcPr>
          <w:p w14:paraId="3A51E778"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rPr>
              <w:t>99.7%</w:t>
            </w:r>
          </w:p>
        </w:tc>
        <w:tc>
          <w:tcPr>
            <w:tcW w:w="1126" w:type="dxa"/>
            <w:vAlign w:val="center"/>
          </w:tcPr>
          <w:p w14:paraId="7329CAC5"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rPr>
              <w:t>100%</w:t>
            </w:r>
          </w:p>
        </w:tc>
        <w:tc>
          <w:tcPr>
            <w:tcW w:w="1126" w:type="dxa"/>
            <w:vAlign w:val="center"/>
          </w:tcPr>
          <w:p w14:paraId="2554E227"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rPr>
              <w:t>99.7%</w:t>
            </w:r>
          </w:p>
        </w:tc>
        <w:tc>
          <w:tcPr>
            <w:tcW w:w="1126" w:type="dxa"/>
            <w:vAlign w:val="center"/>
          </w:tcPr>
          <w:p w14:paraId="4474ABF0" w14:textId="77777777" w:rsidR="00DF0B49" w:rsidRPr="000A04EB" w:rsidRDefault="00DF0B49">
            <w:pPr>
              <w:suppressAutoHyphens/>
              <w:spacing w:before="100" w:beforeAutospacing="1" w:after="100" w:afterAutospacing="1"/>
              <w:rPr>
                <w:rFonts w:ascii="Arial" w:hAnsi="Arial" w:cs="Arial"/>
              </w:rPr>
            </w:pPr>
            <w:r w:rsidRPr="000A04EB">
              <w:rPr>
                <w:rFonts w:ascii="Arial" w:hAnsi="Arial" w:cs="Arial"/>
              </w:rPr>
              <w:t>97.9%</w:t>
            </w:r>
          </w:p>
          <w:p w14:paraId="4AF4F1C0"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i/>
                <w:iCs/>
              </w:rPr>
              <w:t>(local data)</w:t>
            </w:r>
          </w:p>
        </w:tc>
        <w:tc>
          <w:tcPr>
            <w:tcW w:w="1082" w:type="dxa"/>
            <w:vAlign w:val="center"/>
          </w:tcPr>
          <w:p w14:paraId="31EB2B3E" w14:textId="77777777" w:rsidR="00DF0B49" w:rsidRPr="000A04EB" w:rsidRDefault="00DF0B49">
            <w:pPr>
              <w:suppressAutoHyphens/>
              <w:spacing w:before="100" w:beforeAutospacing="1" w:after="100" w:afterAutospacing="1"/>
              <w:rPr>
                <w:rFonts w:ascii="Arial" w:hAnsi="Arial" w:cs="Arial"/>
              </w:rPr>
            </w:pPr>
            <w:r w:rsidRPr="000A04EB">
              <w:rPr>
                <w:rFonts w:ascii="Arial" w:hAnsi="Arial" w:cs="Arial"/>
              </w:rPr>
              <w:t>98.4%</w:t>
            </w:r>
          </w:p>
          <w:p w14:paraId="25E6B0DB"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i/>
                <w:iCs/>
              </w:rPr>
              <w:t>(local data)</w:t>
            </w:r>
          </w:p>
        </w:tc>
      </w:tr>
      <w:tr w:rsidR="00DF0B49" w:rsidRPr="000A04EB" w14:paraId="220072DF" w14:textId="77777777" w:rsidTr="17625C4D">
        <w:trPr>
          <w:trHeight w:val="549"/>
          <w:jc w:val="center"/>
        </w:trPr>
        <w:tc>
          <w:tcPr>
            <w:tcW w:w="1826" w:type="dxa"/>
            <w:vMerge/>
            <w:vAlign w:val="center"/>
          </w:tcPr>
          <w:p w14:paraId="23B26EE7" w14:textId="77777777" w:rsidR="00DF0B49" w:rsidRPr="000A04EB" w:rsidRDefault="00DF0B49">
            <w:pPr>
              <w:suppressAutoHyphens/>
              <w:spacing w:before="100" w:beforeAutospacing="1" w:after="100" w:afterAutospacing="1"/>
              <w:rPr>
                <w:rFonts w:ascii="Arial" w:hAnsi="Arial" w:cs="Arial"/>
                <w:bCs/>
              </w:rPr>
            </w:pPr>
          </w:p>
        </w:tc>
        <w:tc>
          <w:tcPr>
            <w:tcW w:w="1625" w:type="dxa"/>
            <w:vMerge/>
            <w:vAlign w:val="center"/>
          </w:tcPr>
          <w:p w14:paraId="0F555256" w14:textId="77777777" w:rsidR="00DF0B49" w:rsidRPr="000A04EB" w:rsidRDefault="00DF0B49">
            <w:pPr>
              <w:suppressAutoHyphens/>
              <w:spacing w:before="100" w:beforeAutospacing="1" w:after="100" w:afterAutospacing="1"/>
              <w:rPr>
                <w:rFonts w:ascii="Arial" w:hAnsi="Arial" w:cs="Arial"/>
                <w:bCs/>
              </w:rPr>
            </w:pPr>
          </w:p>
        </w:tc>
        <w:tc>
          <w:tcPr>
            <w:tcW w:w="1399" w:type="dxa"/>
            <w:shd w:val="clear" w:color="auto" w:fill="8DB3E2" w:themeFill="text2" w:themeFillTint="66"/>
            <w:vAlign w:val="center"/>
          </w:tcPr>
          <w:p w14:paraId="57446C7B"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2018/19</w:t>
            </w:r>
          </w:p>
        </w:tc>
        <w:tc>
          <w:tcPr>
            <w:tcW w:w="1126" w:type="dxa"/>
            <w:vAlign w:val="center"/>
          </w:tcPr>
          <w:p w14:paraId="77029035"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97.6%</w:t>
            </w:r>
          </w:p>
        </w:tc>
        <w:tc>
          <w:tcPr>
            <w:tcW w:w="1126" w:type="dxa"/>
            <w:vAlign w:val="center"/>
          </w:tcPr>
          <w:p w14:paraId="3863462D"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97.9%</w:t>
            </w:r>
          </w:p>
        </w:tc>
        <w:tc>
          <w:tcPr>
            <w:tcW w:w="1126" w:type="dxa"/>
            <w:vAlign w:val="center"/>
          </w:tcPr>
          <w:p w14:paraId="53880F2D"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98.9%</w:t>
            </w:r>
          </w:p>
        </w:tc>
        <w:tc>
          <w:tcPr>
            <w:tcW w:w="1126" w:type="dxa"/>
            <w:vAlign w:val="center"/>
          </w:tcPr>
          <w:p w14:paraId="25BB2198"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96.5%*</w:t>
            </w:r>
          </w:p>
        </w:tc>
        <w:tc>
          <w:tcPr>
            <w:tcW w:w="1082" w:type="dxa"/>
            <w:vAlign w:val="center"/>
          </w:tcPr>
          <w:p w14:paraId="17047B72"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97.7%</w:t>
            </w:r>
          </w:p>
        </w:tc>
      </w:tr>
      <w:tr w:rsidR="00DF0B49" w:rsidRPr="000A04EB" w14:paraId="3FB82C4F" w14:textId="77777777" w:rsidTr="17625C4D">
        <w:trPr>
          <w:trHeight w:val="549"/>
          <w:jc w:val="center"/>
        </w:trPr>
        <w:tc>
          <w:tcPr>
            <w:tcW w:w="1826" w:type="dxa"/>
            <w:vMerge/>
            <w:vAlign w:val="center"/>
          </w:tcPr>
          <w:p w14:paraId="0643A02B" w14:textId="77777777" w:rsidR="00DF0B49" w:rsidRPr="000A04EB" w:rsidRDefault="00DF0B49">
            <w:pPr>
              <w:suppressAutoHyphens/>
              <w:spacing w:before="100" w:beforeAutospacing="1" w:after="100" w:afterAutospacing="1"/>
              <w:rPr>
                <w:rFonts w:ascii="Arial" w:hAnsi="Arial" w:cs="Arial"/>
                <w:bCs/>
              </w:rPr>
            </w:pPr>
          </w:p>
        </w:tc>
        <w:tc>
          <w:tcPr>
            <w:tcW w:w="1625" w:type="dxa"/>
            <w:vMerge/>
            <w:vAlign w:val="center"/>
          </w:tcPr>
          <w:p w14:paraId="6B644C36" w14:textId="77777777" w:rsidR="00DF0B49" w:rsidRPr="000A04EB" w:rsidRDefault="00DF0B49">
            <w:pPr>
              <w:suppressAutoHyphens/>
              <w:spacing w:before="100" w:beforeAutospacing="1" w:after="100" w:afterAutospacing="1"/>
              <w:rPr>
                <w:rFonts w:ascii="Arial" w:hAnsi="Arial" w:cs="Arial"/>
                <w:bCs/>
              </w:rPr>
            </w:pPr>
          </w:p>
        </w:tc>
        <w:tc>
          <w:tcPr>
            <w:tcW w:w="1399" w:type="dxa"/>
            <w:shd w:val="clear" w:color="auto" w:fill="8DB3E2" w:themeFill="text2" w:themeFillTint="66"/>
            <w:vAlign w:val="center"/>
          </w:tcPr>
          <w:p w14:paraId="01CCB579"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2017/18</w:t>
            </w:r>
          </w:p>
        </w:tc>
        <w:tc>
          <w:tcPr>
            <w:tcW w:w="1126" w:type="dxa"/>
            <w:vAlign w:val="center"/>
          </w:tcPr>
          <w:p w14:paraId="255A8E31"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98.4%</w:t>
            </w:r>
          </w:p>
        </w:tc>
        <w:tc>
          <w:tcPr>
            <w:tcW w:w="1126" w:type="dxa"/>
            <w:vAlign w:val="center"/>
          </w:tcPr>
          <w:p w14:paraId="1E0DC03A"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96.9%</w:t>
            </w:r>
          </w:p>
        </w:tc>
        <w:tc>
          <w:tcPr>
            <w:tcW w:w="1126" w:type="dxa"/>
            <w:vAlign w:val="center"/>
          </w:tcPr>
          <w:p w14:paraId="1094340F"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96.9%</w:t>
            </w:r>
          </w:p>
        </w:tc>
        <w:tc>
          <w:tcPr>
            <w:tcW w:w="1126" w:type="dxa"/>
            <w:vAlign w:val="center"/>
          </w:tcPr>
          <w:p w14:paraId="209DE5C3"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99.6%</w:t>
            </w:r>
          </w:p>
        </w:tc>
        <w:tc>
          <w:tcPr>
            <w:tcW w:w="1082" w:type="dxa"/>
            <w:shd w:val="clear" w:color="auto" w:fill="FFFFFF" w:themeFill="background1"/>
            <w:vAlign w:val="center"/>
          </w:tcPr>
          <w:p w14:paraId="64843A29"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98%</w:t>
            </w:r>
          </w:p>
        </w:tc>
      </w:tr>
      <w:tr w:rsidR="00DF0B49" w:rsidRPr="000A04EB" w14:paraId="41F80F6D" w14:textId="77777777" w:rsidTr="17625C4D">
        <w:trPr>
          <w:trHeight w:val="549"/>
          <w:jc w:val="center"/>
        </w:trPr>
        <w:tc>
          <w:tcPr>
            <w:tcW w:w="1826" w:type="dxa"/>
            <w:vMerge/>
            <w:vAlign w:val="center"/>
          </w:tcPr>
          <w:p w14:paraId="17889E61" w14:textId="77777777" w:rsidR="00DF0B49" w:rsidRPr="000A04EB" w:rsidRDefault="00DF0B49">
            <w:pPr>
              <w:suppressAutoHyphens/>
              <w:spacing w:before="100" w:beforeAutospacing="1" w:after="100" w:afterAutospacing="1"/>
              <w:rPr>
                <w:rFonts w:ascii="Arial" w:hAnsi="Arial" w:cs="Arial"/>
                <w:bCs/>
              </w:rPr>
            </w:pPr>
          </w:p>
        </w:tc>
        <w:tc>
          <w:tcPr>
            <w:tcW w:w="1625" w:type="dxa"/>
            <w:vMerge/>
            <w:vAlign w:val="center"/>
          </w:tcPr>
          <w:p w14:paraId="6F30B43F" w14:textId="77777777" w:rsidR="00DF0B49" w:rsidRPr="000A04EB" w:rsidRDefault="00DF0B49">
            <w:pPr>
              <w:suppressAutoHyphens/>
              <w:spacing w:before="100" w:beforeAutospacing="1" w:after="100" w:afterAutospacing="1"/>
              <w:rPr>
                <w:rFonts w:ascii="Arial" w:hAnsi="Arial" w:cs="Arial"/>
                <w:bCs/>
              </w:rPr>
            </w:pPr>
          </w:p>
        </w:tc>
        <w:tc>
          <w:tcPr>
            <w:tcW w:w="1399" w:type="dxa"/>
            <w:shd w:val="clear" w:color="auto" w:fill="8DB3E2" w:themeFill="text2" w:themeFillTint="66"/>
            <w:vAlign w:val="center"/>
          </w:tcPr>
          <w:p w14:paraId="3A7FB9E4"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2016/17</w:t>
            </w:r>
          </w:p>
        </w:tc>
        <w:tc>
          <w:tcPr>
            <w:tcW w:w="1126" w:type="dxa"/>
            <w:vAlign w:val="center"/>
          </w:tcPr>
          <w:p w14:paraId="510B33F9"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96.9%</w:t>
            </w:r>
          </w:p>
        </w:tc>
        <w:tc>
          <w:tcPr>
            <w:tcW w:w="1126" w:type="dxa"/>
            <w:vAlign w:val="center"/>
          </w:tcPr>
          <w:p w14:paraId="35D5B09F"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99.3%</w:t>
            </w:r>
          </w:p>
        </w:tc>
        <w:tc>
          <w:tcPr>
            <w:tcW w:w="1126" w:type="dxa"/>
            <w:vAlign w:val="center"/>
          </w:tcPr>
          <w:p w14:paraId="61E5A372"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99.3%</w:t>
            </w:r>
          </w:p>
        </w:tc>
        <w:tc>
          <w:tcPr>
            <w:tcW w:w="1126" w:type="dxa"/>
            <w:vAlign w:val="center"/>
          </w:tcPr>
          <w:p w14:paraId="41BC2488"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99.3%</w:t>
            </w:r>
          </w:p>
        </w:tc>
        <w:tc>
          <w:tcPr>
            <w:tcW w:w="1082" w:type="dxa"/>
            <w:shd w:val="clear" w:color="auto" w:fill="DAEEF3" w:themeFill="accent5" w:themeFillTint="33"/>
            <w:vAlign w:val="center"/>
          </w:tcPr>
          <w:p w14:paraId="69D24042" w14:textId="77777777" w:rsidR="00DF0B49" w:rsidRPr="000A04EB" w:rsidRDefault="00DF0B49">
            <w:pPr>
              <w:suppressAutoHyphens/>
              <w:spacing w:before="100" w:beforeAutospacing="1" w:after="100" w:afterAutospacing="1"/>
              <w:rPr>
                <w:rFonts w:ascii="Arial" w:hAnsi="Arial" w:cs="Arial"/>
                <w:bCs/>
              </w:rPr>
            </w:pPr>
          </w:p>
        </w:tc>
      </w:tr>
      <w:tr w:rsidR="00DF0B49" w:rsidRPr="000A04EB" w14:paraId="5B691AF3" w14:textId="77777777" w:rsidTr="17625C4D">
        <w:trPr>
          <w:trHeight w:val="549"/>
          <w:jc w:val="center"/>
        </w:trPr>
        <w:tc>
          <w:tcPr>
            <w:tcW w:w="1826" w:type="dxa"/>
            <w:vMerge/>
            <w:vAlign w:val="center"/>
          </w:tcPr>
          <w:p w14:paraId="64748E34" w14:textId="77777777" w:rsidR="00DF0B49" w:rsidRPr="000A04EB" w:rsidRDefault="00DF0B49">
            <w:pPr>
              <w:suppressAutoHyphens/>
              <w:spacing w:before="100" w:beforeAutospacing="1" w:after="100" w:afterAutospacing="1"/>
              <w:rPr>
                <w:rFonts w:ascii="Arial" w:hAnsi="Arial" w:cs="Arial"/>
                <w:bCs/>
              </w:rPr>
            </w:pPr>
          </w:p>
        </w:tc>
        <w:tc>
          <w:tcPr>
            <w:tcW w:w="1625" w:type="dxa"/>
            <w:vMerge/>
            <w:vAlign w:val="center"/>
          </w:tcPr>
          <w:p w14:paraId="66805746" w14:textId="77777777" w:rsidR="00DF0B49" w:rsidRPr="000A04EB" w:rsidRDefault="00DF0B49">
            <w:pPr>
              <w:suppressAutoHyphens/>
              <w:spacing w:before="100" w:beforeAutospacing="1" w:after="100" w:afterAutospacing="1"/>
              <w:rPr>
                <w:rFonts w:ascii="Arial" w:hAnsi="Arial" w:cs="Arial"/>
                <w:bCs/>
              </w:rPr>
            </w:pPr>
          </w:p>
        </w:tc>
        <w:tc>
          <w:tcPr>
            <w:tcW w:w="1399" w:type="dxa"/>
            <w:shd w:val="clear" w:color="auto" w:fill="8DB3E2" w:themeFill="text2" w:themeFillTint="66"/>
            <w:vAlign w:val="center"/>
          </w:tcPr>
          <w:p w14:paraId="64A11855"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2015/16</w:t>
            </w:r>
          </w:p>
        </w:tc>
        <w:tc>
          <w:tcPr>
            <w:tcW w:w="1126" w:type="dxa"/>
            <w:vAlign w:val="center"/>
          </w:tcPr>
          <w:p w14:paraId="132F510B"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95.81%</w:t>
            </w:r>
          </w:p>
        </w:tc>
        <w:tc>
          <w:tcPr>
            <w:tcW w:w="1126" w:type="dxa"/>
            <w:vAlign w:val="center"/>
          </w:tcPr>
          <w:p w14:paraId="1944D682"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97.29%</w:t>
            </w:r>
          </w:p>
        </w:tc>
        <w:tc>
          <w:tcPr>
            <w:tcW w:w="1126" w:type="dxa"/>
            <w:vAlign w:val="center"/>
          </w:tcPr>
          <w:p w14:paraId="00E605F5"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96.04%</w:t>
            </w:r>
          </w:p>
        </w:tc>
        <w:tc>
          <w:tcPr>
            <w:tcW w:w="1126" w:type="dxa"/>
            <w:vAlign w:val="center"/>
          </w:tcPr>
          <w:p w14:paraId="137F3B7C" w14:textId="77777777" w:rsidR="00DF0B49" w:rsidRPr="000A04EB" w:rsidRDefault="00DF0B49">
            <w:pPr>
              <w:suppressAutoHyphens/>
              <w:spacing w:before="100" w:beforeAutospacing="1" w:after="100" w:afterAutospacing="1"/>
              <w:rPr>
                <w:rFonts w:ascii="Arial" w:hAnsi="Arial" w:cs="Arial"/>
                <w:bCs/>
              </w:rPr>
            </w:pPr>
            <w:r w:rsidRPr="000A04EB">
              <w:rPr>
                <w:rFonts w:ascii="Arial" w:hAnsi="Arial" w:cs="Arial"/>
                <w:bCs/>
              </w:rPr>
              <w:t>98.32%</w:t>
            </w:r>
          </w:p>
        </w:tc>
        <w:tc>
          <w:tcPr>
            <w:tcW w:w="1082" w:type="dxa"/>
            <w:shd w:val="clear" w:color="auto" w:fill="DAEEF3" w:themeFill="accent5" w:themeFillTint="33"/>
            <w:vAlign w:val="center"/>
          </w:tcPr>
          <w:p w14:paraId="1319AF5C" w14:textId="77777777" w:rsidR="00DF0B49" w:rsidRPr="000A04EB" w:rsidRDefault="00DF0B49">
            <w:pPr>
              <w:suppressAutoHyphens/>
              <w:spacing w:before="100" w:beforeAutospacing="1" w:after="100" w:afterAutospacing="1"/>
              <w:rPr>
                <w:rFonts w:ascii="Arial" w:hAnsi="Arial" w:cs="Arial"/>
                <w:bCs/>
              </w:rPr>
            </w:pPr>
          </w:p>
        </w:tc>
      </w:tr>
    </w:tbl>
    <w:p w14:paraId="2F871E53" w14:textId="77777777" w:rsidR="00DF0B49" w:rsidRPr="000A04EB" w:rsidRDefault="00DF0B49" w:rsidP="00DF0B49">
      <w:pPr>
        <w:spacing w:before="100" w:beforeAutospacing="1" w:after="100" w:afterAutospacing="1"/>
        <w:rPr>
          <w:rFonts w:ascii="Arial" w:hAnsi="Arial" w:cs="Arial"/>
        </w:rPr>
      </w:pPr>
      <w:r w:rsidRPr="000A04EB">
        <w:rPr>
          <w:rFonts w:ascii="Arial" w:hAnsi="Arial" w:cs="Arial"/>
        </w:rPr>
        <w:lastRenderedPageBreak/>
        <w:t xml:space="preserve">The </w:t>
      </w:r>
      <w:proofErr w:type="gramStart"/>
      <w:r w:rsidRPr="008366F8">
        <w:rPr>
          <w:rFonts w:ascii="Arial" w:hAnsi="Arial" w:cs="Arial"/>
        </w:rPr>
        <w:t>South West</w:t>
      </w:r>
      <w:proofErr w:type="gramEnd"/>
      <w:r w:rsidRPr="008366F8">
        <w:rPr>
          <w:rFonts w:ascii="Arial" w:hAnsi="Arial" w:cs="Arial"/>
        </w:rPr>
        <w:t xml:space="preserve"> Yorkshire Partnership </w:t>
      </w:r>
      <w:r>
        <w:rPr>
          <w:rFonts w:ascii="Arial" w:hAnsi="Arial" w:cs="Arial"/>
        </w:rPr>
        <w:t xml:space="preserve">Teaching </w:t>
      </w:r>
      <w:r w:rsidRPr="008366F8">
        <w:rPr>
          <w:rFonts w:ascii="Arial" w:hAnsi="Arial" w:cs="Arial"/>
        </w:rPr>
        <w:t xml:space="preserve">NHS Foundation Trust </w:t>
      </w:r>
      <w:r w:rsidRPr="000A04EB">
        <w:rPr>
          <w:rFonts w:ascii="Arial" w:hAnsi="Arial" w:cs="Arial"/>
        </w:rPr>
        <w:t>considers that this data is as described for the following reasons:</w:t>
      </w:r>
    </w:p>
    <w:p w14:paraId="6DA31790" w14:textId="77777777" w:rsidR="00DF0B49" w:rsidRPr="000A04EB" w:rsidRDefault="00DF0B49" w:rsidP="003B13FF">
      <w:pPr>
        <w:numPr>
          <w:ilvl w:val="0"/>
          <w:numId w:val="34"/>
        </w:numPr>
        <w:spacing w:before="100" w:beforeAutospacing="1" w:after="100" w:afterAutospacing="1"/>
        <w:contextualSpacing/>
        <w:rPr>
          <w:rFonts w:ascii="Arial" w:hAnsi="Arial" w:cs="Arial"/>
        </w:rPr>
      </w:pPr>
      <w:r w:rsidRPr="000A04EB">
        <w:rPr>
          <w:rFonts w:ascii="Arial" w:hAnsi="Arial" w:cs="Arial"/>
        </w:rPr>
        <w:t>This information is taken from the electronic clinical record system</w:t>
      </w:r>
    </w:p>
    <w:p w14:paraId="24CBDF1C" w14:textId="77777777" w:rsidR="00DF0B49" w:rsidRPr="000A04EB" w:rsidRDefault="00DF0B49" w:rsidP="003B13FF">
      <w:pPr>
        <w:numPr>
          <w:ilvl w:val="0"/>
          <w:numId w:val="34"/>
        </w:numPr>
        <w:spacing w:before="100" w:beforeAutospacing="1" w:after="100" w:afterAutospacing="1"/>
        <w:contextualSpacing/>
        <w:rPr>
          <w:rFonts w:ascii="Arial" w:hAnsi="Arial" w:cs="Arial"/>
        </w:rPr>
      </w:pPr>
      <w:r w:rsidRPr="000A04EB">
        <w:rPr>
          <w:rFonts w:ascii="Arial" w:hAnsi="Arial" w:cs="Arial"/>
        </w:rPr>
        <w:t>Clinical staff are given training and guidance to input data onto the system. No staff member can use the system until they have received this training</w:t>
      </w:r>
    </w:p>
    <w:p w14:paraId="3C3AE8F3" w14:textId="77777777" w:rsidR="00DF0B49" w:rsidRPr="000A04EB" w:rsidRDefault="00DF0B49" w:rsidP="003B13FF">
      <w:pPr>
        <w:numPr>
          <w:ilvl w:val="0"/>
          <w:numId w:val="34"/>
        </w:numPr>
        <w:spacing w:before="100" w:beforeAutospacing="1" w:after="100" w:afterAutospacing="1"/>
        <w:contextualSpacing/>
        <w:rPr>
          <w:rFonts w:ascii="Arial" w:hAnsi="Arial" w:cs="Arial"/>
        </w:rPr>
      </w:pPr>
      <w:r w:rsidRPr="000A04EB">
        <w:rPr>
          <w:rFonts w:ascii="Arial" w:hAnsi="Arial" w:cs="Arial"/>
        </w:rPr>
        <w:t>We have two specific gatekeeping activity codes that are used for all gatekept admissions - this information can be extracted directly from the electronic record system</w:t>
      </w:r>
    </w:p>
    <w:p w14:paraId="3B077976" w14:textId="77777777" w:rsidR="00DF0B49" w:rsidRPr="000A04EB" w:rsidRDefault="00DF0B49" w:rsidP="003B13FF">
      <w:pPr>
        <w:numPr>
          <w:ilvl w:val="0"/>
          <w:numId w:val="34"/>
        </w:numPr>
        <w:spacing w:before="100" w:beforeAutospacing="1" w:after="100" w:afterAutospacing="1"/>
        <w:contextualSpacing/>
        <w:rPr>
          <w:rFonts w:ascii="Arial" w:hAnsi="Arial" w:cs="Arial"/>
        </w:rPr>
      </w:pPr>
      <w:r w:rsidRPr="000A04EB">
        <w:rPr>
          <w:rFonts w:ascii="Arial" w:hAnsi="Arial" w:cs="Arial"/>
        </w:rPr>
        <w:t>Data is clinically validated before it is submitted to NHS England</w:t>
      </w:r>
    </w:p>
    <w:p w14:paraId="28CB6CC6" w14:textId="77777777" w:rsidR="00DF0B49" w:rsidRPr="000A04EB" w:rsidRDefault="00DF0B49" w:rsidP="003B13FF">
      <w:pPr>
        <w:numPr>
          <w:ilvl w:val="0"/>
          <w:numId w:val="34"/>
        </w:numPr>
        <w:spacing w:before="100" w:beforeAutospacing="1" w:after="100" w:afterAutospacing="1"/>
        <w:contextualSpacing/>
        <w:rPr>
          <w:rFonts w:ascii="Arial" w:hAnsi="Arial" w:cs="Arial"/>
        </w:rPr>
      </w:pPr>
      <w:r w:rsidRPr="000A04EB">
        <w:rPr>
          <w:rFonts w:ascii="Arial" w:hAnsi="Arial" w:cs="Arial"/>
          <w:bCs/>
        </w:rPr>
        <w:t>Performance data is reviewed monthly by the executive management team</w:t>
      </w:r>
      <w:r>
        <w:rPr>
          <w:rFonts w:ascii="Arial" w:hAnsi="Arial" w:cs="Arial"/>
          <w:bCs/>
        </w:rPr>
        <w:br/>
      </w:r>
    </w:p>
    <w:p w14:paraId="1F18B7A8" w14:textId="77777777" w:rsidR="00DF0B49" w:rsidRPr="000A04EB" w:rsidRDefault="00DF0B49" w:rsidP="00DF0B49">
      <w:pPr>
        <w:spacing w:before="100" w:beforeAutospacing="1" w:after="100" w:afterAutospacing="1"/>
        <w:rPr>
          <w:rFonts w:ascii="Arial" w:hAnsi="Arial" w:cs="Arial"/>
        </w:rPr>
      </w:pPr>
      <w:r w:rsidRPr="000A04EB">
        <w:rPr>
          <w:rFonts w:ascii="Arial" w:hAnsi="Arial" w:cs="Arial"/>
        </w:rPr>
        <w:t xml:space="preserve">The </w:t>
      </w:r>
      <w:proofErr w:type="gramStart"/>
      <w:r w:rsidRPr="008366F8">
        <w:rPr>
          <w:rFonts w:ascii="Arial" w:hAnsi="Arial" w:cs="Arial"/>
        </w:rPr>
        <w:t>South West</w:t>
      </w:r>
      <w:proofErr w:type="gramEnd"/>
      <w:r w:rsidRPr="008366F8">
        <w:rPr>
          <w:rFonts w:ascii="Arial" w:hAnsi="Arial" w:cs="Arial"/>
        </w:rPr>
        <w:t xml:space="preserve"> Yorkshire Partnership</w:t>
      </w:r>
      <w:r>
        <w:rPr>
          <w:rFonts w:ascii="Arial" w:hAnsi="Arial" w:cs="Arial"/>
        </w:rPr>
        <w:t xml:space="preserve"> Teaching</w:t>
      </w:r>
      <w:r w:rsidRPr="008366F8">
        <w:rPr>
          <w:rFonts w:ascii="Arial" w:hAnsi="Arial" w:cs="Arial"/>
        </w:rPr>
        <w:t xml:space="preserve"> NHS Foundation Trust </w:t>
      </w:r>
      <w:r w:rsidRPr="000A04EB">
        <w:rPr>
          <w:rFonts w:ascii="Arial" w:hAnsi="Arial" w:cs="Arial"/>
        </w:rPr>
        <w:t>has taken the following actions to improve this percentage, and therefore the quality of its services:</w:t>
      </w:r>
    </w:p>
    <w:p w14:paraId="124A65B3" w14:textId="77777777" w:rsidR="00DF0B49" w:rsidRPr="000A04EB" w:rsidRDefault="00DF0B49" w:rsidP="003B13FF">
      <w:pPr>
        <w:numPr>
          <w:ilvl w:val="0"/>
          <w:numId w:val="34"/>
        </w:numPr>
        <w:spacing w:before="100" w:beforeAutospacing="1" w:after="100" w:afterAutospacing="1"/>
        <w:contextualSpacing/>
        <w:rPr>
          <w:rFonts w:ascii="Arial" w:hAnsi="Arial" w:cs="Arial"/>
        </w:rPr>
      </w:pPr>
      <w:r w:rsidRPr="000A04EB">
        <w:rPr>
          <w:rFonts w:ascii="Arial" w:hAnsi="Arial" w:cs="Arial"/>
        </w:rPr>
        <w:t>The Trust has an established improving clinical information group, sponsored and chaired by the chief nurse and director of quality and professions. This meets quarterly to ensure a focus on the quality of clinical data</w:t>
      </w:r>
    </w:p>
    <w:p w14:paraId="4B2C4A4F" w14:textId="16A96E69" w:rsidR="00DF0B49" w:rsidRPr="000A04EB" w:rsidRDefault="00DF0B49" w:rsidP="17625C4D">
      <w:pPr>
        <w:numPr>
          <w:ilvl w:val="0"/>
          <w:numId w:val="34"/>
        </w:numPr>
        <w:spacing w:before="100" w:beforeAutospacing="1" w:after="100" w:afterAutospacing="1"/>
        <w:contextualSpacing/>
        <w:rPr>
          <w:rFonts w:ascii="Arial" w:hAnsi="Arial" w:cs="Arial"/>
        </w:rPr>
      </w:pPr>
      <w:r w:rsidRPr="17625C4D">
        <w:rPr>
          <w:rFonts w:ascii="Arial" w:hAnsi="Arial" w:cs="Arial"/>
        </w:rPr>
        <w:t>Each</w:t>
      </w:r>
      <w:r w:rsidR="7CE3227A" w:rsidRPr="17625C4D">
        <w:rPr>
          <w:rFonts w:ascii="Arial" w:hAnsi="Arial" w:cs="Arial"/>
        </w:rPr>
        <w:t xml:space="preserve"> c</w:t>
      </w:r>
      <w:r w:rsidRPr="17625C4D">
        <w:rPr>
          <w:rFonts w:ascii="Arial" w:hAnsi="Arial" w:cs="Arial"/>
        </w:rPr>
        <w:t xml:space="preserve">are </w:t>
      </w:r>
      <w:r w:rsidR="3FDCF208" w:rsidRPr="17625C4D">
        <w:rPr>
          <w:rFonts w:ascii="Arial" w:hAnsi="Arial" w:cs="Arial"/>
        </w:rPr>
        <w:t>g</w:t>
      </w:r>
      <w:r w:rsidRPr="17625C4D">
        <w:rPr>
          <w:rFonts w:ascii="Arial" w:hAnsi="Arial" w:cs="Arial"/>
        </w:rPr>
        <w:t>roup has developed a robust process to improve the quality of their clinical data</w:t>
      </w:r>
    </w:p>
    <w:p w14:paraId="7D2BA112" w14:textId="77777777" w:rsidR="00DF0B49" w:rsidRPr="000A04EB" w:rsidRDefault="00DF0B49" w:rsidP="003B13FF">
      <w:pPr>
        <w:numPr>
          <w:ilvl w:val="0"/>
          <w:numId w:val="34"/>
        </w:numPr>
        <w:spacing w:before="100" w:beforeAutospacing="1" w:after="100" w:afterAutospacing="1"/>
        <w:contextualSpacing/>
        <w:rPr>
          <w:rFonts w:ascii="Arial" w:hAnsi="Arial" w:cs="Arial"/>
        </w:rPr>
      </w:pPr>
      <w:r w:rsidRPr="000A04EB">
        <w:rPr>
          <w:rFonts w:ascii="Arial" w:hAnsi="Arial" w:cs="Arial"/>
        </w:rPr>
        <w:t>We undertake a weekly audit of our gate kept admissions to validate the gate keeping function</w:t>
      </w:r>
    </w:p>
    <w:p w14:paraId="02DCC889" w14:textId="1F385EF0" w:rsidR="00DF0B49" w:rsidRPr="000A04EB" w:rsidRDefault="00DF0B49" w:rsidP="17625C4D">
      <w:pPr>
        <w:suppressAutoHyphens/>
        <w:spacing w:before="100" w:beforeAutospacing="1" w:after="100" w:afterAutospacing="1"/>
        <w:rPr>
          <w:rFonts w:ascii="Arial" w:hAnsi="Arial" w:cs="Arial"/>
          <w:b/>
          <w:bCs/>
        </w:rPr>
      </w:pPr>
      <w:r>
        <w:br/>
      </w:r>
      <w:r w:rsidRPr="17625C4D">
        <w:rPr>
          <w:rFonts w:ascii="Arial" w:hAnsi="Arial" w:cs="Arial"/>
        </w:rPr>
        <w:t xml:space="preserve">Each </w:t>
      </w:r>
      <w:r w:rsidR="37FEF6F5" w:rsidRPr="17625C4D">
        <w:rPr>
          <w:rFonts w:ascii="Arial" w:hAnsi="Arial" w:cs="Arial"/>
        </w:rPr>
        <w:t>c</w:t>
      </w:r>
      <w:r w:rsidRPr="17625C4D">
        <w:rPr>
          <w:rFonts w:ascii="Arial" w:hAnsi="Arial" w:cs="Arial"/>
        </w:rPr>
        <w:t xml:space="preserve">are </w:t>
      </w:r>
      <w:r w:rsidR="0F54DFAF" w:rsidRPr="17625C4D">
        <w:rPr>
          <w:rFonts w:ascii="Arial" w:hAnsi="Arial" w:cs="Arial"/>
        </w:rPr>
        <w:t>g</w:t>
      </w:r>
      <w:r w:rsidRPr="17625C4D">
        <w:rPr>
          <w:rFonts w:ascii="Arial" w:hAnsi="Arial" w:cs="Arial"/>
        </w:rPr>
        <w:t xml:space="preserve">roup is provided with performance and quality reports </w:t>
      </w:r>
      <w:proofErr w:type="gramStart"/>
      <w:r w:rsidRPr="17625C4D">
        <w:rPr>
          <w:rFonts w:ascii="Arial" w:hAnsi="Arial" w:cs="Arial"/>
        </w:rPr>
        <w:t>on a monthly basis</w:t>
      </w:r>
      <w:proofErr w:type="gramEnd"/>
      <w:r w:rsidRPr="17625C4D">
        <w:rPr>
          <w:rFonts w:ascii="Arial" w:hAnsi="Arial" w:cs="Arial"/>
        </w:rPr>
        <w:t>. The senior management team scrutinise the reports for any downward trends, investigate and take appropriate action to prevent further deterioration in quality.</w:t>
      </w:r>
    </w:p>
    <w:p w14:paraId="71B4B2B5" w14:textId="4A5E5294" w:rsidR="00DA11F0" w:rsidRPr="00DF0B49" w:rsidRDefault="00DF0B49" w:rsidP="009A1FBE">
      <w:pPr>
        <w:autoSpaceDE w:val="0"/>
        <w:autoSpaceDN w:val="0"/>
        <w:adjustRightInd w:val="0"/>
        <w:spacing w:before="100" w:beforeAutospacing="1" w:after="100" w:afterAutospacing="1"/>
        <w:rPr>
          <w:rFonts w:ascii="Arial" w:eastAsia="Cambria" w:hAnsi="Arial" w:cs="Arial"/>
          <w:b/>
          <w:bCs/>
        </w:rPr>
      </w:pPr>
      <w:r w:rsidRPr="00DF0B49">
        <w:rPr>
          <w:rFonts w:ascii="Arial" w:eastAsia="Cambria" w:hAnsi="Arial" w:cs="Arial"/>
          <w:b/>
          <w:bCs/>
        </w:rPr>
        <w:t>3.11.3. Readmission rates</w:t>
      </w:r>
    </w:p>
    <w:p w14:paraId="5F299159" w14:textId="6C214121" w:rsidR="00DF0B49" w:rsidRDefault="00DF0B49" w:rsidP="009A1FBE">
      <w:pPr>
        <w:autoSpaceDE w:val="0"/>
        <w:autoSpaceDN w:val="0"/>
        <w:adjustRightInd w:val="0"/>
        <w:spacing w:before="100" w:beforeAutospacing="1" w:after="100" w:afterAutospacing="1"/>
        <w:rPr>
          <w:rFonts w:ascii="Arial" w:hAnsi="Arial" w:cs="Arial"/>
          <w:bCs/>
        </w:rPr>
      </w:pPr>
      <w:r w:rsidRPr="000A04EB">
        <w:rPr>
          <w:rFonts w:ascii="Arial" w:hAnsi="Arial" w:cs="Arial"/>
          <w:bCs/>
        </w:rPr>
        <w:t xml:space="preserve">The data made available by NHS England </w:t>
      </w:r>
      <w:proofErr w:type="gramStart"/>
      <w:r w:rsidRPr="000A04EB">
        <w:rPr>
          <w:rFonts w:ascii="Arial" w:hAnsi="Arial" w:cs="Arial"/>
          <w:bCs/>
        </w:rPr>
        <w:t>with regard to</w:t>
      </w:r>
      <w:proofErr w:type="gramEnd"/>
      <w:r w:rsidRPr="000A04EB">
        <w:rPr>
          <w:rFonts w:ascii="Arial" w:hAnsi="Arial" w:cs="Arial"/>
          <w:bCs/>
        </w:rPr>
        <w:t xml:space="preserve"> the percentage of patients aged - (</w:t>
      </w:r>
      <w:proofErr w:type="spellStart"/>
      <w:r w:rsidRPr="000A04EB">
        <w:rPr>
          <w:rFonts w:ascii="Arial" w:hAnsi="Arial" w:cs="Arial"/>
          <w:bCs/>
        </w:rPr>
        <w:t>i</w:t>
      </w:r>
      <w:proofErr w:type="spellEnd"/>
      <w:r w:rsidRPr="000A04EB">
        <w:rPr>
          <w:rFonts w:ascii="Arial" w:hAnsi="Arial" w:cs="Arial"/>
          <w:bCs/>
        </w:rPr>
        <w:t>) 0 to 15; and (ii) 16 or over, readmitted to a hospital, which forms part of the Trust, within 28 days of being discharged from a hospital during the reporting period.</w:t>
      </w:r>
    </w:p>
    <w:tbl>
      <w:tblPr>
        <w:tblpPr w:leftFromText="180" w:rightFromText="180" w:vertAnchor="text" w:horzAnchor="margin" w:tblpXSpec="center" w:tblpY="162"/>
        <w:tblW w:w="9543" w:type="dxa"/>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Layout w:type="fixed"/>
        <w:tblLook w:val="0000" w:firstRow="0" w:lastRow="0" w:firstColumn="0" w:lastColumn="0" w:noHBand="0" w:noVBand="0"/>
      </w:tblPr>
      <w:tblGrid>
        <w:gridCol w:w="829"/>
        <w:gridCol w:w="1402"/>
        <w:gridCol w:w="703"/>
        <w:gridCol w:w="563"/>
        <w:gridCol w:w="563"/>
        <w:gridCol w:w="702"/>
        <w:gridCol w:w="562"/>
        <w:gridCol w:w="562"/>
        <w:gridCol w:w="562"/>
        <w:gridCol w:w="562"/>
        <w:gridCol w:w="562"/>
        <w:gridCol w:w="562"/>
        <w:gridCol w:w="471"/>
        <w:gridCol w:w="236"/>
        <w:gridCol w:w="702"/>
      </w:tblGrid>
      <w:tr w:rsidR="00DF0B49" w:rsidRPr="000A04EB" w14:paraId="780978CD" w14:textId="77777777" w:rsidTr="005C5FF0">
        <w:trPr>
          <w:trHeight w:val="427"/>
        </w:trPr>
        <w:tc>
          <w:tcPr>
            <w:tcW w:w="829" w:type="dxa"/>
            <w:vMerge w:val="restart"/>
            <w:shd w:val="clear" w:color="auto" w:fill="0070C0"/>
            <w:vAlign w:val="center"/>
          </w:tcPr>
          <w:p w14:paraId="690B01B5" w14:textId="77777777" w:rsidR="00DF0B49" w:rsidRPr="000A04EB" w:rsidRDefault="00DF0B49" w:rsidP="005C5FF0">
            <w:pPr>
              <w:suppressAutoHyphens/>
              <w:spacing w:before="100" w:beforeAutospacing="1" w:after="100" w:afterAutospacing="1"/>
              <w:rPr>
                <w:rFonts w:ascii="Arial" w:hAnsi="Arial" w:cs="Arial"/>
                <w:b/>
                <w:color w:val="FFFFFF"/>
              </w:rPr>
            </w:pPr>
          </w:p>
        </w:tc>
        <w:tc>
          <w:tcPr>
            <w:tcW w:w="1402" w:type="dxa"/>
            <w:vMerge w:val="restart"/>
            <w:shd w:val="clear" w:color="auto" w:fill="0070C0"/>
            <w:vAlign w:val="center"/>
          </w:tcPr>
          <w:p w14:paraId="664D75C3" w14:textId="77777777" w:rsidR="00DF0B49" w:rsidRPr="000A04EB" w:rsidRDefault="00DF0B49" w:rsidP="005C5FF0">
            <w:pPr>
              <w:suppressAutoHyphens/>
              <w:spacing w:before="100" w:beforeAutospacing="1" w:after="100" w:afterAutospacing="1"/>
              <w:rPr>
                <w:rFonts w:ascii="Arial" w:hAnsi="Arial" w:cs="Arial"/>
                <w:b/>
                <w:color w:val="FFFFFF"/>
              </w:rPr>
            </w:pPr>
            <w:r w:rsidRPr="000A04EB">
              <w:rPr>
                <w:rFonts w:ascii="Arial" w:hAnsi="Arial" w:cs="Arial"/>
                <w:b/>
                <w:color w:val="FFFFFF"/>
              </w:rPr>
              <w:t>NHS Outcomes Framework Domain</w:t>
            </w:r>
          </w:p>
        </w:tc>
        <w:tc>
          <w:tcPr>
            <w:tcW w:w="703" w:type="dxa"/>
            <w:shd w:val="clear" w:color="auto" w:fill="0070C0"/>
          </w:tcPr>
          <w:p w14:paraId="44ABA117" w14:textId="77777777" w:rsidR="00DF0B49" w:rsidRPr="000A04EB" w:rsidRDefault="00DF0B49" w:rsidP="005C5FF0">
            <w:pPr>
              <w:suppressAutoHyphens/>
              <w:spacing w:before="100" w:beforeAutospacing="1" w:after="100" w:afterAutospacing="1"/>
              <w:rPr>
                <w:rFonts w:ascii="Arial" w:eastAsia="Cambria" w:hAnsi="Arial" w:cs="Arial"/>
                <w:b/>
                <w:color w:val="FFFFFF"/>
              </w:rPr>
            </w:pPr>
          </w:p>
        </w:tc>
        <w:tc>
          <w:tcPr>
            <w:tcW w:w="5671" w:type="dxa"/>
            <w:gridSpan w:val="10"/>
            <w:shd w:val="clear" w:color="auto" w:fill="0070C0"/>
          </w:tcPr>
          <w:p w14:paraId="074FD4BD" w14:textId="77777777" w:rsidR="00DF0B49" w:rsidRPr="000A04EB" w:rsidRDefault="00DF0B49" w:rsidP="005C5FF0">
            <w:pPr>
              <w:suppressAutoHyphens/>
              <w:spacing w:before="100" w:beforeAutospacing="1" w:after="100" w:afterAutospacing="1"/>
              <w:rPr>
                <w:rFonts w:ascii="Arial" w:eastAsia="Cambria" w:hAnsi="Arial" w:cs="Arial"/>
                <w:b/>
                <w:color w:val="FFFFFF"/>
              </w:rPr>
            </w:pPr>
            <w:r w:rsidRPr="000A04EB">
              <w:rPr>
                <w:rFonts w:ascii="Arial" w:hAnsi="Arial" w:cs="Arial"/>
                <w:b/>
                <w:color w:val="FFFFFF"/>
              </w:rPr>
              <w:t>Indicator</w:t>
            </w:r>
            <w:r w:rsidRPr="000A04EB">
              <w:rPr>
                <w:rFonts w:ascii="Arial" w:hAnsi="Arial" w:cs="Arial"/>
                <w:bCs/>
              </w:rPr>
              <w:t xml:space="preserve"> </w:t>
            </w:r>
            <w:r w:rsidRPr="000A04EB">
              <w:rPr>
                <w:rFonts w:ascii="Arial" w:hAnsi="Arial" w:cs="Arial"/>
                <w:b/>
                <w:color w:val="FFFFFF"/>
              </w:rPr>
              <w:t>Readmission rates by age</w:t>
            </w:r>
          </w:p>
        </w:tc>
        <w:tc>
          <w:tcPr>
            <w:tcW w:w="236" w:type="dxa"/>
            <w:shd w:val="clear" w:color="auto" w:fill="0070C0"/>
          </w:tcPr>
          <w:p w14:paraId="1CA100EC" w14:textId="77777777" w:rsidR="00DF0B49" w:rsidRPr="000A04EB" w:rsidRDefault="00DF0B49" w:rsidP="005C5FF0">
            <w:pPr>
              <w:suppressAutoHyphens/>
              <w:spacing w:before="100" w:beforeAutospacing="1" w:after="100" w:afterAutospacing="1"/>
              <w:rPr>
                <w:rFonts w:ascii="Arial" w:eastAsia="Cambria" w:hAnsi="Arial" w:cs="Arial"/>
                <w:b/>
                <w:color w:val="FFFFFF"/>
              </w:rPr>
            </w:pPr>
          </w:p>
        </w:tc>
        <w:tc>
          <w:tcPr>
            <w:tcW w:w="702" w:type="dxa"/>
            <w:shd w:val="clear" w:color="auto" w:fill="0070C0"/>
          </w:tcPr>
          <w:p w14:paraId="67AD224B" w14:textId="77777777" w:rsidR="00DF0B49" w:rsidRPr="000A04EB" w:rsidRDefault="00DF0B49" w:rsidP="005C5FF0">
            <w:pPr>
              <w:suppressAutoHyphens/>
              <w:spacing w:before="100" w:beforeAutospacing="1" w:after="100" w:afterAutospacing="1"/>
              <w:rPr>
                <w:rFonts w:ascii="Arial" w:eastAsia="Cambria" w:hAnsi="Arial" w:cs="Arial"/>
                <w:b/>
                <w:color w:val="FFFFFF"/>
              </w:rPr>
            </w:pPr>
          </w:p>
        </w:tc>
      </w:tr>
      <w:tr w:rsidR="00DF0B49" w:rsidRPr="000A04EB" w14:paraId="00DD8718" w14:textId="77777777" w:rsidTr="005C5FF0">
        <w:trPr>
          <w:cantSplit/>
          <w:trHeight w:val="1134"/>
        </w:trPr>
        <w:tc>
          <w:tcPr>
            <w:tcW w:w="829" w:type="dxa"/>
            <w:vMerge/>
            <w:shd w:val="clear" w:color="auto" w:fill="0070C0"/>
            <w:vAlign w:val="center"/>
          </w:tcPr>
          <w:p w14:paraId="1E6C3D59" w14:textId="77777777" w:rsidR="00DF0B49" w:rsidRPr="000A04EB" w:rsidRDefault="00DF0B49" w:rsidP="005C5FF0">
            <w:pPr>
              <w:suppressAutoHyphens/>
              <w:spacing w:before="100" w:beforeAutospacing="1" w:after="100" w:afterAutospacing="1"/>
              <w:rPr>
                <w:rFonts w:ascii="Arial" w:hAnsi="Arial" w:cs="Arial"/>
                <w:bCs/>
              </w:rPr>
            </w:pPr>
          </w:p>
        </w:tc>
        <w:tc>
          <w:tcPr>
            <w:tcW w:w="1402" w:type="dxa"/>
            <w:vMerge/>
            <w:shd w:val="clear" w:color="auto" w:fill="0070C0"/>
            <w:vAlign w:val="center"/>
          </w:tcPr>
          <w:p w14:paraId="397A2FF6" w14:textId="77777777" w:rsidR="00DF0B49" w:rsidRPr="000A04EB" w:rsidRDefault="00DF0B49" w:rsidP="005C5FF0">
            <w:pPr>
              <w:suppressAutoHyphens/>
              <w:spacing w:before="100" w:beforeAutospacing="1" w:after="100" w:afterAutospacing="1"/>
              <w:rPr>
                <w:rFonts w:ascii="Arial" w:hAnsi="Arial" w:cs="Arial"/>
                <w:bCs/>
              </w:rPr>
            </w:pPr>
          </w:p>
        </w:tc>
        <w:tc>
          <w:tcPr>
            <w:tcW w:w="703" w:type="dxa"/>
            <w:shd w:val="clear" w:color="auto" w:fill="8DB3E2"/>
            <w:textDirection w:val="btLr"/>
            <w:vAlign w:val="center"/>
          </w:tcPr>
          <w:p w14:paraId="1F8EC5CA" w14:textId="77777777" w:rsidR="00DF0B49" w:rsidRPr="000A04EB" w:rsidRDefault="00DF0B49" w:rsidP="005C5FF0">
            <w:pPr>
              <w:suppressAutoHyphens/>
              <w:spacing w:before="100" w:beforeAutospacing="1" w:after="100" w:afterAutospacing="1"/>
              <w:ind w:left="113" w:right="113"/>
              <w:rPr>
                <w:rFonts w:ascii="Arial" w:hAnsi="Arial" w:cs="Arial"/>
                <w:b/>
              </w:rPr>
            </w:pPr>
            <w:r w:rsidRPr="000A04EB">
              <w:rPr>
                <w:rFonts w:ascii="Arial" w:hAnsi="Arial" w:cs="Arial"/>
                <w:b/>
              </w:rPr>
              <w:t>20</w:t>
            </w:r>
            <w:r>
              <w:rPr>
                <w:rFonts w:ascii="Arial" w:hAnsi="Arial" w:cs="Arial"/>
                <w:b/>
              </w:rPr>
              <w:t>13</w:t>
            </w:r>
            <w:r w:rsidRPr="000A04EB">
              <w:rPr>
                <w:rFonts w:ascii="Arial" w:hAnsi="Arial" w:cs="Arial"/>
                <w:b/>
              </w:rPr>
              <w:t>/14</w:t>
            </w:r>
          </w:p>
        </w:tc>
        <w:tc>
          <w:tcPr>
            <w:tcW w:w="563" w:type="dxa"/>
            <w:shd w:val="clear" w:color="auto" w:fill="8DB3E2"/>
            <w:textDirection w:val="btLr"/>
            <w:vAlign w:val="center"/>
          </w:tcPr>
          <w:p w14:paraId="43468C8E" w14:textId="77777777" w:rsidR="00DF0B49" w:rsidRPr="000A04EB" w:rsidRDefault="00DF0B49" w:rsidP="005C5FF0">
            <w:pPr>
              <w:suppressAutoHyphens/>
              <w:spacing w:before="100" w:beforeAutospacing="1" w:after="100" w:afterAutospacing="1"/>
              <w:ind w:left="113" w:right="113"/>
              <w:rPr>
                <w:rFonts w:ascii="Arial" w:hAnsi="Arial" w:cs="Arial"/>
                <w:b/>
              </w:rPr>
            </w:pPr>
            <w:r w:rsidRPr="000A04EB">
              <w:rPr>
                <w:rFonts w:ascii="Arial" w:hAnsi="Arial" w:cs="Arial"/>
                <w:b/>
              </w:rPr>
              <w:t>2014/15</w:t>
            </w:r>
          </w:p>
        </w:tc>
        <w:tc>
          <w:tcPr>
            <w:tcW w:w="563" w:type="dxa"/>
            <w:shd w:val="clear" w:color="auto" w:fill="8DB3E2"/>
            <w:textDirection w:val="btLr"/>
            <w:vAlign w:val="center"/>
          </w:tcPr>
          <w:p w14:paraId="048B09F1" w14:textId="77777777" w:rsidR="00DF0B49" w:rsidRPr="000A04EB" w:rsidRDefault="00DF0B49" w:rsidP="005C5FF0">
            <w:pPr>
              <w:suppressAutoHyphens/>
              <w:spacing w:before="100" w:beforeAutospacing="1" w:after="100" w:afterAutospacing="1"/>
              <w:ind w:left="113" w:right="113"/>
              <w:rPr>
                <w:rFonts w:ascii="Arial" w:hAnsi="Arial" w:cs="Arial"/>
                <w:b/>
              </w:rPr>
            </w:pPr>
            <w:r w:rsidRPr="000A04EB">
              <w:rPr>
                <w:rFonts w:ascii="Arial" w:hAnsi="Arial" w:cs="Arial"/>
                <w:b/>
              </w:rPr>
              <w:t>2015/16</w:t>
            </w:r>
          </w:p>
        </w:tc>
        <w:tc>
          <w:tcPr>
            <w:tcW w:w="702" w:type="dxa"/>
            <w:shd w:val="clear" w:color="auto" w:fill="8DB3E2"/>
            <w:textDirection w:val="btLr"/>
            <w:vAlign w:val="center"/>
          </w:tcPr>
          <w:p w14:paraId="65091AAC" w14:textId="77777777" w:rsidR="00DF0B49" w:rsidRPr="000A04EB" w:rsidRDefault="00DF0B49" w:rsidP="005C5FF0">
            <w:pPr>
              <w:suppressAutoHyphens/>
              <w:spacing w:before="100" w:beforeAutospacing="1" w:after="100" w:afterAutospacing="1"/>
              <w:ind w:left="113" w:right="113"/>
              <w:rPr>
                <w:rFonts w:ascii="Arial" w:hAnsi="Arial" w:cs="Arial"/>
                <w:b/>
              </w:rPr>
            </w:pPr>
            <w:r w:rsidRPr="000A04EB">
              <w:rPr>
                <w:rFonts w:ascii="Arial" w:hAnsi="Arial" w:cs="Arial"/>
                <w:b/>
              </w:rPr>
              <w:t>2016/17</w:t>
            </w:r>
          </w:p>
        </w:tc>
        <w:tc>
          <w:tcPr>
            <w:tcW w:w="562" w:type="dxa"/>
            <w:shd w:val="clear" w:color="auto" w:fill="8DB3E2"/>
            <w:textDirection w:val="btLr"/>
            <w:vAlign w:val="center"/>
          </w:tcPr>
          <w:p w14:paraId="29511433" w14:textId="77777777" w:rsidR="00DF0B49" w:rsidRPr="000A04EB" w:rsidRDefault="00DF0B49" w:rsidP="005C5FF0">
            <w:pPr>
              <w:suppressAutoHyphens/>
              <w:spacing w:before="100" w:beforeAutospacing="1" w:after="100" w:afterAutospacing="1"/>
              <w:ind w:left="113" w:right="113"/>
              <w:rPr>
                <w:rFonts w:ascii="Arial" w:hAnsi="Arial" w:cs="Arial"/>
                <w:b/>
              </w:rPr>
            </w:pPr>
            <w:r w:rsidRPr="000A04EB">
              <w:rPr>
                <w:rFonts w:ascii="Arial" w:hAnsi="Arial" w:cs="Arial"/>
                <w:b/>
              </w:rPr>
              <w:t>2017/18</w:t>
            </w:r>
          </w:p>
        </w:tc>
        <w:tc>
          <w:tcPr>
            <w:tcW w:w="562" w:type="dxa"/>
            <w:shd w:val="clear" w:color="auto" w:fill="8DB3E2"/>
            <w:textDirection w:val="btLr"/>
            <w:vAlign w:val="center"/>
          </w:tcPr>
          <w:p w14:paraId="2680A898" w14:textId="77777777" w:rsidR="00DF0B49" w:rsidRPr="000A04EB" w:rsidRDefault="00DF0B49" w:rsidP="005C5FF0">
            <w:pPr>
              <w:suppressAutoHyphens/>
              <w:spacing w:before="100" w:beforeAutospacing="1" w:after="100" w:afterAutospacing="1"/>
              <w:ind w:left="113" w:right="113"/>
              <w:rPr>
                <w:rFonts w:ascii="Arial" w:hAnsi="Arial" w:cs="Arial"/>
                <w:b/>
              </w:rPr>
            </w:pPr>
            <w:r w:rsidRPr="000A04EB">
              <w:rPr>
                <w:rFonts w:ascii="Arial" w:hAnsi="Arial" w:cs="Arial"/>
                <w:b/>
              </w:rPr>
              <w:t>2018/19</w:t>
            </w:r>
          </w:p>
        </w:tc>
        <w:tc>
          <w:tcPr>
            <w:tcW w:w="562" w:type="dxa"/>
            <w:shd w:val="clear" w:color="auto" w:fill="8DB3E2"/>
            <w:textDirection w:val="btLr"/>
            <w:vAlign w:val="center"/>
          </w:tcPr>
          <w:p w14:paraId="30D08E4F" w14:textId="77777777" w:rsidR="00DF0B49" w:rsidRPr="000A04EB" w:rsidRDefault="00DF0B49" w:rsidP="005C5FF0">
            <w:pPr>
              <w:suppressAutoHyphens/>
              <w:spacing w:before="100" w:beforeAutospacing="1" w:after="100" w:afterAutospacing="1"/>
              <w:ind w:left="113" w:right="113"/>
              <w:rPr>
                <w:rFonts w:ascii="Arial" w:hAnsi="Arial" w:cs="Arial"/>
                <w:b/>
              </w:rPr>
            </w:pPr>
            <w:r w:rsidRPr="000A04EB">
              <w:rPr>
                <w:rFonts w:ascii="Arial" w:hAnsi="Arial" w:cs="Arial"/>
                <w:b/>
              </w:rPr>
              <w:t>2020/21</w:t>
            </w:r>
          </w:p>
          <w:p w14:paraId="4BF0444A" w14:textId="77777777" w:rsidR="00DF0B49" w:rsidRPr="000A04EB" w:rsidRDefault="00DF0B49" w:rsidP="005C5FF0">
            <w:pPr>
              <w:suppressAutoHyphens/>
              <w:spacing w:before="100" w:beforeAutospacing="1" w:after="100" w:afterAutospacing="1"/>
              <w:ind w:left="113" w:right="113"/>
              <w:rPr>
                <w:rFonts w:ascii="Arial" w:hAnsi="Arial" w:cs="Arial"/>
                <w:b/>
              </w:rPr>
            </w:pPr>
          </w:p>
        </w:tc>
        <w:tc>
          <w:tcPr>
            <w:tcW w:w="562" w:type="dxa"/>
            <w:shd w:val="clear" w:color="auto" w:fill="8DB3E2"/>
            <w:textDirection w:val="btLr"/>
            <w:vAlign w:val="center"/>
          </w:tcPr>
          <w:p w14:paraId="5B78B1AF" w14:textId="77777777" w:rsidR="00DF0B49" w:rsidRPr="000A04EB" w:rsidRDefault="00DF0B49" w:rsidP="005C5FF0">
            <w:pPr>
              <w:suppressAutoHyphens/>
              <w:spacing w:before="100" w:beforeAutospacing="1" w:after="100" w:afterAutospacing="1"/>
              <w:ind w:left="113" w:right="113"/>
              <w:rPr>
                <w:rFonts w:ascii="Arial" w:hAnsi="Arial" w:cs="Arial"/>
                <w:b/>
              </w:rPr>
            </w:pPr>
            <w:r w:rsidRPr="000A04EB">
              <w:rPr>
                <w:rFonts w:ascii="Arial" w:hAnsi="Arial" w:cs="Arial"/>
                <w:b/>
              </w:rPr>
              <w:t>2021/22</w:t>
            </w:r>
          </w:p>
        </w:tc>
        <w:tc>
          <w:tcPr>
            <w:tcW w:w="562" w:type="dxa"/>
            <w:shd w:val="clear" w:color="auto" w:fill="8DB3E2"/>
            <w:textDirection w:val="btLr"/>
          </w:tcPr>
          <w:p w14:paraId="40456881" w14:textId="77777777" w:rsidR="00DF0B49" w:rsidRPr="000A04EB" w:rsidRDefault="00DF0B49" w:rsidP="005C5FF0">
            <w:pPr>
              <w:suppressAutoHyphens/>
              <w:spacing w:before="100" w:beforeAutospacing="1" w:after="100" w:afterAutospacing="1"/>
              <w:ind w:left="113" w:right="113"/>
              <w:rPr>
                <w:rFonts w:ascii="Arial" w:hAnsi="Arial" w:cs="Arial"/>
                <w:b/>
              </w:rPr>
            </w:pPr>
            <w:r w:rsidRPr="000A04EB">
              <w:rPr>
                <w:rFonts w:ascii="Arial" w:hAnsi="Arial" w:cs="Arial"/>
                <w:b/>
              </w:rPr>
              <w:t>2022/23</w:t>
            </w:r>
          </w:p>
        </w:tc>
        <w:tc>
          <w:tcPr>
            <w:tcW w:w="562" w:type="dxa"/>
            <w:shd w:val="clear" w:color="auto" w:fill="8DB3E2"/>
            <w:textDirection w:val="btLr"/>
          </w:tcPr>
          <w:p w14:paraId="41C70636" w14:textId="77777777" w:rsidR="00DF0B49" w:rsidRPr="000A04EB" w:rsidRDefault="00DF0B49" w:rsidP="005C5FF0">
            <w:pPr>
              <w:suppressAutoHyphens/>
              <w:spacing w:before="100" w:beforeAutospacing="1" w:after="100" w:afterAutospacing="1"/>
              <w:ind w:left="113" w:right="113"/>
              <w:rPr>
                <w:rFonts w:ascii="Arial" w:hAnsi="Arial" w:cs="Arial"/>
                <w:b/>
              </w:rPr>
            </w:pPr>
            <w:r w:rsidRPr="000A04EB">
              <w:rPr>
                <w:rFonts w:ascii="Arial" w:hAnsi="Arial" w:cs="Arial"/>
                <w:b/>
              </w:rPr>
              <w:t>2023/24</w:t>
            </w:r>
          </w:p>
        </w:tc>
        <w:tc>
          <w:tcPr>
            <w:tcW w:w="707" w:type="dxa"/>
            <w:gridSpan w:val="2"/>
            <w:shd w:val="clear" w:color="auto" w:fill="8DB3E2"/>
            <w:textDirection w:val="btLr"/>
            <w:vAlign w:val="center"/>
          </w:tcPr>
          <w:p w14:paraId="0B462E4C" w14:textId="77777777" w:rsidR="00DF0B49" w:rsidRPr="000A04EB" w:rsidRDefault="00DF0B49" w:rsidP="005C5FF0">
            <w:pPr>
              <w:suppressAutoHyphens/>
              <w:spacing w:before="100" w:beforeAutospacing="1" w:after="100" w:afterAutospacing="1"/>
              <w:ind w:left="113" w:right="113"/>
              <w:rPr>
                <w:rFonts w:ascii="Arial" w:hAnsi="Arial" w:cs="Arial"/>
                <w:b/>
              </w:rPr>
            </w:pPr>
            <w:r w:rsidRPr="000A04EB">
              <w:rPr>
                <w:rFonts w:ascii="Arial" w:hAnsi="Arial" w:cs="Arial"/>
                <w:b/>
              </w:rPr>
              <w:t>2024/25</w:t>
            </w:r>
          </w:p>
        </w:tc>
        <w:tc>
          <w:tcPr>
            <w:tcW w:w="702" w:type="dxa"/>
            <w:shd w:val="clear" w:color="auto" w:fill="8DB3E2"/>
            <w:textDirection w:val="btLr"/>
          </w:tcPr>
          <w:p w14:paraId="1E6AC392" w14:textId="77777777" w:rsidR="00DF0B49" w:rsidRPr="000A04EB" w:rsidRDefault="00DF0B49" w:rsidP="005C5FF0">
            <w:pPr>
              <w:suppressAutoHyphens/>
              <w:spacing w:before="100" w:beforeAutospacing="1" w:after="100" w:afterAutospacing="1"/>
              <w:ind w:left="113" w:right="113"/>
              <w:rPr>
                <w:rFonts w:ascii="Arial" w:hAnsi="Arial" w:cs="Arial"/>
                <w:b/>
              </w:rPr>
            </w:pPr>
            <w:r>
              <w:rPr>
                <w:rFonts w:ascii="Arial" w:hAnsi="Arial" w:cs="Arial"/>
                <w:b/>
              </w:rPr>
              <w:t>2025/26</w:t>
            </w:r>
          </w:p>
        </w:tc>
      </w:tr>
      <w:tr w:rsidR="00DF0B49" w:rsidRPr="000A04EB" w14:paraId="5F11CA21" w14:textId="77777777" w:rsidTr="005C5FF0">
        <w:trPr>
          <w:trHeight w:val="843"/>
        </w:trPr>
        <w:tc>
          <w:tcPr>
            <w:tcW w:w="829" w:type="dxa"/>
            <w:vAlign w:val="center"/>
          </w:tcPr>
          <w:p w14:paraId="4D944908" w14:textId="77777777" w:rsidR="00DF0B49" w:rsidRPr="000A04EB" w:rsidRDefault="00DF0B49" w:rsidP="005C5FF0">
            <w:pPr>
              <w:suppressAutoHyphens/>
              <w:spacing w:before="100" w:beforeAutospacing="1" w:after="100" w:afterAutospacing="1"/>
              <w:rPr>
                <w:rFonts w:ascii="Arial" w:hAnsi="Arial" w:cs="Arial"/>
                <w:bCs/>
              </w:rPr>
            </w:pPr>
            <w:r w:rsidRPr="000A04EB">
              <w:rPr>
                <w:rFonts w:ascii="Arial" w:hAnsi="Arial" w:cs="Arial"/>
                <w:bCs/>
              </w:rPr>
              <w:t>0-15</w:t>
            </w:r>
          </w:p>
        </w:tc>
        <w:tc>
          <w:tcPr>
            <w:tcW w:w="1402" w:type="dxa"/>
            <w:vMerge w:val="restart"/>
            <w:vAlign w:val="center"/>
          </w:tcPr>
          <w:p w14:paraId="4CC2A347" w14:textId="77777777" w:rsidR="00DF0B49" w:rsidRPr="000A04EB" w:rsidRDefault="00DF0B49" w:rsidP="005C5FF0">
            <w:pPr>
              <w:suppressAutoHyphens/>
              <w:spacing w:before="100" w:beforeAutospacing="1" w:after="100" w:afterAutospacing="1"/>
              <w:rPr>
                <w:rFonts w:ascii="Arial" w:hAnsi="Arial" w:cs="Arial"/>
                <w:bCs/>
              </w:rPr>
            </w:pPr>
            <w:r w:rsidRPr="000A04EB">
              <w:rPr>
                <w:rFonts w:ascii="Arial" w:hAnsi="Arial" w:cs="Arial"/>
                <w:bCs/>
              </w:rPr>
              <w:t>3: Helping people to recover from episodes of ill health or following injury</w:t>
            </w:r>
          </w:p>
        </w:tc>
        <w:tc>
          <w:tcPr>
            <w:tcW w:w="703" w:type="dxa"/>
            <w:vAlign w:val="center"/>
          </w:tcPr>
          <w:p w14:paraId="61FECB42" w14:textId="77777777" w:rsidR="00DF0B49" w:rsidRPr="000A04EB" w:rsidRDefault="00DF0B49" w:rsidP="005C5FF0">
            <w:pPr>
              <w:suppressAutoHyphens/>
              <w:spacing w:before="100" w:beforeAutospacing="1" w:after="100" w:afterAutospacing="1"/>
              <w:rPr>
                <w:rFonts w:ascii="Arial" w:hAnsi="Arial" w:cs="Arial"/>
                <w:bCs/>
              </w:rPr>
            </w:pPr>
            <w:r w:rsidRPr="000A04EB">
              <w:rPr>
                <w:rFonts w:ascii="Arial" w:hAnsi="Arial" w:cs="Arial"/>
                <w:bCs/>
              </w:rPr>
              <w:t>0</w:t>
            </w:r>
          </w:p>
        </w:tc>
        <w:tc>
          <w:tcPr>
            <w:tcW w:w="563" w:type="dxa"/>
            <w:vAlign w:val="center"/>
          </w:tcPr>
          <w:p w14:paraId="06C89579" w14:textId="77777777" w:rsidR="00DF0B49" w:rsidRPr="000A04EB" w:rsidRDefault="00DF0B49" w:rsidP="005C5FF0">
            <w:pPr>
              <w:suppressAutoHyphens/>
              <w:spacing w:before="100" w:beforeAutospacing="1" w:after="100" w:afterAutospacing="1"/>
              <w:rPr>
                <w:rFonts w:ascii="Arial" w:hAnsi="Arial" w:cs="Arial"/>
                <w:bCs/>
              </w:rPr>
            </w:pPr>
            <w:r w:rsidRPr="000A04EB">
              <w:rPr>
                <w:rFonts w:ascii="Arial" w:hAnsi="Arial" w:cs="Arial"/>
                <w:bCs/>
              </w:rPr>
              <w:t>0</w:t>
            </w:r>
          </w:p>
        </w:tc>
        <w:tc>
          <w:tcPr>
            <w:tcW w:w="563" w:type="dxa"/>
            <w:vAlign w:val="center"/>
          </w:tcPr>
          <w:p w14:paraId="581AE50C" w14:textId="77777777" w:rsidR="00DF0B49" w:rsidRPr="000A04EB" w:rsidRDefault="00DF0B49" w:rsidP="005C5FF0">
            <w:pPr>
              <w:suppressAutoHyphens/>
              <w:spacing w:before="100" w:beforeAutospacing="1" w:after="100" w:afterAutospacing="1"/>
              <w:rPr>
                <w:rFonts w:ascii="Arial" w:hAnsi="Arial" w:cs="Arial"/>
                <w:bCs/>
              </w:rPr>
            </w:pPr>
            <w:r w:rsidRPr="000A04EB">
              <w:rPr>
                <w:rFonts w:ascii="Arial" w:hAnsi="Arial" w:cs="Arial"/>
                <w:bCs/>
              </w:rPr>
              <w:t>0</w:t>
            </w:r>
          </w:p>
        </w:tc>
        <w:tc>
          <w:tcPr>
            <w:tcW w:w="702" w:type="dxa"/>
            <w:vAlign w:val="center"/>
          </w:tcPr>
          <w:p w14:paraId="1AD1F001" w14:textId="77777777" w:rsidR="00DF0B49" w:rsidRPr="000A04EB" w:rsidRDefault="00DF0B49" w:rsidP="005C5FF0">
            <w:pPr>
              <w:suppressAutoHyphens/>
              <w:spacing w:before="100" w:beforeAutospacing="1" w:after="100" w:afterAutospacing="1"/>
              <w:rPr>
                <w:rFonts w:ascii="Arial" w:hAnsi="Arial" w:cs="Arial"/>
                <w:bCs/>
              </w:rPr>
            </w:pPr>
            <w:r w:rsidRPr="000A04EB">
              <w:rPr>
                <w:rFonts w:ascii="Arial" w:hAnsi="Arial" w:cs="Arial"/>
                <w:bCs/>
              </w:rPr>
              <w:t>0</w:t>
            </w:r>
          </w:p>
        </w:tc>
        <w:tc>
          <w:tcPr>
            <w:tcW w:w="562" w:type="dxa"/>
            <w:vAlign w:val="center"/>
          </w:tcPr>
          <w:p w14:paraId="02F10665" w14:textId="77777777" w:rsidR="00DF0B49" w:rsidRPr="000A04EB" w:rsidRDefault="00DF0B49" w:rsidP="005C5FF0">
            <w:pPr>
              <w:suppressAutoHyphens/>
              <w:spacing w:before="100" w:beforeAutospacing="1" w:after="100" w:afterAutospacing="1"/>
              <w:rPr>
                <w:rFonts w:ascii="Arial" w:hAnsi="Arial" w:cs="Arial"/>
                <w:bCs/>
              </w:rPr>
            </w:pPr>
            <w:r w:rsidRPr="000A04EB">
              <w:rPr>
                <w:rFonts w:ascii="Arial" w:hAnsi="Arial" w:cs="Arial"/>
                <w:bCs/>
              </w:rPr>
              <w:t>0</w:t>
            </w:r>
          </w:p>
        </w:tc>
        <w:tc>
          <w:tcPr>
            <w:tcW w:w="562" w:type="dxa"/>
            <w:vAlign w:val="center"/>
          </w:tcPr>
          <w:p w14:paraId="738F14B9" w14:textId="77777777" w:rsidR="00DF0B49" w:rsidRPr="000A04EB" w:rsidRDefault="00DF0B49" w:rsidP="005C5FF0">
            <w:pPr>
              <w:suppressAutoHyphens/>
              <w:spacing w:before="100" w:beforeAutospacing="1" w:after="100" w:afterAutospacing="1"/>
              <w:rPr>
                <w:rFonts w:ascii="Arial" w:hAnsi="Arial" w:cs="Arial"/>
                <w:bCs/>
              </w:rPr>
            </w:pPr>
            <w:r w:rsidRPr="000A04EB">
              <w:rPr>
                <w:rFonts w:ascii="Arial" w:hAnsi="Arial" w:cs="Arial"/>
                <w:bCs/>
              </w:rPr>
              <w:t>0</w:t>
            </w:r>
          </w:p>
        </w:tc>
        <w:tc>
          <w:tcPr>
            <w:tcW w:w="562" w:type="dxa"/>
            <w:vAlign w:val="center"/>
          </w:tcPr>
          <w:p w14:paraId="531AFAB7" w14:textId="77777777" w:rsidR="00DF0B49" w:rsidRPr="000A04EB" w:rsidRDefault="00DF0B49" w:rsidP="005C5FF0">
            <w:pPr>
              <w:suppressAutoHyphens/>
              <w:spacing w:before="100" w:beforeAutospacing="1" w:after="100" w:afterAutospacing="1"/>
              <w:rPr>
                <w:rFonts w:ascii="Arial" w:hAnsi="Arial" w:cs="Arial"/>
                <w:bCs/>
              </w:rPr>
            </w:pPr>
            <w:r w:rsidRPr="000A04EB">
              <w:rPr>
                <w:rFonts w:ascii="Arial" w:hAnsi="Arial" w:cs="Arial"/>
                <w:bCs/>
              </w:rPr>
              <w:t>0</w:t>
            </w:r>
          </w:p>
        </w:tc>
        <w:tc>
          <w:tcPr>
            <w:tcW w:w="562" w:type="dxa"/>
            <w:vAlign w:val="center"/>
          </w:tcPr>
          <w:p w14:paraId="4D11127A" w14:textId="77777777" w:rsidR="00DF0B49" w:rsidRPr="000A04EB" w:rsidRDefault="00DF0B49" w:rsidP="005C5FF0">
            <w:pPr>
              <w:suppressAutoHyphens/>
              <w:spacing w:before="100" w:beforeAutospacing="1" w:after="100" w:afterAutospacing="1"/>
              <w:rPr>
                <w:rFonts w:ascii="Arial" w:hAnsi="Arial" w:cs="Arial"/>
                <w:bCs/>
              </w:rPr>
            </w:pPr>
            <w:r w:rsidRPr="000A04EB">
              <w:rPr>
                <w:rFonts w:ascii="Arial" w:hAnsi="Arial" w:cs="Arial"/>
                <w:bCs/>
              </w:rPr>
              <w:t>0</w:t>
            </w:r>
          </w:p>
        </w:tc>
        <w:tc>
          <w:tcPr>
            <w:tcW w:w="562" w:type="dxa"/>
            <w:vAlign w:val="center"/>
          </w:tcPr>
          <w:p w14:paraId="22FE9D8D" w14:textId="77777777" w:rsidR="00DF0B49" w:rsidRPr="000A04EB" w:rsidRDefault="00DF0B49" w:rsidP="005C5FF0">
            <w:pPr>
              <w:suppressAutoHyphens/>
              <w:spacing w:before="100" w:beforeAutospacing="1" w:after="100" w:afterAutospacing="1"/>
              <w:rPr>
                <w:rFonts w:ascii="Arial" w:hAnsi="Arial" w:cs="Arial"/>
                <w:bCs/>
              </w:rPr>
            </w:pPr>
            <w:r w:rsidRPr="000A04EB">
              <w:rPr>
                <w:rFonts w:ascii="Arial" w:hAnsi="Arial" w:cs="Arial"/>
                <w:bCs/>
              </w:rPr>
              <w:t>0</w:t>
            </w:r>
          </w:p>
        </w:tc>
        <w:tc>
          <w:tcPr>
            <w:tcW w:w="562" w:type="dxa"/>
            <w:vAlign w:val="center"/>
          </w:tcPr>
          <w:p w14:paraId="1CEEEBCA" w14:textId="77777777" w:rsidR="00DF0B49" w:rsidRPr="000A04EB" w:rsidRDefault="00DF0B49" w:rsidP="005C5FF0">
            <w:pPr>
              <w:suppressAutoHyphens/>
              <w:spacing w:before="100" w:beforeAutospacing="1" w:after="100" w:afterAutospacing="1"/>
              <w:rPr>
                <w:rFonts w:ascii="Arial" w:hAnsi="Arial" w:cs="Arial"/>
                <w:bCs/>
              </w:rPr>
            </w:pPr>
            <w:r w:rsidRPr="000A04EB">
              <w:rPr>
                <w:rFonts w:ascii="Arial" w:hAnsi="Arial" w:cs="Arial"/>
                <w:bCs/>
              </w:rPr>
              <w:t>0</w:t>
            </w:r>
          </w:p>
        </w:tc>
        <w:tc>
          <w:tcPr>
            <w:tcW w:w="707" w:type="dxa"/>
            <w:gridSpan w:val="2"/>
            <w:vAlign w:val="center"/>
          </w:tcPr>
          <w:p w14:paraId="14D85564" w14:textId="77777777" w:rsidR="00DF0B49" w:rsidRPr="000A04EB" w:rsidRDefault="00DF0B49" w:rsidP="005C5FF0">
            <w:pPr>
              <w:suppressAutoHyphens/>
              <w:spacing w:before="100" w:beforeAutospacing="1" w:after="100" w:afterAutospacing="1"/>
              <w:rPr>
                <w:rFonts w:ascii="Arial" w:hAnsi="Arial" w:cs="Arial"/>
                <w:bCs/>
              </w:rPr>
            </w:pPr>
            <w:r w:rsidRPr="000A04EB">
              <w:rPr>
                <w:rFonts w:ascii="Arial" w:hAnsi="Arial" w:cs="Arial"/>
                <w:bCs/>
              </w:rPr>
              <w:t>0</w:t>
            </w:r>
          </w:p>
        </w:tc>
        <w:tc>
          <w:tcPr>
            <w:tcW w:w="702" w:type="dxa"/>
          </w:tcPr>
          <w:p w14:paraId="4A5088DC" w14:textId="77777777" w:rsidR="00DF0B49" w:rsidRDefault="00DF0B49" w:rsidP="005C5FF0">
            <w:pPr>
              <w:suppressAutoHyphens/>
              <w:spacing w:before="100" w:beforeAutospacing="1" w:after="100" w:afterAutospacing="1"/>
              <w:rPr>
                <w:rFonts w:ascii="Arial" w:hAnsi="Arial" w:cs="Arial"/>
                <w:bCs/>
              </w:rPr>
            </w:pPr>
          </w:p>
          <w:p w14:paraId="0E9F4E38" w14:textId="77777777" w:rsidR="00DF0B49" w:rsidRDefault="00DF0B49" w:rsidP="005C5FF0">
            <w:pPr>
              <w:suppressAutoHyphens/>
              <w:spacing w:before="100" w:beforeAutospacing="1" w:after="100" w:afterAutospacing="1"/>
              <w:rPr>
                <w:rFonts w:ascii="Arial" w:hAnsi="Arial" w:cs="Arial"/>
                <w:bCs/>
              </w:rPr>
            </w:pPr>
            <w:r w:rsidRPr="000A04EB">
              <w:rPr>
                <w:rFonts w:ascii="Arial" w:hAnsi="Arial" w:cs="Arial"/>
                <w:bCs/>
              </w:rPr>
              <w:t>0</w:t>
            </w:r>
          </w:p>
          <w:p w14:paraId="10887C35" w14:textId="77777777" w:rsidR="00DF0B49" w:rsidRPr="000A04EB" w:rsidRDefault="00DF0B49" w:rsidP="005C5FF0">
            <w:pPr>
              <w:suppressAutoHyphens/>
              <w:spacing w:before="100" w:beforeAutospacing="1" w:after="100" w:afterAutospacing="1"/>
              <w:rPr>
                <w:rFonts w:ascii="Arial" w:hAnsi="Arial" w:cs="Arial"/>
                <w:bCs/>
              </w:rPr>
            </w:pPr>
          </w:p>
        </w:tc>
      </w:tr>
      <w:tr w:rsidR="00DF0B49" w:rsidRPr="000A04EB" w14:paraId="494DB673" w14:textId="77777777" w:rsidTr="005C5FF0">
        <w:trPr>
          <w:trHeight w:val="798"/>
        </w:trPr>
        <w:tc>
          <w:tcPr>
            <w:tcW w:w="829" w:type="dxa"/>
            <w:vAlign w:val="center"/>
          </w:tcPr>
          <w:p w14:paraId="48843BC4" w14:textId="77777777" w:rsidR="00DF0B49" w:rsidRPr="000A04EB" w:rsidRDefault="00DF0B49" w:rsidP="005C5FF0">
            <w:pPr>
              <w:suppressAutoHyphens/>
              <w:spacing w:after="100" w:afterAutospacing="1"/>
              <w:rPr>
                <w:rFonts w:ascii="Arial" w:hAnsi="Arial" w:cs="Arial"/>
                <w:bCs/>
              </w:rPr>
            </w:pPr>
            <w:r w:rsidRPr="000A04EB">
              <w:rPr>
                <w:rFonts w:ascii="Arial" w:hAnsi="Arial" w:cs="Arial"/>
                <w:bCs/>
              </w:rPr>
              <w:t>16 and over</w:t>
            </w:r>
          </w:p>
        </w:tc>
        <w:tc>
          <w:tcPr>
            <w:tcW w:w="1402" w:type="dxa"/>
            <w:vMerge/>
            <w:vAlign w:val="center"/>
          </w:tcPr>
          <w:p w14:paraId="13F597A3" w14:textId="77777777" w:rsidR="00DF0B49" w:rsidRPr="000A04EB" w:rsidRDefault="00DF0B49" w:rsidP="005C5FF0">
            <w:pPr>
              <w:suppressAutoHyphens/>
              <w:spacing w:after="100" w:afterAutospacing="1"/>
              <w:rPr>
                <w:rFonts w:ascii="Arial" w:hAnsi="Arial" w:cs="Arial"/>
                <w:bCs/>
              </w:rPr>
            </w:pPr>
          </w:p>
        </w:tc>
        <w:tc>
          <w:tcPr>
            <w:tcW w:w="703" w:type="dxa"/>
            <w:vAlign w:val="center"/>
          </w:tcPr>
          <w:p w14:paraId="4FC6FBFD" w14:textId="77777777" w:rsidR="00DF0B49" w:rsidRPr="000A04EB" w:rsidRDefault="00DF0B49" w:rsidP="005C5FF0">
            <w:pPr>
              <w:suppressAutoHyphens/>
              <w:spacing w:after="100" w:afterAutospacing="1" w:line="360" w:lineRule="auto"/>
              <w:rPr>
                <w:rFonts w:ascii="Arial" w:hAnsi="Arial" w:cs="Arial"/>
                <w:bCs/>
              </w:rPr>
            </w:pPr>
            <w:r w:rsidRPr="000A04EB">
              <w:rPr>
                <w:rFonts w:ascii="Arial" w:hAnsi="Arial" w:cs="Arial"/>
                <w:bCs/>
              </w:rPr>
              <w:t>7.02</w:t>
            </w:r>
            <w:r w:rsidRPr="000A04EB">
              <w:rPr>
                <w:rFonts w:ascii="Arial" w:hAnsi="Arial" w:cs="Arial"/>
                <w:bCs/>
              </w:rPr>
              <w:br/>
              <w:t>%</w:t>
            </w:r>
          </w:p>
        </w:tc>
        <w:tc>
          <w:tcPr>
            <w:tcW w:w="563" w:type="dxa"/>
            <w:vAlign w:val="center"/>
          </w:tcPr>
          <w:p w14:paraId="1FBE0675" w14:textId="77777777" w:rsidR="00DF0B49" w:rsidRPr="000A04EB" w:rsidRDefault="00DF0B49" w:rsidP="005C5FF0">
            <w:pPr>
              <w:suppressAutoHyphens/>
              <w:spacing w:after="100" w:afterAutospacing="1" w:line="360" w:lineRule="auto"/>
              <w:rPr>
                <w:rFonts w:ascii="Arial" w:hAnsi="Arial" w:cs="Arial"/>
                <w:bCs/>
              </w:rPr>
            </w:pPr>
            <w:r w:rsidRPr="000A04EB">
              <w:rPr>
                <w:rFonts w:ascii="Arial" w:hAnsi="Arial" w:cs="Arial"/>
                <w:bCs/>
              </w:rPr>
              <w:t>8.7</w:t>
            </w:r>
            <w:r w:rsidRPr="000A04EB">
              <w:rPr>
                <w:rFonts w:ascii="Arial" w:hAnsi="Arial" w:cs="Arial"/>
                <w:bCs/>
              </w:rPr>
              <w:br/>
              <w:t>%</w:t>
            </w:r>
          </w:p>
        </w:tc>
        <w:tc>
          <w:tcPr>
            <w:tcW w:w="563" w:type="dxa"/>
            <w:vAlign w:val="center"/>
          </w:tcPr>
          <w:p w14:paraId="580A7F68" w14:textId="77777777" w:rsidR="00DF0B49" w:rsidRPr="000A04EB" w:rsidRDefault="00DF0B49" w:rsidP="005C5FF0">
            <w:pPr>
              <w:suppressAutoHyphens/>
              <w:spacing w:after="100" w:afterAutospacing="1" w:line="360" w:lineRule="auto"/>
              <w:rPr>
                <w:rFonts w:ascii="Arial" w:hAnsi="Arial" w:cs="Arial"/>
                <w:bCs/>
              </w:rPr>
            </w:pPr>
            <w:r w:rsidRPr="000A04EB">
              <w:rPr>
                <w:rFonts w:ascii="Arial" w:hAnsi="Arial" w:cs="Arial"/>
                <w:bCs/>
              </w:rPr>
              <w:t>9.7%</w:t>
            </w:r>
          </w:p>
        </w:tc>
        <w:tc>
          <w:tcPr>
            <w:tcW w:w="702" w:type="dxa"/>
            <w:vAlign w:val="center"/>
          </w:tcPr>
          <w:p w14:paraId="25C6AEDF" w14:textId="77777777" w:rsidR="00DF0B49" w:rsidRPr="000A04EB" w:rsidRDefault="00DF0B49" w:rsidP="005C5FF0">
            <w:pPr>
              <w:suppressAutoHyphens/>
              <w:spacing w:after="100" w:afterAutospacing="1" w:line="360" w:lineRule="auto"/>
              <w:rPr>
                <w:rFonts w:ascii="Arial" w:hAnsi="Arial" w:cs="Arial"/>
                <w:bCs/>
              </w:rPr>
            </w:pPr>
            <w:r w:rsidRPr="000A04EB">
              <w:rPr>
                <w:rFonts w:ascii="Arial" w:hAnsi="Arial" w:cs="Arial"/>
                <w:bCs/>
              </w:rPr>
              <w:t>9.8%</w:t>
            </w:r>
          </w:p>
        </w:tc>
        <w:tc>
          <w:tcPr>
            <w:tcW w:w="562" w:type="dxa"/>
            <w:vAlign w:val="center"/>
          </w:tcPr>
          <w:p w14:paraId="522F5EAD" w14:textId="77777777" w:rsidR="00DF0B49" w:rsidRPr="000A04EB" w:rsidRDefault="00DF0B49" w:rsidP="005C5FF0">
            <w:pPr>
              <w:suppressAutoHyphens/>
              <w:spacing w:after="100" w:afterAutospacing="1" w:line="360" w:lineRule="auto"/>
              <w:rPr>
                <w:rFonts w:ascii="Arial" w:hAnsi="Arial" w:cs="Arial"/>
                <w:bCs/>
              </w:rPr>
            </w:pPr>
            <w:r w:rsidRPr="000A04EB">
              <w:rPr>
                <w:rFonts w:ascii="Arial" w:hAnsi="Arial" w:cs="Arial"/>
                <w:bCs/>
              </w:rPr>
              <w:t>9.8%</w:t>
            </w:r>
          </w:p>
        </w:tc>
        <w:tc>
          <w:tcPr>
            <w:tcW w:w="562" w:type="dxa"/>
            <w:vAlign w:val="center"/>
          </w:tcPr>
          <w:p w14:paraId="7E4FFF7D" w14:textId="77777777" w:rsidR="00DF0B49" w:rsidRPr="000A04EB" w:rsidRDefault="00DF0B49" w:rsidP="005C5FF0">
            <w:pPr>
              <w:suppressAutoHyphens/>
              <w:spacing w:after="100" w:afterAutospacing="1" w:line="360" w:lineRule="auto"/>
              <w:rPr>
                <w:rFonts w:ascii="Arial" w:hAnsi="Arial" w:cs="Arial"/>
                <w:bCs/>
              </w:rPr>
            </w:pPr>
            <w:r w:rsidRPr="000A04EB">
              <w:rPr>
                <w:rFonts w:ascii="Arial" w:hAnsi="Arial" w:cs="Arial"/>
                <w:bCs/>
              </w:rPr>
              <w:t>9.1%</w:t>
            </w:r>
          </w:p>
        </w:tc>
        <w:tc>
          <w:tcPr>
            <w:tcW w:w="562" w:type="dxa"/>
            <w:vAlign w:val="center"/>
          </w:tcPr>
          <w:p w14:paraId="5E096D26" w14:textId="77777777" w:rsidR="00DF0B49" w:rsidRPr="000A04EB" w:rsidRDefault="00DF0B49" w:rsidP="005C5FF0">
            <w:pPr>
              <w:suppressAutoHyphens/>
              <w:spacing w:after="100" w:afterAutospacing="1" w:line="360" w:lineRule="auto"/>
              <w:rPr>
                <w:rFonts w:ascii="Arial" w:hAnsi="Arial" w:cs="Arial"/>
                <w:bCs/>
              </w:rPr>
            </w:pPr>
            <w:r w:rsidRPr="000A04EB">
              <w:rPr>
                <w:rFonts w:ascii="Arial" w:hAnsi="Arial" w:cs="Arial"/>
                <w:bCs/>
              </w:rPr>
              <w:t>5.2%</w:t>
            </w:r>
          </w:p>
        </w:tc>
        <w:tc>
          <w:tcPr>
            <w:tcW w:w="562" w:type="dxa"/>
            <w:vAlign w:val="center"/>
          </w:tcPr>
          <w:p w14:paraId="2AAD25B2" w14:textId="77777777" w:rsidR="00DF0B49" w:rsidRPr="000A04EB" w:rsidRDefault="00DF0B49" w:rsidP="005C5FF0">
            <w:pPr>
              <w:suppressAutoHyphens/>
              <w:spacing w:after="100" w:afterAutospacing="1" w:line="360" w:lineRule="auto"/>
              <w:rPr>
                <w:rFonts w:ascii="Arial" w:hAnsi="Arial" w:cs="Arial"/>
                <w:bCs/>
              </w:rPr>
            </w:pPr>
            <w:r w:rsidRPr="000A04EB">
              <w:rPr>
                <w:rFonts w:ascii="Arial" w:hAnsi="Arial" w:cs="Arial"/>
                <w:bCs/>
              </w:rPr>
              <w:t>4.5%</w:t>
            </w:r>
          </w:p>
        </w:tc>
        <w:tc>
          <w:tcPr>
            <w:tcW w:w="562" w:type="dxa"/>
            <w:vAlign w:val="center"/>
          </w:tcPr>
          <w:p w14:paraId="4F8BDDCD" w14:textId="77777777" w:rsidR="00DF0B49" w:rsidRPr="000A04EB" w:rsidRDefault="00DF0B49" w:rsidP="005C5FF0">
            <w:pPr>
              <w:suppressAutoHyphens/>
              <w:spacing w:after="100" w:afterAutospacing="1" w:line="360" w:lineRule="auto"/>
              <w:rPr>
                <w:rFonts w:ascii="Arial" w:hAnsi="Arial" w:cs="Arial"/>
                <w:bCs/>
              </w:rPr>
            </w:pPr>
            <w:r w:rsidRPr="000A04EB">
              <w:rPr>
                <w:rFonts w:ascii="Arial" w:hAnsi="Arial" w:cs="Arial"/>
                <w:bCs/>
              </w:rPr>
              <w:t>3.7</w:t>
            </w:r>
            <w:r w:rsidRPr="000A04EB">
              <w:rPr>
                <w:rFonts w:ascii="Arial" w:hAnsi="Arial" w:cs="Arial"/>
                <w:bCs/>
              </w:rPr>
              <w:br/>
              <w:t>%</w:t>
            </w:r>
          </w:p>
        </w:tc>
        <w:tc>
          <w:tcPr>
            <w:tcW w:w="562" w:type="dxa"/>
            <w:vAlign w:val="center"/>
          </w:tcPr>
          <w:p w14:paraId="43C8EDE5" w14:textId="77777777" w:rsidR="00DF0B49" w:rsidRPr="000A04EB" w:rsidRDefault="00DF0B49" w:rsidP="005C5FF0">
            <w:pPr>
              <w:suppressAutoHyphens/>
              <w:spacing w:after="100" w:afterAutospacing="1" w:line="360" w:lineRule="auto"/>
              <w:rPr>
                <w:rFonts w:ascii="Arial" w:hAnsi="Arial" w:cs="Arial"/>
                <w:bCs/>
              </w:rPr>
            </w:pPr>
            <w:r w:rsidRPr="000A04EB">
              <w:rPr>
                <w:rFonts w:ascii="Arial" w:hAnsi="Arial" w:cs="Arial"/>
                <w:bCs/>
              </w:rPr>
              <w:t>4.3</w:t>
            </w:r>
            <w:r w:rsidRPr="000A04EB">
              <w:rPr>
                <w:rFonts w:ascii="Arial" w:hAnsi="Arial" w:cs="Arial"/>
                <w:bCs/>
              </w:rPr>
              <w:br/>
              <w:t>%</w:t>
            </w:r>
          </w:p>
        </w:tc>
        <w:tc>
          <w:tcPr>
            <w:tcW w:w="707" w:type="dxa"/>
            <w:gridSpan w:val="2"/>
            <w:vAlign w:val="center"/>
          </w:tcPr>
          <w:p w14:paraId="0E5B3DAA" w14:textId="77777777" w:rsidR="00DF0B49" w:rsidRPr="000A04EB" w:rsidRDefault="00DF0B49" w:rsidP="005C5FF0">
            <w:pPr>
              <w:suppressAutoHyphens/>
              <w:spacing w:after="100" w:afterAutospacing="1" w:line="360" w:lineRule="auto"/>
              <w:rPr>
                <w:rFonts w:ascii="Arial" w:hAnsi="Arial" w:cs="Arial"/>
                <w:bCs/>
              </w:rPr>
            </w:pPr>
            <w:r w:rsidRPr="000A04EB">
              <w:rPr>
                <w:rFonts w:ascii="Arial" w:hAnsi="Arial" w:cs="Arial"/>
                <w:bCs/>
              </w:rPr>
              <w:t>2.6%</w:t>
            </w:r>
          </w:p>
        </w:tc>
        <w:tc>
          <w:tcPr>
            <w:tcW w:w="702" w:type="dxa"/>
          </w:tcPr>
          <w:p w14:paraId="5D596392" w14:textId="77777777" w:rsidR="00DF0B49" w:rsidRPr="000A04EB" w:rsidRDefault="00DF0B49" w:rsidP="005C5FF0">
            <w:pPr>
              <w:suppressAutoHyphens/>
              <w:spacing w:after="100" w:afterAutospacing="1" w:line="360" w:lineRule="auto"/>
              <w:rPr>
                <w:rFonts w:ascii="Arial" w:hAnsi="Arial" w:cs="Arial"/>
                <w:bCs/>
              </w:rPr>
            </w:pPr>
            <w:r>
              <w:rPr>
                <w:rFonts w:ascii="Arial" w:hAnsi="Arial" w:cs="Arial"/>
                <w:bCs/>
              </w:rPr>
              <w:t>3.0%</w:t>
            </w:r>
          </w:p>
        </w:tc>
      </w:tr>
    </w:tbl>
    <w:p w14:paraId="735E2FA2" w14:textId="77777777" w:rsidR="005C5FF0" w:rsidRDefault="005C5FF0" w:rsidP="005C5FF0">
      <w:pPr>
        <w:spacing w:before="100" w:beforeAutospacing="1" w:after="100" w:afterAutospacing="1"/>
        <w:rPr>
          <w:rFonts w:ascii="Arial" w:hAnsi="Arial" w:cs="Arial"/>
        </w:rPr>
      </w:pPr>
    </w:p>
    <w:p w14:paraId="43CE3430" w14:textId="54524642" w:rsidR="005C5FF0" w:rsidRPr="000A04EB" w:rsidRDefault="005C5FF0" w:rsidP="005C5FF0">
      <w:pPr>
        <w:spacing w:before="100" w:beforeAutospacing="1" w:after="100" w:afterAutospacing="1"/>
        <w:rPr>
          <w:rFonts w:ascii="Arial" w:hAnsi="Arial" w:cs="Arial"/>
        </w:rPr>
      </w:pPr>
      <w:proofErr w:type="gramStart"/>
      <w:r w:rsidRPr="000A04EB">
        <w:rPr>
          <w:rFonts w:ascii="Arial" w:hAnsi="Arial" w:cs="Arial"/>
        </w:rPr>
        <w:t>South West</w:t>
      </w:r>
      <w:proofErr w:type="gramEnd"/>
      <w:r w:rsidRPr="000A04EB">
        <w:rPr>
          <w:rFonts w:ascii="Arial" w:hAnsi="Arial" w:cs="Arial"/>
        </w:rPr>
        <w:t xml:space="preserve"> </w:t>
      </w:r>
      <w:r w:rsidRPr="005046E1">
        <w:rPr>
          <w:rFonts w:ascii="Arial" w:hAnsi="Arial" w:cs="Arial"/>
        </w:rPr>
        <w:t xml:space="preserve">Yorkshire Partnership </w:t>
      </w:r>
      <w:r>
        <w:rPr>
          <w:rFonts w:ascii="Arial" w:hAnsi="Arial" w:cs="Arial"/>
        </w:rPr>
        <w:t xml:space="preserve">Teaching </w:t>
      </w:r>
      <w:r w:rsidRPr="005046E1">
        <w:rPr>
          <w:rFonts w:ascii="Arial" w:hAnsi="Arial" w:cs="Arial"/>
        </w:rPr>
        <w:t>NHS Foundation Trust had no readmissions for patients aged 0-15 during this period. All data applies to people aged 16 or over.</w:t>
      </w:r>
    </w:p>
    <w:p w14:paraId="58B4F20C" w14:textId="77777777" w:rsidR="005C5FF0" w:rsidRPr="000A04EB" w:rsidRDefault="005C5FF0" w:rsidP="005C5FF0">
      <w:pPr>
        <w:spacing w:before="100" w:beforeAutospacing="1" w:after="100" w:afterAutospacing="1"/>
        <w:rPr>
          <w:rFonts w:ascii="Arial" w:hAnsi="Arial" w:cs="Arial"/>
        </w:rPr>
      </w:pPr>
      <w:r w:rsidRPr="000A04EB">
        <w:rPr>
          <w:rFonts w:ascii="Arial" w:hAnsi="Arial" w:cs="Arial"/>
        </w:rPr>
        <w:lastRenderedPageBreak/>
        <w:t xml:space="preserve">The </w:t>
      </w:r>
      <w:proofErr w:type="gramStart"/>
      <w:r w:rsidRPr="008366F8">
        <w:rPr>
          <w:rFonts w:ascii="Arial" w:hAnsi="Arial" w:cs="Arial"/>
        </w:rPr>
        <w:t>South West</w:t>
      </w:r>
      <w:proofErr w:type="gramEnd"/>
      <w:r w:rsidRPr="008366F8">
        <w:rPr>
          <w:rFonts w:ascii="Arial" w:hAnsi="Arial" w:cs="Arial"/>
        </w:rPr>
        <w:t xml:space="preserve"> Yorkshire Partnership </w:t>
      </w:r>
      <w:r>
        <w:rPr>
          <w:rFonts w:ascii="Arial" w:hAnsi="Arial" w:cs="Arial"/>
        </w:rPr>
        <w:t xml:space="preserve">Teaching </w:t>
      </w:r>
      <w:r w:rsidRPr="008366F8">
        <w:rPr>
          <w:rFonts w:ascii="Arial" w:hAnsi="Arial" w:cs="Arial"/>
        </w:rPr>
        <w:t xml:space="preserve">NHS Foundation Trust </w:t>
      </w:r>
      <w:r w:rsidRPr="000A04EB">
        <w:rPr>
          <w:rFonts w:ascii="Arial" w:hAnsi="Arial" w:cs="Arial"/>
        </w:rPr>
        <w:t>considers that this data is as described for the following reasons:</w:t>
      </w:r>
    </w:p>
    <w:p w14:paraId="30B6A3AE" w14:textId="77777777" w:rsidR="005C5FF0" w:rsidRPr="000A04EB" w:rsidRDefault="005C5FF0" w:rsidP="003B13FF">
      <w:pPr>
        <w:numPr>
          <w:ilvl w:val="0"/>
          <w:numId w:val="34"/>
        </w:numPr>
        <w:spacing w:before="100" w:beforeAutospacing="1" w:after="100" w:afterAutospacing="1"/>
        <w:contextualSpacing/>
        <w:rPr>
          <w:rFonts w:ascii="Arial" w:hAnsi="Arial" w:cs="Arial"/>
        </w:rPr>
      </w:pPr>
      <w:r w:rsidRPr="005046E1">
        <w:rPr>
          <w:rFonts w:ascii="Arial" w:hAnsi="Arial" w:cs="Arial"/>
        </w:rPr>
        <w:t>97% of p</w:t>
      </w:r>
      <w:r w:rsidRPr="000A04EB">
        <w:rPr>
          <w:rFonts w:ascii="Arial" w:hAnsi="Arial" w:cs="Arial"/>
        </w:rPr>
        <w:t>eople were not readmitted in 202</w:t>
      </w:r>
      <w:r>
        <w:rPr>
          <w:rFonts w:ascii="Arial" w:hAnsi="Arial" w:cs="Arial"/>
        </w:rPr>
        <w:t>5</w:t>
      </w:r>
      <w:r w:rsidRPr="000A04EB">
        <w:rPr>
          <w:rFonts w:ascii="Arial" w:hAnsi="Arial" w:cs="Arial"/>
        </w:rPr>
        <w:t>/2</w:t>
      </w:r>
      <w:r>
        <w:rPr>
          <w:rFonts w:ascii="Arial" w:hAnsi="Arial" w:cs="Arial"/>
        </w:rPr>
        <w:t>6</w:t>
      </w:r>
    </w:p>
    <w:p w14:paraId="69B22492" w14:textId="77777777" w:rsidR="005C5FF0" w:rsidRPr="000A04EB" w:rsidRDefault="005C5FF0" w:rsidP="003B13FF">
      <w:pPr>
        <w:numPr>
          <w:ilvl w:val="0"/>
          <w:numId w:val="34"/>
        </w:numPr>
        <w:spacing w:before="100" w:beforeAutospacing="1" w:after="100" w:afterAutospacing="1"/>
        <w:contextualSpacing/>
        <w:rPr>
          <w:rFonts w:ascii="Arial" w:hAnsi="Arial" w:cs="Arial"/>
        </w:rPr>
      </w:pPr>
      <w:r w:rsidRPr="000A04EB">
        <w:rPr>
          <w:rFonts w:ascii="Arial" w:hAnsi="Arial" w:cs="Arial"/>
        </w:rPr>
        <w:t>This information is taken from the electronic clinical record system</w:t>
      </w:r>
    </w:p>
    <w:p w14:paraId="7231F77D" w14:textId="77777777" w:rsidR="005C5FF0" w:rsidRPr="000A04EB" w:rsidRDefault="005C5FF0" w:rsidP="003B13FF">
      <w:pPr>
        <w:numPr>
          <w:ilvl w:val="0"/>
          <w:numId w:val="34"/>
        </w:numPr>
        <w:spacing w:before="100" w:beforeAutospacing="1" w:after="100" w:afterAutospacing="1"/>
        <w:contextualSpacing/>
        <w:rPr>
          <w:rFonts w:ascii="Arial" w:hAnsi="Arial" w:cs="Arial"/>
        </w:rPr>
      </w:pPr>
      <w:r w:rsidRPr="000A04EB">
        <w:rPr>
          <w:rFonts w:ascii="Arial" w:hAnsi="Arial" w:cs="Arial"/>
        </w:rPr>
        <w:t>Clinical staff are given training and guidance to input data onto the system. No staff member can use the system until they have received this trainin</w:t>
      </w:r>
      <w:r>
        <w:rPr>
          <w:rFonts w:ascii="Arial" w:hAnsi="Arial" w:cs="Arial"/>
        </w:rPr>
        <w:t>g</w:t>
      </w:r>
    </w:p>
    <w:p w14:paraId="01F05952" w14:textId="77777777" w:rsidR="005C5FF0" w:rsidRPr="000A04EB" w:rsidRDefault="005C5FF0" w:rsidP="003B13FF">
      <w:pPr>
        <w:numPr>
          <w:ilvl w:val="0"/>
          <w:numId w:val="34"/>
        </w:numPr>
        <w:spacing w:before="100" w:beforeAutospacing="1" w:after="100" w:afterAutospacing="1"/>
        <w:contextualSpacing/>
        <w:rPr>
          <w:rFonts w:ascii="Arial" w:hAnsi="Arial" w:cs="Arial"/>
        </w:rPr>
      </w:pPr>
      <w:r w:rsidRPr="000A04EB">
        <w:rPr>
          <w:rFonts w:ascii="Arial" w:hAnsi="Arial" w:cs="Arial"/>
        </w:rPr>
        <w:t>Data is clinically validated before it is submitted to NHS England</w:t>
      </w:r>
      <w:r>
        <w:rPr>
          <w:rFonts w:ascii="Arial" w:hAnsi="Arial" w:cs="Arial"/>
        </w:rPr>
        <w:br/>
      </w:r>
    </w:p>
    <w:p w14:paraId="7C9F4945" w14:textId="77777777" w:rsidR="005C5FF0" w:rsidRPr="000A04EB" w:rsidRDefault="005C5FF0" w:rsidP="005C5FF0">
      <w:pPr>
        <w:spacing w:before="100" w:beforeAutospacing="1" w:after="100" w:afterAutospacing="1"/>
        <w:rPr>
          <w:rFonts w:ascii="Arial" w:hAnsi="Arial" w:cs="Arial"/>
        </w:rPr>
      </w:pPr>
      <w:r w:rsidRPr="000A04EB">
        <w:rPr>
          <w:rFonts w:ascii="Arial" w:hAnsi="Arial" w:cs="Arial"/>
        </w:rPr>
        <w:t xml:space="preserve">The </w:t>
      </w:r>
      <w:proofErr w:type="gramStart"/>
      <w:r w:rsidRPr="008366F8">
        <w:rPr>
          <w:rFonts w:ascii="Arial" w:hAnsi="Arial" w:cs="Arial"/>
        </w:rPr>
        <w:t>South West</w:t>
      </w:r>
      <w:proofErr w:type="gramEnd"/>
      <w:r w:rsidRPr="008366F8">
        <w:rPr>
          <w:rFonts w:ascii="Arial" w:hAnsi="Arial" w:cs="Arial"/>
        </w:rPr>
        <w:t xml:space="preserve"> Yorkshire Partnership </w:t>
      </w:r>
      <w:r>
        <w:rPr>
          <w:rFonts w:ascii="Arial" w:hAnsi="Arial" w:cs="Arial"/>
        </w:rPr>
        <w:t xml:space="preserve">Teaching </w:t>
      </w:r>
      <w:r w:rsidRPr="008366F8">
        <w:rPr>
          <w:rFonts w:ascii="Arial" w:hAnsi="Arial" w:cs="Arial"/>
        </w:rPr>
        <w:t xml:space="preserve">NHS Foundation Trust </w:t>
      </w:r>
      <w:r w:rsidRPr="000A04EB">
        <w:rPr>
          <w:rFonts w:ascii="Arial" w:hAnsi="Arial" w:cs="Arial"/>
        </w:rPr>
        <w:t>intends to take the following actions to improve this score, and so the quality of its services, by:</w:t>
      </w:r>
    </w:p>
    <w:p w14:paraId="05CADBE6" w14:textId="77777777" w:rsidR="005C5FF0" w:rsidRPr="000A04EB" w:rsidRDefault="005C5FF0" w:rsidP="003B13FF">
      <w:pPr>
        <w:numPr>
          <w:ilvl w:val="0"/>
          <w:numId w:val="34"/>
        </w:numPr>
        <w:spacing w:before="100" w:beforeAutospacing="1" w:after="100" w:afterAutospacing="1"/>
        <w:contextualSpacing/>
        <w:rPr>
          <w:rFonts w:ascii="Arial" w:hAnsi="Arial" w:cs="Arial"/>
        </w:rPr>
      </w:pPr>
      <w:r w:rsidRPr="000A04EB">
        <w:rPr>
          <w:rFonts w:ascii="Arial" w:hAnsi="Arial" w:cs="Arial"/>
        </w:rPr>
        <w:t xml:space="preserve">The Trust has an established improving clinical information group, sponsored and chaired by the chief nurse and director of quality and professions. This meets quarterly to ensure a focus on the quality of clinical data </w:t>
      </w:r>
    </w:p>
    <w:p w14:paraId="5262CC76" w14:textId="0DECB297" w:rsidR="005C5FF0" w:rsidRPr="000A04EB" w:rsidRDefault="005C5FF0" w:rsidP="17625C4D">
      <w:pPr>
        <w:numPr>
          <w:ilvl w:val="0"/>
          <w:numId w:val="34"/>
        </w:numPr>
        <w:spacing w:before="100" w:beforeAutospacing="1" w:after="100" w:afterAutospacing="1"/>
        <w:contextualSpacing/>
        <w:rPr>
          <w:rFonts w:ascii="Arial" w:hAnsi="Arial" w:cs="Arial"/>
        </w:rPr>
      </w:pPr>
      <w:r w:rsidRPr="17625C4D">
        <w:rPr>
          <w:rFonts w:ascii="Arial" w:hAnsi="Arial" w:cs="Arial"/>
        </w:rPr>
        <w:t>Each</w:t>
      </w:r>
      <w:r w:rsidR="5BC7E069" w:rsidRPr="17625C4D">
        <w:rPr>
          <w:rFonts w:ascii="Arial" w:hAnsi="Arial" w:cs="Arial"/>
        </w:rPr>
        <w:t xml:space="preserve"> c</w:t>
      </w:r>
      <w:r w:rsidRPr="17625C4D">
        <w:rPr>
          <w:rFonts w:ascii="Arial" w:hAnsi="Arial" w:cs="Arial"/>
        </w:rPr>
        <w:t xml:space="preserve">are </w:t>
      </w:r>
      <w:r w:rsidR="5921687B" w:rsidRPr="17625C4D">
        <w:rPr>
          <w:rFonts w:ascii="Arial" w:hAnsi="Arial" w:cs="Arial"/>
        </w:rPr>
        <w:t>g</w:t>
      </w:r>
      <w:r w:rsidRPr="17625C4D">
        <w:rPr>
          <w:rFonts w:ascii="Arial" w:hAnsi="Arial" w:cs="Arial"/>
        </w:rPr>
        <w:t>roup has developed a robust process to improve the quality of their clinical data</w:t>
      </w:r>
    </w:p>
    <w:p w14:paraId="47CA678A" w14:textId="0733F220" w:rsidR="00DF0B49" w:rsidRDefault="005C5FF0" w:rsidP="17625C4D">
      <w:pPr>
        <w:autoSpaceDE w:val="0"/>
        <w:autoSpaceDN w:val="0"/>
        <w:adjustRightInd w:val="0"/>
        <w:spacing w:before="100" w:beforeAutospacing="1" w:after="100" w:afterAutospacing="1"/>
        <w:rPr>
          <w:rFonts w:ascii="Arial" w:eastAsia="Cambria" w:hAnsi="Arial" w:cs="Arial"/>
        </w:rPr>
      </w:pPr>
      <w:r>
        <w:br/>
      </w:r>
      <w:r w:rsidRPr="17625C4D">
        <w:rPr>
          <w:rFonts w:ascii="Arial" w:hAnsi="Arial" w:cs="Arial"/>
        </w:rPr>
        <w:t xml:space="preserve">Each </w:t>
      </w:r>
      <w:r w:rsidR="72B17EDF" w:rsidRPr="17625C4D">
        <w:rPr>
          <w:rFonts w:ascii="Arial" w:hAnsi="Arial" w:cs="Arial"/>
        </w:rPr>
        <w:t>c</w:t>
      </w:r>
      <w:r w:rsidRPr="17625C4D">
        <w:rPr>
          <w:rFonts w:ascii="Arial" w:hAnsi="Arial" w:cs="Arial"/>
        </w:rPr>
        <w:t xml:space="preserve">are </w:t>
      </w:r>
      <w:r w:rsidR="543FF5E4" w:rsidRPr="17625C4D">
        <w:rPr>
          <w:rFonts w:ascii="Arial" w:hAnsi="Arial" w:cs="Arial"/>
        </w:rPr>
        <w:t>g</w:t>
      </w:r>
      <w:r w:rsidRPr="17625C4D">
        <w:rPr>
          <w:rFonts w:ascii="Arial" w:hAnsi="Arial" w:cs="Arial"/>
        </w:rPr>
        <w:t xml:space="preserve">roup is provided with performance and quality reports </w:t>
      </w:r>
      <w:proofErr w:type="gramStart"/>
      <w:r w:rsidRPr="17625C4D">
        <w:rPr>
          <w:rFonts w:ascii="Arial" w:hAnsi="Arial" w:cs="Arial"/>
        </w:rPr>
        <w:t>on a monthly basis</w:t>
      </w:r>
      <w:proofErr w:type="gramEnd"/>
      <w:r w:rsidRPr="17625C4D">
        <w:rPr>
          <w:rFonts w:ascii="Arial" w:hAnsi="Arial" w:cs="Arial"/>
        </w:rPr>
        <w:t>. The senior management team scrutinise the reports for any downward trends, investigate and take appropriate action to prevent further deterioration in quality.</w:t>
      </w:r>
    </w:p>
    <w:p w14:paraId="05F4E5CA" w14:textId="55AEA56D" w:rsidR="00DF0B49" w:rsidRDefault="00AB69DF" w:rsidP="009A1FBE">
      <w:pPr>
        <w:autoSpaceDE w:val="0"/>
        <w:autoSpaceDN w:val="0"/>
        <w:adjustRightInd w:val="0"/>
        <w:spacing w:before="100" w:beforeAutospacing="1" w:after="100" w:afterAutospacing="1"/>
        <w:rPr>
          <w:rFonts w:ascii="Arial" w:hAnsi="Arial" w:cs="Arial"/>
          <w:b/>
        </w:rPr>
      </w:pPr>
      <w:r w:rsidRPr="00AB69DF">
        <w:rPr>
          <w:rFonts w:ascii="Arial" w:eastAsia="Cambria" w:hAnsi="Arial" w:cs="Arial"/>
          <w:b/>
          <w:bCs/>
        </w:rPr>
        <w:t xml:space="preserve">3.11.4. </w:t>
      </w:r>
      <w:r w:rsidRPr="00AB69DF">
        <w:rPr>
          <w:rFonts w:ascii="Arial" w:hAnsi="Arial" w:cs="Arial"/>
          <w:b/>
          <w:bCs/>
        </w:rPr>
        <w:t>The</w:t>
      </w:r>
      <w:r w:rsidRPr="00444B3C">
        <w:rPr>
          <w:rFonts w:ascii="Arial" w:hAnsi="Arial" w:cs="Arial"/>
          <w:b/>
        </w:rPr>
        <w:t xml:space="preserve"> Trust’s ‘patient experience of community mental health services’ indicator </w:t>
      </w:r>
      <w:r w:rsidR="00E346FD" w:rsidRPr="00444B3C">
        <w:rPr>
          <w:rFonts w:ascii="Arial" w:hAnsi="Arial" w:cs="Arial"/>
          <w:b/>
        </w:rPr>
        <w:t>scores</w:t>
      </w:r>
      <w:r w:rsidRPr="00444B3C">
        <w:rPr>
          <w:rFonts w:ascii="Arial" w:hAnsi="Arial" w:cs="Arial"/>
          <w:b/>
        </w:rPr>
        <w:t xml:space="preserve"> </w:t>
      </w:r>
      <w:proofErr w:type="gramStart"/>
      <w:r w:rsidRPr="00444B3C">
        <w:rPr>
          <w:rFonts w:ascii="Arial" w:hAnsi="Arial" w:cs="Arial"/>
          <w:b/>
        </w:rPr>
        <w:t>with regard to</w:t>
      </w:r>
      <w:proofErr w:type="gramEnd"/>
      <w:r w:rsidRPr="00444B3C">
        <w:rPr>
          <w:rFonts w:ascii="Arial" w:hAnsi="Arial" w:cs="Arial"/>
          <w:b/>
        </w:rPr>
        <w:t xml:space="preserve"> a patient’s experience of contact with a health or social care worker during the reporting period</w:t>
      </w:r>
    </w:p>
    <w:tbl>
      <w:tblPr>
        <w:tblW w:w="8775" w:type="dxa"/>
        <w:jc w:val="center"/>
        <w:tblLayout w:type="fixed"/>
        <w:tblCellMar>
          <w:left w:w="0" w:type="dxa"/>
          <w:right w:w="0" w:type="dxa"/>
        </w:tblCellMar>
        <w:tblLook w:val="04A0" w:firstRow="1" w:lastRow="0" w:firstColumn="1" w:lastColumn="0" w:noHBand="0" w:noVBand="1"/>
      </w:tblPr>
      <w:tblGrid>
        <w:gridCol w:w="1913"/>
        <w:gridCol w:w="2126"/>
        <w:gridCol w:w="2126"/>
        <w:gridCol w:w="1476"/>
        <w:gridCol w:w="1134"/>
      </w:tblGrid>
      <w:tr w:rsidR="00AB69DF" w:rsidRPr="00444B3C" w14:paraId="14153DF2" w14:textId="77777777" w:rsidTr="0041559E">
        <w:trPr>
          <w:trHeight w:val="315"/>
          <w:tblHeader/>
          <w:jc w:val="center"/>
        </w:trPr>
        <w:tc>
          <w:tcPr>
            <w:tcW w:w="1913" w:type="dxa"/>
            <w:tcBorders>
              <w:top w:val="single" w:sz="12" w:space="0" w:color="548DD4"/>
              <w:left w:val="single" w:sz="12" w:space="0" w:color="548DD4"/>
              <w:bottom w:val="single" w:sz="2" w:space="0" w:color="auto"/>
              <w:right w:val="single" w:sz="12" w:space="0" w:color="548DD4"/>
            </w:tcBorders>
            <w:shd w:val="clear" w:color="auto" w:fill="0070C0"/>
            <w:tcMar>
              <w:top w:w="0" w:type="dxa"/>
              <w:left w:w="108" w:type="dxa"/>
              <w:bottom w:w="0" w:type="dxa"/>
              <w:right w:w="108" w:type="dxa"/>
            </w:tcMar>
          </w:tcPr>
          <w:p w14:paraId="5CC0B7E6" w14:textId="77777777" w:rsidR="00AB69DF" w:rsidRPr="00444B3C" w:rsidRDefault="00AB69DF">
            <w:pPr>
              <w:spacing w:before="100" w:beforeAutospacing="1" w:after="100" w:afterAutospacing="1"/>
              <w:rPr>
                <w:rFonts w:ascii="Arial" w:hAnsi="Arial" w:cs="Arial"/>
                <w:b/>
                <w:bCs/>
                <w:color w:val="FFFFFF"/>
                <w:lang w:val="en-US"/>
              </w:rPr>
            </w:pPr>
            <w:r w:rsidRPr="00444B3C">
              <w:rPr>
                <w:rFonts w:ascii="Arial" w:hAnsi="Arial" w:cs="Arial"/>
                <w:b/>
                <w:bCs/>
                <w:color w:val="FFFFFF"/>
                <w:lang w:val="en-US"/>
              </w:rPr>
              <w:t>Indicator</w:t>
            </w:r>
          </w:p>
        </w:tc>
        <w:tc>
          <w:tcPr>
            <w:tcW w:w="2126" w:type="dxa"/>
            <w:tcBorders>
              <w:top w:val="single" w:sz="12" w:space="0" w:color="548DD4"/>
              <w:left w:val="nil"/>
              <w:bottom w:val="single" w:sz="2" w:space="0" w:color="auto"/>
              <w:right w:val="single" w:sz="12" w:space="0" w:color="548DD4"/>
            </w:tcBorders>
            <w:shd w:val="clear" w:color="auto" w:fill="0070C0"/>
            <w:tcMar>
              <w:top w:w="0" w:type="dxa"/>
              <w:left w:w="108" w:type="dxa"/>
              <w:bottom w:w="0" w:type="dxa"/>
              <w:right w:w="108" w:type="dxa"/>
            </w:tcMar>
          </w:tcPr>
          <w:p w14:paraId="685BD0F6" w14:textId="77777777" w:rsidR="00AB69DF" w:rsidRPr="00444B3C" w:rsidRDefault="00AB69DF">
            <w:pPr>
              <w:spacing w:before="100" w:beforeAutospacing="1" w:after="100" w:afterAutospacing="1"/>
              <w:rPr>
                <w:rFonts w:ascii="Arial" w:hAnsi="Arial" w:cs="Arial"/>
                <w:b/>
                <w:bCs/>
                <w:color w:val="FFFFFF"/>
                <w:lang w:val="en-US"/>
              </w:rPr>
            </w:pPr>
            <w:r w:rsidRPr="00444B3C">
              <w:rPr>
                <w:rFonts w:ascii="Arial" w:hAnsi="Arial" w:cs="Arial"/>
                <w:b/>
                <w:bCs/>
                <w:color w:val="FFFFFF"/>
                <w:lang w:val="en-US"/>
              </w:rPr>
              <w:t>NHS Outcomes Framework Domain</w:t>
            </w:r>
          </w:p>
        </w:tc>
        <w:tc>
          <w:tcPr>
            <w:tcW w:w="2126" w:type="dxa"/>
            <w:tcBorders>
              <w:top w:val="single" w:sz="12" w:space="0" w:color="548DD4"/>
              <w:left w:val="nil"/>
              <w:right w:val="single" w:sz="12" w:space="0" w:color="548DD4"/>
            </w:tcBorders>
            <w:shd w:val="clear" w:color="auto" w:fill="0070C0"/>
            <w:tcMar>
              <w:top w:w="0" w:type="dxa"/>
              <w:left w:w="108" w:type="dxa"/>
              <w:bottom w:w="0" w:type="dxa"/>
              <w:right w:w="108" w:type="dxa"/>
            </w:tcMar>
          </w:tcPr>
          <w:p w14:paraId="256C687A" w14:textId="77777777" w:rsidR="00AB69DF" w:rsidRPr="00444B3C" w:rsidRDefault="00AB69DF">
            <w:pPr>
              <w:spacing w:before="100" w:beforeAutospacing="1" w:after="100" w:afterAutospacing="1"/>
              <w:rPr>
                <w:rFonts w:ascii="Arial" w:hAnsi="Arial" w:cs="Arial"/>
                <w:b/>
                <w:bCs/>
                <w:color w:val="FFFFFF"/>
                <w:lang w:val="en-US"/>
              </w:rPr>
            </w:pPr>
            <w:proofErr w:type="gramStart"/>
            <w:r w:rsidRPr="00444B3C">
              <w:rPr>
                <w:rFonts w:ascii="Arial" w:hAnsi="Arial" w:cs="Arial"/>
                <w:b/>
                <w:bCs/>
                <w:color w:val="FFFFFF"/>
                <w:lang w:val="en-US"/>
              </w:rPr>
              <w:t>South West</w:t>
            </w:r>
            <w:proofErr w:type="gramEnd"/>
            <w:r w:rsidRPr="00444B3C">
              <w:rPr>
                <w:rFonts w:ascii="Arial" w:hAnsi="Arial" w:cs="Arial"/>
                <w:b/>
                <w:bCs/>
                <w:color w:val="FFFFFF"/>
                <w:lang w:val="en-US"/>
              </w:rPr>
              <w:t xml:space="preserve"> Yorkshire Partnership </w:t>
            </w:r>
            <w:r>
              <w:rPr>
                <w:rFonts w:ascii="Arial" w:hAnsi="Arial" w:cs="Arial"/>
                <w:b/>
                <w:bCs/>
                <w:color w:val="FFFFFF"/>
                <w:lang w:val="en-US"/>
              </w:rPr>
              <w:t xml:space="preserve">Teaching </w:t>
            </w:r>
            <w:r w:rsidRPr="00444B3C">
              <w:rPr>
                <w:rFonts w:ascii="Arial" w:hAnsi="Arial" w:cs="Arial"/>
                <w:b/>
                <w:bCs/>
                <w:color w:val="FFFFFF"/>
                <w:lang w:val="en-US"/>
              </w:rPr>
              <w:t>NHS Foundation Trust score</w:t>
            </w:r>
          </w:p>
        </w:tc>
        <w:tc>
          <w:tcPr>
            <w:tcW w:w="2610" w:type="dxa"/>
            <w:gridSpan w:val="2"/>
            <w:tcBorders>
              <w:top w:val="single" w:sz="12" w:space="0" w:color="548DD4"/>
              <w:left w:val="nil"/>
              <w:bottom w:val="single" w:sz="12" w:space="0" w:color="548DD4"/>
              <w:right w:val="single" w:sz="12" w:space="0" w:color="548DD4"/>
            </w:tcBorders>
            <w:shd w:val="clear" w:color="auto" w:fill="0070C0"/>
            <w:tcMar>
              <w:top w:w="0" w:type="dxa"/>
              <w:left w:w="108" w:type="dxa"/>
              <w:bottom w:w="0" w:type="dxa"/>
              <w:right w:w="108" w:type="dxa"/>
            </w:tcMar>
          </w:tcPr>
          <w:p w14:paraId="4AF0D481" w14:textId="77777777" w:rsidR="00AB69DF" w:rsidRPr="00444B3C" w:rsidRDefault="00AB69DF">
            <w:pPr>
              <w:spacing w:before="100" w:beforeAutospacing="1" w:after="100" w:afterAutospacing="1"/>
              <w:rPr>
                <w:rFonts w:ascii="Arial" w:hAnsi="Arial" w:cs="Arial"/>
                <w:b/>
                <w:bCs/>
                <w:color w:val="FFFFFF"/>
                <w:lang w:val="en-US"/>
              </w:rPr>
            </w:pPr>
            <w:r w:rsidRPr="00444B3C">
              <w:rPr>
                <w:rFonts w:ascii="Arial" w:hAnsi="Arial" w:cs="Arial"/>
                <w:b/>
                <w:bCs/>
                <w:color w:val="FFFFFF"/>
                <w:lang w:val="en-US"/>
              </w:rPr>
              <w:t>National score</w:t>
            </w:r>
          </w:p>
        </w:tc>
      </w:tr>
      <w:tr w:rsidR="00AB69DF" w:rsidRPr="00444B3C" w14:paraId="21CB7E67" w14:textId="77777777">
        <w:trPr>
          <w:trHeight w:val="315"/>
          <w:jc w:val="center"/>
        </w:trPr>
        <w:tc>
          <w:tcPr>
            <w:tcW w:w="4039" w:type="dxa"/>
            <w:gridSpan w:val="2"/>
            <w:vMerge w:val="restart"/>
            <w:tcBorders>
              <w:top w:val="single" w:sz="12" w:space="0" w:color="548DD4"/>
              <w:left w:val="single" w:sz="12" w:space="0" w:color="548DD4"/>
              <w:right w:val="single" w:sz="12" w:space="0" w:color="548DD4"/>
            </w:tcBorders>
            <w:shd w:val="clear" w:color="auto" w:fill="FFFFFF"/>
            <w:tcMar>
              <w:top w:w="0" w:type="dxa"/>
              <w:left w:w="108" w:type="dxa"/>
              <w:bottom w:w="0" w:type="dxa"/>
              <w:right w:w="108" w:type="dxa"/>
            </w:tcMar>
            <w:vAlign w:val="center"/>
          </w:tcPr>
          <w:p w14:paraId="0DF621AB" w14:textId="77777777" w:rsidR="00AB69DF" w:rsidRPr="00444B3C" w:rsidRDefault="00AB69DF">
            <w:pPr>
              <w:spacing w:before="100" w:beforeAutospacing="1" w:after="100" w:afterAutospacing="1"/>
              <w:rPr>
                <w:rFonts w:ascii="Arial" w:hAnsi="Arial" w:cs="Arial"/>
                <w:b/>
                <w:bCs/>
                <w:color w:val="FFFFFF"/>
                <w:lang w:val="en-US"/>
              </w:rPr>
            </w:pPr>
            <w:r w:rsidRPr="00444B3C">
              <w:rPr>
                <w:rFonts w:ascii="Arial" w:hAnsi="Arial" w:cs="Arial"/>
                <w:lang w:val="en-US"/>
              </w:rPr>
              <w:t xml:space="preserve">The data made available to the National Health Service trust or NHS foundation trust by the Health and Social Care Information Centre </w:t>
            </w:r>
            <w:proofErr w:type="gramStart"/>
            <w:r w:rsidRPr="00444B3C">
              <w:rPr>
                <w:rFonts w:ascii="Arial" w:hAnsi="Arial" w:cs="Arial"/>
                <w:lang w:val="en-US"/>
              </w:rPr>
              <w:t>with regard to</w:t>
            </w:r>
            <w:proofErr w:type="gramEnd"/>
            <w:r w:rsidRPr="00444B3C">
              <w:rPr>
                <w:rFonts w:ascii="Arial" w:hAnsi="Arial" w:cs="Arial"/>
                <w:lang w:val="en-US"/>
              </w:rPr>
              <w:t xml:space="preserve"> the trust’s “Patient experience of community mental health services” indicator score </w:t>
            </w:r>
            <w:proofErr w:type="gramStart"/>
            <w:r w:rsidRPr="00444B3C">
              <w:rPr>
                <w:rFonts w:ascii="Arial" w:hAnsi="Arial" w:cs="Arial"/>
                <w:lang w:val="en-US"/>
              </w:rPr>
              <w:t>with regard to</w:t>
            </w:r>
            <w:proofErr w:type="gramEnd"/>
            <w:r w:rsidRPr="00444B3C">
              <w:rPr>
                <w:rFonts w:ascii="Arial" w:hAnsi="Arial" w:cs="Arial"/>
                <w:lang w:val="en-US"/>
              </w:rPr>
              <w:t xml:space="preserve"> a patient’s experience of contact with a health or social care worker during the reporting period</w:t>
            </w:r>
            <w:r w:rsidRPr="00444B3C">
              <w:rPr>
                <w:rFonts w:ascii="Arial" w:hAnsi="Arial" w:cs="Arial"/>
                <w:b/>
                <w:bCs/>
                <w:color w:val="FFFFFF"/>
                <w:lang w:val="en-US"/>
              </w:rPr>
              <w:t xml:space="preserve"> and </w:t>
            </w:r>
          </w:p>
          <w:p w14:paraId="36764BCD"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2: Enhancing quality of life for people with long-term conditions</w:t>
            </w:r>
          </w:p>
          <w:p w14:paraId="7346D787"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4: Ensuring that people have a positive experience of care</w:t>
            </w:r>
          </w:p>
          <w:p w14:paraId="7FC750FF" w14:textId="77777777" w:rsidR="00AB69DF" w:rsidRPr="00444B3C" w:rsidRDefault="00AB69DF">
            <w:pPr>
              <w:spacing w:before="100" w:beforeAutospacing="1" w:after="100" w:afterAutospacing="1"/>
              <w:rPr>
                <w:rFonts w:ascii="Arial" w:hAnsi="Arial" w:cs="Arial"/>
                <w:lang w:val="en-US"/>
              </w:rPr>
            </w:pPr>
          </w:p>
        </w:tc>
        <w:tc>
          <w:tcPr>
            <w:tcW w:w="2126" w:type="dxa"/>
            <w:vMerge w:val="restart"/>
            <w:tcBorders>
              <w:top w:val="single" w:sz="12" w:space="0" w:color="548DD4"/>
              <w:left w:val="nil"/>
              <w:right w:val="single" w:sz="12" w:space="0" w:color="548DD4"/>
            </w:tcBorders>
            <w:shd w:val="clear" w:color="auto" w:fill="95B3D7"/>
            <w:tcMar>
              <w:top w:w="0" w:type="dxa"/>
              <w:left w:w="108" w:type="dxa"/>
              <w:bottom w:w="0" w:type="dxa"/>
              <w:right w:w="108" w:type="dxa"/>
            </w:tcMar>
            <w:vAlign w:val="center"/>
          </w:tcPr>
          <w:p w14:paraId="1C7B49B0"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202</w:t>
            </w:r>
            <w:r>
              <w:rPr>
                <w:rFonts w:ascii="Arial" w:hAnsi="Arial" w:cs="Arial"/>
                <w:lang w:val="en-US"/>
              </w:rPr>
              <w:t>4</w:t>
            </w:r>
            <w:r w:rsidRPr="00444B3C">
              <w:rPr>
                <w:rFonts w:ascii="Arial" w:hAnsi="Arial" w:cs="Arial"/>
                <w:lang w:val="en-US"/>
              </w:rPr>
              <w:t xml:space="preserve"> score</w:t>
            </w:r>
          </w:p>
        </w:tc>
        <w:tc>
          <w:tcPr>
            <w:tcW w:w="2610" w:type="dxa"/>
            <w:gridSpan w:val="2"/>
            <w:tcBorders>
              <w:top w:val="single" w:sz="12" w:space="0" w:color="548DD4"/>
              <w:left w:val="nil"/>
              <w:bottom w:val="single" w:sz="12" w:space="0" w:color="548DD4"/>
              <w:right w:val="single" w:sz="12" w:space="0" w:color="548DD4"/>
            </w:tcBorders>
            <w:shd w:val="clear" w:color="auto" w:fill="95B3D7"/>
            <w:tcMar>
              <w:top w:w="0" w:type="dxa"/>
              <w:left w:w="108" w:type="dxa"/>
              <w:bottom w:w="0" w:type="dxa"/>
              <w:right w:w="108" w:type="dxa"/>
            </w:tcMar>
            <w:vAlign w:val="center"/>
          </w:tcPr>
          <w:p w14:paraId="40C6B2F0"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National 202</w:t>
            </w:r>
            <w:r>
              <w:rPr>
                <w:rFonts w:ascii="Arial" w:hAnsi="Arial" w:cs="Arial"/>
                <w:lang w:val="en-US"/>
              </w:rPr>
              <w:t>4</w:t>
            </w:r>
            <w:r w:rsidRPr="00444B3C">
              <w:rPr>
                <w:rFonts w:ascii="Arial" w:hAnsi="Arial" w:cs="Arial"/>
                <w:lang w:val="en-US"/>
              </w:rPr>
              <w:t xml:space="preserve"> score</w:t>
            </w:r>
          </w:p>
        </w:tc>
      </w:tr>
      <w:tr w:rsidR="00AB69DF" w:rsidRPr="00444B3C" w14:paraId="4C996C04" w14:textId="77777777">
        <w:trPr>
          <w:trHeight w:val="315"/>
          <w:jc w:val="center"/>
        </w:trPr>
        <w:tc>
          <w:tcPr>
            <w:tcW w:w="4039" w:type="dxa"/>
            <w:gridSpan w:val="2"/>
            <w:vMerge/>
            <w:tcBorders>
              <w:left w:val="single" w:sz="12" w:space="0" w:color="548DD4"/>
              <w:right w:val="single" w:sz="12" w:space="0" w:color="548DD4"/>
            </w:tcBorders>
            <w:shd w:val="clear" w:color="auto" w:fill="FFFFFF"/>
            <w:tcMar>
              <w:top w:w="0" w:type="dxa"/>
              <w:left w:w="108" w:type="dxa"/>
              <w:bottom w:w="0" w:type="dxa"/>
              <w:right w:w="108" w:type="dxa"/>
            </w:tcMar>
            <w:vAlign w:val="center"/>
          </w:tcPr>
          <w:p w14:paraId="16BCE766" w14:textId="77777777" w:rsidR="00AB69DF" w:rsidRPr="00444B3C" w:rsidRDefault="00AB69DF">
            <w:pPr>
              <w:spacing w:before="100" w:beforeAutospacing="1" w:after="100" w:afterAutospacing="1"/>
              <w:rPr>
                <w:rFonts w:ascii="Arial" w:hAnsi="Arial" w:cs="Arial"/>
                <w:lang w:val="en-US"/>
              </w:rPr>
            </w:pPr>
          </w:p>
        </w:tc>
        <w:tc>
          <w:tcPr>
            <w:tcW w:w="2126" w:type="dxa"/>
            <w:vMerge/>
            <w:tcBorders>
              <w:left w:val="nil"/>
              <w:right w:val="single" w:sz="12" w:space="0" w:color="548DD4"/>
            </w:tcBorders>
            <w:shd w:val="clear" w:color="auto" w:fill="95B3D7"/>
            <w:tcMar>
              <w:top w:w="0" w:type="dxa"/>
              <w:left w:w="108" w:type="dxa"/>
              <w:bottom w:w="0" w:type="dxa"/>
              <w:right w:w="108" w:type="dxa"/>
            </w:tcMar>
            <w:vAlign w:val="center"/>
          </w:tcPr>
          <w:p w14:paraId="6805ED73" w14:textId="77777777" w:rsidR="00AB69DF" w:rsidRPr="00444B3C" w:rsidRDefault="00AB69DF">
            <w:pPr>
              <w:spacing w:before="100" w:beforeAutospacing="1" w:after="100" w:afterAutospacing="1"/>
              <w:rPr>
                <w:rFonts w:ascii="Arial" w:hAnsi="Arial" w:cs="Arial"/>
                <w:lang w:val="en-US"/>
              </w:rPr>
            </w:pPr>
          </w:p>
        </w:tc>
        <w:tc>
          <w:tcPr>
            <w:tcW w:w="2610" w:type="dxa"/>
            <w:gridSpan w:val="2"/>
            <w:tcBorders>
              <w:top w:val="single" w:sz="12" w:space="0" w:color="548DD4"/>
              <w:left w:val="nil"/>
              <w:bottom w:val="single" w:sz="12" w:space="0" w:color="548DD4"/>
              <w:right w:val="single" w:sz="12" w:space="0" w:color="548DD4"/>
            </w:tcBorders>
            <w:shd w:val="clear" w:color="auto" w:fill="BFBFBF" w:themeFill="background1" w:themeFillShade="BF"/>
            <w:tcMar>
              <w:top w:w="0" w:type="dxa"/>
              <w:left w:w="108" w:type="dxa"/>
              <w:bottom w:w="0" w:type="dxa"/>
              <w:right w:w="108" w:type="dxa"/>
            </w:tcMar>
            <w:vAlign w:val="center"/>
          </w:tcPr>
          <w:p w14:paraId="467333DC"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National comparison</w:t>
            </w:r>
          </w:p>
        </w:tc>
      </w:tr>
      <w:tr w:rsidR="00AB69DF" w:rsidRPr="00444B3C" w14:paraId="6AB8605B" w14:textId="77777777">
        <w:trPr>
          <w:trHeight w:val="315"/>
          <w:jc w:val="center"/>
        </w:trPr>
        <w:tc>
          <w:tcPr>
            <w:tcW w:w="4039" w:type="dxa"/>
            <w:gridSpan w:val="2"/>
            <w:vMerge/>
            <w:tcBorders>
              <w:left w:val="single" w:sz="12" w:space="0" w:color="548DD4"/>
              <w:right w:val="single" w:sz="12" w:space="0" w:color="548DD4"/>
            </w:tcBorders>
            <w:shd w:val="clear" w:color="auto" w:fill="FFFFFF"/>
            <w:tcMar>
              <w:top w:w="0" w:type="dxa"/>
              <w:left w:w="108" w:type="dxa"/>
              <w:bottom w:w="0" w:type="dxa"/>
              <w:right w:w="108" w:type="dxa"/>
            </w:tcMar>
            <w:vAlign w:val="center"/>
          </w:tcPr>
          <w:p w14:paraId="34D1C147" w14:textId="77777777" w:rsidR="00AB69DF" w:rsidRPr="00444B3C" w:rsidRDefault="00AB69DF">
            <w:pPr>
              <w:spacing w:before="100" w:beforeAutospacing="1" w:after="100" w:afterAutospacing="1"/>
              <w:rPr>
                <w:rFonts w:ascii="Arial" w:hAnsi="Arial" w:cs="Arial"/>
                <w:lang w:val="en-US"/>
              </w:rPr>
            </w:pPr>
          </w:p>
        </w:tc>
        <w:tc>
          <w:tcPr>
            <w:tcW w:w="2126" w:type="dxa"/>
            <w:tcBorders>
              <w:top w:val="single" w:sz="12" w:space="0" w:color="548DD4"/>
              <w:left w:val="nil"/>
              <w:right w:val="single" w:sz="12" w:space="0" w:color="548DD4"/>
            </w:tcBorders>
            <w:shd w:val="clear" w:color="auto" w:fill="FFFFFF" w:themeFill="background1"/>
            <w:tcMar>
              <w:top w:w="0" w:type="dxa"/>
              <w:left w:w="108" w:type="dxa"/>
              <w:bottom w:w="0" w:type="dxa"/>
              <w:right w:w="108" w:type="dxa"/>
            </w:tcMar>
            <w:vAlign w:val="center"/>
          </w:tcPr>
          <w:p w14:paraId="6DF082E1" w14:textId="77777777" w:rsidR="00AB69DF" w:rsidRPr="00444B3C" w:rsidRDefault="00AB69DF">
            <w:pPr>
              <w:spacing w:before="100" w:beforeAutospacing="1" w:after="100" w:afterAutospacing="1"/>
              <w:rPr>
                <w:rFonts w:ascii="Arial" w:hAnsi="Arial" w:cs="Arial"/>
                <w:lang w:val="en-US"/>
              </w:rPr>
            </w:pPr>
            <w:r>
              <w:rPr>
                <w:rFonts w:ascii="Arial" w:hAnsi="Arial" w:cs="Arial"/>
                <w:lang w:val="en-US"/>
              </w:rPr>
              <w:t>6.7</w:t>
            </w:r>
          </w:p>
        </w:tc>
        <w:tc>
          <w:tcPr>
            <w:tcW w:w="2610" w:type="dxa"/>
            <w:gridSpan w:val="2"/>
            <w:tcBorders>
              <w:top w:val="single" w:sz="12" w:space="0" w:color="548DD4"/>
              <w:left w:val="nil"/>
              <w:bottom w:val="single" w:sz="12" w:space="0" w:color="548DD4"/>
              <w:right w:val="single" w:sz="12" w:space="0" w:color="548DD4"/>
            </w:tcBorders>
            <w:shd w:val="clear" w:color="auto" w:fill="FFFFFF" w:themeFill="background1"/>
            <w:tcMar>
              <w:top w:w="0" w:type="dxa"/>
              <w:left w:w="108" w:type="dxa"/>
              <w:bottom w:w="0" w:type="dxa"/>
              <w:right w:w="108" w:type="dxa"/>
            </w:tcMar>
            <w:vAlign w:val="center"/>
          </w:tcPr>
          <w:p w14:paraId="3ED9D385"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About the same as other trusts nationally</w:t>
            </w:r>
          </w:p>
          <w:p w14:paraId="459470CE"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(CQC website)</w:t>
            </w:r>
          </w:p>
        </w:tc>
      </w:tr>
      <w:tr w:rsidR="00AB69DF" w:rsidRPr="00444B3C" w14:paraId="3761FD0E" w14:textId="77777777">
        <w:trPr>
          <w:trHeight w:val="315"/>
          <w:jc w:val="center"/>
        </w:trPr>
        <w:tc>
          <w:tcPr>
            <w:tcW w:w="4039" w:type="dxa"/>
            <w:gridSpan w:val="2"/>
            <w:vMerge/>
            <w:tcBorders>
              <w:left w:val="single" w:sz="12" w:space="0" w:color="548DD4"/>
              <w:right w:val="single" w:sz="12" w:space="0" w:color="548DD4"/>
            </w:tcBorders>
            <w:shd w:val="clear" w:color="auto" w:fill="FFFFFF"/>
            <w:tcMar>
              <w:top w:w="0" w:type="dxa"/>
              <w:left w:w="108" w:type="dxa"/>
              <w:bottom w:w="0" w:type="dxa"/>
              <w:right w:w="108" w:type="dxa"/>
            </w:tcMar>
            <w:vAlign w:val="center"/>
          </w:tcPr>
          <w:p w14:paraId="3E5574E0" w14:textId="77777777" w:rsidR="00AB69DF" w:rsidRPr="00444B3C" w:rsidRDefault="00AB69DF">
            <w:pPr>
              <w:spacing w:before="100" w:beforeAutospacing="1" w:after="100" w:afterAutospacing="1"/>
              <w:rPr>
                <w:rFonts w:ascii="Arial" w:hAnsi="Arial" w:cs="Arial"/>
                <w:b/>
                <w:bCs/>
                <w:color w:val="FFFFFF"/>
                <w:lang w:val="en-US"/>
              </w:rPr>
            </w:pPr>
          </w:p>
        </w:tc>
        <w:tc>
          <w:tcPr>
            <w:tcW w:w="2126" w:type="dxa"/>
            <w:vMerge w:val="restart"/>
            <w:tcBorders>
              <w:top w:val="single" w:sz="12" w:space="0" w:color="548DD4"/>
              <w:left w:val="nil"/>
              <w:right w:val="single" w:sz="12" w:space="0" w:color="548DD4"/>
            </w:tcBorders>
            <w:shd w:val="clear" w:color="auto" w:fill="95B3D7"/>
            <w:tcMar>
              <w:top w:w="0" w:type="dxa"/>
              <w:left w:w="108" w:type="dxa"/>
              <w:bottom w:w="0" w:type="dxa"/>
              <w:right w:w="108" w:type="dxa"/>
            </w:tcMar>
            <w:vAlign w:val="center"/>
          </w:tcPr>
          <w:p w14:paraId="6F718BD7" w14:textId="77777777" w:rsidR="00AB69DF" w:rsidRPr="00444B3C" w:rsidRDefault="00AB69DF">
            <w:pPr>
              <w:spacing w:before="100" w:beforeAutospacing="1" w:after="100" w:afterAutospacing="1"/>
              <w:rPr>
                <w:rFonts w:ascii="Arial" w:hAnsi="Arial" w:cs="Arial"/>
                <w:b/>
                <w:bCs/>
                <w:color w:val="FFFFFF"/>
                <w:lang w:val="en-US"/>
              </w:rPr>
            </w:pPr>
            <w:r w:rsidRPr="00444B3C">
              <w:rPr>
                <w:rFonts w:ascii="Arial" w:hAnsi="Arial" w:cs="Arial"/>
                <w:lang w:val="en-US"/>
              </w:rPr>
              <w:t>2023 score</w:t>
            </w:r>
          </w:p>
        </w:tc>
        <w:tc>
          <w:tcPr>
            <w:tcW w:w="2610" w:type="dxa"/>
            <w:gridSpan w:val="2"/>
            <w:tcBorders>
              <w:top w:val="single" w:sz="12" w:space="0" w:color="548DD4"/>
              <w:left w:val="nil"/>
              <w:bottom w:val="single" w:sz="12" w:space="0" w:color="548DD4"/>
              <w:right w:val="single" w:sz="12" w:space="0" w:color="548DD4"/>
            </w:tcBorders>
            <w:shd w:val="clear" w:color="auto" w:fill="95B3D7"/>
            <w:tcMar>
              <w:top w:w="0" w:type="dxa"/>
              <w:left w:w="108" w:type="dxa"/>
              <w:bottom w:w="0" w:type="dxa"/>
              <w:right w:w="108" w:type="dxa"/>
            </w:tcMar>
            <w:vAlign w:val="center"/>
          </w:tcPr>
          <w:p w14:paraId="720EA878" w14:textId="77777777" w:rsidR="00AB69DF" w:rsidRPr="00444B3C" w:rsidRDefault="00AB69DF">
            <w:pPr>
              <w:spacing w:before="100" w:beforeAutospacing="1" w:after="100" w:afterAutospacing="1"/>
              <w:rPr>
                <w:rFonts w:ascii="Arial" w:hAnsi="Arial" w:cs="Arial"/>
                <w:b/>
                <w:bCs/>
                <w:color w:val="FFFFFF"/>
                <w:lang w:val="en-US"/>
              </w:rPr>
            </w:pPr>
            <w:r w:rsidRPr="00444B3C">
              <w:rPr>
                <w:rFonts w:ascii="Arial" w:hAnsi="Arial" w:cs="Arial"/>
                <w:lang w:val="en-US"/>
              </w:rPr>
              <w:t>National 2023 score</w:t>
            </w:r>
          </w:p>
        </w:tc>
      </w:tr>
      <w:tr w:rsidR="00AB69DF" w:rsidRPr="00444B3C" w14:paraId="7521153C" w14:textId="77777777">
        <w:trPr>
          <w:trHeight w:val="315"/>
          <w:jc w:val="center"/>
        </w:trPr>
        <w:tc>
          <w:tcPr>
            <w:tcW w:w="4039" w:type="dxa"/>
            <w:gridSpan w:val="2"/>
            <w:vMerge/>
            <w:tcBorders>
              <w:left w:val="single" w:sz="12" w:space="0" w:color="548DD4"/>
              <w:right w:val="single" w:sz="12" w:space="0" w:color="548DD4"/>
            </w:tcBorders>
            <w:shd w:val="clear" w:color="auto" w:fill="FFFFFF"/>
            <w:tcMar>
              <w:top w:w="0" w:type="dxa"/>
              <w:left w:w="108" w:type="dxa"/>
              <w:bottom w:w="0" w:type="dxa"/>
              <w:right w:w="108" w:type="dxa"/>
            </w:tcMar>
            <w:vAlign w:val="center"/>
          </w:tcPr>
          <w:p w14:paraId="4535C67F" w14:textId="77777777" w:rsidR="00AB69DF" w:rsidRPr="00444B3C" w:rsidRDefault="00AB69DF">
            <w:pPr>
              <w:spacing w:before="100" w:beforeAutospacing="1" w:after="100" w:afterAutospacing="1"/>
              <w:rPr>
                <w:rFonts w:ascii="Arial" w:hAnsi="Arial" w:cs="Arial"/>
                <w:b/>
                <w:bCs/>
                <w:color w:val="FFFFFF"/>
                <w:lang w:val="en-US"/>
              </w:rPr>
            </w:pPr>
          </w:p>
        </w:tc>
        <w:tc>
          <w:tcPr>
            <w:tcW w:w="2126" w:type="dxa"/>
            <w:vMerge/>
            <w:tcBorders>
              <w:left w:val="nil"/>
              <w:right w:val="single" w:sz="12" w:space="0" w:color="548DD4"/>
            </w:tcBorders>
            <w:shd w:val="clear" w:color="auto" w:fill="FFFFFF"/>
            <w:tcMar>
              <w:top w:w="0" w:type="dxa"/>
              <w:left w:w="108" w:type="dxa"/>
              <w:bottom w:w="0" w:type="dxa"/>
              <w:right w:w="108" w:type="dxa"/>
            </w:tcMar>
            <w:vAlign w:val="center"/>
          </w:tcPr>
          <w:p w14:paraId="3B0CC9C2" w14:textId="77777777" w:rsidR="00AB69DF" w:rsidRPr="00444B3C" w:rsidRDefault="00AB69DF">
            <w:pPr>
              <w:spacing w:before="100" w:beforeAutospacing="1" w:after="100" w:afterAutospacing="1"/>
              <w:rPr>
                <w:rFonts w:ascii="Arial" w:hAnsi="Arial" w:cs="Arial"/>
                <w:lang w:val="en-US"/>
              </w:rPr>
            </w:pPr>
          </w:p>
        </w:tc>
        <w:tc>
          <w:tcPr>
            <w:tcW w:w="2610" w:type="dxa"/>
            <w:gridSpan w:val="2"/>
            <w:tcBorders>
              <w:top w:val="single" w:sz="12" w:space="0" w:color="548DD4"/>
              <w:left w:val="nil"/>
              <w:bottom w:val="single" w:sz="12" w:space="0" w:color="548DD4"/>
              <w:right w:val="single" w:sz="12" w:space="0" w:color="548DD4"/>
            </w:tcBorders>
            <w:shd w:val="clear" w:color="auto" w:fill="BFBFBF"/>
            <w:tcMar>
              <w:top w:w="0" w:type="dxa"/>
              <w:left w:w="108" w:type="dxa"/>
              <w:bottom w:w="0" w:type="dxa"/>
              <w:right w:w="108" w:type="dxa"/>
            </w:tcMar>
            <w:vAlign w:val="center"/>
          </w:tcPr>
          <w:p w14:paraId="74A4E639"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National comparison</w:t>
            </w:r>
          </w:p>
        </w:tc>
      </w:tr>
      <w:tr w:rsidR="00AB69DF" w:rsidRPr="00444B3C" w14:paraId="67A4513C" w14:textId="77777777">
        <w:trPr>
          <w:trHeight w:val="315"/>
          <w:jc w:val="center"/>
        </w:trPr>
        <w:tc>
          <w:tcPr>
            <w:tcW w:w="4039" w:type="dxa"/>
            <w:gridSpan w:val="2"/>
            <w:vMerge/>
            <w:tcBorders>
              <w:left w:val="single" w:sz="12" w:space="0" w:color="548DD4"/>
              <w:right w:val="single" w:sz="12" w:space="0" w:color="548DD4"/>
            </w:tcBorders>
            <w:shd w:val="clear" w:color="auto" w:fill="FFFFFF"/>
            <w:tcMar>
              <w:top w:w="0" w:type="dxa"/>
              <w:left w:w="108" w:type="dxa"/>
              <w:bottom w:w="0" w:type="dxa"/>
              <w:right w:w="108" w:type="dxa"/>
            </w:tcMar>
            <w:vAlign w:val="center"/>
          </w:tcPr>
          <w:p w14:paraId="11389ACE" w14:textId="77777777" w:rsidR="00AB69DF" w:rsidRPr="00444B3C" w:rsidRDefault="00AB69DF">
            <w:pPr>
              <w:spacing w:before="100" w:beforeAutospacing="1" w:after="100" w:afterAutospacing="1"/>
              <w:rPr>
                <w:rFonts w:ascii="Arial" w:hAnsi="Arial" w:cs="Arial"/>
                <w:b/>
                <w:bCs/>
                <w:color w:val="FFFFFF"/>
                <w:lang w:val="en-US"/>
              </w:rPr>
            </w:pPr>
          </w:p>
        </w:tc>
        <w:tc>
          <w:tcPr>
            <w:tcW w:w="2126" w:type="dxa"/>
            <w:tcBorders>
              <w:top w:val="single" w:sz="12" w:space="0" w:color="548DD4"/>
              <w:left w:val="nil"/>
              <w:right w:val="single" w:sz="12" w:space="0" w:color="548DD4"/>
            </w:tcBorders>
            <w:shd w:val="clear" w:color="auto" w:fill="FFFFFF"/>
            <w:tcMar>
              <w:top w:w="0" w:type="dxa"/>
              <w:left w:w="108" w:type="dxa"/>
              <w:bottom w:w="0" w:type="dxa"/>
              <w:right w:w="108" w:type="dxa"/>
            </w:tcMar>
            <w:vAlign w:val="center"/>
          </w:tcPr>
          <w:p w14:paraId="43979BFD"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7.2</w:t>
            </w:r>
          </w:p>
        </w:tc>
        <w:tc>
          <w:tcPr>
            <w:tcW w:w="2610" w:type="dxa"/>
            <w:gridSpan w:val="2"/>
            <w:tcBorders>
              <w:top w:val="single" w:sz="12" w:space="0" w:color="548DD4"/>
              <w:left w:val="nil"/>
              <w:bottom w:val="single" w:sz="12" w:space="0" w:color="548DD4"/>
              <w:right w:val="single" w:sz="12" w:space="0" w:color="548DD4"/>
            </w:tcBorders>
            <w:shd w:val="clear" w:color="auto" w:fill="FFFFFF"/>
            <w:tcMar>
              <w:top w:w="0" w:type="dxa"/>
              <w:left w:w="108" w:type="dxa"/>
              <w:bottom w:w="0" w:type="dxa"/>
              <w:right w:w="108" w:type="dxa"/>
            </w:tcMar>
            <w:vAlign w:val="center"/>
          </w:tcPr>
          <w:p w14:paraId="2A4819DE"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About the same as other trusts nationally</w:t>
            </w:r>
          </w:p>
          <w:p w14:paraId="2B153523"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(CQC website)</w:t>
            </w:r>
          </w:p>
        </w:tc>
      </w:tr>
      <w:tr w:rsidR="00AB69DF" w:rsidRPr="00444B3C" w14:paraId="468C2BAB" w14:textId="77777777">
        <w:trPr>
          <w:trHeight w:val="315"/>
          <w:jc w:val="center"/>
        </w:trPr>
        <w:tc>
          <w:tcPr>
            <w:tcW w:w="4039" w:type="dxa"/>
            <w:gridSpan w:val="2"/>
            <w:vMerge/>
            <w:tcBorders>
              <w:left w:val="single" w:sz="12" w:space="0" w:color="548DD4"/>
              <w:right w:val="single" w:sz="12" w:space="0" w:color="548DD4"/>
            </w:tcBorders>
            <w:shd w:val="clear" w:color="auto" w:fill="FFFFFF"/>
            <w:tcMar>
              <w:top w:w="0" w:type="dxa"/>
              <w:left w:w="108" w:type="dxa"/>
              <w:bottom w:w="0" w:type="dxa"/>
              <w:right w:w="108" w:type="dxa"/>
            </w:tcMar>
            <w:vAlign w:val="center"/>
          </w:tcPr>
          <w:p w14:paraId="25CD5C9D" w14:textId="77777777" w:rsidR="00AB69DF" w:rsidRPr="00444B3C" w:rsidRDefault="00AB69DF">
            <w:pPr>
              <w:spacing w:before="100" w:beforeAutospacing="1" w:after="100" w:afterAutospacing="1"/>
              <w:rPr>
                <w:rFonts w:ascii="Arial" w:hAnsi="Arial" w:cs="Arial"/>
                <w:b/>
                <w:bCs/>
                <w:color w:val="FFFFFF"/>
                <w:lang w:val="en-US"/>
              </w:rPr>
            </w:pPr>
          </w:p>
        </w:tc>
        <w:tc>
          <w:tcPr>
            <w:tcW w:w="2126" w:type="dxa"/>
            <w:vMerge w:val="restart"/>
            <w:tcBorders>
              <w:top w:val="single" w:sz="12" w:space="0" w:color="548DD4"/>
              <w:left w:val="nil"/>
              <w:right w:val="single" w:sz="12" w:space="0" w:color="548DD4"/>
            </w:tcBorders>
            <w:shd w:val="clear" w:color="auto" w:fill="95B3D7"/>
            <w:tcMar>
              <w:top w:w="0" w:type="dxa"/>
              <w:left w:w="108" w:type="dxa"/>
              <w:bottom w:w="0" w:type="dxa"/>
              <w:right w:w="108" w:type="dxa"/>
            </w:tcMar>
            <w:vAlign w:val="center"/>
          </w:tcPr>
          <w:p w14:paraId="5266C980" w14:textId="77777777" w:rsidR="00AB69DF" w:rsidRPr="00444B3C" w:rsidRDefault="00AB69DF">
            <w:pPr>
              <w:spacing w:before="100" w:beforeAutospacing="1" w:after="100" w:afterAutospacing="1"/>
              <w:rPr>
                <w:rFonts w:ascii="Arial" w:hAnsi="Arial" w:cs="Arial"/>
                <w:b/>
                <w:bCs/>
                <w:color w:val="FFFFFF"/>
                <w:lang w:val="en-US"/>
              </w:rPr>
            </w:pPr>
            <w:r w:rsidRPr="00444B3C">
              <w:rPr>
                <w:rFonts w:ascii="Arial" w:hAnsi="Arial" w:cs="Arial"/>
                <w:lang w:val="en-US"/>
              </w:rPr>
              <w:t>2022 score</w:t>
            </w:r>
          </w:p>
        </w:tc>
        <w:tc>
          <w:tcPr>
            <w:tcW w:w="2610" w:type="dxa"/>
            <w:gridSpan w:val="2"/>
            <w:tcBorders>
              <w:top w:val="single" w:sz="12" w:space="0" w:color="548DD4"/>
              <w:left w:val="nil"/>
              <w:bottom w:val="single" w:sz="12" w:space="0" w:color="548DD4"/>
              <w:right w:val="single" w:sz="12" w:space="0" w:color="548DD4"/>
            </w:tcBorders>
            <w:shd w:val="clear" w:color="auto" w:fill="95B3D7"/>
            <w:tcMar>
              <w:top w:w="0" w:type="dxa"/>
              <w:left w:w="108" w:type="dxa"/>
              <w:bottom w:w="0" w:type="dxa"/>
              <w:right w:w="108" w:type="dxa"/>
            </w:tcMar>
            <w:vAlign w:val="center"/>
          </w:tcPr>
          <w:p w14:paraId="4C4D24DE" w14:textId="77777777" w:rsidR="00AB69DF" w:rsidRPr="00444B3C" w:rsidRDefault="00AB69DF">
            <w:pPr>
              <w:spacing w:before="100" w:beforeAutospacing="1" w:after="100" w:afterAutospacing="1"/>
              <w:rPr>
                <w:rFonts w:ascii="Arial" w:hAnsi="Arial" w:cs="Arial"/>
                <w:b/>
                <w:bCs/>
                <w:color w:val="FFFFFF"/>
                <w:lang w:val="en-US"/>
              </w:rPr>
            </w:pPr>
            <w:r w:rsidRPr="00444B3C">
              <w:rPr>
                <w:rFonts w:ascii="Arial" w:hAnsi="Arial" w:cs="Arial"/>
                <w:lang w:val="en-US"/>
              </w:rPr>
              <w:t>National 2022 score</w:t>
            </w:r>
          </w:p>
        </w:tc>
      </w:tr>
      <w:tr w:rsidR="00AB69DF" w:rsidRPr="00444B3C" w14:paraId="0C0D432C" w14:textId="77777777">
        <w:trPr>
          <w:trHeight w:val="315"/>
          <w:jc w:val="center"/>
        </w:trPr>
        <w:tc>
          <w:tcPr>
            <w:tcW w:w="4039" w:type="dxa"/>
            <w:gridSpan w:val="2"/>
            <w:vMerge/>
            <w:tcBorders>
              <w:left w:val="single" w:sz="12" w:space="0" w:color="548DD4"/>
              <w:right w:val="single" w:sz="12" w:space="0" w:color="548DD4"/>
            </w:tcBorders>
            <w:shd w:val="clear" w:color="auto" w:fill="FFFFFF"/>
            <w:tcMar>
              <w:top w:w="0" w:type="dxa"/>
              <w:left w:w="108" w:type="dxa"/>
              <w:bottom w:w="0" w:type="dxa"/>
              <w:right w:w="108" w:type="dxa"/>
            </w:tcMar>
            <w:vAlign w:val="center"/>
          </w:tcPr>
          <w:p w14:paraId="0A7422DB" w14:textId="77777777" w:rsidR="00AB69DF" w:rsidRPr="00444B3C" w:rsidRDefault="00AB69DF">
            <w:pPr>
              <w:spacing w:before="100" w:beforeAutospacing="1" w:after="100" w:afterAutospacing="1"/>
              <w:rPr>
                <w:rFonts w:ascii="Arial" w:hAnsi="Arial" w:cs="Arial"/>
                <w:b/>
                <w:bCs/>
                <w:color w:val="FFFFFF"/>
                <w:lang w:val="en-US"/>
              </w:rPr>
            </w:pPr>
          </w:p>
        </w:tc>
        <w:tc>
          <w:tcPr>
            <w:tcW w:w="2126" w:type="dxa"/>
            <w:vMerge/>
            <w:tcBorders>
              <w:left w:val="nil"/>
              <w:right w:val="single" w:sz="12" w:space="0" w:color="548DD4"/>
            </w:tcBorders>
            <w:shd w:val="clear" w:color="auto" w:fill="FFFFFF"/>
            <w:tcMar>
              <w:top w:w="0" w:type="dxa"/>
              <w:left w:w="108" w:type="dxa"/>
              <w:bottom w:w="0" w:type="dxa"/>
              <w:right w:w="108" w:type="dxa"/>
            </w:tcMar>
            <w:vAlign w:val="center"/>
          </w:tcPr>
          <w:p w14:paraId="2469D5F8" w14:textId="77777777" w:rsidR="00AB69DF" w:rsidRPr="00444B3C" w:rsidRDefault="00AB69DF">
            <w:pPr>
              <w:spacing w:before="100" w:beforeAutospacing="1" w:after="100" w:afterAutospacing="1"/>
              <w:rPr>
                <w:rFonts w:ascii="Arial" w:hAnsi="Arial" w:cs="Arial"/>
                <w:color w:val="FFFFFF"/>
                <w:lang w:val="en-US"/>
              </w:rPr>
            </w:pPr>
          </w:p>
        </w:tc>
        <w:tc>
          <w:tcPr>
            <w:tcW w:w="2610" w:type="dxa"/>
            <w:gridSpan w:val="2"/>
            <w:tcBorders>
              <w:top w:val="single" w:sz="12" w:space="0" w:color="548DD4"/>
              <w:left w:val="nil"/>
              <w:bottom w:val="single" w:sz="12" w:space="0" w:color="548DD4"/>
              <w:right w:val="single" w:sz="12" w:space="0" w:color="548DD4"/>
            </w:tcBorders>
            <w:shd w:val="clear" w:color="auto" w:fill="BFBFBF"/>
            <w:tcMar>
              <w:top w:w="0" w:type="dxa"/>
              <w:left w:w="108" w:type="dxa"/>
              <w:bottom w:w="0" w:type="dxa"/>
              <w:right w:w="108" w:type="dxa"/>
            </w:tcMar>
            <w:vAlign w:val="center"/>
          </w:tcPr>
          <w:p w14:paraId="0B425D98" w14:textId="77777777" w:rsidR="00AB69DF" w:rsidRPr="00444B3C" w:rsidRDefault="00AB69DF">
            <w:pPr>
              <w:spacing w:before="100" w:beforeAutospacing="1" w:after="100" w:afterAutospacing="1"/>
              <w:rPr>
                <w:rFonts w:ascii="Arial" w:hAnsi="Arial" w:cs="Arial"/>
                <w:b/>
                <w:bCs/>
                <w:color w:val="FFFFFF"/>
                <w:lang w:val="en-US"/>
              </w:rPr>
            </w:pPr>
            <w:r w:rsidRPr="00444B3C">
              <w:rPr>
                <w:rFonts w:ascii="Arial" w:hAnsi="Arial" w:cs="Arial"/>
                <w:lang w:val="en-US"/>
              </w:rPr>
              <w:t>National comparison</w:t>
            </w:r>
          </w:p>
        </w:tc>
      </w:tr>
      <w:tr w:rsidR="00AB69DF" w:rsidRPr="00444B3C" w14:paraId="5A175861" w14:textId="77777777">
        <w:trPr>
          <w:trHeight w:val="315"/>
          <w:jc w:val="center"/>
        </w:trPr>
        <w:tc>
          <w:tcPr>
            <w:tcW w:w="4039" w:type="dxa"/>
            <w:gridSpan w:val="2"/>
            <w:vMerge/>
            <w:tcBorders>
              <w:left w:val="single" w:sz="12" w:space="0" w:color="548DD4"/>
              <w:right w:val="single" w:sz="12" w:space="0" w:color="548DD4"/>
            </w:tcBorders>
            <w:shd w:val="clear" w:color="auto" w:fill="FFFFFF"/>
            <w:tcMar>
              <w:top w:w="0" w:type="dxa"/>
              <w:left w:w="108" w:type="dxa"/>
              <w:bottom w:w="0" w:type="dxa"/>
              <w:right w:w="108" w:type="dxa"/>
            </w:tcMar>
            <w:vAlign w:val="center"/>
          </w:tcPr>
          <w:p w14:paraId="73D6B63D" w14:textId="77777777" w:rsidR="00AB69DF" w:rsidRPr="00444B3C" w:rsidRDefault="00AB69DF">
            <w:pPr>
              <w:spacing w:before="100" w:beforeAutospacing="1" w:after="100" w:afterAutospacing="1"/>
              <w:rPr>
                <w:rFonts w:ascii="Arial" w:hAnsi="Arial" w:cs="Arial"/>
                <w:b/>
                <w:bCs/>
                <w:color w:val="FFFFFF"/>
                <w:lang w:val="en-US"/>
              </w:rPr>
            </w:pPr>
          </w:p>
        </w:tc>
        <w:tc>
          <w:tcPr>
            <w:tcW w:w="2126" w:type="dxa"/>
            <w:tcBorders>
              <w:top w:val="single" w:sz="12" w:space="0" w:color="548DD4"/>
              <w:left w:val="nil"/>
              <w:right w:val="single" w:sz="12" w:space="0" w:color="548DD4"/>
            </w:tcBorders>
            <w:tcMar>
              <w:top w:w="0" w:type="dxa"/>
              <w:left w:w="108" w:type="dxa"/>
              <w:bottom w:w="0" w:type="dxa"/>
              <w:right w:w="108" w:type="dxa"/>
            </w:tcMar>
            <w:vAlign w:val="center"/>
          </w:tcPr>
          <w:p w14:paraId="0F1A3866" w14:textId="77777777" w:rsidR="00AB69DF" w:rsidRPr="00444B3C" w:rsidRDefault="00AB69DF">
            <w:pPr>
              <w:spacing w:before="100" w:beforeAutospacing="1" w:after="100" w:afterAutospacing="1"/>
              <w:rPr>
                <w:rFonts w:ascii="Arial" w:hAnsi="Arial" w:cs="Arial"/>
                <w:color w:val="FFFFFF"/>
                <w:lang w:val="en-US"/>
              </w:rPr>
            </w:pPr>
            <w:r w:rsidRPr="00444B3C">
              <w:rPr>
                <w:rFonts w:ascii="Arial" w:hAnsi="Arial" w:cs="Arial"/>
                <w:color w:val="000000"/>
                <w:lang w:val="en-US"/>
              </w:rPr>
              <w:t>7.2</w:t>
            </w:r>
          </w:p>
        </w:tc>
        <w:tc>
          <w:tcPr>
            <w:tcW w:w="2610" w:type="dxa"/>
            <w:gridSpan w:val="2"/>
            <w:tcBorders>
              <w:top w:val="single" w:sz="12" w:space="0" w:color="548DD4"/>
              <w:left w:val="nil"/>
              <w:bottom w:val="single" w:sz="12" w:space="0" w:color="548DD4"/>
              <w:right w:val="single" w:sz="12" w:space="0" w:color="548DD4"/>
            </w:tcBorders>
            <w:tcMar>
              <w:top w:w="0" w:type="dxa"/>
              <w:left w:w="108" w:type="dxa"/>
              <w:bottom w:w="0" w:type="dxa"/>
              <w:right w:w="108" w:type="dxa"/>
            </w:tcMar>
            <w:vAlign w:val="center"/>
          </w:tcPr>
          <w:p w14:paraId="7BF26CCE"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About the same as other trusts nationally</w:t>
            </w:r>
          </w:p>
          <w:p w14:paraId="1E450D2E" w14:textId="77777777" w:rsidR="00AB69DF" w:rsidRPr="00444B3C" w:rsidRDefault="00AB69DF">
            <w:pPr>
              <w:spacing w:before="100" w:beforeAutospacing="1" w:after="100" w:afterAutospacing="1"/>
              <w:rPr>
                <w:rFonts w:ascii="Arial" w:hAnsi="Arial" w:cs="Arial"/>
                <w:b/>
                <w:bCs/>
                <w:color w:val="FFFFFF"/>
                <w:lang w:val="en-US"/>
              </w:rPr>
            </w:pPr>
            <w:r w:rsidRPr="00444B3C">
              <w:rPr>
                <w:rFonts w:ascii="Arial" w:hAnsi="Arial" w:cs="Arial"/>
                <w:lang w:val="en-US"/>
              </w:rPr>
              <w:lastRenderedPageBreak/>
              <w:t>(CQC website)</w:t>
            </w:r>
          </w:p>
        </w:tc>
      </w:tr>
      <w:tr w:rsidR="00AB69DF" w:rsidRPr="00444B3C" w14:paraId="4958AA4F" w14:textId="77777777">
        <w:trPr>
          <w:trHeight w:val="315"/>
          <w:jc w:val="center"/>
        </w:trPr>
        <w:tc>
          <w:tcPr>
            <w:tcW w:w="4039" w:type="dxa"/>
            <w:gridSpan w:val="2"/>
            <w:vMerge/>
            <w:tcBorders>
              <w:left w:val="single" w:sz="12" w:space="0" w:color="548DD4"/>
              <w:right w:val="single" w:sz="12" w:space="0" w:color="548DD4"/>
            </w:tcBorders>
            <w:shd w:val="clear" w:color="auto" w:fill="FFFFFF"/>
            <w:tcMar>
              <w:top w:w="0" w:type="dxa"/>
              <w:left w:w="108" w:type="dxa"/>
              <w:bottom w:w="0" w:type="dxa"/>
              <w:right w:w="108" w:type="dxa"/>
            </w:tcMar>
            <w:vAlign w:val="center"/>
          </w:tcPr>
          <w:p w14:paraId="4CA663B2" w14:textId="77777777" w:rsidR="00AB69DF" w:rsidRPr="00444B3C" w:rsidRDefault="00AB69DF">
            <w:pPr>
              <w:spacing w:before="100" w:beforeAutospacing="1" w:after="100" w:afterAutospacing="1"/>
              <w:rPr>
                <w:rFonts w:ascii="Arial" w:hAnsi="Arial" w:cs="Arial"/>
                <w:b/>
                <w:bCs/>
                <w:color w:val="FFFFFF"/>
                <w:lang w:val="en-US"/>
              </w:rPr>
            </w:pPr>
          </w:p>
        </w:tc>
        <w:tc>
          <w:tcPr>
            <w:tcW w:w="2126" w:type="dxa"/>
            <w:vMerge w:val="restart"/>
            <w:tcBorders>
              <w:top w:val="single" w:sz="12" w:space="0" w:color="548DD4"/>
              <w:left w:val="nil"/>
              <w:bottom w:val="nil"/>
              <w:right w:val="single" w:sz="12" w:space="0" w:color="548DD4"/>
            </w:tcBorders>
            <w:shd w:val="clear" w:color="auto" w:fill="95B3D7"/>
            <w:tcMar>
              <w:top w:w="0" w:type="dxa"/>
              <w:left w:w="108" w:type="dxa"/>
              <w:bottom w:w="0" w:type="dxa"/>
              <w:right w:w="108" w:type="dxa"/>
            </w:tcMar>
            <w:vAlign w:val="center"/>
            <w:hideMark/>
          </w:tcPr>
          <w:p w14:paraId="264B7111" w14:textId="77777777" w:rsidR="00AB69DF" w:rsidRPr="00444B3C" w:rsidRDefault="00AB69DF">
            <w:pPr>
              <w:spacing w:before="100" w:beforeAutospacing="1" w:after="100" w:afterAutospacing="1"/>
              <w:rPr>
                <w:rFonts w:ascii="Arial" w:hAnsi="Arial" w:cs="Arial"/>
                <w:b/>
                <w:bCs/>
                <w:color w:val="FFFFFF"/>
                <w:lang w:val="en-US"/>
              </w:rPr>
            </w:pPr>
            <w:r w:rsidRPr="00444B3C">
              <w:rPr>
                <w:rFonts w:ascii="Arial" w:hAnsi="Arial" w:cs="Arial"/>
                <w:lang w:val="en-US"/>
              </w:rPr>
              <w:t>2021 score</w:t>
            </w:r>
          </w:p>
        </w:tc>
        <w:tc>
          <w:tcPr>
            <w:tcW w:w="2610" w:type="dxa"/>
            <w:gridSpan w:val="2"/>
            <w:tcBorders>
              <w:top w:val="single" w:sz="12" w:space="0" w:color="548DD4"/>
              <w:left w:val="nil"/>
              <w:bottom w:val="single" w:sz="12" w:space="0" w:color="548DD4"/>
              <w:right w:val="single" w:sz="12" w:space="0" w:color="548DD4"/>
            </w:tcBorders>
            <w:shd w:val="clear" w:color="auto" w:fill="95B3D7"/>
            <w:tcMar>
              <w:top w:w="0" w:type="dxa"/>
              <w:left w:w="108" w:type="dxa"/>
              <w:bottom w:w="0" w:type="dxa"/>
              <w:right w:w="108" w:type="dxa"/>
            </w:tcMar>
            <w:vAlign w:val="center"/>
            <w:hideMark/>
          </w:tcPr>
          <w:p w14:paraId="373D6501" w14:textId="77777777" w:rsidR="00AB69DF" w:rsidRPr="00444B3C" w:rsidRDefault="00AB69DF">
            <w:pPr>
              <w:spacing w:before="100" w:beforeAutospacing="1" w:after="100" w:afterAutospacing="1"/>
              <w:rPr>
                <w:rFonts w:ascii="Arial" w:hAnsi="Arial" w:cs="Arial"/>
                <w:b/>
                <w:bCs/>
                <w:color w:val="FFFFFF"/>
                <w:lang w:val="en-US"/>
              </w:rPr>
            </w:pPr>
            <w:r w:rsidRPr="00444B3C">
              <w:rPr>
                <w:rFonts w:ascii="Arial" w:hAnsi="Arial" w:cs="Arial"/>
                <w:lang w:val="en-US"/>
              </w:rPr>
              <w:t>National 2021 score</w:t>
            </w:r>
          </w:p>
        </w:tc>
      </w:tr>
      <w:tr w:rsidR="00AB69DF" w:rsidRPr="00444B3C" w14:paraId="6FBB8033" w14:textId="77777777">
        <w:trPr>
          <w:trHeight w:val="315"/>
          <w:jc w:val="center"/>
        </w:trPr>
        <w:tc>
          <w:tcPr>
            <w:tcW w:w="4039" w:type="dxa"/>
            <w:gridSpan w:val="2"/>
            <w:vMerge/>
            <w:tcBorders>
              <w:left w:val="single" w:sz="12" w:space="0" w:color="548DD4"/>
              <w:right w:val="single" w:sz="12" w:space="0" w:color="548DD4"/>
            </w:tcBorders>
            <w:shd w:val="clear" w:color="auto" w:fill="FFFFFF"/>
            <w:vAlign w:val="center"/>
            <w:hideMark/>
          </w:tcPr>
          <w:p w14:paraId="698A7575" w14:textId="77777777" w:rsidR="00AB69DF" w:rsidRPr="00444B3C" w:rsidRDefault="00AB69DF">
            <w:pPr>
              <w:spacing w:after="0"/>
              <w:rPr>
                <w:rFonts w:ascii="Arial" w:hAnsi="Arial" w:cs="Arial"/>
                <w:b/>
                <w:bCs/>
                <w:color w:val="FFFFFF"/>
                <w:lang w:val="en-US"/>
              </w:rPr>
            </w:pPr>
          </w:p>
        </w:tc>
        <w:tc>
          <w:tcPr>
            <w:tcW w:w="2126" w:type="dxa"/>
            <w:vMerge/>
            <w:tcBorders>
              <w:top w:val="single" w:sz="12" w:space="0" w:color="548DD4"/>
              <w:left w:val="nil"/>
              <w:bottom w:val="nil"/>
              <w:right w:val="single" w:sz="12" w:space="0" w:color="548DD4"/>
            </w:tcBorders>
            <w:vAlign w:val="center"/>
            <w:hideMark/>
          </w:tcPr>
          <w:p w14:paraId="7FC904C2" w14:textId="77777777" w:rsidR="00AB69DF" w:rsidRPr="00444B3C" w:rsidRDefault="00AB69DF">
            <w:pPr>
              <w:spacing w:after="0"/>
              <w:rPr>
                <w:rFonts w:ascii="Arial" w:hAnsi="Arial" w:cs="Arial"/>
                <w:b/>
                <w:bCs/>
                <w:color w:val="FFFFFF"/>
                <w:lang w:val="en-US"/>
              </w:rPr>
            </w:pPr>
          </w:p>
        </w:tc>
        <w:tc>
          <w:tcPr>
            <w:tcW w:w="2610" w:type="dxa"/>
            <w:gridSpan w:val="2"/>
            <w:tcBorders>
              <w:top w:val="single" w:sz="12" w:space="0" w:color="548DD4"/>
              <w:left w:val="nil"/>
              <w:bottom w:val="single" w:sz="12" w:space="0" w:color="548DD4"/>
              <w:right w:val="single" w:sz="12" w:space="0" w:color="548DD4"/>
            </w:tcBorders>
            <w:shd w:val="clear" w:color="auto" w:fill="BFBFBF"/>
            <w:tcMar>
              <w:top w:w="0" w:type="dxa"/>
              <w:left w:w="108" w:type="dxa"/>
              <w:bottom w:w="0" w:type="dxa"/>
              <w:right w:w="108" w:type="dxa"/>
            </w:tcMar>
            <w:vAlign w:val="center"/>
            <w:hideMark/>
          </w:tcPr>
          <w:p w14:paraId="5DC87EF6" w14:textId="77777777" w:rsidR="00AB69DF" w:rsidRPr="00444B3C" w:rsidRDefault="00AB69DF">
            <w:pPr>
              <w:spacing w:before="100" w:beforeAutospacing="1" w:after="100" w:afterAutospacing="1"/>
              <w:rPr>
                <w:rFonts w:ascii="Arial" w:hAnsi="Arial" w:cs="Arial"/>
                <w:b/>
                <w:bCs/>
                <w:color w:val="FFFFFF"/>
                <w:lang w:val="en-US"/>
              </w:rPr>
            </w:pPr>
            <w:r w:rsidRPr="00444B3C">
              <w:rPr>
                <w:rFonts w:ascii="Arial" w:hAnsi="Arial" w:cs="Arial"/>
                <w:lang w:val="en-US"/>
              </w:rPr>
              <w:t>National comparison</w:t>
            </w:r>
          </w:p>
        </w:tc>
      </w:tr>
      <w:tr w:rsidR="00AB69DF" w:rsidRPr="00444B3C" w14:paraId="637ADFBB" w14:textId="77777777">
        <w:trPr>
          <w:trHeight w:val="315"/>
          <w:jc w:val="center"/>
        </w:trPr>
        <w:tc>
          <w:tcPr>
            <w:tcW w:w="4039" w:type="dxa"/>
            <w:gridSpan w:val="2"/>
            <w:vMerge/>
            <w:tcBorders>
              <w:left w:val="single" w:sz="12" w:space="0" w:color="548DD4"/>
              <w:right w:val="single" w:sz="12" w:space="0" w:color="548DD4"/>
            </w:tcBorders>
            <w:shd w:val="clear" w:color="auto" w:fill="FFFFFF"/>
            <w:vAlign w:val="center"/>
            <w:hideMark/>
          </w:tcPr>
          <w:p w14:paraId="073226C2" w14:textId="77777777" w:rsidR="00AB69DF" w:rsidRPr="00444B3C" w:rsidRDefault="00AB69DF">
            <w:pPr>
              <w:spacing w:after="0"/>
              <w:rPr>
                <w:rFonts w:ascii="Arial" w:hAnsi="Arial" w:cs="Arial"/>
                <w:b/>
                <w:bCs/>
                <w:color w:val="FFFFFF"/>
                <w:lang w:val="en-US"/>
              </w:rPr>
            </w:pPr>
          </w:p>
        </w:tc>
        <w:tc>
          <w:tcPr>
            <w:tcW w:w="2126" w:type="dxa"/>
            <w:tcBorders>
              <w:top w:val="single" w:sz="12" w:space="0" w:color="548DD4"/>
              <w:left w:val="nil"/>
              <w:bottom w:val="single" w:sz="4" w:space="0" w:color="95B3D7"/>
              <w:right w:val="single" w:sz="12" w:space="0" w:color="548DD4"/>
            </w:tcBorders>
            <w:tcMar>
              <w:top w:w="0" w:type="dxa"/>
              <w:left w:w="108" w:type="dxa"/>
              <w:bottom w:w="0" w:type="dxa"/>
              <w:right w:w="108" w:type="dxa"/>
            </w:tcMar>
            <w:vAlign w:val="center"/>
            <w:hideMark/>
          </w:tcPr>
          <w:p w14:paraId="2A058844" w14:textId="77777777" w:rsidR="00AB69DF" w:rsidRPr="00444B3C" w:rsidRDefault="00AB69DF">
            <w:pPr>
              <w:spacing w:before="100" w:beforeAutospacing="1" w:after="100" w:afterAutospacing="1"/>
              <w:rPr>
                <w:rFonts w:ascii="Arial" w:hAnsi="Arial" w:cs="Arial"/>
                <w:b/>
                <w:bCs/>
                <w:color w:val="FFFFFF"/>
                <w:lang w:val="en-US"/>
              </w:rPr>
            </w:pPr>
            <w:r w:rsidRPr="00444B3C">
              <w:rPr>
                <w:rFonts w:ascii="Arial" w:hAnsi="Arial" w:cs="Arial"/>
                <w:lang w:val="en-US"/>
              </w:rPr>
              <w:t>5.8</w:t>
            </w:r>
          </w:p>
        </w:tc>
        <w:tc>
          <w:tcPr>
            <w:tcW w:w="2610" w:type="dxa"/>
            <w:gridSpan w:val="2"/>
            <w:tcBorders>
              <w:top w:val="single" w:sz="12" w:space="0" w:color="548DD4"/>
              <w:left w:val="nil"/>
              <w:bottom w:val="single" w:sz="12" w:space="0" w:color="548DD4"/>
              <w:right w:val="single" w:sz="12" w:space="0" w:color="548DD4"/>
            </w:tcBorders>
            <w:tcMar>
              <w:top w:w="0" w:type="dxa"/>
              <w:left w:w="108" w:type="dxa"/>
              <w:bottom w:w="0" w:type="dxa"/>
              <w:right w:w="108" w:type="dxa"/>
            </w:tcMar>
            <w:vAlign w:val="center"/>
            <w:hideMark/>
          </w:tcPr>
          <w:p w14:paraId="31495D7D"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About the same as other trusts nationally</w:t>
            </w:r>
          </w:p>
          <w:p w14:paraId="66945482" w14:textId="77777777" w:rsidR="00AB69DF" w:rsidRPr="00444B3C" w:rsidRDefault="00AB69DF">
            <w:pPr>
              <w:spacing w:before="100" w:beforeAutospacing="1" w:after="100" w:afterAutospacing="1"/>
              <w:rPr>
                <w:rFonts w:ascii="Arial" w:hAnsi="Arial" w:cs="Arial"/>
                <w:b/>
                <w:bCs/>
                <w:color w:val="FFFFFF"/>
                <w:lang w:val="en-US"/>
              </w:rPr>
            </w:pPr>
            <w:r w:rsidRPr="00444B3C">
              <w:rPr>
                <w:rFonts w:ascii="Arial" w:hAnsi="Arial" w:cs="Arial"/>
                <w:lang w:val="en-US"/>
              </w:rPr>
              <w:t>(CQC website)</w:t>
            </w:r>
          </w:p>
        </w:tc>
      </w:tr>
      <w:tr w:rsidR="00AB69DF" w:rsidRPr="00444B3C" w14:paraId="5585FC28" w14:textId="77777777">
        <w:trPr>
          <w:trHeight w:val="156"/>
          <w:jc w:val="center"/>
        </w:trPr>
        <w:tc>
          <w:tcPr>
            <w:tcW w:w="4039" w:type="dxa"/>
            <w:gridSpan w:val="2"/>
            <w:vMerge/>
            <w:tcBorders>
              <w:left w:val="single" w:sz="12" w:space="0" w:color="548DD4"/>
              <w:right w:val="single" w:sz="12" w:space="0" w:color="548DD4"/>
            </w:tcBorders>
            <w:shd w:val="clear" w:color="auto" w:fill="FFFFFF"/>
            <w:vAlign w:val="center"/>
            <w:hideMark/>
          </w:tcPr>
          <w:p w14:paraId="7BE60756" w14:textId="77777777" w:rsidR="00AB69DF" w:rsidRPr="00444B3C" w:rsidRDefault="00AB69DF">
            <w:pPr>
              <w:spacing w:after="0"/>
              <w:rPr>
                <w:rFonts w:ascii="Arial" w:hAnsi="Arial" w:cs="Arial"/>
                <w:b/>
                <w:bCs/>
                <w:color w:val="FFFFFF"/>
                <w:lang w:val="en-US"/>
              </w:rPr>
            </w:pPr>
          </w:p>
        </w:tc>
        <w:tc>
          <w:tcPr>
            <w:tcW w:w="2126" w:type="dxa"/>
            <w:vMerge w:val="restart"/>
            <w:tcBorders>
              <w:top w:val="single" w:sz="4" w:space="0" w:color="95B3D7"/>
              <w:left w:val="single" w:sz="12" w:space="0" w:color="548DD4"/>
              <w:bottom w:val="single" w:sz="12" w:space="0" w:color="548DD4"/>
              <w:right w:val="single" w:sz="12" w:space="0" w:color="548DD4"/>
            </w:tcBorders>
            <w:shd w:val="clear" w:color="auto" w:fill="95B3D7"/>
            <w:tcMar>
              <w:top w:w="0" w:type="dxa"/>
              <w:left w:w="108" w:type="dxa"/>
              <w:bottom w:w="0" w:type="dxa"/>
              <w:right w:w="108" w:type="dxa"/>
            </w:tcMar>
            <w:vAlign w:val="center"/>
            <w:hideMark/>
          </w:tcPr>
          <w:p w14:paraId="42B4587E"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2020 score</w:t>
            </w:r>
          </w:p>
        </w:tc>
        <w:tc>
          <w:tcPr>
            <w:tcW w:w="2610" w:type="dxa"/>
            <w:gridSpan w:val="2"/>
            <w:tcBorders>
              <w:top w:val="single" w:sz="12" w:space="0" w:color="548DD4"/>
              <w:left w:val="nil"/>
              <w:bottom w:val="single" w:sz="12" w:space="0" w:color="548DD4"/>
              <w:right w:val="single" w:sz="12" w:space="0" w:color="548DD4"/>
            </w:tcBorders>
            <w:shd w:val="clear" w:color="auto" w:fill="95B3D7"/>
            <w:tcMar>
              <w:top w:w="0" w:type="dxa"/>
              <w:left w:w="108" w:type="dxa"/>
              <w:bottom w:w="0" w:type="dxa"/>
              <w:right w:w="108" w:type="dxa"/>
            </w:tcMar>
            <w:vAlign w:val="center"/>
            <w:hideMark/>
          </w:tcPr>
          <w:p w14:paraId="1BB3A321"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National 2020 score</w:t>
            </w:r>
          </w:p>
        </w:tc>
      </w:tr>
      <w:tr w:rsidR="00AB69DF" w:rsidRPr="00444B3C" w14:paraId="347509F0" w14:textId="77777777">
        <w:trPr>
          <w:trHeight w:val="156"/>
          <w:jc w:val="center"/>
        </w:trPr>
        <w:tc>
          <w:tcPr>
            <w:tcW w:w="4039" w:type="dxa"/>
            <w:gridSpan w:val="2"/>
            <w:vMerge/>
            <w:tcBorders>
              <w:left w:val="single" w:sz="12" w:space="0" w:color="548DD4"/>
              <w:right w:val="single" w:sz="12" w:space="0" w:color="548DD4"/>
            </w:tcBorders>
            <w:shd w:val="clear" w:color="auto" w:fill="FFFFFF"/>
            <w:vAlign w:val="center"/>
            <w:hideMark/>
          </w:tcPr>
          <w:p w14:paraId="10277C33" w14:textId="77777777" w:rsidR="00AB69DF" w:rsidRPr="00444B3C" w:rsidRDefault="00AB69DF">
            <w:pPr>
              <w:spacing w:after="0"/>
              <w:rPr>
                <w:rFonts w:ascii="Arial" w:hAnsi="Arial" w:cs="Arial"/>
                <w:b/>
                <w:bCs/>
                <w:color w:val="FFFFFF"/>
                <w:lang w:val="en-US"/>
              </w:rPr>
            </w:pPr>
          </w:p>
        </w:tc>
        <w:tc>
          <w:tcPr>
            <w:tcW w:w="2126" w:type="dxa"/>
            <w:vMerge/>
            <w:tcBorders>
              <w:top w:val="single" w:sz="4" w:space="0" w:color="95B3D7"/>
              <w:left w:val="single" w:sz="12" w:space="0" w:color="548DD4"/>
              <w:bottom w:val="single" w:sz="12" w:space="0" w:color="548DD4"/>
              <w:right w:val="single" w:sz="12" w:space="0" w:color="548DD4"/>
            </w:tcBorders>
            <w:vAlign w:val="center"/>
            <w:hideMark/>
          </w:tcPr>
          <w:p w14:paraId="55D4790F" w14:textId="77777777" w:rsidR="00AB69DF" w:rsidRPr="00444B3C" w:rsidRDefault="00AB69DF">
            <w:pPr>
              <w:spacing w:after="0"/>
              <w:rPr>
                <w:rFonts w:ascii="Arial" w:hAnsi="Arial" w:cs="Arial"/>
                <w:lang w:val="en-US"/>
              </w:rPr>
            </w:pPr>
          </w:p>
        </w:tc>
        <w:tc>
          <w:tcPr>
            <w:tcW w:w="2610" w:type="dxa"/>
            <w:gridSpan w:val="2"/>
            <w:tcBorders>
              <w:top w:val="single" w:sz="12" w:space="0" w:color="548DD4"/>
              <w:left w:val="nil"/>
              <w:bottom w:val="single" w:sz="12" w:space="0" w:color="548DD4"/>
              <w:right w:val="single" w:sz="12" w:space="0" w:color="548DD4"/>
            </w:tcBorders>
            <w:shd w:val="clear" w:color="auto" w:fill="D9D9D9"/>
            <w:tcMar>
              <w:top w:w="0" w:type="dxa"/>
              <w:left w:w="108" w:type="dxa"/>
              <w:bottom w:w="0" w:type="dxa"/>
              <w:right w:w="108" w:type="dxa"/>
            </w:tcMar>
            <w:vAlign w:val="center"/>
            <w:hideMark/>
          </w:tcPr>
          <w:p w14:paraId="533507B2"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National comparison</w:t>
            </w:r>
          </w:p>
        </w:tc>
      </w:tr>
      <w:tr w:rsidR="00AB69DF" w:rsidRPr="00444B3C" w14:paraId="7CED8007" w14:textId="77777777">
        <w:trPr>
          <w:trHeight w:val="315"/>
          <w:jc w:val="center"/>
        </w:trPr>
        <w:tc>
          <w:tcPr>
            <w:tcW w:w="4039" w:type="dxa"/>
            <w:gridSpan w:val="2"/>
            <w:vMerge/>
            <w:tcBorders>
              <w:left w:val="single" w:sz="12" w:space="0" w:color="548DD4"/>
              <w:right w:val="single" w:sz="12" w:space="0" w:color="548DD4"/>
            </w:tcBorders>
            <w:shd w:val="clear" w:color="auto" w:fill="FFFFFF"/>
            <w:vAlign w:val="center"/>
            <w:hideMark/>
          </w:tcPr>
          <w:p w14:paraId="090B009A" w14:textId="77777777" w:rsidR="00AB69DF" w:rsidRPr="00444B3C" w:rsidRDefault="00AB69DF">
            <w:pPr>
              <w:spacing w:after="0"/>
              <w:rPr>
                <w:rFonts w:ascii="Arial" w:hAnsi="Arial" w:cs="Arial"/>
                <w:b/>
                <w:bCs/>
                <w:color w:val="FFFFFF"/>
                <w:lang w:val="en-US"/>
              </w:rPr>
            </w:pPr>
          </w:p>
        </w:tc>
        <w:tc>
          <w:tcPr>
            <w:tcW w:w="2126" w:type="dxa"/>
            <w:tcBorders>
              <w:top w:val="single" w:sz="12" w:space="0" w:color="548DD4"/>
              <w:left w:val="single" w:sz="12" w:space="0" w:color="548DD4"/>
              <w:bottom w:val="single" w:sz="12" w:space="0" w:color="548DD4"/>
              <w:right w:val="single" w:sz="12" w:space="0" w:color="548DD4"/>
            </w:tcBorders>
            <w:tcMar>
              <w:top w:w="0" w:type="dxa"/>
              <w:left w:w="108" w:type="dxa"/>
              <w:bottom w:w="0" w:type="dxa"/>
              <w:right w:w="108" w:type="dxa"/>
            </w:tcMar>
            <w:vAlign w:val="center"/>
            <w:hideMark/>
          </w:tcPr>
          <w:p w14:paraId="0622C135"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7.0</w:t>
            </w:r>
          </w:p>
        </w:tc>
        <w:tc>
          <w:tcPr>
            <w:tcW w:w="2610" w:type="dxa"/>
            <w:gridSpan w:val="2"/>
            <w:tcBorders>
              <w:top w:val="single" w:sz="12" w:space="0" w:color="548DD4"/>
              <w:left w:val="nil"/>
              <w:bottom w:val="single" w:sz="12" w:space="0" w:color="548DD4"/>
              <w:right w:val="single" w:sz="12" w:space="0" w:color="548DD4"/>
            </w:tcBorders>
            <w:shd w:val="clear" w:color="auto" w:fill="FFFFFF"/>
            <w:tcMar>
              <w:top w:w="0" w:type="dxa"/>
              <w:left w:w="108" w:type="dxa"/>
              <w:bottom w:w="0" w:type="dxa"/>
              <w:right w:w="108" w:type="dxa"/>
            </w:tcMar>
            <w:vAlign w:val="center"/>
            <w:hideMark/>
          </w:tcPr>
          <w:p w14:paraId="7E5AB6A3"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About the same as other trusts nationally</w:t>
            </w:r>
          </w:p>
          <w:p w14:paraId="791D87BE"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(CQC website)</w:t>
            </w:r>
          </w:p>
        </w:tc>
      </w:tr>
      <w:tr w:rsidR="00AB69DF" w:rsidRPr="00444B3C" w14:paraId="411435A1" w14:textId="77777777">
        <w:trPr>
          <w:trHeight w:val="315"/>
          <w:jc w:val="center"/>
        </w:trPr>
        <w:tc>
          <w:tcPr>
            <w:tcW w:w="4039" w:type="dxa"/>
            <w:gridSpan w:val="2"/>
            <w:vMerge/>
            <w:tcBorders>
              <w:left w:val="single" w:sz="12" w:space="0" w:color="548DD4"/>
              <w:right w:val="single" w:sz="12" w:space="0" w:color="548DD4"/>
            </w:tcBorders>
            <w:shd w:val="clear" w:color="auto" w:fill="FFFFFF"/>
            <w:vAlign w:val="center"/>
            <w:hideMark/>
          </w:tcPr>
          <w:p w14:paraId="3E557E0F" w14:textId="77777777" w:rsidR="00AB69DF" w:rsidRPr="00444B3C" w:rsidRDefault="00AB69DF">
            <w:pPr>
              <w:spacing w:after="0"/>
              <w:rPr>
                <w:rFonts w:ascii="Arial" w:hAnsi="Arial" w:cs="Arial"/>
                <w:b/>
                <w:bCs/>
                <w:color w:val="FFFFFF"/>
                <w:lang w:val="en-US"/>
              </w:rPr>
            </w:pPr>
          </w:p>
        </w:tc>
        <w:tc>
          <w:tcPr>
            <w:tcW w:w="2126" w:type="dxa"/>
            <w:vMerge w:val="restart"/>
            <w:tcBorders>
              <w:top w:val="single" w:sz="12" w:space="0" w:color="548DD4"/>
              <w:left w:val="single" w:sz="12" w:space="0" w:color="548DD4"/>
              <w:bottom w:val="single" w:sz="12" w:space="0" w:color="548DD4"/>
              <w:right w:val="single" w:sz="12" w:space="0" w:color="548DD4"/>
            </w:tcBorders>
            <w:shd w:val="clear" w:color="auto" w:fill="95B3D7"/>
            <w:tcMar>
              <w:top w:w="0" w:type="dxa"/>
              <w:left w:w="108" w:type="dxa"/>
              <w:bottom w:w="0" w:type="dxa"/>
              <w:right w:w="108" w:type="dxa"/>
            </w:tcMar>
            <w:vAlign w:val="center"/>
            <w:hideMark/>
          </w:tcPr>
          <w:p w14:paraId="70D1E67B"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2019 score</w:t>
            </w:r>
          </w:p>
        </w:tc>
        <w:tc>
          <w:tcPr>
            <w:tcW w:w="2610" w:type="dxa"/>
            <w:gridSpan w:val="2"/>
            <w:tcBorders>
              <w:top w:val="single" w:sz="12" w:space="0" w:color="548DD4"/>
              <w:left w:val="nil"/>
              <w:bottom w:val="single" w:sz="12" w:space="0" w:color="548DD4"/>
              <w:right w:val="single" w:sz="12" w:space="0" w:color="548DD4"/>
            </w:tcBorders>
            <w:shd w:val="clear" w:color="auto" w:fill="95B3D7"/>
            <w:tcMar>
              <w:top w:w="0" w:type="dxa"/>
              <w:left w:w="108" w:type="dxa"/>
              <w:bottom w:w="0" w:type="dxa"/>
              <w:right w:w="108" w:type="dxa"/>
            </w:tcMar>
            <w:vAlign w:val="center"/>
            <w:hideMark/>
          </w:tcPr>
          <w:p w14:paraId="3F83DF24"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National 2019 score</w:t>
            </w:r>
          </w:p>
        </w:tc>
      </w:tr>
      <w:tr w:rsidR="00AB69DF" w:rsidRPr="00444B3C" w14:paraId="6439B409" w14:textId="77777777">
        <w:trPr>
          <w:trHeight w:val="315"/>
          <w:jc w:val="center"/>
        </w:trPr>
        <w:tc>
          <w:tcPr>
            <w:tcW w:w="4039" w:type="dxa"/>
            <w:gridSpan w:val="2"/>
            <w:vMerge/>
            <w:tcBorders>
              <w:left w:val="single" w:sz="12" w:space="0" w:color="548DD4"/>
              <w:right w:val="single" w:sz="12" w:space="0" w:color="548DD4"/>
            </w:tcBorders>
            <w:shd w:val="clear" w:color="auto" w:fill="FFFFFF"/>
            <w:vAlign w:val="center"/>
            <w:hideMark/>
          </w:tcPr>
          <w:p w14:paraId="3F5A3B41" w14:textId="77777777" w:rsidR="00AB69DF" w:rsidRPr="00444B3C" w:rsidRDefault="00AB69DF">
            <w:pPr>
              <w:spacing w:after="0"/>
              <w:rPr>
                <w:rFonts w:ascii="Arial" w:hAnsi="Arial" w:cs="Arial"/>
                <w:b/>
                <w:bCs/>
                <w:color w:val="FFFFFF"/>
                <w:lang w:val="en-US"/>
              </w:rPr>
            </w:pPr>
          </w:p>
        </w:tc>
        <w:tc>
          <w:tcPr>
            <w:tcW w:w="2126" w:type="dxa"/>
            <w:vMerge/>
            <w:tcBorders>
              <w:top w:val="single" w:sz="12" w:space="0" w:color="548DD4"/>
              <w:left w:val="single" w:sz="12" w:space="0" w:color="548DD4"/>
              <w:bottom w:val="single" w:sz="12" w:space="0" w:color="548DD4"/>
              <w:right w:val="single" w:sz="12" w:space="0" w:color="548DD4"/>
            </w:tcBorders>
            <w:vAlign w:val="center"/>
            <w:hideMark/>
          </w:tcPr>
          <w:p w14:paraId="039FF752" w14:textId="77777777" w:rsidR="00AB69DF" w:rsidRPr="00444B3C" w:rsidRDefault="00AB69DF">
            <w:pPr>
              <w:spacing w:after="0"/>
              <w:rPr>
                <w:rFonts w:ascii="Arial" w:hAnsi="Arial" w:cs="Arial"/>
                <w:lang w:val="en-US"/>
              </w:rPr>
            </w:pPr>
          </w:p>
        </w:tc>
        <w:tc>
          <w:tcPr>
            <w:tcW w:w="2610" w:type="dxa"/>
            <w:gridSpan w:val="2"/>
            <w:tcBorders>
              <w:top w:val="single" w:sz="12" w:space="0" w:color="548DD4"/>
              <w:left w:val="nil"/>
              <w:bottom w:val="single" w:sz="12" w:space="0" w:color="548DD4"/>
              <w:right w:val="single" w:sz="12" w:space="0" w:color="548DD4"/>
            </w:tcBorders>
            <w:shd w:val="clear" w:color="auto" w:fill="D9D9D9"/>
            <w:tcMar>
              <w:top w:w="0" w:type="dxa"/>
              <w:left w:w="108" w:type="dxa"/>
              <w:bottom w:w="0" w:type="dxa"/>
              <w:right w:w="108" w:type="dxa"/>
            </w:tcMar>
            <w:vAlign w:val="center"/>
            <w:hideMark/>
          </w:tcPr>
          <w:p w14:paraId="2ADFBBF0"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National comparison</w:t>
            </w:r>
          </w:p>
        </w:tc>
      </w:tr>
      <w:tr w:rsidR="00AB69DF" w:rsidRPr="00444B3C" w14:paraId="0BE96D2D" w14:textId="77777777">
        <w:trPr>
          <w:trHeight w:val="315"/>
          <w:jc w:val="center"/>
        </w:trPr>
        <w:tc>
          <w:tcPr>
            <w:tcW w:w="4039" w:type="dxa"/>
            <w:gridSpan w:val="2"/>
            <w:vMerge/>
            <w:tcBorders>
              <w:left w:val="single" w:sz="12" w:space="0" w:color="548DD4"/>
              <w:right w:val="single" w:sz="12" w:space="0" w:color="548DD4"/>
            </w:tcBorders>
            <w:shd w:val="clear" w:color="auto" w:fill="FFFFFF"/>
            <w:vAlign w:val="center"/>
            <w:hideMark/>
          </w:tcPr>
          <w:p w14:paraId="14BCB2E9" w14:textId="77777777" w:rsidR="00AB69DF" w:rsidRPr="00444B3C" w:rsidRDefault="00AB69DF">
            <w:pPr>
              <w:spacing w:after="0"/>
              <w:rPr>
                <w:rFonts w:ascii="Arial" w:hAnsi="Arial" w:cs="Arial"/>
                <w:b/>
                <w:bCs/>
                <w:color w:val="FFFFFF"/>
                <w:lang w:val="en-US"/>
              </w:rPr>
            </w:pPr>
          </w:p>
        </w:tc>
        <w:tc>
          <w:tcPr>
            <w:tcW w:w="2126" w:type="dxa"/>
            <w:tcBorders>
              <w:top w:val="single" w:sz="12" w:space="0" w:color="548DD4"/>
              <w:left w:val="single" w:sz="12" w:space="0" w:color="548DD4"/>
              <w:bottom w:val="single" w:sz="12" w:space="0" w:color="548DD4"/>
              <w:right w:val="single" w:sz="12" w:space="0" w:color="548DD4"/>
            </w:tcBorders>
            <w:tcMar>
              <w:top w:w="0" w:type="dxa"/>
              <w:left w:w="108" w:type="dxa"/>
              <w:bottom w:w="0" w:type="dxa"/>
              <w:right w:w="108" w:type="dxa"/>
            </w:tcMar>
            <w:vAlign w:val="center"/>
          </w:tcPr>
          <w:p w14:paraId="26284EDE" w14:textId="77777777" w:rsidR="00AB69DF" w:rsidRPr="00444B3C" w:rsidRDefault="00AB69DF">
            <w:pPr>
              <w:spacing w:before="100" w:beforeAutospacing="1" w:after="100" w:afterAutospacing="1"/>
              <w:rPr>
                <w:rFonts w:ascii="Arial" w:hAnsi="Arial" w:cs="Arial"/>
                <w:lang w:val="en-US"/>
              </w:rPr>
            </w:pPr>
          </w:p>
          <w:p w14:paraId="7366534B"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7.0</w:t>
            </w:r>
          </w:p>
          <w:p w14:paraId="37964A60" w14:textId="77777777" w:rsidR="00AB69DF" w:rsidRPr="00444B3C" w:rsidRDefault="00AB69DF">
            <w:pPr>
              <w:spacing w:before="100" w:beforeAutospacing="1" w:after="100" w:afterAutospacing="1"/>
              <w:rPr>
                <w:rFonts w:ascii="Arial" w:hAnsi="Arial" w:cs="Arial"/>
                <w:lang w:val="en-US"/>
              </w:rPr>
            </w:pPr>
          </w:p>
        </w:tc>
        <w:tc>
          <w:tcPr>
            <w:tcW w:w="2610" w:type="dxa"/>
            <w:gridSpan w:val="2"/>
            <w:tcBorders>
              <w:top w:val="single" w:sz="12" w:space="0" w:color="548DD4"/>
              <w:left w:val="nil"/>
              <w:bottom w:val="single" w:sz="12" w:space="0" w:color="548DD4"/>
              <w:right w:val="single" w:sz="12" w:space="0" w:color="548DD4"/>
            </w:tcBorders>
            <w:shd w:val="clear" w:color="auto" w:fill="FFFFFF"/>
            <w:tcMar>
              <w:top w:w="0" w:type="dxa"/>
              <w:left w:w="108" w:type="dxa"/>
              <w:bottom w:w="0" w:type="dxa"/>
              <w:right w:w="108" w:type="dxa"/>
            </w:tcMar>
            <w:vAlign w:val="center"/>
            <w:hideMark/>
          </w:tcPr>
          <w:p w14:paraId="1BB00E88"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About the same as other trusts nationally</w:t>
            </w:r>
          </w:p>
          <w:p w14:paraId="4C2A4016"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(CQC website)</w:t>
            </w:r>
          </w:p>
        </w:tc>
      </w:tr>
      <w:tr w:rsidR="00AB69DF" w:rsidRPr="00444B3C" w14:paraId="688B96C0" w14:textId="77777777">
        <w:trPr>
          <w:trHeight w:val="315"/>
          <w:jc w:val="center"/>
        </w:trPr>
        <w:tc>
          <w:tcPr>
            <w:tcW w:w="4039" w:type="dxa"/>
            <w:gridSpan w:val="2"/>
            <w:vMerge/>
            <w:tcBorders>
              <w:left w:val="single" w:sz="12" w:space="0" w:color="548DD4"/>
              <w:right w:val="single" w:sz="12" w:space="0" w:color="548DD4"/>
            </w:tcBorders>
            <w:shd w:val="clear" w:color="auto" w:fill="FFFFFF"/>
            <w:vAlign w:val="center"/>
            <w:hideMark/>
          </w:tcPr>
          <w:p w14:paraId="150E2161" w14:textId="77777777" w:rsidR="00AB69DF" w:rsidRPr="00444B3C" w:rsidRDefault="00AB69DF">
            <w:pPr>
              <w:spacing w:after="0"/>
              <w:rPr>
                <w:rFonts w:ascii="Arial" w:hAnsi="Arial" w:cs="Arial"/>
                <w:b/>
                <w:bCs/>
                <w:color w:val="FFFFFF"/>
                <w:lang w:val="en-US"/>
              </w:rPr>
            </w:pPr>
          </w:p>
        </w:tc>
        <w:tc>
          <w:tcPr>
            <w:tcW w:w="2126" w:type="dxa"/>
            <w:vMerge w:val="restart"/>
            <w:tcBorders>
              <w:top w:val="single" w:sz="12" w:space="0" w:color="548DD4"/>
              <w:left w:val="single" w:sz="12" w:space="0" w:color="548DD4"/>
              <w:bottom w:val="single" w:sz="12" w:space="0" w:color="548DD4"/>
              <w:right w:val="single" w:sz="12" w:space="0" w:color="548DD4"/>
            </w:tcBorders>
            <w:shd w:val="clear" w:color="auto" w:fill="8DB3E2"/>
            <w:tcMar>
              <w:top w:w="0" w:type="dxa"/>
              <w:left w:w="108" w:type="dxa"/>
              <w:bottom w:w="0" w:type="dxa"/>
              <w:right w:w="108" w:type="dxa"/>
            </w:tcMar>
            <w:vAlign w:val="center"/>
            <w:hideMark/>
          </w:tcPr>
          <w:p w14:paraId="5A234B65"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2018 score</w:t>
            </w:r>
          </w:p>
        </w:tc>
        <w:tc>
          <w:tcPr>
            <w:tcW w:w="2610" w:type="dxa"/>
            <w:gridSpan w:val="2"/>
            <w:tcBorders>
              <w:top w:val="single" w:sz="12" w:space="0" w:color="548DD4"/>
              <w:left w:val="nil"/>
              <w:bottom w:val="single" w:sz="12" w:space="0" w:color="548DD4"/>
              <w:right w:val="single" w:sz="12" w:space="0" w:color="548DD4"/>
            </w:tcBorders>
            <w:shd w:val="clear" w:color="auto" w:fill="8DB3E2"/>
            <w:tcMar>
              <w:top w:w="0" w:type="dxa"/>
              <w:left w:w="108" w:type="dxa"/>
              <w:bottom w:w="0" w:type="dxa"/>
              <w:right w:w="108" w:type="dxa"/>
            </w:tcMar>
            <w:vAlign w:val="center"/>
            <w:hideMark/>
          </w:tcPr>
          <w:p w14:paraId="171054A2"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National 2018 score</w:t>
            </w:r>
          </w:p>
        </w:tc>
      </w:tr>
      <w:tr w:rsidR="00AB69DF" w:rsidRPr="00444B3C" w14:paraId="5F5C7F91" w14:textId="77777777">
        <w:trPr>
          <w:trHeight w:val="315"/>
          <w:jc w:val="center"/>
        </w:trPr>
        <w:tc>
          <w:tcPr>
            <w:tcW w:w="4039" w:type="dxa"/>
            <w:gridSpan w:val="2"/>
            <w:vMerge/>
            <w:tcBorders>
              <w:left w:val="single" w:sz="12" w:space="0" w:color="548DD4"/>
              <w:right w:val="single" w:sz="12" w:space="0" w:color="548DD4"/>
            </w:tcBorders>
            <w:shd w:val="clear" w:color="auto" w:fill="FFFFFF"/>
            <w:vAlign w:val="center"/>
            <w:hideMark/>
          </w:tcPr>
          <w:p w14:paraId="4E234407" w14:textId="77777777" w:rsidR="00AB69DF" w:rsidRPr="00444B3C" w:rsidRDefault="00AB69DF">
            <w:pPr>
              <w:spacing w:after="0"/>
              <w:rPr>
                <w:rFonts w:ascii="Arial" w:hAnsi="Arial" w:cs="Arial"/>
                <w:b/>
                <w:bCs/>
                <w:color w:val="FFFFFF"/>
                <w:lang w:val="en-US"/>
              </w:rPr>
            </w:pPr>
          </w:p>
        </w:tc>
        <w:tc>
          <w:tcPr>
            <w:tcW w:w="2126" w:type="dxa"/>
            <w:vMerge/>
            <w:tcBorders>
              <w:top w:val="single" w:sz="12" w:space="0" w:color="548DD4"/>
              <w:left w:val="single" w:sz="12" w:space="0" w:color="548DD4"/>
              <w:bottom w:val="single" w:sz="12" w:space="0" w:color="548DD4"/>
              <w:right w:val="single" w:sz="12" w:space="0" w:color="548DD4"/>
            </w:tcBorders>
            <w:vAlign w:val="center"/>
            <w:hideMark/>
          </w:tcPr>
          <w:p w14:paraId="39F5992F" w14:textId="77777777" w:rsidR="00AB69DF" w:rsidRPr="00444B3C" w:rsidRDefault="00AB69DF">
            <w:pPr>
              <w:spacing w:after="0"/>
              <w:rPr>
                <w:rFonts w:ascii="Arial" w:hAnsi="Arial" w:cs="Arial"/>
                <w:lang w:val="en-US"/>
              </w:rPr>
            </w:pPr>
          </w:p>
        </w:tc>
        <w:tc>
          <w:tcPr>
            <w:tcW w:w="2610" w:type="dxa"/>
            <w:gridSpan w:val="2"/>
            <w:tcBorders>
              <w:top w:val="nil"/>
              <w:left w:val="nil"/>
              <w:bottom w:val="single" w:sz="12" w:space="0" w:color="548DD4"/>
              <w:right w:val="single" w:sz="12" w:space="0" w:color="548DD4"/>
            </w:tcBorders>
            <w:shd w:val="clear" w:color="auto" w:fill="D9D9D9"/>
            <w:tcMar>
              <w:top w:w="0" w:type="dxa"/>
              <w:left w:w="108" w:type="dxa"/>
              <w:bottom w:w="0" w:type="dxa"/>
              <w:right w:w="108" w:type="dxa"/>
            </w:tcMar>
            <w:vAlign w:val="center"/>
            <w:hideMark/>
          </w:tcPr>
          <w:p w14:paraId="1E027558"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National comparison</w:t>
            </w:r>
          </w:p>
        </w:tc>
      </w:tr>
      <w:tr w:rsidR="00AB69DF" w:rsidRPr="00444B3C" w14:paraId="0605B092" w14:textId="77777777">
        <w:trPr>
          <w:trHeight w:val="630"/>
          <w:jc w:val="center"/>
        </w:trPr>
        <w:tc>
          <w:tcPr>
            <w:tcW w:w="4039" w:type="dxa"/>
            <w:gridSpan w:val="2"/>
            <w:vMerge/>
            <w:tcBorders>
              <w:left w:val="single" w:sz="12" w:space="0" w:color="548DD4"/>
              <w:right w:val="single" w:sz="12" w:space="0" w:color="548DD4"/>
            </w:tcBorders>
            <w:shd w:val="clear" w:color="auto" w:fill="FFFFFF"/>
            <w:vAlign w:val="center"/>
            <w:hideMark/>
          </w:tcPr>
          <w:p w14:paraId="7A96CC44" w14:textId="77777777" w:rsidR="00AB69DF" w:rsidRPr="00444B3C" w:rsidRDefault="00AB69DF">
            <w:pPr>
              <w:spacing w:after="0"/>
              <w:rPr>
                <w:rFonts w:ascii="Arial" w:hAnsi="Arial" w:cs="Arial"/>
                <w:b/>
                <w:bCs/>
                <w:color w:val="FFFFFF"/>
                <w:lang w:val="en-US"/>
              </w:rPr>
            </w:pPr>
          </w:p>
        </w:tc>
        <w:tc>
          <w:tcPr>
            <w:tcW w:w="2126" w:type="dxa"/>
            <w:tcBorders>
              <w:top w:val="nil"/>
              <w:left w:val="single" w:sz="12" w:space="0" w:color="548DD4"/>
              <w:bottom w:val="single" w:sz="12" w:space="0" w:color="548DD4"/>
              <w:right w:val="single" w:sz="12" w:space="0" w:color="548DD4"/>
            </w:tcBorders>
            <w:tcMar>
              <w:top w:w="0" w:type="dxa"/>
              <w:left w:w="108" w:type="dxa"/>
              <w:bottom w:w="0" w:type="dxa"/>
              <w:right w:w="108" w:type="dxa"/>
            </w:tcMar>
            <w:vAlign w:val="center"/>
            <w:hideMark/>
          </w:tcPr>
          <w:p w14:paraId="062750CE"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6.7</w:t>
            </w:r>
          </w:p>
        </w:tc>
        <w:tc>
          <w:tcPr>
            <w:tcW w:w="2610" w:type="dxa"/>
            <w:gridSpan w:val="2"/>
            <w:tcBorders>
              <w:top w:val="nil"/>
              <w:left w:val="nil"/>
              <w:bottom w:val="single" w:sz="12" w:space="0" w:color="548DD4"/>
              <w:right w:val="single" w:sz="12" w:space="0" w:color="548DD4"/>
            </w:tcBorders>
            <w:tcMar>
              <w:top w:w="0" w:type="dxa"/>
              <w:left w:w="108" w:type="dxa"/>
              <w:bottom w:w="0" w:type="dxa"/>
              <w:right w:w="108" w:type="dxa"/>
            </w:tcMar>
            <w:vAlign w:val="center"/>
            <w:hideMark/>
          </w:tcPr>
          <w:p w14:paraId="2D53AB4E"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About the same as other trusts nationally</w:t>
            </w:r>
          </w:p>
          <w:p w14:paraId="7DDF9936"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(CQC website)</w:t>
            </w:r>
          </w:p>
        </w:tc>
      </w:tr>
      <w:tr w:rsidR="00AB69DF" w:rsidRPr="00444B3C" w14:paraId="557544CB" w14:textId="77777777">
        <w:trPr>
          <w:trHeight w:val="315"/>
          <w:jc w:val="center"/>
        </w:trPr>
        <w:tc>
          <w:tcPr>
            <w:tcW w:w="4039" w:type="dxa"/>
            <w:gridSpan w:val="2"/>
            <w:vMerge/>
            <w:tcBorders>
              <w:left w:val="single" w:sz="12" w:space="0" w:color="548DD4"/>
              <w:right w:val="single" w:sz="12" w:space="0" w:color="548DD4"/>
            </w:tcBorders>
            <w:shd w:val="clear" w:color="auto" w:fill="FFFFFF"/>
            <w:vAlign w:val="center"/>
            <w:hideMark/>
          </w:tcPr>
          <w:p w14:paraId="23537F92" w14:textId="77777777" w:rsidR="00AB69DF" w:rsidRPr="00444B3C" w:rsidRDefault="00AB69DF">
            <w:pPr>
              <w:spacing w:after="0"/>
              <w:rPr>
                <w:rFonts w:ascii="Arial" w:hAnsi="Arial" w:cs="Arial"/>
                <w:b/>
                <w:bCs/>
                <w:color w:val="FFFFFF"/>
                <w:lang w:val="en-US"/>
              </w:rPr>
            </w:pPr>
          </w:p>
        </w:tc>
        <w:tc>
          <w:tcPr>
            <w:tcW w:w="2126" w:type="dxa"/>
            <w:vMerge w:val="restart"/>
            <w:tcBorders>
              <w:top w:val="nil"/>
              <w:left w:val="single" w:sz="12" w:space="0" w:color="548DD4"/>
              <w:bottom w:val="single" w:sz="12" w:space="0" w:color="548DD4"/>
              <w:right w:val="single" w:sz="12" w:space="0" w:color="548DD4"/>
            </w:tcBorders>
            <w:shd w:val="clear" w:color="auto" w:fill="8DB3E2"/>
            <w:tcMar>
              <w:top w:w="0" w:type="dxa"/>
              <w:left w:w="108" w:type="dxa"/>
              <w:bottom w:w="0" w:type="dxa"/>
              <w:right w:w="108" w:type="dxa"/>
            </w:tcMar>
            <w:vAlign w:val="center"/>
            <w:hideMark/>
          </w:tcPr>
          <w:p w14:paraId="5551D629"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2017 score</w:t>
            </w:r>
          </w:p>
        </w:tc>
        <w:tc>
          <w:tcPr>
            <w:tcW w:w="2610" w:type="dxa"/>
            <w:gridSpan w:val="2"/>
            <w:tcBorders>
              <w:top w:val="nil"/>
              <w:left w:val="nil"/>
              <w:bottom w:val="single" w:sz="12" w:space="0" w:color="548DD4"/>
              <w:right w:val="single" w:sz="12" w:space="0" w:color="548DD4"/>
            </w:tcBorders>
            <w:shd w:val="clear" w:color="auto" w:fill="8DB3E2"/>
            <w:tcMar>
              <w:top w:w="0" w:type="dxa"/>
              <w:left w:w="108" w:type="dxa"/>
              <w:bottom w:w="0" w:type="dxa"/>
              <w:right w:w="108" w:type="dxa"/>
            </w:tcMar>
            <w:vAlign w:val="center"/>
            <w:hideMark/>
          </w:tcPr>
          <w:p w14:paraId="3F91BFBB"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National 2017 score</w:t>
            </w:r>
          </w:p>
        </w:tc>
      </w:tr>
      <w:tr w:rsidR="00AB69DF" w:rsidRPr="00444B3C" w14:paraId="11A43350" w14:textId="77777777">
        <w:trPr>
          <w:trHeight w:val="315"/>
          <w:jc w:val="center"/>
        </w:trPr>
        <w:tc>
          <w:tcPr>
            <w:tcW w:w="4039" w:type="dxa"/>
            <w:gridSpan w:val="2"/>
            <w:vMerge/>
            <w:tcBorders>
              <w:left w:val="single" w:sz="12" w:space="0" w:color="548DD4"/>
              <w:right w:val="single" w:sz="12" w:space="0" w:color="548DD4"/>
            </w:tcBorders>
            <w:shd w:val="clear" w:color="auto" w:fill="FFFFFF"/>
            <w:vAlign w:val="center"/>
            <w:hideMark/>
          </w:tcPr>
          <w:p w14:paraId="0EDD141D" w14:textId="77777777" w:rsidR="00AB69DF" w:rsidRPr="00444B3C" w:rsidRDefault="00AB69DF">
            <w:pPr>
              <w:spacing w:after="0"/>
              <w:rPr>
                <w:rFonts w:ascii="Arial" w:hAnsi="Arial" w:cs="Arial"/>
                <w:b/>
                <w:bCs/>
                <w:color w:val="FFFFFF"/>
                <w:lang w:val="en-US"/>
              </w:rPr>
            </w:pPr>
          </w:p>
        </w:tc>
        <w:tc>
          <w:tcPr>
            <w:tcW w:w="2126" w:type="dxa"/>
            <w:vMerge/>
            <w:tcBorders>
              <w:top w:val="nil"/>
              <w:left w:val="single" w:sz="12" w:space="0" w:color="548DD4"/>
              <w:bottom w:val="single" w:sz="12" w:space="0" w:color="548DD4"/>
              <w:right w:val="single" w:sz="12" w:space="0" w:color="548DD4"/>
            </w:tcBorders>
            <w:vAlign w:val="center"/>
            <w:hideMark/>
          </w:tcPr>
          <w:p w14:paraId="52595362" w14:textId="77777777" w:rsidR="00AB69DF" w:rsidRPr="00444B3C" w:rsidRDefault="00AB69DF">
            <w:pPr>
              <w:spacing w:after="0"/>
              <w:rPr>
                <w:rFonts w:ascii="Arial" w:hAnsi="Arial" w:cs="Arial"/>
                <w:lang w:val="en-US"/>
              </w:rPr>
            </w:pPr>
          </w:p>
        </w:tc>
        <w:tc>
          <w:tcPr>
            <w:tcW w:w="2610" w:type="dxa"/>
            <w:gridSpan w:val="2"/>
            <w:tcBorders>
              <w:top w:val="nil"/>
              <w:left w:val="nil"/>
              <w:bottom w:val="single" w:sz="12" w:space="0" w:color="548DD4"/>
              <w:right w:val="single" w:sz="12" w:space="0" w:color="548DD4"/>
            </w:tcBorders>
            <w:shd w:val="clear" w:color="auto" w:fill="D9D9D9"/>
            <w:tcMar>
              <w:top w:w="0" w:type="dxa"/>
              <w:left w:w="108" w:type="dxa"/>
              <w:bottom w:w="0" w:type="dxa"/>
              <w:right w:w="108" w:type="dxa"/>
            </w:tcMar>
            <w:vAlign w:val="center"/>
            <w:hideMark/>
          </w:tcPr>
          <w:p w14:paraId="47E0AEF1"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National comparison</w:t>
            </w:r>
          </w:p>
        </w:tc>
      </w:tr>
      <w:tr w:rsidR="00AB69DF" w:rsidRPr="00444B3C" w14:paraId="59361031" w14:textId="77777777">
        <w:trPr>
          <w:trHeight w:val="703"/>
          <w:jc w:val="center"/>
        </w:trPr>
        <w:tc>
          <w:tcPr>
            <w:tcW w:w="4039" w:type="dxa"/>
            <w:gridSpan w:val="2"/>
            <w:vMerge/>
            <w:tcBorders>
              <w:left w:val="single" w:sz="12" w:space="0" w:color="548DD4"/>
              <w:right w:val="single" w:sz="12" w:space="0" w:color="548DD4"/>
            </w:tcBorders>
            <w:shd w:val="clear" w:color="auto" w:fill="FFFFFF"/>
            <w:vAlign w:val="center"/>
            <w:hideMark/>
          </w:tcPr>
          <w:p w14:paraId="63513CC8" w14:textId="77777777" w:rsidR="00AB69DF" w:rsidRPr="00444B3C" w:rsidRDefault="00AB69DF">
            <w:pPr>
              <w:spacing w:after="0"/>
              <w:rPr>
                <w:rFonts w:ascii="Arial" w:hAnsi="Arial" w:cs="Arial"/>
                <w:b/>
                <w:bCs/>
                <w:color w:val="FFFFFF"/>
                <w:lang w:val="en-US"/>
              </w:rPr>
            </w:pPr>
          </w:p>
        </w:tc>
        <w:tc>
          <w:tcPr>
            <w:tcW w:w="2126" w:type="dxa"/>
            <w:tcBorders>
              <w:top w:val="nil"/>
              <w:left w:val="single" w:sz="12" w:space="0" w:color="548DD4"/>
              <w:bottom w:val="single" w:sz="12" w:space="0" w:color="548DD4"/>
              <w:right w:val="single" w:sz="12" w:space="0" w:color="548DD4"/>
            </w:tcBorders>
            <w:tcMar>
              <w:top w:w="0" w:type="dxa"/>
              <w:left w:w="108" w:type="dxa"/>
              <w:bottom w:w="0" w:type="dxa"/>
              <w:right w:w="108" w:type="dxa"/>
            </w:tcMar>
            <w:vAlign w:val="center"/>
            <w:hideMark/>
          </w:tcPr>
          <w:p w14:paraId="3E95B1C1"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7.9</w:t>
            </w:r>
          </w:p>
        </w:tc>
        <w:tc>
          <w:tcPr>
            <w:tcW w:w="2610" w:type="dxa"/>
            <w:gridSpan w:val="2"/>
            <w:tcBorders>
              <w:top w:val="nil"/>
              <w:left w:val="nil"/>
              <w:bottom w:val="single" w:sz="12" w:space="0" w:color="548DD4"/>
              <w:right w:val="single" w:sz="12" w:space="0" w:color="548DD4"/>
            </w:tcBorders>
            <w:tcMar>
              <w:top w:w="0" w:type="dxa"/>
              <w:left w:w="108" w:type="dxa"/>
              <w:bottom w:w="0" w:type="dxa"/>
              <w:right w:w="108" w:type="dxa"/>
            </w:tcMar>
            <w:vAlign w:val="center"/>
            <w:hideMark/>
          </w:tcPr>
          <w:p w14:paraId="0FD0FE93"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About the same as other trusts nationally</w:t>
            </w:r>
          </w:p>
          <w:p w14:paraId="5FC30F7D"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(CQC website)</w:t>
            </w:r>
          </w:p>
        </w:tc>
      </w:tr>
      <w:tr w:rsidR="00AB69DF" w:rsidRPr="00444B3C" w14:paraId="195BF810" w14:textId="77777777">
        <w:trPr>
          <w:trHeight w:val="352"/>
          <w:jc w:val="center"/>
        </w:trPr>
        <w:tc>
          <w:tcPr>
            <w:tcW w:w="4039" w:type="dxa"/>
            <w:gridSpan w:val="2"/>
            <w:vMerge/>
            <w:tcBorders>
              <w:left w:val="single" w:sz="12" w:space="0" w:color="548DD4"/>
              <w:right w:val="single" w:sz="12" w:space="0" w:color="548DD4"/>
            </w:tcBorders>
            <w:shd w:val="clear" w:color="auto" w:fill="FFFFFF"/>
            <w:vAlign w:val="center"/>
            <w:hideMark/>
          </w:tcPr>
          <w:p w14:paraId="0A180338" w14:textId="77777777" w:rsidR="00AB69DF" w:rsidRPr="00444B3C" w:rsidRDefault="00AB69DF">
            <w:pPr>
              <w:spacing w:after="0"/>
              <w:rPr>
                <w:rFonts w:ascii="Arial" w:hAnsi="Arial" w:cs="Arial"/>
                <w:b/>
                <w:bCs/>
                <w:color w:val="FFFFFF"/>
                <w:lang w:val="en-US"/>
              </w:rPr>
            </w:pPr>
          </w:p>
        </w:tc>
        <w:tc>
          <w:tcPr>
            <w:tcW w:w="2126" w:type="dxa"/>
            <w:vMerge w:val="restart"/>
            <w:tcBorders>
              <w:top w:val="nil"/>
              <w:left w:val="single" w:sz="12" w:space="0" w:color="548DD4"/>
              <w:bottom w:val="single" w:sz="12" w:space="0" w:color="548DD4"/>
              <w:right w:val="single" w:sz="12" w:space="0" w:color="548DD4"/>
            </w:tcBorders>
            <w:shd w:val="clear" w:color="auto" w:fill="8DB3E2"/>
            <w:tcMar>
              <w:top w:w="0" w:type="dxa"/>
              <w:left w:w="108" w:type="dxa"/>
              <w:bottom w:w="0" w:type="dxa"/>
              <w:right w:w="108" w:type="dxa"/>
            </w:tcMar>
            <w:vAlign w:val="center"/>
            <w:hideMark/>
          </w:tcPr>
          <w:p w14:paraId="56401F88"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2016 score</w:t>
            </w:r>
          </w:p>
        </w:tc>
        <w:tc>
          <w:tcPr>
            <w:tcW w:w="2610" w:type="dxa"/>
            <w:gridSpan w:val="2"/>
            <w:tcBorders>
              <w:top w:val="nil"/>
              <w:left w:val="nil"/>
              <w:bottom w:val="single" w:sz="12" w:space="0" w:color="548DD4"/>
              <w:right w:val="single" w:sz="12" w:space="0" w:color="548DD4"/>
            </w:tcBorders>
            <w:shd w:val="clear" w:color="auto" w:fill="8DB3E2"/>
            <w:tcMar>
              <w:top w:w="0" w:type="dxa"/>
              <w:left w:w="108" w:type="dxa"/>
              <w:bottom w:w="0" w:type="dxa"/>
              <w:right w:w="108" w:type="dxa"/>
            </w:tcMar>
            <w:vAlign w:val="center"/>
            <w:hideMark/>
          </w:tcPr>
          <w:p w14:paraId="75069A57"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National 2016 score</w:t>
            </w:r>
          </w:p>
        </w:tc>
      </w:tr>
      <w:tr w:rsidR="00AB69DF" w:rsidRPr="00444B3C" w14:paraId="7CC9DDAF" w14:textId="77777777">
        <w:trPr>
          <w:trHeight w:val="351"/>
          <w:jc w:val="center"/>
        </w:trPr>
        <w:tc>
          <w:tcPr>
            <w:tcW w:w="4039" w:type="dxa"/>
            <w:gridSpan w:val="2"/>
            <w:vMerge/>
            <w:tcBorders>
              <w:left w:val="single" w:sz="12" w:space="0" w:color="548DD4"/>
              <w:right w:val="single" w:sz="12" w:space="0" w:color="548DD4"/>
            </w:tcBorders>
            <w:shd w:val="clear" w:color="auto" w:fill="FFFFFF"/>
            <w:vAlign w:val="center"/>
            <w:hideMark/>
          </w:tcPr>
          <w:p w14:paraId="78484C69" w14:textId="77777777" w:rsidR="00AB69DF" w:rsidRPr="00444B3C" w:rsidRDefault="00AB69DF">
            <w:pPr>
              <w:spacing w:after="0"/>
              <w:rPr>
                <w:rFonts w:ascii="Arial" w:hAnsi="Arial" w:cs="Arial"/>
                <w:b/>
                <w:bCs/>
                <w:color w:val="FFFFFF"/>
                <w:lang w:val="en-US"/>
              </w:rPr>
            </w:pPr>
          </w:p>
        </w:tc>
        <w:tc>
          <w:tcPr>
            <w:tcW w:w="2126" w:type="dxa"/>
            <w:vMerge/>
            <w:tcBorders>
              <w:top w:val="nil"/>
              <w:left w:val="single" w:sz="12" w:space="0" w:color="548DD4"/>
              <w:bottom w:val="single" w:sz="12" w:space="0" w:color="548DD4"/>
              <w:right w:val="single" w:sz="12" w:space="0" w:color="548DD4"/>
            </w:tcBorders>
            <w:vAlign w:val="center"/>
            <w:hideMark/>
          </w:tcPr>
          <w:p w14:paraId="08A846BE" w14:textId="77777777" w:rsidR="00AB69DF" w:rsidRPr="00444B3C" w:rsidRDefault="00AB69DF">
            <w:pPr>
              <w:spacing w:after="0"/>
              <w:rPr>
                <w:rFonts w:ascii="Arial" w:hAnsi="Arial" w:cs="Arial"/>
                <w:lang w:val="en-US"/>
              </w:rPr>
            </w:pPr>
          </w:p>
        </w:tc>
        <w:tc>
          <w:tcPr>
            <w:tcW w:w="1476" w:type="dxa"/>
            <w:tcBorders>
              <w:top w:val="nil"/>
              <w:left w:val="nil"/>
              <w:bottom w:val="single" w:sz="12" w:space="0" w:color="548DD4"/>
              <w:right w:val="single" w:sz="12" w:space="0" w:color="548DD4"/>
            </w:tcBorders>
            <w:shd w:val="clear" w:color="auto" w:fill="D9D9D9"/>
            <w:tcMar>
              <w:top w:w="0" w:type="dxa"/>
              <w:left w:w="108" w:type="dxa"/>
              <w:bottom w:w="0" w:type="dxa"/>
              <w:right w:w="108" w:type="dxa"/>
            </w:tcMar>
            <w:vAlign w:val="center"/>
            <w:hideMark/>
          </w:tcPr>
          <w:p w14:paraId="3AAE9E65"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Highest trust score</w:t>
            </w:r>
          </w:p>
        </w:tc>
        <w:tc>
          <w:tcPr>
            <w:tcW w:w="1134" w:type="dxa"/>
            <w:tcBorders>
              <w:top w:val="nil"/>
              <w:left w:val="nil"/>
              <w:bottom w:val="single" w:sz="12" w:space="0" w:color="548DD4"/>
              <w:right w:val="single" w:sz="12" w:space="0" w:color="548DD4"/>
            </w:tcBorders>
            <w:shd w:val="clear" w:color="auto" w:fill="D9D9D9"/>
            <w:tcMar>
              <w:top w:w="0" w:type="dxa"/>
              <w:left w:w="108" w:type="dxa"/>
              <w:bottom w:w="0" w:type="dxa"/>
              <w:right w:w="108" w:type="dxa"/>
            </w:tcMar>
            <w:vAlign w:val="center"/>
            <w:hideMark/>
          </w:tcPr>
          <w:p w14:paraId="57FF6B72"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Lowest trust score</w:t>
            </w:r>
          </w:p>
        </w:tc>
      </w:tr>
      <w:tr w:rsidR="00AB69DF" w:rsidRPr="00444B3C" w14:paraId="0B1F79E9" w14:textId="77777777">
        <w:trPr>
          <w:trHeight w:val="624"/>
          <w:jc w:val="center"/>
        </w:trPr>
        <w:tc>
          <w:tcPr>
            <w:tcW w:w="4039" w:type="dxa"/>
            <w:gridSpan w:val="2"/>
            <w:vMerge/>
            <w:tcBorders>
              <w:left w:val="single" w:sz="12" w:space="0" w:color="548DD4"/>
              <w:right w:val="single" w:sz="12" w:space="0" w:color="548DD4"/>
            </w:tcBorders>
            <w:shd w:val="clear" w:color="auto" w:fill="FFFFFF"/>
            <w:vAlign w:val="center"/>
            <w:hideMark/>
          </w:tcPr>
          <w:p w14:paraId="674A8AA4" w14:textId="77777777" w:rsidR="00AB69DF" w:rsidRPr="00444B3C" w:rsidRDefault="00AB69DF">
            <w:pPr>
              <w:spacing w:after="0"/>
              <w:rPr>
                <w:rFonts w:ascii="Arial" w:hAnsi="Arial" w:cs="Arial"/>
                <w:b/>
                <w:bCs/>
                <w:color w:val="FFFFFF"/>
                <w:lang w:val="en-US"/>
              </w:rPr>
            </w:pPr>
          </w:p>
        </w:tc>
        <w:tc>
          <w:tcPr>
            <w:tcW w:w="2126" w:type="dxa"/>
            <w:tcBorders>
              <w:top w:val="nil"/>
              <w:left w:val="single" w:sz="12" w:space="0" w:color="548DD4"/>
              <w:bottom w:val="single" w:sz="12" w:space="0" w:color="548DD4"/>
              <w:right w:val="single" w:sz="12" w:space="0" w:color="548DD4"/>
            </w:tcBorders>
            <w:tcMar>
              <w:top w:w="0" w:type="dxa"/>
              <w:left w:w="108" w:type="dxa"/>
              <w:bottom w:w="0" w:type="dxa"/>
              <w:right w:w="108" w:type="dxa"/>
            </w:tcMar>
            <w:vAlign w:val="center"/>
            <w:hideMark/>
          </w:tcPr>
          <w:p w14:paraId="31B5B063"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7.5</w:t>
            </w:r>
          </w:p>
        </w:tc>
        <w:tc>
          <w:tcPr>
            <w:tcW w:w="1476" w:type="dxa"/>
            <w:tcBorders>
              <w:top w:val="nil"/>
              <w:left w:val="nil"/>
              <w:bottom w:val="single" w:sz="12" w:space="0" w:color="548DD4"/>
              <w:right w:val="single" w:sz="12" w:space="0" w:color="548DD4"/>
            </w:tcBorders>
            <w:tcMar>
              <w:top w:w="0" w:type="dxa"/>
              <w:left w:w="108" w:type="dxa"/>
              <w:bottom w:w="0" w:type="dxa"/>
              <w:right w:w="108" w:type="dxa"/>
            </w:tcMar>
            <w:vAlign w:val="center"/>
            <w:hideMark/>
          </w:tcPr>
          <w:p w14:paraId="223C94A4"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8.5</w:t>
            </w:r>
          </w:p>
        </w:tc>
        <w:tc>
          <w:tcPr>
            <w:tcW w:w="1134" w:type="dxa"/>
            <w:tcBorders>
              <w:top w:val="nil"/>
              <w:left w:val="nil"/>
              <w:bottom w:val="single" w:sz="12" w:space="0" w:color="548DD4"/>
              <w:right w:val="single" w:sz="12" w:space="0" w:color="548DD4"/>
            </w:tcBorders>
            <w:tcMar>
              <w:top w:w="0" w:type="dxa"/>
              <w:left w:w="108" w:type="dxa"/>
              <w:bottom w:w="0" w:type="dxa"/>
              <w:right w:w="108" w:type="dxa"/>
            </w:tcMar>
            <w:vAlign w:val="center"/>
            <w:hideMark/>
          </w:tcPr>
          <w:p w14:paraId="091F26C8" w14:textId="77777777" w:rsidR="00AB69DF" w:rsidRPr="00444B3C" w:rsidRDefault="00AB69DF">
            <w:pPr>
              <w:spacing w:before="100" w:beforeAutospacing="1" w:after="100" w:afterAutospacing="1"/>
              <w:rPr>
                <w:rFonts w:ascii="Arial" w:hAnsi="Arial" w:cs="Arial"/>
                <w:lang w:val="en-US"/>
              </w:rPr>
            </w:pPr>
            <w:r w:rsidRPr="00444B3C">
              <w:rPr>
                <w:rFonts w:ascii="Arial" w:hAnsi="Arial" w:cs="Arial"/>
                <w:lang w:val="en-US"/>
              </w:rPr>
              <w:t>6.8</w:t>
            </w:r>
          </w:p>
        </w:tc>
      </w:tr>
    </w:tbl>
    <w:p w14:paraId="5F835244" w14:textId="77777777" w:rsidR="00AF16B3" w:rsidRPr="00444B3C" w:rsidRDefault="00AF16B3" w:rsidP="00AF16B3">
      <w:pPr>
        <w:spacing w:before="100" w:beforeAutospacing="1" w:after="100" w:afterAutospacing="1"/>
        <w:rPr>
          <w:rFonts w:ascii="Arial" w:hAnsi="Arial" w:cs="Arial"/>
        </w:rPr>
      </w:pPr>
      <w:r w:rsidRPr="00444B3C">
        <w:rPr>
          <w:rFonts w:ascii="Arial" w:hAnsi="Arial" w:cs="Arial"/>
        </w:rPr>
        <w:t xml:space="preserve">The </w:t>
      </w:r>
      <w:proofErr w:type="gramStart"/>
      <w:r w:rsidRPr="008366F8">
        <w:rPr>
          <w:rFonts w:ascii="Arial" w:hAnsi="Arial" w:cs="Arial"/>
        </w:rPr>
        <w:t>South West</w:t>
      </w:r>
      <w:proofErr w:type="gramEnd"/>
      <w:r w:rsidRPr="008366F8">
        <w:rPr>
          <w:rFonts w:ascii="Arial" w:hAnsi="Arial" w:cs="Arial"/>
        </w:rPr>
        <w:t xml:space="preserve"> Yorkshire Partnership </w:t>
      </w:r>
      <w:r>
        <w:rPr>
          <w:rFonts w:ascii="Arial" w:hAnsi="Arial" w:cs="Arial"/>
        </w:rPr>
        <w:t xml:space="preserve">Teaching </w:t>
      </w:r>
      <w:r w:rsidRPr="008366F8">
        <w:rPr>
          <w:rFonts w:ascii="Arial" w:hAnsi="Arial" w:cs="Arial"/>
        </w:rPr>
        <w:t xml:space="preserve">NHS Foundation Trust </w:t>
      </w:r>
      <w:r w:rsidRPr="00444B3C">
        <w:rPr>
          <w:rFonts w:ascii="Arial" w:hAnsi="Arial" w:cs="Arial"/>
        </w:rPr>
        <w:t>considers that this data is as described for the following reasons:</w:t>
      </w:r>
    </w:p>
    <w:p w14:paraId="4BF7ED0B" w14:textId="4ECFB4E9" w:rsidR="00AF16B3" w:rsidRPr="00444B3C" w:rsidRDefault="00AF16B3" w:rsidP="003B13FF">
      <w:pPr>
        <w:numPr>
          <w:ilvl w:val="0"/>
          <w:numId w:val="34"/>
        </w:numPr>
        <w:spacing w:before="100" w:beforeAutospacing="1" w:after="100" w:afterAutospacing="1"/>
        <w:rPr>
          <w:rFonts w:ascii="Arial" w:hAnsi="Arial" w:cs="Arial"/>
          <w:bCs/>
        </w:rPr>
      </w:pPr>
      <w:r w:rsidRPr="00444B3C">
        <w:rPr>
          <w:rFonts w:ascii="Arial" w:hAnsi="Arial" w:cs="Arial"/>
          <w:bCs/>
        </w:rPr>
        <w:lastRenderedPageBreak/>
        <w:t>This information was taken from the national CQC community patient survey, which uses approved survey contractors, external to the organisation and us</w:t>
      </w:r>
      <w:r w:rsidR="006A2EC7">
        <w:rPr>
          <w:rFonts w:ascii="Arial" w:hAnsi="Arial" w:cs="Arial"/>
          <w:bCs/>
        </w:rPr>
        <w:t>es</w:t>
      </w:r>
      <w:r w:rsidRPr="00444B3C">
        <w:rPr>
          <w:rFonts w:ascii="Arial" w:hAnsi="Arial" w:cs="Arial"/>
          <w:bCs/>
        </w:rPr>
        <w:t xml:space="preserve"> anonymous information</w:t>
      </w:r>
    </w:p>
    <w:p w14:paraId="014D9FE2" w14:textId="77777777" w:rsidR="00AF16B3" w:rsidRPr="00444B3C" w:rsidRDefault="00AF16B3" w:rsidP="00AF16B3">
      <w:pPr>
        <w:spacing w:before="100" w:beforeAutospacing="1" w:after="100" w:afterAutospacing="1"/>
        <w:rPr>
          <w:rFonts w:ascii="Arial" w:hAnsi="Arial" w:cs="Arial"/>
          <w:bCs/>
        </w:rPr>
      </w:pPr>
      <w:r w:rsidRPr="00444B3C">
        <w:rPr>
          <w:rFonts w:ascii="Arial" w:hAnsi="Arial" w:cs="Arial"/>
          <w:bCs/>
        </w:rPr>
        <w:t xml:space="preserve">The </w:t>
      </w:r>
      <w:proofErr w:type="gramStart"/>
      <w:r w:rsidRPr="008366F8">
        <w:rPr>
          <w:rFonts w:ascii="Arial" w:hAnsi="Arial" w:cs="Arial"/>
          <w:bCs/>
        </w:rPr>
        <w:t>South West</w:t>
      </w:r>
      <w:proofErr w:type="gramEnd"/>
      <w:r w:rsidRPr="008366F8">
        <w:rPr>
          <w:rFonts w:ascii="Arial" w:hAnsi="Arial" w:cs="Arial"/>
          <w:bCs/>
        </w:rPr>
        <w:t xml:space="preserve"> Yorkshire Partnership</w:t>
      </w:r>
      <w:r>
        <w:rPr>
          <w:rFonts w:ascii="Arial" w:hAnsi="Arial" w:cs="Arial"/>
          <w:bCs/>
        </w:rPr>
        <w:t xml:space="preserve"> Teaching</w:t>
      </w:r>
      <w:r w:rsidRPr="008366F8">
        <w:rPr>
          <w:rFonts w:ascii="Arial" w:hAnsi="Arial" w:cs="Arial"/>
          <w:bCs/>
        </w:rPr>
        <w:t xml:space="preserve"> NHS Foundation Trust </w:t>
      </w:r>
      <w:r w:rsidRPr="00444B3C">
        <w:rPr>
          <w:rFonts w:ascii="Arial" w:hAnsi="Arial" w:cs="Arial"/>
          <w:bCs/>
        </w:rPr>
        <w:t>intends to take the following actions to improve this percentage and therefore the quality of its services:</w:t>
      </w:r>
    </w:p>
    <w:p w14:paraId="7DA6D077" w14:textId="19FB4F43" w:rsidR="00AB69DF" w:rsidRPr="000C2A20" w:rsidRDefault="00AF16B3" w:rsidP="003B13FF">
      <w:pPr>
        <w:pStyle w:val="ListParagraph"/>
        <w:numPr>
          <w:ilvl w:val="0"/>
          <w:numId w:val="34"/>
        </w:numPr>
        <w:autoSpaceDE w:val="0"/>
        <w:autoSpaceDN w:val="0"/>
        <w:adjustRightInd w:val="0"/>
        <w:spacing w:before="100" w:beforeAutospacing="1" w:after="100" w:afterAutospacing="1"/>
        <w:rPr>
          <w:rFonts w:ascii="Arial" w:eastAsia="Cambria" w:hAnsi="Arial" w:cs="Arial"/>
        </w:rPr>
      </w:pPr>
      <w:r w:rsidRPr="000C2A20">
        <w:rPr>
          <w:rFonts w:ascii="Arial" w:hAnsi="Arial" w:cs="Arial"/>
          <w:bCs/>
        </w:rPr>
        <w:t>This information will be triangulated with other sources of patient and staff experience feedback so that we can successfully focus our improvement action.</w:t>
      </w:r>
    </w:p>
    <w:p w14:paraId="031B8EBA" w14:textId="115C1E39" w:rsidR="000C2A20" w:rsidRPr="00444B3C" w:rsidRDefault="000C2A20" w:rsidP="000C2A20">
      <w:pPr>
        <w:spacing w:after="0"/>
        <w:rPr>
          <w:rFonts w:ascii="Arial" w:hAnsi="Arial" w:cs="Arial"/>
          <w:b/>
        </w:rPr>
      </w:pPr>
      <w:r w:rsidRPr="00CC3A28">
        <w:rPr>
          <w:rFonts w:ascii="Arial" w:eastAsia="Cambria" w:hAnsi="Arial" w:cs="Arial"/>
          <w:b/>
          <w:bCs/>
        </w:rPr>
        <w:t>3.11.5.</w:t>
      </w:r>
      <w:r>
        <w:rPr>
          <w:rFonts w:ascii="Arial" w:eastAsia="Cambria" w:hAnsi="Arial" w:cs="Arial"/>
        </w:rPr>
        <w:t xml:space="preserve"> </w:t>
      </w:r>
      <w:r w:rsidRPr="00444B3C">
        <w:rPr>
          <w:rFonts w:ascii="Arial" w:hAnsi="Arial" w:cs="Arial"/>
          <w:b/>
        </w:rPr>
        <w:t>The number and percentage of such patient safety incidents that resulted in severe harm or death</w:t>
      </w:r>
      <w:r w:rsidR="0075472B">
        <w:rPr>
          <w:rFonts w:ascii="Arial" w:hAnsi="Arial" w:cs="Arial"/>
          <w:b/>
        </w:rPr>
        <w:br/>
      </w:r>
    </w:p>
    <w:p w14:paraId="547EF398" w14:textId="453C1D00" w:rsidR="000C2A20" w:rsidRPr="00444B3C" w:rsidRDefault="000C2A20" w:rsidP="000C2A20">
      <w:pPr>
        <w:spacing w:after="0"/>
        <w:rPr>
          <w:rFonts w:ascii="Arial" w:hAnsi="Arial" w:cs="Arial"/>
          <w:bCs/>
        </w:rPr>
      </w:pPr>
      <w:r w:rsidRPr="00444B3C">
        <w:rPr>
          <w:rFonts w:ascii="Arial" w:hAnsi="Arial" w:cs="Arial"/>
          <w:bCs/>
        </w:rPr>
        <w:t>The number and, where available, rate of patient safety incidents reported within the Trust during the reporting period, and the number and percentage of such patient safety incidents that resulted in severe harm or death.</w:t>
      </w:r>
      <w:r w:rsidR="0075472B">
        <w:rPr>
          <w:rFonts w:ascii="Arial" w:hAnsi="Arial" w:cs="Arial"/>
          <w:bCs/>
        </w:rPr>
        <w:br/>
      </w:r>
    </w:p>
    <w:tbl>
      <w:tblPr>
        <w:tblW w:w="4817" w:type="pct"/>
        <w:jc w:val="center"/>
        <w:tblLayout w:type="fixed"/>
        <w:tblCellMar>
          <w:left w:w="0" w:type="dxa"/>
          <w:right w:w="0" w:type="dxa"/>
        </w:tblCellMar>
        <w:tblLook w:val="04A0" w:firstRow="1" w:lastRow="0" w:firstColumn="1" w:lastColumn="0" w:noHBand="0" w:noVBand="1"/>
      </w:tblPr>
      <w:tblGrid>
        <w:gridCol w:w="1627"/>
        <w:gridCol w:w="1628"/>
        <w:gridCol w:w="1757"/>
        <w:gridCol w:w="1237"/>
        <w:gridCol w:w="1392"/>
        <w:gridCol w:w="1199"/>
        <w:gridCol w:w="1233"/>
      </w:tblGrid>
      <w:tr w:rsidR="000C2A20" w:rsidRPr="00444B3C" w14:paraId="304AC706" w14:textId="77777777" w:rsidTr="0044492D">
        <w:trPr>
          <w:jc w:val="center"/>
        </w:trPr>
        <w:tc>
          <w:tcPr>
            <w:tcW w:w="808" w:type="pct"/>
            <w:tcBorders>
              <w:top w:val="single" w:sz="4" w:space="0" w:color="auto"/>
              <w:left w:val="single" w:sz="4" w:space="0" w:color="auto"/>
              <w:bottom w:val="single" w:sz="4" w:space="0" w:color="auto"/>
              <w:right w:val="single" w:sz="4" w:space="0" w:color="auto"/>
            </w:tcBorders>
            <w:shd w:val="clear" w:color="auto" w:fill="0070C0"/>
            <w:vAlign w:val="center"/>
          </w:tcPr>
          <w:p w14:paraId="3F0360E9" w14:textId="77777777" w:rsidR="000C2A20" w:rsidRPr="00444B3C" w:rsidRDefault="000C2A20">
            <w:pPr>
              <w:spacing w:after="0"/>
              <w:rPr>
                <w:rFonts w:ascii="Arial" w:hAnsi="Arial" w:cs="Arial"/>
                <w:b/>
                <w:bCs/>
                <w:color w:val="FFFFFF"/>
              </w:rPr>
            </w:pPr>
            <w:bookmarkStart w:id="187" w:name="_Hlk165976030"/>
            <w:r w:rsidRPr="00444B3C">
              <w:rPr>
                <w:rFonts w:ascii="Arial" w:hAnsi="Arial" w:cs="Arial"/>
                <w:b/>
                <w:bCs/>
                <w:color w:val="FFFFFF"/>
              </w:rPr>
              <w:t>Financial Year</w:t>
            </w:r>
          </w:p>
        </w:tc>
        <w:tc>
          <w:tcPr>
            <w:tcW w:w="808" w:type="pct"/>
            <w:tcBorders>
              <w:top w:val="single" w:sz="4" w:space="0" w:color="auto"/>
              <w:left w:val="single" w:sz="4" w:space="0" w:color="auto"/>
              <w:bottom w:val="single" w:sz="4" w:space="0" w:color="auto"/>
              <w:right w:val="single" w:sz="4" w:space="0" w:color="auto"/>
            </w:tcBorders>
            <w:shd w:val="clear" w:color="auto" w:fill="0070C0"/>
            <w:tcMar>
              <w:top w:w="0" w:type="dxa"/>
              <w:left w:w="108" w:type="dxa"/>
              <w:bottom w:w="0" w:type="dxa"/>
              <w:right w:w="108" w:type="dxa"/>
            </w:tcMar>
            <w:vAlign w:val="center"/>
            <w:hideMark/>
          </w:tcPr>
          <w:p w14:paraId="7FA993B2" w14:textId="77777777" w:rsidR="000C2A20" w:rsidRPr="00444B3C" w:rsidRDefault="000C2A20">
            <w:pPr>
              <w:spacing w:after="0"/>
              <w:rPr>
                <w:rFonts w:ascii="Arial" w:hAnsi="Arial" w:cs="Arial"/>
                <w:b/>
                <w:bCs/>
                <w:color w:val="FFFFFF"/>
              </w:rPr>
            </w:pPr>
            <w:r w:rsidRPr="00444B3C">
              <w:rPr>
                <w:rFonts w:ascii="Arial" w:hAnsi="Arial" w:cs="Arial"/>
                <w:b/>
                <w:bCs/>
                <w:color w:val="FFFFFF"/>
              </w:rPr>
              <w:t xml:space="preserve">Number of patient safety incidents </w:t>
            </w:r>
          </w:p>
          <w:p w14:paraId="279417B1" w14:textId="77777777" w:rsidR="000C2A20" w:rsidRPr="00444B3C" w:rsidRDefault="000C2A20">
            <w:pPr>
              <w:spacing w:after="0"/>
              <w:rPr>
                <w:rFonts w:ascii="Arial" w:hAnsi="Arial" w:cs="Arial"/>
                <w:b/>
                <w:bCs/>
                <w:color w:val="FFFFFF"/>
                <w:highlight w:val="cyan"/>
                <w:lang w:val="en-US"/>
              </w:rPr>
            </w:pPr>
            <w:r w:rsidRPr="00444B3C">
              <w:rPr>
                <w:rFonts w:ascii="Arial" w:hAnsi="Arial" w:cs="Arial"/>
                <w:b/>
                <w:bCs/>
                <w:color w:val="FFFFFF"/>
              </w:rPr>
              <w:t>(at 01/04/2</w:t>
            </w:r>
            <w:r>
              <w:rPr>
                <w:rFonts w:ascii="Arial" w:hAnsi="Arial" w:cs="Arial"/>
                <w:b/>
                <w:bCs/>
                <w:color w:val="FFFFFF"/>
              </w:rPr>
              <w:t>6</w:t>
            </w:r>
            <w:r w:rsidRPr="00444B3C">
              <w:rPr>
                <w:rFonts w:ascii="Arial" w:hAnsi="Arial" w:cs="Arial"/>
                <w:b/>
                <w:bCs/>
                <w:color w:val="FFFFFF"/>
              </w:rPr>
              <w:t>)</w:t>
            </w:r>
          </w:p>
        </w:tc>
        <w:tc>
          <w:tcPr>
            <w:tcW w:w="872" w:type="pct"/>
            <w:tcBorders>
              <w:top w:val="single" w:sz="4" w:space="0" w:color="auto"/>
              <w:left w:val="single" w:sz="4" w:space="0" w:color="auto"/>
              <w:bottom w:val="single" w:sz="4" w:space="0" w:color="auto"/>
              <w:right w:val="single" w:sz="4" w:space="0" w:color="auto"/>
            </w:tcBorders>
            <w:shd w:val="clear" w:color="auto" w:fill="0070C0"/>
            <w:vAlign w:val="center"/>
          </w:tcPr>
          <w:p w14:paraId="775D96DF" w14:textId="77777777" w:rsidR="000C2A20" w:rsidRPr="00444B3C" w:rsidRDefault="000C2A20">
            <w:pPr>
              <w:spacing w:after="0"/>
              <w:rPr>
                <w:rFonts w:ascii="Arial" w:hAnsi="Arial" w:cs="Arial"/>
                <w:b/>
                <w:bCs/>
                <w:color w:val="FFFFFF"/>
              </w:rPr>
            </w:pPr>
            <w:r w:rsidRPr="00444B3C">
              <w:rPr>
                <w:rFonts w:ascii="Arial" w:hAnsi="Arial" w:cs="Arial"/>
                <w:b/>
                <w:bCs/>
                <w:color w:val="FFFFFF"/>
              </w:rPr>
              <w:t>Number of patient safety incidents reported on LFPSE (at 01/04/2</w:t>
            </w:r>
            <w:r>
              <w:rPr>
                <w:rFonts w:ascii="Arial" w:hAnsi="Arial" w:cs="Arial"/>
                <w:b/>
                <w:bCs/>
                <w:color w:val="FFFFFF"/>
              </w:rPr>
              <w:t>6</w:t>
            </w:r>
            <w:r w:rsidRPr="00444B3C">
              <w:rPr>
                <w:rFonts w:ascii="Arial" w:hAnsi="Arial" w:cs="Arial"/>
                <w:b/>
                <w:bCs/>
                <w:color w:val="FFFFFF"/>
              </w:rPr>
              <w:t>)</w:t>
            </w:r>
          </w:p>
        </w:tc>
        <w:tc>
          <w:tcPr>
            <w:tcW w:w="614" w:type="pct"/>
            <w:tcBorders>
              <w:top w:val="single" w:sz="4" w:space="0" w:color="auto"/>
              <w:left w:val="single" w:sz="4" w:space="0" w:color="auto"/>
              <w:bottom w:val="single" w:sz="4" w:space="0" w:color="auto"/>
              <w:right w:val="single" w:sz="4" w:space="0" w:color="auto"/>
            </w:tcBorders>
            <w:shd w:val="clear" w:color="auto" w:fill="0070C0"/>
            <w:tcMar>
              <w:top w:w="0" w:type="dxa"/>
              <w:left w:w="108" w:type="dxa"/>
              <w:bottom w:w="0" w:type="dxa"/>
              <w:right w:w="108" w:type="dxa"/>
            </w:tcMar>
            <w:vAlign w:val="center"/>
            <w:hideMark/>
          </w:tcPr>
          <w:p w14:paraId="5C71E458" w14:textId="77777777" w:rsidR="000C2A20" w:rsidRPr="00444B3C" w:rsidRDefault="000C2A20">
            <w:pPr>
              <w:spacing w:after="0"/>
              <w:rPr>
                <w:rFonts w:ascii="Arial" w:hAnsi="Arial" w:cs="Arial"/>
                <w:b/>
                <w:bCs/>
                <w:color w:val="FFFFFF"/>
                <w:lang w:val="en-US"/>
              </w:rPr>
            </w:pPr>
            <w:r w:rsidRPr="00444B3C">
              <w:rPr>
                <w:rFonts w:ascii="Arial" w:hAnsi="Arial" w:cs="Arial"/>
                <w:b/>
                <w:bCs/>
                <w:color w:val="FFFFFF"/>
              </w:rPr>
              <w:t>Severe harm</w:t>
            </w:r>
          </w:p>
        </w:tc>
        <w:tc>
          <w:tcPr>
            <w:tcW w:w="691"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1851DD36" w14:textId="77777777" w:rsidR="000C2A20" w:rsidRPr="00444B3C" w:rsidRDefault="000C2A20">
            <w:pPr>
              <w:spacing w:after="0"/>
              <w:rPr>
                <w:rFonts w:ascii="Arial" w:hAnsi="Arial" w:cs="Arial"/>
                <w:b/>
                <w:bCs/>
                <w:color w:val="FFFFFF"/>
              </w:rPr>
            </w:pPr>
            <w:r w:rsidRPr="00444B3C">
              <w:rPr>
                <w:rFonts w:ascii="Arial" w:hAnsi="Arial" w:cs="Arial"/>
                <w:b/>
                <w:bCs/>
                <w:color w:val="FFFFFF"/>
              </w:rPr>
              <w:t>% severe</w:t>
            </w:r>
          </w:p>
        </w:tc>
        <w:tc>
          <w:tcPr>
            <w:tcW w:w="595" w:type="pct"/>
            <w:tcBorders>
              <w:top w:val="single" w:sz="4" w:space="0" w:color="auto"/>
              <w:left w:val="single" w:sz="4" w:space="0" w:color="auto"/>
              <w:bottom w:val="single" w:sz="4" w:space="0" w:color="auto"/>
              <w:right w:val="single" w:sz="4" w:space="0" w:color="auto"/>
            </w:tcBorders>
            <w:shd w:val="clear" w:color="auto" w:fill="0070C0"/>
            <w:tcMar>
              <w:top w:w="0" w:type="dxa"/>
              <w:left w:w="108" w:type="dxa"/>
              <w:bottom w:w="0" w:type="dxa"/>
              <w:right w:w="108" w:type="dxa"/>
            </w:tcMar>
            <w:vAlign w:val="center"/>
            <w:hideMark/>
          </w:tcPr>
          <w:p w14:paraId="17A020E9" w14:textId="77777777" w:rsidR="000C2A20" w:rsidRPr="00444B3C" w:rsidRDefault="000C2A20">
            <w:pPr>
              <w:spacing w:after="0"/>
              <w:rPr>
                <w:rFonts w:ascii="Arial" w:hAnsi="Arial" w:cs="Arial"/>
                <w:b/>
                <w:bCs/>
                <w:color w:val="FFFFFF"/>
                <w:lang w:val="en-US"/>
              </w:rPr>
            </w:pPr>
            <w:r w:rsidRPr="00444B3C">
              <w:rPr>
                <w:rFonts w:ascii="Arial" w:hAnsi="Arial" w:cs="Arial"/>
                <w:b/>
                <w:bCs/>
                <w:color w:val="FFFFFF"/>
              </w:rPr>
              <w:t>Death</w:t>
            </w:r>
          </w:p>
        </w:tc>
        <w:tc>
          <w:tcPr>
            <w:tcW w:w="612"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751B3846" w14:textId="77777777" w:rsidR="000C2A20" w:rsidRPr="00444B3C" w:rsidRDefault="000C2A20">
            <w:pPr>
              <w:spacing w:after="0"/>
              <w:rPr>
                <w:rFonts w:ascii="Arial" w:hAnsi="Arial" w:cs="Arial"/>
                <w:b/>
                <w:bCs/>
                <w:color w:val="FFFFFF"/>
              </w:rPr>
            </w:pPr>
            <w:r w:rsidRPr="00444B3C">
              <w:rPr>
                <w:rFonts w:ascii="Arial" w:hAnsi="Arial" w:cs="Arial"/>
                <w:b/>
                <w:bCs/>
                <w:color w:val="FFFFFF"/>
              </w:rPr>
              <w:t>% death</w:t>
            </w:r>
          </w:p>
        </w:tc>
      </w:tr>
      <w:tr w:rsidR="000C2A20" w:rsidRPr="00444B3C" w14:paraId="45EAC4BB" w14:textId="77777777" w:rsidTr="0044492D">
        <w:trPr>
          <w:jc w:val="center"/>
        </w:trPr>
        <w:tc>
          <w:tcPr>
            <w:tcW w:w="808" w:type="pct"/>
            <w:tcBorders>
              <w:top w:val="single" w:sz="4" w:space="0" w:color="auto"/>
              <w:left w:val="single" w:sz="4" w:space="0" w:color="auto"/>
              <w:bottom w:val="single" w:sz="4" w:space="0" w:color="auto"/>
              <w:right w:val="single" w:sz="4" w:space="0" w:color="auto"/>
            </w:tcBorders>
          </w:tcPr>
          <w:p w14:paraId="3FC1F2BE" w14:textId="77777777" w:rsidR="000C2A20" w:rsidRPr="00444B3C" w:rsidRDefault="000C2A20">
            <w:pPr>
              <w:spacing w:after="0"/>
              <w:rPr>
                <w:rFonts w:ascii="Arial" w:hAnsi="Arial" w:cs="Arial"/>
              </w:rPr>
            </w:pPr>
            <w:r w:rsidRPr="00444B3C">
              <w:rPr>
                <w:rFonts w:ascii="Arial" w:hAnsi="Arial" w:cs="Arial"/>
              </w:rPr>
              <w:t>202</w:t>
            </w:r>
            <w:r>
              <w:rPr>
                <w:rFonts w:ascii="Arial" w:hAnsi="Arial" w:cs="Arial"/>
              </w:rPr>
              <w:t>5</w:t>
            </w:r>
            <w:r w:rsidRPr="00444B3C">
              <w:rPr>
                <w:rFonts w:ascii="Arial" w:hAnsi="Arial" w:cs="Arial"/>
              </w:rPr>
              <w:t>/2</w:t>
            </w:r>
            <w:r>
              <w:rPr>
                <w:rFonts w:ascii="Arial" w:hAnsi="Arial" w:cs="Arial"/>
              </w:rPr>
              <w:t>6</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8A3A65" w14:textId="77777777" w:rsidR="000C2A20" w:rsidRPr="00116617" w:rsidRDefault="000C2A20">
            <w:pPr>
              <w:spacing w:after="0"/>
              <w:rPr>
                <w:rFonts w:ascii="Arial" w:hAnsi="Arial" w:cs="Arial"/>
                <w:highlight w:val="yellow"/>
              </w:rPr>
            </w:pPr>
            <w:r w:rsidRPr="005F27BA">
              <w:rPr>
                <w:rFonts w:ascii="Arial" w:hAnsi="Arial" w:cs="Arial"/>
              </w:rPr>
              <w:t>9,1</w:t>
            </w:r>
            <w:r>
              <w:rPr>
                <w:rFonts w:ascii="Arial" w:hAnsi="Arial" w:cs="Arial"/>
              </w:rPr>
              <w:t>39</w:t>
            </w:r>
          </w:p>
        </w:tc>
        <w:tc>
          <w:tcPr>
            <w:tcW w:w="872" w:type="pct"/>
            <w:tcBorders>
              <w:top w:val="single" w:sz="4" w:space="0" w:color="auto"/>
              <w:left w:val="single" w:sz="4" w:space="0" w:color="auto"/>
              <w:bottom w:val="single" w:sz="4" w:space="0" w:color="auto"/>
              <w:right w:val="single" w:sz="4" w:space="0" w:color="auto"/>
            </w:tcBorders>
          </w:tcPr>
          <w:p w14:paraId="67EEE039" w14:textId="77777777" w:rsidR="000C2A20" w:rsidRPr="00116617" w:rsidRDefault="000C2A20">
            <w:pPr>
              <w:spacing w:after="0"/>
              <w:rPr>
                <w:rFonts w:ascii="Arial" w:hAnsi="Arial" w:cs="Arial"/>
                <w:highlight w:val="yellow"/>
              </w:rPr>
            </w:pPr>
            <w:r w:rsidRPr="004F5DDA">
              <w:rPr>
                <w:rFonts w:ascii="Arial" w:hAnsi="Arial" w:cs="Arial"/>
              </w:rPr>
              <w:t>4,2</w:t>
            </w:r>
            <w:r>
              <w:rPr>
                <w:rFonts w:ascii="Arial" w:hAnsi="Arial" w:cs="Arial"/>
              </w:rPr>
              <w:t>60</w:t>
            </w:r>
          </w:p>
        </w:tc>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1CD900" w14:textId="77777777" w:rsidR="000C2A20" w:rsidRPr="008874BB" w:rsidRDefault="000C2A20">
            <w:pPr>
              <w:spacing w:after="0"/>
              <w:rPr>
                <w:rFonts w:ascii="Arial" w:hAnsi="Arial" w:cs="Arial"/>
                <w:highlight w:val="yellow"/>
              </w:rPr>
            </w:pPr>
            <w:r w:rsidRPr="00971F3D">
              <w:rPr>
                <w:rFonts w:ascii="Arial" w:hAnsi="Arial" w:cs="Arial"/>
              </w:rPr>
              <w:t>15</w:t>
            </w:r>
          </w:p>
        </w:tc>
        <w:tc>
          <w:tcPr>
            <w:tcW w:w="691" w:type="pct"/>
            <w:tcBorders>
              <w:top w:val="single" w:sz="4" w:space="0" w:color="auto"/>
              <w:left w:val="single" w:sz="4" w:space="0" w:color="auto"/>
              <w:bottom w:val="single" w:sz="4" w:space="0" w:color="auto"/>
              <w:right w:val="single" w:sz="4" w:space="0" w:color="auto"/>
            </w:tcBorders>
            <w:vAlign w:val="center"/>
          </w:tcPr>
          <w:p w14:paraId="37BDBD3A" w14:textId="77777777" w:rsidR="000C2A20" w:rsidRPr="008874BB" w:rsidRDefault="000C2A20">
            <w:pPr>
              <w:spacing w:after="0"/>
              <w:rPr>
                <w:rFonts w:ascii="Arial" w:hAnsi="Arial" w:cs="Arial"/>
                <w:highlight w:val="yellow"/>
              </w:rPr>
            </w:pPr>
            <w:r w:rsidRPr="00971F3D">
              <w:rPr>
                <w:rFonts w:ascii="Arial" w:hAnsi="Arial" w:cs="Arial"/>
              </w:rPr>
              <w:t>0.16%</w:t>
            </w:r>
          </w:p>
        </w:tc>
        <w:tc>
          <w:tcPr>
            <w:tcW w:w="5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1126F3" w14:textId="77777777" w:rsidR="000C2A20" w:rsidRPr="00116617" w:rsidRDefault="000C2A20">
            <w:pPr>
              <w:spacing w:after="0"/>
              <w:rPr>
                <w:rFonts w:ascii="Arial" w:hAnsi="Arial" w:cs="Arial"/>
                <w:highlight w:val="yellow"/>
              </w:rPr>
            </w:pPr>
            <w:r w:rsidRPr="004F5DDA">
              <w:rPr>
                <w:rFonts w:ascii="Arial" w:hAnsi="Arial" w:cs="Arial"/>
              </w:rPr>
              <w:t>1</w:t>
            </w:r>
            <w:r>
              <w:rPr>
                <w:rFonts w:ascii="Arial" w:hAnsi="Arial" w:cs="Arial"/>
              </w:rPr>
              <w:t>8</w:t>
            </w:r>
          </w:p>
        </w:tc>
        <w:tc>
          <w:tcPr>
            <w:tcW w:w="612" w:type="pct"/>
            <w:tcBorders>
              <w:top w:val="single" w:sz="4" w:space="0" w:color="auto"/>
              <w:left w:val="single" w:sz="4" w:space="0" w:color="auto"/>
              <w:bottom w:val="single" w:sz="4" w:space="0" w:color="auto"/>
              <w:right w:val="single" w:sz="4" w:space="0" w:color="auto"/>
            </w:tcBorders>
            <w:vAlign w:val="center"/>
          </w:tcPr>
          <w:p w14:paraId="7E0FF9B0" w14:textId="77777777" w:rsidR="000C2A20" w:rsidRPr="00116617" w:rsidRDefault="000C2A20">
            <w:pPr>
              <w:spacing w:after="0"/>
              <w:rPr>
                <w:rFonts w:ascii="Arial" w:hAnsi="Arial" w:cs="Arial"/>
                <w:highlight w:val="yellow"/>
              </w:rPr>
            </w:pPr>
            <w:r w:rsidRPr="00C60B4A">
              <w:rPr>
                <w:rFonts w:ascii="Arial" w:hAnsi="Arial" w:cs="Arial"/>
              </w:rPr>
              <w:t>0.</w:t>
            </w:r>
            <w:r>
              <w:rPr>
                <w:rFonts w:ascii="Arial" w:hAnsi="Arial" w:cs="Arial"/>
              </w:rPr>
              <w:t>19%</w:t>
            </w:r>
          </w:p>
        </w:tc>
      </w:tr>
      <w:bookmarkEnd w:id="187"/>
    </w:tbl>
    <w:p w14:paraId="234F7E9D" w14:textId="77777777" w:rsidR="000C2A20" w:rsidRDefault="000C2A20" w:rsidP="000C2A20">
      <w:pPr>
        <w:spacing w:after="0"/>
        <w:rPr>
          <w:rFonts w:ascii="Arial" w:hAnsi="Arial" w:cs="Arial"/>
          <w:bCs/>
        </w:rPr>
      </w:pPr>
    </w:p>
    <w:p w14:paraId="0D467C03" w14:textId="7FB6CFD1" w:rsidR="000C2A20" w:rsidRPr="005F27BA" w:rsidRDefault="000C2A20" w:rsidP="000C2A20">
      <w:pPr>
        <w:spacing w:after="0"/>
        <w:rPr>
          <w:rFonts w:ascii="Arial" w:hAnsi="Arial" w:cs="Arial"/>
          <w:bCs/>
        </w:rPr>
      </w:pPr>
      <w:r w:rsidRPr="005F27BA">
        <w:rPr>
          <w:rFonts w:ascii="Arial" w:hAnsi="Arial" w:cs="Arial"/>
          <w:bCs/>
        </w:rPr>
        <w:t>The Trust considers that this data is as described for the following reasons:</w:t>
      </w:r>
    </w:p>
    <w:p w14:paraId="64103629" w14:textId="77777777" w:rsidR="000C2A20" w:rsidRPr="005F27BA" w:rsidRDefault="000C2A20" w:rsidP="000C2A20">
      <w:pPr>
        <w:spacing w:after="0"/>
        <w:rPr>
          <w:rFonts w:ascii="Arial" w:hAnsi="Arial" w:cs="Arial"/>
          <w:bCs/>
        </w:rPr>
      </w:pPr>
    </w:p>
    <w:p w14:paraId="5CFAB023" w14:textId="57DA524E" w:rsidR="000C2A20" w:rsidRDefault="000C2A20" w:rsidP="17625C4D">
      <w:pPr>
        <w:pStyle w:val="ListParagraph"/>
        <w:numPr>
          <w:ilvl w:val="0"/>
          <w:numId w:val="4"/>
        </w:numPr>
        <w:spacing w:after="0"/>
        <w:ind w:left="714" w:hanging="357"/>
        <w:rPr>
          <w:rFonts w:ascii="Arial" w:hAnsi="Arial" w:cs="Arial"/>
        </w:rPr>
      </w:pPr>
      <w:r w:rsidRPr="17625C4D">
        <w:rPr>
          <w:rFonts w:ascii="Arial" w:hAnsi="Arial" w:cs="Arial"/>
        </w:rPr>
        <w:t xml:space="preserve">We record all incidents on our </w:t>
      </w:r>
      <w:r w:rsidR="41B9BCE4" w:rsidRPr="17625C4D">
        <w:rPr>
          <w:rFonts w:ascii="Arial" w:hAnsi="Arial" w:cs="Arial"/>
        </w:rPr>
        <w:t>l</w:t>
      </w:r>
      <w:r w:rsidRPr="17625C4D">
        <w:rPr>
          <w:rFonts w:ascii="Arial" w:hAnsi="Arial" w:cs="Arial"/>
        </w:rPr>
        <w:t xml:space="preserve">ocal </w:t>
      </w:r>
      <w:r w:rsidR="321BF0FD" w:rsidRPr="17625C4D">
        <w:rPr>
          <w:rFonts w:ascii="Arial" w:hAnsi="Arial" w:cs="Arial"/>
        </w:rPr>
        <w:t>r</w:t>
      </w:r>
      <w:r w:rsidRPr="17625C4D">
        <w:rPr>
          <w:rFonts w:ascii="Arial" w:hAnsi="Arial" w:cs="Arial"/>
        </w:rPr>
        <w:t xml:space="preserve">isk </w:t>
      </w:r>
      <w:r w:rsidR="46DBE39E" w:rsidRPr="17625C4D">
        <w:rPr>
          <w:rFonts w:ascii="Arial" w:hAnsi="Arial" w:cs="Arial"/>
        </w:rPr>
        <w:t>m</w:t>
      </w:r>
      <w:r w:rsidRPr="17625C4D">
        <w:rPr>
          <w:rFonts w:ascii="Arial" w:hAnsi="Arial" w:cs="Arial"/>
        </w:rPr>
        <w:t xml:space="preserve">anagement </w:t>
      </w:r>
      <w:r w:rsidR="5A84EB7A" w:rsidRPr="17625C4D">
        <w:rPr>
          <w:rFonts w:ascii="Arial" w:hAnsi="Arial" w:cs="Arial"/>
        </w:rPr>
        <w:t>s</w:t>
      </w:r>
      <w:r w:rsidRPr="17625C4D">
        <w:rPr>
          <w:rFonts w:ascii="Arial" w:hAnsi="Arial" w:cs="Arial"/>
        </w:rPr>
        <w:t>ystem (LMRS)</w:t>
      </w:r>
      <w:r w:rsidR="00BA178E" w:rsidRPr="17625C4D">
        <w:rPr>
          <w:rFonts w:ascii="Arial" w:hAnsi="Arial" w:cs="Arial"/>
        </w:rPr>
        <w:t>,</w:t>
      </w:r>
      <w:r w:rsidRPr="17625C4D">
        <w:rPr>
          <w:rFonts w:ascii="Arial" w:hAnsi="Arial" w:cs="Arial"/>
        </w:rPr>
        <w:t xml:space="preserve"> including incidents affecting staff, visitors and incidents that have been identified by </w:t>
      </w:r>
      <w:r w:rsidR="62D2ACBB" w:rsidRPr="17625C4D">
        <w:rPr>
          <w:rFonts w:ascii="Arial" w:hAnsi="Arial" w:cs="Arial"/>
        </w:rPr>
        <w:t>Trust</w:t>
      </w:r>
      <w:r w:rsidRPr="17625C4D">
        <w:rPr>
          <w:rFonts w:ascii="Arial" w:hAnsi="Arial" w:cs="Arial"/>
        </w:rPr>
        <w:t xml:space="preserve"> staff that may have occurred in other settings e.g. </w:t>
      </w:r>
      <w:r w:rsidR="3CF11FB5" w:rsidRPr="17625C4D">
        <w:rPr>
          <w:rFonts w:ascii="Arial" w:hAnsi="Arial" w:cs="Arial"/>
        </w:rPr>
        <w:t>a</w:t>
      </w:r>
      <w:r w:rsidRPr="17625C4D">
        <w:rPr>
          <w:rFonts w:ascii="Arial" w:hAnsi="Arial" w:cs="Arial"/>
        </w:rPr>
        <w:t xml:space="preserve">cute </w:t>
      </w:r>
      <w:r w:rsidR="2878275A" w:rsidRPr="17625C4D">
        <w:rPr>
          <w:rFonts w:ascii="Arial" w:hAnsi="Arial" w:cs="Arial"/>
        </w:rPr>
        <w:t>T</w:t>
      </w:r>
      <w:r w:rsidRPr="17625C4D">
        <w:rPr>
          <w:rFonts w:ascii="Arial" w:hAnsi="Arial" w:cs="Arial"/>
        </w:rPr>
        <w:t>rust, patient home, care home</w:t>
      </w:r>
    </w:p>
    <w:p w14:paraId="1844287A" w14:textId="08559F05" w:rsidR="000C2A20" w:rsidRPr="00513362" w:rsidRDefault="000C2A20" w:rsidP="00E14198">
      <w:pPr>
        <w:pStyle w:val="ListParagraph"/>
        <w:numPr>
          <w:ilvl w:val="0"/>
          <w:numId w:val="4"/>
        </w:numPr>
        <w:spacing w:after="0"/>
        <w:ind w:left="714" w:hanging="357"/>
        <w:rPr>
          <w:rFonts w:ascii="Arial" w:hAnsi="Arial" w:cs="Arial"/>
          <w:bCs/>
        </w:rPr>
      </w:pPr>
      <w:r w:rsidRPr="00513362">
        <w:rPr>
          <w:rFonts w:ascii="Arial" w:hAnsi="Arial" w:cs="Arial"/>
          <w:bCs/>
        </w:rPr>
        <w:t>We have included the figures of all our patient safety incidents reported on our LMRS and the percentages have been taken from this figure</w:t>
      </w:r>
    </w:p>
    <w:p w14:paraId="09D18A2B" w14:textId="57C23B29" w:rsidR="000C2A20" w:rsidRPr="005F27BA" w:rsidRDefault="000C2A20" w:rsidP="00E14198">
      <w:pPr>
        <w:numPr>
          <w:ilvl w:val="0"/>
          <w:numId w:val="4"/>
        </w:numPr>
        <w:spacing w:after="0"/>
        <w:ind w:left="714" w:hanging="357"/>
        <w:contextualSpacing/>
        <w:rPr>
          <w:rFonts w:ascii="Arial" w:hAnsi="Arial" w:cs="Arial"/>
        </w:rPr>
      </w:pPr>
      <w:r w:rsidRPr="005F27BA">
        <w:rPr>
          <w:rFonts w:ascii="Arial" w:hAnsi="Arial" w:cs="Arial"/>
        </w:rPr>
        <w:t>LFPSE data that has been submitted to NHS England is currently being validated and therefore cannot be used for patient safety incident planning or official statistics</w:t>
      </w:r>
    </w:p>
    <w:p w14:paraId="46AE4FCA" w14:textId="77777777" w:rsidR="000C2A20" w:rsidRPr="00824971" w:rsidRDefault="000C2A20" w:rsidP="000C2A20">
      <w:pPr>
        <w:spacing w:after="0"/>
        <w:rPr>
          <w:rFonts w:ascii="Arial" w:hAnsi="Arial" w:cs="Arial"/>
        </w:rPr>
      </w:pPr>
    </w:p>
    <w:p w14:paraId="2837CCC1" w14:textId="77777777" w:rsidR="000C2A20" w:rsidRDefault="000C2A20" w:rsidP="000C2A20">
      <w:pPr>
        <w:spacing w:after="0"/>
        <w:rPr>
          <w:rFonts w:ascii="Arial" w:hAnsi="Arial" w:cs="Arial"/>
        </w:rPr>
      </w:pPr>
      <w:r w:rsidRPr="00824971">
        <w:rPr>
          <w:rFonts w:ascii="Arial" w:hAnsi="Arial" w:cs="Arial"/>
        </w:rPr>
        <w:t xml:space="preserve">In 2025/26, </w:t>
      </w:r>
      <w:bookmarkStart w:id="188" w:name="_Hlk135147714"/>
      <w:r w:rsidRPr="00824971">
        <w:rPr>
          <w:rFonts w:ascii="Arial" w:hAnsi="Arial" w:cs="Arial"/>
        </w:rPr>
        <w:t xml:space="preserve">a total of 9,139 patient safety incidents were reported on our LRMS, </w:t>
      </w:r>
      <w:proofErr w:type="spellStart"/>
      <w:r w:rsidRPr="00824971">
        <w:rPr>
          <w:rFonts w:ascii="Arial" w:hAnsi="Arial" w:cs="Arial"/>
        </w:rPr>
        <w:t>Datixweb</w:t>
      </w:r>
      <w:proofErr w:type="spellEnd"/>
      <w:r w:rsidRPr="00824971">
        <w:rPr>
          <w:rFonts w:ascii="Arial" w:hAnsi="Arial" w:cs="Arial"/>
        </w:rPr>
        <w:t xml:space="preserve">, with 33 resulting in severe harm and patient safety related death incidents. We ask staff to over-estimate the actual harm where this is not confirmed and this will be reflected in this figure.  </w:t>
      </w:r>
      <w:bookmarkEnd w:id="188"/>
    </w:p>
    <w:p w14:paraId="7AD6C3C0" w14:textId="77777777" w:rsidR="00BA178E" w:rsidRPr="00824971" w:rsidRDefault="00BA178E" w:rsidP="000C2A20">
      <w:pPr>
        <w:spacing w:after="0"/>
        <w:rPr>
          <w:rFonts w:ascii="Arial" w:hAnsi="Arial" w:cs="Arial"/>
        </w:rPr>
      </w:pPr>
    </w:p>
    <w:p w14:paraId="50596448" w14:textId="77777777" w:rsidR="00BA178E" w:rsidRPr="00824971" w:rsidRDefault="00BA178E" w:rsidP="00BA178E">
      <w:pPr>
        <w:spacing w:after="0"/>
        <w:rPr>
          <w:rFonts w:ascii="Arial" w:hAnsi="Arial" w:cs="Arial"/>
        </w:rPr>
      </w:pPr>
      <w:r w:rsidRPr="00824971">
        <w:rPr>
          <w:rFonts w:ascii="Arial" w:hAnsi="Arial" w:cs="Arial"/>
        </w:rPr>
        <w:t xml:space="preserve">95% of the 9,139 patient safety incidents resulted in no harm or low harm. Nationally (NHS 2021), it is believed that organisations that report more incidents usually have a better and more effective safety culture. If we understand what our incidents are, we can learn and improve our services. </w:t>
      </w:r>
    </w:p>
    <w:p w14:paraId="10690B7B" w14:textId="77777777" w:rsidR="00BA178E" w:rsidRPr="00116617" w:rsidRDefault="00BA178E" w:rsidP="00BA178E">
      <w:pPr>
        <w:spacing w:after="0"/>
        <w:rPr>
          <w:rFonts w:ascii="Arial" w:hAnsi="Arial" w:cs="Arial"/>
          <w:highlight w:val="yellow"/>
        </w:rPr>
      </w:pPr>
    </w:p>
    <w:p w14:paraId="28EA21B0" w14:textId="74322141" w:rsidR="00BA178E" w:rsidRPr="00884E4E" w:rsidRDefault="00BA178E" w:rsidP="00BA178E">
      <w:pPr>
        <w:spacing w:after="0"/>
        <w:rPr>
          <w:rFonts w:ascii="Arial" w:hAnsi="Arial" w:cs="Arial"/>
        </w:rPr>
      </w:pPr>
      <w:r w:rsidRPr="17625C4D">
        <w:rPr>
          <w:rFonts w:ascii="Arial" w:hAnsi="Arial" w:cs="Arial"/>
        </w:rPr>
        <w:t>The implementation of</w:t>
      </w:r>
      <w:bookmarkStart w:id="189" w:name="_Hlk101773811"/>
      <w:r w:rsidRPr="17625C4D">
        <w:rPr>
          <w:rFonts w:ascii="Arial" w:hAnsi="Arial" w:cs="Arial"/>
        </w:rPr>
        <w:t xml:space="preserve"> the </w:t>
      </w:r>
      <w:r w:rsidR="29397B2E" w:rsidRPr="17625C4D">
        <w:rPr>
          <w:rFonts w:ascii="Arial" w:hAnsi="Arial" w:cs="Arial"/>
        </w:rPr>
        <w:t>Patient Safety Incident Response Framework</w:t>
      </w:r>
      <w:r w:rsidRPr="17625C4D">
        <w:rPr>
          <w:rFonts w:ascii="Arial" w:hAnsi="Arial" w:cs="Arial"/>
        </w:rPr>
        <w:t xml:space="preserve"> (PSIRF) in the Trust from 1 December 2023 continues to support our strong focus on learning for improvement.</w:t>
      </w:r>
    </w:p>
    <w:p w14:paraId="391B12A9" w14:textId="77777777" w:rsidR="00BA178E" w:rsidRPr="00116617" w:rsidRDefault="00BA178E" w:rsidP="00BA178E">
      <w:pPr>
        <w:spacing w:after="0"/>
        <w:rPr>
          <w:rFonts w:ascii="Arial" w:hAnsi="Arial" w:cs="Arial"/>
          <w:highlight w:val="yellow"/>
        </w:rPr>
      </w:pPr>
    </w:p>
    <w:bookmarkEnd w:id="189"/>
    <w:p w14:paraId="5EA7C04C" w14:textId="4E2A87A8" w:rsidR="00BA178E" w:rsidRPr="00884E4E" w:rsidRDefault="00BA178E" w:rsidP="17625C4D">
      <w:pPr>
        <w:spacing w:after="0"/>
        <w:rPr>
          <w:rFonts w:ascii="Arial" w:hAnsi="Arial" w:cs="Arial"/>
        </w:rPr>
      </w:pPr>
      <w:r w:rsidRPr="17625C4D">
        <w:rPr>
          <w:rFonts w:ascii="Arial" w:hAnsi="Arial" w:cs="Arial"/>
        </w:rPr>
        <w:t xml:space="preserve">We have multiple methods of sharing learning from incidents including a learning library, </w:t>
      </w:r>
      <w:proofErr w:type="spellStart"/>
      <w:r w:rsidR="1A4DDB87" w:rsidRPr="17625C4D">
        <w:rPr>
          <w:rFonts w:ascii="Arial" w:hAnsi="Arial" w:cs="Arial"/>
        </w:rPr>
        <w:t>b</w:t>
      </w:r>
      <w:r w:rsidRPr="17625C4D">
        <w:rPr>
          <w:rFonts w:ascii="Arial" w:hAnsi="Arial" w:cs="Arial"/>
        </w:rPr>
        <w:t>luelight</w:t>
      </w:r>
      <w:proofErr w:type="spellEnd"/>
      <w:r w:rsidR="197AF35C" w:rsidRPr="17625C4D">
        <w:rPr>
          <w:rFonts w:ascii="Arial" w:hAnsi="Arial" w:cs="Arial"/>
        </w:rPr>
        <w:t xml:space="preserve"> a</w:t>
      </w:r>
      <w:r w:rsidRPr="17625C4D">
        <w:rPr>
          <w:rFonts w:ascii="Arial" w:hAnsi="Arial" w:cs="Arial"/>
        </w:rPr>
        <w:t xml:space="preserve">lerts for sharing urgent learning and a learning network. Teams also share learning through </w:t>
      </w:r>
      <w:r w:rsidR="3AF24E73" w:rsidRPr="17625C4D">
        <w:rPr>
          <w:rFonts w:ascii="Arial" w:hAnsi="Arial" w:cs="Arial"/>
        </w:rPr>
        <w:t>c</w:t>
      </w:r>
      <w:r w:rsidRPr="17625C4D">
        <w:rPr>
          <w:rFonts w:ascii="Arial" w:hAnsi="Arial" w:cs="Arial"/>
        </w:rPr>
        <w:t xml:space="preserve">are </w:t>
      </w:r>
      <w:r w:rsidR="6D1A3629" w:rsidRPr="17625C4D">
        <w:rPr>
          <w:rFonts w:ascii="Arial" w:hAnsi="Arial" w:cs="Arial"/>
        </w:rPr>
        <w:t>g</w:t>
      </w:r>
      <w:r w:rsidRPr="17625C4D">
        <w:rPr>
          <w:rFonts w:ascii="Arial" w:hAnsi="Arial" w:cs="Arial"/>
        </w:rPr>
        <w:t>roups.</w:t>
      </w:r>
    </w:p>
    <w:p w14:paraId="2F54DCA5" w14:textId="77777777" w:rsidR="00CC3A28" w:rsidRDefault="00CC3A28" w:rsidP="00CC3A28">
      <w:pPr>
        <w:spacing w:after="0"/>
        <w:ind w:right="465"/>
        <w:rPr>
          <w:rFonts w:ascii="Arial" w:hAnsi="Arial" w:cs="Arial"/>
          <w:b/>
        </w:rPr>
      </w:pPr>
    </w:p>
    <w:p w14:paraId="565DB2F3" w14:textId="77777777" w:rsidR="0041559E" w:rsidRDefault="0041559E" w:rsidP="00CC3A28">
      <w:pPr>
        <w:spacing w:after="0"/>
        <w:ind w:right="465"/>
        <w:rPr>
          <w:rFonts w:ascii="Arial" w:hAnsi="Arial" w:cs="Arial"/>
          <w:b/>
        </w:rPr>
      </w:pPr>
    </w:p>
    <w:p w14:paraId="18AA6850" w14:textId="77777777" w:rsidR="0041559E" w:rsidRDefault="0041559E" w:rsidP="00CC3A28">
      <w:pPr>
        <w:spacing w:after="0"/>
        <w:ind w:right="465"/>
        <w:rPr>
          <w:rFonts w:ascii="Arial" w:hAnsi="Arial" w:cs="Arial"/>
          <w:b/>
        </w:rPr>
      </w:pPr>
    </w:p>
    <w:p w14:paraId="1D90C2DC" w14:textId="5B5A394B" w:rsidR="00CC3A28" w:rsidRPr="00824971" w:rsidRDefault="00CC3A28" w:rsidP="00CC3A28">
      <w:pPr>
        <w:spacing w:after="0"/>
        <w:ind w:right="465"/>
        <w:rPr>
          <w:rFonts w:ascii="Arial" w:hAnsi="Arial" w:cs="Arial"/>
          <w:b/>
        </w:rPr>
      </w:pPr>
      <w:r w:rsidRPr="00824971">
        <w:rPr>
          <w:rFonts w:ascii="Arial" w:hAnsi="Arial" w:cs="Arial"/>
          <w:b/>
        </w:rPr>
        <w:lastRenderedPageBreak/>
        <w:t>Plans in place to improve reporting to LFPSE during 2026/27</w:t>
      </w:r>
    </w:p>
    <w:p w14:paraId="55902BEA" w14:textId="77777777" w:rsidR="00CC3A28" w:rsidRPr="00824971" w:rsidRDefault="00CC3A28" w:rsidP="00CC3A28">
      <w:pPr>
        <w:spacing w:after="0"/>
        <w:ind w:right="465"/>
        <w:rPr>
          <w:rFonts w:ascii="Arial" w:hAnsi="Arial" w:cs="Arial"/>
          <w:bCs/>
        </w:rPr>
      </w:pPr>
    </w:p>
    <w:p w14:paraId="16F1A07A" w14:textId="786946F0" w:rsidR="00CC3A28" w:rsidRPr="00446652" w:rsidRDefault="00CC3A28" w:rsidP="003B13FF">
      <w:pPr>
        <w:numPr>
          <w:ilvl w:val="0"/>
          <w:numId w:val="34"/>
        </w:numPr>
        <w:spacing w:after="0"/>
        <w:ind w:right="465"/>
        <w:contextualSpacing/>
        <w:rPr>
          <w:rFonts w:ascii="Arial" w:hAnsi="Arial" w:cs="Arial"/>
          <w:bCs/>
        </w:rPr>
      </w:pPr>
      <w:r w:rsidRPr="00446652">
        <w:rPr>
          <w:rFonts w:ascii="Arial" w:hAnsi="Arial" w:cs="Arial"/>
          <w:bCs/>
        </w:rPr>
        <w:t>Staff education</w:t>
      </w:r>
      <w:r>
        <w:rPr>
          <w:rFonts w:ascii="Arial" w:hAnsi="Arial" w:cs="Arial"/>
          <w:bCs/>
        </w:rPr>
        <w:t xml:space="preserve"> and improved resources</w:t>
      </w:r>
      <w:r w:rsidRPr="00446652">
        <w:rPr>
          <w:rFonts w:ascii="Arial" w:hAnsi="Arial" w:cs="Arial"/>
          <w:bCs/>
        </w:rPr>
        <w:t xml:space="preserve"> to</w:t>
      </w:r>
      <w:r>
        <w:rPr>
          <w:rFonts w:ascii="Arial" w:hAnsi="Arial" w:cs="Arial"/>
          <w:bCs/>
        </w:rPr>
        <w:t xml:space="preserve"> support knowledge</w:t>
      </w:r>
      <w:r w:rsidRPr="00446652">
        <w:rPr>
          <w:rFonts w:ascii="Arial" w:hAnsi="Arial" w:cs="Arial"/>
          <w:bCs/>
        </w:rPr>
        <w:t xml:space="preserve"> of</w:t>
      </w:r>
      <w:r>
        <w:rPr>
          <w:rFonts w:ascii="Arial" w:hAnsi="Arial" w:cs="Arial"/>
          <w:bCs/>
        </w:rPr>
        <w:t xml:space="preserve"> which incidents are</w:t>
      </w:r>
      <w:r w:rsidRPr="00446652">
        <w:rPr>
          <w:rFonts w:ascii="Arial" w:hAnsi="Arial" w:cs="Arial"/>
          <w:bCs/>
        </w:rPr>
        <w:t xml:space="preserve"> patient safety incidents and what is reportable to LFPSE</w:t>
      </w:r>
    </w:p>
    <w:p w14:paraId="2DC7E78E" w14:textId="1B8BE8F6" w:rsidR="00DF0B49" w:rsidRPr="00CC3A28" w:rsidRDefault="00CC3A28" w:rsidP="009A1FBE">
      <w:pPr>
        <w:autoSpaceDE w:val="0"/>
        <w:autoSpaceDN w:val="0"/>
        <w:adjustRightInd w:val="0"/>
        <w:spacing w:before="100" w:beforeAutospacing="1" w:after="100" w:afterAutospacing="1"/>
        <w:rPr>
          <w:rFonts w:ascii="Arial" w:eastAsia="Cambria" w:hAnsi="Arial" w:cs="Arial"/>
          <w:b/>
          <w:bCs/>
        </w:rPr>
      </w:pPr>
      <w:r w:rsidRPr="00CC3A28">
        <w:rPr>
          <w:rFonts w:ascii="Arial" w:eastAsia="Cambria" w:hAnsi="Arial" w:cs="Arial"/>
          <w:b/>
          <w:bCs/>
        </w:rPr>
        <w:t>3.11.6. Guardian of safe working hours</w:t>
      </w:r>
    </w:p>
    <w:p w14:paraId="3DD19AC7" w14:textId="77777777" w:rsidR="00CC3A28" w:rsidRPr="00423CD7" w:rsidRDefault="00CC3A28" w:rsidP="00CC3A28">
      <w:pPr>
        <w:rPr>
          <w:rFonts w:ascii="Arial" w:hAnsi="Arial" w:cs="Arial"/>
          <w:b/>
        </w:rPr>
      </w:pPr>
      <w:r w:rsidRPr="00423CD7">
        <w:rPr>
          <w:rFonts w:ascii="Arial" w:hAnsi="Arial" w:cs="Arial"/>
          <w:bCs/>
        </w:rPr>
        <w:t xml:space="preserve">The 2016 junior doctors’ contract introduced stronger safeguards to prevent </w:t>
      </w:r>
      <w:r>
        <w:rPr>
          <w:rFonts w:ascii="Arial" w:hAnsi="Arial" w:cs="Arial"/>
          <w:bCs/>
        </w:rPr>
        <w:t>resident</w:t>
      </w:r>
      <w:r w:rsidRPr="00423CD7">
        <w:rPr>
          <w:rFonts w:ascii="Arial" w:hAnsi="Arial" w:cs="Arial"/>
          <w:bCs/>
        </w:rPr>
        <w:t xml:space="preserve"> doctors from </w:t>
      </w:r>
      <w:r>
        <w:rPr>
          <w:rFonts w:ascii="Arial" w:hAnsi="Arial" w:cs="Arial"/>
          <w:bCs/>
        </w:rPr>
        <w:t>working</w:t>
      </w:r>
      <w:r w:rsidRPr="00423CD7">
        <w:rPr>
          <w:rFonts w:ascii="Arial" w:hAnsi="Arial" w:cs="Arial"/>
          <w:bCs/>
        </w:rPr>
        <w:t xml:space="preserve"> excessive hours. The safety of patients is a paramount concern for the NHS and significant staff fatigue is a hazard both to patients and to the staff themselves. The new contract introduced the role of </w:t>
      </w:r>
      <w:r>
        <w:rPr>
          <w:rFonts w:ascii="Arial" w:hAnsi="Arial" w:cs="Arial"/>
          <w:bCs/>
        </w:rPr>
        <w:t>g</w:t>
      </w:r>
      <w:r w:rsidRPr="00423CD7">
        <w:rPr>
          <w:rFonts w:ascii="Arial" w:hAnsi="Arial" w:cs="Arial"/>
          <w:bCs/>
        </w:rPr>
        <w:t>uardian of</w:t>
      </w:r>
      <w:r>
        <w:rPr>
          <w:rFonts w:ascii="Arial" w:hAnsi="Arial" w:cs="Arial"/>
          <w:bCs/>
        </w:rPr>
        <w:t xml:space="preserve"> s</w:t>
      </w:r>
      <w:r w:rsidRPr="00423CD7">
        <w:rPr>
          <w:rFonts w:ascii="Arial" w:hAnsi="Arial" w:cs="Arial"/>
          <w:bCs/>
        </w:rPr>
        <w:t xml:space="preserve">afe </w:t>
      </w:r>
      <w:r>
        <w:rPr>
          <w:rFonts w:ascii="Arial" w:hAnsi="Arial" w:cs="Arial"/>
          <w:bCs/>
        </w:rPr>
        <w:t>w</w:t>
      </w:r>
      <w:r w:rsidRPr="00423CD7">
        <w:rPr>
          <w:rFonts w:ascii="Arial" w:hAnsi="Arial" w:cs="Arial"/>
          <w:bCs/>
        </w:rPr>
        <w:t xml:space="preserve">orking </w:t>
      </w:r>
      <w:r>
        <w:rPr>
          <w:rFonts w:ascii="Arial" w:hAnsi="Arial" w:cs="Arial"/>
          <w:bCs/>
        </w:rPr>
        <w:t>h</w:t>
      </w:r>
      <w:r w:rsidRPr="00423CD7">
        <w:rPr>
          <w:rFonts w:ascii="Arial" w:hAnsi="Arial" w:cs="Arial"/>
          <w:bCs/>
        </w:rPr>
        <w:t xml:space="preserve">ours who is responsible for protecting the safeguards outlined in the 2016 </w:t>
      </w:r>
      <w:r>
        <w:rPr>
          <w:rFonts w:ascii="Arial" w:hAnsi="Arial" w:cs="Arial"/>
          <w:bCs/>
        </w:rPr>
        <w:t>t</w:t>
      </w:r>
      <w:r w:rsidRPr="00423CD7">
        <w:rPr>
          <w:rFonts w:ascii="Arial" w:hAnsi="Arial" w:cs="Arial"/>
          <w:bCs/>
        </w:rPr>
        <w:t xml:space="preserve">erms and </w:t>
      </w:r>
      <w:r>
        <w:rPr>
          <w:rFonts w:ascii="Arial" w:hAnsi="Arial" w:cs="Arial"/>
          <w:bCs/>
        </w:rPr>
        <w:t>c</w:t>
      </w:r>
      <w:r w:rsidRPr="00423CD7">
        <w:rPr>
          <w:rFonts w:ascii="Arial" w:hAnsi="Arial" w:cs="Arial"/>
          <w:bCs/>
        </w:rPr>
        <w:t xml:space="preserve">onditions of </w:t>
      </w:r>
      <w:r>
        <w:rPr>
          <w:rFonts w:ascii="Arial" w:hAnsi="Arial" w:cs="Arial"/>
          <w:bCs/>
        </w:rPr>
        <w:t>s</w:t>
      </w:r>
      <w:r w:rsidRPr="00423CD7">
        <w:rPr>
          <w:rFonts w:ascii="Arial" w:hAnsi="Arial" w:cs="Arial"/>
          <w:bCs/>
        </w:rPr>
        <w:t xml:space="preserve">ervice (TCS) for doctors and dentists in training. The </w:t>
      </w:r>
      <w:r>
        <w:rPr>
          <w:rFonts w:ascii="Arial" w:hAnsi="Arial" w:cs="Arial"/>
          <w:bCs/>
        </w:rPr>
        <w:t>g</w:t>
      </w:r>
      <w:r w:rsidRPr="00423CD7">
        <w:rPr>
          <w:rFonts w:ascii="Arial" w:hAnsi="Arial" w:cs="Arial"/>
          <w:bCs/>
        </w:rPr>
        <w:t>uardian ensures that issues of compliance with safe working hours are addressed, as they arise, with the doctor and/or employer, as appropriate; and provides assurance to the Trust Board or equivalent body that doctors' working hours are safe.</w:t>
      </w:r>
    </w:p>
    <w:p w14:paraId="2D2B9777" w14:textId="77777777" w:rsidR="00CC3A28" w:rsidRPr="00423CD7" w:rsidRDefault="00CC3A28" w:rsidP="00CC3A28">
      <w:pPr>
        <w:rPr>
          <w:rFonts w:ascii="Arial" w:hAnsi="Arial" w:cs="Arial"/>
          <w:bCs/>
        </w:rPr>
      </w:pPr>
      <w:r w:rsidRPr="00423CD7">
        <w:rPr>
          <w:rFonts w:ascii="Arial" w:hAnsi="Arial" w:cs="Arial"/>
          <w:bCs/>
        </w:rPr>
        <w:t xml:space="preserve">The introduction of </w:t>
      </w:r>
      <w:r>
        <w:rPr>
          <w:rFonts w:ascii="Arial" w:hAnsi="Arial" w:cs="Arial"/>
          <w:bCs/>
        </w:rPr>
        <w:t xml:space="preserve">the </w:t>
      </w:r>
      <w:r w:rsidRPr="00423CD7">
        <w:rPr>
          <w:rFonts w:ascii="Arial" w:hAnsi="Arial" w:cs="Arial"/>
          <w:bCs/>
        </w:rPr>
        <w:t xml:space="preserve">contract for </w:t>
      </w:r>
      <w:r>
        <w:rPr>
          <w:rFonts w:ascii="Arial" w:hAnsi="Arial" w:cs="Arial"/>
          <w:bCs/>
        </w:rPr>
        <w:t>d</w:t>
      </w:r>
      <w:r w:rsidRPr="00423CD7">
        <w:rPr>
          <w:rFonts w:ascii="Arial" w:hAnsi="Arial" w:cs="Arial"/>
          <w:bCs/>
        </w:rPr>
        <w:t xml:space="preserve">octors in </w:t>
      </w:r>
      <w:r>
        <w:rPr>
          <w:rFonts w:ascii="Arial" w:hAnsi="Arial" w:cs="Arial"/>
          <w:bCs/>
        </w:rPr>
        <w:t>t</w:t>
      </w:r>
      <w:r w:rsidRPr="00423CD7">
        <w:rPr>
          <w:rFonts w:ascii="Arial" w:hAnsi="Arial" w:cs="Arial"/>
          <w:bCs/>
        </w:rPr>
        <w:t>raining impacted on the Trust in February 2017</w:t>
      </w:r>
      <w:r>
        <w:rPr>
          <w:rFonts w:ascii="Arial" w:hAnsi="Arial" w:cs="Arial"/>
          <w:bCs/>
        </w:rPr>
        <w:t>,</w:t>
      </w:r>
      <w:r w:rsidRPr="00423CD7">
        <w:rPr>
          <w:rFonts w:ascii="Arial" w:hAnsi="Arial" w:cs="Arial"/>
          <w:bCs/>
        </w:rPr>
        <w:t xml:space="preserve"> with new employees moving onto the contract at that point. The Trust appointed a senior medical representative as the </w:t>
      </w:r>
      <w:r>
        <w:rPr>
          <w:rFonts w:ascii="Arial" w:hAnsi="Arial" w:cs="Arial"/>
          <w:bCs/>
        </w:rPr>
        <w:t>g</w:t>
      </w:r>
      <w:r w:rsidRPr="00423CD7">
        <w:rPr>
          <w:rFonts w:ascii="Arial" w:hAnsi="Arial" w:cs="Arial"/>
          <w:bCs/>
        </w:rPr>
        <w:t xml:space="preserve">uardian of </w:t>
      </w:r>
      <w:r>
        <w:rPr>
          <w:rFonts w:ascii="Arial" w:hAnsi="Arial" w:cs="Arial"/>
          <w:bCs/>
        </w:rPr>
        <w:t>s</w:t>
      </w:r>
      <w:r w:rsidRPr="00423CD7">
        <w:rPr>
          <w:rFonts w:ascii="Arial" w:hAnsi="Arial" w:cs="Arial"/>
          <w:bCs/>
        </w:rPr>
        <w:t xml:space="preserve">afe </w:t>
      </w:r>
      <w:r>
        <w:rPr>
          <w:rFonts w:ascii="Arial" w:hAnsi="Arial" w:cs="Arial"/>
          <w:bCs/>
        </w:rPr>
        <w:t>w</w:t>
      </w:r>
      <w:r w:rsidRPr="00423CD7">
        <w:rPr>
          <w:rFonts w:ascii="Arial" w:hAnsi="Arial" w:cs="Arial"/>
          <w:bCs/>
        </w:rPr>
        <w:t>orking and their 202</w:t>
      </w:r>
      <w:r>
        <w:rPr>
          <w:rFonts w:ascii="Arial" w:hAnsi="Arial" w:cs="Arial"/>
          <w:bCs/>
        </w:rPr>
        <w:t>5</w:t>
      </w:r>
      <w:r w:rsidRPr="00423CD7">
        <w:rPr>
          <w:rFonts w:ascii="Arial" w:hAnsi="Arial" w:cs="Arial"/>
          <w:bCs/>
        </w:rPr>
        <w:t>/2</w:t>
      </w:r>
      <w:r>
        <w:rPr>
          <w:rFonts w:ascii="Arial" w:hAnsi="Arial" w:cs="Arial"/>
          <w:bCs/>
        </w:rPr>
        <w:t>6</w:t>
      </w:r>
      <w:r w:rsidRPr="00423CD7">
        <w:rPr>
          <w:rFonts w:ascii="Arial" w:hAnsi="Arial" w:cs="Arial"/>
          <w:bCs/>
        </w:rPr>
        <w:t xml:space="preserve"> annual report and quarterly reports, highlighted the following:</w:t>
      </w:r>
    </w:p>
    <w:p w14:paraId="7C5E7B88" w14:textId="79D34EE8" w:rsidR="00CC3A28" w:rsidRDefault="00CC3A28" w:rsidP="003B13FF">
      <w:pPr>
        <w:numPr>
          <w:ilvl w:val="0"/>
          <w:numId w:val="34"/>
        </w:numPr>
        <w:spacing w:after="0"/>
        <w:rPr>
          <w:rFonts w:ascii="Arial" w:hAnsi="Arial" w:cs="Arial"/>
          <w:bCs/>
        </w:rPr>
      </w:pPr>
      <w:r w:rsidRPr="00423CD7">
        <w:rPr>
          <w:rFonts w:ascii="Arial" w:hAnsi="Arial" w:cs="Arial"/>
          <w:bCs/>
        </w:rPr>
        <w:t xml:space="preserve">The number of exception reports has remained low during this period which is in line with </w:t>
      </w:r>
      <w:proofErr w:type="gramStart"/>
      <w:r w:rsidRPr="00423CD7">
        <w:rPr>
          <w:rFonts w:ascii="Arial" w:hAnsi="Arial" w:cs="Arial"/>
          <w:bCs/>
        </w:rPr>
        <w:t>the majority of</w:t>
      </w:r>
      <w:proofErr w:type="gramEnd"/>
      <w:r w:rsidRPr="00423CD7">
        <w:rPr>
          <w:rFonts w:ascii="Arial" w:hAnsi="Arial" w:cs="Arial"/>
          <w:bCs/>
        </w:rPr>
        <w:t xml:space="preserve"> Trusts providing mental health care (table below). The most common issue has been pressure of work on inpatient areas, especially during colleagues’ absence. Trainees have been encouraged to complete exception reports if they do stay late or miss breaks or educational opportunities. Trainees have raised concerns about not receiving their rota in a timely way and there being barriers to arranging annual or study leave. Work is on-going to try to resolve these issues</w:t>
      </w:r>
    </w:p>
    <w:p w14:paraId="3266F0C4" w14:textId="77777777" w:rsidR="003A5E14" w:rsidRPr="00423CD7" w:rsidRDefault="003A5E14" w:rsidP="003A5E14">
      <w:pPr>
        <w:spacing w:after="0"/>
        <w:ind w:left="720"/>
        <w:rPr>
          <w:rFonts w:ascii="Arial" w:hAnsi="Arial" w:cs="Arial"/>
          <w:bCs/>
        </w:rPr>
      </w:pP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1814"/>
        <w:gridCol w:w="1816"/>
        <w:gridCol w:w="1815"/>
        <w:gridCol w:w="1816"/>
      </w:tblGrid>
      <w:tr w:rsidR="003A5E14" w:rsidRPr="002B66A2" w14:paraId="7138F94D" w14:textId="77777777" w:rsidTr="17625C4D">
        <w:trPr>
          <w:jc w:val="center"/>
        </w:trPr>
        <w:tc>
          <w:tcPr>
            <w:tcW w:w="9075" w:type="dxa"/>
            <w:gridSpan w:val="5"/>
            <w:tcBorders>
              <w:top w:val="single" w:sz="4" w:space="0" w:color="auto"/>
              <w:left w:val="single" w:sz="4" w:space="0" w:color="auto"/>
              <w:bottom w:val="single" w:sz="4" w:space="0" w:color="auto"/>
              <w:right w:val="single" w:sz="4" w:space="0" w:color="auto"/>
            </w:tcBorders>
            <w:shd w:val="clear" w:color="auto" w:fill="0070C0"/>
            <w:hideMark/>
          </w:tcPr>
          <w:p w14:paraId="685DCAC6" w14:textId="079039D2" w:rsidR="003A5E14" w:rsidRPr="002B66A2" w:rsidRDefault="003A5E14" w:rsidP="17625C4D">
            <w:pPr>
              <w:pStyle w:val="ListParagraph"/>
              <w:spacing w:after="0"/>
              <w:ind w:left="0"/>
              <w:rPr>
                <w:rFonts w:ascii="Arial" w:hAnsi="Arial" w:cs="Arial"/>
                <w:b/>
                <w:bCs/>
                <w:color w:val="FFFFFF" w:themeColor="background1"/>
              </w:rPr>
            </w:pPr>
            <w:r w:rsidRPr="17625C4D">
              <w:rPr>
                <w:rFonts w:ascii="Arial" w:hAnsi="Arial" w:cs="Arial"/>
                <w:b/>
                <w:bCs/>
                <w:color w:val="FFFFFF" w:themeColor="background1"/>
              </w:rPr>
              <w:t xml:space="preserve">Exception </w:t>
            </w:r>
            <w:r w:rsidR="60F7CC3B" w:rsidRPr="17625C4D">
              <w:rPr>
                <w:rFonts w:ascii="Arial" w:hAnsi="Arial" w:cs="Arial"/>
                <w:b/>
                <w:bCs/>
                <w:color w:val="FFFFFF" w:themeColor="background1"/>
              </w:rPr>
              <w:t>r</w:t>
            </w:r>
            <w:r w:rsidRPr="17625C4D">
              <w:rPr>
                <w:rFonts w:ascii="Arial" w:hAnsi="Arial" w:cs="Arial"/>
                <w:b/>
                <w:bCs/>
                <w:color w:val="FFFFFF" w:themeColor="background1"/>
              </w:rPr>
              <w:t xml:space="preserve">eports by </w:t>
            </w:r>
            <w:r w:rsidR="30412D0B" w:rsidRPr="17625C4D">
              <w:rPr>
                <w:rFonts w:ascii="Arial" w:hAnsi="Arial" w:cs="Arial"/>
                <w:b/>
                <w:bCs/>
                <w:color w:val="FFFFFF" w:themeColor="background1"/>
              </w:rPr>
              <w:t>a</w:t>
            </w:r>
            <w:r w:rsidRPr="17625C4D">
              <w:rPr>
                <w:rFonts w:ascii="Arial" w:hAnsi="Arial" w:cs="Arial"/>
                <w:b/>
                <w:bCs/>
                <w:color w:val="FFFFFF" w:themeColor="background1"/>
              </w:rPr>
              <w:t>rea</w:t>
            </w:r>
          </w:p>
        </w:tc>
      </w:tr>
      <w:tr w:rsidR="003A5E14" w:rsidRPr="002B66A2" w14:paraId="5D025EA0" w14:textId="77777777" w:rsidTr="17625C4D">
        <w:trPr>
          <w:jc w:val="center"/>
        </w:trPr>
        <w:tc>
          <w:tcPr>
            <w:tcW w:w="1814" w:type="dxa"/>
            <w:tcBorders>
              <w:top w:val="single" w:sz="4" w:space="0" w:color="auto"/>
              <w:left w:val="single" w:sz="4" w:space="0" w:color="auto"/>
              <w:bottom w:val="single" w:sz="4" w:space="0" w:color="auto"/>
              <w:right w:val="single" w:sz="4" w:space="0" w:color="auto"/>
            </w:tcBorders>
            <w:hideMark/>
          </w:tcPr>
          <w:p w14:paraId="31C0E3FA" w14:textId="77777777" w:rsidR="003A5E14" w:rsidRPr="002B66A2" w:rsidRDefault="003A5E14">
            <w:pPr>
              <w:pStyle w:val="ListParagraph"/>
              <w:spacing w:after="0"/>
              <w:ind w:left="0"/>
              <w:rPr>
                <w:rFonts w:ascii="Arial" w:hAnsi="Arial" w:cs="Arial"/>
              </w:rPr>
            </w:pPr>
            <w:r w:rsidRPr="002B66A2">
              <w:rPr>
                <w:rFonts w:ascii="Arial" w:hAnsi="Arial" w:cs="Arial"/>
              </w:rPr>
              <w:t>Area</w:t>
            </w:r>
          </w:p>
        </w:tc>
        <w:tc>
          <w:tcPr>
            <w:tcW w:w="1814" w:type="dxa"/>
            <w:tcBorders>
              <w:top w:val="single" w:sz="4" w:space="0" w:color="auto"/>
              <w:left w:val="single" w:sz="4" w:space="0" w:color="auto"/>
              <w:bottom w:val="single" w:sz="4" w:space="0" w:color="auto"/>
              <w:right w:val="single" w:sz="4" w:space="0" w:color="auto"/>
            </w:tcBorders>
            <w:hideMark/>
          </w:tcPr>
          <w:p w14:paraId="4FF6C1F7" w14:textId="77777777" w:rsidR="003A5E14" w:rsidRPr="002B66A2" w:rsidRDefault="003A5E14">
            <w:pPr>
              <w:pStyle w:val="ListParagraph"/>
              <w:spacing w:after="0"/>
              <w:ind w:left="0"/>
              <w:rPr>
                <w:rFonts w:ascii="Arial" w:hAnsi="Arial" w:cs="Arial"/>
              </w:rPr>
            </w:pPr>
            <w:r w:rsidRPr="002B66A2">
              <w:rPr>
                <w:rFonts w:ascii="Arial" w:hAnsi="Arial" w:cs="Arial"/>
              </w:rPr>
              <w:t>No. exceptions carried over from last report</w:t>
            </w:r>
          </w:p>
        </w:tc>
        <w:tc>
          <w:tcPr>
            <w:tcW w:w="1816" w:type="dxa"/>
            <w:tcBorders>
              <w:top w:val="single" w:sz="4" w:space="0" w:color="auto"/>
              <w:left w:val="single" w:sz="4" w:space="0" w:color="auto"/>
              <w:bottom w:val="single" w:sz="4" w:space="0" w:color="auto"/>
              <w:right w:val="single" w:sz="4" w:space="0" w:color="auto"/>
            </w:tcBorders>
            <w:hideMark/>
          </w:tcPr>
          <w:p w14:paraId="487BF9E5" w14:textId="77777777" w:rsidR="003A5E14" w:rsidRPr="002B66A2" w:rsidRDefault="003A5E14">
            <w:pPr>
              <w:pStyle w:val="ListParagraph"/>
              <w:spacing w:after="0"/>
              <w:ind w:left="0"/>
              <w:rPr>
                <w:rFonts w:ascii="Arial" w:hAnsi="Arial" w:cs="Arial"/>
              </w:rPr>
            </w:pPr>
            <w:r w:rsidRPr="002B66A2">
              <w:rPr>
                <w:rFonts w:ascii="Arial" w:hAnsi="Arial" w:cs="Arial"/>
              </w:rPr>
              <w:t>No. exceptions raised</w:t>
            </w:r>
          </w:p>
        </w:tc>
        <w:tc>
          <w:tcPr>
            <w:tcW w:w="1815" w:type="dxa"/>
            <w:tcBorders>
              <w:top w:val="single" w:sz="4" w:space="0" w:color="auto"/>
              <w:left w:val="single" w:sz="4" w:space="0" w:color="auto"/>
              <w:bottom w:val="single" w:sz="4" w:space="0" w:color="auto"/>
              <w:right w:val="single" w:sz="4" w:space="0" w:color="auto"/>
            </w:tcBorders>
            <w:hideMark/>
          </w:tcPr>
          <w:p w14:paraId="572EA5E0" w14:textId="77777777" w:rsidR="003A5E14" w:rsidRPr="002B66A2" w:rsidRDefault="003A5E14">
            <w:pPr>
              <w:pStyle w:val="ListParagraph"/>
              <w:spacing w:after="0"/>
              <w:ind w:left="0"/>
              <w:rPr>
                <w:rFonts w:ascii="Arial" w:hAnsi="Arial" w:cs="Arial"/>
              </w:rPr>
            </w:pPr>
            <w:r w:rsidRPr="002B66A2">
              <w:rPr>
                <w:rFonts w:ascii="Arial" w:hAnsi="Arial" w:cs="Arial"/>
              </w:rPr>
              <w:t>No. exceptions closed</w:t>
            </w:r>
          </w:p>
        </w:tc>
        <w:tc>
          <w:tcPr>
            <w:tcW w:w="1816" w:type="dxa"/>
            <w:tcBorders>
              <w:top w:val="single" w:sz="4" w:space="0" w:color="auto"/>
              <w:left w:val="single" w:sz="4" w:space="0" w:color="auto"/>
              <w:bottom w:val="single" w:sz="4" w:space="0" w:color="auto"/>
              <w:right w:val="single" w:sz="4" w:space="0" w:color="auto"/>
            </w:tcBorders>
            <w:hideMark/>
          </w:tcPr>
          <w:p w14:paraId="339E5A7E" w14:textId="77777777" w:rsidR="003A5E14" w:rsidRPr="002B66A2" w:rsidRDefault="003A5E14">
            <w:pPr>
              <w:pStyle w:val="ListParagraph"/>
              <w:spacing w:after="0"/>
              <w:ind w:left="0"/>
              <w:rPr>
                <w:rFonts w:ascii="Arial" w:hAnsi="Arial" w:cs="Arial"/>
              </w:rPr>
            </w:pPr>
            <w:r w:rsidRPr="002B66A2">
              <w:rPr>
                <w:rFonts w:ascii="Arial" w:hAnsi="Arial" w:cs="Arial"/>
              </w:rPr>
              <w:t>No. exceptions outstanding</w:t>
            </w:r>
          </w:p>
        </w:tc>
      </w:tr>
      <w:tr w:rsidR="003A5E14" w:rsidRPr="002B66A2" w14:paraId="207A2DB0" w14:textId="77777777" w:rsidTr="17625C4D">
        <w:trPr>
          <w:jc w:val="center"/>
        </w:trPr>
        <w:tc>
          <w:tcPr>
            <w:tcW w:w="1814" w:type="dxa"/>
            <w:tcBorders>
              <w:top w:val="single" w:sz="4" w:space="0" w:color="auto"/>
              <w:left w:val="single" w:sz="4" w:space="0" w:color="auto"/>
              <w:bottom w:val="single" w:sz="4" w:space="0" w:color="auto"/>
              <w:right w:val="single" w:sz="4" w:space="0" w:color="auto"/>
            </w:tcBorders>
            <w:hideMark/>
          </w:tcPr>
          <w:p w14:paraId="3EF50B93" w14:textId="77777777" w:rsidR="003A5E14" w:rsidRPr="002B66A2" w:rsidRDefault="003A5E14">
            <w:pPr>
              <w:pStyle w:val="ListParagraph"/>
              <w:spacing w:after="0"/>
              <w:ind w:left="0"/>
              <w:rPr>
                <w:rFonts w:ascii="Arial" w:hAnsi="Arial" w:cs="Arial"/>
              </w:rPr>
            </w:pPr>
            <w:r w:rsidRPr="002B66A2">
              <w:rPr>
                <w:rFonts w:ascii="Arial" w:hAnsi="Arial" w:cs="Arial"/>
              </w:rPr>
              <w:t>Barnsley</w:t>
            </w:r>
          </w:p>
        </w:tc>
        <w:tc>
          <w:tcPr>
            <w:tcW w:w="1814" w:type="dxa"/>
            <w:tcBorders>
              <w:top w:val="single" w:sz="4" w:space="0" w:color="auto"/>
              <w:left w:val="single" w:sz="4" w:space="0" w:color="auto"/>
              <w:bottom w:val="single" w:sz="4" w:space="0" w:color="auto"/>
              <w:right w:val="single" w:sz="4" w:space="0" w:color="auto"/>
            </w:tcBorders>
            <w:hideMark/>
          </w:tcPr>
          <w:p w14:paraId="59C9CC02" w14:textId="77777777" w:rsidR="003A5E14" w:rsidRPr="002B66A2" w:rsidRDefault="003A5E14">
            <w:pPr>
              <w:pStyle w:val="ListParagraph"/>
              <w:spacing w:after="0"/>
              <w:ind w:left="0"/>
              <w:rPr>
                <w:rFonts w:ascii="Arial" w:hAnsi="Arial" w:cs="Arial"/>
              </w:rPr>
            </w:pPr>
            <w:r w:rsidRPr="002B66A2">
              <w:rPr>
                <w:rFonts w:ascii="Arial" w:hAnsi="Arial" w:cs="Arial"/>
              </w:rPr>
              <w:t>0</w:t>
            </w:r>
          </w:p>
        </w:tc>
        <w:tc>
          <w:tcPr>
            <w:tcW w:w="1816" w:type="dxa"/>
            <w:tcBorders>
              <w:top w:val="single" w:sz="4" w:space="0" w:color="auto"/>
              <w:left w:val="single" w:sz="4" w:space="0" w:color="auto"/>
              <w:bottom w:val="single" w:sz="4" w:space="0" w:color="auto"/>
              <w:right w:val="single" w:sz="4" w:space="0" w:color="auto"/>
            </w:tcBorders>
            <w:hideMark/>
          </w:tcPr>
          <w:p w14:paraId="2DA45F1D" w14:textId="77777777" w:rsidR="003A5E14" w:rsidRPr="002B66A2" w:rsidRDefault="003A5E14">
            <w:pPr>
              <w:pStyle w:val="ListParagraph"/>
              <w:spacing w:after="0"/>
              <w:ind w:left="0"/>
              <w:rPr>
                <w:rFonts w:ascii="Arial" w:hAnsi="Arial" w:cs="Arial"/>
              </w:rPr>
            </w:pPr>
            <w:r>
              <w:rPr>
                <w:rFonts w:ascii="Arial" w:hAnsi="Arial" w:cs="Arial"/>
              </w:rPr>
              <w:t>2</w:t>
            </w:r>
          </w:p>
        </w:tc>
        <w:tc>
          <w:tcPr>
            <w:tcW w:w="1815" w:type="dxa"/>
            <w:tcBorders>
              <w:top w:val="single" w:sz="4" w:space="0" w:color="auto"/>
              <w:left w:val="single" w:sz="4" w:space="0" w:color="auto"/>
              <w:bottom w:val="single" w:sz="4" w:space="0" w:color="auto"/>
              <w:right w:val="single" w:sz="4" w:space="0" w:color="auto"/>
            </w:tcBorders>
            <w:hideMark/>
          </w:tcPr>
          <w:p w14:paraId="15E1B514" w14:textId="77777777" w:rsidR="003A5E14" w:rsidRPr="002B66A2" w:rsidRDefault="003A5E14">
            <w:pPr>
              <w:pStyle w:val="ListParagraph"/>
              <w:spacing w:after="0"/>
              <w:ind w:left="0"/>
              <w:rPr>
                <w:rFonts w:ascii="Arial" w:hAnsi="Arial" w:cs="Arial"/>
              </w:rPr>
            </w:pPr>
            <w:r>
              <w:rPr>
                <w:rFonts w:ascii="Arial" w:hAnsi="Arial" w:cs="Arial"/>
              </w:rPr>
              <w:t>2</w:t>
            </w:r>
          </w:p>
        </w:tc>
        <w:tc>
          <w:tcPr>
            <w:tcW w:w="1816" w:type="dxa"/>
            <w:tcBorders>
              <w:top w:val="single" w:sz="4" w:space="0" w:color="auto"/>
              <w:left w:val="single" w:sz="4" w:space="0" w:color="auto"/>
              <w:bottom w:val="single" w:sz="4" w:space="0" w:color="auto"/>
              <w:right w:val="single" w:sz="4" w:space="0" w:color="auto"/>
            </w:tcBorders>
            <w:hideMark/>
          </w:tcPr>
          <w:p w14:paraId="0EEC7611" w14:textId="77777777" w:rsidR="003A5E14" w:rsidRPr="002B66A2" w:rsidRDefault="003A5E14">
            <w:pPr>
              <w:pStyle w:val="ListParagraph"/>
              <w:spacing w:after="0"/>
              <w:ind w:left="0"/>
              <w:rPr>
                <w:rFonts w:ascii="Arial" w:hAnsi="Arial" w:cs="Arial"/>
              </w:rPr>
            </w:pPr>
            <w:r w:rsidRPr="002B66A2">
              <w:rPr>
                <w:rFonts w:ascii="Arial" w:hAnsi="Arial" w:cs="Arial"/>
              </w:rPr>
              <w:t>0</w:t>
            </w:r>
          </w:p>
        </w:tc>
      </w:tr>
      <w:tr w:rsidR="003A5E14" w:rsidRPr="002B66A2" w14:paraId="6EF33E9B" w14:textId="77777777" w:rsidTr="17625C4D">
        <w:trPr>
          <w:jc w:val="center"/>
        </w:trPr>
        <w:tc>
          <w:tcPr>
            <w:tcW w:w="1814" w:type="dxa"/>
            <w:tcBorders>
              <w:top w:val="single" w:sz="4" w:space="0" w:color="auto"/>
              <w:left w:val="single" w:sz="4" w:space="0" w:color="auto"/>
              <w:bottom w:val="single" w:sz="4" w:space="0" w:color="auto"/>
              <w:right w:val="single" w:sz="4" w:space="0" w:color="auto"/>
            </w:tcBorders>
            <w:hideMark/>
          </w:tcPr>
          <w:p w14:paraId="0A3785AB" w14:textId="77777777" w:rsidR="003A5E14" w:rsidRPr="002B66A2" w:rsidRDefault="003A5E14">
            <w:pPr>
              <w:pStyle w:val="ListParagraph"/>
              <w:spacing w:after="0"/>
              <w:ind w:left="0"/>
              <w:rPr>
                <w:rFonts w:ascii="Arial" w:hAnsi="Arial" w:cs="Arial"/>
              </w:rPr>
            </w:pPr>
            <w:r w:rsidRPr="002B66A2">
              <w:rPr>
                <w:rFonts w:ascii="Arial" w:hAnsi="Arial" w:cs="Arial"/>
              </w:rPr>
              <w:t>Calderdale</w:t>
            </w:r>
          </w:p>
        </w:tc>
        <w:tc>
          <w:tcPr>
            <w:tcW w:w="1814" w:type="dxa"/>
            <w:tcBorders>
              <w:top w:val="single" w:sz="4" w:space="0" w:color="auto"/>
              <w:left w:val="single" w:sz="4" w:space="0" w:color="auto"/>
              <w:bottom w:val="single" w:sz="4" w:space="0" w:color="auto"/>
              <w:right w:val="single" w:sz="4" w:space="0" w:color="auto"/>
            </w:tcBorders>
            <w:hideMark/>
          </w:tcPr>
          <w:p w14:paraId="0F0FA49A" w14:textId="77777777" w:rsidR="003A5E14" w:rsidRPr="002B66A2" w:rsidRDefault="003A5E14">
            <w:pPr>
              <w:pStyle w:val="ListParagraph"/>
              <w:spacing w:after="0"/>
              <w:ind w:left="0"/>
              <w:rPr>
                <w:rFonts w:ascii="Arial" w:hAnsi="Arial" w:cs="Arial"/>
              </w:rPr>
            </w:pPr>
            <w:r w:rsidRPr="002B66A2">
              <w:rPr>
                <w:rFonts w:ascii="Arial" w:hAnsi="Arial" w:cs="Arial"/>
              </w:rPr>
              <w:t>0</w:t>
            </w:r>
          </w:p>
        </w:tc>
        <w:tc>
          <w:tcPr>
            <w:tcW w:w="1816" w:type="dxa"/>
            <w:tcBorders>
              <w:top w:val="single" w:sz="4" w:space="0" w:color="auto"/>
              <w:left w:val="single" w:sz="4" w:space="0" w:color="auto"/>
              <w:bottom w:val="single" w:sz="4" w:space="0" w:color="auto"/>
              <w:right w:val="single" w:sz="4" w:space="0" w:color="auto"/>
            </w:tcBorders>
            <w:hideMark/>
          </w:tcPr>
          <w:p w14:paraId="662A5340" w14:textId="77777777" w:rsidR="003A5E14" w:rsidRPr="002B66A2" w:rsidRDefault="003A5E14">
            <w:pPr>
              <w:pStyle w:val="ListParagraph"/>
              <w:spacing w:after="0"/>
              <w:ind w:left="0"/>
              <w:rPr>
                <w:rFonts w:ascii="Arial" w:hAnsi="Arial" w:cs="Arial"/>
              </w:rPr>
            </w:pPr>
            <w:r>
              <w:rPr>
                <w:rFonts w:ascii="Arial" w:hAnsi="Arial" w:cs="Arial"/>
              </w:rPr>
              <w:t>0</w:t>
            </w:r>
          </w:p>
        </w:tc>
        <w:tc>
          <w:tcPr>
            <w:tcW w:w="1815" w:type="dxa"/>
            <w:tcBorders>
              <w:top w:val="single" w:sz="4" w:space="0" w:color="auto"/>
              <w:left w:val="single" w:sz="4" w:space="0" w:color="auto"/>
              <w:bottom w:val="single" w:sz="4" w:space="0" w:color="auto"/>
              <w:right w:val="single" w:sz="4" w:space="0" w:color="auto"/>
            </w:tcBorders>
            <w:hideMark/>
          </w:tcPr>
          <w:p w14:paraId="00C8BE02" w14:textId="77777777" w:rsidR="003A5E14" w:rsidRPr="002B66A2" w:rsidRDefault="003A5E14">
            <w:pPr>
              <w:pStyle w:val="ListParagraph"/>
              <w:spacing w:after="0"/>
              <w:ind w:left="0"/>
              <w:rPr>
                <w:rFonts w:ascii="Arial" w:hAnsi="Arial" w:cs="Arial"/>
              </w:rPr>
            </w:pPr>
            <w:r>
              <w:rPr>
                <w:rFonts w:ascii="Arial" w:hAnsi="Arial" w:cs="Arial"/>
              </w:rPr>
              <w:t>0</w:t>
            </w:r>
          </w:p>
        </w:tc>
        <w:tc>
          <w:tcPr>
            <w:tcW w:w="1816" w:type="dxa"/>
            <w:tcBorders>
              <w:top w:val="single" w:sz="4" w:space="0" w:color="auto"/>
              <w:left w:val="single" w:sz="4" w:space="0" w:color="auto"/>
              <w:bottom w:val="single" w:sz="4" w:space="0" w:color="auto"/>
              <w:right w:val="single" w:sz="4" w:space="0" w:color="auto"/>
            </w:tcBorders>
            <w:hideMark/>
          </w:tcPr>
          <w:p w14:paraId="302DFA97" w14:textId="77777777" w:rsidR="003A5E14" w:rsidRPr="002B66A2" w:rsidRDefault="003A5E14">
            <w:pPr>
              <w:pStyle w:val="ListParagraph"/>
              <w:spacing w:after="0"/>
              <w:ind w:left="0"/>
              <w:rPr>
                <w:rFonts w:ascii="Arial" w:hAnsi="Arial" w:cs="Arial"/>
              </w:rPr>
            </w:pPr>
            <w:r w:rsidRPr="002B66A2">
              <w:rPr>
                <w:rFonts w:ascii="Arial" w:hAnsi="Arial" w:cs="Arial"/>
              </w:rPr>
              <w:t>0</w:t>
            </w:r>
          </w:p>
        </w:tc>
      </w:tr>
      <w:tr w:rsidR="003A5E14" w:rsidRPr="002B66A2" w14:paraId="69C49269" w14:textId="77777777" w:rsidTr="17625C4D">
        <w:trPr>
          <w:jc w:val="center"/>
        </w:trPr>
        <w:tc>
          <w:tcPr>
            <w:tcW w:w="1814" w:type="dxa"/>
            <w:tcBorders>
              <w:top w:val="single" w:sz="4" w:space="0" w:color="auto"/>
              <w:left w:val="single" w:sz="4" w:space="0" w:color="auto"/>
              <w:bottom w:val="single" w:sz="4" w:space="0" w:color="auto"/>
              <w:right w:val="single" w:sz="4" w:space="0" w:color="auto"/>
            </w:tcBorders>
            <w:hideMark/>
          </w:tcPr>
          <w:p w14:paraId="04B5BE28" w14:textId="77777777" w:rsidR="003A5E14" w:rsidRPr="002B66A2" w:rsidRDefault="003A5E14">
            <w:pPr>
              <w:pStyle w:val="ListParagraph"/>
              <w:spacing w:after="0"/>
              <w:ind w:left="0"/>
              <w:rPr>
                <w:rFonts w:ascii="Arial" w:hAnsi="Arial" w:cs="Arial"/>
              </w:rPr>
            </w:pPr>
            <w:r w:rsidRPr="002B66A2">
              <w:rPr>
                <w:rFonts w:ascii="Arial" w:hAnsi="Arial" w:cs="Arial"/>
              </w:rPr>
              <w:t>Kirklees</w:t>
            </w:r>
          </w:p>
        </w:tc>
        <w:tc>
          <w:tcPr>
            <w:tcW w:w="1814" w:type="dxa"/>
            <w:tcBorders>
              <w:top w:val="single" w:sz="4" w:space="0" w:color="auto"/>
              <w:left w:val="single" w:sz="4" w:space="0" w:color="auto"/>
              <w:bottom w:val="single" w:sz="4" w:space="0" w:color="auto"/>
              <w:right w:val="single" w:sz="4" w:space="0" w:color="auto"/>
            </w:tcBorders>
            <w:hideMark/>
          </w:tcPr>
          <w:p w14:paraId="4B4CA75F" w14:textId="77777777" w:rsidR="003A5E14" w:rsidRPr="002B66A2" w:rsidRDefault="003A5E14">
            <w:pPr>
              <w:pStyle w:val="ListParagraph"/>
              <w:spacing w:after="0"/>
              <w:ind w:left="0"/>
              <w:rPr>
                <w:rFonts w:ascii="Arial" w:hAnsi="Arial" w:cs="Arial"/>
              </w:rPr>
            </w:pPr>
            <w:r w:rsidRPr="002B66A2">
              <w:rPr>
                <w:rFonts w:ascii="Arial" w:hAnsi="Arial" w:cs="Arial"/>
              </w:rPr>
              <w:t>0</w:t>
            </w:r>
          </w:p>
        </w:tc>
        <w:tc>
          <w:tcPr>
            <w:tcW w:w="1816" w:type="dxa"/>
            <w:tcBorders>
              <w:top w:val="single" w:sz="4" w:space="0" w:color="auto"/>
              <w:left w:val="single" w:sz="4" w:space="0" w:color="auto"/>
              <w:bottom w:val="single" w:sz="4" w:space="0" w:color="auto"/>
              <w:right w:val="single" w:sz="4" w:space="0" w:color="auto"/>
            </w:tcBorders>
            <w:hideMark/>
          </w:tcPr>
          <w:p w14:paraId="56BDD31C" w14:textId="77777777" w:rsidR="003A5E14" w:rsidRPr="002B66A2" w:rsidRDefault="003A5E14">
            <w:pPr>
              <w:pStyle w:val="ListParagraph"/>
              <w:spacing w:after="0"/>
              <w:ind w:left="0"/>
              <w:rPr>
                <w:rFonts w:ascii="Arial" w:hAnsi="Arial" w:cs="Arial"/>
              </w:rPr>
            </w:pPr>
            <w:r>
              <w:rPr>
                <w:rFonts w:ascii="Arial" w:hAnsi="Arial" w:cs="Arial"/>
              </w:rPr>
              <w:t>0</w:t>
            </w:r>
          </w:p>
        </w:tc>
        <w:tc>
          <w:tcPr>
            <w:tcW w:w="1815" w:type="dxa"/>
            <w:tcBorders>
              <w:top w:val="single" w:sz="4" w:space="0" w:color="auto"/>
              <w:left w:val="single" w:sz="4" w:space="0" w:color="auto"/>
              <w:bottom w:val="single" w:sz="4" w:space="0" w:color="auto"/>
              <w:right w:val="single" w:sz="4" w:space="0" w:color="auto"/>
            </w:tcBorders>
            <w:hideMark/>
          </w:tcPr>
          <w:p w14:paraId="4B58ACB7" w14:textId="77777777" w:rsidR="003A5E14" w:rsidRPr="002B66A2" w:rsidRDefault="003A5E14">
            <w:pPr>
              <w:pStyle w:val="ListParagraph"/>
              <w:spacing w:after="0"/>
              <w:ind w:left="0"/>
              <w:rPr>
                <w:rFonts w:ascii="Arial" w:hAnsi="Arial" w:cs="Arial"/>
              </w:rPr>
            </w:pPr>
            <w:r>
              <w:rPr>
                <w:rFonts w:ascii="Arial" w:hAnsi="Arial" w:cs="Arial"/>
              </w:rPr>
              <w:t>0</w:t>
            </w:r>
          </w:p>
        </w:tc>
        <w:tc>
          <w:tcPr>
            <w:tcW w:w="1816" w:type="dxa"/>
            <w:tcBorders>
              <w:top w:val="single" w:sz="4" w:space="0" w:color="auto"/>
              <w:left w:val="single" w:sz="4" w:space="0" w:color="auto"/>
              <w:bottom w:val="single" w:sz="4" w:space="0" w:color="auto"/>
              <w:right w:val="single" w:sz="4" w:space="0" w:color="auto"/>
            </w:tcBorders>
            <w:hideMark/>
          </w:tcPr>
          <w:p w14:paraId="23E6D6A1" w14:textId="77777777" w:rsidR="003A5E14" w:rsidRPr="002B66A2" w:rsidRDefault="003A5E14">
            <w:pPr>
              <w:pStyle w:val="ListParagraph"/>
              <w:spacing w:after="0"/>
              <w:ind w:left="0"/>
              <w:rPr>
                <w:rFonts w:ascii="Arial" w:hAnsi="Arial" w:cs="Arial"/>
              </w:rPr>
            </w:pPr>
            <w:r w:rsidRPr="002B66A2">
              <w:rPr>
                <w:rFonts w:ascii="Arial" w:hAnsi="Arial" w:cs="Arial"/>
              </w:rPr>
              <w:t>0</w:t>
            </w:r>
          </w:p>
        </w:tc>
      </w:tr>
      <w:tr w:rsidR="003A5E14" w:rsidRPr="002B66A2" w14:paraId="42705A2A" w14:textId="77777777" w:rsidTr="17625C4D">
        <w:trPr>
          <w:jc w:val="center"/>
        </w:trPr>
        <w:tc>
          <w:tcPr>
            <w:tcW w:w="1814" w:type="dxa"/>
            <w:tcBorders>
              <w:top w:val="single" w:sz="4" w:space="0" w:color="auto"/>
              <w:left w:val="single" w:sz="4" w:space="0" w:color="auto"/>
              <w:bottom w:val="single" w:sz="4" w:space="0" w:color="auto"/>
              <w:right w:val="single" w:sz="4" w:space="0" w:color="auto"/>
            </w:tcBorders>
            <w:hideMark/>
          </w:tcPr>
          <w:p w14:paraId="3531C1A1" w14:textId="77777777" w:rsidR="003A5E14" w:rsidRPr="002B66A2" w:rsidRDefault="003A5E14">
            <w:pPr>
              <w:pStyle w:val="ListParagraph"/>
              <w:spacing w:after="0"/>
              <w:ind w:left="0"/>
              <w:rPr>
                <w:rFonts w:ascii="Arial" w:hAnsi="Arial" w:cs="Arial"/>
              </w:rPr>
            </w:pPr>
            <w:r w:rsidRPr="002B66A2">
              <w:rPr>
                <w:rFonts w:ascii="Arial" w:hAnsi="Arial" w:cs="Arial"/>
              </w:rPr>
              <w:t>Wakefield</w:t>
            </w:r>
          </w:p>
        </w:tc>
        <w:tc>
          <w:tcPr>
            <w:tcW w:w="1814" w:type="dxa"/>
            <w:tcBorders>
              <w:top w:val="single" w:sz="4" w:space="0" w:color="auto"/>
              <w:left w:val="single" w:sz="4" w:space="0" w:color="auto"/>
              <w:bottom w:val="single" w:sz="4" w:space="0" w:color="auto"/>
              <w:right w:val="single" w:sz="4" w:space="0" w:color="auto"/>
            </w:tcBorders>
            <w:hideMark/>
          </w:tcPr>
          <w:p w14:paraId="50DDFE27" w14:textId="77777777" w:rsidR="003A5E14" w:rsidRPr="002B66A2" w:rsidRDefault="003A5E14">
            <w:pPr>
              <w:pStyle w:val="ListParagraph"/>
              <w:spacing w:after="0"/>
              <w:ind w:left="0"/>
              <w:rPr>
                <w:rFonts w:ascii="Arial" w:hAnsi="Arial" w:cs="Arial"/>
              </w:rPr>
            </w:pPr>
            <w:r w:rsidRPr="002B66A2">
              <w:rPr>
                <w:rFonts w:ascii="Arial" w:hAnsi="Arial" w:cs="Arial"/>
              </w:rPr>
              <w:t>0</w:t>
            </w:r>
          </w:p>
        </w:tc>
        <w:tc>
          <w:tcPr>
            <w:tcW w:w="1816" w:type="dxa"/>
            <w:tcBorders>
              <w:top w:val="single" w:sz="4" w:space="0" w:color="auto"/>
              <w:left w:val="single" w:sz="4" w:space="0" w:color="auto"/>
              <w:bottom w:val="single" w:sz="4" w:space="0" w:color="auto"/>
              <w:right w:val="single" w:sz="4" w:space="0" w:color="auto"/>
            </w:tcBorders>
            <w:hideMark/>
          </w:tcPr>
          <w:p w14:paraId="6F6BEEA3" w14:textId="77777777" w:rsidR="003A5E14" w:rsidRPr="002B66A2" w:rsidRDefault="003A5E14">
            <w:pPr>
              <w:pStyle w:val="ListParagraph"/>
              <w:spacing w:after="0"/>
              <w:ind w:left="0"/>
              <w:rPr>
                <w:rFonts w:ascii="Arial" w:hAnsi="Arial" w:cs="Arial"/>
              </w:rPr>
            </w:pPr>
            <w:r>
              <w:rPr>
                <w:rFonts w:ascii="Arial" w:hAnsi="Arial" w:cs="Arial"/>
              </w:rPr>
              <w:t>9</w:t>
            </w:r>
          </w:p>
        </w:tc>
        <w:tc>
          <w:tcPr>
            <w:tcW w:w="1815" w:type="dxa"/>
            <w:tcBorders>
              <w:top w:val="single" w:sz="4" w:space="0" w:color="auto"/>
              <w:left w:val="single" w:sz="4" w:space="0" w:color="auto"/>
              <w:bottom w:val="single" w:sz="4" w:space="0" w:color="auto"/>
              <w:right w:val="single" w:sz="4" w:space="0" w:color="auto"/>
            </w:tcBorders>
            <w:hideMark/>
          </w:tcPr>
          <w:p w14:paraId="1AAEE691" w14:textId="77777777" w:rsidR="003A5E14" w:rsidRPr="002B66A2" w:rsidRDefault="003A5E14">
            <w:pPr>
              <w:pStyle w:val="ListParagraph"/>
              <w:spacing w:after="0"/>
              <w:ind w:left="0"/>
              <w:rPr>
                <w:rFonts w:ascii="Arial" w:hAnsi="Arial" w:cs="Arial"/>
              </w:rPr>
            </w:pPr>
            <w:r>
              <w:rPr>
                <w:rFonts w:ascii="Arial" w:hAnsi="Arial" w:cs="Arial"/>
              </w:rPr>
              <w:t>9</w:t>
            </w:r>
          </w:p>
        </w:tc>
        <w:tc>
          <w:tcPr>
            <w:tcW w:w="1816" w:type="dxa"/>
            <w:tcBorders>
              <w:top w:val="single" w:sz="4" w:space="0" w:color="auto"/>
              <w:left w:val="single" w:sz="4" w:space="0" w:color="auto"/>
              <w:bottom w:val="single" w:sz="4" w:space="0" w:color="auto"/>
              <w:right w:val="single" w:sz="4" w:space="0" w:color="auto"/>
            </w:tcBorders>
            <w:hideMark/>
          </w:tcPr>
          <w:p w14:paraId="42D00C30" w14:textId="77777777" w:rsidR="003A5E14" w:rsidRPr="002B66A2" w:rsidRDefault="003A5E14">
            <w:pPr>
              <w:pStyle w:val="ListParagraph"/>
              <w:spacing w:after="0"/>
              <w:ind w:left="0"/>
              <w:rPr>
                <w:rFonts w:ascii="Arial" w:hAnsi="Arial" w:cs="Arial"/>
              </w:rPr>
            </w:pPr>
            <w:r>
              <w:rPr>
                <w:rFonts w:ascii="Arial" w:hAnsi="Arial" w:cs="Arial"/>
              </w:rPr>
              <w:t>0</w:t>
            </w:r>
          </w:p>
        </w:tc>
      </w:tr>
      <w:tr w:rsidR="003A5E14" w:rsidRPr="002B66A2" w14:paraId="1C03138F" w14:textId="77777777" w:rsidTr="17625C4D">
        <w:trPr>
          <w:jc w:val="center"/>
        </w:trPr>
        <w:tc>
          <w:tcPr>
            <w:tcW w:w="1814" w:type="dxa"/>
            <w:tcBorders>
              <w:top w:val="single" w:sz="4" w:space="0" w:color="auto"/>
              <w:left w:val="single" w:sz="4" w:space="0" w:color="auto"/>
              <w:bottom w:val="single" w:sz="4" w:space="0" w:color="auto"/>
              <w:right w:val="single" w:sz="4" w:space="0" w:color="auto"/>
            </w:tcBorders>
            <w:hideMark/>
          </w:tcPr>
          <w:p w14:paraId="6B3FD718" w14:textId="77777777" w:rsidR="003A5E14" w:rsidRPr="002B66A2" w:rsidRDefault="003A5E14">
            <w:pPr>
              <w:pStyle w:val="ListParagraph"/>
              <w:spacing w:after="0"/>
              <w:ind w:left="0"/>
              <w:rPr>
                <w:rFonts w:ascii="Arial" w:hAnsi="Arial" w:cs="Arial"/>
              </w:rPr>
            </w:pPr>
            <w:r w:rsidRPr="002B66A2">
              <w:rPr>
                <w:rFonts w:ascii="Arial" w:hAnsi="Arial" w:cs="Arial"/>
              </w:rPr>
              <w:t>Forensic</w:t>
            </w:r>
          </w:p>
        </w:tc>
        <w:tc>
          <w:tcPr>
            <w:tcW w:w="1814" w:type="dxa"/>
            <w:tcBorders>
              <w:top w:val="single" w:sz="4" w:space="0" w:color="auto"/>
              <w:left w:val="single" w:sz="4" w:space="0" w:color="auto"/>
              <w:bottom w:val="single" w:sz="4" w:space="0" w:color="auto"/>
              <w:right w:val="single" w:sz="4" w:space="0" w:color="auto"/>
            </w:tcBorders>
            <w:hideMark/>
          </w:tcPr>
          <w:p w14:paraId="0B2BABC2" w14:textId="77777777" w:rsidR="003A5E14" w:rsidRPr="002B66A2" w:rsidRDefault="003A5E14">
            <w:pPr>
              <w:pStyle w:val="ListParagraph"/>
              <w:spacing w:after="0"/>
              <w:ind w:left="0"/>
              <w:rPr>
                <w:rFonts w:ascii="Arial" w:hAnsi="Arial" w:cs="Arial"/>
              </w:rPr>
            </w:pPr>
            <w:r w:rsidRPr="002B66A2">
              <w:rPr>
                <w:rFonts w:ascii="Arial" w:hAnsi="Arial" w:cs="Arial"/>
              </w:rPr>
              <w:t>0</w:t>
            </w:r>
          </w:p>
        </w:tc>
        <w:tc>
          <w:tcPr>
            <w:tcW w:w="1816" w:type="dxa"/>
            <w:tcBorders>
              <w:top w:val="single" w:sz="4" w:space="0" w:color="auto"/>
              <w:left w:val="single" w:sz="4" w:space="0" w:color="auto"/>
              <w:bottom w:val="single" w:sz="4" w:space="0" w:color="auto"/>
              <w:right w:val="single" w:sz="4" w:space="0" w:color="auto"/>
            </w:tcBorders>
            <w:hideMark/>
          </w:tcPr>
          <w:p w14:paraId="2568E4A8" w14:textId="77777777" w:rsidR="003A5E14" w:rsidRPr="002B66A2" w:rsidRDefault="003A5E14">
            <w:pPr>
              <w:pStyle w:val="ListParagraph"/>
              <w:spacing w:after="0"/>
              <w:ind w:left="0"/>
              <w:rPr>
                <w:rFonts w:ascii="Arial" w:hAnsi="Arial" w:cs="Arial"/>
              </w:rPr>
            </w:pPr>
            <w:r>
              <w:rPr>
                <w:rFonts w:ascii="Arial" w:hAnsi="Arial" w:cs="Arial"/>
              </w:rPr>
              <w:t>0</w:t>
            </w:r>
          </w:p>
        </w:tc>
        <w:tc>
          <w:tcPr>
            <w:tcW w:w="1815" w:type="dxa"/>
            <w:tcBorders>
              <w:top w:val="single" w:sz="4" w:space="0" w:color="auto"/>
              <w:left w:val="single" w:sz="4" w:space="0" w:color="auto"/>
              <w:bottom w:val="single" w:sz="4" w:space="0" w:color="auto"/>
              <w:right w:val="single" w:sz="4" w:space="0" w:color="auto"/>
            </w:tcBorders>
            <w:hideMark/>
          </w:tcPr>
          <w:p w14:paraId="4418B6D4" w14:textId="77777777" w:rsidR="003A5E14" w:rsidRPr="002B66A2" w:rsidRDefault="003A5E14">
            <w:pPr>
              <w:pStyle w:val="ListParagraph"/>
              <w:spacing w:after="0"/>
              <w:ind w:left="0"/>
              <w:rPr>
                <w:rFonts w:ascii="Arial" w:hAnsi="Arial" w:cs="Arial"/>
              </w:rPr>
            </w:pPr>
            <w:r>
              <w:rPr>
                <w:rFonts w:ascii="Arial" w:hAnsi="Arial" w:cs="Arial"/>
              </w:rPr>
              <w:t>0</w:t>
            </w:r>
          </w:p>
        </w:tc>
        <w:tc>
          <w:tcPr>
            <w:tcW w:w="1816" w:type="dxa"/>
            <w:tcBorders>
              <w:top w:val="single" w:sz="4" w:space="0" w:color="auto"/>
              <w:left w:val="single" w:sz="4" w:space="0" w:color="auto"/>
              <w:bottom w:val="single" w:sz="4" w:space="0" w:color="auto"/>
              <w:right w:val="single" w:sz="4" w:space="0" w:color="auto"/>
            </w:tcBorders>
            <w:hideMark/>
          </w:tcPr>
          <w:p w14:paraId="032ACCE5" w14:textId="77777777" w:rsidR="003A5E14" w:rsidRPr="002B66A2" w:rsidRDefault="003A5E14">
            <w:pPr>
              <w:pStyle w:val="ListParagraph"/>
              <w:spacing w:after="0"/>
              <w:ind w:left="0"/>
              <w:rPr>
                <w:rFonts w:ascii="Arial" w:hAnsi="Arial" w:cs="Arial"/>
              </w:rPr>
            </w:pPr>
            <w:r w:rsidRPr="002B66A2">
              <w:rPr>
                <w:rFonts w:ascii="Arial" w:hAnsi="Arial" w:cs="Arial"/>
              </w:rPr>
              <w:t>0</w:t>
            </w:r>
          </w:p>
        </w:tc>
      </w:tr>
      <w:tr w:rsidR="003A5E14" w:rsidRPr="002B66A2" w14:paraId="7F361431" w14:textId="77777777" w:rsidTr="17625C4D">
        <w:trPr>
          <w:jc w:val="center"/>
        </w:trPr>
        <w:tc>
          <w:tcPr>
            <w:tcW w:w="1814" w:type="dxa"/>
            <w:tcBorders>
              <w:top w:val="single" w:sz="4" w:space="0" w:color="auto"/>
              <w:left w:val="single" w:sz="4" w:space="0" w:color="auto"/>
              <w:bottom w:val="single" w:sz="4" w:space="0" w:color="auto"/>
              <w:right w:val="single" w:sz="4" w:space="0" w:color="auto"/>
            </w:tcBorders>
            <w:hideMark/>
          </w:tcPr>
          <w:p w14:paraId="3D12086E" w14:textId="77777777" w:rsidR="003A5E14" w:rsidRPr="002B66A2" w:rsidRDefault="003A5E14">
            <w:pPr>
              <w:pStyle w:val="ListParagraph"/>
              <w:spacing w:after="0"/>
              <w:ind w:left="0"/>
              <w:rPr>
                <w:rFonts w:ascii="Arial" w:hAnsi="Arial" w:cs="Arial"/>
                <w:b/>
                <w:bCs/>
              </w:rPr>
            </w:pPr>
            <w:r w:rsidRPr="002B66A2">
              <w:rPr>
                <w:rFonts w:ascii="Arial" w:hAnsi="Arial" w:cs="Arial"/>
                <w:b/>
                <w:bCs/>
              </w:rPr>
              <w:t>Total</w:t>
            </w:r>
          </w:p>
        </w:tc>
        <w:tc>
          <w:tcPr>
            <w:tcW w:w="1814" w:type="dxa"/>
            <w:tcBorders>
              <w:top w:val="single" w:sz="4" w:space="0" w:color="auto"/>
              <w:left w:val="single" w:sz="4" w:space="0" w:color="auto"/>
              <w:bottom w:val="single" w:sz="4" w:space="0" w:color="auto"/>
              <w:right w:val="single" w:sz="4" w:space="0" w:color="auto"/>
            </w:tcBorders>
            <w:hideMark/>
          </w:tcPr>
          <w:p w14:paraId="77DA2645" w14:textId="77777777" w:rsidR="003A5E14" w:rsidRPr="002B66A2" w:rsidRDefault="003A5E14">
            <w:pPr>
              <w:pStyle w:val="ListParagraph"/>
              <w:spacing w:after="0"/>
              <w:ind w:left="0"/>
              <w:rPr>
                <w:rFonts w:ascii="Arial" w:hAnsi="Arial" w:cs="Arial"/>
                <w:b/>
                <w:bCs/>
              </w:rPr>
            </w:pPr>
            <w:r w:rsidRPr="002B66A2">
              <w:rPr>
                <w:rFonts w:ascii="Arial" w:hAnsi="Arial" w:cs="Arial"/>
                <w:b/>
                <w:bCs/>
              </w:rPr>
              <w:t>0</w:t>
            </w:r>
          </w:p>
        </w:tc>
        <w:tc>
          <w:tcPr>
            <w:tcW w:w="1816" w:type="dxa"/>
            <w:tcBorders>
              <w:top w:val="single" w:sz="4" w:space="0" w:color="auto"/>
              <w:left w:val="single" w:sz="4" w:space="0" w:color="auto"/>
              <w:bottom w:val="single" w:sz="4" w:space="0" w:color="auto"/>
              <w:right w:val="single" w:sz="4" w:space="0" w:color="auto"/>
            </w:tcBorders>
            <w:hideMark/>
          </w:tcPr>
          <w:p w14:paraId="06FB1BC2" w14:textId="77777777" w:rsidR="003A5E14" w:rsidRPr="002B66A2" w:rsidRDefault="003A5E14">
            <w:pPr>
              <w:pStyle w:val="ListParagraph"/>
              <w:spacing w:after="0"/>
              <w:ind w:left="0"/>
              <w:rPr>
                <w:rFonts w:ascii="Arial" w:hAnsi="Arial" w:cs="Arial"/>
                <w:b/>
                <w:bCs/>
              </w:rPr>
            </w:pPr>
            <w:r>
              <w:rPr>
                <w:rFonts w:ascii="Arial" w:hAnsi="Arial" w:cs="Arial"/>
                <w:b/>
                <w:bCs/>
              </w:rPr>
              <w:t>11</w:t>
            </w:r>
          </w:p>
        </w:tc>
        <w:tc>
          <w:tcPr>
            <w:tcW w:w="1815" w:type="dxa"/>
            <w:tcBorders>
              <w:top w:val="single" w:sz="4" w:space="0" w:color="auto"/>
              <w:left w:val="single" w:sz="4" w:space="0" w:color="auto"/>
              <w:bottom w:val="single" w:sz="4" w:space="0" w:color="auto"/>
              <w:right w:val="single" w:sz="4" w:space="0" w:color="auto"/>
            </w:tcBorders>
            <w:hideMark/>
          </w:tcPr>
          <w:p w14:paraId="6A648A29" w14:textId="77777777" w:rsidR="003A5E14" w:rsidRPr="002B66A2" w:rsidRDefault="003A5E14">
            <w:pPr>
              <w:pStyle w:val="ListParagraph"/>
              <w:spacing w:after="0"/>
              <w:ind w:left="0"/>
              <w:rPr>
                <w:rFonts w:ascii="Arial" w:hAnsi="Arial" w:cs="Arial"/>
                <w:b/>
                <w:bCs/>
              </w:rPr>
            </w:pPr>
            <w:r>
              <w:rPr>
                <w:rFonts w:ascii="Arial" w:hAnsi="Arial" w:cs="Arial"/>
                <w:b/>
                <w:bCs/>
              </w:rPr>
              <w:t>11</w:t>
            </w:r>
          </w:p>
        </w:tc>
        <w:tc>
          <w:tcPr>
            <w:tcW w:w="1816" w:type="dxa"/>
            <w:tcBorders>
              <w:top w:val="single" w:sz="4" w:space="0" w:color="auto"/>
              <w:left w:val="single" w:sz="4" w:space="0" w:color="auto"/>
              <w:bottom w:val="single" w:sz="4" w:space="0" w:color="auto"/>
              <w:right w:val="single" w:sz="4" w:space="0" w:color="auto"/>
            </w:tcBorders>
            <w:hideMark/>
          </w:tcPr>
          <w:p w14:paraId="2E1538F0" w14:textId="77777777" w:rsidR="003A5E14" w:rsidRPr="002B66A2" w:rsidRDefault="003A5E14">
            <w:pPr>
              <w:pStyle w:val="ListParagraph"/>
              <w:spacing w:after="0"/>
              <w:ind w:left="0"/>
              <w:rPr>
                <w:rFonts w:ascii="Arial" w:hAnsi="Arial" w:cs="Arial"/>
                <w:b/>
                <w:bCs/>
              </w:rPr>
            </w:pPr>
            <w:r>
              <w:rPr>
                <w:rFonts w:ascii="Arial" w:hAnsi="Arial" w:cs="Arial"/>
                <w:b/>
                <w:bCs/>
              </w:rPr>
              <w:t>0</w:t>
            </w:r>
          </w:p>
        </w:tc>
      </w:tr>
    </w:tbl>
    <w:p w14:paraId="55337B28" w14:textId="77777777" w:rsidR="003A5E14" w:rsidRDefault="003A5E14" w:rsidP="003A5E14">
      <w:pPr>
        <w:pStyle w:val="JPHeadingLevel2"/>
        <w:spacing w:before="0" w:after="0" w:line="276" w:lineRule="auto"/>
        <w:ind w:left="720"/>
        <w:rPr>
          <w:b w:val="0"/>
          <w:bCs/>
          <w:color w:val="auto"/>
          <w:sz w:val="22"/>
        </w:rPr>
      </w:pPr>
    </w:p>
    <w:p w14:paraId="41B58E76" w14:textId="6DC4C522" w:rsidR="003A5E14" w:rsidRDefault="003A5E14" w:rsidP="003B13FF">
      <w:pPr>
        <w:pStyle w:val="JPHeadingLevel2"/>
        <w:numPr>
          <w:ilvl w:val="0"/>
          <w:numId w:val="34"/>
        </w:numPr>
        <w:spacing w:before="0" w:after="0" w:line="276" w:lineRule="auto"/>
        <w:rPr>
          <w:b w:val="0"/>
          <w:bCs/>
          <w:color w:val="auto"/>
          <w:sz w:val="22"/>
        </w:rPr>
      </w:pPr>
      <w:r>
        <w:rPr>
          <w:b w:val="0"/>
          <w:bCs/>
          <w:color w:val="auto"/>
          <w:sz w:val="22"/>
        </w:rPr>
        <w:t>Rota gaps remain high, with 684 shifts being vacant and need</w:t>
      </w:r>
      <w:r w:rsidR="00542ED3">
        <w:rPr>
          <w:b w:val="0"/>
          <w:bCs/>
          <w:color w:val="auto"/>
          <w:sz w:val="22"/>
        </w:rPr>
        <w:t>ing</w:t>
      </w:r>
      <w:r>
        <w:rPr>
          <w:b w:val="0"/>
          <w:bCs/>
          <w:color w:val="auto"/>
          <w:sz w:val="22"/>
        </w:rPr>
        <w:t xml:space="preserve"> covering. The main reasons include vacancies, less than full-time trainees placed in full-time slots, and occupational health recommendations for trainees to come off the on-call rota. The industrial action taken by trainee doctors has been another factor. All the shifts were covered</w:t>
      </w:r>
      <w:r w:rsidR="006E2039">
        <w:rPr>
          <w:b w:val="0"/>
          <w:bCs/>
          <w:color w:val="auto"/>
          <w:sz w:val="22"/>
        </w:rPr>
        <w:t>,</w:t>
      </w:r>
      <w:r>
        <w:rPr>
          <w:b w:val="0"/>
          <w:bCs/>
          <w:color w:val="auto"/>
          <w:sz w:val="22"/>
        </w:rPr>
        <w:t xml:space="preserve"> and </w:t>
      </w:r>
      <w:r w:rsidR="00542ED3">
        <w:rPr>
          <w:b w:val="0"/>
          <w:bCs/>
          <w:color w:val="auto"/>
          <w:sz w:val="22"/>
        </w:rPr>
        <w:t>T</w:t>
      </w:r>
      <w:r>
        <w:rPr>
          <w:b w:val="0"/>
          <w:bCs/>
          <w:color w:val="auto"/>
          <w:sz w:val="22"/>
        </w:rPr>
        <w:t>rust bank doctors have been used to help fill gaps</w:t>
      </w:r>
    </w:p>
    <w:p w14:paraId="6D27279F" w14:textId="30CBA37C" w:rsidR="003A5E14" w:rsidRDefault="003A5E14" w:rsidP="003B13FF">
      <w:pPr>
        <w:pStyle w:val="JPHeadingLevel2"/>
        <w:numPr>
          <w:ilvl w:val="0"/>
          <w:numId w:val="34"/>
        </w:numPr>
        <w:spacing w:before="0" w:after="0" w:line="276" w:lineRule="auto"/>
        <w:rPr>
          <w:b w:val="0"/>
          <w:bCs/>
          <w:color w:val="auto"/>
          <w:sz w:val="22"/>
        </w:rPr>
      </w:pPr>
      <w:r>
        <w:rPr>
          <w:b w:val="0"/>
          <w:bCs/>
          <w:color w:val="auto"/>
          <w:sz w:val="22"/>
        </w:rPr>
        <w:t>Rota coordinators managing the Trust medical bank, with the support of the trainees have done fantastic work to maintain the service despite these challenges</w:t>
      </w:r>
    </w:p>
    <w:p w14:paraId="1227E80A" w14:textId="0F4BA8E3" w:rsidR="003A5E14" w:rsidRDefault="003A5E14" w:rsidP="003B13FF">
      <w:pPr>
        <w:pStyle w:val="JPHeadingLevel2"/>
        <w:numPr>
          <w:ilvl w:val="0"/>
          <w:numId w:val="34"/>
        </w:numPr>
        <w:spacing w:before="0" w:after="0" w:line="276" w:lineRule="auto"/>
        <w:rPr>
          <w:b w:val="0"/>
          <w:bCs/>
          <w:color w:val="auto"/>
          <w:sz w:val="22"/>
        </w:rPr>
      </w:pPr>
      <w:r>
        <w:rPr>
          <w:b w:val="0"/>
          <w:bCs/>
          <w:color w:val="auto"/>
          <w:sz w:val="22"/>
        </w:rPr>
        <w:t xml:space="preserve">There has been improved recruitment to core training in psychiatry, with an expansion of training numbers. There have been </w:t>
      </w:r>
      <w:proofErr w:type="gramStart"/>
      <w:r>
        <w:rPr>
          <w:b w:val="0"/>
          <w:bCs/>
          <w:color w:val="auto"/>
          <w:sz w:val="22"/>
        </w:rPr>
        <w:t>a number of</w:t>
      </w:r>
      <w:proofErr w:type="gramEnd"/>
      <w:r>
        <w:rPr>
          <w:b w:val="0"/>
          <w:bCs/>
          <w:color w:val="auto"/>
          <w:sz w:val="22"/>
        </w:rPr>
        <w:t xml:space="preserve"> vacancies across all schemes providing trainees to the Trust, although there were fewer vacancies from February</w:t>
      </w:r>
    </w:p>
    <w:p w14:paraId="1FFD830E" w14:textId="3A460398" w:rsidR="003A5E14" w:rsidRDefault="003A5E14" w:rsidP="17625C4D">
      <w:pPr>
        <w:pStyle w:val="JPHeadingLevel2"/>
        <w:numPr>
          <w:ilvl w:val="0"/>
          <w:numId w:val="34"/>
        </w:numPr>
        <w:spacing w:before="0" w:after="0" w:line="276" w:lineRule="auto"/>
        <w:rPr>
          <w:b w:val="0"/>
          <w:color w:val="auto"/>
          <w:sz w:val="22"/>
        </w:rPr>
      </w:pPr>
      <w:r w:rsidRPr="17625C4D">
        <w:rPr>
          <w:b w:val="0"/>
          <w:color w:val="auto"/>
          <w:sz w:val="22"/>
        </w:rPr>
        <w:lastRenderedPageBreak/>
        <w:t xml:space="preserve">The </w:t>
      </w:r>
      <w:r w:rsidR="41D2D05A" w:rsidRPr="17625C4D">
        <w:rPr>
          <w:b w:val="0"/>
          <w:color w:val="auto"/>
          <w:sz w:val="22"/>
        </w:rPr>
        <w:t>g</w:t>
      </w:r>
      <w:r w:rsidRPr="17625C4D">
        <w:rPr>
          <w:b w:val="0"/>
          <w:color w:val="auto"/>
          <w:sz w:val="22"/>
        </w:rPr>
        <w:t xml:space="preserve">uardian of </w:t>
      </w:r>
      <w:r w:rsidR="053AAD66" w:rsidRPr="17625C4D">
        <w:rPr>
          <w:b w:val="0"/>
          <w:color w:val="auto"/>
          <w:sz w:val="22"/>
        </w:rPr>
        <w:t>s</w:t>
      </w:r>
      <w:r w:rsidRPr="17625C4D">
        <w:rPr>
          <w:b w:val="0"/>
          <w:color w:val="auto"/>
          <w:sz w:val="22"/>
        </w:rPr>
        <w:t xml:space="preserve">afe </w:t>
      </w:r>
      <w:r w:rsidR="37CB319C" w:rsidRPr="17625C4D">
        <w:rPr>
          <w:b w:val="0"/>
          <w:color w:val="auto"/>
          <w:sz w:val="22"/>
        </w:rPr>
        <w:t>w</w:t>
      </w:r>
      <w:r w:rsidRPr="17625C4D">
        <w:rPr>
          <w:b w:val="0"/>
          <w:color w:val="auto"/>
          <w:sz w:val="22"/>
        </w:rPr>
        <w:t xml:space="preserve">orking </w:t>
      </w:r>
      <w:r w:rsidR="68890416" w:rsidRPr="17625C4D">
        <w:rPr>
          <w:b w:val="0"/>
          <w:color w:val="auto"/>
          <w:sz w:val="22"/>
        </w:rPr>
        <w:t>h</w:t>
      </w:r>
      <w:r w:rsidRPr="17625C4D">
        <w:rPr>
          <w:b w:val="0"/>
          <w:color w:val="auto"/>
          <w:sz w:val="22"/>
        </w:rPr>
        <w:t xml:space="preserve">ours continues to have sessions with all new trainees at induction to offer support and encourage trainees to raise any concerns that they may have. The guardian of safe working hours also meets trainees at the quarterly </w:t>
      </w:r>
      <w:r w:rsidR="780FFEDC" w:rsidRPr="17625C4D">
        <w:rPr>
          <w:b w:val="0"/>
          <w:color w:val="auto"/>
          <w:sz w:val="22"/>
        </w:rPr>
        <w:t>resident</w:t>
      </w:r>
      <w:r w:rsidRPr="17625C4D">
        <w:rPr>
          <w:b w:val="0"/>
          <w:color w:val="auto"/>
          <w:sz w:val="22"/>
        </w:rPr>
        <w:t xml:space="preserve"> doctors’ forum</w:t>
      </w:r>
    </w:p>
    <w:p w14:paraId="672A9A2A" w14:textId="77777777" w:rsidR="002645F8" w:rsidRDefault="002645F8" w:rsidP="009A1FBE">
      <w:pPr>
        <w:spacing w:after="0"/>
        <w:rPr>
          <w:rFonts w:ascii="Arial" w:eastAsia="Cambria" w:hAnsi="Arial" w:cs="Arial"/>
        </w:rPr>
      </w:pPr>
    </w:p>
    <w:p w14:paraId="729F7F27" w14:textId="5FB6CB66" w:rsidR="00A949FC" w:rsidRPr="001342C2" w:rsidRDefault="001342C2" w:rsidP="00A949FC">
      <w:pPr>
        <w:spacing w:after="0"/>
        <w:rPr>
          <w:color w:val="0070C0"/>
        </w:rPr>
      </w:pPr>
      <w:r w:rsidRPr="001342C2">
        <w:rPr>
          <w:rFonts w:ascii="Arial" w:eastAsia="Cambria" w:hAnsi="Arial" w:cs="Arial"/>
          <w:b/>
          <w:bCs/>
          <w:color w:val="0070C0"/>
        </w:rPr>
        <w:t>3.12</w:t>
      </w:r>
      <w:r w:rsidRPr="001342C2">
        <w:rPr>
          <w:rFonts w:ascii="Arial" w:eastAsia="Cambria" w:hAnsi="Arial" w:cs="Arial"/>
          <w:color w:val="0070C0"/>
        </w:rPr>
        <w:t xml:space="preserve">. </w:t>
      </w:r>
      <w:r w:rsidR="00A949FC" w:rsidRPr="001342C2">
        <w:rPr>
          <w:rFonts w:ascii="Arial" w:hAnsi="Arial" w:cs="Arial"/>
          <w:b/>
          <w:color w:val="0070C0"/>
        </w:rPr>
        <w:t>Performance against indicators set out in the national metrics (previously the systems oversight framework)</w:t>
      </w:r>
    </w:p>
    <w:p w14:paraId="6BDDF9F2" w14:textId="77777777" w:rsidR="00A949FC" w:rsidRPr="002A568E" w:rsidRDefault="00A949FC" w:rsidP="00A949FC">
      <w:pPr>
        <w:spacing w:after="0"/>
        <w:rPr>
          <w:rFonts w:ascii="Arial" w:hAnsi="Arial" w:cs="Arial"/>
          <w:b/>
        </w:rPr>
      </w:pPr>
    </w:p>
    <w:p w14:paraId="3DCA9FA4" w14:textId="77777777" w:rsidR="00A949FC" w:rsidRPr="002A568E" w:rsidRDefault="00A949FC" w:rsidP="00A949FC">
      <w:pPr>
        <w:spacing w:after="0"/>
        <w:rPr>
          <w:rFonts w:ascii="Arial" w:hAnsi="Arial" w:cs="Arial"/>
          <w:bCs/>
        </w:rPr>
      </w:pPr>
      <w:r w:rsidRPr="002A568E">
        <w:rPr>
          <w:rFonts w:ascii="Arial" w:hAnsi="Arial" w:cs="Arial"/>
          <w:bCs/>
        </w:rPr>
        <w:t>The table below shows our performance against the indicators which are monitored by NHS Improvement, as required for our regulation process and set out in the national metrics.</w:t>
      </w:r>
    </w:p>
    <w:tbl>
      <w:tblPr>
        <w:tblStyle w:val="TableGrid112"/>
        <w:tblW w:w="9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99"/>
      </w:tblGrid>
      <w:tr w:rsidR="00A949FC" w:rsidRPr="00866A25" w14:paraId="3172BB7B" w14:textId="77777777" w:rsidTr="00A949FC">
        <w:trPr>
          <w:trHeight w:val="58"/>
          <w:jc w:val="center"/>
        </w:trPr>
        <w:tc>
          <w:tcPr>
            <w:tcW w:w="9799" w:type="dxa"/>
          </w:tcPr>
          <w:p w14:paraId="4BA9D28C" w14:textId="77777777" w:rsidR="00A949FC" w:rsidRPr="002A568E" w:rsidRDefault="00A949FC" w:rsidP="00A949FC">
            <w:pPr>
              <w:spacing w:after="0"/>
              <w:rPr>
                <w:rFonts w:ascii="Arial" w:hAnsi="Arial" w:cs="Arial"/>
                <w:bCs/>
              </w:rPr>
            </w:pPr>
            <w:bookmarkStart w:id="190" w:name="_Hlk100650455"/>
          </w:p>
          <w:tbl>
            <w:tblPr>
              <w:tblStyle w:val="TableGrid112"/>
              <w:tblpPr w:leftFromText="180" w:rightFromText="180" w:vertAnchor="text" w:tblpXSpec="center"/>
              <w:tblOverlap w:val="never"/>
              <w:tblW w:w="9573" w:type="dxa"/>
              <w:tblLook w:val="04A0" w:firstRow="1" w:lastRow="0" w:firstColumn="1" w:lastColumn="0" w:noHBand="0" w:noVBand="1"/>
            </w:tblPr>
            <w:tblGrid>
              <w:gridCol w:w="2621"/>
              <w:gridCol w:w="880"/>
              <w:gridCol w:w="1012"/>
              <w:gridCol w:w="1012"/>
              <w:gridCol w:w="1012"/>
              <w:gridCol w:w="1012"/>
              <w:gridCol w:w="1012"/>
              <w:gridCol w:w="1012"/>
            </w:tblGrid>
            <w:tr w:rsidR="00A949FC" w:rsidRPr="002A568E" w14:paraId="2687E3AE" w14:textId="77777777" w:rsidTr="00A949FC">
              <w:trPr>
                <w:trHeight w:val="985"/>
              </w:trPr>
              <w:tc>
                <w:tcPr>
                  <w:tcW w:w="1399" w:type="pct"/>
                  <w:vMerge w:val="restart"/>
                  <w:shd w:val="clear" w:color="auto" w:fill="0070C0"/>
                  <w:hideMark/>
                </w:tcPr>
                <w:p w14:paraId="4CFF3447" w14:textId="77777777" w:rsidR="00A949FC" w:rsidRPr="002A568E" w:rsidRDefault="00A949FC" w:rsidP="00A949FC">
                  <w:pPr>
                    <w:spacing w:after="0"/>
                    <w:rPr>
                      <w:rFonts w:ascii="Arial" w:hAnsi="Arial" w:cs="Arial"/>
                      <w:b/>
                      <w:bCs/>
                      <w:color w:val="FFFFFF"/>
                    </w:rPr>
                  </w:pPr>
                </w:p>
                <w:p w14:paraId="75856573" w14:textId="77777777" w:rsidR="00A949FC" w:rsidRPr="002A568E" w:rsidRDefault="00A949FC" w:rsidP="00A949FC">
                  <w:pPr>
                    <w:spacing w:after="0"/>
                    <w:rPr>
                      <w:rFonts w:ascii="Arial" w:hAnsi="Arial" w:cs="Arial"/>
                      <w:b/>
                      <w:bCs/>
                      <w:color w:val="FFFFFF"/>
                    </w:rPr>
                  </w:pPr>
                </w:p>
                <w:p w14:paraId="1991EEEE" w14:textId="77777777" w:rsidR="00A949FC" w:rsidRPr="002A568E" w:rsidRDefault="00A949FC" w:rsidP="00A949FC">
                  <w:pPr>
                    <w:spacing w:after="0"/>
                    <w:rPr>
                      <w:rFonts w:ascii="Arial" w:hAnsi="Arial" w:cs="Arial"/>
                      <w:b/>
                      <w:bCs/>
                      <w:color w:val="FFFFFF"/>
                    </w:rPr>
                  </w:pPr>
                </w:p>
                <w:p w14:paraId="0E87E792" w14:textId="77777777" w:rsidR="00A949FC" w:rsidRPr="002A568E" w:rsidRDefault="00A949FC" w:rsidP="00A949FC">
                  <w:pPr>
                    <w:spacing w:after="0"/>
                    <w:rPr>
                      <w:rFonts w:ascii="Arial" w:hAnsi="Arial" w:cs="Arial"/>
                      <w:b/>
                      <w:bCs/>
                      <w:color w:val="FFFFFF"/>
                    </w:rPr>
                  </w:pPr>
                  <w:r w:rsidRPr="002A568E">
                    <w:rPr>
                      <w:rFonts w:ascii="Arial" w:hAnsi="Arial" w:cs="Arial"/>
                      <w:b/>
                      <w:bCs/>
                      <w:color w:val="FFFFFF"/>
                    </w:rPr>
                    <w:t>Indicator</w:t>
                  </w:r>
                </w:p>
              </w:tc>
              <w:tc>
                <w:tcPr>
                  <w:tcW w:w="490" w:type="pct"/>
                  <w:shd w:val="clear" w:color="auto" w:fill="0070C0"/>
                </w:tcPr>
                <w:p w14:paraId="0ECB8DFB" w14:textId="77777777" w:rsidR="00A949FC" w:rsidRPr="002A568E" w:rsidRDefault="00A949FC" w:rsidP="00A949FC">
                  <w:pPr>
                    <w:spacing w:after="0"/>
                    <w:rPr>
                      <w:rFonts w:ascii="Arial" w:hAnsi="Arial" w:cs="Arial"/>
                      <w:b/>
                      <w:bCs/>
                      <w:color w:val="FFFFFF"/>
                    </w:rPr>
                  </w:pPr>
                </w:p>
              </w:tc>
              <w:tc>
                <w:tcPr>
                  <w:tcW w:w="2114" w:type="pct"/>
                  <w:gridSpan w:val="4"/>
                  <w:shd w:val="clear" w:color="auto" w:fill="0070C0"/>
                  <w:hideMark/>
                </w:tcPr>
                <w:p w14:paraId="321283AB" w14:textId="02143746" w:rsidR="00A949FC" w:rsidRPr="002A568E" w:rsidRDefault="00A949FC" w:rsidP="00A949FC">
                  <w:pPr>
                    <w:spacing w:after="0"/>
                    <w:jc w:val="center"/>
                    <w:rPr>
                      <w:rFonts w:ascii="Arial" w:hAnsi="Arial" w:cs="Arial"/>
                      <w:b/>
                      <w:bCs/>
                      <w:color w:val="FFFFFF"/>
                    </w:rPr>
                  </w:pPr>
                  <w:proofErr w:type="gramStart"/>
                  <w:r w:rsidRPr="002A568E">
                    <w:rPr>
                      <w:rFonts w:ascii="Arial" w:hAnsi="Arial" w:cs="Arial"/>
                      <w:b/>
                      <w:bCs/>
                      <w:color w:val="FFFFFF"/>
                    </w:rPr>
                    <w:t>South West</w:t>
                  </w:r>
                  <w:proofErr w:type="gramEnd"/>
                  <w:r w:rsidRPr="002A568E">
                    <w:rPr>
                      <w:rFonts w:ascii="Arial" w:hAnsi="Arial" w:cs="Arial"/>
                      <w:b/>
                      <w:bCs/>
                      <w:color w:val="FFFFFF"/>
                    </w:rPr>
                    <w:t xml:space="preserve"> Yorkshire Partnership</w:t>
                  </w:r>
                  <w:r>
                    <w:rPr>
                      <w:rFonts w:ascii="Arial" w:hAnsi="Arial" w:cs="Arial"/>
                      <w:b/>
                      <w:bCs/>
                      <w:color w:val="FFFFFF"/>
                    </w:rPr>
                    <w:t xml:space="preserve"> Teaching</w:t>
                  </w:r>
                  <w:r w:rsidRPr="002A568E">
                    <w:rPr>
                      <w:rFonts w:ascii="Arial" w:hAnsi="Arial" w:cs="Arial"/>
                      <w:b/>
                      <w:bCs/>
                      <w:color w:val="FFFFFF"/>
                    </w:rPr>
                    <w:t xml:space="preserve"> NHS Foundation Trust data</w:t>
                  </w:r>
                </w:p>
              </w:tc>
              <w:tc>
                <w:tcPr>
                  <w:tcW w:w="529" w:type="pct"/>
                  <w:shd w:val="clear" w:color="auto" w:fill="0070C0"/>
                </w:tcPr>
                <w:p w14:paraId="0B51F46A" w14:textId="77777777" w:rsidR="00A949FC" w:rsidRPr="002A568E" w:rsidRDefault="00A949FC" w:rsidP="00A949FC">
                  <w:pPr>
                    <w:spacing w:after="0"/>
                    <w:jc w:val="center"/>
                    <w:rPr>
                      <w:rFonts w:ascii="Arial" w:hAnsi="Arial" w:cs="Arial"/>
                      <w:b/>
                      <w:bCs/>
                      <w:color w:val="FFFFFF"/>
                    </w:rPr>
                  </w:pPr>
                </w:p>
              </w:tc>
              <w:tc>
                <w:tcPr>
                  <w:tcW w:w="469" w:type="pct"/>
                  <w:shd w:val="clear" w:color="auto" w:fill="0070C0"/>
                </w:tcPr>
                <w:p w14:paraId="621A504F" w14:textId="77777777" w:rsidR="00A949FC" w:rsidRPr="002A568E" w:rsidRDefault="00A949FC" w:rsidP="00A949FC">
                  <w:pPr>
                    <w:spacing w:after="0"/>
                    <w:jc w:val="center"/>
                    <w:rPr>
                      <w:rFonts w:ascii="Arial" w:hAnsi="Arial" w:cs="Arial"/>
                      <w:b/>
                      <w:bCs/>
                      <w:color w:val="FFFFFF"/>
                    </w:rPr>
                  </w:pPr>
                </w:p>
              </w:tc>
            </w:tr>
            <w:tr w:rsidR="00A949FC" w:rsidRPr="002A568E" w14:paraId="31D4E307" w14:textId="77777777" w:rsidTr="00A949FC">
              <w:trPr>
                <w:trHeight w:val="437"/>
              </w:trPr>
              <w:tc>
                <w:tcPr>
                  <w:tcW w:w="1399" w:type="pct"/>
                  <w:vMerge/>
                  <w:shd w:val="clear" w:color="auto" w:fill="0070C0"/>
                  <w:hideMark/>
                </w:tcPr>
                <w:p w14:paraId="46366327" w14:textId="77777777" w:rsidR="00A949FC" w:rsidRPr="002A568E" w:rsidRDefault="00A949FC" w:rsidP="00A949FC">
                  <w:pPr>
                    <w:spacing w:after="0"/>
                    <w:rPr>
                      <w:rFonts w:ascii="Arial" w:hAnsi="Arial" w:cs="Arial"/>
                      <w:b/>
                      <w:bCs/>
                      <w:color w:val="FFFFFF"/>
                    </w:rPr>
                  </w:pPr>
                </w:p>
              </w:tc>
              <w:tc>
                <w:tcPr>
                  <w:tcW w:w="490" w:type="pct"/>
                  <w:shd w:val="clear" w:color="auto" w:fill="0070C0"/>
                </w:tcPr>
                <w:p w14:paraId="2F8699F3" w14:textId="77777777" w:rsidR="00A949FC" w:rsidRPr="002A568E" w:rsidRDefault="00A949FC" w:rsidP="00A949FC">
                  <w:pPr>
                    <w:spacing w:after="0"/>
                    <w:rPr>
                      <w:rFonts w:ascii="Arial" w:hAnsi="Arial" w:cs="Arial"/>
                      <w:color w:val="FFFFFF"/>
                    </w:rPr>
                  </w:pPr>
                  <w:r w:rsidRPr="002A568E">
                    <w:rPr>
                      <w:rFonts w:ascii="Arial" w:hAnsi="Arial" w:cs="Arial"/>
                      <w:color w:val="FFFFFF"/>
                    </w:rPr>
                    <w:t>Target</w:t>
                  </w:r>
                </w:p>
              </w:tc>
              <w:tc>
                <w:tcPr>
                  <w:tcW w:w="529" w:type="pct"/>
                  <w:shd w:val="clear" w:color="auto" w:fill="0070C0"/>
                  <w:hideMark/>
                </w:tcPr>
                <w:p w14:paraId="59CCBD64" w14:textId="77777777" w:rsidR="00A949FC" w:rsidRPr="002A568E" w:rsidRDefault="00A949FC" w:rsidP="00A949FC">
                  <w:pPr>
                    <w:spacing w:after="0"/>
                    <w:rPr>
                      <w:rFonts w:ascii="Arial" w:hAnsi="Arial" w:cs="Arial"/>
                      <w:b/>
                      <w:bCs/>
                      <w:color w:val="FFFFFF"/>
                    </w:rPr>
                  </w:pPr>
                  <w:r w:rsidRPr="002A568E">
                    <w:rPr>
                      <w:rFonts w:ascii="Arial" w:hAnsi="Arial" w:cs="Arial"/>
                      <w:b/>
                      <w:bCs/>
                      <w:color w:val="FFFFFF"/>
                    </w:rPr>
                    <w:t>2020/21</w:t>
                  </w:r>
                </w:p>
              </w:tc>
              <w:tc>
                <w:tcPr>
                  <w:tcW w:w="529" w:type="pct"/>
                  <w:shd w:val="clear" w:color="auto" w:fill="0070C0"/>
                </w:tcPr>
                <w:p w14:paraId="1E8A956C" w14:textId="77777777" w:rsidR="00A949FC" w:rsidRPr="002A568E" w:rsidRDefault="00A949FC" w:rsidP="00A949FC">
                  <w:pPr>
                    <w:spacing w:after="0"/>
                    <w:rPr>
                      <w:rFonts w:ascii="Arial" w:hAnsi="Arial" w:cs="Arial"/>
                      <w:b/>
                      <w:bCs/>
                      <w:color w:val="FFFFFF"/>
                    </w:rPr>
                  </w:pPr>
                  <w:r w:rsidRPr="002A568E">
                    <w:rPr>
                      <w:rFonts w:ascii="Arial" w:hAnsi="Arial" w:cs="Arial"/>
                      <w:b/>
                      <w:bCs/>
                      <w:color w:val="FFFFFF"/>
                    </w:rPr>
                    <w:t xml:space="preserve">2021/22 </w:t>
                  </w:r>
                </w:p>
              </w:tc>
              <w:tc>
                <w:tcPr>
                  <w:tcW w:w="529" w:type="pct"/>
                  <w:shd w:val="clear" w:color="auto" w:fill="0070C0"/>
                </w:tcPr>
                <w:p w14:paraId="45931FE2" w14:textId="77777777" w:rsidR="00A949FC" w:rsidRPr="002A568E" w:rsidRDefault="00A949FC" w:rsidP="00A949FC">
                  <w:pPr>
                    <w:spacing w:after="0"/>
                    <w:rPr>
                      <w:rFonts w:ascii="Arial" w:hAnsi="Arial" w:cs="Arial"/>
                      <w:b/>
                      <w:bCs/>
                      <w:color w:val="FFFFFF"/>
                    </w:rPr>
                  </w:pPr>
                  <w:r w:rsidRPr="002A568E">
                    <w:rPr>
                      <w:rFonts w:ascii="Arial" w:hAnsi="Arial" w:cs="Arial"/>
                      <w:b/>
                      <w:bCs/>
                      <w:color w:val="FFFFFF"/>
                    </w:rPr>
                    <w:t>2022/23</w:t>
                  </w:r>
                </w:p>
              </w:tc>
              <w:tc>
                <w:tcPr>
                  <w:tcW w:w="529" w:type="pct"/>
                  <w:shd w:val="clear" w:color="auto" w:fill="0070C0"/>
                </w:tcPr>
                <w:p w14:paraId="383AFE2A" w14:textId="77777777" w:rsidR="00A949FC" w:rsidRPr="002A568E" w:rsidRDefault="00A949FC" w:rsidP="00A949FC">
                  <w:pPr>
                    <w:spacing w:after="0"/>
                    <w:rPr>
                      <w:rFonts w:ascii="Arial" w:hAnsi="Arial" w:cs="Arial"/>
                      <w:b/>
                      <w:bCs/>
                      <w:color w:val="FFFFFF"/>
                    </w:rPr>
                  </w:pPr>
                  <w:r w:rsidRPr="002A568E">
                    <w:rPr>
                      <w:rFonts w:ascii="Arial" w:hAnsi="Arial" w:cs="Arial"/>
                      <w:b/>
                      <w:bCs/>
                      <w:color w:val="FFFFFF"/>
                    </w:rPr>
                    <w:t>2023/24</w:t>
                  </w:r>
                </w:p>
              </w:tc>
              <w:tc>
                <w:tcPr>
                  <w:tcW w:w="529" w:type="pct"/>
                  <w:shd w:val="clear" w:color="auto" w:fill="0070C0"/>
                </w:tcPr>
                <w:p w14:paraId="4A355BA9" w14:textId="77777777" w:rsidR="00A949FC" w:rsidRPr="002A568E" w:rsidRDefault="00A949FC" w:rsidP="00A949FC">
                  <w:pPr>
                    <w:spacing w:after="0"/>
                    <w:rPr>
                      <w:rFonts w:ascii="Arial" w:hAnsi="Arial" w:cs="Arial"/>
                      <w:b/>
                      <w:bCs/>
                      <w:color w:val="FFFFFF"/>
                    </w:rPr>
                  </w:pPr>
                  <w:r w:rsidRPr="002A568E">
                    <w:rPr>
                      <w:rFonts w:ascii="Arial" w:hAnsi="Arial" w:cs="Arial"/>
                      <w:b/>
                      <w:bCs/>
                      <w:color w:val="FFFFFF"/>
                    </w:rPr>
                    <w:t xml:space="preserve">2024/25 </w:t>
                  </w:r>
                </w:p>
              </w:tc>
              <w:tc>
                <w:tcPr>
                  <w:tcW w:w="469" w:type="pct"/>
                  <w:shd w:val="clear" w:color="auto" w:fill="0070C0"/>
                </w:tcPr>
                <w:p w14:paraId="7C0A4A64" w14:textId="77777777" w:rsidR="00A949FC" w:rsidRPr="002A568E" w:rsidRDefault="00A949FC" w:rsidP="00A949FC">
                  <w:pPr>
                    <w:spacing w:after="0"/>
                    <w:rPr>
                      <w:rFonts w:ascii="Arial" w:hAnsi="Arial" w:cs="Arial"/>
                      <w:b/>
                      <w:bCs/>
                      <w:color w:val="FFFFFF"/>
                    </w:rPr>
                  </w:pPr>
                  <w:r>
                    <w:rPr>
                      <w:rFonts w:ascii="Arial" w:hAnsi="Arial" w:cs="Arial"/>
                      <w:b/>
                      <w:bCs/>
                      <w:color w:val="FFFFFF"/>
                    </w:rPr>
                    <w:t>2025/26</w:t>
                  </w:r>
                </w:p>
              </w:tc>
            </w:tr>
            <w:tr w:rsidR="00A949FC" w:rsidRPr="002A568E" w14:paraId="4F8AF667" w14:textId="77777777" w:rsidTr="00A949FC">
              <w:trPr>
                <w:trHeight w:val="872"/>
              </w:trPr>
              <w:tc>
                <w:tcPr>
                  <w:tcW w:w="1399" w:type="pct"/>
                  <w:hideMark/>
                </w:tcPr>
                <w:p w14:paraId="4F165165" w14:textId="77777777" w:rsidR="00A949FC" w:rsidRPr="002A568E" w:rsidRDefault="00A949FC" w:rsidP="00A949FC">
                  <w:pPr>
                    <w:spacing w:after="0"/>
                    <w:rPr>
                      <w:rFonts w:ascii="Arial" w:hAnsi="Arial" w:cs="Arial"/>
                    </w:rPr>
                  </w:pPr>
                  <w:r w:rsidRPr="002A568E">
                    <w:rPr>
                      <w:rFonts w:ascii="Arial" w:hAnsi="Arial" w:cs="Arial"/>
                    </w:rPr>
                    <w:t>Early intervention in psychosis (EIP): people experiencing a first episode of psychosis treated with a National Institute for Health and Care Excellence (NICE) approved care package within two weeks of referral</w:t>
                  </w:r>
                </w:p>
              </w:tc>
              <w:tc>
                <w:tcPr>
                  <w:tcW w:w="490" w:type="pct"/>
                </w:tcPr>
                <w:p w14:paraId="263D5EF8" w14:textId="77777777" w:rsidR="00A949FC" w:rsidRPr="002A568E" w:rsidRDefault="00A949FC" w:rsidP="00A949FC">
                  <w:pPr>
                    <w:spacing w:after="0"/>
                    <w:rPr>
                      <w:rFonts w:ascii="Arial" w:hAnsi="Arial" w:cs="Arial"/>
                    </w:rPr>
                  </w:pPr>
                </w:p>
                <w:p w14:paraId="1B710A51" w14:textId="77777777" w:rsidR="00A949FC" w:rsidRPr="002A568E" w:rsidRDefault="00A949FC" w:rsidP="00A949FC">
                  <w:pPr>
                    <w:spacing w:after="0"/>
                    <w:rPr>
                      <w:rFonts w:ascii="Arial" w:hAnsi="Arial" w:cs="Arial"/>
                    </w:rPr>
                  </w:pPr>
                  <w:r w:rsidRPr="002A568E">
                    <w:rPr>
                      <w:rFonts w:ascii="Arial" w:hAnsi="Arial" w:cs="Arial"/>
                    </w:rPr>
                    <w:t>60%</w:t>
                  </w:r>
                </w:p>
              </w:tc>
              <w:tc>
                <w:tcPr>
                  <w:tcW w:w="529" w:type="pct"/>
                </w:tcPr>
                <w:p w14:paraId="5AA57E12" w14:textId="77777777" w:rsidR="00A949FC" w:rsidRPr="002A568E" w:rsidRDefault="00A949FC" w:rsidP="00A949FC">
                  <w:pPr>
                    <w:spacing w:after="0"/>
                    <w:rPr>
                      <w:rFonts w:ascii="Arial" w:hAnsi="Arial" w:cs="Arial"/>
                    </w:rPr>
                  </w:pPr>
                </w:p>
                <w:p w14:paraId="19E25EAB" w14:textId="77777777" w:rsidR="00A949FC" w:rsidRPr="002A568E" w:rsidRDefault="00A949FC" w:rsidP="00A949FC">
                  <w:pPr>
                    <w:spacing w:after="0"/>
                    <w:rPr>
                      <w:rFonts w:ascii="Arial" w:hAnsi="Arial" w:cs="Arial"/>
                    </w:rPr>
                  </w:pPr>
                  <w:r w:rsidRPr="002A568E">
                    <w:rPr>
                      <w:rFonts w:ascii="Arial" w:hAnsi="Arial" w:cs="Arial"/>
                    </w:rPr>
                    <w:t>89.5%</w:t>
                  </w:r>
                </w:p>
              </w:tc>
              <w:tc>
                <w:tcPr>
                  <w:tcW w:w="529" w:type="pct"/>
                </w:tcPr>
                <w:p w14:paraId="1C568FB4" w14:textId="77777777" w:rsidR="00A949FC" w:rsidRPr="002A568E" w:rsidRDefault="00A949FC" w:rsidP="00A949FC">
                  <w:pPr>
                    <w:spacing w:after="0"/>
                    <w:rPr>
                      <w:rFonts w:ascii="Arial" w:hAnsi="Arial" w:cs="Arial"/>
                    </w:rPr>
                  </w:pPr>
                </w:p>
                <w:p w14:paraId="3FD3AE1A" w14:textId="77777777" w:rsidR="00A949FC" w:rsidRPr="002A568E" w:rsidRDefault="00A949FC" w:rsidP="00A949FC">
                  <w:pPr>
                    <w:spacing w:after="0"/>
                    <w:rPr>
                      <w:rFonts w:ascii="Arial" w:hAnsi="Arial" w:cs="Arial"/>
                    </w:rPr>
                  </w:pPr>
                  <w:r w:rsidRPr="002A568E">
                    <w:rPr>
                      <w:rFonts w:ascii="Arial" w:hAnsi="Arial" w:cs="Arial"/>
                    </w:rPr>
                    <w:t>89.0%</w:t>
                  </w:r>
                </w:p>
              </w:tc>
              <w:tc>
                <w:tcPr>
                  <w:tcW w:w="529" w:type="pct"/>
                </w:tcPr>
                <w:p w14:paraId="36CB00C0" w14:textId="77777777" w:rsidR="00A949FC" w:rsidRPr="002A568E" w:rsidRDefault="00A949FC" w:rsidP="00A949FC">
                  <w:pPr>
                    <w:spacing w:after="0"/>
                    <w:rPr>
                      <w:rFonts w:ascii="Arial" w:hAnsi="Arial" w:cs="Arial"/>
                    </w:rPr>
                  </w:pPr>
                </w:p>
                <w:p w14:paraId="24E88F68" w14:textId="77777777" w:rsidR="00A949FC" w:rsidRPr="002A568E" w:rsidRDefault="00A949FC" w:rsidP="00A949FC">
                  <w:pPr>
                    <w:spacing w:after="0"/>
                    <w:rPr>
                      <w:rFonts w:ascii="Arial" w:hAnsi="Arial" w:cs="Arial"/>
                    </w:rPr>
                  </w:pPr>
                  <w:r w:rsidRPr="002A568E">
                    <w:rPr>
                      <w:rFonts w:ascii="Arial" w:hAnsi="Arial" w:cs="Arial"/>
                    </w:rPr>
                    <w:t>89.1%</w:t>
                  </w:r>
                </w:p>
              </w:tc>
              <w:tc>
                <w:tcPr>
                  <w:tcW w:w="529" w:type="pct"/>
                </w:tcPr>
                <w:p w14:paraId="08D25177" w14:textId="77777777" w:rsidR="00A949FC" w:rsidRPr="002A568E" w:rsidRDefault="00A949FC" w:rsidP="00A949FC">
                  <w:pPr>
                    <w:spacing w:after="0"/>
                    <w:rPr>
                      <w:rFonts w:ascii="Arial" w:hAnsi="Arial" w:cs="Arial"/>
                    </w:rPr>
                  </w:pPr>
                </w:p>
                <w:p w14:paraId="078BFD0E" w14:textId="77777777" w:rsidR="00A949FC" w:rsidRPr="002A568E" w:rsidRDefault="00A949FC" w:rsidP="00A949FC">
                  <w:pPr>
                    <w:spacing w:after="0"/>
                    <w:rPr>
                      <w:rFonts w:ascii="Arial" w:hAnsi="Arial" w:cs="Arial"/>
                    </w:rPr>
                  </w:pPr>
                  <w:r w:rsidRPr="002A568E">
                    <w:rPr>
                      <w:rFonts w:ascii="Arial" w:hAnsi="Arial" w:cs="Arial"/>
                    </w:rPr>
                    <w:t>88.7%</w:t>
                  </w:r>
                </w:p>
              </w:tc>
              <w:tc>
                <w:tcPr>
                  <w:tcW w:w="529" w:type="pct"/>
                </w:tcPr>
                <w:p w14:paraId="2077A5C1" w14:textId="77777777" w:rsidR="00A949FC" w:rsidRPr="002A568E" w:rsidRDefault="00A949FC" w:rsidP="00A949FC">
                  <w:pPr>
                    <w:spacing w:after="0"/>
                    <w:jc w:val="center"/>
                    <w:rPr>
                      <w:rFonts w:ascii="Arial" w:hAnsi="Arial" w:cs="Arial"/>
                    </w:rPr>
                  </w:pPr>
                </w:p>
                <w:p w14:paraId="291EA246" w14:textId="77777777" w:rsidR="00A949FC" w:rsidRPr="002A568E" w:rsidRDefault="00A949FC" w:rsidP="00A949FC">
                  <w:pPr>
                    <w:spacing w:after="0"/>
                    <w:jc w:val="center"/>
                    <w:rPr>
                      <w:rFonts w:ascii="Arial" w:hAnsi="Arial" w:cs="Arial"/>
                    </w:rPr>
                  </w:pPr>
                  <w:r w:rsidRPr="002A568E">
                    <w:rPr>
                      <w:rFonts w:ascii="Arial" w:hAnsi="Arial" w:cs="Arial"/>
                    </w:rPr>
                    <w:t>92.3%</w:t>
                  </w:r>
                </w:p>
              </w:tc>
              <w:tc>
                <w:tcPr>
                  <w:tcW w:w="469" w:type="pct"/>
                </w:tcPr>
                <w:p w14:paraId="17442402" w14:textId="77777777" w:rsidR="00A949FC" w:rsidRDefault="00A949FC" w:rsidP="00A949FC">
                  <w:pPr>
                    <w:spacing w:after="0"/>
                    <w:jc w:val="center"/>
                    <w:rPr>
                      <w:rFonts w:ascii="Arial" w:hAnsi="Arial" w:cs="Arial"/>
                    </w:rPr>
                  </w:pPr>
                </w:p>
                <w:p w14:paraId="2C262CA1" w14:textId="77777777" w:rsidR="00A949FC" w:rsidRPr="002A568E" w:rsidRDefault="00A949FC" w:rsidP="00A949FC">
                  <w:pPr>
                    <w:spacing w:after="0"/>
                    <w:jc w:val="center"/>
                    <w:rPr>
                      <w:rFonts w:ascii="Arial" w:hAnsi="Arial" w:cs="Arial"/>
                    </w:rPr>
                  </w:pPr>
                  <w:r>
                    <w:rPr>
                      <w:rFonts w:ascii="Arial" w:hAnsi="Arial" w:cs="Arial"/>
                    </w:rPr>
                    <w:t>93.9%</w:t>
                  </w:r>
                </w:p>
              </w:tc>
            </w:tr>
            <w:tr w:rsidR="00A949FC" w:rsidRPr="002A568E" w14:paraId="6F8E6A8A" w14:textId="77777777" w:rsidTr="00A949FC">
              <w:trPr>
                <w:trHeight w:val="872"/>
              </w:trPr>
              <w:tc>
                <w:tcPr>
                  <w:tcW w:w="1399" w:type="pct"/>
                </w:tcPr>
                <w:p w14:paraId="211BA60F" w14:textId="77777777" w:rsidR="00A949FC" w:rsidRPr="002A568E" w:rsidRDefault="00A949FC" w:rsidP="00A949FC">
                  <w:pPr>
                    <w:spacing w:after="0"/>
                    <w:rPr>
                      <w:rFonts w:ascii="Arial" w:hAnsi="Arial" w:cs="Arial"/>
                    </w:rPr>
                  </w:pPr>
                  <w:r w:rsidRPr="002A568E">
                    <w:rPr>
                      <w:rFonts w:ascii="Arial" w:hAnsi="Arial" w:cs="Arial"/>
                    </w:rPr>
                    <w:t>NHS Talking Therapies (Formerly improving access to psychological therapies (IAPT)):</w:t>
                  </w:r>
                </w:p>
                <w:p w14:paraId="3CBE62B8" w14:textId="77777777" w:rsidR="00A949FC" w:rsidRPr="002A568E" w:rsidRDefault="00A949FC" w:rsidP="00A949FC">
                  <w:pPr>
                    <w:spacing w:after="0"/>
                    <w:rPr>
                      <w:rFonts w:ascii="Arial" w:hAnsi="Arial" w:cs="Arial"/>
                    </w:rPr>
                  </w:pPr>
                  <w:r w:rsidRPr="002A568E">
                    <w:rPr>
                      <w:rFonts w:ascii="Arial" w:hAnsi="Arial" w:cs="Arial"/>
                    </w:rPr>
                    <w:t>a) proportion of people completing treatment who move to recovery (from IAPT dataset)</w:t>
                  </w:r>
                </w:p>
              </w:tc>
              <w:tc>
                <w:tcPr>
                  <w:tcW w:w="490" w:type="pct"/>
                </w:tcPr>
                <w:p w14:paraId="6EDDFB71" w14:textId="77777777" w:rsidR="00A949FC" w:rsidRPr="002A568E" w:rsidRDefault="00A949FC" w:rsidP="00A949FC">
                  <w:pPr>
                    <w:spacing w:after="0"/>
                    <w:rPr>
                      <w:rFonts w:ascii="Arial" w:hAnsi="Arial" w:cs="Arial"/>
                    </w:rPr>
                  </w:pPr>
                </w:p>
                <w:p w14:paraId="55040CA5" w14:textId="77777777" w:rsidR="00A949FC" w:rsidRPr="002A568E" w:rsidRDefault="00A949FC" w:rsidP="00A949FC">
                  <w:pPr>
                    <w:spacing w:after="0"/>
                    <w:rPr>
                      <w:rFonts w:ascii="Arial" w:hAnsi="Arial" w:cs="Arial"/>
                    </w:rPr>
                  </w:pPr>
                  <w:r w:rsidRPr="002A568E">
                    <w:rPr>
                      <w:rFonts w:ascii="Arial" w:hAnsi="Arial" w:cs="Arial"/>
                    </w:rPr>
                    <w:t>50%</w:t>
                  </w:r>
                </w:p>
              </w:tc>
              <w:tc>
                <w:tcPr>
                  <w:tcW w:w="529" w:type="pct"/>
                  <w:hideMark/>
                </w:tcPr>
                <w:p w14:paraId="1765F3AE" w14:textId="77777777" w:rsidR="00A949FC" w:rsidRPr="002A568E" w:rsidRDefault="00A949FC" w:rsidP="00A949FC">
                  <w:pPr>
                    <w:spacing w:after="0"/>
                    <w:rPr>
                      <w:rFonts w:ascii="Arial" w:hAnsi="Arial" w:cs="Arial"/>
                    </w:rPr>
                  </w:pPr>
                </w:p>
                <w:p w14:paraId="3D42169B" w14:textId="77777777" w:rsidR="00A949FC" w:rsidRPr="002A568E" w:rsidRDefault="00A949FC" w:rsidP="00A949FC">
                  <w:pPr>
                    <w:spacing w:after="0"/>
                    <w:rPr>
                      <w:rFonts w:ascii="Arial" w:hAnsi="Arial" w:cs="Arial"/>
                    </w:rPr>
                  </w:pPr>
                  <w:r w:rsidRPr="002A568E">
                    <w:rPr>
                      <w:rFonts w:ascii="Arial" w:hAnsi="Arial" w:cs="Arial"/>
                    </w:rPr>
                    <w:t>52.2%</w:t>
                  </w:r>
                </w:p>
              </w:tc>
              <w:tc>
                <w:tcPr>
                  <w:tcW w:w="529" w:type="pct"/>
                </w:tcPr>
                <w:p w14:paraId="2B69FB39" w14:textId="77777777" w:rsidR="00A949FC" w:rsidRPr="002A568E" w:rsidRDefault="00A949FC" w:rsidP="00A949FC">
                  <w:pPr>
                    <w:spacing w:after="0"/>
                    <w:rPr>
                      <w:rFonts w:ascii="Arial" w:hAnsi="Arial" w:cs="Arial"/>
                    </w:rPr>
                  </w:pPr>
                </w:p>
                <w:p w14:paraId="1BD7750E" w14:textId="77777777" w:rsidR="00A949FC" w:rsidRPr="002A568E" w:rsidRDefault="00A949FC" w:rsidP="00A949FC">
                  <w:pPr>
                    <w:spacing w:after="0"/>
                    <w:rPr>
                      <w:rFonts w:ascii="Arial" w:hAnsi="Arial" w:cs="Arial"/>
                    </w:rPr>
                  </w:pPr>
                  <w:r w:rsidRPr="002A568E">
                    <w:rPr>
                      <w:rFonts w:ascii="Arial" w:hAnsi="Arial" w:cs="Arial"/>
                    </w:rPr>
                    <w:t>53.5%</w:t>
                  </w:r>
                </w:p>
              </w:tc>
              <w:tc>
                <w:tcPr>
                  <w:tcW w:w="529" w:type="pct"/>
                </w:tcPr>
                <w:p w14:paraId="33B2482B" w14:textId="77777777" w:rsidR="00A949FC" w:rsidRPr="002A568E" w:rsidRDefault="00A949FC" w:rsidP="00A949FC">
                  <w:pPr>
                    <w:spacing w:after="0"/>
                    <w:rPr>
                      <w:rFonts w:ascii="Arial" w:hAnsi="Arial" w:cs="Arial"/>
                    </w:rPr>
                  </w:pPr>
                </w:p>
                <w:p w14:paraId="5987684B" w14:textId="77777777" w:rsidR="00A949FC" w:rsidRPr="002A568E" w:rsidRDefault="00A949FC" w:rsidP="00A949FC">
                  <w:pPr>
                    <w:spacing w:after="0"/>
                    <w:rPr>
                      <w:rFonts w:ascii="Arial" w:hAnsi="Arial" w:cs="Arial"/>
                      <w:color w:val="FF0000"/>
                    </w:rPr>
                  </w:pPr>
                  <w:r w:rsidRPr="002A568E">
                    <w:rPr>
                      <w:rFonts w:ascii="Arial" w:hAnsi="Arial" w:cs="Arial"/>
                    </w:rPr>
                    <w:t>52.2%</w:t>
                  </w:r>
                </w:p>
              </w:tc>
              <w:tc>
                <w:tcPr>
                  <w:tcW w:w="529" w:type="pct"/>
                </w:tcPr>
                <w:p w14:paraId="3AB8FACF" w14:textId="77777777" w:rsidR="00A949FC" w:rsidRPr="002A568E" w:rsidRDefault="00A949FC" w:rsidP="00A949FC">
                  <w:pPr>
                    <w:spacing w:after="0"/>
                    <w:rPr>
                      <w:rFonts w:ascii="Arial" w:hAnsi="Arial" w:cs="Arial"/>
                    </w:rPr>
                  </w:pPr>
                </w:p>
                <w:p w14:paraId="657AB0D0" w14:textId="77777777" w:rsidR="00A949FC" w:rsidRPr="002A568E" w:rsidRDefault="00A949FC" w:rsidP="00A949FC">
                  <w:pPr>
                    <w:spacing w:after="0"/>
                    <w:rPr>
                      <w:rFonts w:ascii="Arial" w:hAnsi="Arial" w:cs="Arial"/>
                    </w:rPr>
                  </w:pPr>
                  <w:r w:rsidRPr="002A568E">
                    <w:rPr>
                      <w:rFonts w:ascii="Arial" w:hAnsi="Arial" w:cs="Arial"/>
                    </w:rPr>
                    <w:t>52.3%</w:t>
                  </w:r>
                </w:p>
              </w:tc>
              <w:tc>
                <w:tcPr>
                  <w:tcW w:w="529" w:type="pct"/>
                </w:tcPr>
                <w:p w14:paraId="2EDDFEB2" w14:textId="77777777" w:rsidR="00A949FC" w:rsidRPr="002A568E" w:rsidRDefault="00A949FC" w:rsidP="00A949FC">
                  <w:pPr>
                    <w:spacing w:after="0"/>
                    <w:rPr>
                      <w:rFonts w:ascii="Arial" w:hAnsi="Arial" w:cs="Arial"/>
                    </w:rPr>
                  </w:pPr>
                </w:p>
                <w:p w14:paraId="1580B20E" w14:textId="77777777" w:rsidR="00A949FC" w:rsidRPr="002A568E" w:rsidRDefault="00A949FC" w:rsidP="00A949FC">
                  <w:pPr>
                    <w:spacing w:after="0"/>
                    <w:rPr>
                      <w:rFonts w:ascii="Arial" w:hAnsi="Arial" w:cs="Arial"/>
                    </w:rPr>
                  </w:pPr>
                  <w:r w:rsidRPr="002A568E">
                    <w:rPr>
                      <w:rFonts w:ascii="Arial" w:hAnsi="Arial" w:cs="Arial"/>
                    </w:rPr>
                    <w:t>52.8%</w:t>
                  </w:r>
                </w:p>
              </w:tc>
              <w:tc>
                <w:tcPr>
                  <w:tcW w:w="469" w:type="pct"/>
                </w:tcPr>
                <w:p w14:paraId="053B9031" w14:textId="77777777" w:rsidR="00A949FC" w:rsidRDefault="00A949FC" w:rsidP="00A949FC">
                  <w:pPr>
                    <w:spacing w:after="0"/>
                    <w:rPr>
                      <w:rFonts w:ascii="Arial" w:hAnsi="Arial" w:cs="Arial"/>
                    </w:rPr>
                  </w:pPr>
                </w:p>
                <w:p w14:paraId="591757C1" w14:textId="77777777" w:rsidR="00A949FC" w:rsidRPr="002A568E" w:rsidRDefault="00A949FC" w:rsidP="00A949FC">
                  <w:pPr>
                    <w:spacing w:after="0"/>
                    <w:rPr>
                      <w:rFonts w:ascii="Arial" w:hAnsi="Arial" w:cs="Arial"/>
                    </w:rPr>
                  </w:pPr>
                  <w:r>
                    <w:rPr>
                      <w:rFonts w:ascii="Arial" w:hAnsi="Arial" w:cs="Arial"/>
                    </w:rPr>
                    <w:t>52.9%</w:t>
                  </w:r>
                </w:p>
              </w:tc>
            </w:tr>
            <w:tr w:rsidR="00A949FC" w:rsidRPr="002A568E" w14:paraId="7099F2BF" w14:textId="77777777" w:rsidTr="00A949FC">
              <w:trPr>
                <w:trHeight w:val="974"/>
              </w:trPr>
              <w:tc>
                <w:tcPr>
                  <w:tcW w:w="1399" w:type="pct"/>
                </w:tcPr>
                <w:p w14:paraId="459A31C2" w14:textId="77777777" w:rsidR="00A949FC" w:rsidRPr="002A568E" w:rsidRDefault="00A949FC" w:rsidP="00A949FC">
                  <w:pPr>
                    <w:spacing w:after="0"/>
                    <w:rPr>
                      <w:rFonts w:ascii="Arial" w:hAnsi="Arial" w:cs="Arial"/>
                    </w:rPr>
                  </w:pPr>
                  <w:r w:rsidRPr="002A568E">
                    <w:rPr>
                      <w:rFonts w:ascii="Arial" w:hAnsi="Arial" w:cs="Arial"/>
                    </w:rPr>
                    <w:t>b) waiting time to begin treatment (from IAPT minimum dataset):</w:t>
                  </w:r>
                </w:p>
                <w:p w14:paraId="4773C29B" w14:textId="77777777" w:rsidR="00A949FC" w:rsidRPr="002A568E" w:rsidRDefault="00A949FC" w:rsidP="00A949FC">
                  <w:pPr>
                    <w:spacing w:after="0"/>
                    <w:rPr>
                      <w:rFonts w:ascii="Arial" w:hAnsi="Arial" w:cs="Arial"/>
                    </w:rPr>
                  </w:pPr>
                  <w:proofErr w:type="spellStart"/>
                  <w:r w:rsidRPr="002A568E">
                    <w:rPr>
                      <w:rFonts w:ascii="Arial" w:hAnsi="Arial" w:cs="Arial"/>
                    </w:rPr>
                    <w:t>i</w:t>
                  </w:r>
                  <w:proofErr w:type="spellEnd"/>
                  <w:r w:rsidRPr="002A568E">
                    <w:rPr>
                      <w:rFonts w:ascii="Arial" w:hAnsi="Arial" w:cs="Arial"/>
                    </w:rPr>
                    <w:t>. within 6 weeks of referral</w:t>
                  </w:r>
                </w:p>
              </w:tc>
              <w:tc>
                <w:tcPr>
                  <w:tcW w:w="490" w:type="pct"/>
                </w:tcPr>
                <w:p w14:paraId="3EFD9A10" w14:textId="77777777" w:rsidR="00A949FC" w:rsidRPr="002A568E" w:rsidRDefault="00A949FC" w:rsidP="00A949FC">
                  <w:pPr>
                    <w:spacing w:after="0"/>
                    <w:rPr>
                      <w:rFonts w:ascii="Arial" w:hAnsi="Arial" w:cs="Arial"/>
                    </w:rPr>
                  </w:pPr>
                </w:p>
                <w:p w14:paraId="220C24EA" w14:textId="77777777" w:rsidR="00A949FC" w:rsidRPr="002A568E" w:rsidRDefault="00A949FC" w:rsidP="00A949FC">
                  <w:pPr>
                    <w:spacing w:after="0"/>
                    <w:rPr>
                      <w:rFonts w:ascii="Arial" w:hAnsi="Arial" w:cs="Arial"/>
                    </w:rPr>
                  </w:pPr>
                  <w:r w:rsidRPr="002A568E">
                    <w:rPr>
                      <w:rFonts w:ascii="Arial" w:hAnsi="Arial" w:cs="Arial"/>
                    </w:rPr>
                    <w:t>75%</w:t>
                  </w:r>
                </w:p>
              </w:tc>
              <w:tc>
                <w:tcPr>
                  <w:tcW w:w="529" w:type="pct"/>
                  <w:hideMark/>
                </w:tcPr>
                <w:p w14:paraId="46F0FB53" w14:textId="77777777" w:rsidR="00A949FC" w:rsidRPr="002A568E" w:rsidRDefault="00A949FC" w:rsidP="00A949FC">
                  <w:pPr>
                    <w:spacing w:after="0"/>
                    <w:rPr>
                      <w:rFonts w:ascii="Arial" w:hAnsi="Arial" w:cs="Arial"/>
                    </w:rPr>
                  </w:pPr>
                </w:p>
                <w:p w14:paraId="25E68296" w14:textId="77777777" w:rsidR="00A949FC" w:rsidRPr="002A568E" w:rsidRDefault="00A949FC" w:rsidP="00A949FC">
                  <w:pPr>
                    <w:spacing w:after="0"/>
                    <w:rPr>
                      <w:rFonts w:ascii="Arial" w:hAnsi="Arial" w:cs="Arial"/>
                    </w:rPr>
                  </w:pPr>
                  <w:r w:rsidRPr="002A568E">
                    <w:rPr>
                      <w:rFonts w:ascii="Arial" w:hAnsi="Arial" w:cs="Arial"/>
                    </w:rPr>
                    <w:t>94.0%</w:t>
                  </w:r>
                </w:p>
              </w:tc>
              <w:tc>
                <w:tcPr>
                  <w:tcW w:w="529" w:type="pct"/>
                </w:tcPr>
                <w:p w14:paraId="172C6965" w14:textId="77777777" w:rsidR="00A949FC" w:rsidRPr="002A568E" w:rsidRDefault="00A949FC" w:rsidP="00A949FC">
                  <w:pPr>
                    <w:spacing w:after="0"/>
                    <w:rPr>
                      <w:rFonts w:ascii="Arial" w:hAnsi="Arial" w:cs="Arial"/>
                    </w:rPr>
                  </w:pPr>
                </w:p>
                <w:p w14:paraId="1DD40450" w14:textId="77777777" w:rsidR="00A949FC" w:rsidRPr="002A568E" w:rsidRDefault="00A949FC" w:rsidP="00A949FC">
                  <w:pPr>
                    <w:spacing w:after="0"/>
                    <w:rPr>
                      <w:rFonts w:ascii="Arial" w:hAnsi="Arial" w:cs="Arial"/>
                    </w:rPr>
                  </w:pPr>
                  <w:r w:rsidRPr="002A568E">
                    <w:rPr>
                      <w:rFonts w:ascii="Arial" w:hAnsi="Arial" w:cs="Arial"/>
                    </w:rPr>
                    <w:t>94.0%</w:t>
                  </w:r>
                </w:p>
              </w:tc>
              <w:tc>
                <w:tcPr>
                  <w:tcW w:w="529" w:type="pct"/>
                </w:tcPr>
                <w:p w14:paraId="69B62283" w14:textId="77777777" w:rsidR="00A949FC" w:rsidRPr="002A568E" w:rsidRDefault="00A949FC" w:rsidP="00A949FC">
                  <w:pPr>
                    <w:spacing w:after="0"/>
                    <w:rPr>
                      <w:rFonts w:ascii="Arial" w:hAnsi="Arial" w:cs="Arial"/>
                    </w:rPr>
                  </w:pPr>
                </w:p>
                <w:p w14:paraId="0B56F74D" w14:textId="77777777" w:rsidR="00A949FC" w:rsidRPr="002A568E" w:rsidRDefault="00A949FC" w:rsidP="00A949FC">
                  <w:pPr>
                    <w:spacing w:after="0"/>
                    <w:rPr>
                      <w:rFonts w:ascii="Arial" w:hAnsi="Arial" w:cs="Arial"/>
                    </w:rPr>
                  </w:pPr>
                  <w:r w:rsidRPr="002A568E">
                    <w:rPr>
                      <w:rFonts w:ascii="Arial" w:hAnsi="Arial" w:cs="Arial"/>
                    </w:rPr>
                    <w:t>97.1%</w:t>
                  </w:r>
                </w:p>
              </w:tc>
              <w:tc>
                <w:tcPr>
                  <w:tcW w:w="529" w:type="pct"/>
                </w:tcPr>
                <w:p w14:paraId="2259F42E" w14:textId="77777777" w:rsidR="00A949FC" w:rsidRPr="002A568E" w:rsidRDefault="00A949FC" w:rsidP="00A949FC">
                  <w:pPr>
                    <w:spacing w:after="0"/>
                    <w:rPr>
                      <w:rFonts w:ascii="Arial" w:hAnsi="Arial" w:cs="Arial"/>
                    </w:rPr>
                  </w:pPr>
                </w:p>
                <w:p w14:paraId="6FF94CD1" w14:textId="77777777" w:rsidR="00A949FC" w:rsidRPr="002A568E" w:rsidRDefault="00A949FC" w:rsidP="00A949FC">
                  <w:pPr>
                    <w:spacing w:after="0"/>
                    <w:rPr>
                      <w:rFonts w:ascii="Arial" w:hAnsi="Arial" w:cs="Arial"/>
                    </w:rPr>
                  </w:pPr>
                  <w:r w:rsidRPr="002A568E">
                    <w:rPr>
                      <w:rFonts w:ascii="Arial" w:hAnsi="Arial" w:cs="Arial"/>
                    </w:rPr>
                    <w:t>98.7%</w:t>
                  </w:r>
                </w:p>
              </w:tc>
              <w:tc>
                <w:tcPr>
                  <w:tcW w:w="529" w:type="pct"/>
                </w:tcPr>
                <w:p w14:paraId="4A04F266" w14:textId="77777777" w:rsidR="00A949FC" w:rsidRPr="002A568E" w:rsidRDefault="00A949FC" w:rsidP="00A949FC">
                  <w:pPr>
                    <w:spacing w:after="0"/>
                    <w:rPr>
                      <w:rFonts w:ascii="Arial" w:hAnsi="Arial" w:cs="Arial"/>
                    </w:rPr>
                  </w:pPr>
                </w:p>
                <w:p w14:paraId="3AD4124A" w14:textId="77777777" w:rsidR="00A949FC" w:rsidRPr="002A568E" w:rsidRDefault="00A949FC" w:rsidP="00A949FC">
                  <w:pPr>
                    <w:spacing w:after="0"/>
                    <w:rPr>
                      <w:rFonts w:ascii="Arial" w:hAnsi="Arial" w:cs="Arial"/>
                    </w:rPr>
                  </w:pPr>
                  <w:r w:rsidRPr="002A568E">
                    <w:rPr>
                      <w:rFonts w:ascii="Arial" w:hAnsi="Arial" w:cs="Arial"/>
                    </w:rPr>
                    <w:t>99.0%</w:t>
                  </w:r>
                </w:p>
              </w:tc>
              <w:tc>
                <w:tcPr>
                  <w:tcW w:w="469" w:type="pct"/>
                </w:tcPr>
                <w:p w14:paraId="74CE758D" w14:textId="77777777" w:rsidR="00A949FC" w:rsidRDefault="00A949FC" w:rsidP="00A949FC">
                  <w:pPr>
                    <w:spacing w:after="0"/>
                    <w:rPr>
                      <w:rFonts w:ascii="Arial" w:hAnsi="Arial" w:cs="Arial"/>
                    </w:rPr>
                  </w:pPr>
                </w:p>
                <w:p w14:paraId="2F8085CE" w14:textId="77777777" w:rsidR="00A949FC" w:rsidRPr="002A568E" w:rsidRDefault="00A949FC" w:rsidP="00A949FC">
                  <w:pPr>
                    <w:spacing w:after="0"/>
                    <w:rPr>
                      <w:rFonts w:ascii="Arial" w:hAnsi="Arial" w:cs="Arial"/>
                    </w:rPr>
                  </w:pPr>
                  <w:r>
                    <w:rPr>
                      <w:rFonts w:ascii="Arial" w:hAnsi="Arial" w:cs="Arial"/>
                    </w:rPr>
                    <w:t>99.2%</w:t>
                  </w:r>
                </w:p>
              </w:tc>
            </w:tr>
            <w:tr w:rsidR="00A949FC" w:rsidRPr="002A568E" w14:paraId="73885CBF" w14:textId="77777777" w:rsidTr="00A949FC">
              <w:trPr>
                <w:trHeight w:val="529"/>
              </w:trPr>
              <w:tc>
                <w:tcPr>
                  <w:tcW w:w="1399" w:type="pct"/>
                  <w:hideMark/>
                </w:tcPr>
                <w:p w14:paraId="5D026B17" w14:textId="77777777" w:rsidR="00A949FC" w:rsidRPr="002A568E" w:rsidRDefault="00A949FC" w:rsidP="00A949FC">
                  <w:pPr>
                    <w:spacing w:after="0"/>
                    <w:rPr>
                      <w:rFonts w:ascii="Arial" w:hAnsi="Arial" w:cs="Arial"/>
                    </w:rPr>
                  </w:pPr>
                  <w:r w:rsidRPr="002A568E">
                    <w:rPr>
                      <w:rFonts w:ascii="Arial" w:hAnsi="Arial" w:cs="Arial"/>
                    </w:rPr>
                    <w:t>ii. within 18 weeks of referral</w:t>
                  </w:r>
                </w:p>
              </w:tc>
              <w:tc>
                <w:tcPr>
                  <w:tcW w:w="490" w:type="pct"/>
                </w:tcPr>
                <w:p w14:paraId="40D34C2A" w14:textId="77777777" w:rsidR="00A949FC" w:rsidRPr="002A568E" w:rsidRDefault="00A949FC" w:rsidP="00A949FC">
                  <w:pPr>
                    <w:spacing w:after="0"/>
                    <w:rPr>
                      <w:rFonts w:ascii="Arial" w:hAnsi="Arial" w:cs="Arial"/>
                    </w:rPr>
                  </w:pPr>
                  <w:r w:rsidRPr="002A568E">
                    <w:rPr>
                      <w:rFonts w:ascii="Arial" w:hAnsi="Arial" w:cs="Arial"/>
                    </w:rPr>
                    <w:t>95%</w:t>
                  </w:r>
                </w:p>
              </w:tc>
              <w:tc>
                <w:tcPr>
                  <w:tcW w:w="529" w:type="pct"/>
                  <w:hideMark/>
                </w:tcPr>
                <w:p w14:paraId="051DB5F0" w14:textId="77777777" w:rsidR="00A949FC" w:rsidRPr="002A568E" w:rsidRDefault="00A949FC" w:rsidP="00A949FC">
                  <w:pPr>
                    <w:spacing w:after="0"/>
                    <w:rPr>
                      <w:rFonts w:ascii="Arial" w:hAnsi="Arial" w:cs="Arial"/>
                    </w:rPr>
                  </w:pPr>
                  <w:r w:rsidRPr="002A568E">
                    <w:rPr>
                      <w:rFonts w:ascii="Arial" w:hAnsi="Arial" w:cs="Arial"/>
                    </w:rPr>
                    <w:t>99.4%</w:t>
                  </w:r>
                </w:p>
              </w:tc>
              <w:tc>
                <w:tcPr>
                  <w:tcW w:w="529" w:type="pct"/>
                </w:tcPr>
                <w:p w14:paraId="5FD96106" w14:textId="77777777" w:rsidR="00A949FC" w:rsidRPr="002A568E" w:rsidRDefault="00A949FC" w:rsidP="00A949FC">
                  <w:pPr>
                    <w:spacing w:after="0"/>
                    <w:rPr>
                      <w:rFonts w:ascii="Arial" w:hAnsi="Arial" w:cs="Arial"/>
                    </w:rPr>
                  </w:pPr>
                  <w:r w:rsidRPr="002A568E">
                    <w:rPr>
                      <w:rFonts w:ascii="Arial" w:hAnsi="Arial" w:cs="Arial"/>
                    </w:rPr>
                    <w:t>99.8%</w:t>
                  </w:r>
                </w:p>
              </w:tc>
              <w:tc>
                <w:tcPr>
                  <w:tcW w:w="529" w:type="pct"/>
                </w:tcPr>
                <w:p w14:paraId="316BFCCC" w14:textId="77777777" w:rsidR="00A949FC" w:rsidRPr="002A568E" w:rsidRDefault="00A949FC" w:rsidP="00A949FC">
                  <w:pPr>
                    <w:spacing w:after="0"/>
                    <w:rPr>
                      <w:rFonts w:ascii="Arial" w:hAnsi="Arial" w:cs="Arial"/>
                    </w:rPr>
                  </w:pPr>
                  <w:r w:rsidRPr="002A568E">
                    <w:rPr>
                      <w:rFonts w:ascii="Arial" w:hAnsi="Arial" w:cs="Arial"/>
                    </w:rPr>
                    <w:t>99.9%</w:t>
                  </w:r>
                </w:p>
              </w:tc>
              <w:tc>
                <w:tcPr>
                  <w:tcW w:w="529" w:type="pct"/>
                </w:tcPr>
                <w:p w14:paraId="16CDDAE1" w14:textId="77777777" w:rsidR="00A949FC" w:rsidRPr="002A568E" w:rsidRDefault="00A949FC" w:rsidP="00A949FC">
                  <w:pPr>
                    <w:spacing w:after="0"/>
                    <w:rPr>
                      <w:rFonts w:ascii="Arial" w:hAnsi="Arial" w:cs="Arial"/>
                    </w:rPr>
                  </w:pPr>
                  <w:r w:rsidRPr="002A568E">
                    <w:rPr>
                      <w:rFonts w:ascii="Arial" w:hAnsi="Arial" w:cs="Arial"/>
                    </w:rPr>
                    <w:t>99.8%</w:t>
                  </w:r>
                </w:p>
              </w:tc>
              <w:tc>
                <w:tcPr>
                  <w:tcW w:w="529" w:type="pct"/>
                </w:tcPr>
                <w:p w14:paraId="7252A920" w14:textId="77777777" w:rsidR="00A949FC" w:rsidRPr="002A568E" w:rsidRDefault="00A949FC" w:rsidP="00A949FC">
                  <w:pPr>
                    <w:spacing w:after="0"/>
                    <w:rPr>
                      <w:rFonts w:ascii="Arial" w:hAnsi="Arial" w:cs="Arial"/>
                    </w:rPr>
                  </w:pPr>
                  <w:r w:rsidRPr="002A568E">
                    <w:rPr>
                      <w:rFonts w:ascii="Arial" w:hAnsi="Arial" w:cs="Arial"/>
                    </w:rPr>
                    <w:t>99.9%</w:t>
                  </w:r>
                </w:p>
              </w:tc>
              <w:tc>
                <w:tcPr>
                  <w:tcW w:w="469" w:type="pct"/>
                </w:tcPr>
                <w:p w14:paraId="682F2416" w14:textId="77777777" w:rsidR="00A949FC" w:rsidRPr="002A568E" w:rsidRDefault="00A949FC" w:rsidP="00A949FC">
                  <w:pPr>
                    <w:spacing w:after="0"/>
                    <w:rPr>
                      <w:rFonts w:ascii="Arial" w:hAnsi="Arial" w:cs="Arial"/>
                    </w:rPr>
                  </w:pPr>
                  <w:r>
                    <w:rPr>
                      <w:rFonts w:ascii="Arial" w:hAnsi="Arial" w:cs="Arial"/>
                    </w:rPr>
                    <w:t>100%</w:t>
                  </w:r>
                </w:p>
              </w:tc>
            </w:tr>
            <w:tr w:rsidR="00A949FC" w:rsidRPr="002A568E" w14:paraId="08FFFEF7" w14:textId="77777777" w:rsidTr="00A949FC">
              <w:trPr>
                <w:trHeight w:val="687"/>
              </w:trPr>
              <w:tc>
                <w:tcPr>
                  <w:tcW w:w="1399" w:type="pct"/>
                  <w:hideMark/>
                </w:tcPr>
                <w:p w14:paraId="515AF5C9" w14:textId="77777777" w:rsidR="00A949FC" w:rsidRPr="002A568E" w:rsidRDefault="00A949FC" w:rsidP="00A949FC">
                  <w:pPr>
                    <w:spacing w:after="0"/>
                    <w:rPr>
                      <w:rFonts w:ascii="Arial" w:hAnsi="Arial" w:cs="Arial"/>
                    </w:rPr>
                  </w:pPr>
                  <w:bookmarkStart w:id="191" w:name="_Hlk165976331"/>
                  <w:r w:rsidRPr="002A568E">
                    <w:rPr>
                      <w:rFonts w:ascii="Arial" w:hAnsi="Arial" w:cs="Arial"/>
                    </w:rPr>
                    <w:t>Admissions to adult facilities of patients under 16 years old</w:t>
                  </w:r>
                </w:p>
              </w:tc>
              <w:tc>
                <w:tcPr>
                  <w:tcW w:w="490" w:type="pct"/>
                </w:tcPr>
                <w:p w14:paraId="2993F72A" w14:textId="77777777" w:rsidR="00A949FC" w:rsidRPr="002A568E" w:rsidRDefault="00A949FC" w:rsidP="00A949FC">
                  <w:pPr>
                    <w:spacing w:after="0"/>
                    <w:rPr>
                      <w:rFonts w:ascii="Arial" w:hAnsi="Arial" w:cs="Arial"/>
                    </w:rPr>
                  </w:pPr>
                  <w:r w:rsidRPr="002A568E">
                    <w:rPr>
                      <w:rFonts w:ascii="Arial" w:hAnsi="Arial" w:cs="Arial"/>
                    </w:rPr>
                    <w:t>0</w:t>
                  </w:r>
                </w:p>
              </w:tc>
              <w:tc>
                <w:tcPr>
                  <w:tcW w:w="529" w:type="pct"/>
                  <w:hideMark/>
                </w:tcPr>
                <w:p w14:paraId="2C7DC340" w14:textId="77777777" w:rsidR="00A949FC" w:rsidRPr="002A568E" w:rsidRDefault="00A949FC" w:rsidP="00A949FC">
                  <w:pPr>
                    <w:spacing w:after="0"/>
                    <w:rPr>
                      <w:rFonts w:ascii="Arial" w:hAnsi="Arial" w:cs="Arial"/>
                    </w:rPr>
                  </w:pPr>
                  <w:r w:rsidRPr="002A568E">
                    <w:rPr>
                      <w:rFonts w:ascii="Arial" w:hAnsi="Arial" w:cs="Arial"/>
                    </w:rPr>
                    <w:t>1</w:t>
                  </w:r>
                </w:p>
              </w:tc>
              <w:tc>
                <w:tcPr>
                  <w:tcW w:w="529" w:type="pct"/>
                </w:tcPr>
                <w:p w14:paraId="6FB8428B" w14:textId="77777777" w:rsidR="00A949FC" w:rsidRPr="002A568E" w:rsidRDefault="00A949FC" w:rsidP="00A949FC">
                  <w:pPr>
                    <w:spacing w:after="0"/>
                    <w:rPr>
                      <w:rFonts w:ascii="Arial" w:hAnsi="Arial" w:cs="Arial"/>
                    </w:rPr>
                  </w:pPr>
                  <w:r w:rsidRPr="002A568E">
                    <w:rPr>
                      <w:rFonts w:ascii="Arial" w:hAnsi="Arial" w:cs="Arial"/>
                    </w:rPr>
                    <w:t>1</w:t>
                  </w:r>
                </w:p>
              </w:tc>
              <w:tc>
                <w:tcPr>
                  <w:tcW w:w="529" w:type="pct"/>
                </w:tcPr>
                <w:p w14:paraId="0ADDB59A" w14:textId="77777777" w:rsidR="00A949FC" w:rsidRPr="002A568E" w:rsidRDefault="00A949FC" w:rsidP="00A949FC">
                  <w:pPr>
                    <w:spacing w:after="0"/>
                    <w:rPr>
                      <w:rFonts w:ascii="Arial" w:hAnsi="Arial" w:cs="Arial"/>
                      <w:color w:val="FF0000"/>
                    </w:rPr>
                  </w:pPr>
                  <w:r w:rsidRPr="002A568E">
                    <w:rPr>
                      <w:rFonts w:ascii="Arial" w:hAnsi="Arial" w:cs="Arial"/>
                    </w:rPr>
                    <w:t>2</w:t>
                  </w:r>
                </w:p>
              </w:tc>
              <w:tc>
                <w:tcPr>
                  <w:tcW w:w="529" w:type="pct"/>
                </w:tcPr>
                <w:p w14:paraId="768C8605" w14:textId="77777777" w:rsidR="00A949FC" w:rsidRPr="002A568E" w:rsidRDefault="00A949FC" w:rsidP="00A949FC">
                  <w:pPr>
                    <w:spacing w:after="0"/>
                    <w:rPr>
                      <w:rFonts w:ascii="Arial" w:hAnsi="Arial" w:cs="Arial"/>
                    </w:rPr>
                  </w:pPr>
                  <w:r w:rsidRPr="002A568E">
                    <w:rPr>
                      <w:rFonts w:ascii="Arial" w:hAnsi="Arial" w:cs="Arial"/>
                    </w:rPr>
                    <w:t>0</w:t>
                  </w:r>
                </w:p>
              </w:tc>
              <w:tc>
                <w:tcPr>
                  <w:tcW w:w="529" w:type="pct"/>
                </w:tcPr>
                <w:p w14:paraId="07FE6D0C" w14:textId="77777777" w:rsidR="00A949FC" w:rsidRPr="002A568E" w:rsidRDefault="00A949FC" w:rsidP="00A949FC">
                  <w:pPr>
                    <w:spacing w:after="0"/>
                    <w:rPr>
                      <w:rFonts w:ascii="Arial" w:hAnsi="Arial" w:cs="Arial"/>
                    </w:rPr>
                  </w:pPr>
                  <w:r w:rsidRPr="002A568E">
                    <w:rPr>
                      <w:rFonts w:ascii="Arial" w:hAnsi="Arial" w:cs="Arial"/>
                    </w:rPr>
                    <w:t>2</w:t>
                  </w:r>
                </w:p>
              </w:tc>
              <w:tc>
                <w:tcPr>
                  <w:tcW w:w="469" w:type="pct"/>
                </w:tcPr>
                <w:p w14:paraId="46AA2952" w14:textId="77777777" w:rsidR="00A949FC" w:rsidRPr="002A568E" w:rsidRDefault="00A949FC" w:rsidP="00A949FC">
                  <w:pPr>
                    <w:spacing w:after="0"/>
                    <w:rPr>
                      <w:rFonts w:ascii="Arial" w:hAnsi="Arial" w:cs="Arial"/>
                    </w:rPr>
                  </w:pPr>
                  <w:r>
                    <w:rPr>
                      <w:rFonts w:ascii="Arial" w:hAnsi="Arial" w:cs="Arial"/>
                    </w:rPr>
                    <w:t>1</w:t>
                  </w:r>
                </w:p>
              </w:tc>
            </w:tr>
            <w:bookmarkEnd w:id="191"/>
            <w:tr w:rsidR="00A949FC" w:rsidRPr="002A568E" w14:paraId="6DD7C6C1" w14:textId="77777777" w:rsidTr="00A949FC">
              <w:trPr>
                <w:trHeight w:val="872"/>
              </w:trPr>
              <w:tc>
                <w:tcPr>
                  <w:tcW w:w="1399" w:type="pct"/>
                  <w:hideMark/>
                </w:tcPr>
                <w:p w14:paraId="5FE50AD7" w14:textId="77777777" w:rsidR="00A949FC" w:rsidRPr="002A568E" w:rsidRDefault="00A949FC" w:rsidP="00A949FC">
                  <w:pPr>
                    <w:spacing w:after="0"/>
                    <w:rPr>
                      <w:rFonts w:ascii="Arial" w:hAnsi="Arial" w:cs="Arial"/>
                    </w:rPr>
                  </w:pPr>
                  <w:r w:rsidRPr="002A568E">
                    <w:rPr>
                      <w:rFonts w:ascii="Arial" w:hAnsi="Arial" w:cs="Arial"/>
                    </w:rPr>
                    <w:t>Inappropriate out-of-area placements for adult mental health services</w:t>
                  </w:r>
                </w:p>
              </w:tc>
              <w:tc>
                <w:tcPr>
                  <w:tcW w:w="490" w:type="pct"/>
                </w:tcPr>
                <w:p w14:paraId="70DDD463" w14:textId="77777777" w:rsidR="00A949FC" w:rsidRPr="002A568E" w:rsidRDefault="00A949FC" w:rsidP="00A949FC">
                  <w:pPr>
                    <w:spacing w:after="0"/>
                    <w:rPr>
                      <w:rFonts w:ascii="Arial" w:hAnsi="Arial" w:cs="Arial"/>
                    </w:rPr>
                  </w:pPr>
                  <w:r w:rsidRPr="002A568E">
                    <w:rPr>
                      <w:rFonts w:ascii="Arial" w:hAnsi="Arial" w:cs="Arial"/>
                    </w:rPr>
                    <w:t>494</w:t>
                  </w:r>
                </w:p>
              </w:tc>
              <w:tc>
                <w:tcPr>
                  <w:tcW w:w="529" w:type="pct"/>
                  <w:hideMark/>
                </w:tcPr>
                <w:p w14:paraId="0929C497" w14:textId="77777777" w:rsidR="00A949FC" w:rsidRPr="002A568E" w:rsidRDefault="00A949FC" w:rsidP="00A949FC">
                  <w:pPr>
                    <w:spacing w:after="0"/>
                    <w:rPr>
                      <w:rFonts w:ascii="Arial" w:hAnsi="Arial" w:cs="Arial"/>
                    </w:rPr>
                  </w:pPr>
                  <w:r w:rsidRPr="002A568E">
                    <w:rPr>
                      <w:rFonts w:ascii="Arial" w:hAnsi="Arial" w:cs="Arial"/>
                    </w:rPr>
                    <w:t>1691 bed days</w:t>
                  </w:r>
                </w:p>
              </w:tc>
              <w:tc>
                <w:tcPr>
                  <w:tcW w:w="529" w:type="pct"/>
                </w:tcPr>
                <w:p w14:paraId="22679A9E" w14:textId="77777777" w:rsidR="00A949FC" w:rsidRPr="002A568E" w:rsidRDefault="00A949FC" w:rsidP="00A949FC">
                  <w:pPr>
                    <w:spacing w:after="0"/>
                    <w:rPr>
                      <w:rFonts w:ascii="Arial" w:hAnsi="Arial" w:cs="Arial"/>
                    </w:rPr>
                  </w:pPr>
                  <w:r w:rsidRPr="002A568E">
                    <w:rPr>
                      <w:rFonts w:ascii="Arial" w:hAnsi="Arial" w:cs="Arial"/>
                    </w:rPr>
                    <w:t>3216 bed days</w:t>
                  </w:r>
                </w:p>
              </w:tc>
              <w:tc>
                <w:tcPr>
                  <w:tcW w:w="529" w:type="pct"/>
                </w:tcPr>
                <w:p w14:paraId="7BA356FE" w14:textId="77777777" w:rsidR="00A949FC" w:rsidRPr="002A568E" w:rsidRDefault="00A949FC" w:rsidP="00A949FC">
                  <w:pPr>
                    <w:spacing w:after="0"/>
                    <w:rPr>
                      <w:rFonts w:ascii="Arial" w:hAnsi="Arial" w:cs="Arial"/>
                    </w:rPr>
                  </w:pPr>
                  <w:r w:rsidRPr="002A568E">
                    <w:rPr>
                      <w:rFonts w:ascii="Arial" w:hAnsi="Arial" w:cs="Arial"/>
                    </w:rPr>
                    <w:t>4982 bed days</w:t>
                  </w:r>
                </w:p>
              </w:tc>
              <w:tc>
                <w:tcPr>
                  <w:tcW w:w="529" w:type="pct"/>
                </w:tcPr>
                <w:p w14:paraId="444D45EF" w14:textId="77777777" w:rsidR="00A949FC" w:rsidRPr="002A568E" w:rsidRDefault="00A949FC" w:rsidP="00A949FC">
                  <w:pPr>
                    <w:spacing w:after="0"/>
                    <w:rPr>
                      <w:rFonts w:ascii="Arial" w:hAnsi="Arial" w:cs="Arial"/>
                    </w:rPr>
                  </w:pPr>
                  <w:r w:rsidRPr="002A568E">
                    <w:rPr>
                      <w:rFonts w:ascii="Arial" w:hAnsi="Arial" w:cs="Arial"/>
                    </w:rPr>
                    <w:t>3132 bed days</w:t>
                  </w:r>
                </w:p>
              </w:tc>
              <w:tc>
                <w:tcPr>
                  <w:tcW w:w="529" w:type="pct"/>
                </w:tcPr>
                <w:p w14:paraId="6380BECF" w14:textId="77777777" w:rsidR="00A949FC" w:rsidRPr="002A568E" w:rsidRDefault="00A949FC" w:rsidP="00A949FC">
                  <w:pPr>
                    <w:spacing w:after="0"/>
                    <w:rPr>
                      <w:rFonts w:ascii="Arial" w:hAnsi="Arial" w:cs="Arial"/>
                    </w:rPr>
                  </w:pPr>
                  <w:r w:rsidRPr="002A568E">
                    <w:rPr>
                      <w:rFonts w:ascii="Arial" w:hAnsi="Arial" w:cs="Arial"/>
                    </w:rPr>
                    <w:t>1358 bed days</w:t>
                  </w:r>
                </w:p>
              </w:tc>
              <w:tc>
                <w:tcPr>
                  <w:tcW w:w="469" w:type="pct"/>
                </w:tcPr>
                <w:p w14:paraId="5D24F4FF" w14:textId="77777777" w:rsidR="00A949FC" w:rsidRPr="002A568E" w:rsidRDefault="00A949FC" w:rsidP="00A949FC">
                  <w:pPr>
                    <w:spacing w:after="0"/>
                    <w:rPr>
                      <w:rFonts w:ascii="Arial" w:hAnsi="Arial" w:cs="Arial"/>
                    </w:rPr>
                  </w:pPr>
                  <w:r>
                    <w:rPr>
                      <w:rFonts w:ascii="Arial" w:hAnsi="Arial" w:cs="Arial"/>
                    </w:rPr>
                    <w:t>1585 bed days</w:t>
                  </w:r>
                </w:p>
              </w:tc>
            </w:tr>
          </w:tbl>
          <w:p w14:paraId="09F0DE71" w14:textId="77777777" w:rsidR="00A949FC" w:rsidRPr="002A568E" w:rsidRDefault="00A949FC" w:rsidP="00A949FC">
            <w:pPr>
              <w:spacing w:after="0"/>
              <w:rPr>
                <w:rFonts w:ascii="Arial" w:hAnsi="Arial" w:cs="Arial"/>
                <w:bCs/>
              </w:rPr>
            </w:pPr>
          </w:p>
          <w:bookmarkEnd w:id="190"/>
          <w:p w14:paraId="07D92BD2" w14:textId="77777777" w:rsidR="00A949FC" w:rsidRPr="00866A25" w:rsidRDefault="00A949FC" w:rsidP="009A1FBE">
            <w:pPr>
              <w:spacing w:after="0"/>
              <w:rPr>
                <w:rFonts w:ascii="Arial" w:hAnsi="Arial" w:cs="Arial"/>
                <w:b/>
                <w:color w:val="FF0000"/>
                <w:lang w:val="en-US"/>
              </w:rPr>
            </w:pPr>
          </w:p>
        </w:tc>
      </w:tr>
    </w:tbl>
    <w:p w14:paraId="26706301" w14:textId="77777777" w:rsidR="00433A13" w:rsidRPr="002A568E" w:rsidRDefault="00433A13" w:rsidP="009A1FBE">
      <w:pPr>
        <w:spacing w:after="0"/>
        <w:rPr>
          <w:rFonts w:ascii="Arial" w:hAnsi="Arial" w:cs="Arial"/>
        </w:rPr>
      </w:pPr>
    </w:p>
    <w:p w14:paraId="6B7ED155" w14:textId="2D270C61" w:rsidR="00433A13" w:rsidRPr="0044492D" w:rsidRDefault="0041559E" w:rsidP="007F6FBA">
      <w:pPr>
        <w:pStyle w:val="Heading1"/>
        <w:rPr>
          <w:sz w:val="24"/>
          <w:szCs w:val="24"/>
        </w:rPr>
      </w:pPr>
      <w:bookmarkStart w:id="192" w:name="_Toc229042758"/>
      <w:r w:rsidRPr="0044492D">
        <w:rPr>
          <w:sz w:val="24"/>
          <w:szCs w:val="24"/>
        </w:rPr>
        <w:lastRenderedPageBreak/>
        <w:t>Ap</w:t>
      </w:r>
      <w:r w:rsidR="00E14198" w:rsidRPr="0044492D">
        <w:rPr>
          <w:sz w:val="24"/>
          <w:szCs w:val="24"/>
        </w:rPr>
        <w:t>pendix</w:t>
      </w:r>
      <w:r w:rsidR="00433A13" w:rsidRPr="0044492D">
        <w:rPr>
          <w:sz w:val="24"/>
          <w:szCs w:val="24"/>
        </w:rPr>
        <w:t xml:space="preserve"> 1: Glossary</w:t>
      </w:r>
      <w:bookmarkEnd w:id="192"/>
      <w:r w:rsidR="00433A13" w:rsidRPr="0044492D">
        <w:rPr>
          <w:sz w:val="24"/>
          <w:szCs w:val="24"/>
        </w:rPr>
        <w:tab/>
      </w:r>
      <w:r w:rsidR="00370924" w:rsidRPr="0044492D">
        <w:rPr>
          <w:sz w:val="24"/>
          <w:szCs w:val="24"/>
        </w:rPr>
        <w:br/>
      </w:r>
    </w:p>
    <w:tbl>
      <w:tblPr>
        <w:tblStyle w:val="TableGrid1131"/>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04"/>
        <w:gridCol w:w="8248"/>
      </w:tblGrid>
      <w:tr w:rsidR="00433A13" w:rsidRPr="00D8285D" w14:paraId="529A6373" w14:textId="77777777" w:rsidTr="0044492D">
        <w:trPr>
          <w:trHeight w:val="680"/>
          <w:jc w:val="center"/>
        </w:trPr>
        <w:tc>
          <w:tcPr>
            <w:tcW w:w="2104" w:type="dxa"/>
          </w:tcPr>
          <w:p w14:paraId="7B318F41" w14:textId="77777777" w:rsidR="00433A13" w:rsidRPr="002A568E" w:rsidRDefault="00433A13" w:rsidP="009A1FBE">
            <w:pPr>
              <w:autoSpaceDE w:val="0"/>
              <w:autoSpaceDN w:val="0"/>
              <w:adjustRightInd w:val="0"/>
              <w:spacing w:before="100" w:beforeAutospacing="1" w:after="100" w:afterAutospacing="1"/>
              <w:rPr>
                <w:rFonts w:ascii="Arial" w:hAnsi="Arial" w:cs="Arial"/>
                <w:b/>
                <w:lang w:val="en-US"/>
              </w:rPr>
            </w:pPr>
            <w:r w:rsidRPr="002A568E">
              <w:rPr>
                <w:rFonts w:ascii="Arial" w:hAnsi="Arial" w:cs="Arial"/>
                <w:b/>
                <w:lang w:val="en-US"/>
              </w:rPr>
              <w:t>AHSN</w:t>
            </w:r>
          </w:p>
        </w:tc>
        <w:tc>
          <w:tcPr>
            <w:tcW w:w="8248" w:type="dxa"/>
          </w:tcPr>
          <w:p w14:paraId="3751A7AD" w14:textId="77777777" w:rsidR="00433A13" w:rsidRPr="002A568E" w:rsidRDefault="00433A13" w:rsidP="009A1FBE">
            <w:pPr>
              <w:spacing w:before="100" w:beforeAutospacing="1" w:after="100" w:afterAutospacing="1"/>
              <w:ind w:right="95"/>
              <w:rPr>
                <w:rFonts w:ascii="Arial" w:hAnsi="Arial" w:cs="Arial"/>
                <w:lang w:val="en-US"/>
              </w:rPr>
            </w:pPr>
            <w:r w:rsidRPr="002A568E">
              <w:rPr>
                <w:rFonts w:ascii="Arial" w:hAnsi="Arial" w:cs="Arial"/>
                <w:b/>
                <w:lang w:val="en-US"/>
              </w:rPr>
              <w:t>Academic Health Science Networks</w:t>
            </w:r>
            <w:r w:rsidRPr="002A568E">
              <w:rPr>
                <w:rFonts w:ascii="Arial" w:hAnsi="Arial" w:cs="Arial"/>
                <w:lang w:val="en-US"/>
              </w:rPr>
              <w:t xml:space="preserve"> are membership </w:t>
            </w:r>
            <w:proofErr w:type="spellStart"/>
            <w:r w:rsidRPr="002A568E">
              <w:rPr>
                <w:rFonts w:ascii="Arial" w:hAnsi="Arial" w:cs="Arial"/>
                <w:lang w:val="en-US"/>
              </w:rPr>
              <w:t>organisations</w:t>
            </w:r>
            <w:proofErr w:type="spellEnd"/>
            <w:r w:rsidRPr="002A568E">
              <w:rPr>
                <w:rFonts w:ascii="Arial" w:hAnsi="Arial" w:cs="Arial"/>
                <w:lang w:val="en-US"/>
              </w:rPr>
              <w:t xml:space="preserve"> within the NHS in England. They were created in May 2013 with the aim of bringing together health services, and academic and industry members</w:t>
            </w:r>
          </w:p>
        </w:tc>
      </w:tr>
      <w:tr w:rsidR="00433A13" w:rsidRPr="00D8285D" w14:paraId="1D6F6D84" w14:textId="77777777" w:rsidTr="0044492D">
        <w:trPr>
          <w:jc w:val="center"/>
        </w:trPr>
        <w:tc>
          <w:tcPr>
            <w:tcW w:w="2104" w:type="dxa"/>
          </w:tcPr>
          <w:p w14:paraId="07E6172F"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r w:rsidRPr="0062343D">
              <w:rPr>
                <w:rFonts w:ascii="Arial" w:eastAsia="Times New Roman" w:hAnsi="Arial" w:cs="Arial"/>
                <w:b/>
                <w:bCs/>
                <w:iCs/>
                <w:lang w:val="en-US" w:eastAsia="en-GB"/>
              </w:rPr>
              <w:t>CAMHS</w:t>
            </w:r>
          </w:p>
        </w:tc>
        <w:tc>
          <w:tcPr>
            <w:tcW w:w="8248" w:type="dxa"/>
          </w:tcPr>
          <w:p w14:paraId="211428D6"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r w:rsidRPr="0062343D">
              <w:rPr>
                <w:rFonts w:ascii="Arial" w:eastAsia="Times New Roman" w:hAnsi="Arial" w:cs="Arial"/>
                <w:b/>
                <w:bCs/>
                <w:iCs/>
                <w:lang w:val="en-US" w:eastAsia="en-GB"/>
              </w:rPr>
              <w:t xml:space="preserve">Child and adolescent mental health service: </w:t>
            </w:r>
            <w:r w:rsidRPr="0062343D">
              <w:rPr>
                <w:rFonts w:ascii="Arial" w:eastAsia="Times New Roman" w:hAnsi="Arial" w:cs="Arial"/>
                <w:bCs/>
                <w:iCs/>
                <w:lang w:val="en-US" w:eastAsia="en-GB"/>
              </w:rPr>
              <w:t>Treatment for children and young people with emotional and psychological problems.</w:t>
            </w:r>
          </w:p>
        </w:tc>
      </w:tr>
      <w:tr w:rsidR="00433A13" w:rsidRPr="00D8285D" w14:paraId="30508516" w14:textId="77777777" w:rsidTr="0044492D">
        <w:trPr>
          <w:jc w:val="center"/>
        </w:trPr>
        <w:tc>
          <w:tcPr>
            <w:tcW w:w="2104" w:type="dxa"/>
          </w:tcPr>
          <w:p w14:paraId="56C91746" w14:textId="21CB94BE" w:rsidR="00433A13" w:rsidRPr="007628A8" w:rsidRDefault="00433A13" w:rsidP="17625C4D">
            <w:pPr>
              <w:spacing w:beforeAutospacing="1" w:afterAutospacing="1"/>
              <w:rPr>
                <w:rFonts w:ascii="Arial" w:eastAsia="Times New Roman" w:hAnsi="Arial" w:cs="Arial"/>
                <w:b/>
                <w:bCs/>
                <w:lang w:val="en-US" w:eastAsia="en-GB"/>
              </w:rPr>
            </w:pPr>
            <w:r w:rsidRPr="17625C4D">
              <w:rPr>
                <w:rFonts w:ascii="Arial" w:eastAsia="Times New Roman" w:hAnsi="Arial" w:cs="Arial"/>
                <w:b/>
                <w:bCs/>
                <w:lang w:val="en-US" w:eastAsia="en-GB"/>
              </w:rPr>
              <w:t xml:space="preserve">Care </w:t>
            </w:r>
            <w:r w:rsidR="591F1C6F" w:rsidRPr="17625C4D">
              <w:rPr>
                <w:rFonts w:ascii="Arial" w:eastAsia="Times New Roman" w:hAnsi="Arial" w:cs="Arial"/>
                <w:b/>
                <w:bCs/>
                <w:lang w:val="en-US" w:eastAsia="en-GB"/>
              </w:rPr>
              <w:t>g</w:t>
            </w:r>
            <w:r w:rsidRPr="17625C4D">
              <w:rPr>
                <w:rFonts w:ascii="Arial" w:eastAsia="Times New Roman" w:hAnsi="Arial" w:cs="Arial"/>
                <w:b/>
                <w:bCs/>
                <w:lang w:val="en-US" w:eastAsia="en-GB"/>
              </w:rPr>
              <w:t>roups</w:t>
            </w:r>
          </w:p>
        </w:tc>
        <w:tc>
          <w:tcPr>
            <w:tcW w:w="8248" w:type="dxa"/>
          </w:tcPr>
          <w:p w14:paraId="7B8ECCB7" w14:textId="71C5DEF4" w:rsidR="00433A13" w:rsidRPr="007628A8" w:rsidRDefault="00433A13" w:rsidP="17625C4D">
            <w:pPr>
              <w:spacing w:beforeAutospacing="1" w:afterAutospacing="1"/>
              <w:rPr>
                <w:rFonts w:ascii="Arial" w:eastAsia="Times New Roman" w:hAnsi="Arial" w:cs="Arial"/>
                <w:lang w:val="en-US" w:eastAsia="en-GB"/>
              </w:rPr>
            </w:pPr>
            <w:r w:rsidRPr="17625C4D">
              <w:rPr>
                <w:rFonts w:ascii="Arial" w:eastAsia="Times New Roman" w:hAnsi="Arial" w:cs="Arial"/>
                <w:lang w:val="en-US" w:eastAsia="en-GB"/>
              </w:rPr>
              <w:t>F</w:t>
            </w:r>
            <w:r w:rsidR="3093B3DC" w:rsidRPr="17625C4D">
              <w:rPr>
                <w:rFonts w:ascii="Arial" w:eastAsia="Times New Roman" w:hAnsi="Arial" w:cs="Arial"/>
                <w:lang w:val="en-US" w:eastAsia="en-GB"/>
              </w:rPr>
              <w:t>ormerly</w:t>
            </w:r>
            <w:r w:rsidRPr="17625C4D">
              <w:rPr>
                <w:rFonts w:ascii="Arial" w:eastAsia="Times New Roman" w:hAnsi="Arial" w:cs="Arial"/>
                <w:lang w:val="en-US" w:eastAsia="en-GB"/>
              </w:rPr>
              <w:t xml:space="preserve"> business delivery units (BDU). We have five </w:t>
            </w:r>
            <w:r w:rsidR="60004376" w:rsidRPr="17625C4D">
              <w:rPr>
                <w:rFonts w:ascii="Arial" w:eastAsia="Times New Roman" w:hAnsi="Arial" w:cs="Arial"/>
                <w:lang w:val="en-US" w:eastAsia="en-GB"/>
              </w:rPr>
              <w:t>c</w:t>
            </w:r>
            <w:r w:rsidRPr="17625C4D">
              <w:rPr>
                <w:rFonts w:ascii="Arial" w:eastAsia="Times New Roman" w:hAnsi="Arial" w:cs="Arial"/>
                <w:lang w:val="en-US" w:eastAsia="en-GB"/>
              </w:rPr>
              <w:t xml:space="preserve">are </w:t>
            </w:r>
            <w:r w:rsidR="7F6FCC34" w:rsidRPr="17625C4D">
              <w:rPr>
                <w:rFonts w:ascii="Arial" w:eastAsia="Times New Roman" w:hAnsi="Arial" w:cs="Arial"/>
                <w:lang w:val="en-US" w:eastAsia="en-GB"/>
              </w:rPr>
              <w:t>g</w:t>
            </w:r>
            <w:r w:rsidRPr="17625C4D">
              <w:rPr>
                <w:rFonts w:ascii="Arial" w:eastAsia="Times New Roman" w:hAnsi="Arial" w:cs="Arial"/>
                <w:lang w:val="en-US" w:eastAsia="en-GB"/>
              </w:rPr>
              <w:t>roups: Barnsley integrated services, adult and older people mental health, CAMHS and children, forensic, learning disabilities and adult ASD and ADHD.</w:t>
            </w:r>
          </w:p>
        </w:tc>
      </w:tr>
      <w:tr w:rsidR="00433A13" w:rsidRPr="00D8285D" w14:paraId="5EBCFF2D" w14:textId="77777777" w:rsidTr="0044492D">
        <w:trPr>
          <w:jc w:val="center"/>
        </w:trPr>
        <w:tc>
          <w:tcPr>
            <w:tcW w:w="2104" w:type="dxa"/>
          </w:tcPr>
          <w:p w14:paraId="1C0E7988"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t>CORE20Plus5</w:t>
            </w:r>
          </w:p>
        </w:tc>
        <w:tc>
          <w:tcPr>
            <w:tcW w:w="8248" w:type="dxa"/>
          </w:tcPr>
          <w:p w14:paraId="72591664" w14:textId="3E1C1066" w:rsidR="00433A13" w:rsidRPr="0062343D" w:rsidRDefault="00BC1DAD" w:rsidP="009A1FBE">
            <w:pPr>
              <w:autoSpaceDE w:val="0"/>
              <w:autoSpaceDN w:val="0"/>
              <w:adjustRightInd w:val="0"/>
              <w:spacing w:before="100" w:beforeAutospacing="1" w:after="100" w:afterAutospacing="1"/>
              <w:rPr>
                <w:rFonts w:ascii="Arial" w:eastAsia="Times New Roman" w:hAnsi="Arial" w:cs="Arial"/>
                <w:b/>
                <w:bCs/>
                <w:iCs/>
                <w:lang w:val="en-US" w:eastAsia="en-GB"/>
              </w:rPr>
            </w:pPr>
            <w:r w:rsidRPr="00CF7AF9">
              <w:rPr>
                <w:rFonts w:ascii="Arial" w:eastAsia="Times New Roman" w:hAnsi="Arial" w:cs="Arial"/>
                <w:iCs/>
                <w:lang w:val="en-US" w:eastAsia="en-GB"/>
              </w:rPr>
              <w:t>An</w:t>
            </w:r>
            <w:r w:rsidR="00284F06" w:rsidRPr="00CF7AF9">
              <w:rPr>
                <w:rFonts w:ascii="Arial" w:eastAsia="Times New Roman" w:hAnsi="Arial" w:cs="Arial"/>
                <w:iCs/>
                <w:lang w:val="en-US" w:eastAsia="en-GB"/>
              </w:rPr>
              <w:t xml:space="preserve"> NHS England approach to </w:t>
            </w:r>
            <w:r w:rsidR="00CF7AF9" w:rsidRPr="00CF7AF9">
              <w:rPr>
                <w:rFonts w:ascii="Arial" w:eastAsia="Times New Roman" w:hAnsi="Arial" w:cs="Arial"/>
                <w:iCs/>
                <w:lang w:val="en-US" w:eastAsia="en-GB"/>
              </w:rPr>
              <w:t>support the reduction in health inequalities.</w:t>
            </w:r>
          </w:p>
        </w:tc>
      </w:tr>
      <w:tr w:rsidR="00433A13" w:rsidRPr="00D8285D" w14:paraId="6C7236B7" w14:textId="77777777" w:rsidTr="0044492D">
        <w:trPr>
          <w:jc w:val="center"/>
        </w:trPr>
        <w:tc>
          <w:tcPr>
            <w:tcW w:w="2104" w:type="dxa"/>
          </w:tcPr>
          <w:p w14:paraId="13963D23"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r w:rsidRPr="0062343D">
              <w:rPr>
                <w:rFonts w:ascii="Arial" w:eastAsia="Times New Roman" w:hAnsi="Arial" w:cs="Arial"/>
                <w:b/>
                <w:bCs/>
                <w:iCs/>
                <w:lang w:val="en-US" w:eastAsia="en-GB"/>
              </w:rPr>
              <w:t>CMHT</w:t>
            </w:r>
          </w:p>
        </w:tc>
        <w:tc>
          <w:tcPr>
            <w:tcW w:w="8248" w:type="dxa"/>
          </w:tcPr>
          <w:p w14:paraId="05B42EC0"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r w:rsidRPr="0062343D">
              <w:rPr>
                <w:rFonts w:ascii="Arial" w:eastAsia="Times New Roman" w:hAnsi="Arial" w:cs="Arial"/>
                <w:b/>
                <w:bCs/>
                <w:iCs/>
                <w:lang w:val="en-US" w:eastAsia="en-GB"/>
              </w:rPr>
              <w:t xml:space="preserve">Community mental health team: </w:t>
            </w:r>
            <w:r w:rsidRPr="0062343D">
              <w:rPr>
                <w:rFonts w:ascii="Arial" w:eastAsia="Times New Roman" w:hAnsi="Arial" w:cs="Arial"/>
                <w:bCs/>
                <w:iCs/>
                <w:lang w:val="en-US" w:eastAsia="en-GB"/>
              </w:rPr>
              <w:t>A community based multi-disciplinary team who aim to help people with mental health problems receive an appropriate community environment for as long as possible, and in many cases preventing hospital admission.</w:t>
            </w:r>
          </w:p>
        </w:tc>
      </w:tr>
      <w:tr w:rsidR="00433A13" w:rsidRPr="00D8285D" w14:paraId="17F08BD4" w14:textId="77777777" w:rsidTr="0044492D">
        <w:trPr>
          <w:jc w:val="center"/>
        </w:trPr>
        <w:tc>
          <w:tcPr>
            <w:tcW w:w="2104" w:type="dxa"/>
          </w:tcPr>
          <w:p w14:paraId="74AA08CF"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r w:rsidRPr="0062343D">
              <w:rPr>
                <w:rFonts w:ascii="Arial" w:eastAsia="Times New Roman" w:hAnsi="Arial" w:cs="Arial"/>
                <w:b/>
                <w:bCs/>
                <w:iCs/>
                <w:lang w:val="en-US" w:eastAsia="en-GB"/>
              </w:rPr>
              <w:t>CQC</w:t>
            </w:r>
          </w:p>
        </w:tc>
        <w:tc>
          <w:tcPr>
            <w:tcW w:w="8248" w:type="dxa"/>
          </w:tcPr>
          <w:p w14:paraId="3A20D0A1" w14:textId="59A2A0E0" w:rsidR="00433A13" w:rsidRPr="0062343D" w:rsidRDefault="00433A13" w:rsidP="17625C4D">
            <w:pPr>
              <w:autoSpaceDE w:val="0"/>
              <w:autoSpaceDN w:val="0"/>
              <w:adjustRightInd w:val="0"/>
              <w:spacing w:before="100" w:beforeAutospacing="1" w:after="100" w:afterAutospacing="1"/>
              <w:rPr>
                <w:rFonts w:ascii="Arial" w:eastAsia="Times New Roman" w:hAnsi="Arial" w:cs="Arial"/>
                <w:lang w:val="en-US" w:eastAsia="en-GB"/>
              </w:rPr>
            </w:pPr>
            <w:r w:rsidRPr="17625C4D">
              <w:rPr>
                <w:rFonts w:ascii="Arial" w:eastAsia="Times New Roman" w:hAnsi="Arial" w:cs="Arial"/>
                <w:b/>
                <w:bCs/>
                <w:lang w:val="en-US" w:eastAsia="en-GB"/>
              </w:rPr>
              <w:t>Care Quality Commission:</w:t>
            </w:r>
            <w:r w:rsidRPr="17625C4D">
              <w:rPr>
                <w:rFonts w:ascii="Arial" w:eastAsia="Times New Roman" w:hAnsi="Arial" w:cs="Arial"/>
                <w:lang w:val="en-US" w:eastAsia="en-GB"/>
              </w:rPr>
              <w:t xml:space="preserve"> The health and social care regulator for England. Their aim is to ensure better care for everyone in hospital, in a care home and at home</w:t>
            </w:r>
          </w:p>
        </w:tc>
      </w:tr>
      <w:tr w:rsidR="00433A13" w:rsidRPr="00D8285D" w14:paraId="6F23D34C" w14:textId="77777777" w:rsidTr="0044492D">
        <w:trPr>
          <w:jc w:val="center"/>
        </w:trPr>
        <w:tc>
          <w:tcPr>
            <w:tcW w:w="2104" w:type="dxa"/>
          </w:tcPr>
          <w:p w14:paraId="0231079B"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r w:rsidRPr="0062343D">
              <w:rPr>
                <w:rFonts w:ascii="Arial" w:eastAsia="Times New Roman" w:hAnsi="Arial" w:cs="Arial"/>
                <w:b/>
                <w:bCs/>
                <w:iCs/>
                <w:lang w:val="en-US" w:eastAsia="en-GB"/>
              </w:rPr>
              <w:t>CQUIN</w:t>
            </w:r>
          </w:p>
        </w:tc>
        <w:tc>
          <w:tcPr>
            <w:tcW w:w="8248" w:type="dxa"/>
          </w:tcPr>
          <w:p w14:paraId="2DFD72A4"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r w:rsidRPr="0062343D">
              <w:rPr>
                <w:rFonts w:ascii="Arial" w:eastAsia="Times New Roman" w:hAnsi="Arial" w:cs="Arial"/>
                <w:b/>
                <w:bCs/>
                <w:iCs/>
                <w:lang w:val="en-US" w:eastAsia="en-GB"/>
              </w:rPr>
              <w:t>Commissioning for Quality and Innovation</w:t>
            </w:r>
            <w:r>
              <w:rPr>
                <w:rFonts w:ascii="Arial" w:eastAsia="Times New Roman" w:hAnsi="Arial" w:cs="Arial"/>
                <w:b/>
                <w:bCs/>
                <w:iCs/>
                <w:lang w:val="en-US" w:eastAsia="en-GB"/>
              </w:rPr>
              <w:t>:</w:t>
            </w:r>
            <w:r w:rsidRPr="0062343D">
              <w:rPr>
                <w:rFonts w:ascii="Arial" w:eastAsia="Times New Roman" w:hAnsi="Arial" w:cs="Arial"/>
                <w:b/>
                <w:bCs/>
                <w:iCs/>
                <w:lang w:val="en-US" w:eastAsia="en-GB"/>
              </w:rPr>
              <w:t xml:space="preserve"> </w:t>
            </w:r>
            <w:r w:rsidRPr="0062343D">
              <w:rPr>
                <w:rFonts w:ascii="Arial" w:eastAsia="Times New Roman" w:hAnsi="Arial" w:cs="Arial"/>
                <w:bCs/>
                <w:iCs/>
                <w:lang w:val="en-US" w:eastAsia="en-GB"/>
              </w:rPr>
              <w:t xml:space="preserve">A payment framework that makes a proportion of providers' income conditional on quality and innovation. Its aim is to support the vision set out in high quality care for all (the NHS next stage review report) of an NHS where quality is the </w:t>
            </w:r>
            <w:proofErr w:type="spellStart"/>
            <w:r w:rsidRPr="0062343D">
              <w:rPr>
                <w:rFonts w:ascii="Arial" w:eastAsia="Times New Roman" w:hAnsi="Arial" w:cs="Arial"/>
                <w:bCs/>
                <w:iCs/>
                <w:lang w:val="en-US" w:eastAsia="en-GB"/>
              </w:rPr>
              <w:t>organi</w:t>
            </w:r>
            <w:r>
              <w:rPr>
                <w:rFonts w:ascii="Arial" w:eastAsia="Times New Roman" w:hAnsi="Arial" w:cs="Arial"/>
                <w:bCs/>
                <w:iCs/>
                <w:lang w:val="en-US" w:eastAsia="en-GB"/>
              </w:rPr>
              <w:t>s</w:t>
            </w:r>
            <w:r w:rsidRPr="0062343D">
              <w:rPr>
                <w:rFonts w:ascii="Arial" w:eastAsia="Times New Roman" w:hAnsi="Arial" w:cs="Arial"/>
                <w:bCs/>
                <w:iCs/>
                <w:lang w:val="en-US" w:eastAsia="en-GB"/>
              </w:rPr>
              <w:t>ing</w:t>
            </w:r>
            <w:proofErr w:type="spellEnd"/>
            <w:r w:rsidRPr="0062343D">
              <w:rPr>
                <w:rFonts w:ascii="Arial" w:eastAsia="Times New Roman" w:hAnsi="Arial" w:cs="Arial"/>
                <w:bCs/>
                <w:iCs/>
                <w:lang w:val="en-US" w:eastAsia="en-GB"/>
              </w:rPr>
              <w:t xml:space="preserve"> principle.</w:t>
            </w:r>
          </w:p>
        </w:tc>
      </w:tr>
      <w:tr w:rsidR="00433A13" w:rsidRPr="00D8285D" w14:paraId="1C6E89B7" w14:textId="77777777" w:rsidTr="0044492D">
        <w:trPr>
          <w:jc w:val="center"/>
        </w:trPr>
        <w:tc>
          <w:tcPr>
            <w:tcW w:w="2104" w:type="dxa"/>
          </w:tcPr>
          <w:p w14:paraId="4C6DF3A9"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r w:rsidRPr="0062343D">
              <w:rPr>
                <w:rFonts w:ascii="Arial" w:eastAsia="Times New Roman" w:hAnsi="Arial" w:cs="Arial"/>
                <w:b/>
                <w:bCs/>
                <w:iCs/>
                <w:lang w:val="en-US" w:eastAsia="en-GB"/>
              </w:rPr>
              <w:t>DATIX</w:t>
            </w:r>
          </w:p>
        </w:tc>
        <w:tc>
          <w:tcPr>
            <w:tcW w:w="8248" w:type="dxa"/>
          </w:tcPr>
          <w:p w14:paraId="31296759" w14:textId="0CDBF1E9"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proofErr w:type="spellStart"/>
            <w:r w:rsidRPr="0062343D">
              <w:rPr>
                <w:rFonts w:ascii="Arial" w:eastAsia="Times New Roman" w:hAnsi="Arial" w:cs="Arial"/>
                <w:b/>
                <w:bCs/>
                <w:iCs/>
                <w:lang w:val="en-US" w:eastAsia="en-GB"/>
              </w:rPr>
              <w:t>Datixweb</w:t>
            </w:r>
            <w:proofErr w:type="spellEnd"/>
            <w:r w:rsidRPr="0062343D">
              <w:rPr>
                <w:rFonts w:ascii="Arial" w:eastAsia="Times New Roman" w:hAnsi="Arial" w:cs="Arial"/>
                <w:b/>
                <w:bCs/>
                <w:iCs/>
                <w:lang w:val="en-US" w:eastAsia="en-GB"/>
              </w:rPr>
              <w:t xml:space="preserve"> </w:t>
            </w:r>
            <w:r w:rsidRPr="0062343D">
              <w:rPr>
                <w:rFonts w:ascii="Arial" w:eastAsia="Times New Roman" w:hAnsi="Arial" w:cs="Arial"/>
                <w:bCs/>
                <w:iCs/>
                <w:lang w:val="en-US" w:eastAsia="en-GB"/>
              </w:rPr>
              <w:t xml:space="preserve">is the </w:t>
            </w:r>
            <w:r w:rsidR="00BC1DAD" w:rsidRPr="0062343D">
              <w:rPr>
                <w:rFonts w:ascii="Arial" w:eastAsia="Times New Roman" w:hAnsi="Arial" w:cs="Arial"/>
                <w:bCs/>
                <w:iCs/>
                <w:lang w:val="en-US" w:eastAsia="en-GB"/>
              </w:rPr>
              <w:t>web-based</w:t>
            </w:r>
            <w:r w:rsidRPr="0062343D">
              <w:rPr>
                <w:rFonts w:ascii="Arial" w:eastAsia="Times New Roman" w:hAnsi="Arial" w:cs="Arial"/>
                <w:bCs/>
                <w:iCs/>
                <w:lang w:val="en-US" w:eastAsia="en-GB"/>
              </w:rPr>
              <w:t xml:space="preserve"> version of the Trust’s risk management system. It enables staff to report incidents that happen at the Trust, electronically</w:t>
            </w:r>
          </w:p>
        </w:tc>
      </w:tr>
      <w:tr w:rsidR="00433A13" w:rsidRPr="00D8285D" w14:paraId="425FA437" w14:textId="77777777" w:rsidTr="0044492D">
        <w:trPr>
          <w:jc w:val="center"/>
        </w:trPr>
        <w:tc>
          <w:tcPr>
            <w:tcW w:w="2104" w:type="dxa"/>
          </w:tcPr>
          <w:p w14:paraId="57A5F6CA"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proofErr w:type="spellStart"/>
            <w:r>
              <w:rPr>
                <w:rFonts w:ascii="Arial" w:eastAsia="Times New Roman" w:hAnsi="Arial" w:cs="Arial"/>
                <w:b/>
                <w:bCs/>
                <w:iCs/>
                <w:lang w:val="en-US" w:eastAsia="en-GB"/>
              </w:rPr>
              <w:t>DoH</w:t>
            </w:r>
            <w:proofErr w:type="spellEnd"/>
            <w:r>
              <w:rPr>
                <w:rFonts w:ascii="Arial" w:eastAsia="Times New Roman" w:hAnsi="Arial" w:cs="Arial"/>
                <w:b/>
                <w:bCs/>
                <w:iCs/>
                <w:lang w:val="en-US" w:eastAsia="en-GB"/>
              </w:rPr>
              <w:t>/DHSC</w:t>
            </w:r>
          </w:p>
        </w:tc>
        <w:tc>
          <w:tcPr>
            <w:tcW w:w="8248" w:type="dxa"/>
          </w:tcPr>
          <w:p w14:paraId="14F97DE6" w14:textId="2F07E245" w:rsidR="00433A13" w:rsidRPr="0062343D" w:rsidRDefault="00433A13" w:rsidP="17625C4D">
            <w:pPr>
              <w:autoSpaceDE w:val="0"/>
              <w:autoSpaceDN w:val="0"/>
              <w:adjustRightInd w:val="0"/>
              <w:spacing w:before="100" w:beforeAutospacing="1" w:after="100" w:afterAutospacing="1"/>
              <w:rPr>
                <w:rFonts w:ascii="Arial" w:eastAsia="Times New Roman" w:hAnsi="Arial" w:cs="Arial"/>
                <w:b/>
                <w:bCs/>
                <w:lang w:val="en-US" w:eastAsia="en-GB"/>
              </w:rPr>
            </w:pPr>
            <w:r w:rsidRPr="17625C4D">
              <w:rPr>
                <w:rFonts w:ascii="Arial" w:eastAsia="Times New Roman" w:hAnsi="Arial" w:cs="Arial"/>
                <w:b/>
                <w:bCs/>
                <w:lang w:val="en-US" w:eastAsia="en-GB"/>
              </w:rPr>
              <w:t>Department of Health and Social Care</w:t>
            </w:r>
            <w:r w:rsidR="0D16F71B" w:rsidRPr="17625C4D">
              <w:rPr>
                <w:rFonts w:ascii="Arial" w:eastAsia="Times New Roman" w:hAnsi="Arial" w:cs="Arial"/>
                <w:b/>
                <w:bCs/>
                <w:lang w:val="en-US" w:eastAsia="en-GB"/>
              </w:rPr>
              <w:t>:</w:t>
            </w:r>
            <w:r w:rsidR="0D16F71B" w:rsidRPr="17625C4D">
              <w:rPr>
                <w:rFonts w:ascii="Arial" w:eastAsia="Times New Roman" w:hAnsi="Arial" w:cs="Arial"/>
                <w:lang w:val="en-US" w:eastAsia="en-GB"/>
              </w:rPr>
              <w:t xml:space="preserve"> A</w:t>
            </w:r>
            <w:r w:rsidRPr="17625C4D">
              <w:rPr>
                <w:rFonts w:ascii="Arial" w:eastAsia="Times New Roman" w:hAnsi="Arial" w:cs="Arial"/>
                <w:lang w:val="en-US" w:eastAsia="en-GB"/>
              </w:rPr>
              <w:t xml:space="preserve"> government department which supports ministers in leading the nation’s health and social care to help people live more independent, healthier lives for longer</w:t>
            </w:r>
          </w:p>
        </w:tc>
      </w:tr>
      <w:tr w:rsidR="00433A13" w:rsidRPr="00D8285D" w14:paraId="78AD0B8D" w14:textId="77777777" w:rsidTr="0044492D">
        <w:trPr>
          <w:trHeight w:val="608"/>
          <w:jc w:val="center"/>
        </w:trPr>
        <w:tc>
          <w:tcPr>
            <w:tcW w:w="2104" w:type="dxa"/>
          </w:tcPr>
          <w:p w14:paraId="6A2BACA4"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r w:rsidRPr="0062343D">
              <w:rPr>
                <w:rFonts w:ascii="Arial" w:eastAsia="Times New Roman" w:hAnsi="Arial" w:cs="Arial"/>
                <w:b/>
                <w:bCs/>
                <w:iCs/>
                <w:lang w:val="en-US" w:eastAsia="en-GB"/>
              </w:rPr>
              <w:t>EMT</w:t>
            </w:r>
          </w:p>
        </w:tc>
        <w:tc>
          <w:tcPr>
            <w:tcW w:w="8248" w:type="dxa"/>
          </w:tcPr>
          <w:p w14:paraId="288B078A" w14:textId="686AFDEC" w:rsidR="00433A13" w:rsidRPr="0062343D" w:rsidRDefault="00433A13" w:rsidP="17625C4D">
            <w:pPr>
              <w:spacing w:beforeAutospacing="1" w:afterAutospacing="1"/>
              <w:rPr>
                <w:rFonts w:ascii="Arial" w:eastAsia="Times New Roman" w:hAnsi="Arial" w:cs="Arial"/>
                <w:lang w:val="en-US" w:eastAsia="en-GB"/>
              </w:rPr>
            </w:pPr>
            <w:r w:rsidRPr="17625C4D">
              <w:rPr>
                <w:rFonts w:ascii="Arial" w:eastAsia="Times New Roman" w:hAnsi="Arial" w:cs="Arial"/>
                <w:lang w:val="en-US" w:eastAsia="en-GB"/>
              </w:rPr>
              <w:t xml:space="preserve">Our </w:t>
            </w:r>
            <w:r w:rsidR="03B9E059" w:rsidRPr="17625C4D">
              <w:rPr>
                <w:rFonts w:ascii="Arial" w:eastAsia="Times New Roman" w:hAnsi="Arial" w:cs="Arial"/>
                <w:b/>
                <w:bCs/>
                <w:lang w:val="en-US" w:eastAsia="en-GB"/>
              </w:rPr>
              <w:t>e</w:t>
            </w:r>
            <w:r w:rsidRPr="17625C4D">
              <w:rPr>
                <w:rFonts w:ascii="Arial" w:eastAsia="Times New Roman" w:hAnsi="Arial" w:cs="Arial"/>
                <w:b/>
                <w:bCs/>
                <w:lang w:val="en-US" w:eastAsia="en-GB"/>
              </w:rPr>
              <w:t>xecutive</w:t>
            </w:r>
            <w:r w:rsidR="527736D6" w:rsidRPr="17625C4D">
              <w:rPr>
                <w:rFonts w:ascii="Arial" w:eastAsia="Times New Roman" w:hAnsi="Arial" w:cs="Arial"/>
                <w:b/>
                <w:bCs/>
                <w:lang w:val="en-US" w:eastAsia="en-GB"/>
              </w:rPr>
              <w:t xml:space="preserve"> m</w:t>
            </w:r>
            <w:r w:rsidRPr="17625C4D">
              <w:rPr>
                <w:rFonts w:ascii="Arial" w:eastAsia="Times New Roman" w:hAnsi="Arial" w:cs="Arial"/>
                <w:b/>
                <w:bCs/>
                <w:lang w:val="en-US" w:eastAsia="en-GB"/>
              </w:rPr>
              <w:t xml:space="preserve">anagement </w:t>
            </w:r>
            <w:r w:rsidR="25429CAE" w:rsidRPr="17625C4D">
              <w:rPr>
                <w:rFonts w:ascii="Arial" w:eastAsia="Times New Roman" w:hAnsi="Arial" w:cs="Arial"/>
                <w:b/>
                <w:bCs/>
                <w:lang w:val="en-US" w:eastAsia="en-GB"/>
              </w:rPr>
              <w:t>t</w:t>
            </w:r>
            <w:r w:rsidRPr="17625C4D">
              <w:rPr>
                <w:rFonts w:ascii="Arial" w:eastAsia="Times New Roman" w:hAnsi="Arial" w:cs="Arial"/>
                <w:b/>
                <w:bCs/>
                <w:lang w:val="en-US" w:eastAsia="en-GB"/>
              </w:rPr>
              <w:t>eam</w:t>
            </w:r>
            <w:r w:rsidRPr="17625C4D">
              <w:rPr>
                <w:rFonts w:ascii="Arial" w:eastAsia="Times New Roman" w:hAnsi="Arial" w:cs="Arial"/>
                <w:lang w:val="en-US" w:eastAsia="en-GB"/>
              </w:rPr>
              <w:t xml:space="preserve"> (EMT) put into action the strategic direction and priorities set by the Trust Board. They are responsible for the </w:t>
            </w:r>
            <w:r w:rsidR="25135046" w:rsidRPr="17625C4D">
              <w:rPr>
                <w:rFonts w:ascii="Arial" w:eastAsia="Times New Roman" w:hAnsi="Arial" w:cs="Arial"/>
                <w:lang w:val="en-US" w:eastAsia="en-GB"/>
              </w:rPr>
              <w:t>day-to-day</w:t>
            </w:r>
            <w:r w:rsidRPr="17625C4D">
              <w:rPr>
                <w:rFonts w:ascii="Arial" w:eastAsia="Times New Roman" w:hAnsi="Arial" w:cs="Arial"/>
                <w:lang w:val="en-US" w:eastAsia="en-GB"/>
              </w:rPr>
              <w:t xml:space="preserve"> running of the Trust, making sure that resources are in the right place to provide high quality care and achieve our mission and objectives. They are held to account by our Trust Board.</w:t>
            </w:r>
          </w:p>
        </w:tc>
      </w:tr>
      <w:tr w:rsidR="00433A13" w:rsidRPr="00D8285D" w14:paraId="711BFE42" w14:textId="77777777" w:rsidTr="0044492D">
        <w:trPr>
          <w:trHeight w:val="608"/>
          <w:jc w:val="center"/>
        </w:trPr>
        <w:tc>
          <w:tcPr>
            <w:tcW w:w="2104" w:type="dxa"/>
          </w:tcPr>
          <w:p w14:paraId="21A118EF"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t>EPMA</w:t>
            </w:r>
          </w:p>
        </w:tc>
        <w:tc>
          <w:tcPr>
            <w:tcW w:w="8248" w:type="dxa"/>
          </w:tcPr>
          <w:p w14:paraId="3C465447" w14:textId="22F2444B" w:rsidR="00433A13" w:rsidRPr="00D55436" w:rsidRDefault="00433A13" w:rsidP="17625C4D">
            <w:pPr>
              <w:autoSpaceDE w:val="0"/>
              <w:autoSpaceDN w:val="0"/>
              <w:adjustRightInd w:val="0"/>
              <w:spacing w:before="100" w:beforeAutospacing="1" w:after="100" w:afterAutospacing="1"/>
              <w:rPr>
                <w:rFonts w:ascii="Arial" w:eastAsia="Times New Roman" w:hAnsi="Arial" w:cs="Arial"/>
                <w:b/>
                <w:bCs/>
                <w:lang w:val="en-US" w:eastAsia="en-GB"/>
              </w:rPr>
            </w:pPr>
            <w:r w:rsidRPr="17625C4D">
              <w:rPr>
                <w:rFonts w:ascii="Arial" w:eastAsia="Times New Roman" w:hAnsi="Arial" w:cs="Arial"/>
                <w:b/>
                <w:bCs/>
                <w:lang w:val="en-US" w:eastAsia="en-GB"/>
              </w:rPr>
              <w:t xml:space="preserve">Electronic prescribing and medicines administration: </w:t>
            </w:r>
            <w:r w:rsidR="61D583EA" w:rsidRPr="17625C4D">
              <w:rPr>
                <w:rFonts w:ascii="Arial" w:eastAsia="Times New Roman" w:hAnsi="Arial" w:cs="Arial"/>
                <w:lang w:val="en-US" w:eastAsia="en-GB"/>
              </w:rPr>
              <w:t>Di</w:t>
            </w:r>
            <w:r w:rsidRPr="17625C4D">
              <w:rPr>
                <w:rFonts w:ascii="Arial" w:eastAsia="Times New Roman" w:hAnsi="Arial" w:cs="Arial"/>
                <w:lang w:val="en-US" w:eastAsia="en-GB"/>
              </w:rPr>
              <w:t>gital solution for prescribing and medicines administration.</w:t>
            </w:r>
          </w:p>
        </w:tc>
      </w:tr>
      <w:tr w:rsidR="00433A13" w:rsidRPr="00D8285D" w14:paraId="491E9A83" w14:textId="77777777" w:rsidTr="0044492D">
        <w:trPr>
          <w:trHeight w:val="608"/>
          <w:jc w:val="center"/>
        </w:trPr>
        <w:tc>
          <w:tcPr>
            <w:tcW w:w="2104" w:type="dxa"/>
          </w:tcPr>
          <w:p w14:paraId="59F61B58"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t>ESR</w:t>
            </w:r>
          </w:p>
        </w:tc>
        <w:tc>
          <w:tcPr>
            <w:tcW w:w="8248" w:type="dxa"/>
          </w:tcPr>
          <w:p w14:paraId="5183D210" w14:textId="63F2A0EB" w:rsidR="00433A13" w:rsidRPr="0062343D" w:rsidRDefault="00433A13" w:rsidP="17625C4D">
            <w:pPr>
              <w:spacing w:beforeAutospacing="1" w:afterAutospacing="1"/>
              <w:rPr>
                <w:rFonts w:ascii="Arial" w:eastAsia="Times New Roman" w:hAnsi="Arial" w:cs="Arial"/>
                <w:b/>
                <w:bCs/>
                <w:lang w:val="en-US" w:eastAsia="en-GB"/>
              </w:rPr>
            </w:pPr>
            <w:r w:rsidRPr="17625C4D">
              <w:rPr>
                <w:rFonts w:ascii="Arial" w:eastAsia="Times New Roman" w:hAnsi="Arial" w:cs="Arial"/>
                <w:b/>
                <w:bCs/>
                <w:lang w:val="en-US" w:eastAsia="en-GB"/>
              </w:rPr>
              <w:t xml:space="preserve">Electronic </w:t>
            </w:r>
            <w:r w:rsidR="2CBAE369" w:rsidRPr="17625C4D">
              <w:rPr>
                <w:rFonts w:ascii="Arial" w:eastAsia="Times New Roman" w:hAnsi="Arial" w:cs="Arial"/>
                <w:b/>
                <w:bCs/>
                <w:lang w:val="en-US" w:eastAsia="en-GB"/>
              </w:rPr>
              <w:t>s</w:t>
            </w:r>
            <w:r w:rsidRPr="17625C4D">
              <w:rPr>
                <w:rFonts w:ascii="Arial" w:eastAsia="Times New Roman" w:hAnsi="Arial" w:cs="Arial"/>
                <w:b/>
                <w:bCs/>
                <w:lang w:val="en-US" w:eastAsia="en-GB"/>
              </w:rPr>
              <w:t xml:space="preserve">taff </w:t>
            </w:r>
            <w:r w:rsidR="77B915CF" w:rsidRPr="17625C4D">
              <w:rPr>
                <w:rFonts w:ascii="Arial" w:eastAsia="Times New Roman" w:hAnsi="Arial" w:cs="Arial"/>
                <w:b/>
                <w:bCs/>
                <w:lang w:val="en-US" w:eastAsia="en-GB"/>
              </w:rPr>
              <w:t>r</w:t>
            </w:r>
            <w:r w:rsidRPr="17625C4D">
              <w:rPr>
                <w:rFonts w:ascii="Arial" w:eastAsia="Times New Roman" w:hAnsi="Arial" w:cs="Arial"/>
                <w:b/>
                <w:bCs/>
                <w:lang w:val="en-US" w:eastAsia="en-GB"/>
              </w:rPr>
              <w:t xml:space="preserve">ecord: </w:t>
            </w:r>
            <w:r w:rsidR="6F11E3E4" w:rsidRPr="17625C4D">
              <w:rPr>
                <w:rFonts w:ascii="Arial" w:eastAsia="Times New Roman" w:hAnsi="Arial" w:cs="Arial"/>
                <w:lang w:val="en-US" w:eastAsia="en-GB"/>
              </w:rPr>
              <w:t>A</w:t>
            </w:r>
            <w:r w:rsidRPr="17625C4D">
              <w:rPr>
                <w:rFonts w:ascii="Arial" w:eastAsia="Times New Roman" w:hAnsi="Arial" w:cs="Arial"/>
                <w:lang w:val="en-US" w:eastAsia="en-GB"/>
              </w:rPr>
              <w:t xml:space="preserve"> workforce solution for the </w:t>
            </w:r>
            <w:proofErr w:type="gramStart"/>
            <w:r w:rsidRPr="17625C4D">
              <w:rPr>
                <w:rFonts w:ascii="Arial" w:eastAsia="Times New Roman" w:hAnsi="Arial" w:cs="Arial"/>
                <w:lang w:val="en-US" w:eastAsia="en-GB"/>
              </w:rPr>
              <w:t>NHS,</w:t>
            </w:r>
            <w:proofErr w:type="gramEnd"/>
            <w:r w:rsidRPr="17625C4D">
              <w:rPr>
                <w:rFonts w:ascii="Arial" w:eastAsia="Times New Roman" w:hAnsi="Arial" w:cs="Arial"/>
                <w:lang w:val="en-US" w:eastAsia="en-GB"/>
              </w:rPr>
              <w:t xml:space="preserve"> supports the delivery of national workforce policy and strategy.</w:t>
            </w:r>
          </w:p>
        </w:tc>
      </w:tr>
      <w:tr w:rsidR="00433A13" w:rsidRPr="00D8285D" w14:paraId="4E07E17C" w14:textId="77777777" w:rsidTr="0044492D">
        <w:trPr>
          <w:trHeight w:val="608"/>
          <w:jc w:val="center"/>
        </w:trPr>
        <w:tc>
          <w:tcPr>
            <w:tcW w:w="2104" w:type="dxa"/>
          </w:tcPr>
          <w:p w14:paraId="361A603E"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r w:rsidRPr="0062343D">
              <w:rPr>
                <w:rFonts w:ascii="Arial" w:eastAsia="Times New Roman" w:hAnsi="Arial" w:cs="Arial"/>
                <w:b/>
                <w:bCs/>
                <w:iCs/>
                <w:lang w:val="en-US" w:eastAsia="en-GB"/>
              </w:rPr>
              <w:t>FFT</w:t>
            </w:r>
          </w:p>
        </w:tc>
        <w:tc>
          <w:tcPr>
            <w:tcW w:w="8248" w:type="dxa"/>
          </w:tcPr>
          <w:p w14:paraId="2CEAFD65" w14:textId="3F451D89" w:rsidR="00433A13" w:rsidRPr="0062343D" w:rsidRDefault="00433A13" w:rsidP="17625C4D">
            <w:pPr>
              <w:autoSpaceDE w:val="0"/>
              <w:autoSpaceDN w:val="0"/>
              <w:adjustRightInd w:val="0"/>
              <w:spacing w:before="100" w:beforeAutospacing="1" w:after="100" w:afterAutospacing="1"/>
              <w:rPr>
                <w:rFonts w:ascii="Arial" w:eastAsia="Times New Roman" w:hAnsi="Arial" w:cs="Arial"/>
                <w:b/>
                <w:bCs/>
                <w:lang w:val="en-US" w:eastAsia="en-GB"/>
              </w:rPr>
            </w:pPr>
            <w:r w:rsidRPr="17625C4D">
              <w:rPr>
                <w:rFonts w:ascii="Arial" w:eastAsia="Times New Roman" w:hAnsi="Arial" w:cs="Arial"/>
                <w:b/>
                <w:bCs/>
                <w:lang w:val="en-US" w:eastAsia="en-GB"/>
              </w:rPr>
              <w:t xml:space="preserve">Friends and Family Test: </w:t>
            </w:r>
            <w:r w:rsidR="63E3B0D9" w:rsidRPr="17625C4D">
              <w:rPr>
                <w:rFonts w:ascii="Arial" w:eastAsia="Times New Roman" w:hAnsi="Arial" w:cs="Arial"/>
                <w:lang w:val="en-US" w:eastAsia="en-GB"/>
              </w:rPr>
              <w:t>A</w:t>
            </w:r>
            <w:r w:rsidRPr="17625C4D">
              <w:rPr>
                <w:rFonts w:ascii="Arial" w:eastAsia="Times New Roman" w:hAnsi="Arial" w:cs="Arial"/>
                <w:lang w:val="en-US" w:eastAsia="en-GB"/>
              </w:rPr>
              <w:t xml:space="preserve"> </w:t>
            </w:r>
            <w:r w:rsidR="411514E3" w:rsidRPr="17625C4D">
              <w:rPr>
                <w:rFonts w:ascii="Arial" w:eastAsia="Times New Roman" w:hAnsi="Arial" w:cs="Arial"/>
                <w:lang w:val="en-US" w:eastAsia="en-GB"/>
              </w:rPr>
              <w:t>p</w:t>
            </w:r>
            <w:r w:rsidR="00DE0ED6" w:rsidRPr="17625C4D">
              <w:rPr>
                <w:rFonts w:ascii="Arial" w:eastAsia="Times New Roman" w:hAnsi="Arial" w:cs="Arial"/>
                <w:lang w:val="en-US" w:eastAsia="en-GB"/>
              </w:rPr>
              <w:t>atient</w:t>
            </w:r>
            <w:r w:rsidRPr="17625C4D">
              <w:rPr>
                <w:rFonts w:ascii="Arial" w:eastAsia="Times New Roman" w:hAnsi="Arial" w:cs="Arial"/>
                <w:lang w:val="en-US" w:eastAsia="en-GB"/>
              </w:rPr>
              <w:t xml:space="preserve"> experience and quality improvement tool used across the NHS.</w:t>
            </w:r>
          </w:p>
        </w:tc>
      </w:tr>
      <w:tr w:rsidR="00433A13" w:rsidRPr="00D8285D" w14:paraId="64A60C4E" w14:textId="77777777" w:rsidTr="0044492D">
        <w:trPr>
          <w:trHeight w:val="608"/>
          <w:jc w:val="center"/>
        </w:trPr>
        <w:tc>
          <w:tcPr>
            <w:tcW w:w="2104" w:type="dxa"/>
          </w:tcPr>
          <w:p w14:paraId="1F622B10" w14:textId="1F11E22C" w:rsidR="00433A13" w:rsidRDefault="00433A13" w:rsidP="17625C4D">
            <w:pPr>
              <w:autoSpaceDE w:val="0"/>
              <w:autoSpaceDN w:val="0"/>
              <w:adjustRightInd w:val="0"/>
              <w:spacing w:before="100" w:beforeAutospacing="1" w:after="100" w:afterAutospacing="1"/>
              <w:rPr>
                <w:rFonts w:ascii="Arial" w:eastAsia="Times New Roman" w:hAnsi="Arial" w:cs="Arial"/>
                <w:b/>
                <w:bCs/>
                <w:lang w:val="en-US" w:eastAsia="en-GB"/>
              </w:rPr>
            </w:pPr>
            <w:r w:rsidRPr="17625C4D">
              <w:rPr>
                <w:rFonts w:ascii="Arial" w:eastAsia="Times New Roman" w:hAnsi="Arial" w:cs="Arial"/>
                <w:b/>
                <w:bCs/>
                <w:lang w:val="en-US" w:eastAsia="en-GB"/>
              </w:rPr>
              <w:t>I</w:t>
            </w:r>
            <w:r w:rsidR="180F627A" w:rsidRPr="17625C4D">
              <w:rPr>
                <w:rFonts w:ascii="Arial" w:eastAsia="Times New Roman" w:hAnsi="Arial" w:cs="Arial"/>
                <w:b/>
                <w:bCs/>
                <w:lang w:val="en-US" w:eastAsia="en-GB"/>
              </w:rPr>
              <w:t>CB</w:t>
            </w:r>
          </w:p>
        </w:tc>
        <w:tc>
          <w:tcPr>
            <w:tcW w:w="8248" w:type="dxa"/>
          </w:tcPr>
          <w:p w14:paraId="141AD690" w14:textId="77777777" w:rsidR="00433A13" w:rsidRPr="00D55436" w:rsidRDefault="00433A13" w:rsidP="009A1FBE">
            <w:pPr>
              <w:autoSpaceDE w:val="0"/>
              <w:autoSpaceDN w:val="0"/>
              <w:adjustRightInd w:val="0"/>
              <w:spacing w:before="100" w:beforeAutospacing="1" w:after="100" w:afterAutospacing="1"/>
              <w:rPr>
                <w:rFonts w:ascii="Arial" w:eastAsia="Times New Roman" w:hAnsi="Arial" w:cs="Arial"/>
                <w:b/>
                <w:iCs/>
                <w:lang w:val="en-US" w:eastAsia="en-GB"/>
              </w:rPr>
            </w:pPr>
            <w:r w:rsidRPr="00D55436">
              <w:rPr>
                <w:rFonts w:ascii="Arial" w:eastAsia="Times New Roman" w:hAnsi="Arial" w:cs="Arial"/>
                <w:b/>
                <w:iCs/>
                <w:lang w:val="en-US" w:eastAsia="en-GB"/>
              </w:rPr>
              <w:t>Integrated Care Board</w:t>
            </w:r>
            <w:r>
              <w:rPr>
                <w:rFonts w:ascii="Arial" w:eastAsia="Times New Roman" w:hAnsi="Arial" w:cs="Arial"/>
                <w:b/>
                <w:iCs/>
                <w:lang w:val="en-US" w:eastAsia="en-GB"/>
              </w:rPr>
              <w:t xml:space="preserve">: </w:t>
            </w:r>
            <w:r w:rsidRPr="00D62147">
              <w:rPr>
                <w:rFonts w:ascii="Arial" w:eastAsia="Times New Roman" w:hAnsi="Arial" w:cs="Arial"/>
                <w:bCs/>
                <w:iCs/>
                <w:lang w:val="en-US" w:eastAsia="en-GB"/>
              </w:rPr>
              <w:t xml:space="preserve">A statutory NHS </w:t>
            </w:r>
            <w:proofErr w:type="spellStart"/>
            <w:r w:rsidRPr="00D62147">
              <w:rPr>
                <w:rFonts w:ascii="Arial" w:eastAsia="Times New Roman" w:hAnsi="Arial" w:cs="Arial"/>
                <w:bCs/>
                <w:iCs/>
                <w:lang w:val="en-US" w:eastAsia="en-GB"/>
              </w:rPr>
              <w:t>organi</w:t>
            </w:r>
            <w:r>
              <w:rPr>
                <w:rFonts w:ascii="Arial" w:eastAsia="Times New Roman" w:hAnsi="Arial" w:cs="Arial"/>
                <w:bCs/>
                <w:iCs/>
                <w:lang w:val="en-US" w:eastAsia="en-GB"/>
              </w:rPr>
              <w:t>s</w:t>
            </w:r>
            <w:r w:rsidRPr="00D62147">
              <w:rPr>
                <w:rFonts w:ascii="Arial" w:eastAsia="Times New Roman" w:hAnsi="Arial" w:cs="Arial"/>
                <w:bCs/>
                <w:iCs/>
                <w:lang w:val="en-US" w:eastAsia="en-GB"/>
              </w:rPr>
              <w:t>ation</w:t>
            </w:r>
            <w:proofErr w:type="spellEnd"/>
            <w:r w:rsidRPr="00D62147">
              <w:rPr>
                <w:rFonts w:ascii="Arial" w:eastAsia="Times New Roman" w:hAnsi="Arial" w:cs="Arial"/>
                <w:bCs/>
                <w:iCs/>
                <w:lang w:val="en-US" w:eastAsia="en-GB"/>
              </w:rPr>
              <w:t xml:space="preserve"> responsible for developing a plan for meeting the health needs of the population, managing NHS budget and arranging provision of health services in the ICS area.</w:t>
            </w:r>
            <w:r w:rsidRPr="00D55436">
              <w:rPr>
                <w:rFonts w:ascii="Arial" w:eastAsia="Times New Roman" w:hAnsi="Arial" w:cs="Arial"/>
                <w:b/>
                <w:iCs/>
                <w:lang w:val="en-US" w:eastAsia="en-GB"/>
              </w:rPr>
              <w:t xml:space="preserve"> </w:t>
            </w:r>
          </w:p>
        </w:tc>
      </w:tr>
      <w:tr w:rsidR="00433A13" w:rsidRPr="00D8285D" w14:paraId="5E5E6A2F" w14:textId="77777777" w:rsidTr="0044492D">
        <w:trPr>
          <w:trHeight w:val="608"/>
          <w:jc w:val="center"/>
        </w:trPr>
        <w:tc>
          <w:tcPr>
            <w:tcW w:w="2104" w:type="dxa"/>
          </w:tcPr>
          <w:p w14:paraId="5132FCCD" w14:textId="77777777" w:rsidR="00433A13"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t>ICS</w:t>
            </w:r>
          </w:p>
        </w:tc>
        <w:tc>
          <w:tcPr>
            <w:tcW w:w="8248" w:type="dxa"/>
          </w:tcPr>
          <w:p w14:paraId="2C1936F7" w14:textId="3C841C47" w:rsidR="00433A13" w:rsidRPr="00D62147" w:rsidRDefault="00433A13" w:rsidP="17625C4D">
            <w:pPr>
              <w:autoSpaceDE w:val="0"/>
              <w:autoSpaceDN w:val="0"/>
              <w:adjustRightInd w:val="0"/>
              <w:spacing w:before="100" w:beforeAutospacing="1" w:after="100" w:afterAutospacing="1"/>
              <w:rPr>
                <w:rFonts w:ascii="Arial" w:eastAsia="Times New Roman" w:hAnsi="Arial" w:cs="Arial"/>
                <w:b/>
                <w:bCs/>
                <w:lang w:val="en-US" w:eastAsia="en-GB"/>
              </w:rPr>
            </w:pPr>
            <w:r w:rsidRPr="17625C4D">
              <w:rPr>
                <w:rFonts w:ascii="Arial" w:eastAsia="Times New Roman" w:hAnsi="Arial" w:cs="Arial"/>
                <w:b/>
                <w:bCs/>
                <w:lang w:val="en-US" w:eastAsia="en-GB"/>
              </w:rPr>
              <w:t xml:space="preserve">Integrated Care System: </w:t>
            </w:r>
            <w:r w:rsidRPr="17625C4D">
              <w:rPr>
                <w:rFonts w:ascii="Arial" w:eastAsia="Times New Roman" w:hAnsi="Arial" w:cs="Arial"/>
                <w:lang w:val="en-US" w:eastAsia="en-GB"/>
              </w:rPr>
              <w:t xml:space="preserve">Partnerships of </w:t>
            </w:r>
            <w:proofErr w:type="spellStart"/>
            <w:r w:rsidRPr="17625C4D">
              <w:rPr>
                <w:rFonts w:ascii="Arial" w:eastAsia="Times New Roman" w:hAnsi="Arial" w:cs="Arial"/>
                <w:lang w:val="en-US" w:eastAsia="en-GB"/>
              </w:rPr>
              <w:t>organisations</w:t>
            </w:r>
            <w:proofErr w:type="spellEnd"/>
            <w:r w:rsidRPr="17625C4D">
              <w:rPr>
                <w:rFonts w:ascii="Arial" w:eastAsia="Times New Roman" w:hAnsi="Arial" w:cs="Arial"/>
                <w:lang w:val="en-US" w:eastAsia="en-GB"/>
              </w:rPr>
              <w:t xml:space="preserve"> that come together to plan and deliver joined</w:t>
            </w:r>
            <w:r w:rsidR="0559CF90" w:rsidRPr="17625C4D">
              <w:rPr>
                <w:rFonts w:ascii="Arial" w:eastAsia="Times New Roman" w:hAnsi="Arial" w:cs="Arial"/>
                <w:lang w:val="en-US" w:eastAsia="en-GB"/>
              </w:rPr>
              <w:t>-</w:t>
            </w:r>
            <w:r w:rsidRPr="17625C4D">
              <w:rPr>
                <w:rFonts w:ascii="Arial" w:eastAsia="Times New Roman" w:hAnsi="Arial" w:cs="Arial"/>
                <w:lang w:val="en-US" w:eastAsia="en-GB"/>
              </w:rPr>
              <w:t>up health and care services, and to improve the lives of people who live and work in their area.</w:t>
            </w:r>
          </w:p>
        </w:tc>
      </w:tr>
      <w:tr w:rsidR="00433A13" w:rsidRPr="00D8285D" w14:paraId="32BD0669" w14:textId="77777777" w:rsidTr="0044492D">
        <w:trPr>
          <w:trHeight w:val="608"/>
          <w:jc w:val="center"/>
        </w:trPr>
        <w:tc>
          <w:tcPr>
            <w:tcW w:w="2104" w:type="dxa"/>
          </w:tcPr>
          <w:p w14:paraId="671C7FB6" w14:textId="77777777" w:rsidR="00433A13"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t>IG</w:t>
            </w:r>
          </w:p>
        </w:tc>
        <w:tc>
          <w:tcPr>
            <w:tcW w:w="8248" w:type="dxa"/>
          </w:tcPr>
          <w:p w14:paraId="4B5C65DF" w14:textId="0437B6BE" w:rsidR="00433A13" w:rsidRPr="00BB0CBF" w:rsidRDefault="00433A13" w:rsidP="17625C4D">
            <w:pPr>
              <w:autoSpaceDE w:val="0"/>
              <w:autoSpaceDN w:val="0"/>
              <w:adjustRightInd w:val="0"/>
              <w:spacing w:before="100" w:beforeAutospacing="1" w:after="100" w:afterAutospacing="1"/>
              <w:rPr>
                <w:rFonts w:ascii="Arial" w:eastAsia="Times New Roman" w:hAnsi="Arial" w:cs="Arial"/>
                <w:b/>
                <w:bCs/>
                <w:lang w:val="en-US" w:eastAsia="en-GB"/>
              </w:rPr>
            </w:pPr>
            <w:r w:rsidRPr="17625C4D">
              <w:rPr>
                <w:rFonts w:ascii="Arial" w:eastAsia="Times New Roman" w:hAnsi="Arial" w:cs="Arial"/>
                <w:b/>
                <w:bCs/>
                <w:lang w:val="en-US" w:eastAsia="en-GB"/>
              </w:rPr>
              <w:t xml:space="preserve">Information governance: </w:t>
            </w:r>
            <w:r w:rsidR="6D8F6400" w:rsidRPr="17625C4D">
              <w:rPr>
                <w:rFonts w:ascii="Arial" w:eastAsia="Times New Roman" w:hAnsi="Arial" w:cs="Arial"/>
                <w:lang w:val="en-US" w:eastAsia="en-GB"/>
              </w:rPr>
              <w:t>T</w:t>
            </w:r>
            <w:r w:rsidRPr="17625C4D">
              <w:rPr>
                <w:rFonts w:ascii="Arial" w:eastAsia="Times New Roman" w:hAnsi="Arial" w:cs="Arial"/>
                <w:lang w:val="en-US" w:eastAsia="en-GB"/>
              </w:rPr>
              <w:t>he legal framework governing the use of personal confidential data. It includes the NHS Act 2006, the Health and Social Care Act 2012, the Data Protection Act and the Human Rights Act.</w:t>
            </w:r>
            <w:r w:rsidRPr="17625C4D">
              <w:rPr>
                <w:rFonts w:ascii="Arial" w:eastAsia="Times New Roman" w:hAnsi="Arial" w:cs="Arial"/>
                <w:b/>
                <w:bCs/>
                <w:lang w:val="en-US" w:eastAsia="en-GB"/>
              </w:rPr>
              <w:t xml:space="preserve"> </w:t>
            </w:r>
          </w:p>
        </w:tc>
      </w:tr>
      <w:tr w:rsidR="00433A13" w:rsidRPr="00D8285D" w14:paraId="277F95AC" w14:textId="77777777" w:rsidTr="0044492D">
        <w:trPr>
          <w:trHeight w:val="608"/>
          <w:jc w:val="center"/>
        </w:trPr>
        <w:tc>
          <w:tcPr>
            <w:tcW w:w="2104" w:type="dxa"/>
          </w:tcPr>
          <w:p w14:paraId="18ABC14A"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lastRenderedPageBreak/>
              <w:t>KPI/</w:t>
            </w:r>
            <w:r w:rsidRPr="0062343D">
              <w:rPr>
                <w:rFonts w:ascii="Arial" w:eastAsia="Times New Roman" w:hAnsi="Arial" w:cs="Arial"/>
                <w:b/>
                <w:bCs/>
                <w:iCs/>
                <w:lang w:val="en-US" w:eastAsia="en-GB"/>
              </w:rPr>
              <w:t>Key performance indicator</w:t>
            </w:r>
          </w:p>
        </w:tc>
        <w:tc>
          <w:tcPr>
            <w:tcW w:w="8248" w:type="dxa"/>
          </w:tcPr>
          <w:p w14:paraId="1022F0E1"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Cs/>
                <w:iCs/>
                <w:lang w:val="en-US" w:eastAsia="en-GB"/>
              </w:rPr>
            </w:pPr>
            <w:r w:rsidRPr="0062343D">
              <w:rPr>
                <w:rFonts w:ascii="Arial" w:eastAsia="Times New Roman" w:hAnsi="Arial" w:cs="Arial"/>
                <w:bCs/>
                <w:iCs/>
                <w:lang w:val="en-US" w:eastAsia="en-GB"/>
              </w:rPr>
              <w:t xml:space="preserve">A performance indicator or </w:t>
            </w:r>
            <w:r w:rsidRPr="0062343D">
              <w:rPr>
                <w:rFonts w:ascii="Arial" w:eastAsia="Times New Roman" w:hAnsi="Arial" w:cs="Arial"/>
                <w:b/>
                <w:bCs/>
                <w:iCs/>
                <w:lang w:val="en-US" w:eastAsia="en-GB"/>
              </w:rPr>
              <w:t>key performance indicator</w:t>
            </w:r>
            <w:r w:rsidRPr="0062343D">
              <w:rPr>
                <w:rFonts w:ascii="Arial" w:eastAsia="Times New Roman" w:hAnsi="Arial" w:cs="Arial"/>
                <w:bCs/>
                <w:iCs/>
                <w:lang w:val="en-US" w:eastAsia="en-GB"/>
              </w:rPr>
              <w:t xml:space="preserve"> is a type of performance measurement. KPIs evaluate the success of an </w:t>
            </w:r>
            <w:proofErr w:type="spellStart"/>
            <w:r w:rsidRPr="0062343D">
              <w:rPr>
                <w:rFonts w:ascii="Arial" w:eastAsia="Times New Roman" w:hAnsi="Arial" w:cs="Arial"/>
                <w:bCs/>
                <w:iCs/>
                <w:lang w:val="en-US" w:eastAsia="en-GB"/>
              </w:rPr>
              <w:t>organi</w:t>
            </w:r>
            <w:r>
              <w:rPr>
                <w:rFonts w:ascii="Arial" w:eastAsia="Times New Roman" w:hAnsi="Arial" w:cs="Arial"/>
                <w:bCs/>
                <w:iCs/>
                <w:lang w:val="en-US" w:eastAsia="en-GB"/>
              </w:rPr>
              <w:t>s</w:t>
            </w:r>
            <w:r w:rsidRPr="0062343D">
              <w:rPr>
                <w:rFonts w:ascii="Arial" w:eastAsia="Times New Roman" w:hAnsi="Arial" w:cs="Arial"/>
                <w:bCs/>
                <w:iCs/>
                <w:lang w:val="en-US" w:eastAsia="en-GB"/>
              </w:rPr>
              <w:t>ation</w:t>
            </w:r>
            <w:proofErr w:type="spellEnd"/>
            <w:r w:rsidRPr="0062343D">
              <w:rPr>
                <w:rFonts w:ascii="Arial" w:eastAsia="Times New Roman" w:hAnsi="Arial" w:cs="Arial"/>
                <w:bCs/>
                <w:iCs/>
                <w:lang w:val="en-US" w:eastAsia="en-GB"/>
              </w:rPr>
              <w:t xml:space="preserve"> or of a particular activity in which it engages.</w:t>
            </w:r>
          </w:p>
        </w:tc>
      </w:tr>
      <w:tr w:rsidR="00433A13" w:rsidRPr="00D8285D" w14:paraId="5B340CAB" w14:textId="77777777" w:rsidTr="0044492D">
        <w:trPr>
          <w:trHeight w:val="608"/>
          <w:jc w:val="center"/>
        </w:trPr>
        <w:tc>
          <w:tcPr>
            <w:tcW w:w="2104" w:type="dxa"/>
          </w:tcPr>
          <w:p w14:paraId="649DA838" w14:textId="77777777" w:rsidR="00433A13" w:rsidRPr="0062343D" w:rsidRDefault="00433A13" w:rsidP="009A1FBE">
            <w:pPr>
              <w:tabs>
                <w:tab w:val="left" w:pos="1198"/>
              </w:tabs>
              <w:autoSpaceDE w:val="0"/>
              <w:autoSpaceDN w:val="0"/>
              <w:adjustRightInd w:val="0"/>
              <w:spacing w:before="100" w:beforeAutospacing="1" w:after="100" w:afterAutospacing="1"/>
              <w:rPr>
                <w:rFonts w:ascii="Arial" w:eastAsia="Times New Roman" w:hAnsi="Arial" w:cs="Arial"/>
                <w:b/>
                <w:bCs/>
                <w:iCs/>
                <w:lang w:val="en-US" w:eastAsia="en-GB"/>
              </w:rPr>
            </w:pPr>
            <w:proofErr w:type="spellStart"/>
            <w:r>
              <w:rPr>
                <w:rFonts w:ascii="Arial" w:eastAsia="Times New Roman" w:hAnsi="Arial" w:cs="Arial"/>
                <w:b/>
                <w:bCs/>
                <w:iCs/>
                <w:lang w:val="en-US" w:eastAsia="en-GB"/>
              </w:rPr>
              <w:t>LeDeR</w:t>
            </w:r>
            <w:proofErr w:type="spellEnd"/>
          </w:p>
        </w:tc>
        <w:tc>
          <w:tcPr>
            <w:tcW w:w="8248" w:type="dxa"/>
          </w:tcPr>
          <w:p w14:paraId="0F4B6A27" w14:textId="0A956F59" w:rsidR="00433A13" w:rsidRPr="0062343D" w:rsidRDefault="00433A13" w:rsidP="17625C4D">
            <w:pPr>
              <w:autoSpaceDE w:val="0"/>
              <w:autoSpaceDN w:val="0"/>
              <w:adjustRightInd w:val="0"/>
              <w:spacing w:before="100" w:beforeAutospacing="1" w:after="100" w:afterAutospacing="1"/>
              <w:rPr>
                <w:rFonts w:ascii="Arial" w:eastAsia="Times New Roman" w:hAnsi="Arial" w:cs="Arial"/>
                <w:lang w:val="en-US" w:eastAsia="en-GB"/>
              </w:rPr>
            </w:pPr>
            <w:r w:rsidRPr="17625C4D">
              <w:rPr>
                <w:rFonts w:ascii="Arial" w:eastAsia="Times New Roman" w:hAnsi="Arial" w:cs="Arial"/>
                <w:lang w:val="en-US" w:eastAsia="en-GB"/>
              </w:rPr>
              <w:t>People with a learning disability and autistic people research</w:t>
            </w:r>
          </w:p>
        </w:tc>
      </w:tr>
      <w:tr w:rsidR="00433A13" w:rsidRPr="00D8285D" w14:paraId="18F95531" w14:textId="77777777" w:rsidTr="0044492D">
        <w:trPr>
          <w:trHeight w:val="608"/>
          <w:jc w:val="center"/>
        </w:trPr>
        <w:tc>
          <w:tcPr>
            <w:tcW w:w="2104" w:type="dxa"/>
          </w:tcPr>
          <w:p w14:paraId="76D6E64B" w14:textId="77777777" w:rsidR="00433A13" w:rsidRDefault="00433A13" w:rsidP="009A1FBE">
            <w:pPr>
              <w:tabs>
                <w:tab w:val="left" w:pos="1198"/>
              </w:tabs>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t>LGBT+</w:t>
            </w:r>
          </w:p>
        </w:tc>
        <w:tc>
          <w:tcPr>
            <w:tcW w:w="8248" w:type="dxa"/>
          </w:tcPr>
          <w:p w14:paraId="2D4DB3D9" w14:textId="77777777" w:rsidR="00433A13" w:rsidRPr="00A927BD" w:rsidRDefault="00433A13" w:rsidP="009A1FBE">
            <w:pPr>
              <w:autoSpaceDE w:val="0"/>
              <w:autoSpaceDN w:val="0"/>
              <w:adjustRightInd w:val="0"/>
              <w:spacing w:before="100" w:beforeAutospacing="1" w:after="100" w:afterAutospacing="1"/>
              <w:rPr>
                <w:rFonts w:ascii="Arial" w:eastAsia="Times New Roman" w:hAnsi="Arial" w:cs="Arial"/>
                <w:bCs/>
                <w:iCs/>
                <w:lang w:val="en-US" w:eastAsia="en-GB"/>
              </w:rPr>
            </w:pPr>
            <w:r w:rsidRPr="00A927BD">
              <w:rPr>
                <w:rFonts w:ascii="Arial" w:eastAsia="Times New Roman" w:hAnsi="Arial" w:cs="Arial"/>
                <w:bCs/>
                <w:iCs/>
                <w:lang w:val="en-US" w:eastAsia="en-GB"/>
              </w:rPr>
              <w:t>Lesbian, gay, bisexual, transgender, queer and any other sexual orientation or gender identity</w:t>
            </w:r>
          </w:p>
        </w:tc>
      </w:tr>
      <w:tr w:rsidR="00433A13" w:rsidRPr="00D8285D" w14:paraId="31A9AB5A" w14:textId="77777777" w:rsidTr="0044492D">
        <w:trPr>
          <w:trHeight w:val="608"/>
          <w:jc w:val="center"/>
        </w:trPr>
        <w:tc>
          <w:tcPr>
            <w:tcW w:w="2104" w:type="dxa"/>
          </w:tcPr>
          <w:p w14:paraId="3045E59C" w14:textId="77777777" w:rsidR="00433A13" w:rsidRDefault="00433A13" w:rsidP="009A1FBE">
            <w:pPr>
              <w:tabs>
                <w:tab w:val="left" w:pos="1198"/>
              </w:tabs>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t>MDT</w:t>
            </w:r>
          </w:p>
        </w:tc>
        <w:tc>
          <w:tcPr>
            <w:tcW w:w="8248" w:type="dxa"/>
          </w:tcPr>
          <w:p w14:paraId="04865CFB" w14:textId="246AA730" w:rsidR="00433A13" w:rsidRPr="00A927BD" w:rsidRDefault="00433A13" w:rsidP="17625C4D">
            <w:pPr>
              <w:autoSpaceDE w:val="0"/>
              <w:autoSpaceDN w:val="0"/>
              <w:adjustRightInd w:val="0"/>
              <w:spacing w:before="100" w:beforeAutospacing="1" w:after="100" w:afterAutospacing="1"/>
              <w:rPr>
                <w:rFonts w:ascii="Arial" w:eastAsia="Times New Roman" w:hAnsi="Arial" w:cs="Arial"/>
                <w:lang w:val="en-US" w:eastAsia="en-GB"/>
              </w:rPr>
            </w:pPr>
            <w:r w:rsidRPr="17625C4D">
              <w:rPr>
                <w:rFonts w:ascii="Arial" w:eastAsia="Times New Roman" w:hAnsi="Arial" w:cs="Arial"/>
                <w:lang w:val="en-US" w:eastAsia="en-GB"/>
              </w:rPr>
              <w:t>Multi</w:t>
            </w:r>
            <w:r w:rsidR="1C12E6C1" w:rsidRPr="17625C4D">
              <w:rPr>
                <w:rFonts w:ascii="Arial" w:eastAsia="Times New Roman" w:hAnsi="Arial" w:cs="Arial"/>
                <w:lang w:val="en-US" w:eastAsia="en-GB"/>
              </w:rPr>
              <w:t>-</w:t>
            </w:r>
            <w:r w:rsidRPr="17625C4D">
              <w:rPr>
                <w:rFonts w:ascii="Arial" w:eastAsia="Times New Roman" w:hAnsi="Arial" w:cs="Arial"/>
                <w:lang w:val="en-US" w:eastAsia="en-GB"/>
              </w:rPr>
              <w:t>disciplinary team</w:t>
            </w:r>
          </w:p>
        </w:tc>
      </w:tr>
      <w:tr w:rsidR="00433A13" w:rsidRPr="00D8285D" w14:paraId="5B50940F" w14:textId="77777777" w:rsidTr="0044492D">
        <w:trPr>
          <w:trHeight w:val="608"/>
          <w:jc w:val="center"/>
        </w:trPr>
        <w:tc>
          <w:tcPr>
            <w:tcW w:w="2104" w:type="dxa"/>
          </w:tcPr>
          <w:p w14:paraId="551F6EF1" w14:textId="77777777" w:rsidR="00433A13" w:rsidRPr="0062343D" w:rsidRDefault="00433A13" w:rsidP="009A1FBE">
            <w:pPr>
              <w:tabs>
                <w:tab w:val="left" w:pos="1198"/>
              </w:tabs>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t>MHA</w:t>
            </w:r>
          </w:p>
        </w:tc>
        <w:tc>
          <w:tcPr>
            <w:tcW w:w="8248" w:type="dxa"/>
          </w:tcPr>
          <w:p w14:paraId="31EFE5D3" w14:textId="77777777" w:rsidR="00433A13" w:rsidRPr="00BB0CBF" w:rsidRDefault="00433A13" w:rsidP="009A1FBE">
            <w:pPr>
              <w:autoSpaceDE w:val="0"/>
              <w:autoSpaceDN w:val="0"/>
              <w:adjustRightInd w:val="0"/>
              <w:spacing w:before="100" w:beforeAutospacing="1" w:after="100" w:afterAutospacing="1"/>
              <w:rPr>
                <w:rFonts w:ascii="Arial" w:eastAsia="Times New Roman" w:hAnsi="Arial" w:cs="Arial"/>
                <w:b/>
                <w:iCs/>
                <w:lang w:val="en-US" w:eastAsia="en-GB"/>
              </w:rPr>
            </w:pPr>
            <w:r w:rsidRPr="00BB0CBF">
              <w:rPr>
                <w:rFonts w:ascii="Arial" w:eastAsia="Times New Roman" w:hAnsi="Arial" w:cs="Arial"/>
                <w:b/>
                <w:iCs/>
                <w:lang w:val="en-US" w:eastAsia="en-GB"/>
              </w:rPr>
              <w:t>Mental Health Act:</w:t>
            </w:r>
            <w:r>
              <w:rPr>
                <w:rFonts w:ascii="Arial" w:eastAsia="Times New Roman" w:hAnsi="Arial" w:cs="Arial"/>
                <w:b/>
                <w:iCs/>
                <w:lang w:val="en-US" w:eastAsia="en-GB"/>
              </w:rPr>
              <w:t xml:space="preserve"> </w:t>
            </w:r>
            <w:r w:rsidRPr="00BB0CBF">
              <w:rPr>
                <w:rFonts w:ascii="Arial" w:eastAsia="Times New Roman" w:hAnsi="Arial" w:cs="Arial"/>
                <w:bCs/>
                <w:iCs/>
                <w:lang w:val="en-US" w:eastAsia="en-GB"/>
              </w:rPr>
              <w:t>the main piece of legislation that covers the assessment, treatment and rights of people with a mental health disorder.</w:t>
            </w:r>
            <w:r w:rsidRPr="00BB0CBF">
              <w:rPr>
                <w:rFonts w:ascii="Arial" w:eastAsia="Times New Roman" w:hAnsi="Arial" w:cs="Arial"/>
                <w:b/>
                <w:iCs/>
                <w:lang w:val="en-US" w:eastAsia="en-GB"/>
              </w:rPr>
              <w:t xml:space="preserve"> </w:t>
            </w:r>
          </w:p>
        </w:tc>
      </w:tr>
      <w:tr w:rsidR="00433A13" w:rsidRPr="00D8285D" w14:paraId="0EC36113" w14:textId="77777777" w:rsidTr="0044492D">
        <w:trPr>
          <w:trHeight w:val="608"/>
          <w:jc w:val="center"/>
        </w:trPr>
        <w:tc>
          <w:tcPr>
            <w:tcW w:w="2104" w:type="dxa"/>
          </w:tcPr>
          <w:p w14:paraId="3D4CFD6F" w14:textId="77777777" w:rsidR="00433A13" w:rsidRPr="0062343D" w:rsidRDefault="00433A13" w:rsidP="009A1FBE">
            <w:pPr>
              <w:tabs>
                <w:tab w:val="left" w:pos="1198"/>
              </w:tabs>
              <w:autoSpaceDE w:val="0"/>
              <w:autoSpaceDN w:val="0"/>
              <w:adjustRightInd w:val="0"/>
              <w:spacing w:before="100" w:beforeAutospacing="1" w:after="100" w:afterAutospacing="1"/>
              <w:rPr>
                <w:rFonts w:ascii="Arial" w:eastAsia="Times New Roman" w:hAnsi="Arial" w:cs="Arial"/>
                <w:b/>
                <w:bCs/>
                <w:iCs/>
                <w:lang w:val="en-US" w:eastAsia="en-GB"/>
              </w:rPr>
            </w:pPr>
            <w:r w:rsidRPr="0062343D">
              <w:rPr>
                <w:rFonts w:ascii="Arial" w:eastAsia="Times New Roman" w:hAnsi="Arial" w:cs="Arial"/>
                <w:b/>
                <w:bCs/>
                <w:iCs/>
                <w:lang w:val="en-US" w:eastAsia="en-GB"/>
              </w:rPr>
              <w:t>NCISH</w:t>
            </w:r>
          </w:p>
        </w:tc>
        <w:tc>
          <w:tcPr>
            <w:tcW w:w="8248" w:type="dxa"/>
          </w:tcPr>
          <w:p w14:paraId="4DA35A13" w14:textId="755C404B" w:rsidR="00433A13" w:rsidRPr="0062343D" w:rsidRDefault="00433A13" w:rsidP="17625C4D">
            <w:pPr>
              <w:autoSpaceDE w:val="0"/>
              <w:autoSpaceDN w:val="0"/>
              <w:adjustRightInd w:val="0"/>
              <w:spacing w:before="100" w:beforeAutospacing="1" w:after="100" w:afterAutospacing="1"/>
              <w:rPr>
                <w:rFonts w:ascii="Arial" w:eastAsia="Times New Roman" w:hAnsi="Arial" w:cs="Arial"/>
                <w:lang w:val="en-US" w:eastAsia="en-GB"/>
              </w:rPr>
            </w:pPr>
            <w:r w:rsidRPr="17625C4D">
              <w:rPr>
                <w:rFonts w:ascii="Arial" w:eastAsia="Times New Roman" w:hAnsi="Arial" w:cs="Arial"/>
                <w:lang w:val="en-US" w:eastAsia="en-GB"/>
              </w:rPr>
              <w:t xml:space="preserve">The </w:t>
            </w:r>
            <w:r w:rsidRPr="17625C4D">
              <w:rPr>
                <w:rFonts w:ascii="Arial" w:eastAsia="Times New Roman" w:hAnsi="Arial" w:cs="Arial"/>
                <w:b/>
                <w:bCs/>
                <w:lang w:val="en-US" w:eastAsia="en-GB"/>
              </w:rPr>
              <w:t>national confidential inquiry into suicide and safety in mental health</w:t>
            </w:r>
            <w:r w:rsidRPr="17625C4D">
              <w:rPr>
                <w:rFonts w:ascii="Arial" w:eastAsia="Times New Roman" w:hAnsi="Arial" w:cs="Arial"/>
                <w:lang w:val="en-US" w:eastAsia="en-GB"/>
              </w:rPr>
              <w:t xml:space="preserve"> (NCISH) has collected in-depth information on all suicides in the UK since 1996. Their recommendations have improved patient safety in mental health settings and reduced patient suicide rates, contributing to an overall reduction in suicide in the UK. Their evidence is cited in national policies and clinical guidance and regulation in all UK countries.</w:t>
            </w:r>
          </w:p>
        </w:tc>
      </w:tr>
      <w:tr w:rsidR="00433A13" w:rsidRPr="00D8285D" w14:paraId="15B14961" w14:textId="77777777" w:rsidTr="0044492D">
        <w:trPr>
          <w:trHeight w:val="608"/>
          <w:jc w:val="center"/>
        </w:trPr>
        <w:tc>
          <w:tcPr>
            <w:tcW w:w="2104" w:type="dxa"/>
          </w:tcPr>
          <w:p w14:paraId="786FC507" w14:textId="77777777" w:rsidR="00433A13" w:rsidRPr="0062343D" w:rsidRDefault="00433A13" w:rsidP="009A1FBE">
            <w:pPr>
              <w:tabs>
                <w:tab w:val="left" w:pos="1198"/>
              </w:tabs>
              <w:autoSpaceDE w:val="0"/>
              <w:autoSpaceDN w:val="0"/>
              <w:adjustRightInd w:val="0"/>
              <w:spacing w:before="100" w:beforeAutospacing="1" w:after="100" w:afterAutospacing="1"/>
              <w:rPr>
                <w:rFonts w:ascii="Arial" w:eastAsia="Times New Roman" w:hAnsi="Arial" w:cs="Arial"/>
                <w:b/>
                <w:bCs/>
                <w:iCs/>
                <w:lang w:val="en-US" w:eastAsia="en-GB"/>
              </w:rPr>
            </w:pPr>
            <w:r w:rsidRPr="0062343D">
              <w:rPr>
                <w:rFonts w:ascii="Arial" w:eastAsia="Times New Roman" w:hAnsi="Arial" w:cs="Arial"/>
                <w:b/>
                <w:bCs/>
                <w:iCs/>
                <w:lang w:val="en-US" w:eastAsia="en-GB"/>
              </w:rPr>
              <w:t>NHS</w:t>
            </w:r>
            <w:r>
              <w:rPr>
                <w:rFonts w:ascii="Arial" w:eastAsia="Times New Roman" w:hAnsi="Arial" w:cs="Arial"/>
                <w:b/>
                <w:bCs/>
                <w:iCs/>
                <w:lang w:val="en-US" w:eastAsia="en-GB"/>
              </w:rPr>
              <w:t>E</w:t>
            </w:r>
          </w:p>
        </w:tc>
        <w:tc>
          <w:tcPr>
            <w:tcW w:w="8248" w:type="dxa"/>
          </w:tcPr>
          <w:p w14:paraId="72E6A769" w14:textId="2BAA3305" w:rsidR="00433A13" w:rsidRPr="0062343D" w:rsidRDefault="00433A13" w:rsidP="17625C4D">
            <w:pPr>
              <w:autoSpaceDE w:val="0"/>
              <w:autoSpaceDN w:val="0"/>
              <w:adjustRightInd w:val="0"/>
              <w:spacing w:before="100" w:beforeAutospacing="1" w:after="100" w:afterAutospacing="1"/>
              <w:rPr>
                <w:rFonts w:ascii="Arial" w:eastAsia="Times New Roman" w:hAnsi="Arial" w:cs="Arial"/>
                <w:b/>
                <w:bCs/>
                <w:lang w:val="en-US" w:eastAsia="en-GB"/>
              </w:rPr>
            </w:pPr>
            <w:r w:rsidRPr="17625C4D">
              <w:rPr>
                <w:rFonts w:ascii="Arial" w:eastAsia="Times New Roman" w:hAnsi="Arial" w:cs="Arial"/>
                <w:b/>
                <w:bCs/>
                <w:lang w:val="en-US" w:eastAsia="en-GB"/>
              </w:rPr>
              <w:t xml:space="preserve">NHS England: </w:t>
            </w:r>
            <w:r w:rsidR="6FFD7A4F" w:rsidRPr="17625C4D">
              <w:rPr>
                <w:rFonts w:ascii="Arial" w:eastAsia="Times New Roman" w:hAnsi="Arial" w:cs="Arial"/>
                <w:lang w:val="en-US" w:eastAsia="en-GB"/>
              </w:rPr>
              <w:t>L</w:t>
            </w:r>
            <w:r w:rsidRPr="17625C4D">
              <w:rPr>
                <w:rFonts w:ascii="Arial" w:eastAsia="Times New Roman" w:hAnsi="Arial" w:cs="Arial"/>
                <w:lang w:val="en-US" w:eastAsia="en-GB"/>
              </w:rPr>
              <w:t xml:space="preserve">eads the NHS in England. Includes NHS Improvement and working together as one </w:t>
            </w:r>
            <w:proofErr w:type="spellStart"/>
            <w:r w:rsidRPr="17625C4D">
              <w:rPr>
                <w:rFonts w:ascii="Arial" w:eastAsia="Times New Roman" w:hAnsi="Arial" w:cs="Arial"/>
                <w:lang w:val="en-US" w:eastAsia="en-GB"/>
              </w:rPr>
              <w:t>organisation</w:t>
            </w:r>
            <w:proofErr w:type="spellEnd"/>
            <w:r w:rsidRPr="17625C4D">
              <w:rPr>
                <w:rFonts w:ascii="Arial" w:eastAsia="Times New Roman" w:hAnsi="Arial" w:cs="Arial"/>
                <w:lang w:val="en-US" w:eastAsia="en-GB"/>
              </w:rPr>
              <w:t>.</w:t>
            </w:r>
            <w:r w:rsidRPr="17625C4D">
              <w:rPr>
                <w:rFonts w:ascii="Arial" w:eastAsia="Times New Roman" w:hAnsi="Arial" w:cs="Arial"/>
                <w:b/>
                <w:bCs/>
                <w:lang w:val="en-US" w:eastAsia="en-GB"/>
              </w:rPr>
              <w:t xml:space="preserve"> </w:t>
            </w:r>
          </w:p>
        </w:tc>
      </w:tr>
      <w:tr w:rsidR="00433A13" w:rsidRPr="00D8285D" w14:paraId="7CC5E11E" w14:textId="77777777" w:rsidTr="0044492D">
        <w:trPr>
          <w:trHeight w:val="608"/>
          <w:jc w:val="center"/>
        </w:trPr>
        <w:tc>
          <w:tcPr>
            <w:tcW w:w="2104" w:type="dxa"/>
          </w:tcPr>
          <w:p w14:paraId="4D58C6CF" w14:textId="77777777" w:rsidR="00433A13" w:rsidRPr="0062343D" w:rsidRDefault="00433A13" w:rsidP="009A1FBE">
            <w:pPr>
              <w:tabs>
                <w:tab w:val="left" w:pos="1198"/>
              </w:tabs>
              <w:autoSpaceDE w:val="0"/>
              <w:autoSpaceDN w:val="0"/>
              <w:adjustRightInd w:val="0"/>
              <w:spacing w:before="100" w:beforeAutospacing="1" w:after="100" w:afterAutospacing="1"/>
              <w:rPr>
                <w:rFonts w:ascii="Arial" w:eastAsia="Times New Roman" w:hAnsi="Arial" w:cs="Arial"/>
                <w:b/>
                <w:bCs/>
                <w:iCs/>
                <w:lang w:val="en-US" w:eastAsia="en-GB"/>
              </w:rPr>
            </w:pPr>
            <w:r w:rsidRPr="0062343D">
              <w:rPr>
                <w:rFonts w:ascii="Arial" w:eastAsia="Times New Roman" w:hAnsi="Arial" w:cs="Arial"/>
                <w:b/>
                <w:bCs/>
                <w:iCs/>
                <w:lang w:val="en-US" w:eastAsia="en-GB"/>
              </w:rPr>
              <w:t>NICE</w:t>
            </w:r>
          </w:p>
        </w:tc>
        <w:tc>
          <w:tcPr>
            <w:tcW w:w="8248" w:type="dxa"/>
          </w:tcPr>
          <w:p w14:paraId="61CFD25B" w14:textId="513960B8" w:rsidR="00433A13" w:rsidRPr="0062343D" w:rsidRDefault="00433A13" w:rsidP="17625C4D">
            <w:pPr>
              <w:autoSpaceDE w:val="0"/>
              <w:autoSpaceDN w:val="0"/>
              <w:adjustRightInd w:val="0"/>
              <w:spacing w:before="100" w:beforeAutospacing="1" w:after="100" w:afterAutospacing="1"/>
              <w:rPr>
                <w:rFonts w:ascii="Arial" w:eastAsia="Times New Roman" w:hAnsi="Arial" w:cs="Arial"/>
                <w:b/>
                <w:bCs/>
                <w:lang w:val="en-US" w:eastAsia="en-GB"/>
              </w:rPr>
            </w:pPr>
            <w:r w:rsidRPr="17625C4D">
              <w:rPr>
                <w:rFonts w:ascii="Arial" w:eastAsia="Times New Roman" w:hAnsi="Arial" w:cs="Arial"/>
                <w:b/>
                <w:bCs/>
                <w:lang w:val="en-US" w:eastAsia="en-GB"/>
              </w:rPr>
              <w:t xml:space="preserve">National Institute for Health and Care Excellence: </w:t>
            </w:r>
            <w:r w:rsidR="430A73BC" w:rsidRPr="17625C4D">
              <w:rPr>
                <w:rFonts w:ascii="Arial" w:eastAsia="Times New Roman" w:hAnsi="Arial" w:cs="Arial"/>
                <w:lang w:val="en-US" w:eastAsia="en-GB"/>
              </w:rPr>
              <w:t>A</w:t>
            </w:r>
            <w:r w:rsidRPr="17625C4D">
              <w:rPr>
                <w:rFonts w:ascii="Arial" w:eastAsia="Times New Roman" w:hAnsi="Arial" w:cs="Arial"/>
                <w:lang w:val="en-US" w:eastAsia="en-GB"/>
              </w:rPr>
              <w:t xml:space="preserve"> national group that works with the NHS to provide guidance to support healthcare professionals make sure that the care they provide is of the best possible quality and value for money</w:t>
            </w:r>
          </w:p>
        </w:tc>
      </w:tr>
      <w:tr w:rsidR="0047258E" w:rsidRPr="00D8285D" w14:paraId="028DAE7F" w14:textId="77777777" w:rsidTr="0044492D">
        <w:trPr>
          <w:trHeight w:val="397"/>
          <w:jc w:val="center"/>
        </w:trPr>
        <w:tc>
          <w:tcPr>
            <w:tcW w:w="2104" w:type="dxa"/>
          </w:tcPr>
          <w:p w14:paraId="4A17CB2B" w14:textId="3B77470B" w:rsidR="0047258E" w:rsidRDefault="0047258E" w:rsidP="009A1FBE">
            <w:pPr>
              <w:tabs>
                <w:tab w:val="left" w:pos="1198"/>
              </w:tabs>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t>NIHR</w:t>
            </w:r>
          </w:p>
        </w:tc>
        <w:tc>
          <w:tcPr>
            <w:tcW w:w="8248" w:type="dxa"/>
          </w:tcPr>
          <w:p w14:paraId="0DDA1614" w14:textId="73916D18" w:rsidR="0047258E" w:rsidRDefault="0047258E" w:rsidP="009A1FBE">
            <w:pPr>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t>National Institute for Health Research</w:t>
            </w:r>
          </w:p>
        </w:tc>
      </w:tr>
      <w:tr w:rsidR="00433A13" w:rsidRPr="00D8285D" w14:paraId="03557511" w14:textId="77777777" w:rsidTr="0044492D">
        <w:trPr>
          <w:trHeight w:val="608"/>
          <w:jc w:val="center"/>
        </w:trPr>
        <w:tc>
          <w:tcPr>
            <w:tcW w:w="2104" w:type="dxa"/>
          </w:tcPr>
          <w:p w14:paraId="4E5A49F6" w14:textId="77777777" w:rsidR="00433A13" w:rsidRDefault="00433A13" w:rsidP="009A1FBE">
            <w:pPr>
              <w:tabs>
                <w:tab w:val="left" w:pos="1198"/>
              </w:tabs>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t>PCREF</w:t>
            </w:r>
          </w:p>
        </w:tc>
        <w:tc>
          <w:tcPr>
            <w:tcW w:w="8248" w:type="dxa"/>
          </w:tcPr>
          <w:p w14:paraId="78D44B30" w14:textId="5CF0F42F" w:rsidR="00433A13" w:rsidRPr="009110A7" w:rsidRDefault="54664C14" w:rsidP="17625C4D">
            <w:pPr>
              <w:autoSpaceDE w:val="0"/>
              <w:autoSpaceDN w:val="0"/>
              <w:adjustRightInd w:val="0"/>
              <w:spacing w:before="100" w:beforeAutospacing="1" w:after="100" w:afterAutospacing="1"/>
              <w:rPr>
                <w:rFonts w:ascii="Arial" w:eastAsia="Times New Roman" w:hAnsi="Arial" w:cs="Arial"/>
                <w:lang w:val="en-US" w:eastAsia="en-GB"/>
              </w:rPr>
            </w:pPr>
            <w:r w:rsidRPr="17625C4D">
              <w:rPr>
                <w:rFonts w:ascii="Arial" w:eastAsia="Times New Roman" w:hAnsi="Arial" w:cs="Arial"/>
                <w:b/>
                <w:bCs/>
                <w:lang w:val="en-US" w:eastAsia="en-GB"/>
              </w:rPr>
              <w:t>Patient and Carer Race Equality Framework</w:t>
            </w:r>
            <w:r w:rsidR="52352CCE" w:rsidRPr="17625C4D">
              <w:rPr>
                <w:rFonts w:ascii="Arial" w:eastAsia="Times New Roman" w:hAnsi="Arial" w:cs="Arial"/>
                <w:b/>
                <w:bCs/>
                <w:lang w:val="en-US" w:eastAsia="en-GB"/>
              </w:rPr>
              <w:t xml:space="preserve">: </w:t>
            </w:r>
            <w:r w:rsidR="7282FEF6" w:rsidRPr="17625C4D">
              <w:rPr>
                <w:rFonts w:ascii="Arial" w:eastAsia="Times New Roman" w:hAnsi="Arial" w:cs="Arial"/>
                <w:lang w:val="en-US" w:eastAsia="en-GB"/>
              </w:rPr>
              <w:t>A</w:t>
            </w:r>
            <w:r w:rsidR="740ECCDF" w:rsidRPr="17625C4D">
              <w:rPr>
                <w:rFonts w:ascii="Arial" w:eastAsia="Times New Roman" w:hAnsi="Arial" w:cs="Arial"/>
                <w:lang w:val="en-US" w:eastAsia="en-GB"/>
              </w:rPr>
              <w:t xml:space="preserve"> mandatory framework to reduce racial inequalities in mental health services. </w:t>
            </w:r>
          </w:p>
        </w:tc>
      </w:tr>
      <w:tr w:rsidR="00433A13" w:rsidRPr="00D8285D" w14:paraId="4D27DE8C" w14:textId="77777777" w:rsidTr="0044492D">
        <w:trPr>
          <w:trHeight w:val="608"/>
          <w:jc w:val="center"/>
        </w:trPr>
        <w:tc>
          <w:tcPr>
            <w:tcW w:w="2104" w:type="dxa"/>
          </w:tcPr>
          <w:p w14:paraId="0078ADC6" w14:textId="0C792C27" w:rsidR="00433A13" w:rsidRPr="0062343D" w:rsidRDefault="00433A13" w:rsidP="17625C4D">
            <w:pPr>
              <w:tabs>
                <w:tab w:val="left" w:pos="1198"/>
              </w:tabs>
              <w:autoSpaceDE w:val="0"/>
              <w:autoSpaceDN w:val="0"/>
              <w:adjustRightInd w:val="0"/>
              <w:spacing w:before="100" w:beforeAutospacing="1" w:after="100" w:afterAutospacing="1"/>
              <w:rPr>
                <w:rFonts w:ascii="Arial" w:eastAsia="Times New Roman" w:hAnsi="Arial" w:cs="Arial"/>
                <w:b/>
                <w:bCs/>
                <w:lang w:val="en-US" w:eastAsia="en-GB"/>
              </w:rPr>
            </w:pPr>
            <w:r w:rsidRPr="17625C4D">
              <w:rPr>
                <w:rFonts w:ascii="Arial" w:eastAsia="Times New Roman" w:hAnsi="Arial" w:cs="Arial"/>
                <w:b/>
                <w:bCs/>
                <w:lang w:val="en-US" w:eastAsia="en-GB"/>
              </w:rPr>
              <w:t>P</w:t>
            </w:r>
            <w:r w:rsidR="01F0B095" w:rsidRPr="17625C4D">
              <w:rPr>
                <w:rFonts w:ascii="Arial" w:eastAsia="Times New Roman" w:hAnsi="Arial" w:cs="Arial"/>
                <w:b/>
                <w:bCs/>
                <w:lang w:val="en-US" w:eastAsia="en-GB"/>
              </w:rPr>
              <w:t>C&amp;S</w:t>
            </w:r>
          </w:p>
        </w:tc>
        <w:tc>
          <w:tcPr>
            <w:tcW w:w="8248" w:type="dxa"/>
          </w:tcPr>
          <w:p w14:paraId="30AF38EE"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
                <w:bCs/>
                <w:iCs/>
                <w:lang w:val="en-US" w:eastAsia="en-GB"/>
              </w:rPr>
            </w:pPr>
            <w:proofErr w:type="spellStart"/>
            <w:r>
              <w:rPr>
                <w:rFonts w:ascii="Arial" w:eastAsia="Times New Roman" w:hAnsi="Arial" w:cs="Arial"/>
                <w:b/>
                <w:bCs/>
                <w:iCs/>
                <w:lang w:val="en-US" w:eastAsia="en-GB"/>
              </w:rPr>
              <w:t>Personalised</w:t>
            </w:r>
            <w:proofErr w:type="spellEnd"/>
            <w:r>
              <w:rPr>
                <w:rFonts w:ascii="Arial" w:eastAsia="Times New Roman" w:hAnsi="Arial" w:cs="Arial"/>
                <w:b/>
                <w:bCs/>
                <w:iCs/>
                <w:lang w:val="en-US" w:eastAsia="en-GB"/>
              </w:rPr>
              <w:t xml:space="preserve"> care and support</w:t>
            </w:r>
          </w:p>
        </w:tc>
      </w:tr>
      <w:tr w:rsidR="00433A13" w:rsidRPr="00D8285D" w14:paraId="2DB02578" w14:textId="77777777" w:rsidTr="0044492D">
        <w:trPr>
          <w:trHeight w:val="608"/>
          <w:jc w:val="center"/>
        </w:trPr>
        <w:tc>
          <w:tcPr>
            <w:tcW w:w="2104" w:type="dxa"/>
          </w:tcPr>
          <w:p w14:paraId="0D918F45" w14:textId="77777777" w:rsidR="00433A13" w:rsidRPr="0062343D" w:rsidRDefault="00433A13" w:rsidP="009A1FBE">
            <w:pPr>
              <w:tabs>
                <w:tab w:val="left" w:pos="1198"/>
              </w:tabs>
              <w:autoSpaceDE w:val="0"/>
              <w:autoSpaceDN w:val="0"/>
              <w:adjustRightInd w:val="0"/>
              <w:spacing w:before="100" w:beforeAutospacing="1" w:after="100" w:afterAutospacing="1"/>
              <w:rPr>
                <w:rFonts w:ascii="Arial" w:eastAsia="Times New Roman" w:hAnsi="Arial" w:cs="Arial"/>
                <w:b/>
                <w:bCs/>
                <w:iCs/>
                <w:lang w:val="en-US" w:eastAsia="en-GB"/>
              </w:rPr>
            </w:pPr>
            <w:proofErr w:type="spellStart"/>
            <w:r w:rsidRPr="0062343D">
              <w:rPr>
                <w:rFonts w:ascii="Arial" w:eastAsia="Times New Roman" w:hAnsi="Arial" w:cs="Arial"/>
                <w:b/>
                <w:bCs/>
                <w:iCs/>
                <w:lang w:val="en-US" w:eastAsia="en-GB"/>
              </w:rPr>
              <w:t>SafeCare</w:t>
            </w:r>
            <w:proofErr w:type="spellEnd"/>
          </w:p>
        </w:tc>
        <w:tc>
          <w:tcPr>
            <w:tcW w:w="8248" w:type="dxa"/>
          </w:tcPr>
          <w:p w14:paraId="2432032A"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iCs/>
                <w:lang w:val="en-US" w:eastAsia="en-GB"/>
              </w:rPr>
            </w:pPr>
            <w:r w:rsidRPr="0062343D">
              <w:rPr>
                <w:rFonts w:ascii="Arial" w:eastAsia="Times New Roman" w:hAnsi="Arial" w:cs="Arial"/>
                <w:iCs/>
                <w:lang w:val="en-US" w:eastAsia="en-GB"/>
              </w:rPr>
              <w:t xml:space="preserve">A daily staffing software tool that matches staffing levels to patient acuity, providing control and assurance from bedside to board. The tool allows </w:t>
            </w:r>
            <w:r>
              <w:rPr>
                <w:rFonts w:ascii="Arial" w:eastAsia="Times New Roman" w:hAnsi="Arial" w:cs="Arial"/>
                <w:iCs/>
                <w:lang w:val="en-US" w:eastAsia="en-GB"/>
              </w:rPr>
              <w:t>t</w:t>
            </w:r>
            <w:r w:rsidRPr="0062343D">
              <w:rPr>
                <w:rFonts w:ascii="Arial" w:eastAsia="Times New Roman" w:hAnsi="Arial" w:cs="Arial"/>
                <w:iCs/>
                <w:lang w:val="en-US" w:eastAsia="en-GB"/>
              </w:rPr>
              <w:t>rusts to compare staff numbers and skill mix alongside actual patient demand in real time, allowing us to make informed decisions and create acuity driven staffing.</w:t>
            </w:r>
          </w:p>
        </w:tc>
      </w:tr>
      <w:tr w:rsidR="00433A13" w:rsidRPr="00D8285D" w14:paraId="3A2652DB" w14:textId="77777777" w:rsidTr="0044492D">
        <w:trPr>
          <w:trHeight w:val="608"/>
          <w:jc w:val="center"/>
        </w:trPr>
        <w:tc>
          <w:tcPr>
            <w:tcW w:w="2104" w:type="dxa"/>
          </w:tcPr>
          <w:p w14:paraId="599A43CF" w14:textId="77777777" w:rsidR="00433A13" w:rsidRPr="0062343D" w:rsidRDefault="00433A13" w:rsidP="009A1FBE">
            <w:pPr>
              <w:tabs>
                <w:tab w:val="left" w:pos="1198"/>
              </w:tabs>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t>PSIRF</w:t>
            </w:r>
          </w:p>
        </w:tc>
        <w:tc>
          <w:tcPr>
            <w:tcW w:w="8248" w:type="dxa"/>
          </w:tcPr>
          <w:p w14:paraId="0E284687" w14:textId="5BEDA35D" w:rsidR="00433A13" w:rsidRPr="0062343D" w:rsidRDefault="29397B2E" w:rsidP="17625C4D">
            <w:pPr>
              <w:autoSpaceDE w:val="0"/>
              <w:autoSpaceDN w:val="0"/>
              <w:adjustRightInd w:val="0"/>
              <w:spacing w:before="100" w:beforeAutospacing="1" w:after="100" w:afterAutospacing="1"/>
              <w:rPr>
                <w:rFonts w:ascii="Arial" w:eastAsia="Times New Roman" w:hAnsi="Arial" w:cs="Arial"/>
                <w:lang w:val="en-US" w:eastAsia="en-GB"/>
              </w:rPr>
            </w:pPr>
            <w:r w:rsidRPr="17625C4D">
              <w:rPr>
                <w:rFonts w:ascii="Arial" w:eastAsia="Times New Roman" w:hAnsi="Arial" w:cs="Arial"/>
                <w:b/>
                <w:bCs/>
                <w:lang w:val="en-US" w:eastAsia="en-GB"/>
              </w:rPr>
              <w:t>Patient Safety Incident Response Framework</w:t>
            </w:r>
            <w:r w:rsidR="00433A13" w:rsidRPr="17625C4D">
              <w:rPr>
                <w:rFonts w:ascii="Arial" w:eastAsia="Times New Roman" w:hAnsi="Arial" w:cs="Arial"/>
                <w:b/>
                <w:bCs/>
                <w:lang w:val="en-US" w:eastAsia="en-GB"/>
              </w:rPr>
              <w:t>:</w:t>
            </w:r>
            <w:r w:rsidR="00433A13" w:rsidRPr="17625C4D">
              <w:rPr>
                <w:rFonts w:ascii="Arial" w:eastAsia="Times New Roman" w:hAnsi="Arial" w:cs="Arial"/>
                <w:lang w:val="en-US" w:eastAsia="en-GB"/>
              </w:rPr>
              <w:t xml:space="preserve"> </w:t>
            </w:r>
            <w:r w:rsidR="32C64C48" w:rsidRPr="17625C4D">
              <w:rPr>
                <w:rFonts w:ascii="Arial" w:eastAsia="Times New Roman" w:hAnsi="Arial" w:cs="Arial"/>
                <w:lang w:val="en-US" w:eastAsia="en-GB"/>
              </w:rPr>
              <w:t>S</w:t>
            </w:r>
            <w:r w:rsidR="00433A13" w:rsidRPr="17625C4D">
              <w:rPr>
                <w:rFonts w:ascii="Arial" w:eastAsia="Times New Roman" w:hAnsi="Arial" w:cs="Arial"/>
                <w:lang w:val="en-US" w:eastAsia="en-GB"/>
              </w:rPr>
              <w:t xml:space="preserve">ets out the NHS’s approach to developing and maintaining effective systems and processes for responding to patient safety incidents for the purpose of learning and improving patient safety. </w:t>
            </w:r>
          </w:p>
        </w:tc>
      </w:tr>
      <w:tr w:rsidR="00433A13" w:rsidRPr="00D8285D" w14:paraId="455F880A" w14:textId="77777777" w:rsidTr="0044492D">
        <w:trPr>
          <w:trHeight w:val="608"/>
          <w:jc w:val="center"/>
        </w:trPr>
        <w:tc>
          <w:tcPr>
            <w:tcW w:w="2104" w:type="dxa"/>
          </w:tcPr>
          <w:p w14:paraId="6B455CAB" w14:textId="7F65AB5C" w:rsidR="00433A13" w:rsidRPr="0062343D" w:rsidRDefault="00433A13" w:rsidP="17625C4D">
            <w:pPr>
              <w:tabs>
                <w:tab w:val="left" w:pos="1198"/>
              </w:tabs>
              <w:spacing w:beforeAutospacing="1" w:afterAutospacing="1"/>
              <w:rPr>
                <w:rFonts w:ascii="Arial" w:eastAsia="Times New Roman" w:hAnsi="Arial" w:cs="Arial"/>
                <w:b/>
                <w:bCs/>
                <w:lang w:val="en-US" w:eastAsia="en-GB"/>
              </w:rPr>
            </w:pPr>
            <w:r w:rsidRPr="17625C4D">
              <w:rPr>
                <w:rFonts w:ascii="Arial" w:eastAsia="Times New Roman" w:hAnsi="Arial" w:cs="Arial"/>
                <w:b/>
                <w:bCs/>
                <w:lang w:val="en-US" w:eastAsia="en-GB"/>
              </w:rPr>
              <w:t>Safety</w:t>
            </w:r>
            <w:r w:rsidR="7606CFDF" w:rsidRPr="17625C4D">
              <w:rPr>
                <w:rFonts w:ascii="Arial" w:eastAsia="Times New Roman" w:hAnsi="Arial" w:cs="Arial"/>
                <w:b/>
                <w:bCs/>
                <w:lang w:val="en-US" w:eastAsia="en-GB"/>
              </w:rPr>
              <w:t xml:space="preserve"> h</w:t>
            </w:r>
            <w:r w:rsidRPr="17625C4D">
              <w:rPr>
                <w:rFonts w:ascii="Arial" w:eastAsia="Times New Roman" w:hAnsi="Arial" w:cs="Arial"/>
                <w:b/>
                <w:bCs/>
                <w:lang w:val="en-US" w:eastAsia="en-GB"/>
              </w:rPr>
              <w:t>uddles</w:t>
            </w:r>
          </w:p>
        </w:tc>
        <w:tc>
          <w:tcPr>
            <w:tcW w:w="8248" w:type="dxa"/>
          </w:tcPr>
          <w:p w14:paraId="5F010667"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iCs/>
                <w:lang w:val="en-US" w:eastAsia="en-GB"/>
              </w:rPr>
            </w:pPr>
            <w:r w:rsidRPr="0062343D">
              <w:rPr>
                <w:rFonts w:ascii="Arial" w:eastAsia="Times New Roman" w:hAnsi="Arial" w:cs="Arial"/>
                <w:iCs/>
                <w:lang w:val="en-US" w:eastAsia="en-GB"/>
              </w:rPr>
              <w:t>A safety huddle is a short multidisciplinary briefing, held at a predictable time and place, and focused on the patients most at risk. Effective safety huddles involve agreed actions, are informed by visual feedback of data and provide the opportunity to celebrate success in reducing harm.</w:t>
            </w:r>
          </w:p>
        </w:tc>
      </w:tr>
      <w:tr w:rsidR="00433A13" w:rsidRPr="00D8285D" w14:paraId="0C624D63" w14:textId="77777777" w:rsidTr="0044492D">
        <w:trPr>
          <w:trHeight w:val="608"/>
          <w:jc w:val="center"/>
        </w:trPr>
        <w:tc>
          <w:tcPr>
            <w:tcW w:w="2104" w:type="dxa"/>
          </w:tcPr>
          <w:p w14:paraId="7CF2D3AD" w14:textId="77777777" w:rsidR="00433A13" w:rsidRPr="0062343D" w:rsidRDefault="00433A13" w:rsidP="009A1FBE">
            <w:pPr>
              <w:tabs>
                <w:tab w:val="left" w:pos="1198"/>
              </w:tabs>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t>Schwartz round</w:t>
            </w:r>
          </w:p>
        </w:tc>
        <w:tc>
          <w:tcPr>
            <w:tcW w:w="8248" w:type="dxa"/>
          </w:tcPr>
          <w:p w14:paraId="0AAF9135" w14:textId="70854476" w:rsidR="00433A13" w:rsidRPr="0062343D" w:rsidRDefault="00433A13" w:rsidP="17625C4D">
            <w:pPr>
              <w:autoSpaceDE w:val="0"/>
              <w:autoSpaceDN w:val="0"/>
              <w:adjustRightInd w:val="0"/>
              <w:spacing w:before="100" w:beforeAutospacing="1" w:after="100" w:afterAutospacing="1"/>
              <w:rPr>
                <w:rFonts w:ascii="Arial" w:eastAsia="Times New Roman" w:hAnsi="Arial" w:cs="Arial"/>
                <w:lang w:val="en-US" w:eastAsia="en-GB"/>
              </w:rPr>
            </w:pPr>
            <w:r w:rsidRPr="17625C4D">
              <w:rPr>
                <w:rFonts w:ascii="Arial" w:eastAsia="Times New Roman" w:hAnsi="Arial" w:cs="Arial"/>
                <w:lang w:val="en-US" w:eastAsia="en-GB"/>
              </w:rPr>
              <w:t>A Schwartz round provides a structure</w:t>
            </w:r>
            <w:r w:rsidR="1AB72F2D" w:rsidRPr="17625C4D">
              <w:rPr>
                <w:rFonts w:ascii="Arial" w:eastAsia="Times New Roman" w:hAnsi="Arial" w:cs="Arial"/>
                <w:lang w:val="en-US" w:eastAsia="en-GB"/>
              </w:rPr>
              <w:t>d</w:t>
            </w:r>
            <w:r w:rsidRPr="17625C4D">
              <w:rPr>
                <w:rFonts w:ascii="Arial" w:eastAsia="Times New Roman" w:hAnsi="Arial" w:cs="Arial"/>
                <w:lang w:val="en-US" w:eastAsia="en-GB"/>
              </w:rPr>
              <w:t xml:space="preserve"> forum where all staff, clinical and non-</w:t>
            </w:r>
            <w:r w:rsidR="25135046" w:rsidRPr="17625C4D">
              <w:rPr>
                <w:rFonts w:ascii="Arial" w:eastAsia="Times New Roman" w:hAnsi="Arial" w:cs="Arial"/>
                <w:lang w:val="en-US" w:eastAsia="en-GB"/>
              </w:rPr>
              <w:t>clinical,</w:t>
            </w:r>
            <w:r w:rsidRPr="17625C4D">
              <w:rPr>
                <w:rFonts w:ascii="Arial" w:eastAsia="Times New Roman" w:hAnsi="Arial" w:cs="Arial"/>
                <w:lang w:val="en-US" w:eastAsia="en-GB"/>
              </w:rPr>
              <w:t xml:space="preserve"> come together regularly to discuss the emotional challenges and social aspects of working in healthcare.</w:t>
            </w:r>
          </w:p>
        </w:tc>
      </w:tr>
      <w:tr w:rsidR="00433A13" w:rsidRPr="00D8285D" w14:paraId="45C9C07E" w14:textId="77777777" w:rsidTr="0044492D">
        <w:trPr>
          <w:trHeight w:val="608"/>
          <w:jc w:val="center"/>
        </w:trPr>
        <w:tc>
          <w:tcPr>
            <w:tcW w:w="2104" w:type="dxa"/>
          </w:tcPr>
          <w:p w14:paraId="323F8C1C" w14:textId="77777777" w:rsidR="00433A13" w:rsidRPr="0062343D" w:rsidRDefault="00433A13" w:rsidP="009A1FBE">
            <w:pPr>
              <w:tabs>
                <w:tab w:val="left" w:pos="1198"/>
              </w:tabs>
              <w:autoSpaceDE w:val="0"/>
              <w:autoSpaceDN w:val="0"/>
              <w:adjustRightInd w:val="0"/>
              <w:spacing w:before="100" w:beforeAutospacing="1" w:after="100" w:afterAutospacing="1"/>
              <w:rPr>
                <w:rFonts w:ascii="Arial" w:eastAsia="Times New Roman" w:hAnsi="Arial" w:cs="Arial"/>
                <w:b/>
                <w:bCs/>
                <w:iCs/>
                <w:lang w:val="en-US" w:eastAsia="en-GB"/>
              </w:rPr>
            </w:pPr>
            <w:proofErr w:type="spellStart"/>
            <w:r w:rsidRPr="0062343D">
              <w:rPr>
                <w:rFonts w:ascii="Arial" w:eastAsia="Times New Roman" w:hAnsi="Arial" w:cs="Arial"/>
                <w:b/>
                <w:bCs/>
                <w:iCs/>
                <w:lang w:val="en-US" w:eastAsia="en-GB"/>
              </w:rPr>
              <w:t>SystmOne</w:t>
            </w:r>
            <w:proofErr w:type="spellEnd"/>
          </w:p>
        </w:tc>
        <w:tc>
          <w:tcPr>
            <w:tcW w:w="8248" w:type="dxa"/>
          </w:tcPr>
          <w:p w14:paraId="4AEECA0A" w14:textId="1C3E6960" w:rsidR="00433A13" w:rsidRPr="0062343D" w:rsidRDefault="00433A13" w:rsidP="17625C4D">
            <w:pPr>
              <w:autoSpaceDE w:val="0"/>
              <w:autoSpaceDN w:val="0"/>
              <w:adjustRightInd w:val="0"/>
              <w:spacing w:before="100" w:beforeAutospacing="1" w:after="100" w:afterAutospacing="1"/>
              <w:rPr>
                <w:rFonts w:ascii="Arial" w:eastAsia="Times New Roman" w:hAnsi="Arial" w:cs="Arial"/>
                <w:lang w:val="en-US" w:eastAsia="en-GB"/>
              </w:rPr>
            </w:pPr>
            <w:r w:rsidRPr="17625C4D">
              <w:rPr>
                <w:rFonts w:ascii="Arial" w:eastAsia="Times New Roman" w:hAnsi="Arial" w:cs="Arial"/>
                <w:lang w:val="en-US" w:eastAsia="en-GB"/>
              </w:rPr>
              <w:t xml:space="preserve">The electronic </w:t>
            </w:r>
            <w:r w:rsidR="363CB5BE" w:rsidRPr="17625C4D">
              <w:rPr>
                <w:rFonts w:ascii="Arial" w:eastAsia="Times New Roman" w:hAnsi="Arial" w:cs="Arial"/>
                <w:lang w:val="en-US" w:eastAsia="en-GB"/>
              </w:rPr>
              <w:t>p</w:t>
            </w:r>
            <w:r w:rsidR="00DE0ED6" w:rsidRPr="17625C4D">
              <w:rPr>
                <w:rFonts w:ascii="Arial" w:eastAsia="Times New Roman" w:hAnsi="Arial" w:cs="Arial"/>
                <w:lang w:val="en-US" w:eastAsia="en-GB"/>
              </w:rPr>
              <w:t>atient</w:t>
            </w:r>
            <w:r w:rsidRPr="17625C4D">
              <w:rPr>
                <w:rFonts w:ascii="Arial" w:eastAsia="Times New Roman" w:hAnsi="Arial" w:cs="Arial"/>
                <w:lang w:val="en-US" w:eastAsia="en-GB"/>
              </w:rPr>
              <w:t xml:space="preserve"> record system </w:t>
            </w:r>
            <w:proofErr w:type="gramStart"/>
            <w:r w:rsidRPr="17625C4D">
              <w:rPr>
                <w:rFonts w:ascii="Arial" w:eastAsia="Times New Roman" w:hAnsi="Arial" w:cs="Arial"/>
                <w:lang w:val="en-US" w:eastAsia="en-GB"/>
              </w:rPr>
              <w:t>used</w:t>
            </w:r>
            <w:proofErr w:type="gramEnd"/>
            <w:r w:rsidRPr="17625C4D">
              <w:rPr>
                <w:rFonts w:ascii="Arial" w:eastAsia="Times New Roman" w:hAnsi="Arial" w:cs="Arial"/>
                <w:lang w:val="en-US" w:eastAsia="en-GB"/>
              </w:rPr>
              <w:t xml:space="preserve"> within our Trust.</w:t>
            </w:r>
          </w:p>
        </w:tc>
      </w:tr>
      <w:tr w:rsidR="00433A13" w:rsidRPr="00D8285D" w14:paraId="5B486A8C" w14:textId="77777777" w:rsidTr="0044492D">
        <w:trPr>
          <w:trHeight w:val="444"/>
          <w:jc w:val="center"/>
        </w:trPr>
        <w:tc>
          <w:tcPr>
            <w:tcW w:w="2104" w:type="dxa"/>
          </w:tcPr>
          <w:p w14:paraId="67EA79F6" w14:textId="77777777" w:rsidR="00433A13" w:rsidRPr="0062343D" w:rsidRDefault="00433A13" w:rsidP="009A1FBE">
            <w:pPr>
              <w:tabs>
                <w:tab w:val="left" w:pos="1198"/>
              </w:tabs>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t>TIC</w:t>
            </w:r>
          </w:p>
        </w:tc>
        <w:tc>
          <w:tcPr>
            <w:tcW w:w="8248" w:type="dxa"/>
          </w:tcPr>
          <w:p w14:paraId="2955CA8E" w14:textId="78E58588" w:rsidR="00433A13" w:rsidRPr="0062343D" w:rsidRDefault="00433A13" w:rsidP="17625C4D">
            <w:pPr>
              <w:autoSpaceDE w:val="0"/>
              <w:autoSpaceDN w:val="0"/>
              <w:adjustRightInd w:val="0"/>
              <w:spacing w:before="100" w:beforeAutospacing="1" w:after="100" w:afterAutospacing="1"/>
              <w:rPr>
                <w:rFonts w:ascii="Arial" w:eastAsia="Times New Roman" w:hAnsi="Arial" w:cs="Arial"/>
                <w:lang w:val="en-US" w:eastAsia="en-GB"/>
              </w:rPr>
            </w:pPr>
            <w:r w:rsidRPr="17625C4D">
              <w:rPr>
                <w:rFonts w:ascii="Arial" w:eastAsia="Times New Roman" w:hAnsi="Arial" w:cs="Arial"/>
                <w:lang w:val="en-US" w:eastAsia="en-GB"/>
              </w:rPr>
              <w:t>Trauma</w:t>
            </w:r>
            <w:r w:rsidR="46E2A6DF" w:rsidRPr="17625C4D">
              <w:rPr>
                <w:rFonts w:ascii="Arial" w:eastAsia="Times New Roman" w:hAnsi="Arial" w:cs="Arial"/>
                <w:lang w:val="en-US" w:eastAsia="en-GB"/>
              </w:rPr>
              <w:t>-</w:t>
            </w:r>
            <w:r w:rsidRPr="17625C4D">
              <w:rPr>
                <w:rFonts w:ascii="Arial" w:eastAsia="Times New Roman" w:hAnsi="Arial" w:cs="Arial"/>
                <w:lang w:val="en-US" w:eastAsia="en-GB"/>
              </w:rPr>
              <w:t>informed care</w:t>
            </w:r>
          </w:p>
        </w:tc>
      </w:tr>
      <w:tr w:rsidR="00433A13" w:rsidRPr="00D8285D" w14:paraId="6D23F168" w14:textId="77777777" w:rsidTr="0044492D">
        <w:trPr>
          <w:trHeight w:val="608"/>
          <w:jc w:val="center"/>
        </w:trPr>
        <w:tc>
          <w:tcPr>
            <w:tcW w:w="2104" w:type="dxa"/>
          </w:tcPr>
          <w:p w14:paraId="042C6936" w14:textId="77777777" w:rsidR="00433A13" w:rsidRPr="0062343D" w:rsidRDefault="00433A13" w:rsidP="009A1FBE">
            <w:pPr>
              <w:tabs>
                <w:tab w:val="left" w:pos="1198"/>
              </w:tabs>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t>TIPD</w:t>
            </w:r>
          </w:p>
        </w:tc>
        <w:tc>
          <w:tcPr>
            <w:tcW w:w="8248" w:type="dxa"/>
          </w:tcPr>
          <w:p w14:paraId="36CCE2C2" w14:textId="77777777" w:rsidR="00433A13" w:rsidRPr="0062343D" w:rsidRDefault="00433A13" w:rsidP="009A1FBE">
            <w:pPr>
              <w:autoSpaceDE w:val="0"/>
              <w:autoSpaceDN w:val="0"/>
              <w:adjustRightInd w:val="0"/>
              <w:spacing w:before="100" w:beforeAutospacing="1" w:after="100" w:afterAutospacing="1"/>
              <w:rPr>
                <w:rFonts w:ascii="Arial" w:eastAsia="Times New Roman" w:hAnsi="Arial" w:cs="Arial"/>
                <w:bCs/>
                <w:iCs/>
                <w:lang w:val="en-US" w:eastAsia="en-GB"/>
              </w:rPr>
            </w:pPr>
            <w:r>
              <w:rPr>
                <w:rFonts w:ascii="Arial" w:eastAsia="Times New Roman" w:hAnsi="Arial" w:cs="Arial"/>
                <w:bCs/>
                <w:iCs/>
                <w:lang w:val="en-US" w:eastAsia="en-GB"/>
              </w:rPr>
              <w:t xml:space="preserve">Trauma informed personality disorder </w:t>
            </w:r>
          </w:p>
        </w:tc>
      </w:tr>
      <w:tr w:rsidR="00FF72BE" w:rsidRPr="00D8285D" w14:paraId="0F032158" w14:textId="77777777" w:rsidTr="0044492D">
        <w:trPr>
          <w:trHeight w:val="608"/>
          <w:jc w:val="center"/>
        </w:trPr>
        <w:tc>
          <w:tcPr>
            <w:tcW w:w="2104" w:type="dxa"/>
          </w:tcPr>
          <w:p w14:paraId="6A393ED5" w14:textId="095F3D42" w:rsidR="00FF72BE" w:rsidRDefault="00FF72BE" w:rsidP="009A1FBE">
            <w:pPr>
              <w:tabs>
                <w:tab w:val="left" w:pos="1198"/>
              </w:tabs>
              <w:autoSpaceDE w:val="0"/>
              <w:autoSpaceDN w:val="0"/>
              <w:adjustRightInd w:val="0"/>
              <w:spacing w:before="100" w:beforeAutospacing="1" w:after="100" w:afterAutospacing="1"/>
              <w:rPr>
                <w:rFonts w:ascii="Arial" w:eastAsia="Times New Roman" w:hAnsi="Arial" w:cs="Arial"/>
                <w:b/>
                <w:bCs/>
                <w:iCs/>
                <w:lang w:val="en-US" w:eastAsia="en-GB"/>
              </w:rPr>
            </w:pPr>
            <w:r>
              <w:rPr>
                <w:rFonts w:ascii="Arial" w:eastAsia="Times New Roman" w:hAnsi="Arial" w:cs="Arial"/>
                <w:b/>
                <w:bCs/>
                <w:iCs/>
                <w:lang w:val="en-US" w:eastAsia="en-GB"/>
              </w:rPr>
              <w:t>VCSE</w:t>
            </w:r>
          </w:p>
        </w:tc>
        <w:tc>
          <w:tcPr>
            <w:tcW w:w="8248" w:type="dxa"/>
          </w:tcPr>
          <w:p w14:paraId="312C63F3" w14:textId="68DCFA47" w:rsidR="00FF72BE" w:rsidRDefault="00870EEF" w:rsidP="009A1FBE">
            <w:pPr>
              <w:autoSpaceDE w:val="0"/>
              <w:autoSpaceDN w:val="0"/>
              <w:adjustRightInd w:val="0"/>
              <w:spacing w:before="100" w:beforeAutospacing="1" w:after="100" w:afterAutospacing="1"/>
              <w:rPr>
                <w:rFonts w:ascii="Arial" w:eastAsia="Times New Roman" w:hAnsi="Arial" w:cs="Arial"/>
                <w:bCs/>
                <w:iCs/>
                <w:lang w:val="en-US" w:eastAsia="en-GB"/>
              </w:rPr>
            </w:pPr>
            <w:r>
              <w:rPr>
                <w:rFonts w:ascii="Arial" w:eastAsia="Times New Roman" w:hAnsi="Arial" w:cs="Arial"/>
                <w:bCs/>
                <w:iCs/>
                <w:lang w:val="en-US" w:eastAsia="en-GB"/>
              </w:rPr>
              <w:t>Voluntary, community and social enterprise</w:t>
            </w:r>
          </w:p>
        </w:tc>
      </w:tr>
    </w:tbl>
    <w:p w14:paraId="78E3BFC4" w14:textId="702285B1" w:rsidR="00433A13" w:rsidRPr="0044492D" w:rsidRDefault="00433A13" w:rsidP="0044492D">
      <w:pPr>
        <w:pStyle w:val="Heading1"/>
        <w:rPr>
          <w:sz w:val="24"/>
          <w:szCs w:val="24"/>
        </w:rPr>
      </w:pPr>
      <w:bookmarkStart w:id="193" w:name="_Toc229042759"/>
      <w:r w:rsidRPr="0044492D">
        <w:rPr>
          <w:sz w:val="24"/>
          <w:szCs w:val="24"/>
        </w:rPr>
        <w:lastRenderedPageBreak/>
        <w:t>A</w:t>
      </w:r>
      <w:r w:rsidR="00E44583" w:rsidRPr="0044492D">
        <w:rPr>
          <w:sz w:val="24"/>
          <w:szCs w:val="24"/>
        </w:rPr>
        <w:t>ppendix</w:t>
      </w:r>
      <w:r w:rsidRPr="0044492D">
        <w:rPr>
          <w:sz w:val="24"/>
          <w:szCs w:val="24"/>
        </w:rPr>
        <w:t xml:space="preserve"> 2: Statements from our stakeholders</w:t>
      </w:r>
      <w:bookmarkEnd w:id="193"/>
    </w:p>
    <w:p w14:paraId="5440AF4C" w14:textId="77777777" w:rsidR="00433A13" w:rsidRPr="00790A61" w:rsidRDefault="00433A13" w:rsidP="009A1FBE">
      <w:pPr>
        <w:spacing w:after="0"/>
        <w:jc w:val="right"/>
        <w:rPr>
          <w:rFonts w:ascii="Arial" w:hAnsi="Arial" w:cs="Arial"/>
        </w:rPr>
      </w:pPr>
    </w:p>
    <w:p w14:paraId="66DC9754" w14:textId="504A94E5" w:rsidR="00DB3D51" w:rsidRPr="00297531" w:rsidRDefault="00297531" w:rsidP="00297531">
      <w:pPr>
        <w:pStyle w:val="ListParagraph"/>
        <w:numPr>
          <w:ilvl w:val="0"/>
          <w:numId w:val="39"/>
        </w:numPr>
        <w:spacing w:after="0" w:line="240" w:lineRule="auto"/>
        <w:textAlignment w:val="baseline"/>
        <w:rPr>
          <w:rFonts w:ascii="Arial" w:hAnsi="Arial" w:cs="Arial"/>
          <w:b/>
          <w:bCs/>
        </w:rPr>
      </w:pPr>
      <w:proofErr w:type="spellStart"/>
      <w:r w:rsidRPr="00297531">
        <w:rPr>
          <w:rFonts w:ascii="Arial" w:hAnsi="Arial" w:cs="Arial"/>
          <w:b/>
          <w:bCs/>
        </w:rPr>
        <w:t>Locala</w:t>
      </w:r>
      <w:proofErr w:type="spellEnd"/>
    </w:p>
    <w:p w14:paraId="0367606F" w14:textId="77777777" w:rsidR="00297531" w:rsidRPr="00297531" w:rsidRDefault="00297531" w:rsidP="00297531">
      <w:pPr>
        <w:pStyle w:val="ListParagraph"/>
        <w:spacing w:after="0" w:line="240" w:lineRule="auto"/>
        <w:textAlignment w:val="baseline"/>
        <w:rPr>
          <w:rFonts w:ascii="Arial" w:hAnsi="Arial" w:cs="Arial"/>
        </w:rPr>
      </w:pPr>
    </w:p>
    <w:p w14:paraId="022C6C45"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Dear Caroline</w:t>
      </w:r>
    </w:p>
    <w:p w14:paraId="7D423681"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 </w:t>
      </w:r>
    </w:p>
    <w:p w14:paraId="7031EFD8"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 xml:space="preserve">Thank you for the opportunity for us at </w:t>
      </w:r>
      <w:proofErr w:type="spellStart"/>
      <w:r w:rsidRPr="00744B5B">
        <w:rPr>
          <w:rFonts w:ascii="Arial" w:hAnsi="Arial" w:cs="Arial"/>
          <w:sz w:val="22"/>
          <w:szCs w:val="22"/>
        </w:rPr>
        <w:t>Locala</w:t>
      </w:r>
      <w:proofErr w:type="spellEnd"/>
      <w:r w:rsidRPr="00744B5B">
        <w:rPr>
          <w:rFonts w:ascii="Arial" w:hAnsi="Arial" w:cs="Arial"/>
          <w:sz w:val="22"/>
          <w:szCs w:val="22"/>
        </w:rPr>
        <w:t xml:space="preserve"> to review your Quality Account for 2025/26.</w:t>
      </w:r>
    </w:p>
    <w:p w14:paraId="46CB217D"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This is a strong and comprehensive account which demonstrates a clear strategic direction, robust governance arrangements, and a well-embedded culture of continuous quality improvement. The report provides a credible and balanced overview of performance, priorities, and achievements.</w:t>
      </w:r>
    </w:p>
    <w:p w14:paraId="79D0812A"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 </w:t>
      </w:r>
    </w:p>
    <w:p w14:paraId="4EF81068"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Key strengths</w:t>
      </w:r>
    </w:p>
    <w:p w14:paraId="1D9A5234"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We particularly note:</w:t>
      </w:r>
    </w:p>
    <w:p w14:paraId="4450685C"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             Embedded quality improvement approach – A mature and systematic approach to improvement (#allofusimprove), supported by practical examples demonstrating delivery and learning</w:t>
      </w:r>
    </w:p>
    <w:p w14:paraId="5BC07899"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             Commitment to reducing inequalities – Clear and sustained focus on equality, diversity, and inclusion, including progress against PCREF</w:t>
      </w:r>
    </w:p>
    <w:p w14:paraId="01DF63FF"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             Patient and carer involvement – Strengthened approaches to capturing and acting on patient and carer feedback</w:t>
      </w:r>
    </w:p>
    <w:p w14:paraId="720BDC04"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             Innovation and partnerships – Continued development in research, digital innovation and system working, supporting future sustainability</w:t>
      </w:r>
    </w:p>
    <w:p w14:paraId="4C047001"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 </w:t>
      </w:r>
    </w:p>
    <w:p w14:paraId="6149AC28"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To further strengthen the Quality Account, we would suggest:</w:t>
      </w:r>
    </w:p>
    <w:p w14:paraId="625E538B"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 </w:t>
      </w:r>
    </w:p>
    <w:p w14:paraId="57B7F39B"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             Clearer articulation of impact and outcomes from improvement activity</w:t>
      </w:r>
    </w:p>
    <w:p w14:paraId="470961AB"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             Continued development of co-production impact</w:t>
      </w:r>
    </w:p>
    <w:p w14:paraId="4DF4A73A"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             Consideration of a more concise summary to enhance accessibility</w:t>
      </w:r>
    </w:p>
    <w:p w14:paraId="3DC02833"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 </w:t>
      </w:r>
    </w:p>
    <w:p w14:paraId="0FD2F4FC"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To summarise, your Quality Account reflects a high-performing organisation with strong leadership, a clear commitment to quality and safety, and an embedded improvement culture. The Trust is well positioned to continue delivering high-quality, equitable care for the populations it serves.</w:t>
      </w:r>
    </w:p>
    <w:p w14:paraId="2B0D33D3"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 </w:t>
      </w:r>
    </w:p>
    <w:p w14:paraId="3489FC0C"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Yours sincerely,</w:t>
      </w:r>
    </w:p>
    <w:p w14:paraId="2C971C65"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Claire Naylor</w:t>
      </w:r>
    </w:p>
    <w:p w14:paraId="3C2925D5" w14:textId="77777777" w:rsidR="00744B5B" w:rsidRPr="00744B5B" w:rsidRDefault="00744B5B" w:rsidP="00744B5B">
      <w:pPr>
        <w:pStyle w:val="NormalWeb"/>
        <w:rPr>
          <w:rFonts w:ascii="Arial" w:hAnsi="Arial" w:cs="Arial"/>
          <w:sz w:val="22"/>
          <w:szCs w:val="22"/>
        </w:rPr>
      </w:pPr>
      <w:r w:rsidRPr="00744B5B">
        <w:rPr>
          <w:rFonts w:ascii="Arial" w:hAnsi="Arial" w:cs="Arial"/>
          <w:sz w:val="22"/>
          <w:szCs w:val="22"/>
        </w:rPr>
        <w:t>Director of Quality &amp; Professionals</w:t>
      </w:r>
    </w:p>
    <w:p w14:paraId="119D3FBD" w14:textId="77777777" w:rsidR="00744B5B" w:rsidRDefault="00744B5B" w:rsidP="00744B5B">
      <w:pPr>
        <w:pStyle w:val="NormalWeb"/>
        <w:rPr>
          <w:sz w:val="22"/>
          <w:szCs w:val="22"/>
        </w:rPr>
      </w:pPr>
      <w:r>
        <w:rPr>
          <w:sz w:val="22"/>
          <w:szCs w:val="22"/>
        </w:rPr>
        <w:t> </w:t>
      </w:r>
    </w:p>
    <w:p w14:paraId="58A2E397" w14:textId="77777777" w:rsidR="00744B5B" w:rsidRDefault="00744B5B" w:rsidP="00744B5B">
      <w:pPr>
        <w:pStyle w:val="NormalWeb"/>
        <w:rPr>
          <w:sz w:val="22"/>
          <w:szCs w:val="22"/>
        </w:rPr>
      </w:pPr>
      <w:r>
        <w:rPr>
          <w:rFonts w:ascii="Calibri" w:hAnsi="Calibri" w:cs="Calibri"/>
          <w:b/>
          <w:bCs/>
          <w:color w:val="B765A0"/>
          <w:sz w:val="20"/>
          <w:szCs w:val="20"/>
        </w:rPr>
        <w:t> </w:t>
      </w:r>
    </w:p>
    <w:p w14:paraId="7C01FEF4" w14:textId="77777777" w:rsidR="00744B5B" w:rsidRDefault="00744B5B" w:rsidP="00744B5B">
      <w:pPr>
        <w:pStyle w:val="NormalWeb"/>
        <w:rPr>
          <w:sz w:val="22"/>
          <w:szCs w:val="22"/>
        </w:rPr>
      </w:pPr>
      <w:r>
        <w:rPr>
          <w:rFonts w:ascii="Calibri" w:hAnsi="Calibri" w:cs="Calibri"/>
          <w:sz w:val="22"/>
          <w:szCs w:val="22"/>
        </w:rPr>
        <w:t> </w:t>
      </w:r>
    </w:p>
    <w:p w14:paraId="739ED471" w14:textId="3F9D1661" w:rsidR="00744B5B" w:rsidRDefault="00744B5B" w:rsidP="00744B5B">
      <w:pPr>
        <w:pStyle w:val="NormalWeb"/>
        <w:rPr>
          <w:sz w:val="22"/>
          <w:szCs w:val="22"/>
        </w:rPr>
      </w:pPr>
      <w:r>
        <w:rPr>
          <w:rFonts w:ascii="Arial" w:hAnsi="Arial" w:cs="Arial"/>
          <w:b/>
          <w:bCs/>
          <w:noProof/>
          <w:color w:val="7030A0"/>
          <w:sz w:val="20"/>
          <w:szCs w:val="20"/>
        </w:rPr>
        <w:drawing>
          <wp:inline distT="0" distB="0" distL="0" distR="0" wp14:anchorId="4596C923" wp14:editId="76DAB6A0">
            <wp:extent cx="1859280" cy="312420"/>
            <wp:effectExtent l="0" t="0" r="7620" b="11430"/>
            <wp:docPr id="1235402111" name="Picture 7" descr="Locala Logo Purple Long@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7" descr="Locala Logo Purple Long@2x"/>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0" y="0"/>
                      <a:ext cx="1859280" cy="312420"/>
                    </a:xfrm>
                    <a:prstGeom prst="rect">
                      <a:avLst/>
                    </a:prstGeom>
                    <a:noFill/>
                    <a:ln>
                      <a:noFill/>
                    </a:ln>
                  </pic:spPr>
                </pic:pic>
              </a:graphicData>
            </a:graphic>
          </wp:inline>
        </w:drawing>
      </w:r>
      <w:r>
        <w:rPr>
          <w:rFonts w:ascii="Arial" w:hAnsi="Arial" w:cs="Arial"/>
          <w:b/>
          <w:bCs/>
          <w:color w:val="7030A0"/>
        </w:rPr>
        <w:t>    </w:t>
      </w:r>
      <w:r>
        <w:rPr>
          <w:noProof/>
        </w:rPr>
        <w:drawing>
          <wp:inline distT="0" distB="0" distL="0" distR="0" wp14:anchorId="44AF2C04" wp14:editId="17BF47EB">
            <wp:extent cx="868680" cy="883920"/>
            <wp:effectExtent l="0" t="0" r="7620" b="11430"/>
            <wp:docPr id="8141950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6"/>
                    <pic:cNvPicPr>
                      <a:picLocks noChangeAspect="1" noChangeArrowheads="1"/>
                    </pic:cNvPicPr>
                  </pic:nvPicPr>
                  <pic:blipFill>
                    <a:blip r:embed="rId62" r:link="rId63">
                      <a:extLst>
                        <a:ext uri="{28A0092B-C50C-407E-A947-70E740481C1C}">
                          <a14:useLocalDpi xmlns:a14="http://schemas.microsoft.com/office/drawing/2010/main" val="0"/>
                        </a:ext>
                      </a:extLst>
                    </a:blip>
                    <a:srcRect/>
                    <a:stretch>
                      <a:fillRect/>
                    </a:stretch>
                  </pic:blipFill>
                  <pic:spPr bwMode="auto">
                    <a:xfrm>
                      <a:off x="0" y="0"/>
                      <a:ext cx="868680" cy="883920"/>
                    </a:xfrm>
                    <a:prstGeom prst="rect">
                      <a:avLst/>
                    </a:prstGeom>
                    <a:noFill/>
                    <a:ln>
                      <a:noFill/>
                    </a:ln>
                  </pic:spPr>
                </pic:pic>
              </a:graphicData>
            </a:graphic>
          </wp:inline>
        </w:drawing>
      </w:r>
      <w:r>
        <w:t>       </w:t>
      </w:r>
      <w:r>
        <w:rPr>
          <w:noProof/>
        </w:rPr>
        <w:drawing>
          <wp:inline distT="0" distB="0" distL="0" distR="0" wp14:anchorId="0F38694D" wp14:editId="118A3CA0">
            <wp:extent cx="1905000" cy="487680"/>
            <wp:effectExtent l="0" t="0" r="0" b="7620"/>
            <wp:docPr id="1681551494" name="Picture 5"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A close-up of a logo&#10;&#10;AI-generated content may be incorrect."/>
                    <pic:cNvPicPr>
                      <a:picLocks noChangeAspect="1" noChangeArrowheads="1"/>
                    </pic:cNvPicPr>
                  </pic:nvPicPr>
                  <pic:blipFill>
                    <a:blip r:embed="rId64" r:link="rId65">
                      <a:extLst>
                        <a:ext uri="{28A0092B-C50C-407E-A947-70E740481C1C}">
                          <a14:useLocalDpi xmlns:a14="http://schemas.microsoft.com/office/drawing/2010/main" val="0"/>
                        </a:ext>
                      </a:extLst>
                    </a:blip>
                    <a:srcRect/>
                    <a:stretch>
                      <a:fillRect/>
                    </a:stretch>
                  </pic:blipFill>
                  <pic:spPr bwMode="auto">
                    <a:xfrm>
                      <a:off x="0" y="0"/>
                      <a:ext cx="1905000" cy="487680"/>
                    </a:xfrm>
                    <a:prstGeom prst="rect">
                      <a:avLst/>
                    </a:prstGeom>
                    <a:noFill/>
                    <a:ln>
                      <a:noFill/>
                    </a:ln>
                  </pic:spPr>
                </pic:pic>
              </a:graphicData>
            </a:graphic>
          </wp:inline>
        </w:drawing>
      </w:r>
    </w:p>
    <w:p w14:paraId="2F48F25B" w14:textId="77777777" w:rsidR="00744B5B" w:rsidRDefault="00744B5B" w:rsidP="00744B5B">
      <w:pPr>
        <w:pStyle w:val="NormalWeb"/>
        <w:rPr>
          <w:sz w:val="22"/>
          <w:szCs w:val="22"/>
        </w:rPr>
      </w:pPr>
      <w:r>
        <w:rPr>
          <w:rFonts w:ascii="Arial" w:hAnsi="Arial" w:cs="Arial"/>
          <w:b/>
          <w:bCs/>
          <w:color w:val="7030A0"/>
        </w:rPr>
        <w:t> </w:t>
      </w:r>
    </w:p>
    <w:p w14:paraId="1C8657EA" w14:textId="77777777" w:rsidR="00744B5B" w:rsidRDefault="00744B5B" w:rsidP="00744B5B">
      <w:pPr>
        <w:pStyle w:val="NormalWeb"/>
        <w:rPr>
          <w:sz w:val="22"/>
          <w:szCs w:val="22"/>
        </w:rPr>
      </w:pPr>
      <w:r>
        <w:rPr>
          <w:rFonts w:ascii="Arial" w:hAnsi="Arial" w:cs="Arial"/>
          <w:b/>
          <w:bCs/>
          <w:color w:val="7030A0"/>
        </w:rPr>
        <w:t>Claire Naylor | Director of Quality and Professionals</w:t>
      </w:r>
      <w:r>
        <w:rPr>
          <w:rFonts w:ascii="Arial" w:hAnsi="Arial" w:cs="Arial"/>
          <w:color w:val="712176"/>
        </w:rPr>
        <w:t xml:space="preserve"> | </w:t>
      </w:r>
      <w:proofErr w:type="spellStart"/>
      <w:r>
        <w:rPr>
          <w:rFonts w:ascii="Arial" w:hAnsi="Arial" w:cs="Arial"/>
          <w:color w:val="712176"/>
        </w:rPr>
        <w:t>Locala</w:t>
      </w:r>
      <w:proofErr w:type="spellEnd"/>
      <w:r>
        <w:rPr>
          <w:rFonts w:ascii="Arial" w:hAnsi="Arial" w:cs="Arial"/>
          <w:color w:val="712176"/>
        </w:rPr>
        <w:t xml:space="preserve"> Health &amp; Wellbeing | </w:t>
      </w:r>
      <w:r>
        <w:rPr>
          <w:rFonts w:ascii="Arial" w:hAnsi="Arial" w:cs="Arial"/>
          <w:color w:val="843391"/>
        </w:rPr>
        <w:t xml:space="preserve">The </w:t>
      </w:r>
      <w:proofErr w:type="spellStart"/>
      <w:r>
        <w:rPr>
          <w:rFonts w:ascii="Arial" w:hAnsi="Arial" w:cs="Arial"/>
          <w:color w:val="843391"/>
        </w:rPr>
        <w:t>Eddercliffe</w:t>
      </w:r>
      <w:proofErr w:type="spellEnd"/>
      <w:r>
        <w:rPr>
          <w:rFonts w:ascii="Arial" w:hAnsi="Arial" w:cs="Arial"/>
          <w:color w:val="843391"/>
        </w:rPr>
        <w:t xml:space="preserve"> Centre WF15 6LP</w:t>
      </w:r>
      <w:r>
        <w:rPr>
          <w:rFonts w:ascii="Hind Regular" w:hAnsi="Hind Regular"/>
          <w:color w:val="843391"/>
        </w:rPr>
        <w:t xml:space="preserve"> </w:t>
      </w:r>
      <w:r>
        <w:rPr>
          <w:rFonts w:ascii="Arial" w:hAnsi="Arial" w:cs="Arial"/>
          <w:color w:val="712176"/>
        </w:rPr>
        <w:t xml:space="preserve">| </w:t>
      </w:r>
      <w:hyperlink r:id="rId66" w:history="1">
        <w:r>
          <w:rPr>
            <w:rStyle w:val="Hyperlink"/>
            <w:rFonts w:ascii="Calibri" w:hAnsi="Calibri" w:cs="Calibri"/>
            <w:b/>
            <w:bCs/>
            <w:sz w:val="20"/>
            <w:szCs w:val="20"/>
          </w:rPr>
          <w:t>claire.naylor@locala.org.uk</w:t>
        </w:r>
      </w:hyperlink>
      <w:r>
        <w:rPr>
          <w:rFonts w:ascii="Arial" w:hAnsi="Arial" w:cs="Arial"/>
          <w:color w:val="843391"/>
        </w:rPr>
        <w:t> </w:t>
      </w:r>
      <w:r>
        <w:rPr>
          <w:rFonts w:ascii="Calibri" w:hAnsi="Calibri" w:cs="Calibri"/>
        </w:rPr>
        <w:t> </w:t>
      </w:r>
      <w:r>
        <w:rPr>
          <w:rFonts w:ascii="Arial" w:hAnsi="Arial" w:cs="Arial"/>
          <w:color w:val="712176"/>
        </w:rPr>
        <w:t xml:space="preserve">|Teams: </w:t>
      </w:r>
      <w:r>
        <w:rPr>
          <w:rFonts w:ascii="Arial" w:hAnsi="Arial" w:cs="Arial"/>
          <w:color w:val="7030A0"/>
          <w:shd w:val="clear" w:color="auto" w:fill="FFFFFF"/>
        </w:rPr>
        <w:t>03033309494</w:t>
      </w:r>
      <w:r>
        <w:rPr>
          <w:rFonts w:ascii="Arial" w:hAnsi="Arial" w:cs="Arial"/>
          <w:color w:val="712176"/>
        </w:rPr>
        <w:t> Mobile:07720989839</w:t>
      </w:r>
    </w:p>
    <w:p w14:paraId="5091E26E" w14:textId="4BB0DF7F" w:rsidR="00433A13" w:rsidRDefault="00433A13" w:rsidP="009A1FBE">
      <w:pPr>
        <w:tabs>
          <w:tab w:val="left" w:pos="7000"/>
        </w:tabs>
        <w:rPr>
          <w:rFonts w:ascii="Arial Nova" w:eastAsia="Arial Nova" w:hAnsi="Arial Nova" w:cs="Arial Nova"/>
          <w:b/>
          <w:sz w:val="24"/>
          <w:szCs w:val="24"/>
        </w:rPr>
      </w:pPr>
    </w:p>
    <w:p w14:paraId="12BDD2DE" w14:textId="77777777" w:rsidR="00911585" w:rsidRDefault="00911585" w:rsidP="009A1FBE">
      <w:pPr>
        <w:tabs>
          <w:tab w:val="left" w:pos="7000"/>
        </w:tabs>
        <w:rPr>
          <w:rFonts w:ascii="Arial Nova" w:eastAsia="Arial Nova" w:hAnsi="Arial Nova" w:cs="Arial Nova"/>
          <w:b/>
          <w:sz w:val="24"/>
          <w:szCs w:val="24"/>
        </w:rPr>
      </w:pPr>
    </w:p>
    <w:p w14:paraId="59F2D167" w14:textId="77777777" w:rsidR="00911585" w:rsidRDefault="00911585" w:rsidP="009A1FBE">
      <w:pPr>
        <w:tabs>
          <w:tab w:val="left" w:pos="7000"/>
        </w:tabs>
        <w:rPr>
          <w:rFonts w:ascii="Arial Nova" w:eastAsia="Arial Nova" w:hAnsi="Arial Nova" w:cs="Arial Nova"/>
          <w:b/>
          <w:sz w:val="24"/>
          <w:szCs w:val="24"/>
        </w:rPr>
      </w:pPr>
    </w:p>
    <w:p w14:paraId="7D1A51A2" w14:textId="77777777" w:rsidR="00911585" w:rsidRDefault="00911585" w:rsidP="009A1FBE">
      <w:pPr>
        <w:tabs>
          <w:tab w:val="left" w:pos="7000"/>
        </w:tabs>
        <w:rPr>
          <w:rFonts w:ascii="Arial Nova" w:eastAsia="Arial Nova" w:hAnsi="Arial Nova" w:cs="Arial Nova"/>
          <w:b/>
          <w:sz w:val="24"/>
          <w:szCs w:val="24"/>
        </w:rPr>
      </w:pPr>
    </w:p>
    <w:p w14:paraId="15164038" w14:textId="77777777" w:rsidR="00911585" w:rsidRDefault="00911585" w:rsidP="009A1FBE">
      <w:pPr>
        <w:tabs>
          <w:tab w:val="left" w:pos="7000"/>
        </w:tabs>
        <w:rPr>
          <w:rFonts w:ascii="Arial Nova" w:eastAsia="Arial Nova" w:hAnsi="Arial Nova" w:cs="Arial Nova"/>
          <w:b/>
          <w:sz w:val="24"/>
          <w:szCs w:val="24"/>
        </w:rPr>
      </w:pPr>
    </w:p>
    <w:p w14:paraId="51CC445F" w14:textId="0760F8BE" w:rsidR="00911585" w:rsidRDefault="00297531" w:rsidP="00297531">
      <w:pPr>
        <w:pStyle w:val="ListParagraph"/>
        <w:numPr>
          <w:ilvl w:val="0"/>
          <w:numId w:val="39"/>
        </w:numPr>
        <w:tabs>
          <w:tab w:val="left" w:pos="7000"/>
        </w:tabs>
        <w:rPr>
          <w:rFonts w:ascii="Arial Nova" w:eastAsia="Arial Nova" w:hAnsi="Arial Nova" w:cs="Arial Nova"/>
          <w:b/>
          <w:sz w:val="24"/>
          <w:szCs w:val="24"/>
        </w:rPr>
      </w:pPr>
      <w:r>
        <w:rPr>
          <w:rFonts w:ascii="Arial Nova" w:eastAsia="Arial Nova" w:hAnsi="Arial Nova" w:cs="Arial Nova"/>
          <w:b/>
          <w:sz w:val="24"/>
          <w:szCs w:val="24"/>
        </w:rPr>
        <w:lastRenderedPageBreak/>
        <w:t xml:space="preserve">Barnsley </w:t>
      </w:r>
      <w:r w:rsidR="005403F9">
        <w:rPr>
          <w:rFonts w:ascii="Arial Nova" w:eastAsia="Arial Nova" w:hAnsi="Arial Nova" w:cs="Arial Nova"/>
          <w:b/>
          <w:sz w:val="24"/>
          <w:szCs w:val="24"/>
        </w:rPr>
        <w:t>Hospital NHS Foundation Trust</w:t>
      </w:r>
    </w:p>
    <w:p w14:paraId="55993551" w14:textId="77777777" w:rsidR="005403F9" w:rsidRPr="005403F9" w:rsidRDefault="005403F9" w:rsidP="005403F9">
      <w:pPr>
        <w:pStyle w:val="NormalWeb"/>
        <w:ind w:left="360"/>
        <w:rPr>
          <w:rFonts w:ascii="Arial" w:hAnsi="Arial" w:cs="Arial"/>
        </w:rPr>
      </w:pPr>
      <w:r w:rsidRPr="005403F9">
        <w:rPr>
          <w:rFonts w:ascii="Arial" w:hAnsi="Arial" w:cs="Arial"/>
          <w:sz w:val="22"/>
          <w:szCs w:val="22"/>
        </w:rPr>
        <w:t>Dear Caroline</w:t>
      </w:r>
    </w:p>
    <w:p w14:paraId="719F5AF6" w14:textId="77777777" w:rsidR="005403F9" w:rsidRPr="005403F9" w:rsidRDefault="005403F9" w:rsidP="005403F9">
      <w:pPr>
        <w:pStyle w:val="NormalWeb"/>
        <w:ind w:left="720"/>
        <w:rPr>
          <w:rFonts w:ascii="Arial" w:hAnsi="Arial" w:cs="Arial"/>
        </w:rPr>
      </w:pPr>
      <w:r w:rsidRPr="005403F9">
        <w:rPr>
          <w:rFonts w:ascii="Arial" w:hAnsi="Arial" w:cs="Arial"/>
          <w:sz w:val="22"/>
          <w:szCs w:val="22"/>
        </w:rPr>
        <w:t> </w:t>
      </w:r>
    </w:p>
    <w:p w14:paraId="097176D9" w14:textId="3AC369DD" w:rsidR="005403F9" w:rsidRPr="005403F9" w:rsidRDefault="005403F9" w:rsidP="005403F9">
      <w:pPr>
        <w:pStyle w:val="NormalWeb"/>
        <w:rPr>
          <w:rFonts w:ascii="Arial" w:hAnsi="Arial" w:cs="Arial"/>
        </w:rPr>
      </w:pPr>
      <w:r w:rsidRPr="005403F9">
        <w:rPr>
          <w:rFonts w:ascii="Arial" w:hAnsi="Arial" w:cs="Arial"/>
          <w:sz w:val="22"/>
          <w:szCs w:val="22"/>
        </w:rPr>
        <w:t xml:space="preserve">Please find </w:t>
      </w:r>
      <w:proofErr w:type="gramStart"/>
      <w:r w:rsidRPr="005403F9">
        <w:rPr>
          <w:rFonts w:ascii="Arial" w:hAnsi="Arial" w:cs="Arial"/>
          <w:sz w:val="22"/>
          <w:szCs w:val="22"/>
        </w:rPr>
        <w:t>below  </w:t>
      </w:r>
      <w:proofErr w:type="spellStart"/>
      <w:r w:rsidRPr="005403F9">
        <w:rPr>
          <w:rFonts w:ascii="Arial" w:hAnsi="Arial" w:cs="Arial"/>
          <w:sz w:val="22"/>
          <w:szCs w:val="22"/>
        </w:rPr>
        <w:t>cmments</w:t>
      </w:r>
      <w:proofErr w:type="spellEnd"/>
      <w:proofErr w:type="gramEnd"/>
      <w:r w:rsidRPr="005403F9">
        <w:rPr>
          <w:rFonts w:ascii="Arial" w:hAnsi="Arial" w:cs="Arial"/>
          <w:sz w:val="22"/>
          <w:szCs w:val="22"/>
        </w:rPr>
        <w:t xml:space="preserve"> from Barnsley for your Quality account</w:t>
      </w:r>
    </w:p>
    <w:p w14:paraId="60E91076" w14:textId="77777777" w:rsidR="005403F9" w:rsidRPr="005403F9" w:rsidRDefault="005403F9" w:rsidP="005403F9">
      <w:pPr>
        <w:pStyle w:val="NormalWeb"/>
        <w:ind w:left="720"/>
        <w:rPr>
          <w:rFonts w:ascii="Arial" w:hAnsi="Arial" w:cs="Arial"/>
        </w:rPr>
      </w:pPr>
      <w:r w:rsidRPr="005403F9">
        <w:rPr>
          <w:rFonts w:ascii="Arial" w:hAnsi="Arial" w:cs="Arial"/>
          <w:i/>
          <w:iCs/>
          <w:sz w:val="22"/>
          <w:szCs w:val="22"/>
        </w:rPr>
        <w:t> </w:t>
      </w:r>
    </w:p>
    <w:p w14:paraId="68297075" w14:textId="77777777" w:rsidR="005403F9" w:rsidRPr="005403F9" w:rsidRDefault="005403F9" w:rsidP="005403F9">
      <w:pPr>
        <w:pStyle w:val="NormalWeb"/>
        <w:rPr>
          <w:rFonts w:ascii="Arial" w:hAnsi="Arial" w:cs="Arial"/>
        </w:rPr>
      </w:pPr>
      <w:r w:rsidRPr="005403F9">
        <w:rPr>
          <w:rFonts w:ascii="Arial" w:hAnsi="Arial" w:cs="Arial"/>
          <w:i/>
          <w:iCs/>
          <w:sz w:val="22"/>
          <w:szCs w:val="22"/>
        </w:rPr>
        <w:t>Barnsley really values the strong and growing partnership with SWYPFT, with teams working more closely together to provide joined</w:t>
      </w:r>
      <w:r w:rsidRPr="005403F9">
        <w:rPr>
          <w:rFonts w:ascii="Arial" w:hAnsi="Arial" w:cs="Arial"/>
          <w:i/>
          <w:iCs/>
          <w:sz w:val="22"/>
          <w:szCs w:val="22"/>
        </w:rPr>
        <w:noBreakHyphen/>
        <w:t>up care. This closer working across acute, community and mental health services is making a difference: helping patients move through services more smoothly, supporting quicker discharges, and enabling more people to be cared for closer to home. It also shows how the relationship between organisations is becoming more open, collaborative and focused on doing what’s best for patients.</w:t>
      </w:r>
    </w:p>
    <w:p w14:paraId="18CC206F" w14:textId="77777777" w:rsidR="005403F9" w:rsidRPr="005403F9" w:rsidRDefault="005403F9" w:rsidP="005403F9">
      <w:pPr>
        <w:pStyle w:val="NormalWeb"/>
        <w:ind w:left="720"/>
        <w:rPr>
          <w:rFonts w:ascii="Arial" w:hAnsi="Arial" w:cs="Arial"/>
        </w:rPr>
      </w:pPr>
      <w:r w:rsidRPr="005403F9">
        <w:rPr>
          <w:rFonts w:ascii="Arial" w:hAnsi="Arial" w:cs="Arial"/>
          <w:i/>
          <w:iCs/>
          <w:sz w:val="22"/>
          <w:szCs w:val="22"/>
        </w:rPr>
        <w:t> </w:t>
      </w:r>
    </w:p>
    <w:p w14:paraId="6A04F353" w14:textId="77777777" w:rsidR="005403F9" w:rsidRPr="005403F9" w:rsidRDefault="005403F9" w:rsidP="005403F9">
      <w:pPr>
        <w:pStyle w:val="NormalWeb"/>
        <w:rPr>
          <w:rFonts w:ascii="Arial" w:hAnsi="Arial" w:cs="Arial"/>
        </w:rPr>
      </w:pPr>
      <w:r w:rsidRPr="005403F9">
        <w:rPr>
          <w:rFonts w:ascii="Arial" w:hAnsi="Arial" w:cs="Arial"/>
          <w:i/>
          <w:iCs/>
          <w:sz w:val="22"/>
          <w:szCs w:val="22"/>
        </w:rPr>
        <w:t>As we look ahead to 2026/27, Barnsley Hospital is keen to keep building on this. There’s a shared ambition to keep working together, recognising that strong partnership working is key to improving both the quality of care and the experience for patients and their families.’</w:t>
      </w:r>
    </w:p>
    <w:p w14:paraId="5AF7AF69" w14:textId="77777777" w:rsidR="005403F9" w:rsidRPr="005403F9" w:rsidRDefault="005403F9" w:rsidP="005403F9">
      <w:pPr>
        <w:pStyle w:val="NormalWeb"/>
        <w:ind w:left="720"/>
        <w:rPr>
          <w:rFonts w:ascii="Arial" w:hAnsi="Arial" w:cs="Arial"/>
        </w:rPr>
      </w:pPr>
      <w:r w:rsidRPr="005403F9">
        <w:rPr>
          <w:rFonts w:ascii="Arial" w:hAnsi="Arial" w:cs="Arial"/>
          <w:sz w:val="22"/>
          <w:szCs w:val="22"/>
        </w:rPr>
        <w:t> </w:t>
      </w:r>
    </w:p>
    <w:p w14:paraId="6B113D70" w14:textId="77777777" w:rsidR="005403F9" w:rsidRPr="005403F9" w:rsidRDefault="005403F9" w:rsidP="005403F9">
      <w:pPr>
        <w:pStyle w:val="NormalWeb"/>
        <w:rPr>
          <w:rFonts w:ascii="Arial" w:hAnsi="Arial" w:cs="Arial"/>
        </w:rPr>
      </w:pPr>
      <w:r w:rsidRPr="005403F9">
        <w:rPr>
          <w:rFonts w:ascii="Arial" w:hAnsi="Arial" w:cs="Arial"/>
          <w:sz w:val="22"/>
          <w:szCs w:val="22"/>
        </w:rPr>
        <w:t>Best wishes</w:t>
      </w:r>
    </w:p>
    <w:p w14:paraId="0F6ED9EB" w14:textId="77777777" w:rsidR="005403F9" w:rsidRPr="005403F9" w:rsidRDefault="005403F9" w:rsidP="005403F9">
      <w:pPr>
        <w:pStyle w:val="NormalWeb"/>
        <w:ind w:left="720"/>
        <w:rPr>
          <w:rFonts w:ascii="Arial" w:hAnsi="Arial" w:cs="Arial"/>
        </w:rPr>
      </w:pPr>
      <w:r w:rsidRPr="005403F9">
        <w:rPr>
          <w:rFonts w:ascii="Arial" w:hAnsi="Arial" w:cs="Arial"/>
          <w:sz w:val="22"/>
          <w:szCs w:val="22"/>
        </w:rPr>
        <w:t> </w:t>
      </w:r>
    </w:p>
    <w:p w14:paraId="2AAAB2F6" w14:textId="77777777" w:rsidR="005403F9" w:rsidRPr="005403F9" w:rsidRDefault="005403F9" w:rsidP="005403F9">
      <w:pPr>
        <w:pStyle w:val="NormalWeb"/>
        <w:shd w:val="clear" w:color="auto" w:fill="FFFFFF"/>
        <w:rPr>
          <w:rFonts w:ascii="Arial" w:hAnsi="Arial" w:cs="Arial"/>
        </w:rPr>
      </w:pPr>
      <w:r w:rsidRPr="005403F9">
        <w:rPr>
          <w:rFonts w:ascii="Arial" w:hAnsi="Arial" w:cs="Arial"/>
          <w:b/>
          <w:bCs/>
          <w:color w:val="424242"/>
          <w:sz w:val="22"/>
          <w:szCs w:val="22"/>
        </w:rPr>
        <w:t>Sarah</w:t>
      </w:r>
    </w:p>
    <w:p w14:paraId="71A04FBF" w14:textId="77777777" w:rsidR="005403F9" w:rsidRPr="005403F9" w:rsidRDefault="005403F9" w:rsidP="005403F9">
      <w:pPr>
        <w:pStyle w:val="NormalWeb"/>
        <w:shd w:val="clear" w:color="auto" w:fill="FFFFFF"/>
        <w:rPr>
          <w:rFonts w:ascii="Arial" w:hAnsi="Arial" w:cs="Arial"/>
        </w:rPr>
      </w:pPr>
      <w:r w:rsidRPr="005403F9">
        <w:rPr>
          <w:rFonts w:ascii="Arial" w:hAnsi="Arial" w:cs="Arial"/>
          <w:color w:val="424242"/>
          <w:sz w:val="22"/>
          <w:szCs w:val="22"/>
        </w:rPr>
        <w:t> </w:t>
      </w:r>
    </w:p>
    <w:p w14:paraId="2E203E0F" w14:textId="77777777" w:rsidR="005403F9" w:rsidRDefault="005403F9" w:rsidP="005403F9">
      <w:pPr>
        <w:pStyle w:val="NormalWeb"/>
        <w:shd w:val="clear" w:color="auto" w:fill="FFFFFF"/>
      </w:pPr>
      <w:r>
        <w:rPr>
          <w:rFonts w:ascii="Arial" w:hAnsi="Arial" w:cs="Arial"/>
          <w:b/>
          <w:bCs/>
          <w:color w:val="0070C0"/>
          <w:sz w:val="22"/>
          <w:szCs w:val="22"/>
        </w:rPr>
        <w:t>Sarah Moppett</w:t>
      </w:r>
    </w:p>
    <w:p w14:paraId="25F9A00A" w14:textId="77777777" w:rsidR="005403F9" w:rsidRDefault="005403F9" w:rsidP="005403F9">
      <w:pPr>
        <w:pStyle w:val="NormalWeb"/>
        <w:shd w:val="clear" w:color="auto" w:fill="FFFFFF"/>
      </w:pPr>
      <w:r>
        <w:rPr>
          <w:rFonts w:ascii="Arial" w:hAnsi="Arial" w:cs="Arial"/>
          <w:b/>
          <w:bCs/>
          <w:color w:val="0070C0"/>
          <w:sz w:val="22"/>
          <w:szCs w:val="22"/>
        </w:rPr>
        <w:t>Chief Nurse</w:t>
      </w:r>
    </w:p>
    <w:p w14:paraId="747D6A42" w14:textId="77777777" w:rsidR="005403F9" w:rsidRDefault="005403F9" w:rsidP="005403F9">
      <w:pPr>
        <w:pStyle w:val="NormalWeb"/>
        <w:shd w:val="clear" w:color="auto" w:fill="FFFFFF"/>
      </w:pPr>
      <w:r>
        <w:rPr>
          <w:rFonts w:ascii="Arial" w:hAnsi="Arial" w:cs="Arial"/>
          <w:color w:val="000000"/>
          <w:sz w:val="22"/>
          <w:szCs w:val="22"/>
        </w:rPr>
        <w:br/>
      </w:r>
      <w:r>
        <w:rPr>
          <w:rFonts w:ascii="Arial" w:hAnsi="Arial" w:cs="Arial"/>
          <w:b/>
          <w:bCs/>
          <w:color w:val="000000"/>
          <w:sz w:val="22"/>
          <w:szCs w:val="22"/>
        </w:rPr>
        <w:t xml:space="preserve">Email: </w:t>
      </w:r>
      <w:hyperlink r:id="rId67" w:history="1">
        <w:r>
          <w:rPr>
            <w:rStyle w:val="Hyperlink"/>
            <w:rFonts w:ascii="Arial" w:hAnsi="Arial" w:cs="Arial"/>
            <w:sz w:val="22"/>
            <w:szCs w:val="22"/>
          </w:rPr>
          <w:t>s</w:t>
        </w:r>
      </w:hyperlink>
      <w:r>
        <w:rPr>
          <w:rFonts w:ascii="Arial" w:hAnsi="Arial" w:cs="Arial"/>
          <w:color w:val="0000FF"/>
          <w:sz w:val="22"/>
          <w:szCs w:val="22"/>
          <w:u w:val="single"/>
        </w:rPr>
        <w:t>arah.moppett@nhs.net</w:t>
      </w:r>
    </w:p>
    <w:p w14:paraId="0A6262E3" w14:textId="77777777" w:rsidR="005403F9" w:rsidRDefault="005403F9" w:rsidP="005403F9">
      <w:pPr>
        <w:pStyle w:val="NormalWeb"/>
        <w:shd w:val="clear" w:color="auto" w:fill="FFFFFF"/>
        <w:ind w:left="720"/>
      </w:pPr>
      <w:r>
        <w:rPr>
          <w:rFonts w:ascii="Arial" w:hAnsi="Arial" w:cs="Arial"/>
          <w:color w:val="424242"/>
          <w:sz w:val="22"/>
          <w:szCs w:val="22"/>
        </w:rPr>
        <w:t> </w:t>
      </w:r>
    </w:p>
    <w:p w14:paraId="016A2212" w14:textId="77777777" w:rsidR="005403F9" w:rsidRPr="005403F9" w:rsidRDefault="005403F9" w:rsidP="005403F9">
      <w:pPr>
        <w:tabs>
          <w:tab w:val="left" w:pos="7000"/>
        </w:tabs>
        <w:ind w:left="360"/>
        <w:rPr>
          <w:rFonts w:ascii="Arial Nova" w:eastAsia="Arial Nova" w:hAnsi="Arial Nova" w:cs="Arial Nova"/>
          <w:b/>
          <w:sz w:val="24"/>
          <w:szCs w:val="24"/>
        </w:rPr>
      </w:pPr>
    </w:p>
    <w:p w14:paraId="3C51F5CD" w14:textId="77777777" w:rsidR="00911585" w:rsidRDefault="00911585" w:rsidP="009A1FBE">
      <w:pPr>
        <w:tabs>
          <w:tab w:val="left" w:pos="7000"/>
        </w:tabs>
        <w:rPr>
          <w:rFonts w:ascii="Arial Nova" w:eastAsia="Arial Nova" w:hAnsi="Arial Nova" w:cs="Arial Nova"/>
          <w:b/>
          <w:sz w:val="24"/>
          <w:szCs w:val="24"/>
        </w:rPr>
      </w:pPr>
    </w:p>
    <w:p w14:paraId="17F356D8" w14:textId="7275C242" w:rsidR="00911585" w:rsidRDefault="00911585" w:rsidP="008F6775">
      <w:pPr>
        <w:tabs>
          <w:tab w:val="left" w:pos="7000"/>
        </w:tabs>
        <w:rPr>
          <w:rFonts w:ascii="Arial Nova" w:eastAsia="Arial Nova" w:hAnsi="Arial Nova" w:cs="Arial Nova"/>
          <w:b/>
          <w:sz w:val="24"/>
          <w:szCs w:val="24"/>
        </w:rPr>
      </w:pPr>
    </w:p>
    <w:p w14:paraId="3A610236" w14:textId="77777777" w:rsidR="008F6775" w:rsidRDefault="008F6775" w:rsidP="008F6775">
      <w:pPr>
        <w:tabs>
          <w:tab w:val="left" w:pos="7000"/>
        </w:tabs>
        <w:rPr>
          <w:rFonts w:ascii="Arial Nova" w:eastAsia="Arial Nova" w:hAnsi="Arial Nova" w:cs="Arial Nova"/>
          <w:b/>
          <w:sz w:val="24"/>
          <w:szCs w:val="24"/>
        </w:rPr>
      </w:pPr>
    </w:p>
    <w:p w14:paraId="00F36FDE" w14:textId="77777777" w:rsidR="008F6775" w:rsidRDefault="008F6775" w:rsidP="008F6775">
      <w:pPr>
        <w:tabs>
          <w:tab w:val="left" w:pos="7000"/>
        </w:tabs>
        <w:rPr>
          <w:rFonts w:ascii="Arial Nova" w:eastAsia="Arial Nova" w:hAnsi="Arial Nova" w:cs="Arial Nova"/>
          <w:b/>
          <w:sz w:val="24"/>
          <w:szCs w:val="24"/>
        </w:rPr>
      </w:pPr>
    </w:p>
    <w:p w14:paraId="181F8B7D" w14:textId="77777777" w:rsidR="008F6775" w:rsidRDefault="008F6775" w:rsidP="008F6775">
      <w:pPr>
        <w:tabs>
          <w:tab w:val="left" w:pos="7000"/>
        </w:tabs>
        <w:rPr>
          <w:rFonts w:ascii="Arial Nova" w:eastAsia="Arial Nova" w:hAnsi="Arial Nova" w:cs="Arial Nova"/>
          <w:b/>
          <w:sz w:val="24"/>
          <w:szCs w:val="24"/>
        </w:rPr>
      </w:pPr>
    </w:p>
    <w:p w14:paraId="112CA9BD" w14:textId="77777777" w:rsidR="008F6775" w:rsidRDefault="008F6775" w:rsidP="008F6775">
      <w:pPr>
        <w:tabs>
          <w:tab w:val="left" w:pos="7000"/>
        </w:tabs>
        <w:rPr>
          <w:rFonts w:ascii="Arial Nova" w:eastAsia="Arial Nova" w:hAnsi="Arial Nova" w:cs="Arial Nova"/>
          <w:b/>
          <w:sz w:val="24"/>
          <w:szCs w:val="24"/>
        </w:rPr>
      </w:pPr>
    </w:p>
    <w:p w14:paraId="1A081298" w14:textId="77777777" w:rsidR="008F6775" w:rsidRDefault="008F6775" w:rsidP="008F6775">
      <w:pPr>
        <w:tabs>
          <w:tab w:val="left" w:pos="7000"/>
        </w:tabs>
        <w:rPr>
          <w:rFonts w:ascii="Arial Nova" w:eastAsia="Arial Nova" w:hAnsi="Arial Nova" w:cs="Arial Nova"/>
          <w:b/>
          <w:sz w:val="24"/>
          <w:szCs w:val="24"/>
        </w:rPr>
      </w:pPr>
    </w:p>
    <w:p w14:paraId="1150951D" w14:textId="77777777" w:rsidR="008F6775" w:rsidRDefault="008F6775" w:rsidP="008F6775">
      <w:pPr>
        <w:tabs>
          <w:tab w:val="left" w:pos="7000"/>
        </w:tabs>
        <w:rPr>
          <w:rFonts w:ascii="Arial Nova" w:eastAsia="Arial Nova" w:hAnsi="Arial Nova" w:cs="Arial Nova"/>
          <w:b/>
          <w:sz w:val="24"/>
          <w:szCs w:val="24"/>
        </w:rPr>
      </w:pPr>
    </w:p>
    <w:p w14:paraId="37A330E7" w14:textId="77777777" w:rsidR="008F6775" w:rsidRDefault="008F6775" w:rsidP="008F6775">
      <w:pPr>
        <w:tabs>
          <w:tab w:val="left" w:pos="7000"/>
        </w:tabs>
        <w:rPr>
          <w:rFonts w:ascii="Arial Nova" w:eastAsia="Arial Nova" w:hAnsi="Arial Nova" w:cs="Arial Nova"/>
          <w:b/>
          <w:sz w:val="24"/>
          <w:szCs w:val="24"/>
        </w:rPr>
      </w:pPr>
    </w:p>
    <w:p w14:paraId="7FFC16A5" w14:textId="77777777" w:rsidR="008F6775" w:rsidRDefault="008F6775" w:rsidP="008F6775">
      <w:pPr>
        <w:tabs>
          <w:tab w:val="left" w:pos="7000"/>
        </w:tabs>
        <w:rPr>
          <w:rFonts w:ascii="Arial Nova" w:eastAsia="Arial Nova" w:hAnsi="Arial Nova" w:cs="Arial Nova"/>
          <w:b/>
          <w:sz w:val="24"/>
          <w:szCs w:val="24"/>
        </w:rPr>
      </w:pPr>
    </w:p>
    <w:p w14:paraId="15D026B5" w14:textId="77777777" w:rsidR="008F6775" w:rsidRDefault="008F6775" w:rsidP="008F6775">
      <w:pPr>
        <w:tabs>
          <w:tab w:val="left" w:pos="7000"/>
        </w:tabs>
        <w:rPr>
          <w:rFonts w:ascii="Arial Nova" w:eastAsia="Arial Nova" w:hAnsi="Arial Nova" w:cs="Arial Nova"/>
          <w:b/>
          <w:sz w:val="24"/>
          <w:szCs w:val="24"/>
        </w:rPr>
      </w:pPr>
    </w:p>
    <w:p w14:paraId="09273CED" w14:textId="77777777" w:rsidR="008F6775" w:rsidRDefault="008F6775" w:rsidP="008F6775">
      <w:pPr>
        <w:tabs>
          <w:tab w:val="left" w:pos="7000"/>
        </w:tabs>
        <w:rPr>
          <w:rFonts w:ascii="Arial Nova" w:eastAsia="Arial Nova" w:hAnsi="Arial Nova" w:cs="Arial Nova"/>
          <w:b/>
          <w:sz w:val="24"/>
          <w:szCs w:val="24"/>
        </w:rPr>
      </w:pPr>
    </w:p>
    <w:p w14:paraId="11019806" w14:textId="082625CA" w:rsidR="008F6775" w:rsidRDefault="008F6775" w:rsidP="008F6775">
      <w:pPr>
        <w:tabs>
          <w:tab w:val="left" w:pos="7000"/>
        </w:tabs>
        <w:rPr>
          <w:rFonts w:ascii="Arial Nova" w:eastAsia="Arial Nova" w:hAnsi="Arial Nova" w:cs="Arial Nova"/>
          <w:b/>
          <w:sz w:val="24"/>
          <w:szCs w:val="24"/>
        </w:rPr>
      </w:pPr>
    </w:p>
    <w:p w14:paraId="63506B2F" w14:textId="3A8479AB" w:rsidR="008F6775" w:rsidRDefault="00D538CF" w:rsidP="008F6775">
      <w:pPr>
        <w:tabs>
          <w:tab w:val="left" w:pos="7000"/>
        </w:tabs>
        <w:rPr>
          <w:rFonts w:ascii="Arial Nova" w:eastAsia="Arial Nova" w:hAnsi="Arial Nova" w:cs="Arial Nova"/>
          <w:b/>
          <w:sz w:val="24"/>
          <w:szCs w:val="24"/>
        </w:rPr>
      </w:pPr>
      <w:r w:rsidRPr="0043787A">
        <w:rPr>
          <w:noProof/>
          <w:lang w:eastAsia="en-GB"/>
        </w:rPr>
        <w:lastRenderedPageBreak/>
        <w:drawing>
          <wp:anchor distT="0" distB="0" distL="114300" distR="114300" simplePos="0" relativeHeight="251658241" behindDoc="0" locked="0" layoutInCell="1" allowOverlap="1" wp14:anchorId="26D3C8B3" wp14:editId="073C734F">
            <wp:simplePos x="0" y="0"/>
            <wp:positionH relativeFrom="margin">
              <wp:align>right</wp:align>
            </wp:positionH>
            <wp:positionV relativeFrom="paragraph">
              <wp:posOffset>270510</wp:posOffset>
            </wp:positionV>
            <wp:extent cx="2355850" cy="516890"/>
            <wp:effectExtent l="0" t="0" r="6350" b="0"/>
            <wp:wrapSquare wrapText="bothSides"/>
            <wp:docPr id="1221138904" name="Picture 1221138904" descr="R:\Healthwatch\Communications and Marketing\Healthwatch logos\Logos\HW_Barnsley_A4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Healthwatch\Communications and Marketing\Healthwatch logos\Logos\HW_Barnsley_A4_CMYK.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55850" cy="516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3B792A" w14:textId="20AD5FE5" w:rsidR="008F6775" w:rsidRDefault="008F6775" w:rsidP="008F6775">
      <w:pPr>
        <w:pStyle w:val="ListParagraph"/>
        <w:numPr>
          <w:ilvl w:val="0"/>
          <w:numId w:val="39"/>
        </w:numPr>
        <w:tabs>
          <w:tab w:val="left" w:pos="7000"/>
        </w:tabs>
        <w:rPr>
          <w:rFonts w:ascii="Arial Nova" w:eastAsia="Arial Nova" w:hAnsi="Arial Nova" w:cs="Arial Nova"/>
          <w:b/>
          <w:sz w:val="24"/>
          <w:szCs w:val="24"/>
        </w:rPr>
      </w:pPr>
      <w:r>
        <w:rPr>
          <w:rFonts w:ascii="Arial Nova" w:eastAsia="Arial Nova" w:hAnsi="Arial Nova" w:cs="Arial Nova"/>
          <w:b/>
          <w:sz w:val="24"/>
          <w:szCs w:val="24"/>
        </w:rPr>
        <w:t>Healthwatch Barnsley</w:t>
      </w:r>
    </w:p>
    <w:p w14:paraId="0037A43A" w14:textId="3000BDD1" w:rsidR="008F6775" w:rsidRPr="008F6775" w:rsidRDefault="00E82107" w:rsidP="008F6775">
      <w:pPr>
        <w:tabs>
          <w:tab w:val="left" w:pos="7000"/>
        </w:tabs>
        <w:ind w:left="360"/>
        <w:rPr>
          <w:rFonts w:ascii="Arial Nova" w:eastAsia="Arial Nova" w:hAnsi="Arial Nova" w:cs="Arial Nova"/>
          <w:b/>
          <w:sz w:val="24"/>
          <w:szCs w:val="24"/>
        </w:rPr>
      </w:pPr>
      <w:r w:rsidRPr="00272F32">
        <w:rPr>
          <w:rFonts w:ascii="Century Gothic" w:hAnsi="Century Gothic" w:cs="Poppins Light"/>
          <w:noProof/>
          <w:sz w:val="24"/>
          <w:szCs w:val="24"/>
          <w:lang w:eastAsia="en-GB"/>
        </w:rPr>
        <mc:AlternateContent>
          <mc:Choice Requires="wps">
            <w:drawing>
              <wp:anchor distT="45720" distB="45720" distL="114300" distR="114300" simplePos="0" relativeHeight="251658249" behindDoc="0" locked="0" layoutInCell="1" allowOverlap="1" wp14:anchorId="351CDADC" wp14:editId="277EBB11">
                <wp:simplePos x="0" y="0"/>
                <wp:positionH relativeFrom="margin">
                  <wp:align>right</wp:align>
                </wp:positionH>
                <wp:positionV relativeFrom="paragraph">
                  <wp:posOffset>282575</wp:posOffset>
                </wp:positionV>
                <wp:extent cx="1395730" cy="1042987"/>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1042987"/>
                        </a:xfrm>
                        <a:prstGeom prst="rect">
                          <a:avLst/>
                        </a:prstGeom>
                        <a:solidFill>
                          <a:srgbClr val="FFFFFF"/>
                        </a:solidFill>
                        <a:ln w="9525">
                          <a:noFill/>
                          <a:miter lim="800000"/>
                          <a:headEnd/>
                          <a:tailEnd/>
                        </a:ln>
                      </wps:spPr>
                      <wps:txbx>
                        <w:txbxContent>
                          <w:p w14:paraId="5ADC493E" w14:textId="77777777" w:rsidR="00E82107" w:rsidRPr="00EC2780" w:rsidRDefault="00E82107" w:rsidP="00E82107">
                            <w:pPr>
                              <w:spacing w:after="0"/>
                              <w:jc w:val="right"/>
                              <w:rPr>
                                <w:rFonts w:ascii="Poppins" w:hAnsi="Poppins" w:cs="Poppins"/>
                                <w:b/>
                                <w:bCs/>
                                <w:color w:val="004F6B"/>
                              </w:rPr>
                            </w:pPr>
                            <w:r w:rsidRPr="00EC2780">
                              <w:rPr>
                                <w:rFonts w:ascii="Poppins" w:hAnsi="Poppins" w:cs="Poppins"/>
                                <w:b/>
                                <w:bCs/>
                                <w:color w:val="004F6B"/>
                              </w:rPr>
                              <w:t xml:space="preserve">23 Queens Road </w:t>
                            </w:r>
                          </w:p>
                          <w:p w14:paraId="4FF2C4C9" w14:textId="77777777" w:rsidR="00E82107" w:rsidRPr="00EC2780" w:rsidRDefault="00E82107" w:rsidP="00E82107">
                            <w:pPr>
                              <w:spacing w:after="0"/>
                              <w:jc w:val="right"/>
                              <w:rPr>
                                <w:rFonts w:ascii="Poppins" w:hAnsi="Poppins" w:cs="Poppins"/>
                                <w:b/>
                                <w:bCs/>
                                <w:color w:val="004F6B"/>
                              </w:rPr>
                            </w:pPr>
                            <w:r w:rsidRPr="00EC2780">
                              <w:rPr>
                                <w:rFonts w:ascii="Poppins" w:hAnsi="Poppins" w:cs="Poppins"/>
                                <w:b/>
                                <w:bCs/>
                                <w:color w:val="004F6B"/>
                              </w:rPr>
                              <w:t xml:space="preserve">Barnsley </w:t>
                            </w:r>
                          </w:p>
                          <w:p w14:paraId="2F743720" w14:textId="77777777" w:rsidR="00E82107" w:rsidRPr="00EC2780" w:rsidRDefault="00E82107" w:rsidP="00E82107">
                            <w:pPr>
                              <w:spacing w:after="0"/>
                              <w:jc w:val="right"/>
                              <w:rPr>
                                <w:rFonts w:ascii="Poppins" w:hAnsi="Poppins" w:cs="Poppins"/>
                                <w:b/>
                                <w:bCs/>
                                <w:color w:val="004F6B"/>
                              </w:rPr>
                            </w:pPr>
                            <w:r w:rsidRPr="00EC2780">
                              <w:rPr>
                                <w:rFonts w:ascii="Poppins" w:hAnsi="Poppins" w:cs="Poppins"/>
                                <w:b/>
                                <w:bCs/>
                                <w:color w:val="004F6B"/>
                              </w:rPr>
                              <w:t>S71 1AN</w:t>
                            </w:r>
                          </w:p>
                          <w:p w14:paraId="187393E1" w14:textId="77777777" w:rsidR="00E82107" w:rsidRPr="00116A05" w:rsidRDefault="00E82107" w:rsidP="00E82107">
                            <w:pPr>
                              <w:spacing w:after="0"/>
                              <w:rPr>
                                <w:rFonts w:ascii="Century Gothic" w:hAnsi="Century Gothic"/>
                                <w:bCs/>
                                <w:color w:val="004F6B"/>
                              </w:rPr>
                            </w:pPr>
                          </w:p>
                          <w:p w14:paraId="24FCDCA2" w14:textId="77777777" w:rsidR="00E82107" w:rsidRPr="00116A05" w:rsidRDefault="00E82107" w:rsidP="00E82107">
                            <w:pPr>
                              <w:spacing w:after="0"/>
                              <w:rPr>
                                <w:bCs/>
                                <w:color w:val="004F6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CDADC" id="Text Box 2" o:spid="_x0000_s1028" type="#_x0000_t202" style="position:absolute;left:0;text-align:left;margin-left:58.7pt;margin-top:22.25pt;width:109.9pt;height:82.1pt;z-index:25165824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" stroked="f">
                <v:textbox>
                  <w:txbxContent>
                    <w:p w14:paraId="5ADC493E" w14:textId="77777777" w:rsidR="00E82107" w:rsidRPr="00EC2780" w:rsidRDefault="00E82107" w:rsidP="00E82107">
                      <w:pPr>
                        <w:spacing w:after="0"/>
                        <w:jc w:val="right"/>
                        <w:rPr>
                          <w:rFonts w:ascii="Poppins" w:hAnsi="Poppins" w:cs="Poppins"/>
                          <w:b/>
                          <w:bCs/>
                          <w:color w:val="004F6B"/>
                        </w:rPr>
                      </w:pPr>
                      <w:r w:rsidRPr="00EC2780">
                        <w:rPr>
                          <w:rFonts w:ascii="Poppins" w:hAnsi="Poppins" w:cs="Poppins"/>
                          <w:b/>
                          <w:bCs/>
                          <w:color w:val="004F6B"/>
                        </w:rPr>
                        <w:t xml:space="preserve">23 Queens Road </w:t>
                      </w:r>
                    </w:p>
                    <w:p w14:paraId="4FF2C4C9" w14:textId="77777777" w:rsidR="00E82107" w:rsidRPr="00EC2780" w:rsidRDefault="00E82107" w:rsidP="00E82107">
                      <w:pPr>
                        <w:spacing w:after="0"/>
                        <w:jc w:val="right"/>
                        <w:rPr>
                          <w:rFonts w:ascii="Poppins" w:hAnsi="Poppins" w:cs="Poppins"/>
                          <w:b/>
                          <w:bCs/>
                          <w:color w:val="004F6B"/>
                        </w:rPr>
                      </w:pPr>
                      <w:r w:rsidRPr="00EC2780">
                        <w:rPr>
                          <w:rFonts w:ascii="Poppins" w:hAnsi="Poppins" w:cs="Poppins"/>
                          <w:b/>
                          <w:bCs/>
                          <w:color w:val="004F6B"/>
                        </w:rPr>
                        <w:t xml:space="preserve">Barnsley </w:t>
                      </w:r>
                    </w:p>
                    <w:p w14:paraId="2F743720" w14:textId="77777777" w:rsidR="00E82107" w:rsidRPr="00EC2780" w:rsidRDefault="00E82107" w:rsidP="00E82107">
                      <w:pPr>
                        <w:spacing w:after="0"/>
                        <w:jc w:val="right"/>
                        <w:rPr>
                          <w:rFonts w:ascii="Poppins" w:hAnsi="Poppins" w:cs="Poppins"/>
                          <w:b/>
                          <w:bCs/>
                          <w:color w:val="004F6B"/>
                        </w:rPr>
                      </w:pPr>
                      <w:r w:rsidRPr="00EC2780">
                        <w:rPr>
                          <w:rFonts w:ascii="Poppins" w:hAnsi="Poppins" w:cs="Poppins"/>
                          <w:b/>
                          <w:bCs/>
                          <w:color w:val="004F6B"/>
                        </w:rPr>
                        <w:t>S71 1AN</w:t>
                      </w:r>
                    </w:p>
                    <w:p w14:paraId="187393E1" w14:textId="77777777" w:rsidR="00E82107" w:rsidRPr="00116A05" w:rsidRDefault="00E82107" w:rsidP="00E82107">
                      <w:pPr>
                        <w:spacing w:after="0"/>
                        <w:rPr>
                          <w:rFonts w:ascii="Century Gothic" w:hAnsi="Century Gothic"/>
                          <w:bCs/>
                          <w:color w:val="004F6B"/>
                        </w:rPr>
                      </w:pPr>
                    </w:p>
                    <w:p w14:paraId="24FCDCA2" w14:textId="77777777" w:rsidR="00E82107" w:rsidRPr="00116A05" w:rsidRDefault="00E82107" w:rsidP="00E82107">
                      <w:pPr>
                        <w:spacing w:after="0"/>
                        <w:rPr>
                          <w:bCs/>
                          <w:color w:val="004F6B"/>
                        </w:rPr>
                      </w:pPr>
                    </w:p>
                  </w:txbxContent>
                </v:textbox>
                <w10:wrap anchorx="margin"/>
              </v:shape>
            </w:pict>
          </mc:Fallback>
        </mc:AlternateContent>
      </w:r>
    </w:p>
    <w:p w14:paraId="4C716841" w14:textId="364FD73B" w:rsidR="00911585" w:rsidRDefault="00E82107" w:rsidP="00E82107">
      <w:pPr>
        <w:tabs>
          <w:tab w:val="left" w:pos="9310"/>
        </w:tabs>
        <w:rPr>
          <w:rFonts w:ascii="Arial Nova" w:eastAsia="Arial Nova" w:hAnsi="Arial Nova" w:cs="Arial Nova"/>
          <w:b/>
          <w:sz w:val="24"/>
          <w:szCs w:val="24"/>
        </w:rPr>
      </w:pPr>
      <w:r>
        <w:rPr>
          <w:rFonts w:ascii="Arial Nova" w:eastAsia="Arial Nova" w:hAnsi="Arial Nova" w:cs="Arial Nova"/>
          <w:b/>
          <w:sz w:val="24"/>
          <w:szCs w:val="24"/>
        </w:rPr>
        <w:tab/>
      </w:r>
    </w:p>
    <w:p w14:paraId="531515CF" w14:textId="5883C5B8" w:rsidR="00911585" w:rsidRDefault="00911585">
      <w:pPr>
        <w:spacing w:after="91" w:line="259" w:lineRule="auto"/>
        <w:ind w:left="-495"/>
      </w:pPr>
    </w:p>
    <w:p w14:paraId="6AF291B8" w14:textId="36DB3A6A" w:rsidR="00911585" w:rsidRDefault="00911585">
      <w:pPr>
        <w:spacing w:after="21" w:line="259" w:lineRule="auto"/>
      </w:pPr>
      <w:r>
        <w:t xml:space="preserve"> </w:t>
      </w:r>
    </w:p>
    <w:p w14:paraId="09E1ABA4" w14:textId="1B26C9A3" w:rsidR="00911585" w:rsidRPr="00911585" w:rsidRDefault="00911585">
      <w:pPr>
        <w:spacing w:after="19" w:line="259" w:lineRule="auto"/>
        <w:rPr>
          <w:rFonts w:ascii="Arial" w:hAnsi="Arial" w:cs="Arial"/>
        </w:rPr>
      </w:pPr>
    </w:p>
    <w:p w14:paraId="3992FA21" w14:textId="63835CF1" w:rsidR="00911585" w:rsidRPr="00911585" w:rsidRDefault="00911585" w:rsidP="004062FD">
      <w:pPr>
        <w:spacing w:after="173"/>
        <w:ind w:left="-5" w:right="64"/>
        <w:rPr>
          <w:rFonts w:ascii="Arial" w:hAnsi="Arial" w:cs="Arial"/>
        </w:rPr>
      </w:pPr>
    </w:p>
    <w:p w14:paraId="63329831" w14:textId="77777777" w:rsidR="0056678B" w:rsidRDefault="00E82107" w:rsidP="0056678B">
      <w:pPr>
        <w:rPr>
          <w:rFonts w:ascii="Poppins" w:eastAsia="+mj-ea" w:hAnsi="Poppins" w:cs="Poppins"/>
          <w:bCs/>
          <w:kern w:val="24"/>
        </w:rPr>
      </w:pPr>
      <w:r>
        <w:rPr>
          <w:bCs/>
          <w:noProof/>
          <w:sz w:val="24"/>
          <w:szCs w:val="24"/>
        </w:rPr>
        <w:tab/>
      </w:r>
      <w:r w:rsidR="0056678B">
        <w:rPr>
          <w:rFonts w:ascii="Poppins" w:eastAsia="+mj-ea" w:hAnsi="Poppins" w:cs="Poppins"/>
          <w:bCs/>
          <w:kern w:val="24"/>
        </w:rPr>
        <w:t>9</w:t>
      </w:r>
      <w:r w:rsidR="0056678B" w:rsidRPr="00AD1436">
        <w:rPr>
          <w:rFonts w:ascii="Poppins" w:eastAsia="+mj-ea" w:hAnsi="Poppins" w:cs="Poppins"/>
          <w:bCs/>
          <w:kern w:val="24"/>
          <w:vertAlign w:val="superscript"/>
        </w:rPr>
        <w:t>th</w:t>
      </w:r>
      <w:r w:rsidR="0056678B">
        <w:rPr>
          <w:rFonts w:ascii="Poppins" w:eastAsia="+mj-ea" w:hAnsi="Poppins" w:cs="Poppins"/>
          <w:bCs/>
          <w:kern w:val="24"/>
        </w:rPr>
        <w:t xml:space="preserve"> June</w:t>
      </w:r>
      <w:r w:rsidR="0056678B" w:rsidRPr="00336543">
        <w:rPr>
          <w:rFonts w:ascii="Poppins" w:eastAsia="+mj-ea" w:hAnsi="Poppins" w:cs="Poppins"/>
          <w:bCs/>
          <w:kern w:val="24"/>
        </w:rPr>
        <w:t xml:space="preserve"> 202</w:t>
      </w:r>
      <w:r w:rsidR="0056678B">
        <w:rPr>
          <w:rFonts w:ascii="Poppins" w:eastAsia="+mj-ea" w:hAnsi="Poppins" w:cs="Poppins"/>
          <w:bCs/>
          <w:kern w:val="24"/>
        </w:rPr>
        <w:t>6</w:t>
      </w:r>
    </w:p>
    <w:p w14:paraId="27057E19" w14:textId="77777777" w:rsidR="0056678B" w:rsidRPr="00AB7F48" w:rsidRDefault="0056678B" w:rsidP="0056678B">
      <w:pPr>
        <w:pStyle w:val="xmsonormal"/>
        <w:shd w:val="clear" w:color="auto" w:fill="FFFFFF"/>
        <w:spacing w:before="0" w:beforeAutospacing="0" w:after="0" w:afterAutospacing="0"/>
        <w:rPr>
          <w:rFonts w:ascii="Poppins" w:hAnsi="Poppins" w:cs="Poppins"/>
          <w:color w:val="242424"/>
        </w:rPr>
      </w:pPr>
      <w:r w:rsidRPr="00AB7F48">
        <w:rPr>
          <w:rFonts w:ascii="Poppins" w:hAnsi="Poppins" w:cs="Poppins"/>
          <w:color w:val="000000"/>
          <w:sz w:val="22"/>
          <w:szCs w:val="22"/>
          <w:bdr w:val="none" w:sz="0" w:space="0" w:color="auto" w:frame="1"/>
          <w:lang w:val="en-US"/>
        </w:rPr>
        <w:t>Dr Caroline Johnson</w:t>
      </w:r>
    </w:p>
    <w:p w14:paraId="18C346F2" w14:textId="77777777" w:rsidR="0056678B" w:rsidRPr="002A40BA" w:rsidRDefault="0056678B" w:rsidP="0056678B">
      <w:pPr>
        <w:pStyle w:val="xmsonormal"/>
        <w:shd w:val="clear" w:color="auto" w:fill="FFFFFF"/>
        <w:spacing w:before="0" w:beforeAutospacing="0" w:after="0" w:afterAutospacing="0"/>
        <w:rPr>
          <w:rFonts w:ascii="Poppins" w:hAnsi="Poppins" w:cs="Poppins"/>
          <w:color w:val="242424"/>
        </w:rPr>
      </w:pPr>
      <w:r w:rsidRPr="00AB7F48">
        <w:rPr>
          <w:rFonts w:ascii="Poppins" w:hAnsi="Poppins" w:cs="Poppins"/>
          <w:color w:val="000000"/>
          <w:sz w:val="22"/>
          <w:szCs w:val="22"/>
          <w:bdr w:val="none" w:sz="0" w:space="0" w:color="auto" w:frame="1"/>
          <w:lang w:val="en-US"/>
        </w:rPr>
        <w:t>Chief Nurse/Director of Quality and Professions</w:t>
      </w:r>
      <w:r>
        <w:rPr>
          <w:rFonts w:ascii="Poppins" w:hAnsi="Poppins" w:cs="Poppins"/>
          <w:color w:val="000000"/>
          <w:sz w:val="22"/>
          <w:szCs w:val="22"/>
          <w:bdr w:val="none" w:sz="0" w:space="0" w:color="auto" w:frame="1"/>
          <w:lang w:val="en-US"/>
        </w:rPr>
        <w:t xml:space="preserve">, </w:t>
      </w:r>
      <w:r w:rsidRPr="00AB7F48">
        <w:rPr>
          <w:rFonts w:ascii="Poppins" w:hAnsi="Poppins" w:cs="Poppins"/>
          <w:color w:val="242424"/>
          <w:sz w:val="22"/>
          <w:szCs w:val="22"/>
          <w:bdr w:val="none" w:sz="0" w:space="0" w:color="auto" w:frame="1"/>
        </w:rPr>
        <w:t>Director of Infection Prevention &amp; Control</w:t>
      </w:r>
      <w:r>
        <w:rPr>
          <w:rFonts w:ascii="Poppins" w:hAnsi="Poppins" w:cs="Poppins"/>
          <w:color w:val="242424"/>
        </w:rPr>
        <w:t xml:space="preserve">, </w:t>
      </w:r>
      <w:r w:rsidRPr="00AB7F48">
        <w:rPr>
          <w:rFonts w:ascii="Poppins" w:hAnsi="Poppins" w:cs="Poppins"/>
          <w:color w:val="242424"/>
          <w:sz w:val="22"/>
          <w:szCs w:val="22"/>
          <w:bdr w:val="none" w:sz="0" w:space="0" w:color="auto" w:frame="1"/>
        </w:rPr>
        <w:t xml:space="preserve">Caldicott </w:t>
      </w:r>
      <w:proofErr w:type="gramStart"/>
      <w:r w:rsidRPr="00AB7F48">
        <w:rPr>
          <w:rFonts w:ascii="Poppins" w:hAnsi="Poppins" w:cs="Poppins"/>
          <w:color w:val="242424"/>
          <w:sz w:val="22"/>
          <w:szCs w:val="22"/>
          <w:bdr w:val="none" w:sz="0" w:space="0" w:color="auto" w:frame="1"/>
        </w:rPr>
        <w:t>Guardian</w:t>
      </w:r>
      <w:r>
        <w:rPr>
          <w:rFonts w:ascii="Poppins" w:hAnsi="Poppins" w:cs="Poppins"/>
          <w:color w:val="242424"/>
        </w:rPr>
        <w:t>,</w:t>
      </w:r>
      <w:r w:rsidRPr="00AB7F48">
        <w:rPr>
          <w:rFonts w:ascii="Poppins" w:hAnsi="Poppins" w:cs="Poppins"/>
          <w:color w:val="242424"/>
          <w:sz w:val="22"/>
          <w:szCs w:val="22"/>
          <w:bdr w:val="none" w:sz="0" w:space="0" w:color="auto" w:frame="1"/>
          <w:lang w:val="en-US"/>
        </w:rPr>
        <w:t>South</w:t>
      </w:r>
      <w:proofErr w:type="gramEnd"/>
      <w:r w:rsidRPr="00AB7F48">
        <w:rPr>
          <w:rFonts w:ascii="Poppins" w:hAnsi="Poppins" w:cs="Poppins"/>
          <w:color w:val="242424"/>
          <w:sz w:val="22"/>
          <w:szCs w:val="22"/>
          <w:bdr w:val="none" w:sz="0" w:space="0" w:color="auto" w:frame="1"/>
          <w:lang w:val="en-US"/>
        </w:rPr>
        <w:t xml:space="preserve"> West Yorkshire Partnership Teaching NHS Foundation Trust</w:t>
      </w:r>
    </w:p>
    <w:p w14:paraId="16857ECB" w14:textId="77777777" w:rsidR="0056678B" w:rsidRDefault="0056678B" w:rsidP="0056678B">
      <w:pPr>
        <w:spacing w:after="0"/>
        <w:rPr>
          <w:rFonts w:ascii="Poppins" w:eastAsia="+mj-ea" w:hAnsi="Poppins" w:cs="Poppins"/>
          <w:b/>
          <w:bCs/>
          <w:kern w:val="24"/>
        </w:rPr>
      </w:pPr>
      <w:r w:rsidRPr="00336543">
        <w:rPr>
          <w:rFonts w:ascii="Poppins" w:eastAsia="+mj-ea" w:hAnsi="Poppins" w:cs="Poppins"/>
          <w:kern w:val="24"/>
        </w:rPr>
        <w:t xml:space="preserve">Sent via email to </w:t>
      </w:r>
      <w:hyperlink r:id="rId69" w:history="1">
        <w:r w:rsidRPr="00AB17D7">
          <w:rPr>
            <w:rStyle w:val="Hyperlink"/>
            <w:rFonts w:ascii="Poppins" w:eastAsia="+mj-ea" w:hAnsi="Poppins" w:cs="Poppins"/>
            <w:b/>
            <w:bCs/>
            <w:kern w:val="24"/>
          </w:rPr>
          <w:t>QualityGovernanceTeam@swyt.nhs.uk</w:t>
        </w:r>
      </w:hyperlink>
    </w:p>
    <w:p w14:paraId="1A5DF329" w14:textId="77777777" w:rsidR="0056678B" w:rsidRDefault="0056678B" w:rsidP="0056678B">
      <w:pPr>
        <w:spacing w:after="0"/>
        <w:rPr>
          <w:rFonts w:ascii="Poppins" w:eastAsia="+mj-ea" w:hAnsi="Poppins" w:cs="Poppins"/>
          <w:b/>
          <w:bCs/>
          <w:kern w:val="24"/>
        </w:rPr>
      </w:pPr>
    </w:p>
    <w:p w14:paraId="21463554" w14:textId="77777777" w:rsidR="0056678B" w:rsidRDefault="0056678B" w:rsidP="0056678B">
      <w:pPr>
        <w:spacing w:after="0"/>
        <w:rPr>
          <w:rFonts w:ascii="Poppins" w:eastAsia="Times New Roman" w:hAnsi="Poppins" w:cs="Poppins"/>
          <w:b/>
          <w:bCs/>
          <w:kern w:val="36"/>
          <w:sz w:val="24"/>
          <w:szCs w:val="24"/>
          <w:lang w:eastAsia="en-GB"/>
        </w:rPr>
      </w:pPr>
      <w:r w:rsidRPr="00D17749">
        <w:rPr>
          <w:rFonts w:ascii="Poppins" w:eastAsia="Times New Roman" w:hAnsi="Poppins" w:cs="Poppins"/>
          <w:b/>
          <w:bCs/>
          <w:kern w:val="36"/>
          <w:sz w:val="24"/>
          <w:szCs w:val="24"/>
          <w:lang w:eastAsia="en-GB"/>
        </w:rPr>
        <w:t>Healthwatch Barnsley Response to SWYPFT Quality Account 2025–26</w:t>
      </w:r>
    </w:p>
    <w:p w14:paraId="1D788B4B" w14:textId="77777777" w:rsidR="0056678B" w:rsidRDefault="0056678B" w:rsidP="0056678B">
      <w:pPr>
        <w:spacing w:after="0"/>
        <w:rPr>
          <w:rFonts w:ascii="Poppins" w:eastAsia="+mj-ea" w:hAnsi="Poppins" w:cs="Poppins"/>
          <w:b/>
          <w:bCs/>
          <w:kern w:val="24"/>
        </w:rPr>
      </w:pPr>
    </w:p>
    <w:p w14:paraId="3484836E" w14:textId="77777777" w:rsidR="0056678B" w:rsidRDefault="0056678B" w:rsidP="0056678B">
      <w:pPr>
        <w:spacing w:after="0"/>
        <w:rPr>
          <w:rFonts w:ascii="Poppins" w:eastAsia="Times New Roman" w:hAnsi="Poppins" w:cs="Poppins"/>
          <w:lang w:eastAsia="en-GB"/>
        </w:rPr>
      </w:pPr>
      <w:r w:rsidRPr="0049197D">
        <w:rPr>
          <w:rFonts w:ascii="Poppins" w:eastAsia="Times New Roman" w:hAnsi="Poppins" w:cs="Poppins"/>
          <w:lang w:eastAsia="en-GB"/>
        </w:rPr>
        <w:t xml:space="preserve">Healthwatch Barnsley welcomes the opportunity to review the </w:t>
      </w:r>
      <w:proofErr w:type="gramStart"/>
      <w:r w:rsidRPr="0049197D">
        <w:rPr>
          <w:rFonts w:ascii="Poppins" w:eastAsia="Times New Roman" w:hAnsi="Poppins" w:cs="Poppins"/>
          <w:lang w:eastAsia="en-GB"/>
        </w:rPr>
        <w:t>South West</w:t>
      </w:r>
      <w:proofErr w:type="gramEnd"/>
      <w:r w:rsidRPr="0049197D">
        <w:rPr>
          <w:rFonts w:ascii="Poppins" w:eastAsia="Times New Roman" w:hAnsi="Poppins" w:cs="Poppins"/>
          <w:lang w:eastAsia="en-GB"/>
        </w:rPr>
        <w:t xml:space="preserve"> Yorkshire Partnership NHS Foundation Trust (SWYPFT) Quality Account for 2025–26. We recognise the Trust’s commitment to improving quality, safety, and patient experience, and we value the continued focus on community-based and mental health services.</w:t>
      </w:r>
    </w:p>
    <w:p w14:paraId="5AB2DBDD" w14:textId="77777777" w:rsidR="0056678B" w:rsidRDefault="0056678B" w:rsidP="0056678B">
      <w:pPr>
        <w:spacing w:after="0"/>
        <w:rPr>
          <w:rFonts w:ascii="Poppins" w:eastAsia="+mj-ea" w:hAnsi="Poppins" w:cs="Poppins"/>
          <w:b/>
          <w:bCs/>
          <w:kern w:val="24"/>
        </w:rPr>
      </w:pPr>
    </w:p>
    <w:p w14:paraId="1AA9A360" w14:textId="77777777" w:rsidR="0056678B" w:rsidRDefault="0056678B" w:rsidP="0056678B">
      <w:pPr>
        <w:spacing w:after="0"/>
        <w:rPr>
          <w:rFonts w:ascii="Poppins" w:eastAsia="Times New Roman" w:hAnsi="Poppins" w:cs="Poppins"/>
          <w:lang w:eastAsia="en-GB"/>
        </w:rPr>
      </w:pPr>
      <w:r w:rsidRPr="0049197D">
        <w:rPr>
          <w:rFonts w:ascii="Poppins" w:eastAsia="Times New Roman" w:hAnsi="Poppins" w:cs="Poppins"/>
          <w:lang w:eastAsia="en-GB"/>
        </w:rPr>
        <w:t>Feedback from Barnsley residents highlights the importance of being listened to and involved in care. However, people report:</w:t>
      </w:r>
    </w:p>
    <w:p w14:paraId="78ED578A" w14:textId="77777777" w:rsidR="0056678B" w:rsidRDefault="0056678B" w:rsidP="0056678B">
      <w:pPr>
        <w:spacing w:after="0"/>
        <w:rPr>
          <w:rFonts w:ascii="Poppins" w:eastAsia="Times New Roman" w:hAnsi="Poppins" w:cs="Poppins"/>
          <w:lang w:eastAsia="en-GB"/>
        </w:rPr>
      </w:pPr>
    </w:p>
    <w:p w14:paraId="444435C7" w14:textId="77777777" w:rsidR="0056678B" w:rsidRDefault="0056678B" w:rsidP="0056678B">
      <w:pPr>
        <w:pStyle w:val="ListParagraph"/>
        <w:numPr>
          <w:ilvl w:val="0"/>
          <w:numId w:val="40"/>
        </w:numPr>
        <w:spacing w:after="0" w:line="259" w:lineRule="auto"/>
        <w:rPr>
          <w:rFonts w:ascii="Poppins" w:eastAsia="Times New Roman" w:hAnsi="Poppins" w:cs="Poppins"/>
          <w:lang w:eastAsia="en-GB"/>
        </w:rPr>
      </w:pPr>
      <w:r w:rsidRPr="00600737">
        <w:rPr>
          <w:rFonts w:ascii="Poppins" w:eastAsia="Times New Roman" w:hAnsi="Poppins" w:cs="Poppins"/>
          <w:lang w:eastAsia="en-GB"/>
        </w:rPr>
        <w:t>Variable involvement in mental health care planning</w:t>
      </w:r>
    </w:p>
    <w:p w14:paraId="07CFFBD2" w14:textId="77777777" w:rsidR="0056678B" w:rsidRDefault="0056678B" w:rsidP="0056678B">
      <w:pPr>
        <w:pStyle w:val="ListParagraph"/>
        <w:numPr>
          <w:ilvl w:val="0"/>
          <w:numId w:val="40"/>
        </w:numPr>
        <w:spacing w:after="0" w:line="259" w:lineRule="auto"/>
        <w:rPr>
          <w:rFonts w:ascii="Poppins" w:eastAsia="Times New Roman" w:hAnsi="Poppins" w:cs="Poppins"/>
          <w:lang w:eastAsia="en-GB"/>
        </w:rPr>
      </w:pPr>
      <w:r w:rsidRPr="00600737">
        <w:rPr>
          <w:rFonts w:ascii="Poppins" w:eastAsia="Times New Roman" w:hAnsi="Poppins" w:cs="Poppins"/>
          <w:lang w:eastAsia="en-GB"/>
        </w:rPr>
        <w:t>Carers not always being included or informed</w:t>
      </w:r>
    </w:p>
    <w:p w14:paraId="50FC69AD" w14:textId="77777777" w:rsidR="0056678B" w:rsidRPr="00600737" w:rsidRDefault="0056678B" w:rsidP="0056678B">
      <w:pPr>
        <w:pStyle w:val="ListParagraph"/>
        <w:numPr>
          <w:ilvl w:val="0"/>
          <w:numId w:val="40"/>
        </w:numPr>
        <w:spacing w:after="0" w:line="259" w:lineRule="auto"/>
        <w:rPr>
          <w:rFonts w:ascii="Poppins" w:eastAsia="Times New Roman" w:hAnsi="Poppins" w:cs="Poppins"/>
          <w:lang w:eastAsia="en-GB"/>
        </w:rPr>
      </w:pPr>
      <w:r w:rsidRPr="00600737">
        <w:rPr>
          <w:rFonts w:ascii="Poppins" w:eastAsia="Times New Roman" w:hAnsi="Poppins" w:cs="Poppins"/>
          <w:lang w:eastAsia="en-GB"/>
        </w:rPr>
        <w:t>Barriers to engagement for those who are digitally excluded</w:t>
      </w:r>
    </w:p>
    <w:p w14:paraId="7E6EE923" w14:textId="77777777" w:rsidR="0056678B" w:rsidRDefault="0056678B" w:rsidP="0056678B">
      <w:pPr>
        <w:spacing w:before="100" w:beforeAutospacing="1" w:after="100" w:afterAutospacing="1" w:line="300" w:lineRule="atLeast"/>
        <w:rPr>
          <w:rFonts w:ascii="Poppins" w:eastAsia="Times New Roman" w:hAnsi="Poppins" w:cs="Poppins"/>
          <w:lang w:eastAsia="en-GB"/>
        </w:rPr>
      </w:pPr>
      <w:r w:rsidRPr="0049197D">
        <w:rPr>
          <w:rFonts w:ascii="Poppins" w:eastAsia="Times New Roman" w:hAnsi="Poppins" w:cs="Poppins"/>
          <w:lang w:eastAsia="en-GB"/>
        </w:rPr>
        <w:t xml:space="preserve">Access remains a significant issue in Barnsley. </w:t>
      </w:r>
      <w:r>
        <w:rPr>
          <w:rFonts w:ascii="Poppins" w:eastAsia="Times New Roman" w:hAnsi="Poppins" w:cs="Poppins"/>
          <w:lang w:eastAsia="en-GB"/>
        </w:rPr>
        <w:t>With r</w:t>
      </w:r>
      <w:r w:rsidRPr="0049197D">
        <w:rPr>
          <w:rFonts w:ascii="Poppins" w:eastAsia="Times New Roman" w:hAnsi="Poppins" w:cs="Poppins"/>
          <w:lang w:eastAsia="en-GB"/>
        </w:rPr>
        <w:t>esidents report</w:t>
      </w:r>
      <w:r>
        <w:rPr>
          <w:rFonts w:ascii="Poppins" w:eastAsia="Times New Roman" w:hAnsi="Poppins" w:cs="Poppins"/>
          <w:lang w:eastAsia="en-GB"/>
        </w:rPr>
        <w:t>ing</w:t>
      </w:r>
      <w:r w:rsidRPr="0049197D">
        <w:rPr>
          <w:rFonts w:ascii="Poppins" w:eastAsia="Times New Roman" w:hAnsi="Poppins" w:cs="Poppins"/>
          <w:lang w:eastAsia="en-GB"/>
        </w:rPr>
        <w:t>:</w:t>
      </w:r>
    </w:p>
    <w:p w14:paraId="7FF2D501" w14:textId="77777777" w:rsidR="0056678B" w:rsidRDefault="0056678B" w:rsidP="0056678B">
      <w:pPr>
        <w:pStyle w:val="ListParagraph"/>
        <w:numPr>
          <w:ilvl w:val="0"/>
          <w:numId w:val="41"/>
        </w:numPr>
        <w:spacing w:before="100" w:beforeAutospacing="1" w:after="100" w:afterAutospacing="1" w:line="300" w:lineRule="atLeast"/>
        <w:rPr>
          <w:rFonts w:ascii="Poppins" w:eastAsia="Times New Roman" w:hAnsi="Poppins" w:cs="Poppins"/>
          <w:lang w:eastAsia="en-GB"/>
        </w:rPr>
      </w:pPr>
      <w:r w:rsidRPr="00600737">
        <w:rPr>
          <w:rFonts w:ascii="Poppins" w:eastAsia="Times New Roman" w:hAnsi="Poppins" w:cs="Poppins"/>
          <w:lang w:eastAsia="en-GB"/>
        </w:rPr>
        <w:t>Long waits for mental health assessments and follow-up support</w:t>
      </w:r>
    </w:p>
    <w:p w14:paraId="21E279C8" w14:textId="77777777" w:rsidR="0056678B" w:rsidRDefault="0056678B" w:rsidP="0056678B">
      <w:pPr>
        <w:pStyle w:val="ListParagraph"/>
        <w:numPr>
          <w:ilvl w:val="0"/>
          <w:numId w:val="41"/>
        </w:numPr>
        <w:spacing w:before="100" w:beforeAutospacing="1" w:after="100" w:afterAutospacing="1" w:line="300" w:lineRule="atLeast"/>
        <w:rPr>
          <w:rFonts w:ascii="Poppins" w:eastAsia="Times New Roman" w:hAnsi="Poppins" w:cs="Poppins"/>
          <w:lang w:eastAsia="en-GB"/>
        </w:rPr>
      </w:pPr>
      <w:r w:rsidRPr="00600737">
        <w:rPr>
          <w:rFonts w:ascii="Poppins" w:eastAsia="Times New Roman" w:hAnsi="Poppins" w:cs="Poppins"/>
          <w:lang w:eastAsia="en-GB"/>
        </w:rPr>
        <w:t>Confusion around referral pathways between services</w:t>
      </w:r>
    </w:p>
    <w:p w14:paraId="0866AF39" w14:textId="77777777" w:rsidR="0056678B" w:rsidRPr="00600737" w:rsidRDefault="0056678B" w:rsidP="0056678B">
      <w:pPr>
        <w:pStyle w:val="ListParagraph"/>
        <w:numPr>
          <w:ilvl w:val="0"/>
          <w:numId w:val="41"/>
        </w:numPr>
        <w:spacing w:before="100" w:beforeAutospacing="1" w:after="100" w:afterAutospacing="1" w:line="300" w:lineRule="atLeast"/>
        <w:rPr>
          <w:rFonts w:ascii="Poppins" w:eastAsia="Times New Roman" w:hAnsi="Poppins" w:cs="Poppins"/>
          <w:lang w:eastAsia="en-GB"/>
        </w:rPr>
      </w:pPr>
      <w:r w:rsidRPr="00600737">
        <w:rPr>
          <w:rFonts w:ascii="Poppins" w:eastAsia="Times New Roman" w:hAnsi="Poppins" w:cs="Poppins"/>
          <w:lang w:eastAsia="en-GB"/>
        </w:rPr>
        <w:t>Limited communication about support while waiting</w:t>
      </w:r>
    </w:p>
    <w:p w14:paraId="665CCEB5" w14:textId="77777777" w:rsidR="0056678B" w:rsidRPr="0049197D" w:rsidRDefault="0056678B" w:rsidP="0056678B">
      <w:pPr>
        <w:spacing w:before="100" w:beforeAutospacing="1" w:after="100" w:afterAutospacing="1" w:line="300" w:lineRule="atLeast"/>
        <w:rPr>
          <w:rFonts w:ascii="Poppins" w:eastAsia="Times New Roman" w:hAnsi="Poppins" w:cs="Poppins"/>
          <w:lang w:eastAsia="en-GB"/>
        </w:rPr>
      </w:pPr>
      <w:r w:rsidRPr="0049197D">
        <w:rPr>
          <w:rFonts w:ascii="Poppins" w:eastAsia="Times New Roman" w:hAnsi="Poppins" w:cs="Poppins"/>
          <w:lang w:eastAsia="en-GB"/>
        </w:rPr>
        <w:t>We encourage the Trust to improve communication, especially when residents are waiting for assessments and to signpost residents to other support services whilst waiting.</w:t>
      </w:r>
    </w:p>
    <w:p w14:paraId="1172EE04" w14:textId="77777777" w:rsidR="0056678B" w:rsidRDefault="0056678B" w:rsidP="0056678B">
      <w:pPr>
        <w:spacing w:before="100" w:beforeAutospacing="1" w:after="100" w:afterAutospacing="1" w:line="300" w:lineRule="atLeast"/>
        <w:rPr>
          <w:rFonts w:ascii="Poppins" w:eastAsia="Times New Roman" w:hAnsi="Poppins" w:cs="Poppins"/>
          <w:lang w:eastAsia="en-GB"/>
        </w:rPr>
      </w:pPr>
    </w:p>
    <w:p w14:paraId="0121D763" w14:textId="77777777" w:rsidR="0056678B" w:rsidRDefault="0056678B" w:rsidP="0056678B">
      <w:pPr>
        <w:spacing w:before="100" w:beforeAutospacing="1" w:after="100" w:afterAutospacing="1" w:line="300" w:lineRule="atLeast"/>
        <w:rPr>
          <w:rFonts w:ascii="Poppins" w:eastAsia="Times New Roman" w:hAnsi="Poppins" w:cs="Poppins"/>
          <w:lang w:eastAsia="en-GB"/>
        </w:rPr>
      </w:pPr>
    </w:p>
    <w:p w14:paraId="0A50B2D5" w14:textId="77777777" w:rsidR="0056678B" w:rsidRPr="0049197D" w:rsidRDefault="0056678B" w:rsidP="0056678B">
      <w:pPr>
        <w:spacing w:before="100" w:beforeAutospacing="1" w:after="100" w:afterAutospacing="1" w:line="300" w:lineRule="atLeast"/>
        <w:rPr>
          <w:rFonts w:ascii="Poppins" w:eastAsia="Times New Roman" w:hAnsi="Poppins" w:cs="Poppins"/>
          <w:lang w:eastAsia="en-GB"/>
        </w:rPr>
      </w:pPr>
      <w:r w:rsidRPr="0049197D">
        <w:rPr>
          <w:rFonts w:ascii="Poppins" w:eastAsia="Times New Roman" w:hAnsi="Poppins" w:cs="Poppins"/>
          <w:lang w:eastAsia="en-GB"/>
        </w:rPr>
        <w:t xml:space="preserve">Healthwatch Barnsley recognises the progress made by SWYPFT. Despite ongoing challenges around access, communication, inequalities, and continuity of care. We look forward to continuing to </w:t>
      </w:r>
      <w:proofErr w:type="gramStart"/>
      <w:r w:rsidRPr="0049197D">
        <w:rPr>
          <w:rFonts w:ascii="Poppins" w:eastAsia="Times New Roman" w:hAnsi="Poppins" w:cs="Poppins"/>
          <w:lang w:eastAsia="en-GB"/>
        </w:rPr>
        <w:t>work</w:t>
      </w:r>
      <w:r>
        <w:rPr>
          <w:rFonts w:ascii="Poppins" w:eastAsia="Times New Roman" w:hAnsi="Poppins" w:cs="Poppins"/>
          <w:lang w:eastAsia="en-GB"/>
        </w:rPr>
        <w:t>ing</w:t>
      </w:r>
      <w:proofErr w:type="gramEnd"/>
      <w:r w:rsidRPr="0049197D">
        <w:rPr>
          <w:rFonts w:ascii="Poppins" w:eastAsia="Times New Roman" w:hAnsi="Poppins" w:cs="Poppins"/>
          <w:lang w:eastAsia="en-GB"/>
        </w:rPr>
        <w:t xml:space="preserve"> in partnership with the Trust to ensure that the voices of Barnsley residents remain central to service improvement.</w:t>
      </w:r>
    </w:p>
    <w:p w14:paraId="54E93BE4" w14:textId="77777777" w:rsidR="0056678B" w:rsidRPr="00336543" w:rsidRDefault="0056678B" w:rsidP="0056678B">
      <w:pPr>
        <w:spacing w:after="0"/>
        <w:rPr>
          <w:rFonts w:ascii="Poppins" w:eastAsia="+mj-ea" w:hAnsi="Poppins" w:cs="Poppins"/>
          <w:kern w:val="24"/>
        </w:rPr>
      </w:pPr>
    </w:p>
    <w:p w14:paraId="12AB8D1C" w14:textId="77777777" w:rsidR="0056678B" w:rsidRPr="00336543" w:rsidRDefault="0056678B" w:rsidP="0056678B">
      <w:pPr>
        <w:rPr>
          <w:rFonts w:ascii="Poppins" w:eastAsia="+mj-ea" w:hAnsi="Poppins" w:cs="Poppins"/>
          <w:b/>
          <w:bCs/>
          <w:kern w:val="24"/>
        </w:rPr>
      </w:pPr>
    </w:p>
    <w:p w14:paraId="5A511CEC" w14:textId="77777777" w:rsidR="0056678B" w:rsidRPr="00336543" w:rsidRDefault="0056678B" w:rsidP="0056678B">
      <w:pPr>
        <w:rPr>
          <w:rFonts w:ascii="Poppins" w:hAnsi="Poppins" w:cs="Poppins"/>
        </w:rPr>
      </w:pPr>
      <w:r w:rsidRPr="00336543">
        <w:rPr>
          <w:rFonts w:ascii="Poppins" w:hAnsi="Poppins" w:cs="Poppins"/>
        </w:rPr>
        <w:t xml:space="preserve">Yours sincerely </w:t>
      </w:r>
    </w:p>
    <w:p w14:paraId="74CF7AF3" w14:textId="77777777" w:rsidR="0056678B" w:rsidRDefault="0056678B" w:rsidP="0056678B">
      <w:pPr>
        <w:rPr>
          <w:rFonts w:ascii="Poppins" w:hAnsi="Poppins" w:cs="Poppins"/>
          <w:sz w:val="24"/>
          <w:szCs w:val="24"/>
        </w:rPr>
      </w:pPr>
      <w:r>
        <w:rPr>
          <w:rFonts w:ascii="Poppins" w:hAnsi="Poppins" w:cs="Poppins"/>
          <w:noProof/>
          <w:sz w:val="24"/>
          <w:szCs w:val="24"/>
          <w:lang w:eastAsia="en-GB"/>
        </w:rPr>
        <w:drawing>
          <wp:inline distT="0" distB="0" distL="0" distR="0" wp14:anchorId="63280D9E" wp14:editId="129F4350">
            <wp:extent cx="1045464" cy="307848"/>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C Sig.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045464" cy="307848"/>
                    </a:xfrm>
                    <a:prstGeom prst="rect">
                      <a:avLst/>
                    </a:prstGeom>
                  </pic:spPr>
                </pic:pic>
              </a:graphicData>
            </a:graphic>
          </wp:inline>
        </w:drawing>
      </w:r>
    </w:p>
    <w:p w14:paraId="56ACA7B9" w14:textId="77777777" w:rsidR="0056678B" w:rsidRPr="00237F8F" w:rsidRDefault="0056678B" w:rsidP="0056678B">
      <w:pPr>
        <w:rPr>
          <w:rFonts w:ascii="Poppins" w:hAnsi="Poppins" w:cs="Poppins"/>
          <w:b/>
          <w:sz w:val="24"/>
          <w:szCs w:val="24"/>
        </w:rPr>
      </w:pPr>
      <w:r>
        <w:rPr>
          <w:rFonts w:ascii="Poppins" w:hAnsi="Poppins" w:cs="Poppins"/>
          <w:b/>
          <w:sz w:val="24"/>
          <w:szCs w:val="24"/>
        </w:rPr>
        <w:t>Lesley Cooper</w:t>
      </w:r>
    </w:p>
    <w:p w14:paraId="38AB5054" w14:textId="77777777" w:rsidR="0056678B" w:rsidRPr="00237F8F" w:rsidRDefault="0056678B" w:rsidP="0056678B">
      <w:pPr>
        <w:rPr>
          <w:rFonts w:ascii="Poppins" w:hAnsi="Poppins" w:cs="Poppins"/>
          <w:b/>
          <w:sz w:val="24"/>
          <w:szCs w:val="24"/>
        </w:rPr>
      </w:pPr>
      <w:r>
        <w:rPr>
          <w:rFonts w:ascii="Poppins" w:hAnsi="Poppins" w:cs="Poppins"/>
          <w:b/>
          <w:sz w:val="24"/>
          <w:szCs w:val="24"/>
        </w:rPr>
        <w:t>Manager</w:t>
      </w:r>
      <w:r w:rsidRPr="00237F8F">
        <w:rPr>
          <w:rFonts w:ascii="Poppins" w:hAnsi="Poppins" w:cs="Poppins"/>
          <w:b/>
          <w:sz w:val="24"/>
          <w:szCs w:val="24"/>
        </w:rPr>
        <w:t>, Healthwatch Barnsley</w:t>
      </w:r>
    </w:p>
    <w:p w14:paraId="0E9019AA" w14:textId="1F35847A" w:rsidR="00B90020" w:rsidRDefault="0056678B" w:rsidP="0056678B">
      <w:pPr>
        <w:pStyle w:val="NoSpacing"/>
        <w:tabs>
          <w:tab w:val="left" w:pos="800"/>
          <w:tab w:val="left" w:pos="6350"/>
        </w:tabs>
        <w:jc w:val="both"/>
        <w:rPr>
          <w:bCs/>
          <w:noProof/>
          <w:sz w:val="24"/>
          <w:szCs w:val="24"/>
        </w:rPr>
      </w:pPr>
      <w:r>
        <w:rPr>
          <w:bCs/>
          <w:noProof/>
          <w:sz w:val="24"/>
          <w:szCs w:val="24"/>
        </w:rPr>
        <w:tab/>
      </w:r>
    </w:p>
    <w:p w14:paraId="1E8223B5" w14:textId="77777777" w:rsidR="00B90020" w:rsidRDefault="00B90020" w:rsidP="00911585">
      <w:pPr>
        <w:pStyle w:val="NoSpacing"/>
        <w:rPr>
          <w:bCs/>
          <w:noProof/>
          <w:sz w:val="24"/>
          <w:szCs w:val="24"/>
        </w:rPr>
      </w:pPr>
    </w:p>
    <w:p w14:paraId="0A75E1FC" w14:textId="77777777" w:rsidR="00B90020" w:rsidRDefault="00B90020" w:rsidP="00911585">
      <w:pPr>
        <w:pStyle w:val="NoSpacing"/>
        <w:rPr>
          <w:bCs/>
          <w:noProof/>
          <w:sz w:val="24"/>
          <w:szCs w:val="24"/>
        </w:rPr>
      </w:pPr>
    </w:p>
    <w:p w14:paraId="15BAB2BD" w14:textId="77777777" w:rsidR="00B90020" w:rsidRDefault="00B90020" w:rsidP="00911585">
      <w:pPr>
        <w:pStyle w:val="NoSpacing"/>
        <w:rPr>
          <w:bCs/>
          <w:noProof/>
          <w:sz w:val="24"/>
          <w:szCs w:val="24"/>
        </w:rPr>
      </w:pPr>
    </w:p>
    <w:p w14:paraId="707551D8" w14:textId="77777777" w:rsidR="00433A13" w:rsidRPr="00911585" w:rsidRDefault="00433A13" w:rsidP="009A1FBE">
      <w:pPr>
        <w:spacing w:after="160"/>
        <w:rPr>
          <w:rFonts w:ascii="Arial" w:eastAsia="Aptos" w:hAnsi="Arial" w:cs="Arial"/>
          <w:bCs/>
          <w:kern w:val="2"/>
          <w:sz w:val="24"/>
          <w:szCs w:val="24"/>
          <w14:ligatures w14:val="standardContextual"/>
        </w:rPr>
      </w:pPr>
    </w:p>
    <w:p w14:paraId="25DD1B73" w14:textId="77777777" w:rsidR="00433A13" w:rsidRDefault="00433A13" w:rsidP="009A1FBE">
      <w:pPr>
        <w:rPr>
          <w:rFonts w:ascii="Arial" w:hAnsi="Arial" w:cs="Arial"/>
          <w:bCs/>
        </w:rPr>
      </w:pPr>
    </w:p>
    <w:p w14:paraId="27F4D3DF" w14:textId="77777777" w:rsidR="0056678B" w:rsidRDefault="0056678B" w:rsidP="009A1FBE">
      <w:pPr>
        <w:rPr>
          <w:rFonts w:ascii="Arial" w:hAnsi="Arial" w:cs="Arial"/>
          <w:bCs/>
        </w:rPr>
      </w:pPr>
    </w:p>
    <w:p w14:paraId="635D0FA7" w14:textId="77777777" w:rsidR="0056678B" w:rsidRDefault="0056678B" w:rsidP="009A1FBE">
      <w:pPr>
        <w:rPr>
          <w:rFonts w:ascii="Arial" w:hAnsi="Arial" w:cs="Arial"/>
          <w:bCs/>
        </w:rPr>
      </w:pPr>
    </w:p>
    <w:p w14:paraId="02B917B6" w14:textId="77777777" w:rsidR="0056678B" w:rsidRDefault="0056678B" w:rsidP="009A1FBE">
      <w:pPr>
        <w:rPr>
          <w:rFonts w:ascii="Arial" w:hAnsi="Arial" w:cs="Arial"/>
          <w:bCs/>
        </w:rPr>
      </w:pPr>
    </w:p>
    <w:p w14:paraId="5774B958" w14:textId="77777777" w:rsidR="0056678B" w:rsidRDefault="0056678B" w:rsidP="009A1FBE">
      <w:pPr>
        <w:rPr>
          <w:rFonts w:ascii="Arial" w:hAnsi="Arial" w:cs="Arial"/>
          <w:bCs/>
        </w:rPr>
      </w:pPr>
    </w:p>
    <w:p w14:paraId="30762E42" w14:textId="77777777" w:rsidR="0056678B" w:rsidRDefault="0056678B" w:rsidP="009A1FBE">
      <w:pPr>
        <w:rPr>
          <w:rFonts w:ascii="Arial" w:hAnsi="Arial" w:cs="Arial"/>
          <w:bCs/>
        </w:rPr>
      </w:pPr>
    </w:p>
    <w:p w14:paraId="705F948E" w14:textId="77777777" w:rsidR="0056678B" w:rsidRDefault="0056678B" w:rsidP="009A1FBE">
      <w:pPr>
        <w:rPr>
          <w:rFonts w:ascii="Arial" w:hAnsi="Arial" w:cs="Arial"/>
          <w:bCs/>
        </w:rPr>
      </w:pPr>
    </w:p>
    <w:p w14:paraId="4036A712" w14:textId="77777777" w:rsidR="0056678B" w:rsidRDefault="0056678B" w:rsidP="009A1FBE">
      <w:pPr>
        <w:rPr>
          <w:rFonts w:ascii="Arial" w:hAnsi="Arial" w:cs="Arial"/>
          <w:bCs/>
        </w:rPr>
      </w:pPr>
    </w:p>
    <w:p w14:paraId="1A0589B3" w14:textId="77777777" w:rsidR="0056678B" w:rsidRDefault="0056678B" w:rsidP="009A1FBE">
      <w:pPr>
        <w:rPr>
          <w:rFonts w:ascii="Arial" w:hAnsi="Arial" w:cs="Arial"/>
          <w:bCs/>
        </w:rPr>
      </w:pPr>
    </w:p>
    <w:p w14:paraId="144D2979" w14:textId="77777777" w:rsidR="0056678B" w:rsidRDefault="0056678B" w:rsidP="009A1FBE">
      <w:pPr>
        <w:rPr>
          <w:rFonts w:ascii="Arial" w:hAnsi="Arial" w:cs="Arial"/>
          <w:bCs/>
        </w:rPr>
      </w:pPr>
    </w:p>
    <w:p w14:paraId="0BAE7920" w14:textId="77777777" w:rsidR="0056678B" w:rsidRDefault="0056678B" w:rsidP="009A1FBE">
      <w:pPr>
        <w:rPr>
          <w:rFonts w:ascii="Arial" w:hAnsi="Arial" w:cs="Arial"/>
          <w:bCs/>
        </w:rPr>
      </w:pPr>
    </w:p>
    <w:p w14:paraId="49F42E00" w14:textId="77777777" w:rsidR="0056678B" w:rsidRDefault="0056678B" w:rsidP="009A1FBE">
      <w:pPr>
        <w:rPr>
          <w:rFonts w:ascii="Arial" w:hAnsi="Arial" w:cs="Arial"/>
          <w:bCs/>
        </w:rPr>
      </w:pPr>
    </w:p>
    <w:p w14:paraId="7DD91280" w14:textId="77777777" w:rsidR="0056678B" w:rsidRDefault="0056678B" w:rsidP="009A1FBE">
      <w:pPr>
        <w:rPr>
          <w:rFonts w:ascii="Arial" w:hAnsi="Arial" w:cs="Arial"/>
          <w:bCs/>
        </w:rPr>
      </w:pPr>
    </w:p>
    <w:p w14:paraId="3C9960CF" w14:textId="77777777" w:rsidR="0056678B" w:rsidRDefault="0056678B" w:rsidP="009A1FBE">
      <w:pPr>
        <w:rPr>
          <w:rFonts w:ascii="Arial" w:hAnsi="Arial" w:cs="Arial"/>
          <w:bCs/>
        </w:rPr>
      </w:pPr>
    </w:p>
    <w:p w14:paraId="6EC084A7" w14:textId="77777777" w:rsidR="0056678B" w:rsidRDefault="0056678B" w:rsidP="009A1FBE">
      <w:pPr>
        <w:rPr>
          <w:rFonts w:ascii="Arial" w:hAnsi="Arial" w:cs="Arial"/>
          <w:bCs/>
        </w:rPr>
      </w:pPr>
    </w:p>
    <w:p w14:paraId="2F6FAF7B" w14:textId="34F8E437" w:rsidR="0056678B" w:rsidRPr="00CD7BE2" w:rsidRDefault="00CD7BE2" w:rsidP="0056678B">
      <w:pPr>
        <w:pStyle w:val="ListParagraph"/>
        <w:numPr>
          <w:ilvl w:val="0"/>
          <w:numId w:val="39"/>
        </w:numPr>
        <w:rPr>
          <w:rFonts w:ascii="Arial" w:hAnsi="Arial" w:cs="Arial"/>
          <w:b/>
        </w:rPr>
      </w:pPr>
      <w:r w:rsidRPr="00CD7BE2">
        <w:rPr>
          <w:rFonts w:ascii="Arial" w:hAnsi="Arial" w:cs="Arial"/>
          <w:b/>
        </w:rPr>
        <w:lastRenderedPageBreak/>
        <w:t>Barnsley Overview and Scrutiny Committee</w:t>
      </w:r>
    </w:p>
    <w:p w14:paraId="04F090A9" w14:textId="77777777" w:rsidR="0096037D" w:rsidRPr="0096037D" w:rsidRDefault="0096037D" w:rsidP="0096037D">
      <w:pPr>
        <w:rPr>
          <w:rStyle w:val="normaltextrun"/>
          <w:rFonts w:ascii="Arial" w:eastAsia="Arial" w:hAnsi="Arial" w:cs="Arial"/>
          <w:b/>
          <w:bCs/>
          <w:sz w:val="24"/>
          <w:szCs w:val="24"/>
          <w:lang w:eastAsia="en-GB"/>
        </w:rPr>
      </w:pPr>
      <w:r w:rsidRPr="0096037D">
        <w:rPr>
          <w:rStyle w:val="normaltextrun"/>
          <w:rFonts w:ascii="Arial" w:eastAsia="Arial" w:hAnsi="Arial" w:cs="Arial"/>
          <w:b/>
          <w:bCs/>
          <w:sz w:val="24"/>
          <w:szCs w:val="24"/>
          <w:lang w:eastAsia="en-GB"/>
        </w:rPr>
        <w:t>Feedback on Draft Quality Accounts – 2025-26</w:t>
      </w:r>
    </w:p>
    <w:p w14:paraId="1BEA67E2" w14:textId="77777777" w:rsidR="0096037D" w:rsidRDefault="0096037D" w:rsidP="0096037D">
      <w:pPr>
        <w:pStyle w:val="paragraph"/>
        <w:spacing w:before="0" w:beforeAutospacing="0" w:after="0" w:afterAutospacing="0"/>
        <w:textAlignment w:val="baseline"/>
        <w:rPr>
          <w:rFonts w:ascii="Arial" w:eastAsia="Arial" w:hAnsi="Arial" w:cs="Arial"/>
        </w:rPr>
      </w:pPr>
      <w:r w:rsidRPr="087EF626">
        <w:rPr>
          <w:rStyle w:val="normaltextrun"/>
          <w:rFonts w:ascii="Arial" w:eastAsia="Arial" w:hAnsi="Arial" w:cs="Arial"/>
          <w:b/>
          <w:bCs/>
        </w:rPr>
        <w:t>Comments from Barnsley Council’s Overview &amp; Scrutiny Committee</w:t>
      </w:r>
      <w:r w:rsidRPr="087EF626">
        <w:rPr>
          <w:rStyle w:val="eop"/>
          <w:rFonts w:ascii="Arial" w:eastAsia="Arial" w:hAnsi="Arial" w:cs="Arial"/>
        </w:rPr>
        <w:t> </w:t>
      </w:r>
    </w:p>
    <w:p w14:paraId="0A9FFD55" w14:textId="77777777" w:rsidR="0096037D" w:rsidRDefault="0096037D" w:rsidP="0096037D">
      <w:pPr>
        <w:pStyle w:val="paragraph"/>
        <w:spacing w:before="0" w:beforeAutospacing="0" w:after="0" w:afterAutospacing="0"/>
        <w:ind w:left="720"/>
        <w:textAlignment w:val="baseline"/>
        <w:rPr>
          <w:rFonts w:ascii="Arial" w:eastAsia="Arial" w:hAnsi="Arial" w:cs="Arial"/>
        </w:rPr>
      </w:pPr>
      <w:r w:rsidRPr="087EF626">
        <w:rPr>
          <w:rStyle w:val="eop"/>
          <w:rFonts w:ascii="Arial" w:eastAsia="Arial" w:hAnsi="Arial" w:cs="Arial"/>
          <w:color w:val="FF0000"/>
        </w:rPr>
        <w:t> </w:t>
      </w:r>
    </w:p>
    <w:p w14:paraId="36C64A25" w14:textId="77777777" w:rsidR="0096037D" w:rsidRDefault="0096037D" w:rsidP="0096037D">
      <w:pPr>
        <w:pStyle w:val="paragraph"/>
        <w:spacing w:before="0" w:beforeAutospacing="0" w:after="0" w:afterAutospacing="0"/>
        <w:textAlignment w:val="baseline"/>
        <w:rPr>
          <w:rFonts w:ascii="Arial" w:eastAsia="Arial" w:hAnsi="Arial" w:cs="Arial"/>
        </w:rPr>
      </w:pPr>
      <w:r w:rsidRPr="087EF626">
        <w:rPr>
          <w:rStyle w:val="normaltextrun"/>
          <w:rFonts w:ascii="Arial" w:eastAsia="Arial" w:hAnsi="Arial" w:cs="Arial"/>
        </w:rPr>
        <w:t xml:space="preserve">The </w:t>
      </w:r>
      <w:r>
        <w:rPr>
          <w:rStyle w:val="normaltextrun"/>
          <w:rFonts w:ascii="Arial" w:eastAsia="Arial" w:hAnsi="Arial" w:cs="Arial"/>
        </w:rPr>
        <w:t xml:space="preserve">Overview &amp; Scrutiny </w:t>
      </w:r>
      <w:r w:rsidRPr="087EF626">
        <w:rPr>
          <w:rStyle w:val="normaltextrun"/>
          <w:rFonts w:ascii="Arial" w:eastAsia="Arial" w:hAnsi="Arial" w:cs="Arial"/>
        </w:rPr>
        <w:t xml:space="preserve">Committee would like to thank </w:t>
      </w:r>
      <w:proofErr w:type="gramStart"/>
      <w:r>
        <w:rPr>
          <w:rStyle w:val="normaltextrun"/>
          <w:rFonts w:ascii="Arial" w:eastAsia="Arial" w:hAnsi="Arial" w:cs="Arial"/>
        </w:rPr>
        <w:t>South West</w:t>
      </w:r>
      <w:proofErr w:type="gramEnd"/>
      <w:r>
        <w:rPr>
          <w:rStyle w:val="normaltextrun"/>
          <w:rFonts w:ascii="Arial" w:eastAsia="Arial" w:hAnsi="Arial" w:cs="Arial"/>
        </w:rPr>
        <w:t xml:space="preserve"> Yorkshire Partnership NHS</w:t>
      </w:r>
      <w:r w:rsidRPr="087EF626">
        <w:rPr>
          <w:rStyle w:val="normaltextrun"/>
          <w:rFonts w:ascii="Arial" w:eastAsia="Arial" w:hAnsi="Arial" w:cs="Arial"/>
        </w:rPr>
        <w:t xml:space="preserve"> Foundation Trust for the services they continue to provide to the residents of Barnsley, and for the opportunity to contribute to the Quality Account for </w:t>
      </w:r>
      <w:r>
        <w:rPr>
          <w:rStyle w:val="normaltextrun"/>
          <w:rFonts w:ascii="Arial" w:eastAsia="Arial" w:hAnsi="Arial" w:cs="Arial"/>
        </w:rPr>
        <w:t>2025-26.</w:t>
      </w:r>
      <w:r w:rsidRPr="087EF626">
        <w:rPr>
          <w:rStyle w:val="normaltextrun"/>
          <w:rFonts w:ascii="Arial" w:eastAsia="Arial" w:hAnsi="Arial" w:cs="Arial"/>
        </w:rPr>
        <w:t> </w:t>
      </w:r>
      <w:r w:rsidRPr="087EF626">
        <w:rPr>
          <w:rStyle w:val="eop"/>
          <w:rFonts w:ascii="Arial" w:eastAsia="Arial" w:hAnsi="Arial" w:cs="Arial"/>
        </w:rPr>
        <w:t> </w:t>
      </w:r>
    </w:p>
    <w:p w14:paraId="701743FB" w14:textId="77777777" w:rsidR="0096037D" w:rsidRDefault="0096037D" w:rsidP="0096037D">
      <w:pPr>
        <w:pStyle w:val="paragraph"/>
        <w:spacing w:before="0" w:beforeAutospacing="0" w:after="0" w:afterAutospacing="0"/>
        <w:ind w:left="720"/>
        <w:textAlignment w:val="baseline"/>
        <w:rPr>
          <w:rFonts w:ascii="Arial" w:eastAsia="Arial" w:hAnsi="Arial" w:cs="Arial"/>
        </w:rPr>
      </w:pPr>
      <w:r w:rsidRPr="087EF626">
        <w:rPr>
          <w:rStyle w:val="eop"/>
          <w:rFonts w:ascii="Arial" w:eastAsia="Arial" w:hAnsi="Arial" w:cs="Arial"/>
        </w:rPr>
        <w:t> </w:t>
      </w:r>
    </w:p>
    <w:p w14:paraId="4797EC85" w14:textId="77777777" w:rsidR="0096037D" w:rsidRDefault="0096037D" w:rsidP="0096037D">
      <w:pPr>
        <w:pStyle w:val="paragraph"/>
        <w:spacing w:before="0" w:beforeAutospacing="0" w:after="0" w:afterAutospacing="0"/>
        <w:textAlignment w:val="baseline"/>
        <w:rPr>
          <w:rStyle w:val="normaltextrun"/>
          <w:rFonts w:ascii="Arial" w:eastAsia="Arial" w:hAnsi="Arial" w:cs="Arial"/>
          <w:u w:val="single"/>
        </w:rPr>
      </w:pPr>
      <w:r w:rsidRPr="009B372D">
        <w:rPr>
          <w:rStyle w:val="normaltextrun"/>
          <w:rFonts w:ascii="Arial" w:eastAsia="Arial" w:hAnsi="Arial" w:cs="Arial"/>
          <w:u w:val="single"/>
        </w:rPr>
        <w:t>Quality Goals/Priorities</w:t>
      </w:r>
    </w:p>
    <w:p w14:paraId="2A59795E" w14:textId="77777777" w:rsidR="0096037D" w:rsidRDefault="0096037D" w:rsidP="0096037D">
      <w:pPr>
        <w:pStyle w:val="paragraph"/>
        <w:spacing w:before="0" w:beforeAutospacing="0" w:after="0" w:afterAutospacing="0"/>
        <w:ind w:left="720"/>
        <w:textAlignment w:val="baseline"/>
        <w:rPr>
          <w:rStyle w:val="normaltextrun"/>
          <w:rFonts w:ascii="Arial" w:eastAsia="Arial" w:hAnsi="Arial" w:cs="Arial"/>
          <w:u w:val="single"/>
        </w:rPr>
      </w:pPr>
    </w:p>
    <w:p w14:paraId="4591D6D3" w14:textId="77777777" w:rsidR="0096037D" w:rsidRPr="0096037D" w:rsidRDefault="0096037D" w:rsidP="0096037D">
      <w:pPr>
        <w:spacing w:after="0" w:line="240" w:lineRule="auto"/>
        <w:rPr>
          <w:rStyle w:val="normaltextrun"/>
          <w:rFonts w:ascii="Arial" w:eastAsia="Arial" w:hAnsi="Arial" w:cs="Arial"/>
          <w:sz w:val="24"/>
          <w:szCs w:val="24"/>
          <w:lang w:eastAsia="en-GB"/>
        </w:rPr>
      </w:pPr>
      <w:r w:rsidRPr="0096037D">
        <w:rPr>
          <w:rStyle w:val="normaltextrun"/>
          <w:rFonts w:ascii="Arial" w:eastAsia="Arial" w:hAnsi="Arial" w:cs="Arial"/>
          <w:sz w:val="24"/>
          <w:szCs w:val="24"/>
          <w:lang w:eastAsia="en-GB"/>
        </w:rPr>
        <w:t xml:space="preserve">The Committee is satisfied that </w:t>
      </w:r>
      <w:proofErr w:type="gramStart"/>
      <w:r w:rsidRPr="0096037D">
        <w:rPr>
          <w:rStyle w:val="normaltextrun"/>
          <w:rFonts w:ascii="Arial" w:eastAsia="Arial" w:hAnsi="Arial" w:cs="Arial"/>
          <w:sz w:val="24"/>
          <w:szCs w:val="24"/>
          <w:lang w:eastAsia="en-GB"/>
        </w:rPr>
        <w:t>the majority of</w:t>
      </w:r>
      <w:proofErr w:type="gramEnd"/>
      <w:r w:rsidRPr="0096037D">
        <w:rPr>
          <w:rStyle w:val="normaltextrun"/>
          <w:rFonts w:ascii="Arial" w:eastAsia="Arial" w:hAnsi="Arial" w:cs="Arial"/>
          <w:sz w:val="24"/>
          <w:szCs w:val="24"/>
          <w:lang w:eastAsia="en-GB"/>
        </w:rPr>
        <w:t xml:space="preserve"> priorities for 2025–26 have been successfully delivered or are on track. There is consistent reporting of </w:t>
      </w:r>
      <w:proofErr w:type="spellStart"/>
      <w:r w:rsidRPr="0096037D">
        <w:rPr>
          <w:rStyle w:val="normaltextrun"/>
          <w:rFonts w:ascii="Arial" w:eastAsia="Arial" w:hAnsi="Arial" w:cs="Arial"/>
          <w:sz w:val="24"/>
          <w:szCs w:val="24"/>
          <w:lang w:eastAsia="en-GB"/>
        </w:rPr>
        <w:t>measureable</w:t>
      </w:r>
      <w:proofErr w:type="spellEnd"/>
      <w:r w:rsidRPr="0096037D">
        <w:rPr>
          <w:rStyle w:val="normaltextrun"/>
          <w:rFonts w:ascii="Arial" w:eastAsia="Arial" w:hAnsi="Arial" w:cs="Arial"/>
          <w:sz w:val="24"/>
          <w:szCs w:val="24"/>
          <w:lang w:eastAsia="en-GB"/>
        </w:rPr>
        <w:t xml:space="preserve"> improvements across key areas including patient experience, patient safety, workforce, and service delivery.  </w:t>
      </w:r>
    </w:p>
    <w:p w14:paraId="06EB4807" w14:textId="77777777" w:rsidR="0096037D" w:rsidRPr="00346E2C" w:rsidRDefault="0096037D" w:rsidP="0096037D">
      <w:pPr>
        <w:pStyle w:val="NormalWeb"/>
        <w:spacing w:line="300" w:lineRule="atLeast"/>
        <w:rPr>
          <w:rStyle w:val="normaltextrun"/>
          <w:rFonts w:ascii="Arial" w:eastAsia="Arial" w:hAnsi="Arial" w:cs="Arial"/>
        </w:rPr>
      </w:pPr>
      <w:r>
        <w:rPr>
          <w:rStyle w:val="normaltextrun"/>
          <w:rFonts w:ascii="Arial" w:eastAsia="Arial" w:hAnsi="Arial" w:cs="Arial"/>
        </w:rPr>
        <w:t xml:space="preserve">There are </w:t>
      </w:r>
      <w:proofErr w:type="gramStart"/>
      <w:r>
        <w:rPr>
          <w:rStyle w:val="normaltextrun"/>
          <w:rFonts w:ascii="Arial" w:eastAsia="Arial" w:hAnsi="Arial" w:cs="Arial"/>
        </w:rPr>
        <w:t>a number of</w:t>
      </w:r>
      <w:proofErr w:type="gramEnd"/>
      <w:r>
        <w:rPr>
          <w:rStyle w:val="normaltextrun"/>
          <w:rFonts w:ascii="Arial" w:eastAsia="Arial" w:hAnsi="Arial" w:cs="Arial"/>
        </w:rPr>
        <w:t xml:space="preserve"> areas that </w:t>
      </w:r>
      <w:r w:rsidRPr="007B27F8">
        <w:rPr>
          <w:rStyle w:val="normaltextrun"/>
          <w:rFonts w:ascii="Arial" w:eastAsia="Arial" w:hAnsi="Arial" w:cs="Arial"/>
        </w:rPr>
        <w:t xml:space="preserve">have only been partially achieved, </w:t>
      </w:r>
      <w:r>
        <w:rPr>
          <w:rStyle w:val="normaltextrun"/>
          <w:rFonts w:ascii="Arial" w:eastAsia="Arial" w:hAnsi="Arial" w:cs="Arial"/>
        </w:rPr>
        <w:t>and some are currently still in development or in the early implementation phases with full impact expected in future years.  These system pressures require continued focus to fully evidence sustained impact and outcomes.</w:t>
      </w:r>
      <w:r w:rsidRPr="00346E2C">
        <w:rPr>
          <w:rStyle w:val="normaltextrun"/>
          <w:rFonts w:ascii="Arial" w:eastAsia="Arial" w:hAnsi="Arial" w:cs="Arial"/>
        </w:rPr>
        <w:t xml:space="preserve"> </w:t>
      </w:r>
    </w:p>
    <w:p w14:paraId="0B36F330" w14:textId="77777777" w:rsidR="0096037D" w:rsidRPr="0096037D" w:rsidRDefault="0096037D" w:rsidP="0096037D">
      <w:pPr>
        <w:spacing w:line="300" w:lineRule="atLeast"/>
        <w:rPr>
          <w:rStyle w:val="normaltextrun"/>
          <w:rFonts w:ascii="Arial" w:eastAsia="Arial" w:hAnsi="Arial" w:cs="Arial"/>
          <w:sz w:val="24"/>
          <w:szCs w:val="24"/>
          <w:lang w:eastAsia="en-GB"/>
        </w:rPr>
      </w:pPr>
      <w:r w:rsidRPr="0096037D">
        <w:rPr>
          <w:rStyle w:val="normaltextrun"/>
          <w:rFonts w:ascii="Arial" w:eastAsia="Arial" w:hAnsi="Arial" w:cs="Arial"/>
          <w:sz w:val="24"/>
          <w:szCs w:val="24"/>
          <w:lang w:eastAsia="en-GB"/>
        </w:rPr>
        <w:t xml:space="preserve">The Committee welcomes developments locally in relation to improving access to services; addressing health inequalities; strengthening workforce and clinical safety; and investment in staff training and capability. </w:t>
      </w:r>
    </w:p>
    <w:p w14:paraId="561C2638" w14:textId="77777777" w:rsidR="0096037D" w:rsidRPr="0096037D" w:rsidRDefault="0096037D" w:rsidP="0096037D">
      <w:pPr>
        <w:spacing w:after="0" w:line="240" w:lineRule="auto"/>
        <w:jc w:val="both"/>
        <w:rPr>
          <w:rStyle w:val="normaltextrun"/>
          <w:rFonts w:ascii="Arial" w:eastAsia="Arial" w:hAnsi="Arial" w:cs="Arial"/>
          <w:sz w:val="24"/>
          <w:szCs w:val="24"/>
          <w:u w:val="single"/>
          <w:lang w:eastAsia="en-GB"/>
        </w:rPr>
      </w:pPr>
      <w:r w:rsidRPr="0096037D">
        <w:rPr>
          <w:rStyle w:val="normaltextrun"/>
          <w:rFonts w:ascii="Arial" w:eastAsia="Arial" w:hAnsi="Arial" w:cs="Arial"/>
          <w:sz w:val="24"/>
          <w:szCs w:val="24"/>
          <w:u w:val="single"/>
          <w:lang w:eastAsia="en-GB"/>
        </w:rPr>
        <w:t>Important Omissions</w:t>
      </w:r>
    </w:p>
    <w:p w14:paraId="10F30B83" w14:textId="77777777" w:rsidR="0096037D" w:rsidRPr="0096037D" w:rsidRDefault="0096037D" w:rsidP="0096037D">
      <w:pPr>
        <w:spacing w:after="0" w:line="240" w:lineRule="auto"/>
        <w:jc w:val="both"/>
        <w:rPr>
          <w:rStyle w:val="normaltextrun"/>
          <w:rFonts w:ascii="Arial" w:eastAsia="Arial" w:hAnsi="Arial" w:cs="Arial"/>
          <w:sz w:val="24"/>
          <w:szCs w:val="24"/>
          <w:u w:val="single"/>
          <w:lang w:eastAsia="en-GB"/>
        </w:rPr>
      </w:pPr>
    </w:p>
    <w:p w14:paraId="570D59E9" w14:textId="77777777" w:rsidR="0096037D" w:rsidRPr="0096037D" w:rsidRDefault="0096037D" w:rsidP="0096037D">
      <w:pPr>
        <w:spacing w:after="0" w:line="240" w:lineRule="auto"/>
        <w:jc w:val="both"/>
        <w:rPr>
          <w:rStyle w:val="normaltextrun"/>
          <w:rFonts w:ascii="Arial" w:eastAsia="Arial" w:hAnsi="Arial" w:cs="Arial"/>
          <w:sz w:val="24"/>
          <w:szCs w:val="24"/>
          <w:lang w:eastAsia="en-GB"/>
        </w:rPr>
      </w:pPr>
      <w:r w:rsidRPr="0096037D">
        <w:rPr>
          <w:rStyle w:val="normaltextrun"/>
          <w:rFonts w:ascii="Arial" w:eastAsia="Arial" w:hAnsi="Arial" w:cs="Arial"/>
          <w:sz w:val="24"/>
          <w:szCs w:val="24"/>
          <w:lang w:eastAsia="en-GB"/>
        </w:rPr>
        <w:t>There do not appear to be any important omissions in the Quality Account.</w:t>
      </w:r>
    </w:p>
    <w:p w14:paraId="363F17C3" w14:textId="77777777" w:rsidR="0096037D" w:rsidRPr="0096037D" w:rsidRDefault="0096037D" w:rsidP="0096037D">
      <w:pPr>
        <w:spacing w:after="0" w:line="240" w:lineRule="auto"/>
        <w:jc w:val="both"/>
        <w:rPr>
          <w:rStyle w:val="normaltextrun"/>
          <w:rFonts w:ascii="Arial" w:eastAsia="Arial" w:hAnsi="Arial" w:cs="Arial"/>
          <w:sz w:val="24"/>
          <w:szCs w:val="24"/>
          <w:lang w:eastAsia="en-GB"/>
        </w:rPr>
      </w:pPr>
    </w:p>
    <w:p w14:paraId="2D7F5EB2" w14:textId="77777777" w:rsidR="0096037D" w:rsidRPr="0096037D" w:rsidRDefault="0096037D" w:rsidP="0096037D">
      <w:pPr>
        <w:spacing w:after="0" w:line="240" w:lineRule="auto"/>
        <w:jc w:val="both"/>
        <w:rPr>
          <w:rStyle w:val="normaltextrun"/>
          <w:rFonts w:ascii="Arial" w:eastAsia="Arial" w:hAnsi="Arial" w:cs="Arial"/>
          <w:sz w:val="24"/>
          <w:szCs w:val="24"/>
          <w:u w:val="single"/>
          <w:lang w:eastAsia="en-GB"/>
        </w:rPr>
      </w:pPr>
      <w:r w:rsidRPr="0096037D">
        <w:rPr>
          <w:rStyle w:val="normaltextrun"/>
          <w:rFonts w:ascii="Arial" w:eastAsia="Arial" w:hAnsi="Arial" w:cs="Arial"/>
          <w:sz w:val="24"/>
          <w:szCs w:val="24"/>
          <w:u w:val="single"/>
          <w:lang w:eastAsia="en-GB"/>
        </w:rPr>
        <w:t xml:space="preserve">Public &amp; Patient Involvement </w:t>
      </w:r>
    </w:p>
    <w:p w14:paraId="0A6097C0" w14:textId="77777777" w:rsidR="0096037D" w:rsidRPr="0096037D" w:rsidRDefault="0096037D" w:rsidP="0096037D">
      <w:pPr>
        <w:spacing w:after="0" w:line="240" w:lineRule="auto"/>
        <w:jc w:val="both"/>
        <w:rPr>
          <w:rStyle w:val="normaltextrun"/>
          <w:rFonts w:ascii="Arial" w:eastAsia="Arial" w:hAnsi="Arial" w:cs="Arial"/>
          <w:sz w:val="24"/>
          <w:szCs w:val="24"/>
          <w:u w:val="single"/>
          <w:lang w:eastAsia="en-GB"/>
        </w:rPr>
      </w:pPr>
    </w:p>
    <w:p w14:paraId="36AA665C" w14:textId="77777777" w:rsidR="0096037D" w:rsidRPr="0096037D" w:rsidRDefault="0096037D" w:rsidP="0096037D">
      <w:pPr>
        <w:spacing w:after="0" w:line="300" w:lineRule="atLeast"/>
        <w:rPr>
          <w:rFonts w:ascii="Segoe UI" w:eastAsia="Times New Roman" w:hAnsi="Segoe UI" w:cs="Segoe UI"/>
          <w:color w:val="EE0000"/>
          <w:sz w:val="21"/>
          <w:szCs w:val="21"/>
          <w:lang w:eastAsia="en-GB"/>
        </w:rPr>
      </w:pPr>
      <w:r w:rsidRPr="0096037D">
        <w:rPr>
          <w:rStyle w:val="normaltextrun"/>
          <w:rFonts w:ascii="Arial" w:eastAsia="Arial" w:hAnsi="Arial" w:cs="Arial"/>
          <w:sz w:val="24"/>
          <w:szCs w:val="24"/>
          <w:lang w:eastAsia="en-GB"/>
        </w:rPr>
        <w:t>The Trust demonstrates a structured approach to involving patients, carers and the wider public in service design and delivery.</w:t>
      </w:r>
      <w:r w:rsidRPr="0096037D">
        <w:rPr>
          <w:rFonts w:ascii="Segoe UI" w:eastAsia="Times New Roman" w:hAnsi="Segoe UI" w:cs="Segoe UI"/>
          <w:color w:val="EE0000"/>
          <w:sz w:val="21"/>
          <w:szCs w:val="21"/>
          <w:lang w:eastAsia="en-GB"/>
        </w:rPr>
        <w:t xml:space="preserve"> </w:t>
      </w:r>
      <w:r w:rsidRPr="0096037D">
        <w:rPr>
          <w:rStyle w:val="normaltextrun"/>
          <w:rFonts w:ascii="Arial" w:eastAsia="Arial" w:hAnsi="Arial" w:cs="Arial"/>
          <w:sz w:val="24"/>
          <w:szCs w:val="24"/>
          <w:lang w:eastAsia="en-GB"/>
        </w:rPr>
        <w:t xml:space="preserve">It is encouraging to see that work is being undertaken to ensure more inclusive participation so that the Trust can hear from </w:t>
      </w:r>
      <w:proofErr w:type="gramStart"/>
      <w:r w:rsidRPr="0096037D">
        <w:rPr>
          <w:rStyle w:val="normaltextrun"/>
          <w:rFonts w:ascii="Arial" w:eastAsia="Arial" w:hAnsi="Arial" w:cs="Arial"/>
          <w:sz w:val="24"/>
          <w:szCs w:val="24"/>
          <w:lang w:eastAsia="en-GB"/>
        </w:rPr>
        <w:t>hard to reach</w:t>
      </w:r>
      <w:proofErr w:type="gramEnd"/>
      <w:r w:rsidRPr="0096037D">
        <w:rPr>
          <w:rStyle w:val="normaltextrun"/>
          <w:rFonts w:ascii="Arial" w:eastAsia="Arial" w:hAnsi="Arial" w:cs="Arial"/>
          <w:sz w:val="24"/>
          <w:szCs w:val="24"/>
          <w:lang w:eastAsia="en-GB"/>
        </w:rPr>
        <w:t xml:space="preserve"> groups.</w:t>
      </w:r>
    </w:p>
    <w:p w14:paraId="4225A772" w14:textId="77777777" w:rsidR="0096037D" w:rsidRPr="0096037D" w:rsidRDefault="0096037D" w:rsidP="0096037D">
      <w:pPr>
        <w:pStyle w:val="ListParagraph"/>
        <w:spacing w:after="0" w:line="300" w:lineRule="atLeast"/>
        <w:rPr>
          <w:rStyle w:val="normaltextrun"/>
          <w:rFonts w:ascii="Arial" w:eastAsia="Arial" w:hAnsi="Arial" w:cs="Arial"/>
          <w:sz w:val="24"/>
          <w:szCs w:val="24"/>
          <w:lang w:eastAsia="en-GB"/>
        </w:rPr>
      </w:pPr>
    </w:p>
    <w:p w14:paraId="399599F4" w14:textId="77777777" w:rsidR="0096037D" w:rsidRPr="0096037D" w:rsidRDefault="0096037D" w:rsidP="0096037D">
      <w:pPr>
        <w:spacing w:after="0" w:line="300" w:lineRule="atLeast"/>
        <w:rPr>
          <w:rStyle w:val="normaltextrun"/>
          <w:rFonts w:ascii="Arial" w:eastAsia="Arial" w:hAnsi="Arial" w:cs="Arial"/>
          <w:sz w:val="24"/>
          <w:szCs w:val="24"/>
          <w:lang w:eastAsia="en-GB"/>
        </w:rPr>
      </w:pPr>
      <w:r w:rsidRPr="0096037D">
        <w:rPr>
          <w:rStyle w:val="normaltextrun"/>
          <w:rFonts w:ascii="Arial" w:eastAsia="Arial" w:hAnsi="Arial" w:cs="Arial"/>
          <w:sz w:val="24"/>
          <w:szCs w:val="24"/>
          <w:lang w:eastAsia="en-GB"/>
        </w:rPr>
        <w:t>A formal involvement framework has been introduced to support consistent and meaningful engagement, with a strong emphasis on co</w:t>
      </w:r>
      <w:r w:rsidRPr="0096037D">
        <w:rPr>
          <w:rStyle w:val="normaltextrun"/>
          <w:rFonts w:ascii="Arial" w:eastAsia="Arial" w:hAnsi="Arial" w:cs="Arial"/>
          <w:sz w:val="24"/>
          <w:szCs w:val="24"/>
          <w:lang w:eastAsia="en-GB"/>
        </w:rPr>
        <w:noBreakHyphen/>
        <w:t xml:space="preserve">production.  It is anticipated that this will ensure that lived experience influences service delivery and informs improvement priorities.  However, it has been noted by the Committee that this is a work in </w:t>
      </w:r>
      <w:proofErr w:type="gramStart"/>
      <w:r w:rsidRPr="0096037D">
        <w:rPr>
          <w:rStyle w:val="normaltextrun"/>
          <w:rFonts w:ascii="Arial" w:eastAsia="Arial" w:hAnsi="Arial" w:cs="Arial"/>
          <w:sz w:val="24"/>
          <w:szCs w:val="24"/>
          <w:lang w:eastAsia="en-GB"/>
        </w:rPr>
        <w:t>progress</w:t>
      </w:r>
      <w:proofErr w:type="gramEnd"/>
      <w:r w:rsidRPr="0096037D">
        <w:rPr>
          <w:rStyle w:val="normaltextrun"/>
          <w:rFonts w:ascii="Arial" w:eastAsia="Arial" w:hAnsi="Arial" w:cs="Arial"/>
          <w:sz w:val="24"/>
          <w:szCs w:val="24"/>
          <w:lang w:eastAsia="en-GB"/>
        </w:rPr>
        <w:t xml:space="preserve"> and it will be interesting to see demonstrable impact </w:t>
      </w:r>
      <w:proofErr w:type="gramStart"/>
      <w:r w:rsidRPr="0096037D">
        <w:rPr>
          <w:rStyle w:val="normaltextrun"/>
          <w:rFonts w:ascii="Arial" w:eastAsia="Arial" w:hAnsi="Arial" w:cs="Arial"/>
          <w:sz w:val="24"/>
          <w:szCs w:val="24"/>
          <w:lang w:eastAsia="en-GB"/>
        </w:rPr>
        <w:t>as a result of</w:t>
      </w:r>
      <w:proofErr w:type="gramEnd"/>
      <w:r w:rsidRPr="0096037D">
        <w:rPr>
          <w:rStyle w:val="normaltextrun"/>
          <w:rFonts w:ascii="Arial" w:eastAsia="Arial" w:hAnsi="Arial" w:cs="Arial"/>
          <w:sz w:val="24"/>
          <w:szCs w:val="24"/>
          <w:lang w:eastAsia="en-GB"/>
        </w:rPr>
        <w:t xml:space="preserve"> this piece of work in the future.   </w:t>
      </w:r>
    </w:p>
    <w:p w14:paraId="3B4001CE" w14:textId="77777777" w:rsidR="0096037D" w:rsidRPr="0096037D" w:rsidRDefault="0096037D" w:rsidP="0096037D">
      <w:pPr>
        <w:spacing w:after="0" w:line="300" w:lineRule="atLeast"/>
        <w:rPr>
          <w:rStyle w:val="normaltextrun"/>
          <w:rFonts w:ascii="Arial" w:eastAsia="Arial" w:hAnsi="Arial" w:cs="Arial"/>
          <w:sz w:val="24"/>
          <w:szCs w:val="24"/>
          <w:lang w:eastAsia="en-GB"/>
        </w:rPr>
      </w:pPr>
    </w:p>
    <w:p w14:paraId="2191FF59" w14:textId="77777777" w:rsidR="0096037D" w:rsidRDefault="0096037D" w:rsidP="0096037D"/>
    <w:p w14:paraId="06551098" w14:textId="77777777" w:rsidR="00CD7BE2" w:rsidRDefault="00CD7BE2" w:rsidP="00CD7BE2">
      <w:pPr>
        <w:ind w:left="360"/>
        <w:rPr>
          <w:rFonts w:ascii="Arial" w:hAnsi="Arial" w:cs="Arial"/>
          <w:bCs/>
        </w:rPr>
      </w:pPr>
    </w:p>
    <w:p w14:paraId="03064086" w14:textId="77777777" w:rsidR="00347C58" w:rsidRDefault="00347C58" w:rsidP="00CD7BE2">
      <w:pPr>
        <w:ind w:left="360"/>
        <w:rPr>
          <w:rFonts w:ascii="Arial" w:hAnsi="Arial" w:cs="Arial"/>
          <w:bCs/>
        </w:rPr>
      </w:pPr>
    </w:p>
    <w:p w14:paraId="1212C9DA" w14:textId="77777777" w:rsidR="00347C58" w:rsidRDefault="00347C58" w:rsidP="00CD7BE2">
      <w:pPr>
        <w:ind w:left="360"/>
        <w:rPr>
          <w:rFonts w:ascii="Arial" w:hAnsi="Arial" w:cs="Arial"/>
          <w:bCs/>
        </w:rPr>
      </w:pPr>
    </w:p>
    <w:p w14:paraId="408BE330" w14:textId="77777777" w:rsidR="00347C58" w:rsidRDefault="00347C58" w:rsidP="00CD7BE2">
      <w:pPr>
        <w:ind w:left="360"/>
        <w:rPr>
          <w:rFonts w:ascii="Arial" w:hAnsi="Arial" w:cs="Arial"/>
          <w:bCs/>
        </w:rPr>
      </w:pPr>
    </w:p>
    <w:p w14:paraId="395FD2A4" w14:textId="77777777" w:rsidR="00347C58" w:rsidRDefault="00347C58" w:rsidP="00CD7BE2">
      <w:pPr>
        <w:ind w:left="360"/>
        <w:rPr>
          <w:rFonts w:ascii="Arial" w:hAnsi="Arial" w:cs="Arial"/>
          <w:bCs/>
        </w:rPr>
      </w:pPr>
    </w:p>
    <w:p w14:paraId="7F5A07D5" w14:textId="77777777" w:rsidR="00347C58" w:rsidRDefault="00347C58" w:rsidP="00CD7BE2">
      <w:pPr>
        <w:ind w:left="360"/>
        <w:rPr>
          <w:rFonts w:ascii="Arial" w:hAnsi="Arial" w:cs="Arial"/>
          <w:bCs/>
        </w:rPr>
      </w:pPr>
    </w:p>
    <w:p w14:paraId="7CB07509" w14:textId="068AC98C" w:rsidR="00347C58" w:rsidRPr="002032AB" w:rsidRDefault="002032AB" w:rsidP="002032AB">
      <w:pPr>
        <w:pStyle w:val="ListParagraph"/>
        <w:numPr>
          <w:ilvl w:val="0"/>
          <w:numId w:val="39"/>
        </w:numPr>
        <w:rPr>
          <w:rFonts w:ascii="Arial" w:hAnsi="Arial" w:cs="Arial"/>
          <w:b/>
        </w:rPr>
      </w:pPr>
      <w:r w:rsidRPr="002032AB">
        <w:rPr>
          <w:rFonts w:ascii="Arial" w:hAnsi="Arial" w:cs="Arial"/>
          <w:b/>
        </w:rPr>
        <w:lastRenderedPageBreak/>
        <w:t>West Yorkshire Integrated Care Board</w:t>
      </w:r>
    </w:p>
    <w:p w14:paraId="075E5238" w14:textId="3EBDBA06" w:rsidR="002032AB" w:rsidRDefault="0039094C" w:rsidP="00401F34">
      <w:pPr>
        <w:ind w:left="360"/>
        <w:jc w:val="center"/>
        <w:rPr>
          <w:rFonts w:ascii="Arial" w:hAnsi="Arial" w:cs="Arial"/>
          <w:bCs/>
        </w:rPr>
      </w:pPr>
      <w:r w:rsidRPr="0039094C">
        <w:rPr>
          <w:rFonts w:ascii="Arial" w:hAnsi="Arial" w:cs="Arial"/>
          <w:bCs/>
          <w:noProof/>
        </w:rPr>
        <w:drawing>
          <wp:inline distT="0" distB="0" distL="0" distR="0" wp14:anchorId="0F963C84" wp14:editId="1B31082E">
            <wp:extent cx="5757457" cy="8100000"/>
            <wp:effectExtent l="0" t="0" r="0" b="0"/>
            <wp:docPr id="1507426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26931" name=""/>
                    <pic:cNvPicPr/>
                  </pic:nvPicPr>
                  <pic:blipFill>
                    <a:blip r:embed="rId71"/>
                    <a:stretch>
                      <a:fillRect/>
                    </a:stretch>
                  </pic:blipFill>
                  <pic:spPr>
                    <a:xfrm>
                      <a:off x="0" y="0"/>
                      <a:ext cx="5757457" cy="8100000"/>
                    </a:xfrm>
                    <a:prstGeom prst="rect">
                      <a:avLst/>
                    </a:prstGeom>
                  </pic:spPr>
                </pic:pic>
              </a:graphicData>
            </a:graphic>
          </wp:inline>
        </w:drawing>
      </w:r>
    </w:p>
    <w:p w14:paraId="66CEA3A1" w14:textId="77777777" w:rsidR="003E52E3" w:rsidRDefault="003E52E3" w:rsidP="003E52E3">
      <w:pPr>
        <w:rPr>
          <w:rFonts w:ascii="Arial" w:hAnsi="Arial" w:cs="Arial"/>
          <w:bCs/>
        </w:rPr>
      </w:pPr>
    </w:p>
    <w:p w14:paraId="5FFA0541" w14:textId="238F0B23" w:rsidR="003E52E3" w:rsidRDefault="003E52E3" w:rsidP="003E52E3">
      <w:pPr>
        <w:tabs>
          <w:tab w:val="left" w:pos="2050"/>
        </w:tabs>
        <w:rPr>
          <w:rFonts w:ascii="Arial" w:hAnsi="Arial" w:cs="Arial"/>
        </w:rPr>
      </w:pPr>
      <w:r>
        <w:rPr>
          <w:rFonts w:ascii="Arial" w:hAnsi="Arial" w:cs="Arial"/>
        </w:rPr>
        <w:tab/>
      </w:r>
    </w:p>
    <w:p w14:paraId="5ADE88F1" w14:textId="70AFAF72" w:rsidR="0084466E" w:rsidRDefault="003E52E3" w:rsidP="00401F34">
      <w:pPr>
        <w:tabs>
          <w:tab w:val="left" w:pos="2050"/>
        </w:tabs>
        <w:jc w:val="center"/>
        <w:rPr>
          <w:rFonts w:ascii="Arial" w:hAnsi="Arial" w:cs="Arial"/>
        </w:rPr>
      </w:pPr>
      <w:r w:rsidRPr="003E52E3">
        <w:rPr>
          <w:rFonts w:ascii="Arial" w:hAnsi="Arial" w:cs="Arial"/>
          <w:noProof/>
        </w:rPr>
        <w:lastRenderedPageBreak/>
        <w:drawing>
          <wp:inline distT="0" distB="0" distL="0" distR="0" wp14:anchorId="438519E9" wp14:editId="135C4775">
            <wp:extent cx="5561876" cy="8028000"/>
            <wp:effectExtent l="0" t="0" r="1270" b="0"/>
            <wp:docPr id="203482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82269" name=""/>
                    <pic:cNvPicPr/>
                  </pic:nvPicPr>
                  <pic:blipFill>
                    <a:blip r:embed="rId72"/>
                    <a:stretch>
                      <a:fillRect/>
                    </a:stretch>
                  </pic:blipFill>
                  <pic:spPr>
                    <a:xfrm>
                      <a:off x="0" y="0"/>
                      <a:ext cx="5561876" cy="8028000"/>
                    </a:xfrm>
                    <a:prstGeom prst="rect">
                      <a:avLst/>
                    </a:prstGeom>
                  </pic:spPr>
                </pic:pic>
              </a:graphicData>
            </a:graphic>
          </wp:inline>
        </w:drawing>
      </w:r>
    </w:p>
    <w:p w14:paraId="5E485320" w14:textId="7697D224" w:rsidR="0084466E" w:rsidRDefault="0084466E" w:rsidP="00401F34">
      <w:pPr>
        <w:tabs>
          <w:tab w:val="left" w:pos="1480"/>
        </w:tabs>
        <w:jc w:val="center"/>
        <w:rPr>
          <w:rFonts w:ascii="Arial" w:hAnsi="Arial" w:cs="Arial"/>
        </w:rPr>
      </w:pPr>
      <w:r w:rsidRPr="0084466E">
        <w:rPr>
          <w:rFonts w:ascii="Arial" w:hAnsi="Arial" w:cs="Arial"/>
          <w:noProof/>
        </w:rPr>
        <w:lastRenderedPageBreak/>
        <w:drawing>
          <wp:inline distT="0" distB="0" distL="0" distR="0" wp14:anchorId="3965AFE1" wp14:editId="138C97D2">
            <wp:extent cx="5442952" cy="6007100"/>
            <wp:effectExtent l="0" t="0" r="5715" b="0"/>
            <wp:docPr id="752843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843348" name=""/>
                    <pic:cNvPicPr/>
                  </pic:nvPicPr>
                  <pic:blipFill>
                    <a:blip r:embed="rId73"/>
                    <a:stretch>
                      <a:fillRect/>
                    </a:stretch>
                  </pic:blipFill>
                  <pic:spPr>
                    <a:xfrm>
                      <a:off x="0" y="0"/>
                      <a:ext cx="5446918" cy="6011477"/>
                    </a:xfrm>
                    <a:prstGeom prst="rect">
                      <a:avLst/>
                    </a:prstGeom>
                  </pic:spPr>
                </pic:pic>
              </a:graphicData>
            </a:graphic>
          </wp:inline>
        </w:drawing>
      </w:r>
    </w:p>
    <w:p w14:paraId="69159764" w14:textId="5529F03A" w:rsidR="0084466E" w:rsidRDefault="0084466E" w:rsidP="0084466E">
      <w:pPr>
        <w:tabs>
          <w:tab w:val="left" w:pos="1480"/>
        </w:tabs>
        <w:rPr>
          <w:rFonts w:ascii="Arial" w:hAnsi="Arial" w:cs="Arial"/>
        </w:rPr>
      </w:pPr>
    </w:p>
    <w:p w14:paraId="33D813F9" w14:textId="65C806EB" w:rsidR="0084466E" w:rsidRPr="0084466E" w:rsidRDefault="0084466E" w:rsidP="0084466E">
      <w:pPr>
        <w:tabs>
          <w:tab w:val="left" w:pos="1480"/>
        </w:tabs>
        <w:rPr>
          <w:rFonts w:ascii="Arial" w:hAnsi="Arial" w:cs="Arial"/>
        </w:rPr>
      </w:pPr>
    </w:p>
    <w:sectPr w:rsidR="0084466E" w:rsidRPr="0084466E" w:rsidSect="006E437A">
      <w:headerReference w:type="even" r:id="rId74"/>
      <w:headerReference w:type="default" r:id="rId75"/>
      <w:footerReference w:type="even" r:id="rId76"/>
      <w:headerReference w:type="first" r:id="rId77"/>
      <w:footerReference w:type="first" r:id="rId7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050DE" w14:textId="77777777" w:rsidR="00607F7F" w:rsidRDefault="00607F7F" w:rsidP="00AE4B6E">
      <w:pPr>
        <w:spacing w:after="0" w:line="240" w:lineRule="auto"/>
      </w:pPr>
      <w:r>
        <w:separator/>
      </w:r>
    </w:p>
  </w:endnote>
  <w:endnote w:type="continuationSeparator" w:id="0">
    <w:p w14:paraId="7BD06776" w14:textId="77777777" w:rsidR="00607F7F" w:rsidRDefault="00607F7F" w:rsidP="00AE4B6E">
      <w:pPr>
        <w:spacing w:after="0" w:line="240" w:lineRule="auto"/>
      </w:pPr>
      <w:r>
        <w:continuationSeparator/>
      </w:r>
    </w:p>
  </w:endnote>
  <w:endnote w:type="continuationNotice" w:id="1">
    <w:p w14:paraId="6BCA39AA" w14:textId="77777777" w:rsidR="00607F7F" w:rsidRDefault="00607F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Frutiger Next LT">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Hind Regular">
    <w:altName w:val="Hind"/>
    <w:charset w:val="00"/>
    <w:family w:val="auto"/>
    <w:pitch w:val="default"/>
  </w:font>
  <w:font w:name="Hind">
    <w:charset w:val="00"/>
    <w:family w:val="auto"/>
    <w:pitch w:val="variable"/>
    <w:sig w:usb0="00008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Poppins Light">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3F57" w14:textId="77777777" w:rsidR="002A568E" w:rsidRDefault="002A568E" w:rsidP="004760FE">
    <w:pPr>
      <w:pStyle w:val="JPFooter"/>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p w14:paraId="21E2E159" w14:textId="77777777" w:rsidR="002A568E" w:rsidRPr="004760FE" w:rsidRDefault="002A568E" w:rsidP="004760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6D5A5" w14:textId="71D0E87F" w:rsidR="002A568E" w:rsidRDefault="00A35B5C" w:rsidP="006E1009">
    <w:pPr>
      <w:pStyle w:val="Footer"/>
      <w:jc w:val="right"/>
    </w:pPr>
    <w:r w:rsidRPr="00AA4DD8">
      <w:rPr>
        <w:noProof/>
      </w:rPr>
      <w:drawing>
        <wp:anchor distT="0" distB="0" distL="114300" distR="114300" simplePos="0" relativeHeight="251658752" behindDoc="0" locked="0" layoutInCell="1" allowOverlap="1" wp14:anchorId="7674538F" wp14:editId="52BF20EC">
          <wp:simplePos x="0" y="0"/>
          <wp:positionH relativeFrom="column">
            <wp:posOffset>4673600</wp:posOffset>
          </wp:positionH>
          <wp:positionV relativeFrom="paragraph">
            <wp:posOffset>-368300</wp:posOffset>
          </wp:positionV>
          <wp:extent cx="2258949" cy="922020"/>
          <wp:effectExtent l="0" t="0" r="8255" b="0"/>
          <wp:wrapSquare wrapText="bothSides"/>
          <wp:docPr id="1055128397"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28397" name="Picture 1" descr="A blue sign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8949" cy="92202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4FC1" w14:textId="77777777" w:rsidR="002645F8" w:rsidRDefault="002645F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433956"/>
      <w:docPartObj>
        <w:docPartGallery w:val="Page Numbers (Bottom of Page)"/>
        <w:docPartUnique/>
      </w:docPartObj>
    </w:sdtPr>
    <w:sdtEndPr/>
    <w:sdtContent>
      <w:p w14:paraId="6DD0FC44" w14:textId="77777777" w:rsidR="002645F8" w:rsidRDefault="002645F8" w:rsidP="00440940">
        <w:pPr>
          <w:pStyle w:val="Footer"/>
          <w:jc w:val="center"/>
        </w:pPr>
        <w:r>
          <w:fldChar w:fldCharType="begin"/>
        </w:r>
        <w:r>
          <w:instrText>PAGE   \* MERGEFORMAT</w:instrText>
        </w:r>
        <w:r>
          <w:fldChar w:fldCharType="separate"/>
        </w:r>
        <w:r>
          <w:t>2</w:t>
        </w:r>
        <w:r>
          <w:fldChar w:fldCharType="end"/>
        </w:r>
      </w:p>
    </w:sdtContent>
  </w:sdt>
  <w:p w14:paraId="056AB438" w14:textId="77777777" w:rsidR="002645F8" w:rsidRPr="002F5DDC" w:rsidRDefault="002645F8" w:rsidP="00741ABA">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49981" w14:textId="77777777" w:rsidR="002645F8" w:rsidRDefault="002645F8">
    <w:pPr>
      <w:pStyle w:val="Footer"/>
      <w:jc w:val="right"/>
    </w:pPr>
    <w:r>
      <w:fldChar w:fldCharType="begin"/>
    </w:r>
    <w:r>
      <w:instrText xml:space="preserve"> PAGE   \* MERGEFORMAT </w:instrText>
    </w:r>
    <w:r>
      <w:fldChar w:fldCharType="separate"/>
    </w:r>
    <w:r>
      <w:rPr>
        <w:noProof/>
      </w:rPr>
      <w:t>10</w:t>
    </w:r>
    <w:r>
      <w:rPr>
        <w:noProof/>
      </w:rPr>
      <w:fldChar w:fldCharType="end"/>
    </w:r>
  </w:p>
  <w:p w14:paraId="49E1BE02" w14:textId="77777777" w:rsidR="002645F8" w:rsidRDefault="002645F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AA11" w14:textId="77777777" w:rsidR="002645F8" w:rsidRDefault="002645F8">
    <w:pPr>
      <w:pStyle w:val="Footer"/>
      <w:jc w:val="right"/>
    </w:pPr>
    <w:r>
      <w:fldChar w:fldCharType="begin"/>
    </w:r>
    <w:r>
      <w:instrText xml:space="preserve"> PAGE   \* MERGEFORMAT </w:instrText>
    </w:r>
    <w:r>
      <w:fldChar w:fldCharType="separate"/>
    </w:r>
    <w:r>
      <w:rPr>
        <w:noProof/>
      </w:rPr>
      <w:t>23</w:t>
    </w:r>
    <w:r>
      <w:rPr>
        <w:noProof/>
      </w:rPr>
      <w:fldChar w:fldCharType="end"/>
    </w:r>
  </w:p>
  <w:p w14:paraId="1BED3A9A" w14:textId="77777777" w:rsidR="002645F8" w:rsidRPr="00E171B4" w:rsidRDefault="002645F8" w:rsidP="00E171B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E392" w14:textId="77777777" w:rsidR="005D5A10" w:rsidRDefault="005D5A1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EA83" w14:textId="4C5D7B7D" w:rsidR="00757689" w:rsidRDefault="00757689">
    <w:pPr>
      <w:pStyle w:val="Footer"/>
      <w:jc w:val="right"/>
    </w:pPr>
    <w:r>
      <w:fldChar w:fldCharType="begin"/>
    </w:r>
    <w:r>
      <w:instrText xml:space="preserve"> PAGE   \* MERGEFORMAT </w:instrText>
    </w:r>
    <w:r>
      <w:fldChar w:fldCharType="separate"/>
    </w:r>
    <w:r>
      <w:rPr>
        <w:noProof/>
      </w:rPr>
      <w:t>2</w:t>
    </w:r>
    <w:r>
      <w:rPr>
        <w:noProof/>
      </w:rPr>
      <w:fldChar w:fldCharType="end"/>
    </w:r>
  </w:p>
  <w:p w14:paraId="4FFDFA94" w14:textId="77777777" w:rsidR="005D5A10" w:rsidRDefault="005D5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81E2A" w14:textId="77777777" w:rsidR="00607F7F" w:rsidRDefault="00607F7F" w:rsidP="00AE4B6E">
      <w:pPr>
        <w:spacing w:after="0" w:line="240" w:lineRule="auto"/>
      </w:pPr>
      <w:r>
        <w:separator/>
      </w:r>
    </w:p>
  </w:footnote>
  <w:footnote w:type="continuationSeparator" w:id="0">
    <w:p w14:paraId="326434AC" w14:textId="77777777" w:rsidR="00607F7F" w:rsidRDefault="00607F7F" w:rsidP="00AE4B6E">
      <w:pPr>
        <w:spacing w:after="0" w:line="240" w:lineRule="auto"/>
      </w:pPr>
      <w:r>
        <w:continuationSeparator/>
      </w:r>
    </w:p>
  </w:footnote>
  <w:footnote w:type="continuationNotice" w:id="1">
    <w:p w14:paraId="08B62F90" w14:textId="77777777" w:rsidR="00607F7F" w:rsidRDefault="00607F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6C4DF" w14:textId="77777777" w:rsidR="002A568E" w:rsidRDefault="002A568E">
    <w:pPr>
      <w:pStyle w:val="Header"/>
    </w:pP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2EDBF" w14:textId="6BDC3BFF" w:rsidR="005D5A10" w:rsidRDefault="005D5A10">
    <w:pPr>
      <w:pStyle w:val="Header"/>
    </w:pPr>
    <w:r>
      <w:rPr>
        <w:noProof/>
      </w:rPr>
      <mc:AlternateContent>
        <mc:Choice Requires="wps">
          <w:drawing>
            <wp:anchor distT="0" distB="0" distL="114300" distR="114300" simplePos="0" relativeHeight="251655680" behindDoc="1" locked="0" layoutInCell="0" allowOverlap="1" wp14:anchorId="52140590" wp14:editId="65264272">
              <wp:simplePos x="0" y="0"/>
              <wp:positionH relativeFrom="margin">
                <wp:align>center</wp:align>
              </wp:positionH>
              <wp:positionV relativeFrom="margin">
                <wp:align>center</wp:align>
              </wp:positionV>
              <wp:extent cx="6708140" cy="1916430"/>
              <wp:effectExtent l="0" t="1800225" r="0" b="1722120"/>
              <wp:wrapNone/>
              <wp:docPr id="16"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8140" cy="1916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7309B6" w14:textId="77777777" w:rsidR="005D5A10" w:rsidRDefault="005D5A10" w:rsidP="00164F9F">
                          <w:pPr>
                            <w:jc w:val="center"/>
                            <w:rPr>
                              <w:sz w:val="24"/>
                              <w:szCs w:val="24"/>
                            </w:rPr>
                          </w:pPr>
                          <w:r>
                            <w:rPr>
                              <w:rFonts w:ascii="Arial" w:hAnsi="Arial" w:cs="Arial"/>
                              <w:color w:val="C0C0C0"/>
                              <w:sz w:val="2"/>
                              <w:szCs w:val="2"/>
                              <w14:textFill>
                                <w14:solidFill>
                                  <w14:srgbClr w14:val="C0C0C0">
                                    <w14:alpha w14:val="50000"/>
                                  </w14:srgbClr>
                                </w14:solidFill>
                              </w14:textFill>
                            </w:rPr>
                            <w:t>DRAFT 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2140590" id="_x0000_t202" coordsize="21600,21600" o:spt="202" path="m,l,21600r21600,l21600,xe">
              <v:stroke joinstyle="miter"/>
              <v:path gradientshapeok="t" o:connecttype="rect"/>
            </v:shapetype>
            <v:shape id="WordArt 22" o:spid="_x0000_s1030" type="#_x0000_t202" style="position:absolute;margin-left:0;margin-top:0;width:528.2pt;height:150.9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" o:allowincell="f" filled="f" stroked="f">
              <v:stroke joinstyle="round"/>
              <o:lock v:ext="edit" shapetype="t"/>
              <v:textbox style="mso-fit-shape-to-text:t">
                <w:txbxContent>
                  <w:p w14:paraId="427309B6" w14:textId="77777777" w:rsidR="005D5A10" w:rsidRDefault="005D5A10" w:rsidP="00164F9F">
                    <w:pPr>
                      <w:jc w:val="center"/>
                      <w:rPr>
                        <w:sz w:val="24"/>
                        <w:szCs w:val="24"/>
                      </w:rPr>
                    </w:pPr>
                    <w:r>
                      <w:rPr>
                        <w:rFonts w:ascii="Arial" w:hAnsi="Arial" w:cs="Arial"/>
                        <w:color w:val="C0C0C0"/>
                        <w:sz w:val="2"/>
                        <w:szCs w:val="2"/>
                        <w14:textFill>
                          <w14:solidFill>
                            <w14:srgbClr w14:val="C0C0C0">
                              <w14:alpha w14:val="50000"/>
                            </w14:srgbClr>
                          </w14:solidFill>
                        </w14:textFill>
                      </w:rPr>
                      <w:t>DRAFT 2</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506A4" w14:textId="77777777" w:rsidR="002645F8" w:rsidRDefault="002645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5D63" w14:textId="77777777" w:rsidR="002645F8" w:rsidRDefault="002645F8">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D0B95" w14:textId="77777777" w:rsidR="002645F8" w:rsidRDefault="002645F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7A983" w14:textId="77777777" w:rsidR="002645F8" w:rsidRDefault="002645F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5707B" w14:textId="75AAECA5" w:rsidR="002645F8" w:rsidRDefault="002645F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A949" w14:textId="2E4104D6" w:rsidR="002645F8" w:rsidRDefault="00683A6F" w:rsidP="00683A6F">
    <w:pPr>
      <w:pStyle w:val="Header"/>
      <w:tabs>
        <w:tab w:val="clear" w:pos="4680"/>
        <w:tab w:val="clear" w:pos="9360"/>
        <w:tab w:val="right" w:pos="7200"/>
      </w:tabs>
    </w:pPr>
    <w:r>
      <w:rPr>
        <w:noProof/>
      </w:rPr>
      <w:drawing>
        <wp:anchor distT="0" distB="0" distL="114300" distR="114300" simplePos="0" relativeHeight="251657728" behindDoc="0" locked="0" layoutInCell="1" allowOverlap="1" wp14:anchorId="785293ED" wp14:editId="0FE70F42">
          <wp:simplePos x="0" y="0"/>
          <wp:positionH relativeFrom="margin">
            <wp:posOffset>4686300</wp:posOffset>
          </wp:positionH>
          <wp:positionV relativeFrom="margin">
            <wp:posOffset>-546554</wp:posOffset>
          </wp:positionV>
          <wp:extent cx="2240280" cy="970280"/>
          <wp:effectExtent l="0" t="0" r="7620" b="1270"/>
          <wp:wrapSquare wrapText="bothSides"/>
          <wp:docPr id="918818961" name="Picture 2" descr="A black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A black and blue logo&#10;&#10;AI-generated content may be incorrect."/>
                  <pic:cNvPicPr>
                    <a:picLocks noChangeAspect="1" noChangeArrowheads="1"/>
                  </pic:cNvPicPr>
                </pic:nvPicPr>
                <pic:blipFill>
                  <a:blip r:embed="rId1"/>
                  <a:stretch>
                    <a:fillRect/>
                  </a:stretch>
                </pic:blipFill>
                <pic:spPr bwMode="auto">
                  <a:xfrm>
                    <a:off x="0" y="0"/>
                    <a:ext cx="2240280" cy="97028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6DE1" w14:textId="7AF69E58" w:rsidR="005D5A10" w:rsidRDefault="005D5A10">
    <w:pPr>
      <w:pStyle w:val="Header"/>
    </w:pPr>
    <w:r>
      <w:rPr>
        <w:noProof/>
      </w:rPr>
      <mc:AlternateContent>
        <mc:Choice Requires="wps">
          <w:drawing>
            <wp:anchor distT="0" distB="0" distL="114300" distR="114300" simplePos="0" relativeHeight="251656704" behindDoc="1" locked="0" layoutInCell="0" allowOverlap="1" wp14:anchorId="44854219" wp14:editId="47458BE1">
              <wp:simplePos x="0" y="0"/>
              <wp:positionH relativeFrom="margin">
                <wp:align>center</wp:align>
              </wp:positionH>
              <wp:positionV relativeFrom="margin">
                <wp:align>center</wp:align>
              </wp:positionV>
              <wp:extent cx="6708140" cy="1916430"/>
              <wp:effectExtent l="0" t="1800225" r="0" b="1722120"/>
              <wp:wrapNone/>
              <wp:docPr id="6" name="WordArt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8140" cy="1916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72F0A4" w14:textId="77777777" w:rsidR="005D5A10" w:rsidRDefault="005D5A10" w:rsidP="00164F9F">
                          <w:pPr>
                            <w:jc w:val="center"/>
                            <w:rPr>
                              <w:sz w:val="24"/>
                              <w:szCs w:val="24"/>
                            </w:rPr>
                          </w:pPr>
                          <w:r>
                            <w:rPr>
                              <w:rFonts w:ascii="Arial" w:hAnsi="Arial" w:cs="Arial"/>
                              <w:color w:val="C0C0C0"/>
                              <w:sz w:val="2"/>
                              <w:szCs w:val="2"/>
                              <w14:textFill>
                                <w14:solidFill>
                                  <w14:srgbClr w14:val="C0C0C0">
                                    <w14:alpha w14:val="50000"/>
                                  </w14:srgbClr>
                                </w14:solidFill>
                              </w14:textFill>
                            </w:rPr>
                            <w:t>DRAFT 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854219" id="_x0000_t202" coordsize="21600,21600" o:spt="202" path="m,l,21600r21600,l21600,xe">
              <v:stroke joinstyle="miter"/>
              <v:path gradientshapeok="t" o:connecttype="rect"/>
            </v:shapetype>
            <v:shape id="WordArt 23" o:spid="_x0000_s1029" type="#_x0000_t202" style="position:absolute;margin-left:0;margin-top:0;width:528.2pt;height:150.9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" o:allowincell="f" filled="f" stroked="f">
              <v:stroke joinstyle="round"/>
              <o:lock v:ext="edit" shapetype="t"/>
              <v:textbox style="mso-fit-shape-to-text:t">
                <w:txbxContent>
                  <w:p w14:paraId="0072F0A4" w14:textId="77777777" w:rsidR="005D5A10" w:rsidRDefault="005D5A10" w:rsidP="00164F9F">
                    <w:pPr>
                      <w:jc w:val="center"/>
                      <w:rPr>
                        <w:sz w:val="24"/>
                        <w:szCs w:val="24"/>
                      </w:rPr>
                    </w:pPr>
                    <w:r>
                      <w:rPr>
                        <w:rFonts w:ascii="Arial" w:hAnsi="Arial" w:cs="Arial"/>
                        <w:color w:val="C0C0C0"/>
                        <w:sz w:val="2"/>
                        <w:szCs w:val="2"/>
                        <w14:textFill>
                          <w14:solidFill>
                            <w14:srgbClr w14:val="C0C0C0">
                              <w14:alpha w14:val="50000"/>
                            </w14:srgbClr>
                          </w14:solidFill>
                        </w14:textFill>
                      </w:rPr>
                      <w:t>DRAFT 2</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6DCCB" w14:textId="207086C0" w:rsidR="005D5A10" w:rsidRPr="00AC437D" w:rsidRDefault="005D5A10" w:rsidP="00AC437D">
    <w:pPr>
      <w:pStyle w:val="Header"/>
    </w:pPr>
  </w:p>
</w:hdr>
</file>

<file path=word/intelligence2.xml><?xml version="1.0" encoding="utf-8"?>
<int2:intelligence xmlns:int2="http://schemas.microsoft.com/office/intelligence/2020/intelligence" xmlns:oel="http://schemas.microsoft.com/office/2019/extlst">
  <int2:observations>
    <int2:textHash int2:hashCode="ukb5gulIavWFLO" int2:id="0ERQBEBy">
      <int2:state int2:value="Rejected" int2:type="LegacyProofing"/>
    </int2:textHash>
    <int2:textHash int2:hashCode="AY9NfwbLhibhdW" int2:id="9tVJRPaB">
      <int2:state int2:value="Rejected" int2:type="LegacyProofing"/>
    </int2:textHash>
    <int2:textHash int2:hashCode="U9REVmF+N/zVw6" int2:id="A44rJ65M">
      <int2:state int2:value="Rejected" int2:type="LegacyProofing"/>
    </int2:textHash>
    <int2:textHash int2:hashCode="pvRbmxIvptOpAJ" int2:id="NcjYhl8B">
      <int2:state int2:value="Rejected" int2:type="LegacyProofing"/>
    </int2:textHash>
    <int2:textHash int2:hashCode="fwblt5rI8bIipB" int2:id="TozZvjsx">
      <int2:state int2:value="Rejected" int2:type="LegacyProofing"/>
    </int2:textHash>
    <int2:textHash int2:hashCode="UIL1wxSY1zYa2O" int2:id="VCjsVxbL">
      <int2:state int2:value="Rejected" int2:type="LegacyProofing"/>
    </int2:textHash>
    <int2:textHash int2:hashCode="Z32MQpJdg1GOkL" int2:id="cPVvvSzm">
      <int2:state int2:value="Rejected" int2:type="LegacyProofing"/>
    </int2:textHash>
    <int2:textHash int2:hashCode="kv4UVae7TQCfC0" int2:id="flzNlLDN">
      <int2:state int2:value="Rejected" int2:type="LegacyProofing"/>
    </int2:textHash>
    <int2:textHash int2:hashCode="ni8UUdXdlt6RIo" int2:id="jBr0nZE1">
      <int2:state int2:value="Rejected" int2:type="LegacyProofing"/>
    </int2:textHash>
    <int2:textHash int2:hashCode="gaBbb6E7HsGLeP" int2:id="l9D05Xdu">
      <int2:state int2:value="Rejected" int2:type="LegacyProofing"/>
    </int2:textHash>
    <int2:textHash int2:hashCode="MqKi+oYQwIA1A3" int2:id="mBQe4aZT">
      <int2:state int2:value="Rejected" int2:type="LegacyProofing"/>
    </int2:textHash>
    <int2:textHash int2:hashCode="BC3EUS+j05HFFw" int2:id="mJjwampk">
      <int2:state int2:value="Rejected" int2:type="AugLoop_Text_Critique"/>
      <int2:state int2:value="Rejected" int2:type="LegacyProofing"/>
    </int2:textHash>
    <int2:textHash int2:hashCode="FDCHoEpkr5Wmvc" int2:id="s1zovDir">
      <int2:state int2:value="Rejected" int2:type="AugLoop_Text_Critique"/>
    </int2:textHash>
    <int2:textHash int2:hashCode="1kJEb5skw4+bU/" int2:id="uwmN829l">
      <int2:state int2:value="Rejected" int2:type="LegacyProofing"/>
    </int2:textHash>
    <int2:textHash int2:hashCode="KHDx172/nHI2ur" int2:id="wOSEXXhi">
      <int2:state int2:value="Rejected" int2:type="LegacyProofing"/>
    </int2:textHash>
    <int2:textHash int2:hashCode="JTm3UxYSWy1hpC" int2:id="yQ153z9O">
      <int2:state int2:value="Rejected" int2:type="LegacyProofing"/>
    </int2:textHash>
    <int2:bookmark int2:bookmarkName="_Int_JAxXpUS4" int2:invalidationBookmarkName="" int2:hashCode="ckzU3eT2qPFv8D" int2:id="dOiSiGi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C0AC2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02A26"/>
    <w:multiLevelType w:val="hybridMultilevel"/>
    <w:tmpl w:val="52D89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15099"/>
    <w:multiLevelType w:val="multilevel"/>
    <w:tmpl w:val="A19E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04A29"/>
    <w:multiLevelType w:val="multilevel"/>
    <w:tmpl w:val="9E7810D2"/>
    <w:lvl w:ilvl="0">
      <w:start w:val="1"/>
      <w:numFmt w:val="decimal"/>
      <w:lvlText w:val="%1."/>
      <w:lvlJc w:val="left"/>
      <w:pPr>
        <w:ind w:left="360" w:hanging="360"/>
      </w:pPr>
      <w:rPr>
        <w:rFonts w:hint="default"/>
        <w:color w:val="0070C0"/>
      </w:rPr>
    </w:lvl>
    <w:lvl w:ilvl="1">
      <w:start w:val="1"/>
      <w:numFmt w:val="decimal"/>
      <w:lvlText w:val="%1.%2."/>
      <w:lvlJc w:val="left"/>
      <w:pPr>
        <w:ind w:left="720" w:hanging="720"/>
      </w:pPr>
      <w:rPr>
        <w:rFonts w:ascii="Arial Black" w:hAnsi="Arial Black" w:cs="Arial" w:hint="default"/>
        <w:b/>
        <w:bCs/>
        <w:color w:val="0070C0"/>
      </w:rPr>
    </w:lvl>
    <w:lvl w:ilvl="2">
      <w:start w:val="1"/>
      <w:numFmt w:val="decimal"/>
      <w:lvlText w:val="%1.%2.%3."/>
      <w:lvlJc w:val="left"/>
      <w:pPr>
        <w:ind w:left="720" w:hanging="720"/>
      </w:pPr>
      <w:rPr>
        <w:rFonts w:hint="default"/>
        <w:b/>
        <w:bCs/>
        <w:color w:val="0070C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D227CB"/>
    <w:multiLevelType w:val="multilevel"/>
    <w:tmpl w:val="9C18F62E"/>
    <w:lvl w:ilvl="0">
      <w:start w:val="1"/>
      <w:numFmt w:val="decimal"/>
      <w:lvlText w:val="%1."/>
      <w:lvlJc w:val="left"/>
      <w:pPr>
        <w:ind w:left="360" w:hanging="360"/>
      </w:pPr>
      <w:rPr>
        <w:rFonts w:hint="default"/>
        <w:color w:val="0070C0"/>
      </w:rPr>
    </w:lvl>
    <w:lvl w:ilvl="1">
      <w:start w:val="9"/>
      <w:numFmt w:val="decimal"/>
      <w:lvlText w:val="%1.%2."/>
      <w:lvlJc w:val="left"/>
      <w:pPr>
        <w:ind w:left="720" w:hanging="720"/>
      </w:pPr>
      <w:rPr>
        <w:rFonts w:ascii="Arial Black" w:hAnsi="Arial Black" w:cs="Arial" w:hint="default"/>
        <w:b/>
        <w:bCs/>
        <w:color w:val="0070C0"/>
      </w:rPr>
    </w:lvl>
    <w:lvl w:ilvl="2">
      <w:start w:val="1"/>
      <w:numFmt w:val="decimal"/>
      <w:lvlText w:val="%1.%2.%3."/>
      <w:lvlJc w:val="left"/>
      <w:pPr>
        <w:ind w:left="720" w:hanging="720"/>
      </w:pPr>
      <w:rPr>
        <w:rFonts w:hint="default"/>
        <w:b/>
        <w:bCs/>
        <w:color w:val="0070C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7E28C4"/>
    <w:multiLevelType w:val="hybridMultilevel"/>
    <w:tmpl w:val="46ACA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9E3E08"/>
    <w:multiLevelType w:val="multilevel"/>
    <w:tmpl w:val="28E43306"/>
    <w:lvl w:ilvl="0">
      <w:start w:val="44"/>
      <w:numFmt w:val="bullet"/>
      <w:lvlText w:val=""/>
      <w:lvlJc w:val="left"/>
      <w:pPr>
        <w:ind w:left="360" w:hanging="360"/>
      </w:pPr>
      <w:rPr>
        <w:rFonts w:ascii="Symbol" w:hAnsi="Symbol" w:hint="default"/>
        <w:color w:val="auto"/>
      </w:rPr>
    </w:lvl>
    <w:lvl w:ilvl="1">
      <w:start w:val="2"/>
      <w:numFmt w:val="decimal"/>
      <w:lvlText w:val="%1.%2."/>
      <w:lvlJc w:val="left"/>
      <w:pPr>
        <w:ind w:left="720" w:hanging="720"/>
      </w:pPr>
      <w:rPr>
        <w:rFonts w:ascii="Arial Black" w:hAnsi="Arial Black" w:cs="Arial" w:hint="default"/>
        <w:b/>
        <w:bCs/>
        <w:color w:val="0070C0"/>
      </w:rPr>
    </w:lvl>
    <w:lvl w:ilvl="2">
      <w:start w:val="1"/>
      <w:numFmt w:val="decimal"/>
      <w:lvlText w:val="%1.%2.%3."/>
      <w:lvlJc w:val="left"/>
      <w:pPr>
        <w:ind w:left="720" w:hanging="720"/>
      </w:pPr>
      <w:rPr>
        <w:rFonts w:hint="default"/>
        <w:b/>
        <w:bCs/>
        <w:color w:val="0070C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996389"/>
    <w:multiLevelType w:val="hybridMultilevel"/>
    <w:tmpl w:val="4564950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D14E2F"/>
    <w:multiLevelType w:val="multilevel"/>
    <w:tmpl w:val="B4244A1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91185"/>
    <w:multiLevelType w:val="hybridMultilevel"/>
    <w:tmpl w:val="A1106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C84EDE"/>
    <w:multiLevelType w:val="hybridMultilevel"/>
    <w:tmpl w:val="A8AAF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AD2140"/>
    <w:multiLevelType w:val="hybridMultilevel"/>
    <w:tmpl w:val="54F25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293D32"/>
    <w:multiLevelType w:val="hybridMultilevel"/>
    <w:tmpl w:val="CF5A6EF6"/>
    <w:lvl w:ilvl="0" w:tplc="CFC2FCF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A66E58"/>
    <w:multiLevelType w:val="hybridMultilevel"/>
    <w:tmpl w:val="E88AA0AA"/>
    <w:lvl w:ilvl="0" w:tplc="895CF586">
      <w:start w:val="1"/>
      <w:numFmt w:val="decimal"/>
      <w:pStyle w:val="JPNumberedListinTable"/>
      <w:lvlText w:val="%1)"/>
      <w:lvlJc w:val="left"/>
      <w:pPr>
        <w:ind w:left="284" w:hanging="28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0E03FC"/>
    <w:multiLevelType w:val="hybridMultilevel"/>
    <w:tmpl w:val="FCC60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0C36C4"/>
    <w:multiLevelType w:val="hybridMultilevel"/>
    <w:tmpl w:val="954C1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23163"/>
    <w:multiLevelType w:val="hybridMultilevel"/>
    <w:tmpl w:val="9A4028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A00516"/>
    <w:multiLevelType w:val="multilevel"/>
    <w:tmpl w:val="BF969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D16B12"/>
    <w:multiLevelType w:val="hybridMultilevel"/>
    <w:tmpl w:val="C608D3D0"/>
    <w:lvl w:ilvl="0" w:tplc="08090001">
      <w:start w:val="1"/>
      <w:numFmt w:val="bullet"/>
      <w:lvlText w:val=""/>
      <w:lvlJc w:val="left"/>
      <w:pPr>
        <w:ind w:left="720" w:hanging="360"/>
      </w:pPr>
      <w:rPr>
        <w:rFonts w:ascii="Symbol" w:hAnsi="Symbol" w:hint="default"/>
      </w:rPr>
    </w:lvl>
    <w:lvl w:ilvl="1" w:tplc="70120300">
      <w:start w:val="95"/>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CA7198"/>
    <w:multiLevelType w:val="hybridMultilevel"/>
    <w:tmpl w:val="4508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B705DB"/>
    <w:multiLevelType w:val="hybridMultilevel"/>
    <w:tmpl w:val="AC5CE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9441A"/>
    <w:multiLevelType w:val="hybridMultilevel"/>
    <w:tmpl w:val="7A5ECAF2"/>
    <w:lvl w:ilvl="0" w:tplc="B9629E5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EE7A12"/>
    <w:multiLevelType w:val="multilevel"/>
    <w:tmpl w:val="23D63BCC"/>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720" w:hanging="720"/>
      </w:pPr>
      <w:rPr>
        <w:rFonts w:ascii="Arial Black" w:hAnsi="Arial Black" w:cs="Arial" w:hint="default"/>
        <w:b/>
        <w:bCs/>
        <w:color w:val="0070C0"/>
      </w:rPr>
    </w:lvl>
    <w:lvl w:ilvl="2">
      <w:start w:val="1"/>
      <w:numFmt w:val="decimal"/>
      <w:lvlText w:val="%1.%2.%3."/>
      <w:lvlJc w:val="left"/>
      <w:pPr>
        <w:ind w:left="720" w:hanging="720"/>
      </w:pPr>
      <w:rPr>
        <w:rFonts w:hint="default"/>
        <w:b/>
        <w:bCs/>
        <w:color w:val="0070C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3860FB0"/>
    <w:multiLevelType w:val="multilevel"/>
    <w:tmpl w:val="0B1A63C4"/>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Arial Black" w:hAnsi="Arial Black" w:cs="Arial" w:hint="default"/>
        <w:b/>
        <w:bCs/>
        <w:color w:val="0070C0"/>
      </w:rPr>
    </w:lvl>
    <w:lvl w:ilvl="2">
      <w:start w:val="1"/>
      <w:numFmt w:val="decimal"/>
      <w:lvlText w:val="%1.%2.%3."/>
      <w:lvlJc w:val="left"/>
      <w:pPr>
        <w:ind w:left="720" w:hanging="720"/>
      </w:pPr>
      <w:rPr>
        <w:rFonts w:hint="default"/>
        <w:b/>
        <w:bCs/>
        <w:color w:val="0070C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FC78EC"/>
    <w:multiLevelType w:val="hybridMultilevel"/>
    <w:tmpl w:val="6F86EC54"/>
    <w:lvl w:ilvl="0" w:tplc="C57EE82A">
      <w:start w:val="1"/>
      <w:numFmt w:val="bullet"/>
      <w:pStyle w:val="BulletOne"/>
      <w:lvlText w:val=""/>
      <w:lvlJc w:val="left"/>
      <w:pPr>
        <w:tabs>
          <w:tab w:val="num" w:pos="34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78356E"/>
    <w:multiLevelType w:val="hybridMultilevel"/>
    <w:tmpl w:val="D326F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756000"/>
    <w:multiLevelType w:val="hybridMultilevel"/>
    <w:tmpl w:val="7458E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DE0D3A"/>
    <w:multiLevelType w:val="hybridMultilevel"/>
    <w:tmpl w:val="33C6A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0440"/>
    <w:multiLevelType w:val="hybridMultilevel"/>
    <w:tmpl w:val="735E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F74C42"/>
    <w:multiLevelType w:val="hybridMultilevel"/>
    <w:tmpl w:val="78A82B2E"/>
    <w:lvl w:ilvl="0" w:tplc="E3C45CB0">
      <w:start w:val="1"/>
      <w:numFmt w:val="decimal"/>
      <w:lvlText w:val="%1."/>
      <w:lvlJc w:val="left"/>
      <w:pPr>
        <w:tabs>
          <w:tab w:val="num" w:pos="720"/>
        </w:tabs>
        <w:ind w:left="720" w:hanging="360"/>
      </w:pPr>
    </w:lvl>
    <w:lvl w:ilvl="1" w:tplc="5540F92C" w:tentative="1">
      <w:start w:val="1"/>
      <w:numFmt w:val="decimal"/>
      <w:lvlText w:val="%2."/>
      <w:lvlJc w:val="left"/>
      <w:pPr>
        <w:tabs>
          <w:tab w:val="num" w:pos="1440"/>
        </w:tabs>
        <w:ind w:left="1440" w:hanging="360"/>
      </w:pPr>
    </w:lvl>
    <w:lvl w:ilvl="2" w:tplc="D1462192" w:tentative="1">
      <w:start w:val="1"/>
      <w:numFmt w:val="decimal"/>
      <w:lvlText w:val="%3."/>
      <w:lvlJc w:val="left"/>
      <w:pPr>
        <w:tabs>
          <w:tab w:val="num" w:pos="2160"/>
        </w:tabs>
        <w:ind w:left="2160" w:hanging="360"/>
      </w:pPr>
    </w:lvl>
    <w:lvl w:ilvl="3" w:tplc="550294D8" w:tentative="1">
      <w:start w:val="1"/>
      <w:numFmt w:val="decimal"/>
      <w:lvlText w:val="%4."/>
      <w:lvlJc w:val="left"/>
      <w:pPr>
        <w:tabs>
          <w:tab w:val="num" w:pos="2880"/>
        </w:tabs>
        <w:ind w:left="2880" w:hanging="360"/>
      </w:pPr>
    </w:lvl>
    <w:lvl w:ilvl="4" w:tplc="A12491D2" w:tentative="1">
      <w:start w:val="1"/>
      <w:numFmt w:val="decimal"/>
      <w:lvlText w:val="%5."/>
      <w:lvlJc w:val="left"/>
      <w:pPr>
        <w:tabs>
          <w:tab w:val="num" w:pos="3600"/>
        </w:tabs>
        <w:ind w:left="3600" w:hanging="360"/>
      </w:pPr>
    </w:lvl>
    <w:lvl w:ilvl="5" w:tplc="B9D22F74" w:tentative="1">
      <w:start w:val="1"/>
      <w:numFmt w:val="decimal"/>
      <w:lvlText w:val="%6."/>
      <w:lvlJc w:val="left"/>
      <w:pPr>
        <w:tabs>
          <w:tab w:val="num" w:pos="4320"/>
        </w:tabs>
        <w:ind w:left="4320" w:hanging="360"/>
      </w:pPr>
    </w:lvl>
    <w:lvl w:ilvl="6" w:tplc="DEBEAE68" w:tentative="1">
      <w:start w:val="1"/>
      <w:numFmt w:val="decimal"/>
      <w:lvlText w:val="%7."/>
      <w:lvlJc w:val="left"/>
      <w:pPr>
        <w:tabs>
          <w:tab w:val="num" w:pos="5040"/>
        </w:tabs>
        <w:ind w:left="5040" w:hanging="360"/>
      </w:pPr>
    </w:lvl>
    <w:lvl w:ilvl="7" w:tplc="7284C0A6" w:tentative="1">
      <w:start w:val="1"/>
      <w:numFmt w:val="decimal"/>
      <w:lvlText w:val="%8."/>
      <w:lvlJc w:val="left"/>
      <w:pPr>
        <w:tabs>
          <w:tab w:val="num" w:pos="5760"/>
        </w:tabs>
        <w:ind w:left="5760" w:hanging="360"/>
      </w:pPr>
    </w:lvl>
    <w:lvl w:ilvl="8" w:tplc="321CC338" w:tentative="1">
      <w:start w:val="1"/>
      <w:numFmt w:val="decimal"/>
      <w:lvlText w:val="%9."/>
      <w:lvlJc w:val="left"/>
      <w:pPr>
        <w:tabs>
          <w:tab w:val="num" w:pos="6480"/>
        </w:tabs>
        <w:ind w:left="6480" w:hanging="360"/>
      </w:pPr>
    </w:lvl>
  </w:abstractNum>
  <w:abstractNum w:abstractNumId="30" w15:restartNumberingAfterBreak="0">
    <w:nsid w:val="698B58AA"/>
    <w:multiLevelType w:val="multilevel"/>
    <w:tmpl w:val="28E43306"/>
    <w:lvl w:ilvl="0">
      <w:start w:val="44"/>
      <w:numFmt w:val="bullet"/>
      <w:lvlText w:val=""/>
      <w:lvlJc w:val="left"/>
      <w:pPr>
        <w:ind w:left="360" w:hanging="360"/>
      </w:pPr>
      <w:rPr>
        <w:rFonts w:ascii="Symbol" w:hAnsi="Symbol" w:hint="default"/>
        <w:color w:val="auto"/>
      </w:rPr>
    </w:lvl>
    <w:lvl w:ilvl="1">
      <w:start w:val="2"/>
      <w:numFmt w:val="decimal"/>
      <w:lvlText w:val="%1.%2."/>
      <w:lvlJc w:val="left"/>
      <w:pPr>
        <w:ind w:left="720" w:hanging="720"/>
      </w:pPr>
      <w:rPr>
        <w:rFonts w:ascii="Arial Black" w:hAnsi="Arial Black" w:cs="Arial" w:hint="default"/>
        <w:b/>
        <w:bCs/>
        <w:color w:val="0070C0"/>
      </w:rPr>
    </w:lvl>
    <w:lvl w:ilvl="2">
      <w:start w:val="1"/>
      <w:numFmt w:val="decimal"/>
      <w:lvlText w:val="%1.%2.%3."/>
      <w:lvlJc w:val="left"/>
      <w:pPr>
        <w:ind w:left="720" w:hanging="720"/>
      </w:pPr>
      <w:rPr>
        <w:rFonts w:hint="default"/>
        <w:b/>
        <w:bCs/>
        <w:color w:val="0070C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942509"/>
    <w:multiLevelType w:val="hybridMultilevel"/>
    <w:tmpl w:val="1DC0C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E5F36"/>
    <w:multiLevelType w:val="hybridMultilevel"/>
    <w:tmpl w:val="C332C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AE3923"/>
    <w:multiLevelType w:val="hybridMultilevel"/>
    <w:tmpl w:val="4D8C8C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2C5FD3"/>
    <w:multiLevelType w:val="multilevel"/>
    <w:tmpl w:val="9E7810D2"/>
    <w:lvl w:ilvl="0">
      <w:start w:val="1"/>
      <w:numFmt w:val="decimal"/>
      <w:lvlText w:val="%1."/>
      <w:lvlJc w:val="left"/>
      <w:pPr>
        <w:ind w:left="360" w:hanging="360"/>
      </w:pPr>
      <w:rPr>
        <w:rFonts w:hint="default"/>
        <w:color w:val="0070C0"/>
      </w:rPr>
    </w:lvl>
    <w:lvl w:ilvl="1">
      <w:start w:val="1"/>
      <w:numFmt w:val="decimal"/>
      <w:lvlText w:val="%1.%2."/>
      <w:lvlJc w:val="left"/>
      <w:pPr>
        <w:ind w:left="720" w:hanging="720"/>
      </w:pPr>
      <w:rPr>
        <w:rFonts w:ascii="Arial Black" w:hAnsi="Arial Black" w:cs="Arial" w:hint="default"/>
        <w:b/>
        <w:bCs/>
        <w:color w:val="0070C0"/>
      </w:rPr>
    </w:lvl>
    <w:lvl w:ilvl="2">
      <w:start w:val="1"/>
      <w:numFmt w:val="decimal"/>
      <w:lvlText w:val="%1.%2.%3."/>
      <w:lvlJc w:val="left"/>
      <w:pPr>
        <w:ind w:left="720" w:hanging="720"/>
      </w:pPr>
      <w:rPr>
        <w:rFonts w:hint="default"/>
        <w:b/>
        <w:bCs/>
        <w:color w:val="0070C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EF46E4"/>
    <w:multiLevelType w:val="multilevel"/>
    <w:tmpl w:val="6FBA9E32"/>
    <w:lvl w:ilvl="0">
      <w:start w:val="44"/>
      <w:numFmt w:val="bullet"/>
      <w:lvlText w:val=""/>
      <w:lvlJc w:val="left"/>
      <w:pPr>
        <w:ind w:left="360" w:hanging="360"/>
      </w:pPr>
      <w:rPr>
        <w:rFonts w:ascii="Symbol" w:hAnsi="Symbol" w:hint="default"/>
        <w:color w:val="auto"/>
      </w:rPr>
    </w:lvl>
    <w:lvl w:ilvl="1">
      <w:start w:val="2"/>
      <w:numFmt w:val="decimal"/>
      <w:lvlText w:val="%1.%2."/>
      <w:lvlJc w:val="left"/>
      <w:pPr>
        <w:ind w:left="720" w:hanging="720"/>
      </w:pPr>
      <w:rPr>
        <w:rFonts w:ascii="Arial Black" w:hAnsi="Arial Black" w:cs="Arial" w:hint="default"/>
        <w:b/>
        <w:bCs/>
        <w:color w:val="0070C0"/>
      </w:rPr>
    </w:lvl>
    <w:lvl w:ilvl="2">
      <w:start w:val="1"/>
      <w:numFmt w:val="decimal"/>
      <w:lvlText w:val="%1.%2.%3."/>
      <w:lvlJc w:val="left"/>
      <w:pPr>
        <w:ind w:left="720" w:hanging="720"/>
      </w:pPr>
      <w:rPr>
        <w:rFonts w:hint="default"/>
        <w:b/>
        <w:bCs/>
        <w:color w:val="0070C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E3012F"/>
    <w:multiLevelType w:val="hybridMultilevel"/>
    <w:tmpl w:val="21EA5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5935E9"/>
    <w:multiLevelType w:val="multilevel"/>
    <w:tmpl w:val="33F6D7A6"/>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Arial Black" w:hAnsi="Arial Black" w:cs="Arial" w:hint="default"/>
        <w:b/>
        <w:bCs/>
        <w:color w:val="0070C0"/>
        <w:sz w:val="24"/>
        <w:szCs w:val="24"/>
      </w:rPr>
    </w:lvl>
    <w:lvl w:ilvl="2">
      <w:start w:val="1"/>
      <w:numFmt w:val="decimal"/>
      <w:lvlText w:val="%1.%2.%3."/>
      <w:lvlJc w:val="left"/>
      <w:pPr>
        <w:ind w:left="720" w:hanging="720"/>
      </w:pPr>
      <w:rPr>
        <w:rFonts w:hint="default"/>
        <w:b/>
        <w:bCs/>
        <w:color w:val="0070C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EC7343"/>
    <w:multiLevelType w:val="hybridMultilevel"/>
    <w:tmpl w:val="A5A65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3143E6"/>
    <w:multiLevelType w:val="hybridMultilevel"/>
    <w:tmpl w:val="465CA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8919517">
    <w:abstractNumId w:val="0"/>
  </w:num>
  <w:num w:numId="2" w16cid:durableId="1100757585">
    <w:abstractNumId w:val="13"/>
  </w:num>
  <w:num w:numId="3" w16cid:durableId="2049798064">
    <w:abstractNumId w:val="24"/>
  </w:num>
  <w:num w:numId="4" w16cid:durableId="613482727">
    <w:abstractNumId w:val="11"/>
  </w:num>
  <w:num w:numId="5" w16cid:durableId="414131163">
    <w:abstractNumId w:val="26"/>
  </w:num>
  <w:num w:numId="6" w16cid:durableId="592863452">
    <w:abstractNumId w:val="18"/>
  </w:num>
  <w:num w:numId="7" w16cid:durableId="1452750009">
    <w:abstractNumId w:val="29"/>
  </w:num>
  <w:num w:numId="8" w16cid:durableId="1098283882">
    <w:abstractNumId w:val="8"/>
  </w:num>
  <w:num w:numId="9" w16cid:durableId="244193911">
    <w:abstractNumId w:val="37"/>
  </w:num>
  <w:num w:numId="10" w16cid:durableId="1769228988">
    <w:abstractNumId w:val="23"/>
  </w:num>
  <w:num w:numId="11" w16cid:durableId="363872609">
    <w:abstractNumId w:val="3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20" w:hanging="720"/>
        </w:pPr>
        <w:rPr>
          <w:rFonts w:ascii="Arial Black" w:hAnsi="Arial Black" w:cs="Arial" w:hint="default"/>
          <w:b/>
          <w:bCs/>
          <w:color w:val="0070C0"/>
          <w:sz w:val="24"/>
          <w:szCs w:val="24"/>
        </w:rPr>
      </w:lvl>
    </w:lvlOverride>
    <w:lvlOverride w:ilvl="2">
      <w:lvl w:ilvl="2">
        <w:start w:val="1"/>
        <w:numFmt w:val="decimal"/>
        <w:lvlText w:val="%1.%2.%3."/>
        <w:lvlJc w:val="left"/>
        <w:pPr>
          <w:ind w:left="720" w:hanging="720"/>
        </w:pPr>
        <w:rPr>
          <w:rFonts w:hint="default"/>
          <w:b/>
          <w:bCs/>
          <w:color w:val="0070C0"/>
          <w:sz w:val="24"/>
          <w:szCs w:val="24"/>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1800" w:hanging="1800"/>
        </w:pPr>
        <w:rPr>
          <w:rFonts w:hint="default"/>
        </w:rPr>
      </w:lvl>
    </w:lvlOverride>
  </w:num>
  <w:num w:numId="12" w16cid:durableId="1846482472">
    <w:abstractNumId w:val="15"/>
  </w:num>
  <w:num w:numId="13" w16cid:durableId="1935085397">
    <w:abstractNumId w:val="22"/>
  </w:num>
  <w:num w:numId="14" w16cid:durableId="1081366073">
    <w:abstractNumId w:val="39"/>
  </w:num>
  <w:num w:numId="15" w16cid:durableId="1829516892">
    <w:abstractNumId w:val="14"/>
  </w:num>
  <w:num w:numId="16" w16cid:durableId="44912947">
    <w:abstractNumId w:val="31"/>
  </w:num>
  <w:num w:numId="17" w16cid:durableId="1863131824">
    <w:abstractNumId w:val="36"/>
  </w:num>
  <w:num w:numId="18" w16cid:durableId="1408266109">
    <w:abstractNumId w:val="28"/>
  </w:num>
  <w:num w:numId="19" w16cid:durableId="1102870997">
    <w:abstractNumId w:val="10"/>
  </w:num>
  <w:num w:numId="20" w16cid:durableId="120148458">
    <w:abstractNumId w:val="20"/>
  </w:num>
  <w:num w:numId="21" w16cid:durableId="617836551">
    <w:abstractNumId w:val="5"/>
  </w:num>
  <w:num w:numId="22" w16cid:durableId="1335111371">
    <w:abstractNumId w:val="25"/>
  </w:num>
  <w:num w:numId="23" w16cid:durableId="1127895835">
    <w:abstractNumId w:val="32"/>
  </w:num>
  <w:num w:numId="24" w16cid:durableId="797574854">
    <w:abstractNumId w:val="9"/>
  </w:num>
  <w:num w:numId="25" w16cid:durableId="1868827814">
    <w:abstractNumId w:val="21"/>
  </w:num>
  <w:num w:numId="26" w16cid:durableId="474375244">
    <w:abstractNumId w:val="4"/>
  </w:num>
  <w:num w:numId="27" w16cid:durableId="1169060828">
    <w:abstractNumId w:val="7"/>
  </w:num>
  <w:num w:numId="28" w16cid:durableId="2146771823">
    <w:abstractNumId w:val="3"/>
  </w:num>
  <w:num w:numId="29" w16cid:durableId="118570711">
    <w:abstractNumId w:val="34"/>
  </w:num>
  <w:num w:numId="30" w16cid:durableId="664355930">
    <w:abstractNumId w:val="1"/>
  </w:num>
  <w:num w:numId="31" w16cid:durableId="1856377724">
    <w:abstractNumId w:val="16"/>
  </w:num>
  <w:num w:numId="32" w16cid:durableId="1796096723">
    <w:abstractNumId w:val="33"/>
  </w:num>
  <w:num w:numId="33" w16cid:durableId="131142994">
    <w:abstractNumId w:val="12"/>
  </w:num>
  <w:num w:numId="34" w16cid:durableId="1669361493">
    <w:abstractNumId w:val="30"/>
  </w:num>
  <w:num w:numId="35" w16cid:durableId="1741250803">
    <w:abstractNumId w:val="6"/>
  </w:num>
  <w:num w:numId="36" w16cid:durableId="2071532240">
    <w:abstractNumId w:val="35"/>
  </w:num>
  <w:num w:numId="37" w16cid:durableId="833254898">
    <w:abstractNumId w:val="2"/>
  </w:num>
  <w:num w:numId="38" w16cid:durableId="2075662469">
    <w:abstractNumId w:val="17"/>
  </w:num>
  <w:num w:numId="39" w16cid:durableId="1504776608">
    <w:abstractNumId w:val="38"/>
  </w:num>
  <w:num w:numId="40" w16cid:durableId="749235228">
    <w:abstractNumId w:val="19"/>
  </w:num>
  <w:num w:numId="41" w16cid:durableId="2086486913">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o:colormru v:ext="edit" colors="#c9dbe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5C0"/>
    <w:rsid w:val="00000378"/>
    <w:rsid w:val="00000671"/>
    <w:rsid w:val="0000069A"/>
    <w:rsid w:val="00000A77"/>
    <w:rsid w:val="00000E14"/>
    <w:rsid w:val="00001306"/>
    <w:rsid w:val="00001BFC"/>
    <w:rsid w:val="00001D37"/>
    <w:rsid w:val="00001EB4"/>
    <w:rsid w:val="000025A7"/>
    <w:rsid w:val="000028AD"/>
    <w:rsid w:val="00002A04"/>
    <w:rsid w:val="00003294"/>
    <w:rsid w:val="0000401B"/>
    <w:rsid w:val="000044B6"/>
    <w:rsid w:val="000046BE"/>
    <w:rsid w:val="00004911"/>
    <w:rsid w:val="0000509A"/>
    <w:rsid w:val="0000554B"/>
    <w:rsid w:val="00005656"/>
    <w:rsid w:val="00005741"/>
    <w:rsid w:val="00005D86"/>
    <w:rsid w:val="00006254"/>
    <w:rsid w:val="0000660F"/>
    <w:rsid w:val="000067BC"/>
    <w:rsid w:val="000067C9"/>
    <w:rsid w:val="00006884"/>
    <w:rsid w:val="00006956"/>
    <w:rsid w:val="00007F64"/>
    <w:rsid w:val="00010C60"/>
    <w:rsid w:val="000114A9"/>
    <w:rsid w:val="000119F7"/>
    <w:rsid w:val="00011DD6"/>
    <w:rsid w:val="00011E7F"/>
    <w:rsid w:val="0001212D"/>
    <w:rsid w:val="00012145"/>
    <w:rsid w:val="0001259C"/>
    <w:rsid w:val="000128B0"/>
    <w:rsid w:val="000137EE"/>
    <w:rsid w:val="0001381B"/>
    <w:rsid w:val="000139DF"/>
    <w:rsid w:val="00013B83"/>
    <w:rsid w:val="00013EFB"/>
    <w:rsid w:val="0001471F"/>
    <w:rsid w:val="00014B42"/>
    <w:rsid w:val="00014D48"/>
    <w:rsid w:val="00014E11"/>
    <w:rsid w:val="00015635"/>
    <w:rsid w:val="00015FCE"/>
    <w:rsid w:val="00016177"/>
    <w:rsid w:val="00016D6C"/>
    <w:rsid w:val="00017077"/>
    <w:rsid w:val="00017092"/>
    <w:rsid w:val="0001753E"/>
    <w:rsid w:val="00020BC4"/>
    <w:rsid w:val="00020D01"/>
    <w:rsid w:val="00021085"/>
    <w:rsid w:val="0002118F"/>
    <w:rsid w:val="000213C0"/>
    <w:rsid w:val="00021D19"/>
    <w:rsid w:val="00022169"/>
    <w:rsid w:val="0002225E"/>
    <w:rsid w:val="00022605"/>
    <w:rsid w:val="00022923"/>
    <w:rsid w:val="00022D3F"/>
    <w:rsid w:val="00022D4B"/>
    <w:rsid w:val="00022E35"/>
    <w:rsid w:val="000231B4"/>
    <w:rsid w:val="00023490"/>
    <w:rsid w:val="00023FBD"/>
    <w:rsid w:val="00024202"/>
    <w:rsid w:val="00024674"/>
    <w:rsid w:val="00024F69"/>
    <w:rsid w:val="00024F6C"/>
    <w:rsid w:val="00025AAB"/>
    <w:rsid w:val="00026423"/>
    <w:rsid w:val="00026498"/>
    <w:rsid w:val="00026865"/>
    <w:rsid w:val="00026DE5"/>
    <w:rsid w:val="00026E6A"/>
    <w:rsid w:val="0002781F"/>
    <w:rsid w:val="00027D2B"/>
    <w:rsid w:val="00027D57"/>
    <w:rsid w:val="00030433"/>
    <w:rsid w:val="00030439"/>
    <w:rsid w:val="0003090F"/>
    <w:rsid w:val="00030FC1"/>
    <w:rsid w:val="000313A0"/>
    <w:rsid w:val="0003157A"/>
    <w:rsid w:val="00031A8D"/>
    <w:rsid w:val="000322AE"/>
    <w:rsid w:val="000326B9"/>
    <w:rsid w:val="00032F9A"/>
    <w:rsid w:val="00033BD3"/>
    <w:rsid w:val="00034212"/>
    <w:rsid w:val="000346E2"/>
    <w:rsid w:val="00034941"/>
    <w:rsid w:val="00034A34"/>
    <w:rsid w:val="00034B68"/>
    <w:rsid w:val="00034EC2"/>
    <w:rsid w:val="00035123"/>
    <w:rsid w:val="00035219"/>
    <w:rsid w:val="00035B49"/>
    <w:rsid w:val="00035FB4"/>
    <w:rsid w:val="00036029"/>
    <w:rsid w:val="000362D3"/>
    <w:rsid w:val="0003672F"/>
    <w:rsid w:val="00036DCB"/>
    <w:rsid w:val="000375ED"/>
    <w:rsid w:val="0003794E"/>
    <w:rsid w:val="00037BC1"/>
    <w:rsid w:val="00040009"/>
    <w:rsid w:val="0004008C"/>
    <w:rsid w:val="000400DE"/>
    <w:rsid w:val="0004036D"/>
    <w:rsid w:val="000407EE"/>
    <w:rsid w:val="00040B09"/>
    <w:rsid w:val="00040C35"/>
    <w:rsid w:val="00040DFA"/>
    <w:rsid w:val="00040FD3"/>
    <w:rsid w:val="0004130E"/>
    <w:rsid w:val="000414EB"/>
    <w:rsid w:val="000415EB"/>
    <w:rsid w:val="00041A48"/>
    <w:rsid w:val="00041BA4"/>
    <w:rsid w:val="00041E41"/>
    <w:rsid w:val="0004264E"/>
    <w:rsid w:val="00042AEF"/>
    <w:rsid w:val="00042B5C"/>
    <w:rsid w:val="00042DB2"/>
    <w:rsid w:val="00042ECD"/>
    <w:rsid w:val="00043900"/>
    <w:rsid w:val="000439C4"/>
    <w:rsid w:val="00043D39"/>
    <w:rsid w:val="000441B6"/>
    <w:rsid w:val="00044593"/>
    <w:rsid w:val="000447C4"/>
    <w:rsid w:val="00044C2B"/>
    <w:rsid w:val="000454CF"/>
    <w:rsid w:val="000458B9"/>
    <w:rsid w:val="00045921"/>
    <w:rsid w:val="0004592E"/>
    <w:rsid w:val="00046064"/>
    <w:rsid w:val="00046601"/>
    <w:rsid w:val="000467CC"/>
    <w:rsid w:val="000467E2"/>
    <w:rsid w:val="000468C8"/>
    <w:rsid w:val="00046BE6"/>
    <w:rsid w:val="0004764D"/>
    <w:rsid w:val="000503AA"/>
    <w:rsid w:val="0005062F"/>
    <w:rsid w:val="000507D5"/>
    <w:rsid w:val="0005092F"/>
    <w:rsid w:val="00050A15"/>
    <w:rsid w:val="00050A54"/>
    <w:rsid w:val="00050DD3"/>
    <w:rsid w:val="000516A2"/>
    <w:rsid w:val="00051A17"/>
    <w:rsid w:val="00051B0C"/>
    <w:rsid w:val="0005248B"/>
    <w:rsid w:val="00052786"/>
    <w:rsid w:val="00052C26"/>
    <w:rsid w:val="000537C0"/>
    <w:rsid w:val="000538EF"/>
    <w:rsid w:val="000538FE"/>
    <w:rsid w:val="00053A94"/>
    <w:rsid w:val="00053BC3"/>
    <w:rsid w:val="00053F95"/>
    <w:rsid w:val="000540DD"/>
    <w:rsid w:val="000548F4"/>
    <w:rsid w:val="00055322"/>
    <w:rsid w:val="000554C6"/>
    <w:rsid w:val="00055CE7"/>
    <w:rsid w:val="00055D00"/>
    <w:rsid w:val="000562C0"/>
    <w:rsid w:val="0005653E"/>
    <w:rsid w:val="00056A30"/>
    <w:rsid w:val="0005737F"/>
    <w:rsid w:val="000576B2"/>
    <w:rsid w:val="000577AB"/>
    <w:rsid w:val="00057859"/>
    <w:rsid w:val="00057862"/>
    <w:rsid w:val="000578D5"/>
    <w:rsid w:val="00057988"/>
    <w:rsid w:val="00057BAD"/>
    <w:rsid w:val="00057E62"/>
    <w:rsid w:val="00057E7B"/>
    <w:rsid w:val="000603AB"/>
    <w:rsid w:val="00060405"/>
    <w:rsid w:val="000604F6"/>
    <w:rsid w:val="00060DF1"/>
    <w:rsid w:val="00060FE0"/>
    <w:rsid w:val="00061137"/>
    <w:rsid w:val="00061260"/>
    <w:rsid w:val="000627EA"/>
    <w:rsid w:val="00062D74"/>
    <w:rsid w:val="00063204"/>
    <w:rsid w:val="00063B43"/>
    <w:rsid w:val="00063F2C"/>
    <w:rsid w:val="000640E6"/>
    <w:rsid w:val="0006421C"/>
    <w:rsid w:val="00064447"/>
    <w:rsid w:val="0006491B"/>
    <w:rsid w:val="00065027"/>
    <w:rsid w:val="000652CC"/>
    <w:rsid w:val="000654D3"/>
    <w:rsid w:val="0006572F"/>
    <w:rsid w:val="00065906"/>
    <w:rsid w:val="00065965"/>
    <w:rsid w:val="00065D7A"/>
    <w:rsid w:val="00066114"/>
    <w:rsid w:val="00066138"/>
    <w:rsid w:val="0006654C"/>
    <w:rsid w:val="00066C32"/>
    <w:rsid w:val="00066CE9"/>
    <w:rsid w:val="00066ECD"/>
    <w:rsid w:val="00066EEB"/>
    <w:rsid w:val="00067491"/>
    <w:rsid w:val="0006763A"/>
    <w:rsid w:val="00067903"/>
    <w:rsid w:val="00067F56"/>
    <w:rsid w:val="00070437"/>
    <w:rsid w:val="00070459"/>
    <w:rsid w:val="000706BC"/>
    <w:rsid w:val="000708E5"/>
    <w:rsid w:val="00070CC3"/>
    <w:rsid w:val="00070FE8"/>
    <w:rsid w:val="000711C1"/>
    <w:rsid w:val="0007120A"/>
    <w:rsid w:val="00071777"/>
    <w:rsid w:val="00071902"/>
    <w:rsid w:val="00071B5B"/>
    <w:rsid w:val="000721BB"/>
    <w:rsid w:val="0007286A"/>
    <w:rsid w:val="00072BC5"/>
    <w:rsid w:val="000732A2"/>
    <w:rsid w:val="00073994"/>
    <w:rsid w:val="00073A2E"/>
    <w:rsid w:val="00073CE9"/>
    <w:rsid w:val="000742C2"/>
    <w:rsid w:val="00074B25"/>
    <w:rsid w:val="00074C83"/>
    <w:rsid w:val="00074D58"/>
    <w:rsid w:val="00074DD8"/>
    <w:rsid w:val="00074DFA"/>
    <w:rsid w:val="00075144"/>
    <w:rsid w:val="0007592C"/>
    <w:rsid w:val="00075AC7"/>
    <w:rsid w:val="00075CE2"/>
    <w:rsid w:val="00075EC2"/>
    <w:rsid w:val="000763E7"/>
    <w:rsid w:val="000769F9"/>
    <w:rsid w:val="00076D5C"/>
    <w:rsid w:val="00076EE6"/>
    <w:rsid w:val="0007705E"/>
    <w:rsid w:val="00077854"/>
    <w:rsid w:val="00077D90"/>
    <w:rsid w:val="00077D9F"/>
    <w:rsid w:val="00080373"/>
    <w:rsid w:val="00080678"/>
    <w:rsid w:val="00080803"/>
    <w:rsid w:val="000808CE"/>
    <w:rsid w:val="00080BF3"/>
    <w:rsid w:val="0008156D"/>
    <w:rsid w:val="000815CB"/>
    <w:rsid w:val="000818B9"/>
    <w:rsid w:val="00081A19"/>
    <w:rsid w:val="00081B6E"/>
    <w:rsid w:val="00081D20"/>
    <w:rsid w:val="00081E8B"/>
    <w:rsid w:val="000820A8"/>
    <w:rsid w:val="000821C9"/>
    <w:rsid w:val="00082AE9"/>
    <w:rsid w:val="00082F17"/>
    <w:rsid w:val="00082F37"/>
    <w:rsid w:val="0008313E"/>
    <w:rsid w:val="0008348A"/>
    <w:rsid w:val="00083E37"/>
    <w:rsid w:val="00083F7C"/>
    <w:rsid w:val="00084307"/>
    <w:rsid w:val="00084BA3"/>
    <w:rsid w:val="000851E4"/>
    <w:rsid w:val="000854D7"/>
    <w:rsid w:val="00085955"/>
    <w:rsid w:val="00085D42"/>
    <w:rsid w:val="0008605C"/>
    <w:rsid w:val="00086240"/>
    <w:rsid w:val="00086343"/>
    <w:rsid w:val="00086363"/>
    <w:rsid w:val="00086539"/>
    <w:rsid w:val="00086FC1"/>
    <w:rsid w:val="000870D9"/>
    <w:rsid w:val="00087265"/>
    <w:rsid w:val="00087490"/>
    <w:rsid w:val="000876B0"/>
    <w:rsid w:val="0008795A"/>
    <w:rsid w:val="00087B9C"/>
    <w:rsid w:val="00090275"/>
    <w:rsid w:val="000905B5"/>
    <w:rsid w:val="00090C56"/>
    <w:rsid w:val="00090CE8"/>
    <w:rsid w:val="00091204"/>
    <w:rsid w:val="000915E1"/>
    <w:rsid w:val="00091600"/>
    <w:rsid w:val="00091637"/>
    <w:rsid w:val="00091C24"/>
    <w:rsid w:val="00091CC9"/>
    <w:rsid w:val="0009201E"/>
    <w:rsid w:val="0009270B"/>
    <w:rsid w:val="00092C4C"/>
    <w:rsid w:val="00092C74"/>
    <w:rsid w:val="00092E87"/>
    <w:rsid w:val="00093B2E"/>
    <w:rsid w:val="00093DC6"/>
    <w:rsid w:val="00093E0D"/>
    <w:rsid w:val="000943A8"/>
    <w:rsid w:val="00094416"/>
    <w:rsid w:val="0009449F"/>
    <w:rsid w:val="0009493D"/>
    <w:rsid w:val="00094B10"/>
    <w:rsid w:val="000950FB"/>
    <w:rsid w:val="000956A4"/>
    <w:rsid w:val="00095748"/>
    <w:rsid w:val="00095B86"/>
    <w:rsid w:val="00095DA8"/>
    <w:rsid w:val="00095F14"/>
    <w:rsid w:val="00096014"/>
    <w:rsid w:val="000966C6"/>
    <w:rsid w:val="0009698B"/>
    <w:rsid w:val="00097551"/>
    <w:rsid w:val="000975BF"/>
    <w:rsid w:val="000979F3"/>
    <w:rsid w:val="00097B30"/>
    <w:rsid w:val="00097CB3"/>
    <w:rsid w:val="00097ED8"/>
    <w:rsid w:val="000A04EB"/>
    <w:rsid w:val="000A064B"/>
    <w:rsid w:val="000A0651"/>
    <w:rsid w:val="000A0EFC"/>
    <w:rsid w:val="000A0F4D"/>
    <w:rsid w:val="000A1468"/>
    <w:rsid w:val="000A1583"/>
    <w:rsid w:val="000A1624"/>
    <w:rsid w:val="000A1AC7"/>
    <w:rsid w:val="000A1E56"/>
    <w:rsid w:val="000A1EBB"/>
    <w:rsid w:val="000A2184"/>
    <w:rsid w:val="000A2A34"/>
    <w:rsid w:val="000A2EDC"/>
    <w:rsid w:val="000A393C"/>
    <w:rsid w:val="000A3D7D"/>
    <w:rsid w:val="000A41B0"/>
    <w:rsid w:val="000A43CC"/>
    <w:rsid w:val="000A4420"/>
    <w:rsid w:val="000A495A"/>
    <w:rsid w:val="000A5411"/>
    <w:rsid w:val="000A5797"/>
    <w:rsid w:val="000A5A4A"/>
    <w:rsid w:val="000A5A74"/>
    <w:rsid w:val="000A5AEB"/>
    <w:rsid w:val="000A5F7D"/>
    <w:rsid w:val="000A5F8F"/>
    <w:rsid w:val="000A619A"/>
    <w:rsid w:val="000A650D"/>
    <w:rsid w:val="000A65AC"/>
    <w:rsid w:val="000A6AA3"/>
    <w:rsid w:val="000A7052"/>
    <w:rsid w:val="000A7BD6"/>
    <w:rsid w:val="000B000F"/>
    <w:rsid w:val="000B00BE"/>
    <w:rsid w:val="000B0307"/>
    <w:rsid w:val="000B0768"/>
    <w:rsid w:val="000B09E6"/>
    <w:rsid w:val="000B0C9B"/>
    <w:rsid w:val="000B0EDF"/>
    <w:rsid w:val="000B0F24"/>
    <w:rsid w:val="000B10FB"/>
    <w:rsid w:val="000B1473"/>
    <w:rsid w:val="000B1517"/>
    <w:rsid w:val="000B1ACC"/>
    <w:rsid w:val="000B1DA1"/>
    <w:rsid w:val="000B2146"/>
    <w:rsid w:val="000B218C"/>
    <w:rsid w:val="000B2819"/>
    <w:rsid w:val="000B2856"/>
    <w:rsid w:val="000B28CB"/>
    <w:rsid w:val="000B29DB"/>
    <w:rsid w:val="000B2B75"/>
    <w:rsid w:val="000B2E41"/>
    <w:rsid w:val="000B2EA9"/>
    <w:rsid w:val="000B33F4"/>
    <w:rsid w:val="000B3538"/>
    <w:rsid w:val="000B38A4"/>
    <w:rsid w:val="000B3B57"/>
    <w:rsid w:val="000B429F"/>
    <w:rsid w:val="000B4668"/>
    <w:rsid w:val="000B5371"/>
    <w:rsid w:val="000B58DA"/>
    <w:rsid w:val="000B608E"/>
    <w:rsid w:val="000B6219"/>
    <w:rsid w:val="000B68B4"/>
    <w:rsid w:val="000B6C5F"/>
    <w:rsid w:val="000B727F"/>
    <w:rsid w:val="000B7513"/>
    <w:rsid w:val="000B75D0"/>
    <w:rsid w:val="000B796A"/>
    <w:rsid w:val="000B7DFD"/>
    <w:rsid w:val="000C0354"/>
    <w:rsid w:val="000C0947"/>
    <w:rsid w:val="000C0A6B"/>
    <w:rsid w:val="000C0E95"/>
    <w:rsid w:val="000C1970"/>
    <w:rsid w:val="000C1978"/>
    <w:rsid w:val="000C1B10"/>
    <w:rsid w:val="000C1FC2"/>
    <w:rsid w:val="000C21BA"/>
    <w:rsid w:val="000C2469"/>
    <w:rsid w:val="000C2A20"/>
    <w:rsid w:val="000C347C"/>
    <w:rsid w:val="000C3564"/>
    <w:rsid w:val="000C361F"/>
    <w:rsid w:val="000C3E39"/>
    <w:rsid w:val="000C4682"/>
    <w:rsid w:val="000C46B6"/>
    <w:rsid w:val="000C4B2C"/>
    <w:rsid w:val="000C5310"/>
    <w:rsid w:val="000C5B10"/>
    <w:rsid w:val="000C5DC1"/>
    <w:rsid w:val="000C5DFA"/>
    <w:rsid w:val="000C6025"/>
    <w:rsid w:val="000C6300"/>
    <w:rsid w:val="000C6944"/>
    <w:rsid w:val="000C747C"/>
    <w:rsid w:val="000C7EBE"/>
    <w:rsid w:val="000D0576"/>
    <w:rsid w:val="000D0A22"/>
    <w:rsid w:val="000D0C7C"/>
    <w:rsid w:val="000D119D"/>
    <w:rsid w:val="000D13E8"/>
    <w:rsid w:val="000D182A"/>
    <w:rsid w:val="000D1977"/>
    <w:rsid w:val="000D1D7A"/>
    <w:rsid w:val="000D1F2C"/>
    <w:rsid w:val="000D2716"/>
    <w:rsid w:val="000D2782"/>
    <w:rsid w:val="000D28CD"/>
    <w:rsid w:val="000D30BE"/>
    <w:rsid w:val="000D34A0"/>
    <w:rsid w:val="000D3790"/>
    <w:rsid w:val="000D39A3"/>
    <w:rsid w:val="000D39A9"/>
    <w:rsid w:val="000D3DC4"/>
    <w:rsid w:val="000D4053"/>
    <w:rsid w:val="000D436D"/>
    <w:rsid w:val="000D4640"/>
    <w:rsid w:val="000D4668"/>
    <w:rsid w:val="000D4958"/>
    <w:rsid w:val="000D4A13"/>
    <w:rsid w:val="000D5649"/>
    <w:rsid w:val="000D571B"/>
    <w:rsid w:val="000D5B4C"/>
    <w:rsid w:val="000D6532"/>
    <w:rsid w:val="000D6687"/>
    <w:rsid w:val="000D67EA"/>
    <w:rsid w:val="000D68A2"/>
    <w:rsid w:val="000D6B80"/>
    <w:rsid w:val="000D6EDA"/>
    <w:rsid w:val="000D6F71"/>
    <w:rsid w:val="000D732D"/>
    <w:rsid w:val="000D73B7"/>
    <w:rsid w:val="000D74DC"/>
    <w:rsid w:val="000D76EA"/>
    <w:rsid w:val="000D7719"/>
    <w:rsid w:val="000D774B"/>
    <w:rsid w:val="000D7BF8"/>
    <w:rsid w:val="000D7CD6"/>
    <w:rsid w:val="000E0061"/>
    <w:rsid w:val="000E01F9"/>
    <w:rsid w:val="000E02B4"/>
    <w:rsid w:val="000E0727"/>
    <w:rsid w:val="000E0872"/>
    <w:rsid w:val="000E08BD"/>
    <w:rsid w:val="000E0BE5"/>
    <w:rsid w:val="000E0DBC"/>
    <w:rsid w:val="000E0F4F"/>
    <w:rsid w:val="000E11EF"/>
    <w:rsid w:val="000E1702"/>
    <w:rsid w:val="000E1742"/>
    <w:rsid w:val="000E175A"/>
    <w:rsid w:val="000E18CD"/>
    <w:rsid w:val="000E1BAC"/>
    <w:rsid w:val="000E1C77"/>
    <w:rsid w:val="000E1DD2"/>
    <w:rsid w:val="000E2104"/>
    <w:rsid w:val="000E2263"/>
    <w:rsid w:val="000E28AE"/>
    <w:rsid w:val="000E298D"/>
    <w:rsid w:val="000E2D58"/>
    <w:rsid w:val="000E3085"/>
    <w:rsid w:val="000E344E"/>
    <w:rsid w:val="000E34E3"/>
    <w:rsid w:val="000E353B"/>
    <w:rsid w:val="000E3888"/>
    <w:rsid w:val="000E402F"/>
    <w:rsid w:val="000E40E0"/>
    <w:rsid w:val="000E430C"/>
    <w:rsid w:val="000E456D"/>
    <w:rsid w:val="000E4787"/>
    <w:rsid w:val="000E4939"/>
    <w:rsid w:val="000E4A2F"/>
    <w:rsid w:val="000E4C71"/>
    <w:rsid w:val="000E4EC5"/>
    <w:rsid w:val="000E53B2"/>
    <w:rsid w:val="000E54AC"/>
    <w:rsid w:val="000E55D6"/>
    <w:rsid w:val="000E6335"/>
    <w:rsid w:val="000E66F5"/>
    <w:rsid w:val="000E6765"/>
    <w:rsid w:val="000E71FF"/>
    <w:rsid w:val="000E7329"/>
    <w:rsid w:val="000E775F"/>
    <w:rsid w:val="000E7797"/>
    <w:rsid w:val="000E7808"/>
    <w:rsid w:val="000E7962"/>
    <w:rsid w:val="000E7B9D"/>
    <w:rsid w:val="000E7C34"/>
    <w:rsid w:val="000E7EAC"/>
    <w:rsid w:val="000F013B"/>
    <w:rsid w:val="000F04BE"/>
    <w:rsid w:val="000F07DD"/>
    <w:rsid w:val="000F0BF0"/>
    <w:rsid w:val="000F10AD"/>
    <w:rsid w:val="000F135A"/>
    <w:rsid w:val="000F1468"/>
    <w:rsid w:val="000F1608"/>
    <w:rsid w:val="000F21AD"/>
    <w:rsid w:val="000F21F1"/>
    <w:rsid w:val="000F2520"/>
    <w:rsid w:val="000F26E1"/>
    <w:rsid w:val="000F2728"/>
    <w:rsid w:val="000F2BC7"/>
    <w:rsid w:val="000F2D8B"/>
    <w:rsid w:val="000F3464"/>
    <w:rsid w:val="000F3467"/>
    <w:rsid w:val="000F3550"/>
    <w:rsid w:val="000F36F5"/>
    <w:rsid w:val="000F38F5"/>
    <w:rsid w:val="000F3A8C"/>
    <w:rsid w:val="000F3D0B"/>
    <w:rsid w:val="000F45B9"/>
    <w:rsid w:val="000F4AEE"/>
    <w:rsid w:val="000F4DDB"/>
    <w:rsid w:val="000F4F55"/>
    <w:rsid w:val="000F5050"/>
    <w:rsid w:val="000F5233"/>
    <w:rsid w:val="000F57AB"/>
    <w:rsid w:val="000F5CF6"/>
    <w:rsid w:val="000F5EED"/>
    <w:rsid w:val="000F5FA3"/>
    <w:rsid w:val="000F633B"/>
    <w:rsid w:val="000F68C0"/>
    <w:rsid w:val="000F70C3"/>
    <w:rsid w:val="000F7485"/>
    <w:rsid w:val="000F7B8D"/>
    <w:rsid w:val="001001F8"/>
    <w:rsid w:val="0010033A"/>
    <w:rsid w:val="001006F4"/>
    <w:rsid w:val="00100756"/>
    <w:rsid w:val="00100798"/>
    <w:rsid w:val="001008EF"/>
    <w:rsid w:val="00101247"/>
    <w:rsid w:val="001013E4"/>
    <w:rsid w:val="001023BE"/>
    <w:rsid w:val="00102769"/>
    <w:rsid w:val="001029A2"/>
    <w:rsid w:val="00102F6B"/>
    <w:rsid w:val="0010313E"/>
    <w:rsid w:val="001031D8"/>
    <w:rsid w:val="00103D5B"/>
    <w:rsid w:val="001040F7"/>
    <w:rsid w:val="00104343"/>
    <w:rsid w:val="00104742"/>
    <w:rsid w:val="00104BA8"/>
    <w:rsid w:val="00104E4D"/>
    <w:rsid w:val="00106494"/>
    <w:rsid w:val="00107260"/>
    <w:rsid w:val="001072D2"/>
    <w:rsid w:val="00107374"/>
    <w:rsid w:val="0010783C"/>
    <w:rsid w:val="00107B1C"/>
    <w:rsid w:val="00107CBB"/>
    <w:rsid w:val="0011019E"/>
    <w:rsid w:val="0011044F"/>
    <w:rsid w:val="0011074F"/>
    <w:rsid w:val="00110754"/>
    <w:rsid w:val="00110EEA"/>
    <w:rsid w:val="00110FB1"/>
    <w:rsid w:val="001118AF"/>
    <w:rsid w:val="00111A94"/>
    <w:rsid w:val="00111E1E"/>
    <w:rsid w:val="001121B3"/>
    <w:rsid w:val="0011223F"/>
    <w:rsid w:val="00112536"/>
    <w:rsid w:val="001129F7"/>
    <w:rsid w:val="00112A2B"/>
    <w:rsid w:val="00112BA5"/>
    <w:rsid w:val="00112BEA"/>
    <w:rsid w:val="001138B7"/>
    <w:rsid w:val="00114099"/>
    <w:rsid w:val="001143ED"/>
    <w:rsid w:val="001144F9"/>
    <w:rsid w:val="00114564"/>
    <w:rsid w:val="001145AD"/>
    <w:rsid w:val="0011472E"/>
    <w:rsid w:val="00114900"/>
    <w:rsid w:val="00114AF3"/>
    <w:rsid w:val="00114C5C"/>
    <w:rsid w:val="00114D5E"/>
    <w:rsid w:val="00114D72"/>
    <w:rsid w:val="00114E13"/>
    <w:rsid w:val="00114E6C"/>
    <w:rsid w:val="00114E9D"/>
    <w:rsid w:val="00114FB0"/>
    <w:rsid w:val="001152A8"/>
    <w:rsid w:val="0011536A"/>
    <w:rsid w:val="001154D4"/>
    <w:rsid w:val="001155BA"/>
    <w:rsid w:val="00115784"/>
    <w:rsid w:val="001157C5"/>
    <w:rsid w:val="00115A8F"/>
    <w:rsid w:val="00115A93"/>
    <w:rsid w:val="00115BD3"/>
    <w:rsid w:val="00115E05"/>
    <w:rsid w:val="00115F19"/>
    <w:rsid w:val="0011627D"/>
    <w:rsid w:val="00116DA4"/>
    <w:rsid w:val="001175FF"/>
    <w:rsid w:val="00117973"/>
    <w:rsid w:val="00117A87"/>
    <w:rsid w:val="00117F0C"/>
    <w:rsid w:val="0012042A"/>
    <w:rsid w:val="00120760"/>
    <w:rsid w:val="00120793"/>
    <w:rsid w:val="00120ADE"/>
    <w:rsid w:val="00121828"/>
    <w:rsid w:val="00121A44"/>
    <w:rsid w:val="00121A4C"/>
    <w:rsid w:val="0012271E"/>
    <w:rsid w:val="001227D0"/>
    <w:rsid w:val="001228AE"/>
    <w:rsid w:val="00122D61"/>
    <w:rsid w:val="00122FDE"/>
    <w:rsid w:val="00123233"/>
    <w:rsid w:val="00123314"/>
    <w:rsid w:val="00123548"/>
    <w:rsid w:val="00123981"/>
    <w:rsid w:val="00123BA1"/>
    <w:rsid w:val="00123D4F"/>
    <w:rsid w:val="00123F27"/>
    <w:rsid w:val="00123F85"/>
    <w:rsid w:val="00124620"/>
    <w:rsid w:val="001248B5"/>
    <w:rsid w:val="001249A5"/>
    <w:rsid w:val="001254FD"/>
    <w:rsid w:val="00125633"/>
    <w:rsid w:val="0012570E"/>
    <w:rsid w:val="00125D72"/>
    <w:rsid w:val="00125E23"/>
    <w:rsid w:val="00125FA2"/>
    <w:rsid w:val="00125FCA"/>
    <w:rsid w:val="001269A8"/>
    <w:rsid w:val="00126BE0"/>
    <w:rsid w:val="00126CEB"/>
    <w:rsid w:val="00127874"/>
    <w:rsid w:val="001279EC"/>
    <w:rsid w:val="00127D4A"/>
    <w:rsid w:val="00130152"/>
    <w:rsid w:val="00130373"/>
    <w:rsid w:val="00130A03"/>
    <w:rsid w:val="00130ADE"/>
    <w:rsid w:val="00130AF3"/>
    <w:rsid w:val="00130C01"/>
    <w:rsid w:val="00130C79"/>
    <w:rsid w:val="00130FAB"/>
    <w:rsid w:val="0013126B"/>
    <w:rsid w:val="001315EA"/>
    <w:rsid w:val="001317CE"/>
    <w:rsid w:val="00131ABD"/>
    <w:rsid w:val="00131F18"/>
    <w:rsid w:val="00132970"/>
    <w:rsid w:val="00132F82"/>
    <w:rsid w:val="0013325B"/>
    <w:rsid w:val="00133277"/>
    <w:rsid w:val="00133391"/>
    <w:rsid w:val="001334A1"/>
    <w:rsid w:val="001334A8"/>
    <w:rsid w:val="0013375E"/>
    <w:rsid w:val="00133A5A"/>
    <w:rsid w:val="00133A9F"/>
    <w:rsid w:val="00133ADC"/>
    <w:rsid w:val="00133AE8"/>
    <w:rsid w:val="00133B43"/>
    <w:rsid w:val="00133CA0"/>
    <w:rsid w:val="00133CD0"/>
    <w:rsid w:val="00133DCF"/>
    <w:rsid w:val="001342C2"/>
    <w:rsid w:val="00134407"/>
    <w:rsid w:val="0013452B"/>
    <w:rsid w:val="001345E1"/>
    <w:rsid w:val="00134792"/>
    <w:rsid w:val="001350FE"/>
    <w:rsid w:val="001357B4"/>
    <w:rsid w:val="00135815"/>
    <w:rsid w:val="00135866"/>
    <w:rsid w:val="001358D9"/>
    <w:rsid w:val="0013596C"/>
    <w:rsid w:val="001359FB"/>
    <w:rsid w:val="00135D5E"/>
    <w:rsid w:val="00136295"/>
    <w:rsid w:val="00136300"/>
    <w:rsid w:val="001369E6"/>
    <w:rsid w:val="00136CEB"/>
    <w:rsid w:val="00136D7A"/>
    <w:rsid w:val="00136E74"/>
    <w:rsid w:val="00137141"/>
    <w:rsid w:val="00137149"/>
    <w:rsid w:val="0013736B"/>
    <w:rsid w:val="00137372"/>
    <w:rsid w:val="0013778C"/>
    <w:rsid w:val="00137A69"/>
    <w:rsid w:val="00140262"/>
    <w:rsid w:val="00140308"/>
    <w:rsid w:val="00140679"/>
    <w:rsid w:val="00140AD0"/>
    <w:rsid w:val="00140E0D"/>
    <w:rsid w:val="00140E62"/>
    <w:rsid w:val="00140F00"/>
    <w:rsid w:val="001410F0"/>
    <w:rsid w:val="00141646"/>
    <w:rsid w:val="00141707"/>
    <w:rsid w:val="00141C4F"/>
    <w:rsid w:val="00142771"/>
    <w:rsid w:val="001429D1"/>
    <w:rsid w:val="00142E9E"/>
    <w:rsid w:val="001430D2"/>
    <w:rsid w:val="001433ED"/>
    <w:rsid w:val="00143AF5"/>
    <w:rsid w:val="00143C2B"/>
    <w:rsid w:val="00143F47"/>
    <w:rsid w:val="0014403C"/>
    <w:rsid w:val="00144835"/>
    <w:rsid w:val="00144860"/>
    <w:rsid w:val="00144DF6"/>
    <w:rsid w:val="00145217"/>
    <w:rsid w:val="001459AB"/>
    <w:rsid w:val="00145C9E"/>
    <w:rsid w:val="00146371"/>
    <w:rsid w:val="001463BB"/>
    <w:rsid w:val="00146600"/>
    <w:rsid w:val="00146FC2"/>
    <w:rsid w:val="001470F5"/>
    <w:rsid w:val="0014721D"/>
    <w:rsid w:val="001473B8"/>
    <w:rsid w:val="001476B2"/>
    <w:rsid w:val="001476D0"/>
    <w:rsid w:val="001477A1"/>
    <w:rsid w:val="00147B2F"/>
    <w:rsid w:val="0015021C"/>
    <w:rsid w:val="0015022C"/>
    <w:rsid w:val="00150896"/>
    <w:rsid w:val="00150C0F"/>
    <w:rsid w:val="00150D13"/>
    <w:rsid w:val="00150FF8"/>
    <w:rsid w:val="0015107C"/>
    <w:rsid w:val="001517E4"/>
    <w:rsid w:val="0015221C"/>
    <w:rsid w:val="001524D7"/>
    <w:rsid w:val="001525B0"/>
    <w:rsid w:val="001528ED"/>
    <w:rsid w:val="00152954"/>
    <w:rsid w:val="00152A33"/>
    <w:rsid w:val="00152E25"/>
    <w:rsid w:val="00152EF7"/>
    <w:rsid w:val="0015336A"/>
    <w:rsid w:val="0015370A"/>
    <w:rsid w:val="00153C22"/>
    <w:rsid w:val="00153E63"/>
    <w:rsid w:val="0015439E"/>
    <w:rsid w:val="001549BA"/>
    <w:rsid w:val="00154FC4"/>
    <w:rsid w:val="001552B1"/>
    <w:rsid w:val="0015557A"/>
    <w:rsid w:val="0015567E"/>
    <w:rsid w:val="00155A8B"/>
    <w:rsid w:val="00155B87"/>
    <w:rsid w:val="00155F2A"/>
    <w:rsid w:val="00156312"/>
    <w:rsid w:val="001564E5"/>
    <w:rsid w:val="00156679"/>
    <w:rsid w:val="001568EC"/>
    <w:rsid w:val="00156E32"/>
    <w:rsid w:val="00156EA9"/>
    <w:rsid w:val="00156EE6"/>
    <w:rsid w:val="0015724C"/>
    <w:rsid w:val="001574A4"/>
    <w:rsid w:val="001574E1"/>
    <w:rsid w:val="001575F9"/>
    <w:rsid w:val="0015760D"/>
    <w:rsid w:val="00157637"/>
    <w:rsid w:val="0015766E"/>
    <w:rsid w:val="00160598"/>
    <w:rsid w:val="00160CA3"/>
    <w:rsid w:val="001616B8"/>
    <w:rsid w:val="001616D5"/>
    <w:rsid w:val="00161792"/>
    <w:rsid w:val="00161907"/>
    <w:rsid w:val="00161B2E"/>
    <w:rsid w:val="00161D60"/>
    <w:rsid w:val="00162091"/>
    <w:rsid w:val="001620B9"/>
    <w:rsid w:val="001625A0"/>
    <w:rsid w:val="0016284F"/>
    <w:rsid w:val="001628BC"/>
    <w:rsid w:val="00162A42"/>
    <w:rsid w:val="00162BFF"/>
    <w:rsid w:val="001632AE"/>
    <w:rsid w:val="001634F3"/>
    <w:rsid w:val="00163911"/>
    <w:rsid w:val="00163C9C"/>
    <w:rsid w:val="00163E27"/>
    <w:rsid w:val="00163E4F"/>
    <w:rsid w:val="0016463A"/>
    <w:rsid w:val="001646A5"/>
    <w:rsid w:val="001647BD"/>
    <w:rsid w:val="00164C2C"/>
    <w:rsid w:val="00164EA0"/>
    <w:rsid w:val="00164EBC"/>
    <w:rsid w:val="00164F9F"/>
    <w:rsid w:val="0016500D"/>
    <w:rsid w:val="001650F7"/>
    <w:rsid w:val="0016530E"/>
    <w:rsid w:val="001653BA"/>
    <w:rsid w:val="00165445"/>
    <w:rsid w:val="00165816"/>
    <w:rsid w:val="00165B4B"/>
    <w:rsid w:val="00165D90"/>
    <w:rsid w:val="00166202"/>
    <w:rsid w:val="00166432"/>
    <w:rsid w:val="00166451"/>
    <w:rsid w:val="00166716"/>
    <w:rsid w:val="001669DC"/>
    <w:rsid w:val="00166C15"/>
    <w:rsid w:val="00166F0C"/>
    <w:rsid w:val="00166F30"/>
    <w:rsid w:val="00166FDC"/>
    <w:rsid w:val="00167268"/>
    <w:rsid w:val="001673FD"/>
    <w:rsid w:val="00167CBE"/>
    <w:rsid w:val="00167F0E"/>
    <w:rsid w:val="00167F6B"/>
    <w:rsid w:val="001702A8"/>
    <w:rsid w:val="00170493"/>
    <w:rsid w:val="001706DC"/>
    <w:rsid w:val="00170ADF"/>
    <w:rsid w:val="00170CD2"/>
    <w:rsid w:val="00170EE6"/>
    <w:rsid w:val="00171073"/>
    <w:rsid w:val="0017129E"/>
    <w:rsid w:val="001712FE"/>
    <w:rsid w:val="0017130E"/>
    <w:rsid w:val="00171500"/>
    <w:rsid w:val="00171648"/>
    <w:rsid w:val="0017182E"/>
    <w:rsid w:val="00172630"/>
    <w:rsid w:val="00172F1E"/>
    <w:rsid w:val="00172F41"/>
    <w:rsid w:val="00172F9D"/>
    <w:rsid w:val="00173E5E"/>
    <w:rsid w:val="00173ECB"/>
    <w:rsid w:val="00174515"/>
    <w:rsid w:val="00174749"/>
    <w:rsid w:val="00174928"/>
    <w:rsid w:val="00174A15"/>
    <w:rsid w:val="00174DEA"/>
    <w:rsid w:val="00175120"/>
    <w:rsid w:val="0017512D"/>
    <w:rsid w:val="00175279"/>
    <w:rsid w:val="0017545D"/>
    <w:rsid w:val="00175D58"/>
    <w:rsid w:val="00176512"/>
    <w:rsid w:val="00176796"/>
    <w:rsid w:val="0017729D"/>
    <w:rsid w:val="0017771A"/>
    <w:rsid w:val="0017796D"/>
    <w:rsid w:val="00177E58"/>
    <w:rsid w:val="00180002"/>
    <w:rsid w:val="0018026A"/>
    <w:rsid w:val="00180754"/>
    <w:rsid w:val="00180BCE"/>
    <w:rsid w:val="00181485"/>
    <w:rsid w:val="00181837"/>
    <w:rsid w:val="00181AEB"/>
    <w:rsid w:val="00181D45"/>
    <w:rsid w:val="00181D65"/>
    <w:rsid w:val="00181FBB"/>
    <w:rsid w:val="0018239E"/>
    <w:rsid w:val="001824C5"/>
    <w:rsid w:val="001826D1"/>
    <w:rsid w:val="00183075"/>
    <w:rsid w:val="00183091"/>
    <w:rsid w:val="00183479"/>
    <w:rsid w:val="00183C04"/>
    <w:rsid w:val="0018476F"/>
    <w:rsid w:val="00185105"/>
    <w:rsid w:val="001852D6"/>
    <w:rsid w:val="0018582E"/>
    <w:rsid w:val="00186071"/>
    <w:rsid w:val="00186081"/>
    <w:rsid w:val="00186191"/>
    <w:rsid w:val="00186572"/>
    <w:rsid w:val="0018657D"/>
    <w:rsid w:val="001866DD"/>
    <w:rsid w:val="00186717"/>
    <w:rsid w:val="00186B44"/>
    <w:rsid w:val="00186F90"/>
    <w:rsid w:val="001870F8"/>
    <w:rsid w:val="0018761D"/>
    <w:rsid w:val="001877C4"/>
    <w:rsid w:val="00187CFA"/>
    <w:rsid w:val="00190513"/>
    <w:rsid w:val="001906C3"/>
    <w:rsid w:val="00190BE7"/>
    <w:rsid w:val="00190D09"/>
    <w:rsid w:val="0019134A"/>
    <w:rsid w:val="001921EF"/>
    <w:rsid w:val="00192484"/>
    <w:rsid w:val="00192613"/>
    <w:rsid w:val="00192AE9"/>
    <w:rsid w:val="00192CB0"/>
    <w:rsid w:val="00192DE0"/>
    <w:rsid w:val="00192F8C"/>
    <w:rsid w:val="00192FA3"/>
    <w:rsid w:val="00194AC4"/>
    <w:rsid w:val="00195009"/>
    <w:rsid w:val="0019502C"/>
    <w:rsid w:val="001950D6"/>
    <w:rsid w:val="00195116"/>
    <w:rsid w:val="0019520D"/>
    <w:rsid w:val="00195B9C"/>
    <w:rsid w:val="00195D2A"/>
    <w:rsid w:val="00195F06"/>
    <w:rsid w:val="0019613B"/>
    <w:rsid w:val="00196261"/>
    <w:rsid w:val="00196933"/>
    <w:rsid w:val="00196C30"/>
    <w:rsid w:val="001972BF"/>
    <w:rsid w:val="0019754B"/>
    <w:rsid w:val="001975A3"/>
    <w:rsid w:val="00197801"/>
    <w:rsid w:val="00197A2D"/>
    <w:rsid w:val="00197A5F"/>
    <w:rsid w:val="00197D05"/>
    <w:rsid w:val="001A012E"/>
    <w:rsid w:val="001A065F"/>
    <w:rsid w:val="001A0ED2"/>
    <w:rsid w:val="001A1331"/>
    <w:rsid w:val="001A19F6"/>
    <w:rsid w:val="001A2051"/>
    <w:rsid w:val="001A219D"/>
    <w:rsid w:val="001A220E"/>
    <w:rsid w:val="001A24D4"/>
    <w:rsid w:val="001A253D"/>
    <w:rsid w:val="001A2A36"/>
    <w:rsid w:val="001A2CD0"/>
    <w:rsid w:val="001A2CD2"/>
    <w:rsid w:val="001A2D7A"/>
    <w:rsid w:val="001A2FC1"/>
    <w:rsid w:val="001A39A4"/>
    <w:rsid w:val="001A3D5F"/>
    <w:rsid w:val="001A412B"/>
    <w:rsid w:val="001A4247"/>
    <w:rsid w:val="001A4294"/>
    <w:rsid w:val="001A4317"/>
    <w:rsid w:val="001A44E0"/>
    <w:rsid w:val="001A4C3B"/>
    <w:rsid w:val="001A4D9B"/>
    <w:rsid w:val="001A4F4F"/>
    <w:rsid w:val="001A5681"/>
    <w:rsid w:val="001A5C78"/>
    <w:rsid w:val="001A6094"/>
    <w:rsid w:val="001A6410"/>
    <w:rsid w:val="001A6680"/>
    <w:rsid w:val="001A6AD1"/>
    <w:rsid w:val="001A72F2"/>
    <w:rsid w:val="001A7756"/>
    <w:rsid w:val="001A7E99"/>
    <w:rsid w:val="001B00BB"/>
    <w:rsid w:val="001B00FC"/>
    <w:rsid w:val="001B0475"/>
    <w:rsid w:val="001B091A"/>
    <w:rsid w:val="001B0D60"/>
    <w:rsid w:val="001B0F6A"/>
    <w:rsid w:val="001B16E6"/>
    <w:rsid w:val="001B1CFB"/>
    <w:rsid w:val="001B1E88"/>
    <w:rsid w:val="001B21FD"/>
    <w:rsid w:val="001B2288"/>
    <w:rsid w:val="001B2476"/>
    <w:rsid w:val="001B2586"/>
    <w:rsid w:val="001B25D7"/>
    <w:rsid w:val="001B2C2C"/>
    <w:rsid w:val="001B30F3"/>
    <w:rsid w:val="001B3663"/>
    <w:rsid w:val="001B3768"/>
    <w:rsid w:val="001B38EF"/>
    <w:rsid w:val="001B41D9"/>
    <w:rsid w:val="001B465A"/>
    <w:rsid w:val="001B4879"/>
    <w:rsid w:val="001B4BDE"/>
    <w:rsid w:val="001B5798"/>
    <w:rsid w:val="001B5976"/>
    <w:rsid w:val="001B5A6C"/>
    <w:rsid w:val="001B5CF8"/>
    <w:rsid w:val="001B5D0F"/>
    <w:rsid w:val="001B6046"/>
    <w:rsid w:val="001B60FB"/>
    <w:rsid w:val="001B6476"/>
    <w:rsid w:val="001B678F"/>
    <w:rsid w:val="001B67AF"/>
    <w:rsid w:val="001B6956"/>
    <w:rsid w:val="001B74C0"/>
    <w:rsid w:val="001B78E7"/>
    <w:rsid w:val="001C050D"/>
    <w:rsid w:val="001C0A1C"/>
    <w:rsid w:val="001C14A9"/>
    <w:rsid w:val="001C1EAC"/>
    <w:rsid w:val="001C2105"/>
    <w:rsid w:val="001C267C"/>
    <w:rsid w:val="001C281C"/>
    <w:rsid w:val="001C29FA"/>
    <w:rsid w:val="001C2A35"/>
    <w:rsid w:val="001C2AB2"/>
    <w:rsid w:val="001C2ADC"/>
    <w:rsid w:val="001C2CDA"/>
    <w:rsid w:val="001C2D0A"/>
    <w:rsid w:val="001C2D1F"/>
    <w:rsid w:val="001C2E5D"/>
    <w:rsid w:val="001C31CE"/>
    <w:rsid w:val="001C325D"/>
    <w:rsid w:val="001C345C"/>
    <w:rsid w:val="001C385A"/>
    <w:rsid w:val="001C3D40"/>
    <w:rsid w:val="001C3F42"/>
    <w:rsid w:val="001C46C3"/>
    <w:rsid w:val="001C4965"/>
    <w:rsid w:val="001C4DF5"/>
    <w:rsid w:val="001C5385"/>
    <w:rsid w:val="001C61BB"/>
    <w:rsid w:val="001C630E"/>
    <w:rsid w:val="001C63EE"/>
    <w:rsid w:val="001C663D"/>
    <w:rsid w:val="001C68D7"/>
    <w:rsid w:val="001C6B79"/>
    <w:rsid w:val="001C6CA0"/>
    <w:rsid w:val="001C7316"/>
    <w:rsid w:val="001C758B"/>
    <w:rsid w:val="001C76E1"/>
    <w:rsid w:val="001C7FE0"/>
    <w:rsid w:val="001D032E"/>
    <w:rsid w:val="001D03A2"/>
    <w:rsid w:val="001D0591"/>
    <w:rsid w:val="001D06BF"/>
    <w:rsid w:val="001D0753"/>
    <w:rsid w:val="001D140F"/>
    <w:rsid w:val="001D14E5"/>
    <w:rsid w:val="001D17B9"/>
    <w:rsid w:val="001D1890"/>
    <w:rsid w:val="001D1B2F"/>
    <w:rsid w:val="001D1FF6"/>
    <w:rsid w:val="001D216B"/>
    <w:rsid w:val="001D2210"/>
    <w:rsid w:val="001D235C"/>
    <w:rsid w:val="001D257C"/>
    <w:rsid w:val="001D271B"/>
    <w:rsid w:val="001D2B68"/>
    <w:rsid w:val="001D33FA"/>
    <w:rsid w:val="001D3537"/>
    <w:rsid w:val="001D378A"/>
    <w:rsid w:val="001D3BE6"/>
    <w:rsid w:val="001D3F11"/>
    <w:rsid w:val="001D42A7"/>
    <w:rsid w:val="001D443B"/>
    <w:rsid w:val="001D46D6"/>
    <w:rsid w:val="001D4827"/>
    <w:rsid w:val="001D4D10"/>
    <w:rsid w:val="001D502C"/>
    <w:rsid w:val="001D5154"/>
    <w:rsid w:val="001D537B"/>
    <w:rsid w:val="001D54D6"/>
    <w:rsid w:val="001D563D"/>
    <w:rsid w:val="001D5C1E"/>
    <w:rsid w:val="001D5C9F"/>
    <w:rsid w:val="001D5CBA"/>
    <w:rsid w:val="001D5CBB"/>
    <w:rsid w:val="001D5CC5"/>
    <w:rsid w:val="001D5E89"/>
    <w:rsid w:val="001D60A7"/>
    <w:rsid w:val="001D614A"/>
    <w:rsid w:val="001D61AA"/>
    <w:rsid w:val="001D61B6"/>
    <w:rsid w:val="001D65C6"/>
    <w:rsid w:val="001D69B3"/>
    <w:rsid w:val="001D6A5E"/>
    <w:rsid w:val="001D6ED3"/>
    <w:rsid w:val="001D71D3"/>
    <w:rsid w:val="001D74FC"/>
    <w:rsid w:val="001D762C"/>
    <w:rsid w:val="001D7E82"/>
    <w:rsid w:val="001D7F62"/>
    <w:rsid w:val="001E02C0"/>
    <w:rsid w:val="001E0689"/>
    <w:rsid w:val="001E0743"/>
    <w:rsid w:val="001E0CE7"/>
    <w:rsid w:val="001E0EF1"/>
    <w:rsid w:val="001E1632"/>
    <w:rsid w:val="001E1805"/>
    <w:rsid w:val="001E1F12"/>
    <w:rsid w:val="001E2271"/>
    <w:rsid w:val="001E25FD"/>
    <w:rsid w:val="001E2BB8"/>
    <w:rsid w:val="001E2D65"/>
    <w:rsid w:val="001E2F95"/>
    <w:rsid w:val="001E2FC5"/>
    <w:rsid w:val="001E301B"/>
    <w:rsid w:val="001E30C7"/>
    <w:rsid w:val="001E33C9"/>
    <w:rsid w:val="001E36A8"/>
    <w:rsid w:val="001E37A8"/>
    <w:rsid w:val="001E5015"/>
    <w:rsid w:val="001E579D"/>
    <w:rsid w:val="001E5907"/>
    <w:rsid w:val="001E59B2"/>
    <w:rsid w:val="001E5D4F"/>
    <w:rsid w:val="001E5E5D"/>
    <w:rsid w:val="001E5EB6"/>
    <w:rsid w:val="001E6097"/>
    <w:rsid w:val="001E62BA"/>
    <w:rsid w:val="001E6788"/>
    <w:rsid w:val="001E68A5"/>
    <w:rsid w:val="001E6956"/>
    <w:rsid w:val="001E6C9B"/>
    <w:rsid w:val="001E73D8"/>
    <w:rsid w:val="001E7B7C"/>
    <w:rsid w:val="001E7C3E"/>
    <w:rsid w:val="001E7E0D"/>
    <w:rsid w:val="001F006C"/>
    <w:rsid w:val="001F0426"/>
    <w:rsid w:val="001F06E7"/>
    <w:rsid w:val="001F0F1D"/>
    <w:rsid w:val="001F0F2D"/>
    <w:rsid w:val="001F117E"/>
    <w:rsid w:val="001F11C5"/>
    <w:rsid w:val="001F122D"/>
    <w:rsid w:val="001F1523"/>
    <w:rsid w:val="001F1B23"/>
    <w:rsid w:val="001F1D8F"/>
    <w:rsid w:val="001F22D0"/>
    <w:rsid w:val="001F236E"/>
    <w:rsid w:val="001F2818"/>
    <w:rsid w:val="001F2D65"/>
    <w:rsid w:val="001F2EB1"/>
    <w:rsid w:val="001F2F81"/>
    <w:rsid w:val="001F30CF"/>
    <w:rsid w:val="001F32D2"/>
    <w:rsid w:val="001F3324"/>
    <w:rsid w:val="001F33C4"/>
    <w:rsid w:val="001F3400"/>
    <w:rsid w:val="001F35E1"/>
    <w:rsid w:val="001F39F6"/>
    <w:rsid w:val="001F3A34"/>
    <w:rsid w:val="001F407F"/>
    <w:rsid w:val="001F4857"/>
    <w:rsid w:val="001F4A1E"/>
    <w:rsid w:val="001F4A36"/>
    <w:rsid w:val="001F4C39"/>
    <w:rsid w:val="001F4DD2"/>
    <w:rsid w:val="001F4E36"/>
    <w:rsid w:val="001F5210"/>
    <w:rsid w:val="001F5F49"/>
    <w:rsid w:val="001F6073"/>
    <w:rsid w:val="001F617C"/>
    <w:rsid w:val="001F6266"/>
    <w:rsid w:val="001F6801"/>
    <w:rsid w:val="001F68DB"/>
    <w:rsid w:val="001F6A33"/>
    <w:rsid w:val="001F6AB4"/>
    <w:rsid w:val="001F6C93"/>
    <w:rsid w:val="001F6E49"/>
    <w:rsid w:val="001F6E8B"/>
    <w:rsid w:val="001F6F6B"/>
    <w:rsid w:val="001F715B"/>
    <w:rsid w:val="001F7173"/>
    <w:rsid w:val="001F739D"/>
    <w:rsid w:val="001F75FC"/>
    <w:rsid w:val="001F7CB0"/>
    <w:rsid w:val="001F7D6C"/>
    <w:rsid w:val="00200153"/>
    <w:rsid w:val="0020021C"/>
    <w:rsid w:val="002003BF"/>
    <w:rsid w:val="002004DF"/>
    <w:rsid w:val="0020094D"/>
    <w:rsid w:val="00200B08"/>
    <w:rsid w:val="00200B6D"/>
    <w:rsid w:val="00200E31"/>
    <w:rsid w:val="00201311"/>
    <w:rsid w:val="00201345"/>
    <w:rsid w:val="0020175C"/>
    <w:rsid w:val="00201788"/>
    <w:rsid w:val="00201865"/>
    <w:rsid w:val="00201E19"/>
    <w:rsid w:val="00201F6D"/>
    <w:rsid w:val="00202074"/>
    <w:rsid w:val="00202966"/>
    <w:rsid w:val="002032AB"/>
    <w:rsid w:val="00203523"/>
    <w:rsid w:val="002036E8"/>
    <w:rsid w:val="002038BE"/>
    <w:rsid w:val="00203C03"/>
    <w:rsid w:val="00203CD5"/>
    <w:rsid w:val="002043CC"/>
    <w:rsid w:val="002044EB"/>
    <w:rsid w:val="00205B66"/>
    <w:rsid w:val="00205E8B"/>
    <w:rsid w:val="00205F1F"/>
    <w:rsid w:val="002063E3"/>
    <w:rsid w:val="00206F1F"/>
    <w:rsid w:val="002070B7"/>
    <w:rsid w:val="00207347"/>
    <w:rsid w:val="002074C3"/>
    <w:rsid w:val="00207608"/>
    <w:rsid w:val="002077C8"/>
    <w:rsid w:val="0020782B"/>
    <w:rsid w:val="002078D0"/>
    <w:rsid w:val="00207DAE"/>
    <w:rsid w:val="00207EB1"/>
    <w:rsid w:val="00207ECC"/>
    <w:rsid w:val="00207F2D"/>
    <w:rsid w:val="00207F5B"/>
    <w:rsid w:val="00210335"/>
    <w:rsid w:val="00210CCF"/>
    <w:rsid w:val="00210DB8"/>
    <w:rsid w:val="002110E6"/>
    <w:rsid w:val="0021119C"/>
    <w:rsid w:val="002113FA"/>
    <w:rsid w:val="002114C5"/>
    <w:rsid w:val="002116FE"/>
    <w:rsid w:val="002118BA"/>
    <w:rsid w:val="002119D9"/>
    <w:rsid w:val="00211A29"/>
    <w:rsid w:val="00211ECB"/>
    <w:rsid w:val="00212247"/>
    <w:rsid w:val="00212850"/>
    <w:rsid w:val="00212C10"/>
    <w:rsid w:val="00212DB2"/>
    <w:rsid w:val="002131C7"/>
    <w:rsid w:val="0021381C"/>
    <w:rsid w:val="00213ED1"/>
    <w:rsid w:val="002140DE"/>
    <w:rsid w:val="00214ABF"/>
    <w:rsid w:val="00214B2A"/>
    <w:rsid w:val="00214BBE"/>
    <w:rsid w:val="00214EF4"/>
    <w:rsid w:val="00215195"/>
    <w:rsid w:val="0021522B"/>
    <w:rsid w:val="002154AF"/>
    <w:rsid w:val="0021595C"/>
    <w:rsid w:val="002159AC"/>
    <w:rsid w:val="00215B84"/>
    <w:rsid w:val="00215E02"/>
    <w:rsid w:val="0021609A"/>
    <w:rsid w:val="00216579"/>
    <w:rsid w:val="00216A30"/>
    <w:rsid w:val="00216E8E"/>
    <w:rsid w:val="002170F9"/>
    <w:rsid w:val="00217290"/>
    <w:rsid w:val="00217657"/>
    <w:rsid w:val="002177B4"/>
    <w:rsid w:val="0021799F"/>
    <w:rsid w:val="00217CB9"/>
    <w:rsid w:val="00220520"/>
    <w:rsid w:val="00220AD6"/>
    <w:rsid w:val="00220F99"/>
    <w:rsid w:val="002211CE"/>
    <w:rsid w:val="00221443"/>
    <w:rsid w:val="00221656"/>
    <w:rsid w:val="002216A2"/>
    <w:rsid w:val="00221A5D"/>
    <w:rsid w:val="00221C74"/>
    <w:rsid w:val="00221EBE"/>
    <w:rsid w:val="00221F70"/>
    <w:rsid w:val="00222300"/>
    <w:rsid w:val="002226E8"/>
    <w:rsid w:val="0022285C"/>
    <w:rsid w:val="002229C8"/>
    <w:rsid w:val="00222B63"/>
    <w:rsid w:val="00222D5C"/>
    <w:rsid w:val="00222EDB"/>
    <w:rsid w:val="002231F1"/>
    <w:rsid w:val="00223900"/>
    <w:rsid w:val="00223C96"/>
    <w:rsid w:val="00223EDF"/>
    <w:rsid w:val="002241D4"/>
    <w:rsid w:val="002243EC"/>
    <w:rsid w:val="00224CD0"/>
    <w:rsid w:val="002251AF"/>
    <w:rsid w:val="00225B39"/>
    <w:rsid w:val="00225D61"/>
    <w:rsid w:val="00225FE2"/>
    <w:rsid w:val="002260CC"/>
    <w:rsid w:val="00226180"/>
    <w:rsid w:val="0022653A"/>
    <w:rsid w:val="00226802"/>
    <w:rsid w:val="00226A5B"/>
    <w:rsid w:val="00226D7D"/>
    <w:rsid w:val="00226E9A"/>
    <w:rsid w:val="00227858"/>
    <w:rsid w:val="002279D5"/>
    <w:rsid w:val="002279E7"/>
    <w:rsid w:val="00227BCF"/>
    <w:rsid w:val="00227C45"/>
    <w:rsid w:val="002303AB"/>
    <w:rsid w:val="0023069F"/>
    <w:rsid w:val="00230A20"/>
    <w:rsid w:val="00230C6A"/>
    <w:rsid w:val="00230E3E"/>
    <w:rsid w:val="002315EF"/>
    <w:rsid w:val="002318B7"/>
    <w:rsid w:val="00231E46"/>
    <w:rsid w:val="00231EA6"/>
    <w:rsid w:val="002325EE"/>
    <w:rsid w:val="002328E1"/>
    <w:rsid w:val="00232B9F"/>
    <w:rsid w:val="00232EC7"/>
    <w:rsid w:val="0023308F"/>
    <w:rsid w:val="002335A5"/>
    <w:rsid w:val="002335CD"/>
    <w:rsid w:val="00233778"/>
    <w:rsid w:val="00233F24"/>
    <w:rsid w:val="00234036"/>
    <w:rsid w:val="00234049"/>
    <w:rsid w:val="0023436C"/>
    <w:rsid w:val="00234743"/>
    <w:rsid w:val="00234DEE"/>
    <w:rsid w:val="00234E29"/>
    <w:rsid w:val="002350C1"/>
    <w:rsid w:val="0023511B"/>
    <w:rsid w:val="00235D6B"/>
    <w:rsid w:val="00236119"/>
    <w:rsid w:val="0023611C"/>
    <w:rsid w:val="00236C78"/>
    <w:rsid w:val="00236D6E"/>
    <w:rsid w:val="0023700D"/>
    <w:rsid w:val="0023742B"/>
    <w:rsid w:val="00237474"/>
    <w:rsid w:val="00237530"/>
    <w:rsid w:val="0023754D"/>
    <w:rsid w:val="00237628"/>
    <w:rsid w:val="00237943"/>
    <w:rsid w:val="002401D7"/>
    <w:rsid w:val="00240DCA"/>
    <w:rsid w:val="002413F6"/>
    <w:rsid w:val="00241887"/>
    <w:rsid w:val="00241BFF"/>
    <w:rsid w:val="00241E06"/>
    <w:rsid w:val="00242464"/>
    <w:rsid w:val="002425C6"/>
    <w:rsid w:val="00242ED3"/>
    <w:rsid w:val="0024301B"/>
    <w:rsid w:val="0024307D"/>
    <w:rsid w:val="00243723"/>
    <w:rsid w:val="00243A7D"/>
    <w:rsid w:val="00243DC2"/>
    <w:rsid w:val="00243F93"/>
    <w:rsid w:val="002445D7"/>
    <w:rsid w:val="00244B13"/>
    <w:rsid w:val="00244BA2"/>
    <w:rsid w:val="00244F86"/>
    <w:rsid w:val="002451F9"/>
    <w:rsid w:val="0024564B"/>
    <w:rsid w:val="00245731"/>
    <w:rsid w:val="00245806"/>
    <w:rsid w:val="00245AE5"/>
    <w:rsid w:val="0024614D"/>
    <w:rsid w:val="00246643"/>
    <w:rsid w:val="002469B6"/>
    <w:rsid w:val="002469D0"/>
    <w:rsid w:val="00246B74"/>
    <w:rsid w:val="00246E16"/>
    <w:rsid w:val="00246E4F"/>
    <w:rsid w:val="00246E9F"/>
    <w:rsid w:val="0024788F"/>
    <w:rsid w:val="00250791"/>
    <w:rsid w:val="00250D3F"/>
    <w:rsid w:val="00250EA7"/>
    <w:rsid w:val="00251084"/>
    <w:rsid w:val="002515F7"/>
    <w:rsid w:val="00251820"/>
    <w:rsid w:val="002518EE"/>
    <w:rsid w:val="00251A9A"/>
    <w:rsid w:val="00251BE0"/>
    <w:rsid w:val="00251DB0"/>
    <w:rsid w:val="00251E6B"/>
    <w:rsid w:val="00252148"/>
    <w:rsid w:val="002523B9"/>
    <w:rsid w:val="00252794"/>
    <w:rsid w:val="002528D1"/>
    <w:rsid w:val="00252DB3"/>
    <w:rsid w:val="00252EF7"/>
    <w:rsid w:val="0025307A"/>
    <w:rsid w:val="00253176"/>
    <w:rsid w:val="002547EF"/>
    <w:rsid w:val="00254857"/>
    <w:rsid w:val="002548EE"/>
    <w:rsid w:val="002549D7"/>
    <w:rsid w:val="00254E7A"/>
    <w:rsid w:val="00254FFA"/>
    <w:rsid w:val="002555F7"/>
    <w:rsid w:val="00255BBE"/>
    <w:rsid w:val="00255E26"/>
    <w:rsid w:val="002560E9"/>
    <w:rsid w:val="00256326"/>
    <w:rsid w:val="002568A1"/>
    <w:rsid w:val="00256B68"/>
    <w:rsid w:val="00256CEF"/>
    <w:rsid w:val="00257025"/>
    <w:rsid w:val="00257090"/>
    <w:rsid w:val="00257C08"/>
    <w:rsid w:val="002602AC"/>
    <w:rsid w:val="002602F5"/>
    <w:rsid w:val="0026090A"/>
    <w:rsid w:val="00260B07"/>
    <w:rsid w:val="0026162D"/>
    <w:rsid w:val="0026187F"/>
    <w:rsid w:val="002618A4"/>
    <w:rsid w:val="00261970"/>
    <w:rsid w:val="0026197E"/>
    <w:rsid w:val="0026203D"/>
    <w:rsid w:val="00262132"/>
    <w:rsid w:val="00262173"/>
    <w:rsid w:val="00262386"/>
    <w:rsid w:val="00262456"/>
    <w:rsid w:val="00262515"/>
    <w:rsid w:val="002626C4"/>
    <w:rsid w:val="002629B8"/>
    <w:rsid w:val="00262AFC"/>
    <w:rsid w:val="00262B2E"/>
    <w:rsid w:val="00262FA7"/>
    <w:rsid w:val="002630DE"/>
    <w:rsid w:val="0026391E"/>
    <w:rsid w:val="00263F6A"/>
    <w:rsid w:val="0026403D"/>
    <w:rsid w:val="002640E4"/>
    <w:rsid w:val="00264247"/>
    <w:rsid w:val="002645F8"/>
    <w:rsid w:val="002646D6"/>
    <w:rsid w:val="002647F1"/>
    <w:rsid w:val="00264B35"/>
    <w:rsid w:val="00264BAC"/>
    <w:rsid w:val="002653AB"/>
    <w:rsid w:val="0026551A"/>
    <w:rsid w:val="00265A45"/>
    <w:rsid w:val="00265A81"/>
    <w:rsid w:val="00265E45"/>
    <w:rsid w:val="00265F85"/>
    <w:rsid w:val="00265FC3"/>
    <w:rsid w:val="002665E6"/>
    <w:rsid w:val="00266695"/>
    <w:rsid w:val="002667A1"/>
    <w:rsid w:val="00266950"/>
    <w:rsid w:val="00266A94"/>
    <w:rsid w:val="00266B0C"/>
    <w:rsid w:val="00266D08"/>
    <w:rsid w:val="00266DFA"/>
    <w:rsid w:val="00266F10"/>
    <w:rsid w:val="00266FF1"/>
    <w:rsid w:val="002677A9"/>
    <w:rsid w:val="00270B77"/>
    <w:rsid w:val="00270C99"/>
    <w:rsid w:val="00271584"/>
    <w:rsid w:val="00271820"/>
    <w:rsid w:val="002720A5"/>
    <w:rsid w:val="00272307"/>
    <w:rsid w:val="00272350"/>
    <w:rsid w:val="002725DD"/>
    <w:rsid w:val="0027261E"/>
    <w:rsid w:val="00272C34"/>
    <w:rsid w:val="00272F72"/>
    <w:rsid w:val="00273434"/>
    <w:rsid w:val="00273532"/>
    <w:rsid w:val="0027354F"/>
    <w:rsid w:val="00273B8C"/>
    <w:rsid w:val="00273D57"/>
    <w:rsid w:val="00273DA7"/>
    <w:rsid w:val="00273DDD"/>
    <w:rsid w:val="00273FA6"/>
    <w:rsid w:val="00274022"/>
    <w:rsid w:val="00274180"/>
    <w:rsid w:val="00274228"/>
    <w:rsid w:val="00274ED2"/>
    <w:rsid w:val="00275232"/>
    <w:rsid w:val="002754D0"/>
    <w:rsid w:val="00275529"/>
    <w:rsid w:val="00275913"/>
    <w:rsid w:val="00275938"/>
    <w:rsid w:val="00275C20"/>
    <w:rsid w:val="00275EC0"/>
    <w:rsid w:val="00275EF1"/>
    <w:rsid w:val="00276113"/>
    <w:rsid w:val="002761CD"/>
    <w:rsid w:val="00276679"/>
    <w:rsid w:val="00276815"/>
    <w:rsid w:val="00276A4E"/>
    <w:rsid w:val="00276A75"/>
    <w:rsid w:val="00276D5E"/>
    <w:rsid w:val="0027731C"/>
    <w:rsid w:val="002773E0"/>
    <w:rsid w:val="00277448"/>
    <w:rsid w:val="00277BC5"/>
    <w:rsid w:val="00277FEA"/>
    <w:rsid w:val="00280009"/>
    <w:rsid w:val="0028006A"/>
    <w:rsid w:val="00280091"/>
    <w:rsid w:val="00280093"/>
    <w:rsid w:val="002802E2"/>
    <w:rsid w:val="00280324"/>
    <w:rsid w:val="00280C1C"/>
    <w:rsid w:val="00280CB8"/>
    <w:rsid w:val="002815DF"/>
    <w:rsid w:val="002819F1"/>
    <w:rsid w:val="00281E26"/>
    <w:rsid w:val="00282428"/>
    <w:rsid w:val="00282848"/>
    <w:rsid w:val="00282A42"/>
    <w:rsid w:val="00283224"/>
    <w:rsid w:val="00283358"/>
    <w:rsid w:val="00283598"/>
    <w:rsid w:val="00283A03"/>
    <w:rsid w:val="00283D74"/>
    <w:rsid w:val="00284177"/>
    <w:rsid w:val="00284507"/>
    <w:rsid w:val="00284A0D"/>
    <w:rsid w:val="00284A61"/>
    <w:rsid w:val="00284CF0"/>
    <w:rsid w:val="00284F06"/>
    <w:rsid w:val="0028533B"/>
    <w:rsid w:val="0028537C"/>
    <w:rsid w:val="002854E3"/>
    <w:rsid w:val="0028582B"/>
    <w:rsid w:val="00285B1E"/>
    <w:rsid w:val="00285E0B"/>
    <w:rsid w:val="00285E4E"/>
    <w:rsid w:val="00286BC3"/>
    <w:rsid w:val="002871DB"/>
    <w:rsid w:val="00287987"/>
    <w:rsid w:val="00287B61"/>
    <w:rsid w:val="00287FFB"/>
    <w:rsid w:val="002900A6"/>
    <w:rsid w:val="002901FB"/>
    <w:rsid w:val="00290521"/>
    <w:rsid w:val="00290588"/>
    <w:rsid w:val="00290A38"/>
    <w:rsid w:val="00290B7C"/>
    <w:rsid w:val="00290C04"/>
    <w:rsid w:val="00290FD4"/>
    <w:rsid w:val="00291380"/>
    <w:rsid w:val="0029184F"/>
    <w:rsid w:val="002919B1"/>
    <w:rsid w:val="00291ACD"/>
    <w:rsid w:val="00291D58"/>
    <w:rsid w:val="00291D7F"/>
    <w:rsid w:val="00291F15"/>
    <w:rsid w:val="00291F66"/>
    <w:rsid w:val="002928AE"/>
    <w:rsid w:val="0029312D"/>
    <w:rsid w:val="0029340A"/>
    <w:rsid w:val="0029341E"/>
    <w:rsid w:val="002935B5"/>
    <w:rsid w:val="00293744"/>
    <w:rsid w:val="00293A83"/>
    <w:rsid w:val="00294180"/>
    <w:rsid w:val="00294318"/>
    <w:rsid w:val="00294500"/>
    <w:rsid w:val="00294A60"/>
    <w:rsid w:val="00294EA1"/>
    <w:rsid w:val="002951DC"/>
    <w:rsid w:val="0029539C"/>
    <w:rsid w:val="002954AC"/>
    <w:rsid w:val="0029556C"/>
    <w:rsid w:val="00295D40"/>
    <w:rsid w:val="002968CE"/>
    <w:rsid w:val="00296CB5"/>
    <w:rsid w:val="00296FB0"/>
    <w:rsid w:val="002971E2"/>
    <w:rsid w:val="002974BE"/>
    <w:rsid w:val="00297531"/>
    <w:rsid w:val="002976B2"/>
    <w:rsid w:val="002979E6"/>
    <w:rsid w:val="00297C51"/>
    <w:rsid w:val="00297FDD"/>
    <w:rsid w:val="002A01BF"/>
    <w:rsid w:val="002A02A0"/>
    <w:rsid w:val="002A033E"/>
    <w:rsid w:val="002A05B3"/>
    <w:rsid w:val="002A0E8D"/>
    <w:rsid w:val="002A0EB2"/>
    <w:rsid w:val="002A0F67"/>
    <w:rsid w:val="002A1506"/>
    <w:rsid w:val="002A1A7A"/>
    <w:rsid w:val="002A1D54"/>
    <w:rsid w:val="002A1D87"/>
    <w:rsid w:val="002A201C"/>
    <w:rsid w:val="002A2D7B"/>
    <w:rsid w:val="002A3094"/>
    <w:rsid w:val="002A34A0"/>
    <w:rsid w:val="002A37F8"/>
    <w:rsid w:val="002A3886"/>
    <w:rsid w:val="002A39F2"/>
    <w:rsid w:val="002A4872"/>
    <w:rsid w:val="002A490C"/>
    <w:rsid w:val="002A49A2"/>
    <w:rsid w:val="002A4CD3"/>
    <w:rsid w:val="002A4E97"/>
    <w:rsid w:val="002A50E3"/>
    <w:rsid w:val="002A51ED"/>
    <w:rsid w:val="002A568E"/>
    <w:rsid w:val="002A57DF"/>
    <w:rsid w:val="002A5880"/>
    <w:rsid w:val="002A60BD"/>
    <w:rsid w:val="002A629D"/>
    <w:rsid w:val="002A6470"/>
    <w:rsid w:val="002A6F4E"/>
    <w:rsid w:val="002A72FE"/>
    <w:rsid w:val="002A73CF"/>
    <w:rsid w:val="002A75A1"/>
    <w:rsid w:val="002A7816"/>
    <w:rsid w:val="002A7AC2"/>
    <w:rsid w:val="002B0749"/>
    <w:rsid w:val="002B08F7"/>
    <w:rsid w:val="002B129B"/>
    <w:rsid w:val="002B1380"/>
    <w:rsid w:val="002B1C46"/>
    <w:rsid w:val="002B1C7A"/>
    <w:rsid w:val="002B1CB0"/>
    <w:rsid w:val="002B24D7"/>
    <w:rsid w:val="002B2583"/>
    <w:rsid w:val="002B2C59"/>
    <w:rsid w:val="002B2C7D"/>
    <w:rsid w:val="002B2CA6"/>
    <w:rsid w:val="002B2EC2"/>
    <w:rsid w:val="002B3020"/>
    <w:rsid w:val="002B3CE1"/>
    <w:rsid w:val="002B3EE0"/>
    <w:rsid w:val="002B4276"/>
    <w:rsid w:val="002B4576"/>
    <w:rsid w:val="002B4770"/>
    <w:rsid w:val="002B4877"/>
    <w:rsid w:val="002B4D1A"/>
    <w:rsid w:val="002B4D5D"/>
    <w:rsid w:val="002B4EE6"/>
    <w:rsid w:val="002B4F79"/>
    <w:rsid w:val="002B532E"/>
    <w:rsid w:val="002B597C"/>
    <w:rsid w:val="002B5E2D"/>
    <w:rsid w:val="002B66A2"/>
    <w:rsid w:val="002B6AA2"/>
    <w:rsid w:val="002B6BBF"/>
    <w:rsid w:val="002B7010"/>
    <w:rsid w:val="002B733E"/>
    <w:rsid w:val="002B74D9"/>
    <w:rsid w:val="002B7766"/>
    <w:rsid w:val="002B778B"/>
    <w:rsid w:val="002B779A"/>
    <w:rsid w:val="002B7E31"/>
    <w:rsid w:val="002B7F56"/>
    <w:rsid w:val="002C09E6"/>
    <w:rsid w:val="002C0D3B"/>
    <w:rsid w:val="002C1074"/>
    <w:rsid w:val="002C10E6"/>
    <w:rsid w:val="002C138A"/>
    <w:rsid w:val="002C14DB"/>
    <w:rsid w:val="002C17DB"/>
    <w:rsid w:val="002C18A2"/>
    <w:rsid w:val="002C1D66"/>
    <w:rsid w:val="002C2095"/>
    <w:rsid w:val="002C2154"/>
    <w:rsid w:val="002C24FD"/>
    <w:rsid w:val="002C2568"/>
    <w:rsid w:val="002C268D"/>
    <w:rsid w:val="002C299C"/>
    <w:rsid w:val="002C2BB9"/>
    <w:rsid w:val="002C2E94"/>
    <w:rsid w:val="002C33B5"/>
    <w:rsid w:val="002C34C9"/>
    <w:rsid w:val="002C3811"/>
    <w:rsid w:val="002C3D59"/>
    <w:rsid w:val="002C3F0C"/>
    <w:rsid w:val="002C4175"/>
    <w:rsid w:val="002C461A"/>
    <w:rsid w:val="002C480D"/>
    <w:rsid w:val="002C497E"/>
    <w:rsid w:val="002C4D99"/>
    <w:rsid w:val="002C55D0"/>
    <w:rsid w:val="002C56F8"/>
    <w:rsid w:val="002C5753"/>
    <w:rsid w:val="002C5AF4"/>
    <w:rsid w:val="002C6713"/>
    <w:rsid w:val="002C67B8"/>
    <w:rsid w:val="002C68FA"/>
    <w:rsid w:val="002C6B66"/>
    <w:rsid w:val="002C7887"/>
    <w:rsid w:val="002C7BAB"/>
    <w:rsid w:val="002C7DC7"/>
    <w:rsid w:val="002D0395"/>
    <w:rsid w:val="002D0491"/>
    <w:rsid w:val="002D07E8"/>
    <w:rsid w:val="002D098F"/>
    <w:rsid w:val="002D0BA2"/>
    <w:rsid w:val="002D0BDA"/>
    <w:rsid w:val="002D0BFC"/>
    <w:rsid w:val="002D1ABE"/>
    <w:rsid w:val="002D1D03"/>
    <w:rsid w:val="002D1DFD"/>
    <w:rsid w:val="002D1F6B"/>
    <w:rsid w:val="002D1F7C"/>
    <w:rsid w:val="002D1FC6"/>
    <w:rsid w:val="002D210B"/>
    <w:rsid w:val="002D22D0"/>
    <w:rsid w:val="002D261A"/>
    <w:rsid w:val="002D2A26"/>
    <w:rsid w:val="002D2AAC"/>
    <w:rsid w:val="002D2D0D"/>
    <w:rsid w:val="002D374D"/>
    <w:rsid w:val="002D44DD"/>
    <w:rsid w:val="002D4516"/>
    <w:rsid w:val="002D4C14"/>
    <w:rsid w:val="002D4C40"/>
    <w:rsid w:val="002D4E77"/>
    <w:rsid w:val="002D526D"/>
    <w:rsid w:val="002D539B"/>
    <w:rsid w:val="002D5987"/>
    <w:rsid w:val="002D5D3A"/>
    <w:rsid w:val="002D609A"/>
    <w:rsid w:val="002D63A4"/>
    <w:rsid w:val="002D64CC"/>
    <w:rsid w:val="002D6A97"/>
    <w:rsid w:val="002D6C1A"/>
    <w:rsid w:val="002D6D53"/>
    <w:rsid w:val="002D70E3"/>
    <w:rsid w:val="002D74CE"/>
    <w:rsid w:val="002D7EB1"/>
    <w:rsid w:val="002E0027"/>
    <w:rsid w:val="002E04DF"/>
    <w:rsid w:val="002E08E1"/>
    <w:rsid w:val="002E0A74"/>
    <w:rsid w:val="002E0B2D"/>
    <w:rsid w:val="002E0F74"/>
    <w:rsid w:val="002E123D"/>
    <w:rsid w:val="002E198A"/>
    <w:rsid w:val="002E19FB"/>
    <w:rsid w:val="002E1AB8"/>
    <w:rsid w:val="002E1CFC"/>
    <w:rsid w:val="002E1EEC"/>
    <w:rsid w:val="002E31DB"/>
    <w:rsid w:val="002E323C"/>
    <w:rsid w:val="002E34CF"/>
    <w:rsid w:val="002E3FC0"/>
    <w:rsid w:val="002E46C9"/>
    <w:rsid w:val="002E49C2"/>
    <w:rsid w:val="002E4AB6"/>
    <w:rsid w:val="002E4EAB"/>
    <w:rsid w:val="002E5122"/>
    <w:rsid w:val="002E51E5"/>
    <w:rsid w:val="002E52CE"/>
    <w:rsid w:val="002E55DB"/>
    <w:rsid w:val="002E5760"/>
    <w:rsid w:val="002E5C68"/>
    <w:rsid w:val="002E60BB"/>
    <w:rsid w:val="002E6229"/>
    <w:rsid w:val="002E65A9"/>
    <w:rsid w:val="002E6632"/>
    <w:rsid w:val="002E66C7"/>
    <w:rsid w:val="002E6751"/>
    <w:rsid w:val="002E6B66"/>
    <w:rsid w:val="002E7189"/>
    <w:rsid w:val="002E738B"/>
    <w:rsid w:val="002E73AB"/>
    <w:rsid w:val="002E743D"/>
    <w:rsid w:val="002E75B9"/>
    <w:rsid w:val="002E75EE"/>
    <w:rsid w:val="002E765C"/>
    <w:rsid w:val="002E79EA"/>
    <w:rsid w:val="002E7DB8"/>
    <w:rsid w:val="002E7DEA"/>
    <w:rsid w:val="002F02E1"/>
    <w:rsid w:val="002F0550"/>
    <w:rsid w:val="002F08A0"/>
    <w:rsid w:val="002F0B91"/>
    <w:rsid w:val="002F177A"/>
    <w:rsid w:val="002F19ED"/>
    <w:rsid w:val="002F1CAA"/>
    <w:rsid w:val="002F2080"/>
    <w:rsid w:val="002F258D"/>
    <w:rsid w:val="002F2D8A"/>
    <w:rsid w:val="002F37FE"/>
    <w:rsid w:val="002F3A24"/>
    <w:rsid w:val="002F4754"/>
    <w:rsid w:val="002F4774"/>
    <w:rsid w:val="002F53BF"/>
    <w:rsid w:val="002F5A0C"/>
    <w:rsid w:val="002F5CD2"/>
    <w:rsid w:val="002F6412"/>
    <w:rsid w:val="002F6673"/>
    <w:rsid w:val="002F678C"/>
    <w:rsid w:val="002F6D2C"/>
    <w:rsid w:val="002F6F16"/>
    <w:rsid w:val="002F702E"/>
    <w:rsid w:val="002F727D"/>
    <w:rsid w:val="002F7567"/>
    <w:rsid w:val="002F7600"/>
    <w:rsid w:val="002F7657"/>
    <w:rsid w:val="002F7B51"/>
    <w:rsid w:val="0030006C"/>
    <w:rsid w:val="003000AC"/>
    <w:rsid w:val="0030017C"/>
    <w:rsid w:val="0030055A"/>
    <w:rsid w:val="00300621"/>
    <w:rsid w:val="00300E0A"/>
    <w:rsid w:val="00300F8B"/>
    <w:rsid w:val="00301006"/>
    <w:rsid w:val="00301132"/>
    <w:rsid w:val="00301436"/>
    <w:rsid w:val="0030148B"/>
    <w:rsid w:val="003015C5"/>
    <w:rsid w:val="00301981"/>
    <w:rsid w:val="00301D7D"/>
    <w:rsid w:val="00301FE0"/>
    <w:rsid w:val="003021AF"/>
    <w:rsid w:val="003024B3"/>
    <w:rsid w:val="003027F4"/>
    <w:rsid w:val="003031F0"/>
    <w:rsid w:val="003033AF"/>
    <w:rsid w:val="00303628"/>
    <w:rsid w:val="003037D5"/>
    <w:rsid w:val="00303D04"/>
    <w:rsid w:val="00303DFF"/>
    <w:rsid w:val="00303E15"/>
    <w:rsid w:val="00303E9F"/>
    <w:rsid w:val="003043ED"/>
    <w:rsid w:val="003048E8"/>
    <w:rsid w:val="00304954"/>
    <w:rsid w:val="0030564F"/>
    <w:rsid w:val="00305678"/>
    <w:rsid w:val="00305DC7"/>
    <w:rsid w:val="00306CF6"/>
    <w:rsid w:val="00307830"/>
    <w:rsid w:val="0030793E"/>
    <w:rsid w:val="00307A73"/>
    <w:rsid w:val="0031074D"/>
    <w:rsid w:val="00310F1B"/>
    <w:rsid w:val="003117FB"/>
    <w:rsid w:val="003119B5"/>
    <w:rsid w:val="00311C31"/>
    <w:rsid w:val="00311E66"/>
    <w:rsid w:val="00312168"/>
    <w:rsid w:val="003124D2"/>
    <w:rsid w:val="003127B8"/>
    <w:rsid w:val="00312BFD"/>
    <w:rsid w:val="00312C2F"/>
    <w:rsid w:val="00312DAC"/>
    <w:rsid w:val="00312DF6"/>
    <w:rsid w:val="003131F6"/>
    <w:rsid w:val="00313460"/>
    <w:rsid w:val="003141E6"/>
    <w:rsid w:val="00314224"/>
    <w:rsid w:val="00314A1B"/>
    <w:rsid w:val="00314D10"/>
    <w:rsid w:val="00314D20"/>
    <w:rsid w:val="00314D32"/>
    <w:rsid w:val="00314F9D"/>
    <w:rsid w:val="00315050"/>
    <w:rsid w:val="0031505D"/>
    <w:rsid w:val="00315092"/>
    <w:rsid w:val="00315601"/>
    <w:rsid w:val="00315BAC"/>
    <w:rsid w:val="00315D27"/>
    <w:rsid w:val="003160A9"/>
    <w:rsid w:val="00316339"/>
    <w:rsid w:val="0031684A"/>
    <w:rsid w:val="00316ED1"/>
    <w:rsid w:val="00316F05"/>
    <w:rsid w:val="00316F8D"/>
    <w:rsid w:val="0031703A"/>
    <w:rsid w:val="0031724F"/>
    <w:rsid w:val="003173B0"/>
    <w:rsid w:val="003176E0"/>
    <w:rsid w:val="003177B4"/>
    <w:rsid w:val="00317CF4"/>
    <w:rsid w:val="00317EDA"/>
    <w:rsid w:val="00317FA5"/>
    <w:rsid w:val="00320D12"/>
    <w:rsid w:val="00320DA2"/>
    <w:rsid w:val="003213BC"/>
    <w:rsid w:val="00321458"/>
    <w:rsid w:val="00321571"/>
    <w:rsid w:val="003216C5"/>
    <w:rsid w:val="003218BC"/>
    <w:rsid w:val="003219A8"/>
    <w:rsid w:val="003219E1"/>
    <w:rsid w:val="00321C20"/>
    <w:rsid w:val="00321CC6"/>
    <w:rsid w:val="00322180"/>
    <w:rsid w:val="00322B02"/>
    <w:rsid w:val="00323228"/>
    <w:rsid w:val="0032329A"/>
    <w:rsid w:val="0032344F"/>
    <w:rsid w:val="0032377B"/>
    <w:rsid w:val="00323806"/>
    <w:rsid w:val="003238D3"/>
    <w:rsid w:val="00323927"/>
    <w:rsid w:val="00323BE5"/>
    <w:rsid w:val="00323E7E"/>
    <w:rsid w:val="00323F15"/>
    <w:rsid w:val="003244EE"/>
    <w:rsid w:val="003246D2"/>
    <w:rsid w:val="00324BD3"/>
    <w:rsid w:val="00324D32"/>
    <w:rsid w:val="00324EEC"/>
    <w:rsid w:val="00324F95"/>
    <w:rsid w:val="003252D4"/>
    <w:rsid w:val="003252F3"/>
    <w:rsid w:val="0032538D"/>
    <w:rsid w:val="00325E66"/>
    <w:rsid w:val="00325EE8"/>
    <w:rsid w:val="00325F1F"/>
    <w:rsid w:val="00326606"/>
    <w:rsid w:val="003266C5"/>
    <w:rsid w:val="00326880"/>
    <w:rsid w:val="00326D6C"/>
    <w:rsid w:val="003270C3"/>
    <w:rsid w:val="003275D3"/>
    <w:rsid w:val="00330127"/>
    <w:rsid w:val="003303F5"/>
    <w:rsid w:val="0033072F"/>
    <w:rsid w:val="003309CF"/>
    <w:rsid w:val="003320E6"/>
    <w:rsid w:val="00332504"/>
    <w:rsid w:val="00332860"/>
    <w:rsid w:val="00332A31"/>
    <w:rsid w:val="00332AB5"/>
    <w:rsid w:val="00332AE0"/>
    <w:rsid w:val="00332EAC"/>
    <w:rsid w:val="00333C1A"/>
    <w:rsid w:val="00333E3B"/>
    <w:rsid w:val="00334E44"/>
    <w:rsid w:val="00335663"/>
    <w:rsid w:val="00335664"/>
    <w:rsid w:val="00335939"/>
    <w:rsid w:val="0033593D"/>
    <w:rsid w:val="003362D5"/>
    <w:rsid w:val="00336979"/>
    <w:rsid w:val="00336D3E"/>
    <w:rsid w:val="003370F4"/>
    <w:rsid w:val="003376AB"/>
    <w:rsid w:val="00337F6E"/>
    <w:rsid w:val="00340166"/>
    <w:rsid w:val="003403AE"/>
    <w:rsid w:val="003403FD"/>
    <w:rsid w:val="003404CF"/>
    <w:rsid w:val="00340AF6"/>
    <w:rsid w:val="00340DB5"/>
    <w:rsid w:val="0034128A"/>
    <w:rsid w:val="003414F8"/>
    <w:rsid w:val="0034155D"/>
    <w:rsid w:val="00341B93"/>
    <w:rsid w:val="00342389"/>
    <w:rsid w:val="00342433"/>
    <w:rsid w:val="003425BC"/>
    <w:rsid w:val="00342749"/>
    <w:rsid w:val="00342B75"/>
    <w:rsid w:val="0034321D"/>
    <w:rsid w:val="00343DE0"/>
    <w:rsid w:val="00343FD8"/>
    <w:rsid w:val="00344890"/>
    <w:rsid w:val="00344A37"/>
    <w:rsid w:val="00344F12"/>
    <w:rsid w:val="00345A67"/>
    <w:rsid w:val="00345BF5"/>
    <w:rsid w:val="00345CD0"/>
    <w:rsid w:val="00345E2C"/>
    <w:rsid w:val="00345F9C"/>
    <w:rsid w:val="00345FDD"/>
    <w:rsid w:val="003460BF"/>
    <w:rsid w:val="003462A8"/>
    <w:rsid w:val="003462FD"/>
    <w:rsid w:val="00346475"/>
    <w:rsid w:val="003467AE"/>
    <w:rsid w:val="003467BA"/>
    <w:rsid w:val="00346A10"/>
    <w:rsid w:val="00347185"/>
    <w:rsid w:val="00347364"/>
    <w:rsid w:val="0034741D"/>
    <w:rsid w:val="00347565"/>
    <w:rsid w:val="00347602"/>
    <w:rsid w:val="00347835"/>
    <w:rsid w:val="00347C58"/>
    <w:rsid w:val="00350CB3"/>
    <w:rsid w:val="00350EE1"/>
    <w:rsid w:val="00350F1F"/>
    <w:rsid w:val="0035124F"/>
    <w:rsid w:val="0035126A"/>
    <w:rsid w:val="0035145D"/>
    <w:rsid w:val="003515FD"/>
    <w:rsid w:val="0035207E"/>
    <w:rsid w:val="00352167"/>
    <w:rsid w:val="00352C01"/>
    <w:rsid w:val="00352D16"/>
    <w:rsid w:val="00352E3B"/>
    <w:rsid w:val="00352EB9"/>
    <w:rsid w:val="00352F33"/>
    <w:rsid w:val="0035303A"/>
    <w:rsid w:val="00353669"/>
    <w:rsid w:val="003539D5"/>
    <w:rsid w:val="00354085"/>
    <w:rsid w:val="00354A15"/>
    <w:rsid w:val="00354C79"/>
    <w:rsid w:val="00354CC0"/>
    <w:rsid w:val="00354F28"/>
    <w:rsid w:val="00355562"/>
    <w:rsid w:val="00355D1B"/>
    <w:rsid w:val="00355DA5"/>
    <w:rsid w:val="00355DB4"/>
    <w:rsid w:val="0035611D"/>
    <w:rsid w:val="00356619"/>
    <w:rsid w:val="00356A9E"/>
    <w:rsid w:val="0035745E"/>
    <w:rsid w:val="00357A33"/>
    <w:rsid w:val="00357F63"/>
    <w:rsid w:val="00360CCA"/>
    <w:rsid w:val="00360D2C"/>
    <w:rsid w:val="00360EDF"/>
    <w:rsid w:val="00361023"/>
    <w:rsid w:val="003610A3"/>
    <w:rsid w:val="003613E5"/>
    <w:rsid w:val="00361C02"/>
    <w:rsid w:val="0036206D"/>
    <w:rsid w:val="003626F0"/>
    <w:rsid w:val="00362B10"/>
    <w:rsid w:val="00362CF0"/>
    <w:rsid w:val="003633A2"/>
    <w:rsid w:val="003636DC"/>
    <w:rsid w:val="0036388D"/>
    <w:rsid w:val="00363D3B"/>
    <w:rsid w:val="00363D5E"/>
    <w:rsid w:val="00364D0C"/>
    <w:rsid w:val="00364E13"/>
    <w:rsid w:val="00365036"/>
    <w:rsid w:val="003653E1"/>
    <w:rsid w:val="0036549D"/>
    <w:rsid w:val="00365769"/>
    <w:rsid w:val="00365995"/>
    <w:rsid w:val="003660D6"/>
    <w:rsid w:val="00366260"/>
    <w:rsid w:val="0036641E"/>
    <w:rsid w:val="003666F3"/>
    <w:rsid w:val="00366AAC"/>
    <w:rsid w:val="00366B96"/>
    <w:rsid w:val="003672B2"/>
    <w:rsid w:val="00367CBE"/>
    <w:rsid w:val="0037023D"/>
    <w:rsid w:val="003703C3"/>
    <w:rsid w:val="00370513"/>
    <w:rsid w:val="00370924"/>
    <w:rsid w:val="00370A59"/>
    <w:rsid w:val="00370F62"/>
    <w:rsid w:val="003713C3"/>
    <w:rsid w:val="003713E7"/>
    <w:rsid w:val="003714D3"/>
    <w:rsid w:val="003715B0"/>
    <w:rsid w:val="00371972"/>
    <w:rsid w:val="00371FF7"/>
    <w:rsid w:val="003721D6"/>
    <w:rsid w:val="00372455"/>
    <w:rsid w:val="00372584"/>
    <w:rsid w:val="003727F9"/>
    <w:rsid w:val="00372E88"/>
    <w:rsid w:val="00372E99"/>
    <w:rsid w:val="0037320B"/>
    <w:rsid w:val="00373364"/>
    <w:rsid w:val="00373784"/>
    <w:rsid w:val="00373A3E"/>
    <w:rsid w:val="00373A4D"/>
    <w:rsid w:val="00373BB7"/>
    <w:rsid w:val="00373C6B"/>
    <w:rsid w:val="00373E0E"/>
    <w:rsid w:val="0037456B"/>
    <w:rsid w:val="00374585"/>
    <w:rsid w:val="00374735"/>
    <w:rsid w:val="003748C0"/>
    <w:rsid w:val="00374E74"/>
    <w:rsid w:val="003751F6"/>
    <w:rsid w:val="003752CB"/>
    <w:rsid w:val="003755AE"/>
    <w:rsid w:val="00375A2B"/>
    <w:rsid w:val="00375D41"/>
    <w:rsid w:val="00375FEF"/>
    <w:rsid w:val="00376245"/>
    <w:rsid w:val="003762C3"/>
    <w:rsid w:val="00376664"/>
    <w:rsid w:val="0037674E"/>
    <w:rsid w:val="0037676A"/>
    <w:rsid w:val="00376C3A"/>
    <w:rsid w:val="00376C94"/>
    <w:rsid w:val="00377281"/>
    <w:rsid w:val="003777A4"/>
    <w:rsid w:val="003779AD"/>
    <w:rsid w:val="00377B91"/>
    <w:rsid w:val="0038006A"/>
    <w:rsid w:val="00380287"/>
    <w:rsid w:val="00380790"/>
    <w:rsid w:val="00380AC0"/>
    <w:rsid w:val="00380B9D"/>
    <w:rsid w:val="00380DA3"/>
    <w:rsid w:val="00380EEB"/>
    <w:rsid w:val="0038113F"/>
    <w:rsid w:val="003811BD"/>
    <w:rsid w:val="003813D9"/>
    <w:rsid w:val="0038157B"/>
    <w:rsid w:val="00381646"/>
    <w:rsid w:val="00381769"/>
    <w:rsid w:val="00381CD8"/>
    <w:rsid w:val="00381E20"/>
    <w:rsid w:val="00382503"/>
    <w:rsid w:val="003825C3"/>
    <w:rsid w:val="00382646"/>
    <w:rsid w:val="00382771"/>
    <w:rsid w:val="00382AB5"/>
    <w:rsid w:val="00383501"/>
    <w:rsid w:val="003838EB"/>
    <w:rsid w:val="00383C35"/>
    <w:rsid w:val="00383F7E"/>
    <w:rsid w:val="0038434C"/>
    <w:rsid w:val="003845AD"/>
    <w:rsid w:val="003847D3"/>
    <w:rsid w:val="00385015"/>
    <w:rsid w:val="00385887"/>
    <w:rsid w:val="0038599E"/>
    <w:rsid w:val="0038599F"/>
    <w:rsid w:val="00385A22"/>
    <w:rsid w:val="0038613A"/>
    <w:rsid w:val="003861BC"/>
    <w:rsid w:val="00386464"/>
    <w:rsid w:val="00386583"/>
    <w:rsid w:val="00386692"/>
    <w:rsid w:val="00386F52"/>
    <w:rsid w:val="003877CB"/>
    <w:rsid w:val="00387D94"/>
    <w:rsid w:val="00387DB4"/>
    <w:rsid w:val="003904EA"/>
    <w:rsid w:val="0039094C"/>
    <w:rsid w:val="00390A49"/>
    <w:rsid w:val="00390BFB"/>
    <w:rsid w:val="00390EF8"/>
    <w:rsid w:val="00390F9A"/>
    <w:rsid w:val="00390FC7"/>
    <w:rsid w:val="00391801"/>
    <w:rsid w:val="00391A00"/>
    <w:rsid w:val="00391B66"/>
    <w:rsid w:val="00391C64"/>
    <w:rsid w:val="00391E15"/>
    <w:rsid w:val="00392053"/>
    <w:rsid w:val="003922B3"/>
    <w:rsid w:val="00392521"/>
    <w:rsid w:val="0039259B"/>
    <w:rsid w:val="00392621"/>
    <w:rsid w:val="0039268C"/>
    <w:rsid w:val="00392B41"/>
    <w:rsid w:val="00392D83"/>
    <w:rsid w:val="00393362"/>
    <w:rsid w:val="003934FC"/>
    <w:rsid w:val="00393574"/>
    <w:rsid w:val="003939C0"/>
    <w:rsid w:val="00394CE1"/>
    <w:rsid w:val="00395006"/>
    <w:rsid w:val="00395143"/>
    <w:rsid w:val="0039535D"/>
    <w:rsid w:val="00395510"/>
    <w:rsid w:val="0039581B"/>
    <w:rsid w:val="0039597E"/>
    <w:rsid w:val="00395D84"/>
    <w:rsid w:val="00395E5C"/>
    <w:rsid w:val="003974D9"/>
    <w:rsid w:val="00397F81"/>
    <w:rsid w:val="003A005F"/>
    <w:rsid w:val="003A063B"/>
    <w:rsid w:val="003A07DA"/>
    <w:rsid w:val="003A0AAC"/>
    <w:rsid w:val="003A0FA7"/>
    <w:rsid w:val="003A1352"/>
    <w:rsid w:val="003A19B1"/>
    <w:rsid w:val="003A207F"/>
    <w:rsid w:val="003A22EC"/>
    <w:rsid w:val="003A268E"/>
    <w:rsid w:val="003A2812"/>
    <w:rsid w:val="003A29EF"/>
    <w:rsid w:val="003A2BAF"/>
    <w:rsid w:val="003A2E39"/>
    <w:rsid w:val="003A2F86"/>
    <w:rsid w:val="003A3324"/>
    <w:rsid w:val="003A3457"/>
    <w:rsid w:val="003A3697"/>
    <w:rsid w:val="003A3740"/>
    <w:rsid w:val="003A39C6"/>
    <w:rsid w:val="003A3F26"/>
    <w:rsid w:val="003A4088"/>
    <w:rsid w:val="003A41BF"/>
    <w:rsid w:val="003A4427"/>
    <w:rsid w:val="003A45EE"/>
    <w:rsid w:val="003A4691"/>
    <w:rsid w:val="003A4AF3"/>
    <w:rsid w:val="003A4D28"/>
    <w:rsid w:val="003A51C3"/>
    <w:rsid w:val="003A587D"/>
    <w:rsid w:val="003A5B65"/>
    <w:rsid w:val="003A5C0E"/>
    <w:rsid w:val="003A5C48"/>
    <w:rsid w:val="003A5E14"/>
    <w:rsid w:val="003A63FC"/>
    <w:rsid w:val="003A65C8"/>
    <w:rsid w:val="003A6839"/>
    <w:rsid w:val="003A6A18"/>
    <w:rsid w:val="003A6C13"/>
    <w:rsid w:val="003A6C44"/>
    <w:rsid w:val="003A6C64"/>
    <w:rsid w:val="003A71B5"/>
    <w:rsid w:val="003A7464"/>
    <w:rsid w:val="003A7D81"/>
    <w:rsid w:val="003B0289"/>
    <w:rsid w:val="003B0366"/>
    <w:rsid w:val="003B0620"/>
    <w:rsid w:val="003B0D2B"/>
    <w:rsid w:val="003B0EFA"/>
    <w:rsid w:val="003B0F48"/>
    <w:rsid w:val="003B0F99"/>
    <w:rsid w:val="003B10A8"/>
    <w:rsid w:val="003B11EA"/>
    <w:rsid w:val="003B1372"/>
    <w:rsid w:val="003B13FF"/>
    <w:rsid w:val="003B1727"/>
    <w:rsid w:val="003B191D"/>
    <w:rsid w:val="003B1BC7"/>
    <w:rsid w:val="003B1E36"/>
    <w:rsid w:val="003B222A"/>
    <w:rsid w:val="003B2464"/>
    <w:rsid w:val="003B25DC"/>
    <w:rsid w:val="003B2957"/>
    <w:rsid w:val="003B2E01"/>
    <w:rsid w:val="003B3119"/>
    <w:rsid w:val="003B3139"/>
    <w:rsid w:val="003B317F"/>
    <w:rsid w:val="003B332A"/>
    <w:rsid w:val="003B3338"/>
    <w:rsid w:val="003B354C"/>
    <w:rsid w:val="003B36F3"/>
    <w:rsid w:val="003B3AA7"/>
    <w:rsid w:val="003B3B97"/>
    <w:rsid w:val="003B3C58"/>
    <w:rsid w:val="003B4A0B"/>
    <w:rsid w:val="003B4DE4"/>
    <w:rsid w:val="003B5AAF"/>
    <w:rsid w:val="003B5C2B"/>
    <w:rsid w:val="003B5C60"/>
    <w:rsid w:val="003B5E08"/>
    <w:rsid w:val="003B6764"/>
    <w:rsid w:val="003B67D0"/>
    <w:rsid w:val="003B685A"/>
    <w:rsid w:val="003B6BEF"/>
    <w:rsid w:val="003B7D79"/>
    <w:rsid w:val="003B7E6B"/>
    <w:rsid w:val="003C02C3"/>
    <w:rsid w:val="003C0923"/>
    <w:rsid w:val="003C0E08"/>
    <w:rsid w:val="003C122A"/>
    <w:rsid w:val="003C14B3"/>
    <w:rsid w:val="003C1ECF"/>
    <w:rsid w:val="003C23DB"/>
    <w:rsid w:val="003C3674"/>
    <w:rsid w:val="003C39D8"/>
    <w:rsid w:val="003C3A29"/>
    <w:rsid w:val="003C4307"/>
    <w:rsid w:val="003C46CB"/>
    <w:rsid w:val="003C4B19"/>
    <w:rsid w:val="003C4CDC"/>
    <w:rsid w:val="003C4E59"/>
    <w:rsid w:val="003C4EBB"/>
    <w:rsid w:val="003C547E"/>
    <w:rsid w:val="003C56A1"/>
    <w:rsid w:val="003C5909"/>
    <w:rsid w:val="003C62AF"/>
    <w:rsid w:val="003C6871"/>
    <w:rsid w:val="003C6A0B"/>
    <w:rsid w:val="003C6D44"/>
    <w:rsid w:val="003C7BCD"/>
    <w:rsid w:val="003C7D79"/>
    <w:rsid w:val="003D0890"/>
    <w:rsid w:val="003D0D71"/>
    <w:rsid w:val="003D0D97"/>
    <w:rsid w:val="003D0DA3"/>
    <w:rsid w:val="003D1343"/>
    <w:rsid w:val="003D1608"/>
    <w:rsid w:val="003D18CC"/>
    <w:rsid w:val="003D19F1"/>
    <w:rsid w:val="003D1D30"/>
    <w:rsid w:val="003D22E1"/>
    <w:rsid w:val="003D2370"/>
    <w:rsid w:val="003D2804"/>
    <w:rsid w:val="003D2AC4"/>
    <w:rsid w:val="003D2CBF"/>
    <w:rsid w:val="003D2D1E"/>
    <w:rsid w:val="003D2E27"/>
    <w:rsid w:val="003D32DD"/>
    <w:rsid w:val="003D35BD"/>
    <w:rsid w:val="003D373C"/>
    <w:rsid w:val="003D3A95"/>
    <w:rsid w:val="003D3AA8"/>
    <w:rsid w:val="003D3C4F"/>
    <w:rsid w:val="003D3DC1"/>
    <w:rsid w:val="003D40C0"/>
    <w:rsid w:val="003D43B2"/>
    <w:rsid w:val="003D43C7"/>
    <w:rsid w:val="003D4645"/>
    <w:rsid w:val="003D4ACA"/>
    <w:rsid w:val="003D5008"/>
    <w:rsid w:val="003D5022"/>
    <w:rsid w:val="003D5109"/>
    <w:rsid w:val="003D51C2"/>
    <w:rsid w:val="003D563E"/>
    <w:rsid w:val="003D58E1"/>
    <w:rsid w:val="003D5A52"/>
    <w:rsid w:val="003D5CCB"/>
    <w:rsid w:val="003D61B1"/>
    <w:rsid w:val="003D61E0"/>
    <w:rsid w:val="003D6440"/>
    <w:rsid w:val="003D687D"/>
    <w:rsid w:val="003D6970"/>
    <w:rsid w:val="003D6974"/>
    <w:rsid w:val="003D6ABE"/>
    <w:rsid w:val="003D6F26"/>
    <w:rsid w:val="003D72DE"/>
    <w:rsid w:val="003D7538"/>
    <w:rsid w:val="003D7569"/>
    <w:rsid w:val="003D7636"/>
    <w:rsid w:val="003D7818"/>
    <w:rsid w:val="003D7EF1"/>
    <w:rsid w:val="003D7F65"/>
    <w:rsid w:val="003E016D"/>
    <w:rsid w:val="003E01F9"/>
    <w:rsid w:val="003E03F7"/>
    <w:rsid w:val="003E069D"/>
    <w:rsid w:val="003E0975"/>
    <w:rsid w:val="003E0AB4"/>
    <w:rsid w:val="003E0AFD"/>
    <w:rsid w:val="003E104E"/>
    <w:rsid w:val="003E133E"/>
    <w:rsid w:val="003E1609"/>
    <w:rsid w:val="003E164A"/>
    <w:rsid w:val="003E1948"/>
    <w:rsid w:val="003E199F"/>
    <w:rsid w:val="003E1A7C"/>
    <w:rsid w:val="003E1F4C"/>
    <w:rsid w:val="003E24FC"/>
    <w:rsid w:val="003E25FE"/>
    <w:rsid w:val="003E2773"/>
    <w:rsid w:val="003E2774"/>
    <w:rsid w:val="003E2827"/>
    <w:rsid w:val="003E2BA0"/>
    <w:rsid w:val="003E2FAC"/>
    <w:rsid w:val="003E36BF"/>
    <w:rsid w:val="003E37A3"/>
    <w:rsid w:val="003E3A79"/>
    <w:rsid w:val="003E3AAC"/>
    <w:rsid w:val="003E4182"/>
    <w:rsid w:val="003E470E"/>
    <w:rsid w:val="003E50FF"/>
    <w:rsid w:val="003E52E3"/>
    <w:rsid w:val="003E5996"/>
    <w:rsid w:val="003E5B4D"/>
    <w:rsid w:val="003E5D13"/>
    <w:rsid w:val="003E5D57"/>
    <w:rsid w:val="003E5FB2"/>
    <w:rsid w:val="003E6214"/>
    <w:rsid w:val="003E6469"/>
    <w:rsid w:val="003E67C0"/>
    <w:rsid w:val="003E68F0"/>
    <w:rsid w:val="003E6C10"/>
    <w:rsid w:val="003E6CCD"/>
    <w:rsid w:val="003E788A"/>
    <w:rsid w:val="003E7B94"/>
    <w:rsid w:val="003F0141"/>
    <w:rsid w:val="003F037C"/>
    <w:rsid w:val="003F0592"/>
    <w:rsid w:val="003F0798"/>
    <w:rsid w:val="003F0877"/>
    <w:rsid w:val="003F0B4B"/>
    <w:rsid w:val="003F0C5B"/>
    <w:rsid w:val="003F125F"/>
    <w:rsid w:val="003F1A8E"/>
    <w:rsid w:val="003F1ED5"/>
    <w:rsid w:val="003F2754"/>
    <w:rsid w:val="003F2AB6"/>
    <w:rsid w:val="003F2B8E"/>
    <w:rsid w:val="003F2EE1"/>
    <w:rsid w:val="003F3108"/>
    <w:rsid w:val="003F354A"/>
    <w:rsid w:val="003F4269"/>
    <w:rsid w:val="003F43D3"/>
    <w:rsid w:val="003F4C42"/>
    <w:rsid w:val="003F4CDA"/>
    <w:rsid w:val="003F5096"/>
    <w:rsid w:val="003F5886"/>
    <w:rsid w:val="003F5F92"/>
    <w:rsid w:val="003F65F1"/>
    <w:rsid w:val="003F6816"/>
    <w:rsid w:val="003F738D"/>
    <w:rsid w:val="003F79BC"/>
    <w:rsid w:val="003F7C5E"/>
    <w:rsid w:val="003F7E7D"/>
    <w:rsid w:val="003F7EF2"/>
    <w:rsid w:val="00400128"/>
    <w:rsid w:val="004002DD"/>
    <w:rsid w:val="00400547"/>
    <w:rsid w:val="00400CD2"/>
    <w:rsid w:val="00400D96"/>
    <w:rsid w:val="00400F59"/>
    <w:rsid w:val="00400FAE"/>
    <w:rsid w:val="00401219"/>
    <w:rsid w:val="0040141C"/>
    <w:rsid w:val="004016CB"/>
    <w:rsid w:val="004018AB"/>
    <w:rsid w:val="00401A5C"/>
    <w:rsid w:val="00401D04"/>
    <w:rsid w:val="00401F34"/>
    <w:rsid w:val="004021FE"/>
    <w:rsid w:val="00402CFE"/>
    <w:rsid w:val="0040302F"/>
    <w:rsid w:val="00403099"/>
    <w:rsid w:val="004030FD"/>
    <w:rsid w:val="00403515"/>
    <w:rsid w:val="00403989"/>
    <w:rsid w:val="00403BEB"/>
    <w:rsid w:val="00403DA1"/>
    <w:rsid w:val="00403F23"/>
    <w:rsid w:val="004041CC"/>
    <w:rsid w:val="004041FC"/>
    <w:rsid w:val="004042F5"/>
    <w:rsid w:val="0040445B"/>
    <w:rsid w:val="00404583"/>
    <w:rsid w:val="004049B4"/>
    <w:rsid w:val="00404C6C"/>
    <w:rsid w:val="004052A7"/>
    <w:rsid w:val="0040563D"/>
    <w:rsid w:val="004056D6"/>
    <w:rsid w:val="004059AB"/>
    <w:rsid w:val="00405B2D"/>
    <w:rsid w:val="00405D48"/>
    <w:rsid w:val="0040609F"/>
    <w:rsid w:val="00406273"/>
    <w:rsid w:val="004062FD"/>
    <w:rsid w:val="00406344"/>
    <w:rsid w:val="004064E5"/>
    <w:rsid w:val="00406648"/>
    <w:rsid w:val="004069A9"/>
    <w:rsid w:val="00406A84"/>
    <w:rsid w:val="00406C72"/>
    <w:rsid w:val="00406F3D"/>
    <w:rsid w:val="00407125"/>
    <w:rsid w:val="00407801"/>
    <w:rsid w:val="00407875"/>
    <w:rsid w:val="00407A4E"/>
    <w:rsid w:val="00407B26"/>
    <w:rsid w:val="00407BF1"/>
    <w:rsid w:val="00407D39"/>
    <w:rsid w:val="00407D99"/>
    <w:rsid w:val="00407E21"/>
    <w:rsid w:val="004100E9"/>
    <w:rsid w:val="00410757"/>
    <w:rsid w:val="0041075D"/>
    <w:rsid w:val="0041128B"/>
    <w:rsid w:val="00411C87"/>
    <w:rsid w:val="00412527"/>
    <w:rsid w:val="00412B7C"/>
    <w:rsid w:val="00412C99"/>
    <w:rsid w:val="00412D00"/>
    <w:rsid w:val="00412E69"/>
    <w:rsid w:val="00413509"/>
    <w:rsid w:val="0041389F"/>
    <w:rsid w:val="00413C80"/>
    <w:rsid w:val="004140D8"/>
    <w:rsid w:val="004140E4"/>
    <w:rsid w:val="004141A3"/>
    <w:rsid w:val="004144C2"/>
    <w:rsid w:val="004145D5"/>
    <w:rsid w:val="0041473C"/>
    <w:rsid w:val="00414778"/>
    <w:rsid w:val="00414A09"/>
    <w:rsid w:val="00414B7C"/>
    <w:rsid w:val="0041559E"/>
    <w:rsid w:val="0041570C"/>
    <w:rsid w:val="0041584A"/>
    <w:rsid w:val="00415FED"/>
    <w:rsid w:val="00416061"/>
    <w:rsid w:val="004160EF"/>
    <w:rsid w:val="0041641D"/>
    <w:rsid w:val="004168C9"/>
    <w:rsid w:val="00416BD0"/>
    <w:rsid w:val="004171CE"/>
    <w:rsid w:val="00417301"/>
    <w:rsid w:val="004175CC"/>
    <w:rsid w:val="00417CB4"/>
    <w:rsid w:val="00417CBD"/>
    <w:rsid w:val="00420196"/>
    <w:rsid w:val="00420443"/>
    <w:rsid w:val="0042056C"/>
    <w:rsid w:val="004206F4"/>
    <w:rsid w:val="00420C19"/>
    <w:rsid w:val="00420D90"/>
    <w:rsid w:val="00421034"/>
    <w:rsid w:val="00421048"/>
    <w:rsid w:val="0042115F"/>
    <w:rsid w:val="00421172"/>
    <w:rsid w:val="004214A9"/>
    <w:rsid w:val="00421503"/>
    <w:rsid w:val="004219DE"/>
    <w:rsid w:val="00421F72"/>
    <w:rsid w:val="004220F9"/>
    <w:rsid w:val="00422505"/>
    <w:rsid w:val="00422807"/>
    <w:rsid w:val="00422A86"/>
    <w:rsid w:val="00422B41"/>
    <w:rsid w:val="00423144"/>
    <w:rsid w:val="004236F0"/>
    <w:rsid w:val="00423CD7"/>
    <w:rsid w:val="00424213"/>
    <w:rsid w:val="00424298"/>
    <w:rsid w:val="004245CC"/>
    <w:rsid w:val="00424700"/>
    <w:rsid w:val="00424BC1"/>
    <w:rsid w:val="00425595"/>
    <w:rsid w:val="0042584B"/>
    <w:rsid w:val="00425D25"/>
    <w:rsid w:val="00426200"/>
    <w:rsid w:val="00426548"/>
    <w:rsid w:val="00426584"/>
    <w:rsid w:val="00426ADC"/>
    <w:rsid w:val="00426C09"/>
    <w:rsid w:val="00426FD3"/>
    <w:rsid w:val="00427665"/>
    <w:rsid w:val="004276CE"/>
    <w:rsid w:val="00427A01"/>
    <w:rsid w:val="00427C88"/>
    <w:rsid w:val="00427FEB"/>
    <w:rsid w:val="0043040B"/>
    <w:rsid w:val="00430630"/>
    <w:rsid w:val="0043066B"/>
    <w:rsid w:val="004309BD"/>
    <w:rsid w:val="00430C2B"/>
    <w:rsid w:val="00430DE1"/>
    <w:rsid w:val="00431197"/>
    <w:rsid w:val="0043167C"/>
    <w:rsid w:val="00431EC5"/>
    <w:rsid w:val="004320CA"/>
    <w:rsid w:val="00432286"/>
    <w:rsid w:val="004325C7"/>
    <w:rsid w:val="00432A1B"/>
    <w:rsid w:val="00432DA8"/>
    <w:rsid w:val="00432E42"/>
    <w:rsid w:val="00432EDC"/>
    <w:rsid w:val="004335A4"/>
    <w:rsid w:val="004337AB"/>
    <w:rsid w:val="0043381C"/>
    <w:rsid w:val="00433A13"/>
    <w:rsid w:val="00433D3D"/>
    <w:rsid w:val="004345B4"/>
    <w:rsid w:val="0043477B"/>
    <w:rsid w:val="00434E21"/>
    <w:rsid w:val="0043531D"/>
    <w:rsid w:val="0043545D"/>
    <w:rsid w:val="004358A4"/>
    <w:rsid w:val="00435B57"/>
    <w:rsid w:val="00435C7F"/>
    <w:rsid w:val="00436B47"/>
    <w:rsid w:val="00436B48"/>
    <w:rsid w:val="00436DDC"/>
    <w:rsid w:val="00436DE8"/>
    <w:rsid w:val="00436F5F"/>
    <w:rsid w:val="004370FF"/>
    <w:rsid w:val="00437463"/>
    <w:rsid w:val="00437665"/>
    <w:rsid w:val="004376F7"/>
    <w:rsid w:val="00440371"/>
    <w:rsid w:val="00440940"/>
    <w:rsid w:val="004409F9"/>
    <w:rsid w:val="00440AB8"/>
    <w:rsid w:val="00440F28"/>
    <w:rsid w:val="004411CC"/>
    <w:rsid w:val="00441671"/>
    <w:rsid w:val="00441732"/>
    <w:rsid w:val="00441BD8"/>
    <w:rsid w:val="00441D72"/>
    <w:rsid w:val="00441FB4"/>
    <w:rsid w:val="004425DB"/>
    <w:rsid w:val="00442829"/>
    <w:rsid w:val="004429AB"/>
    <w:rsid w:val="00442BF3"/>
    <w:rsid w:val="00442C78"/>
    <w:rsid w:val="00442CE4"/>
    <w:rsid w:val="00442CEF"/>
    <w:rsid w:val="00442D52"/>
    <w:rsid w:val="00442E87"/>
    <w:rsid w:val="00443771"/>
    <w:rsid w:val="00443DBA"/>
    <w:rsid w:val="00443F59"/>
    <w:rsid w:val="0044408D"/>
    <w:rsid w:val="0044417F"/>
    <w:rsid w:val="0044418C"/>
    <w:rsid w:val="004445E3"/>
    <w:rsid w:val="0044492D"/>
    <w:rsid w:val="00444B3C"/>
    <w:rsid w:val="0044505E"/>
    <w:rsid w:val="00445436"/>
    <w:rsid w:val="004457F3"/>
    <w:rsid w:val="00445E40"/>
    <w:rsid w:val="00445F0A"/>
    <w:rsid w:val="004468D3"/>
    <w:rsid w:val="00446912"/>
    <w:rsid w:val="00446972"/>
    <w:rsid w:val="00446A92"/>
    <w:rsid w:val="00446AD4"/>
    <w:rsid w:val="0044707D"/>
    <w:rsid w:val="0044728A"/>
    <w:rsid w:val="00447701"/>
    <w:rsid w:val="00447746"/>
    <w:rsid w:val="00447804"/>
    <w:rsid w:val="00447BA5"/>
    <w:rsid w:val="00447C52"/>
    <w:rsid w:val="00447DB9"/>
    <w:rsid w:val="00450483"/>
    <w:rsid w:val="00450834"/>
    <w:rsid w:val="004508B1"/>
    <w:rsid w:val="00450BF0"/>
    <w:rsid w:val="00450D14"/>
    <w:rsid w:val="0045104D"/>
    <w:rsid w:val="004514B9"/>
    <w:rsid w:val="00451768"/>
    <w:rsid w:val="00451827"/>
    <w:rsid w:val="00452051"/>
    <w:rsid w:val="004522B8"/>
    <w:rsid w:val="004522CB"/>
    <w:rsid w:val="00452360"/>
    <w:rsid w:val="004527D8"/>
    <w:rsid w:val="00452810"/>
    <w:rsid w:val="00452853"/>
    <w:rsid w:val="00452B83"/>
    <w:rsid w:val="00452F12"/>
    <w:rsid w:val="00452F1B"/>
    <w:rsid w:val="00453079"/>
    <w:rsid w:val="004530D7"/>
    <w:rsid w:val="00453366"/>
    <w:rsid w:val="0045346C"/>
    <w:rsid w:val="00453689"/>
    <w:rsid w:val="00453795"/>
    <w:rsid w:val="0045388A"/>
    <w:rsid w:val="00453C9C"/>
    <w:rsid w:val="00453D40"/>
    <w:rsid w:val="0045455B"/>
    <w:rsid w:val="00454898"/>
    <w:rsid w:val="00454DD3"/>
    <w:rsid w:val="00454E3A"/>
    <w:rsid w:val="00454F60"/>
    <w:rsid w:val="00454FE5"/>
    <w:rsid w:val="0045513B"/>
    <w:rsid w:val="0045584A"/>
    <w:rsid w:val="00455C02"/>
    <w:rsid w:val="004563EF"/>
    <w:rsid w:val="00456402"/>
    <w:rsid w:val="004564DF"/>
    <w:rsid w:val="00456699"/>
    <w:rsid w:val="00456812"/>
    <w:rsid w:val="00456D3D"/>
    <w:rsid w:val="00457367"/>
    <w:rsid w:val="004573FA"/>
    <w:rsid w:val="004574B3"/>
    <w:rsid w:val="004576A2"/>
    <w:rsid w:val="0045770E"/>
    <w:rsid w:val="00457ABA"/>
    <w:rsid w:val="00457B30"/>
    <w:rsid w:val="00457C04"/>
    <w:rsid w:val="00457E3A"/>
    <w:rsid w:val="004600AD"/>
    <w:rsid w:val="004600B0"/>
    <w:rsid w:val="0046040D"/>
    <w:rsid w:val="0046073B"/>
    <w:rsid w:val="0046099E"/>
    <w:rsid w:val="00460E32"/>
    <w:rsid w:val="004611BC"/>
    <w:rsid w:val="00461241"/>
    <w:rsid w:val="004613F6"/>
    <w:rsid w:val="004617F2"/>
    <w:rsid w:val="00461996"/>
    <w:rsid w:val="004619C4"/>
    <w:rsid w:val="004625DF"/>
    <w:rsid w:val="00463417"/>
    <w:rsid w:val="0046377E"/>
    <w:rsid w:val="00463B3E"/>
    <w:rsid w:val="00463C24"/>
    <w:rsid w:val="00463C9D"/>
    <w:rsid w:val="00463E27"/>
    <w:rsid w:val="00463ECC"/>
    <w:rsid w:val="00463FCC"/>
    <w:rsid w:val="0046401A"/>
    <w:rsid w:val="0046432A"/>
    <w:rsid w:val="00464533"/>
    <w:rsid w:val="00464555"/>
    <w:rsid w:val="0046464A"/>
    <w:rsid w:val="00464840"/>
    <w:rsid w:val="00464F54"/>
    <w:rsid w:val="004652D1"/>
    <w:rsid w:val="00465414"/>
    <w:rsid w:val="004654FE"/>
    <w:rsid w:val="0046592A"/>
    <w:rsid w:val="00466246"/>
    <w:rsid w:val="004662E5"/>
    <w:rsid w:val="004668A0"/>
    <w:rsid w:val="00466D71"/>
    <w:rsid w:val="00466ED5"/>
    <w:rsid w:val="00466FCA"/>
    <w:rsid w:val="004671F5"/>
    <w:rsid w:val="0046747F"/>
    <w:rsid w:val="00467703"/>
    <w:rsid w:val="00467D4E"/>
    <w:rsid w:val="00470065"/>
    <w:rsid w:val="00470619"/>
    <w:rsid w:val="00470ADB"/>
    <w:rsid w:val="00470B84"/>
    <w:rsid w:val="00470CD5"/>
    <w:rsid w:val="00471518"/>
    <w:rsid w:val="00471ABA"/>
    <w:rsid w:val="00471D5E"/>
    <w:rsid w:val="00471D6A"/>
    <w:rsid w:val="00471D7F"/>
    <w:rsid w:val="00471E2C"/>
    <w:rsid w:val="00472308"/>
    <w:rsid w:val="0047258E"/>
    <w:rsid w:val="00472E32"/>
    <w:rsid w:val="004733DC"/>
    <w:rsid w:val="00473A5E"/>
    <w:rsid w:val="00474259"/>
    <w:rsid w:val="00474260"/>
    <w:rsid w:val="004742A7"/>
    <w:rsid w:val="0047432D"/>
    <w:rsid w:val="00474650"/>
    <w:rsid w:val="004746AF"/>
    <w:rsid w:val="00474747"/>
    <w:rsid w:val="00474BF0"/>
    <w:rsid w:val="00474DA4"/>
    <w:rsid w:val="0047504D"/>
    <w:rsid w:val="004750B9"/>
    <w:rsid w:val="004750BA"/>
    <w:rsid w:val="0047524A"/>
    <w:rsid w:val="00475BD1"/>
    <w:rsid w:val="004760EC"/>
    <w:rsid w:val="004760FE"/>
    <w:rsid w:val="00476375"/>
    <w:rsid w:val="0047655E"/>
    <w:rsid w:val="0047658E"/>
    <w:rsid w:val="00476A04"/>
    <w:rsid w:val="00477026"/>
    <w:rsid w:val="004772E9"/>
    <w:rsid w:val="00477338"/>
    <w:rsid w:val="00477388"/>
    <w:rsid w:val="0047747B"/>
    <w:rsid w:val="00477648"/>
    <w:rsid w:val="00477848"/>
    <w:rsid w:val="004778F4"/>
    <w:rsid w:val="00477F54"/>
    <w:rsid w:val="0048007D"/>
    <w:rsid w:val="0048034D"/>
    <w:rsid w:val="004805E8"/>
    <w:rsid w:val="00480872"/>
    <w:rsid w:val="004808B4"/>
    <w:rsid w:val="00480B9B"/>
    <w:rsid w:val="00481013"/>
    <w:rsid w:val="00481137"/>
    <w:rsid w:val="004812B5"/>
    <w:rsid w:val="004812E5"/>
    <w:rsid w:val="004812F0"/>
    <w:rsid w:val="00481931"/>
    <w:rsid w:val="0048194D"/>
    <w:rsid w:val="00481C0D"/>
    <w:rsid w:val="00482338"/>
    <w:rsid w:val="0048257C"/>
    <w:rsid w:val="00482621"/>
    <w:rsid w:val="00482A5B"/>
    <w:rsid w:val="00482ABC"/>
    <w:rsid w:val="00482FFD"/>
    <w:rsid w:val="0048321F"/>
    <w:rsid w:val="0048384C"/>
    <w:rsid w:val="00483E37"/>
    <w:rsid w:val="0048429F"/>
    <w:rsid w:val="00484B07"/>
    <w:rsid w:val="00484E68"/>
    <w:rsid w:val="00484FCA"/>
    <w:rsid w:val="004852C6"/>
    <w:rsid w:val="004854D5"/>
    <w:rsid w:val="004857E6"/>
    <w:rsid w:val="00485AF3"/>
    <w:rsid w:val="00485D67"/>
    <w:rsid w:val="004860B8"/>
    <w:rsid w:val="0048624F"/>
    <w:rsid w:val="00486391"/>
    <w:rsid w:val="00486B75"/>
    <w:rsid w:val="00486CC8"/>
    <w:rsid w:val="00487202"/>
    <w:rsid w:val="00487453"/>
    <w:rsid w:val="004876D4"/>
    <w:rsid w:val="004879B1"/>
    <w:rsid w:val="00487A28"/>
    <w:rsid w:val="00487B4B"/>
    <w:rsid w:val="00487D80"/>
    <w:rsid w:val="00490D0F"/>
    <w:rsid w:val="0049154E"/>
    <w:rsid w:val="0049171D"/>
    <w:rsid w:val="00491816"/>
    <w:rsid w:val="00491919"/>
    <w:rsid w:val="00491B47"/>
    <w:rsid w:val="00491C73"/>
    <w:rsid w:val="00491E61"/>
    <w:rsid w:val="004920EE"/>
    <w:rsid w:val="004921F0"/>
    <w:rsid w:val="004924E1"/>
    <w:rsid w:val="004925EF"/>
    <w:rsid w:val="00492638"/>
    <w:rsid w:val="0049284C"/>
    <w:rsid w:val="00492C05"/>
    <w:rsid w:val="00492FF0"/>
    <w:rsid w:val="004931F7"/>
    <w:rsid w:val="004932F2"/>
    <w:rsid w:val="0049342E"/>
    <w:rsid w:val="00493677"/>
    <w:rsid w:val="004939E8"/>
    <w:rsid w:val="00493ECC"/>
    <w:rsid w:val="004941D9"/>
    <w:rsid w:val="004945CC"/>
    <w:rsid w:val="004951CD"/>
    <w:rsid w:val="00495711"/>
    <w:rsid w:val="00495AA0"/>
    <w:rsid w:val="00495DC2"/>
    <w:rsid w:val="004960B9"/>
    <w:rsid w:val="00496414"/>
    <w:rsid w:val="004970E6"/>
    <w:rsid w:val="004971A2"/>
    <w:rsid w:val="00497309"/>
    <w:rsid w:val="00497983"/>
    <w:rsid w:val="00497B9D"/>
    <w:rsid w:val="00497E41"/>
    <w:rsid w:val="00497F51"/>
    <w:rsid w:val="004A012B"/>
    <w:rsid w:val="004A03F4"/>
    <w:rsid w:val="004A0611"/>
    <w:rsid w:val="004A0DAE"/>
    <w:rsid w:val="004A0EA6"/>
    <w:rsid w:val="004A105E"/>
    <w:rsid w:val="004A121B"/>
    <w:rsid w:val="004A197C"/>
    <w:rsid w:val="004A1E80"/>
    <w:rsid w:val="004A2040"/>
    <w:rsid w:val="004A209E"/>
    <w:rsid w:val="004A20EC"/>
    <w:rsid w:val="004A2160"/>
    <w:rsid w:val="004A21A9"/>
    <w:rsid w:val="004A2BBA"/>
    <w:rsid w:val="004A2E86"/>
    <w:rsid w:val="004A309F"/>
    <w:rsid w:val="004A32CD"/>
    <w:rsid w:val="004A3383"/>
    <w:rsid w:val="004A33A6"/>
    <w:rsid w:val="004A3B26"/>
    <w:rsid w:val="004A3CAC"/>
    <w:rsid w:val="004A3CD0"/>
    <w:rsid w:val="004A45D5"/>
    <w:rsid w:val="004A59EE"/>
    <w:rsid w:val="004A5BAD"/>
    <w:rsid w:val="004A5BED"/>
    <w:rsid w:val="004A64C9"/>
    <w:rsid w:val="004A64D2"/>
    <w:rsid w:val="004A697F"/>
    <w:rsid w:val="004A6F64"/>
    <w:rsid w:val="004A74FB"/>
    <w:rsid w:val="004A7630"/>
    <w:rsid w:val="004A7736"/>
    <w:rsid w:val="004A7978"/>
    <w:rsid w:val="004A7BB0"/>
    <w:rsid w:val="004B0374"/>
    <w:rsid w:val="004B0857"/>
    <w:rsid w:val="004B0FDD"/>
    <w:rsid w:val="004B14D2"/>
    <w:rsid w:val="004B16FA"/>
    <w:rsid w:val="004B172C"/>
    <w:rsid w:val="004B2036"/>
    <w:rsid w:val="004B2BD5"/>
    <w:rsid w:val="004B30F4"/>
    <w:rsid w:val="004B3593"/>
    <w:rsid w:val="004B3A56"/>
    <w:rsid w:val="004B3B31"/>
    <w:rsid w:val="004B3E06"/>
    <w:rsid w:val="004B3E21"/>
    <w:rsid w:val="004B43F1"/>
    <w:rsid w:val="004B45D5"/>
    <w:rsid w:val="004B4716"/>
    <w:rsid w:val="004B4D41"/>
    <w:rsid w:val="004B4FE2"/>
    <w:rsid w:val="004B52B4"/>
    <w:rsid w:val="004B550C"/>
    <w:rsid w:val="004B5A67"/>
    <w:rsid w:val="004B5D46"/>
    <w:rsid w:val="004B5E16"/>
    <w:rsid w:val="004B667B"/>
    <w:rsid w:val="004B6F82"/>
    <w:rsid w:val="004B709E"/>
    <w:rsid w:val="004B7347"/>
    <w:rsid w:val="004B73B6"/>
    <w:rsid w:val="004B7746"/>
    <w:rsid w:val="004B7759"/>
    <w:rsid w:val="004B7A01"/>
    <w:rsid w:val="004B7F43"/>
    <w:rsid w:val="004C02AF"/>
    <w:rsid w:val="004C0333"/>
    <w:rsid w:val="004C041B"/>
    <w:rsid w:val="004C0A4F"/>
    <w:rsid w:val="004C0A66"/>
    <w:rsid w:val="004C13AA"/>
    <w:rsid w:val="004C15D3"/>
    <w:rsid w:val="004C1E02"/>
    <w:rsid w:val="004C2643"/>
    <w:rsid w:val="004C272D"/>
    <w:rsid w:val="004C29CB"/>
    <w:rsid w:val="004C2F15"/>
    <w:rsid w:val="004C2FE3"/>
    <w:rsid w:val="004C2FF8"/>
    <w:rsid w:val="004C3049"/>
    <w:rsid w:val="004C3663"/>
    <w:rsid w:val="004C3714"/>
    <w:rsid w:val="004C3944"/>
    <w:rsid w:val="004C3C91"/>
    <w:rsid w:val="004C45E2"/>
    <w:rsid w:val="004C4835"/>
    <w:rsid w:val="004C4C91"/>
    <w:rsid w:val="004C4DFF"/>
    <w:rsid w:val="004C523C"/>
    <w:rsid w:val="004C5660"/>
    <w:rsid w:val="004C5D96"/>
    <w:rsid w:val="004C5DEF"/>
    <w:rsid w:val="004C6C64"/>
    <w:rsid w:val="004C6D40"/>
    <w:rsid w:val="004C760E"/>
    <w:rsid w:val="004C7F38"/>
    <w:rsid w:val="004D012F"/>
    <w:rsid w:val="004D037F"/>
    <w:rsid w:val="004D0410"/>
    <w:rsid w:val="004D05C6"/>
    <w:rsid w:val="004D074D"/>
    <w:rsid w:val="004D0966"/>
    <w:rsid w:val="004D0C5A"/>
    <w:rsid w:val="004D0DF8"/>
    <w:rsid w:val="004D10B3"/>
    <w:rsid w:val="004D1C6D"/>
    <w:rsid w:val="004D1E42"/>
    <w:rsid w:val="004D200A"/>
    <w:rsid w:val="004D254E"/>
    <w:rsid w:val="004D2F25"/>
    <w:rsid w:val="004D30F0"/>
    <w:rsid w:val="004D3145"/>
    <w:rsid w:val="004D3461"/>
    <w:rsid w:val="004D34B0"/>
    <w:rsid w:val="004D384C"/>
    <w:rsid w:val="004D44CB"/>
    <w:rsid w:val="004D48E8"/>
    <w:rsid w:val="004D4926"/>
    <w:rsid w:val="004D4A70"/>
    <w:rsid w:val="004D4A87"/>
    <w:rsid w:val="004D4A9D"/>
    <w:rsid w:val="004D4AA8"/>
    <w:rsid w:val="004D4B3A"/>
    <w:rsid w:val="004D4B87"/>
    <w:rsid w:val="004D5218"/>
    <w:rsid w:val="004D52BA"/>
    <w:rsid w:val="004D5FA2"/>
    <w:rsid w:val="004D605B"/>
    <w:rsid w:val="004D6062"/>
    <w:rsid w:val="004D615F"/>
    <w:rsid w:val="004D627F"/>
    <w:rsid w:val="004D62D3"/>
    <w:rsid w:val="004D63A7"/>
    <w:rsid w:val="004D6BC6"/>
    <w:rsid w:val="004D6D60"/>
    <w:rsid w:val="004D7127"/>
    <w:rsid w:val="004D7241"/>
    <w:rsid w:val="004D74E5"/>
    <w:rsid w:val="004D75D9"/>
    <w:rsid w:val="004D76F5"/>
    <w:rsid w:val="004D7932"/>
    <w:rsid w:val="004D7A34"/>
    <w:rsid w:val="004D7D78"/>
    <w:rsid w:val="004E0117"/>
    <w:rsid w:val="004E07E4"/>
    <w:rsid w:val="004E091C"/>
    <w:rsid w:val="004E0CC6"/>
    <w:rsid w:val="004E0D2D"/>
    <w:rsid w:val="004E13D7"/>
    <w:rsid w:val="004E151F"/>
    <w:rsid w:val="004E1541"/>
    <w:rsid w:val="004E192C"/>
    <w:rsid w:val="004E1A99"/>
    <w:rsid w:val="004E1D44"/>
    <w:rsid w:val="004E23F3"/>
    <w:rsid w:val="004E2A30"/>
    <w:rsid w:val="004E2AAD"/>
    <w:rsid w:val="004E2AC5"/>
    <w:rsid w:val="004E2F45"/>
    <w:rsid w:val="004E30CB"/>
    <w:rsid w:val="004E31A5"/>
    <w:rsid w:val="004E38BC"/>
    <w:rsid w:val="004E39D3"/>
    <w:rsid w:val="004E3B7A"/>
    <w:rsid w:val="004E3ED8"/>
    <w:rsid w:val="004E3F03"/>
    <w:rsid w:val="004E4BBC"/>
    <w:rsid w:val="004E4C5B"/>
    <w:rsid w:val="004E4CD5"/>
    <w:rsid w:val="004E4E00"/>
    <w:rsid w:val="004E4F26"/>
    <w:rsid w:val="004E5A5F"/>
    <w:rsid w:val="004E5F4C"/>
    <w:rsid w:val="004E65E2"/>
    <w:rsid w:val="004E678A"/>
    <w:rsid w:val="004E680B"/>
    <w:rsid w:val="004E6F7B"/>
    <w:rsid w:val="004E6FFD"/>
    <w:rsid w:val="004E70F9"/>
    <w:rsid w:val="004E7710"/>
    <w:rsid w:val="004E77E8"/>
    <w:rsid w:val="004E7C12"/>
    <w:rsid w:val="004E7CB3"/>
    <w:rsid w:val="004F052F"/>
    <w:rsid w:val="004F11B3"/>
    <w:rsid w:val="004F1CC2"/>
    <w:rsid w:val="004F2394"/>
    <w:rsid w:val="004F23D6"/>
    <w:rsid w:val="004F2532"/>
    <w:rsid w:val="004F2BA8"/>
    <w:rsid w:val="004F2E23"/>
    <w:rsid w:val="004F350D"/>
    <w:rsid w:val="004F3C33"/>
    <w:rsid w:val="004F42F2"/>
    <w:rsid w:val="004F4C03"/>
    <w:rsid w:val="004F517D"/>
    <w:rsid w:val="004F5190"/>
    <w:rsid w:val="004F5231"/>
    <w:rsid w:val="004F539A"/>
    <w:rsid w:val="004F558E"/>
    <w:rsid w:val="004F5763"/>
    <w:rsid w:val="004F6014"/>
    <w:rsid w:val="004F60BE"/>
    <w:rsid w:val="004F6154"/>
    <w:rsid w:val="004F62A8"/>
    <w:rsid w:val="004F6318"/>
    <w:rsid w:val="004F64FE"/>
    <w:rsid w:val="004F7848"/>
    <w:rsid w:val="004F7FED"/>
    <w:rsid w:val="0050009A"/>
    <w:rsid w:val="0050020C"/>
    <w:rsid w:val="0050038B"/>
    <w:rsid w:val="00500746"/>
    <w:rsid w:val="0050092A"/>
    <w:rsid w:val="00500B0E"/>
    <w:rsid w:val="00500B2F"/>
    <w:rsid w:val="00500BAC"/>
    <w:rsid w:val="00500F0D"/>
    <w:rsid w:val="005016BE"/>
    <w:rsid w:val="00501819"/>
    <w:rsid w:val="00501CAF"/>
    <w:rsid w:val="00501D19"/>
    <w:rsid w:val="00501EC1"/>
    <w:rsid w:val="005023A9"/>
    <w:rsid w:val="0050241F"/>
    <w:rsid w:val="005025EC"/>
    <w:rsid w:val="0050260D"/>
    <w:rsid w:val="005033A6"/>
    <w:rsid w:val="00503598"/>
    <w:rsid w:val="00503A76"/>
    <w:rsid w:val="00503B4B"/>
    <w:rsid w:val="00503D9E"/>
    <w:rsid w:val="00504009"/>
    <w:rsid w:val="0050436E"/>
    <w:rsid w:val="00504880"/>
    <w:rsid w:val="005049CB"/>
    <w:rsid w:val="00504C8A"/>
    <w:rsid w:val="00504CCB"/>
    <w:rsid w:val="00505142"/>
    <w:rsid w:val="00505429"/>
    <w:rsid w:val="0050571D"/>
    <w:rsid w:val="00505D7C"/>
    <w:rsid w:val="00506624"/>
    <w:rsid w:val="00506680"/>
    <w:rsid w:val="00507593"/>
    <w:rsid w:val="00507A39"/>
    <w:rsid w:val="00507ACF"/>
    <w:rsid w:val="00507C20"/>
    <w:rsid w:val="00507F1A"/>
    <w:rsid w:val="0051000A"/>
    <w:rsid w:val="0051054A"/>
    <w:rsid w:val="005107F8"/>
    <w:rsid w:val="00510895"/>
    <w:rsid w:val="0051096A"/>
    <w:rsid w:val="00510C0C"/>
    <w:rsid w:val="00510D76"/>
    <w:rsid w:val="00511B1A"/>
    <w:rsid w:val="00512144"/>
    <w:rsid w:val="00512795"/>
    <w:rsid w:val="00512932"/>
    <w:rsid w:val="00512BFC"/>
    <w:rsid w:val="00512C19"/>
    <w:rsid w:val="0051307A"/>
    <w:rsid w:val="005131C1"/>
    <w:rsid w:val="005132C9"/>
    <w:rsid w:val="00513A67"/>
    <w:rsid w:val="00513B81"/>
    <w:rsid w:val="00513C01"/>
    <w:rsid w:val="00513E84"/>
    <w:rsid w:val="00514130"/>
    <w:rsid w:val="00514176"/>
    <w:rsid w:val="005147E3"/>
    <w:rsid w:val="00514ABA"/>
    <w:rsid w:val="00514BFC"/>
    <w:rsid w:val="00515820"/>
    <w:rsid w:val="00515853"/>
    <w:rsid w:val="00515EFC"/>
    <w:rsid w:val="005161FB"/>
    <w:rsid w:val="0051643D"/>
    <w:rsid w:val="0051658C"/>
    <w:rsid w:val="0051672E"/>
    <w:rsid w:val="0051687F"/>
    <w:rsid w:val="00516A0E"/>
    <w:rsid w:val="00516A53"/>
    <w:rsid w:val="005172D4"/>
    <w:rsid w:val="00517652"/>
    <w:rsid w:val="00517B51"/>
    <w:rsid w:val="00517C5A"/>
    <w:rsid w:val="00517D2C"/>
    <w:rsid w:val="00517D70"/>
    <w:rsid w:val="00517F3C"/>
    <w:rsid w:val="00517FCF"/>
    <w:rsid w:val="005204AC"/>
    <w:rsid w:val="00520A31"/>
    <w:rsid w:val="00520EE0"/>
    <w:rsid w:val="005214CB"/>
    <w:rsid w:val="005219D1"/>
    <w:rsid w:val="00522288"/>
    <w:rsid w:val="00522CA4"/>
    <w:rsid w:val="00522E6E"/>
    <w:rsid w:val="00522F58"/>
    <w:rsid w:val="0052340E"/>
    <w:rsid w:val="00523886"/>
    <w:rsid w:val="00524094"/>
    <w:rsid w:val="00524997"/>
    <w:rsid w:val="00524CB7"/>
    <w:rsid w:val="00524CDB"/>
    <w:rsid w:val="0052528F"/>
    <w:rsid w:val="005257BD"/>
    <w:rsid w:val="0052590E"/>
    <w:rsid w:val="00525B72"/>
    <w:rsid w:val="0052636F"/>
    <w:rsid w:val="005263B9"/>
    <w:rsid w:val="005265DC"/>
    <w:rsid w:val="00526C7B"/>
    <w:rsid w:val="00526D56"/>
    <w:rsid w:val="00526D7D"/>
    <w:rsid w:val="00526F1A"/>
    <w:rsid w:val="00526F3B"/>
    <w:rsid w:val="00527148"/>
    <w:rsid w:val="005271C1"/>
    <w:rsid w:val="00527415"/>
    <w:rsid w:val="0052748F"/>
    <w:rsid w:val="00527A15"/>
    <w:rsid w:val="00527D28"/>
    <w:rsid w:val="0053007B"/>
    <w:rsid w:val="005300DF"/>
    <w:rsid w:val="00530405"/>
    <w:rsid w:val="0053055A"/>
    <w:rsid w:val="005307DF"/>
    <w:rsid w:val="00530ACF"/>
    <w:rsid w:val="00530FDA"/>
    <w:rsid w:val="00531883"/>
    <w:rsid w:val="00531934"/>
    <w:rsid w:val="00531B92"/>
    <w:rsid w:val="00531B9F"/>
    <w:rsid w:val="0053242F"/>
    <w:rsid w:val="00532478"/>
    <w:rsid w:val="0053263E"/>
    <w:rsid w:val="005326FA"/>
    <w:rsid w:val="00532994"/>
    <w:rsid w:val="00532DF6"/>
    <w:rsid w:val="00532E05"/>
    <w:rsid w:val="00532ED2"/>
    <w:rsid w:val="005338EE"/>
    <w:rsid w:val="005341B7"/>
    <w:rsid w:val="00534C05"/>
    <w:rsid w:val="00534DFC"/>
    <w:rsid w:val="00534F35"/>
    <w:rsid w:val="00535204"/>
    <w:rsid w:val="005353A4"/>
    <w:rsid w:val="00535515"/>
    <w:rsid w:val="005355AD"/>
    <w:rsid w:val="005356BC"/>
    <w:rsid w:val="00535784"/>
    <w:rsid w:val="00535C20"/>
    <w:rsid w:val="00535C57"/>
    <w:rsid w:val="00536803"/>
    <w:rsid w:val="00536990"/>
    <w:rsid w:val="00536E28"/>
    <w:rsid w:val="00536FA6"/>
    <w:rsid w:val="00537593"/>
    <w:rsid w:val="00537792"/>
    <w:rsid w:val="00537827"/>
    <w:rsid w:val="00537B31"/>
    <w:rsid w:val="00537C73"/>
    <w:rsid w:val="00537ED0"/>
    <w:rsid w:val="00540221"/>
    <w:rsid w:val="005403F9"/>
    <w:rsid w:val="00540440"/>
    <w:rsid w:val="00540578"/>
    <w:rsid w:val="00540CA3"/>
    <w:rsid w:val="00540E20"/>
    <w:rsid w:val="00540E62"/>
    <w:rsid w:val="00540FDD"/>
    <w:rsid w:val="00541143"/>
    <w:rsid w:val="005413D9"/>
    <w:rsid w:val="00541E94"/>
    <w:rsid w:val="0054271A"/>
    <w:rsid w:val="0054275D"/>
    <w:rsid w:val="0054292D"/>
    <w:rsid w:val="00542B93"/>
    <w:rsid w:val="00542C28"/>
    <w:rsid w:val="00542CE1"/>
    <w:rsid w:val="00542E5D"/>
    <w:rsid w:val="00542E6F"/>
    <w:rsid w:val="00542ED3"/>
    <w:rsid w:val="00543135"/>
    <w:rsid w:val="005438D1"/>
    <w:rsid w:val="00543BF4"/>
    <w:rsid w:val="00543D9D"/>
    <w:rsid w:val="005440FD"/>
    <w:rsid w:val="00544675"/>
    <w:rsid w:val="005446B0"/>
    <w:rsid w:val="00544AC3"/>
    <w:rsid w:val="00544B01"/>
    <w:rsid w:val="00544CF0"/>
    <w:rsid w:val="005459AA"/>
    <w:rsid w:val="00545E4B"/>
    <w:rsid w:val="00546161"/>
    <w:rsid w:val="0054623D"/>
    <w:rsid w:val="0054633C"/>
    <w:rsid w:val="0054674F"/>
    <w:rsid w:val="0054675B"/>
    <w:rsid w:val="005468A0"/>
    <w:rsid w:val="00546CF4"/>
    <w:rsid w:val="00547431"/>
    <w:rsid w:val="00547745"/>
    <w:rsid w:val="00547C91"/>
    <w:rsid w:val="00547E58"/>
    <w:rsid w:val="00550404"/>
    <w:rsid w:val="00550596"/>
    <w:rsid w:val="00550861"/>
    <w:rsid w:val="00550FBA"/>
    <w:rsid w:val="00551271"/>
    <w:rsid w:val="005512AF"/>
    <w:rsid w:val="00551388"/>
    <w:rsid w:val="00551547"/>
    <w:rsid w:val="00551589"/>
    <w:rsid w:val="00551A51"/>
    <w:rsid w:val="00551D3E"/>
    <w:rsid w:val="00552168"/>
    <w:rsid w:val="0055219C"/>
    <w:rsid w:val="00552FD5"/>
    <w:rsid w:val="00553264"/>
    <w:rsid w:val="00553532"/>
    <w:rsid w:val="00553683"/>
    <w:rsid w:val="00553AA8"/>
    <w:rsid w:val="00553B2B"/>
    <w:rsid w:val="00553EBB"/>
    <w:rsid w:val="00553FCA"/>
    <w:rsid w:val="005540D1"/>
    <w:rsid w:val="005547AA"/>
    <w:rsid w:val="00555057"/>
    <w:rsid w:val="00555A85"/>
    <w:rsid w:val="00555A9B"/>
    <w:rsid w:val="00555E67"/>
    <w:rsid w:val="00556EF6"/>
    <w:rsid w:val="005570FF"/>
    <w:rsid w:val="0055735B"/>
    <w:rsid w:val="00557425"/>
    <w:rsid w:val="0055751C"/>
    <w:rsid w:val="00557744"/>
    <w:rsid w:val="00557A46"/>
    <w:rsid w:val="00557BA8"/>
    <w:rsid w:val="00557E25"/>
    <w:rsid w:val="00557F61"/>
    <w:rsid w:val="00560069"/>
    <w:rsid w:val="005608D8"/>
    <w:rsid w:val="00560AC2"/>
    <w:rsid w:val="00560CED"/>
    <w:rsid w:val="00560D1A"/>
    <w:rsid w:val="00561495"/>
    <w:rsid w:val="00561515"/>
    <w:rsid w:val="00561731"/>
    <w:rsid w:val="00561B67"/>
    <w:rsid w:val="00561E71"/>
    <w:rsid w:val="00561E91"/>
    <w:rsid w:val="00561F7E"/>
    <w:rsid w:val="00562375"/>
    <w:rsid w:val="00562394"/>
    <w:rsid w:val="00562882"/>
    <w:rsid w:val="00562A32"/>
    <w:rsid w:val="00562BF9"/>
    <w:rsid w:val="00562DFC"/>
    <w:rsid w:val="00562F49"/>
    <w:rsid w:val="005630FF"/>
    <w:rsid w:val="005633F2"/>
    <w:rsid w:val="00563ADC"/>
    <w:rsid w:val="00564746"/>
    <w:rsid w:val="0056559E"/>
    <w:rsid w:val="00565782"/>
    <w:rsid w:val="00565A2D"/>
    <w:rsid w:val="00565C6D"/>
    <w:rsid w:val="00565E38"/>
    <w:rsid w:val="005663F3"/>
    <w:rsid w:val="00566702"/>
    <w:rsid w:val="0056678B"/>
    <w:rsid w:val="005669F7"/>
    <w:rsid w:val="00566C52"/>
    <w:rsid w:val="00566FE6"/>
    <w:rsid w:val="00566FF9"/>
    <w:rsid w:val="00567089"/>
    <w:rsid w:val="005671E7"/>
    <w:rsid w:val="005679FD"/>
    <w:rsid w:val="00567AD8"/>
    <w:rsid w:val="00567C4B"/>
    <w:rsid w:val="00567ED9"/>
    <w:rsid w:val="0057048A"/>
    <w:rsid w:val="0057137C"/>
    <w:rsid w:val="0057248F"/>
    <w:rsid w:val="005728C8"/>
    <w:rsid w:val="00572BF2"/>
    <w:rsid w:val="00572D8E"/>
    <w:rsid w:val="0057300D"/>
    <w:rsid w:val="00573B19"/>
    <w:rsid w:val="00573CC2"/>
    <w:rsid w:val="00573CFE"/>
    <w:rsid w:val="00573D23"/>
    <w:rsid w:val="00573DCC"/>
    <w:rsid w:val="005740F4"/>
    <w:rsid w:val="00574175"/>
    <w:rsid w:val="00574206"/>
    <w:rsid w:val="005743C0"/>
    <w:rsid w:val="00574520"/>
    <w:rsid w:val="00574795"/>
    <w:rsid w:val="005748EE"/>
    <w:rsid w:val="00574AB3"/>
    <w:rsid w:val="00574C4E"/>
    <w:rsid w:val="00574C63"/>
    <w:rsid w:val="00574D04"/>
    <w:rsid w:val="00574D5F"/>
    <w:rsid w:val="00575012"/>
    <w:rsid w:val="00575429"/>
    <w:rsid w:val="0057556E"/>
    <w:rsid w:val="00575CF9"/>
    <w:rsid w:val="00575D39"/>
    <w:rsid w:val="005760D1"/>
    <w:rsid w:val="0057610C"/>
    <w:rsid w:val="00576406"/>
    <w:rsid w:val="0057655C"/>
    <w:rsid w:val="005767A3"/>
    <w:rsid w:val="00576AB6"/>
    <w:rsid w:val="00576B3C"/>
    <w:rsid w:val="00576EA1"/>
    <w:rsid w:val="00576EBC"/>
    <w:rsid w:val="00577220"/>
    <w:rsid w:val="005772B4"/>
    <w:rsid w:val="00577881"/>
    <w:rsid w:val="005779D2"/>
    <w:rsid w:val="00577E2D"/>
    <w:rsid w:val="005802EB"/>
    <w:rsid w:val="005806DC"/>
    <w:rsid w:val="00580794"/>
    <w:rsid w:val="00580A3E"/>
    <w:rsid w:val="00580BA1"/>
    <w:rsid w:val="00580BD9"/>
    <w:rsid w:val="00580CAA"/>
    <w:rsid w:val="00580E0A"/>
    <w:rsid w:val="00581D4C"/>
    <w:rsid w:val="005823CE"/>
    <w:rsid w:val="00582568"/>
    <w:rsid w:val="00582A2D"/>
    <w:rsid w:val="00582CD5"/>
    <w:rsid w:val="00582E1E"/>
    <w:rsid w:val="00583109"/>
    <w:rsid w:val="005832B2"/>
    <w:rsid w:val="00583858"/>
    <w:rsid w:val="005839BE"/>
    <w:rsid w:val="00583F46"/>
    <w:rsid w:val="005844F2"/>
    <w:rsid w:val="0058458F"/>
    <w:rsid w:val="0058466B"/>
    <w:rsid w:val="0058477E"/>
    <w:rsid w:val="00584906"/>
    <w:rsid w:val="00584C5C"/>
    <w:rsid w:val="00584D08"/>
    <w:rsid w:val="00585101"/>
    <w:rsid w:val="0058568B"/>
    <w:rsid w:val="005859FF"/>
    <w:rsid w:val="00585AB4"/>
    <w:rsid w:val="00585CA7"/>
    <w:rsid w:val="00585CB3"/>
    <w:rsid w:val="00586B55"/>
    <w:rsid w:val="00586E85"/>
    <w:rsid w:val="005871DF"/>
    <w:rsid w:val="00587B6C"/>
    <w:rsid w:val="00587EDD"/>
    <w:rsid w:val="00590263"/>
    <w:rsid w:val="005904CD"/>
    <w:rsid w:val="005905C7"/>
    <w:rsid w:val="00590959"/>
    <w:rsid w:val="005917FD"/>
    <w:rsid w:val="0059180B"/>
    <w:rsid w:val="005918EB"/>
    <w:rsid w:val="00591AA7"/>
    <w:rsid w:val="00591C4D"/>
    <w:rsid w:val="00591DA6"/>
    <w:rsid w:val="005920EB"/>
    <w:rsid w:val="005922D2"/>
    <w:rsid w:val="0059231F"/>
    <w:rsid w:val="00592850"/>
    <w:rsid w:val="0059341C"/>
    <w:rsid w:val="00593426"/>
    <w:rsid w:val="00593491"/>
    <w:rsid w:val="005940F9"/>
    <w:rsid w:val="00594217"/>
    <w:rsid w:val="005944BA"/>
    <w:rsid w:val="005946B5"/>
    <w:rsid w:val="00594937"/>
    <w:rsid w:val="00594B5E"/>
    <w:rsid w:val="00594CBA"/>
    <w:rsid w:val="005951F7"/>
    <w:rsid w:val="00595325"/>
    <w:rsid w:val="005953F4"/>
    <w:rsid w:val="00595A34"/>
    <w:rsid w:val="00595B9D"/>
    <w:rsid w:val="00595BB5"/>
    <w:rsid w:val="00595CEB"/>
    <w:rsid w:val="00595F6A"/>
    <w:rsid w:val="00596417"/>
    <w:rsid w:val="00596425"/>
    <w:rsid w:val="005964E3"/>
    <w:rsid w:val="005966E2"/>
    <w:rsid w:val="005967DF"/>
    <w:rsid w:val="00596801"/>
    <w:rsid w:val="0059696A"/>
    <w:rsid w:val="00597351"/>
    <w:rsid w:val="0059766F"/>
    <w:rsid w:val="005977F0"/>
    <w:rsid w:val="005A02D3"/>
    <w:rsid w:val="005A085D"/>
    <w:rsid w:val="005A08A4"/>
    <w:rsid w:val="005A09D7"/>
    <w:rsid w:val="005A0CAE"/>
    <w:rsid w:val="005A12A6"/>
    <w:rsid w:val="005A12AE"/>
    <w:rsid w:val="005A1755"/>
    <w:rsid w:val="005A1835"/>
    <w:rsid w:val="005A1AA3"/>
    <w:rsid w:val="005A1B29"/>
    <w:rsid w:val="005A1F4A"/>
    <w:rsid w:val="005A1FDC"/>
    <w:rsid w:val="005A215B"/>
    <w:rsid w:val="005A23DE"/>
    <w:rsid w:val="005A24B2"/>
    <w:rsid w:val="005A2635"/>
    <w:rsid w:val="005A2744"/>
    <w:rsid w:val="005A275A"/>
    <w:rsid w:val="005A2841"/>
    <w:rsid w:val="005A2FAD"/>
    <w:rsid w:val="005A33C8"/>
    <w:rsid w:val="005A357B"/>
    <w:rsid w:val="005A3739"/>
    <w:rsid w:val="005A373D"/>
    <w:rsid w:val="005A4698"/>
    <w:rsid w:val="005A5D77"/>
    <w:rsid w:val="005A60FB"/>
    <w:rsid w:val="005A6432"/>
    <w:rsid w:val="005A659A"/>
    <w:rsid w:val="005A6E9D"/>
    <w:rsid w:val="005A7090"/>
    <w:rsid w:val="005A7190"/>
    <w:rsid w:val="005A738A"/>
    <w:rsid w:val="005A7838"/>
    <w:rsid w:val="005A7B56"/>
    <w:rsid w:val="005B00BF"/>
    <w:rsid w:val="005B04E4"/>
    <w:rsid w:val="005B05B3"/>
    <w:rsid w:val="005B0A68"/>
    <w:rsid w:val="005B1556"/>
    <w:rsid w:val="005B16A5"/>
    <w:rsid w:val="005B185D"/>
    <w:rsid w:val="005B1899"/>
    <w:rsid w:val="005B18C5"/>
    <w:rsid w:val="005B1A01"/>
    <w:rsid w:val="005B1B93"/>
    <w:rsid w:val="005B1FDB"/>
    <w:rsid w:val="005B21FF"/>
    <w:rsid w:val="005B2324"/>
    <w:rsid w:val="005B26D2"/>
    <w:rsid w:val="005B26D9"/>
    <w:rsid w:val="005B276B"/>
    <w:rsid w:val="005B374D"/>
    <w:rsid w:val="005B3C29"/>
    <w:rsid w:val="005B3D80"/>
    <w:rsid w:val="005B4206"/>
    <w:rsid w:val="005B460C"/>
    <w:rsid w:val="005B4D34"/>
    <w:rsid w:val="005B4E00"/>
    <w:rsid w:val="005B5A1E"/>
    <w:rsid w:val="005B5AA3"/>
    <w:rsid w:val="005B5C1B"/>
    <w:rsid w:val="005B5EA6"/>
    <w:rsid w:val="005B663B"/>
    <w:rsid w:val="005B6912"/>
    <w:rsid w:val="005B69C9"/>
    <w:rsid w:val="005B6D05"/>
    <w:rsid w:val="005B7162"/>
    <w:rsid w:val="005B73A4"/>
    <w:rsid w:val="005B79AA"/>
    <w:rsid w:val="005B7D80"/>
    <w:rsid w:val="005C053B"/>
    <w:rsid w:val="005C05AD"/>
    <w:rsid w:val="005C085C"/>
    <w:rsid w:val="005C0C39"/>
    <w:rsid w:val="005C0DD1"/>
    <w:rsid w:val="005C10F1"/>
    <w:rsid w:val="005C1180"/>
    <w:rsid w:val="005C1605"/>
    <w:rsid w:val="005C1742"/>
    <w:rsid w:val="005C1A81"/>
    <w:rsid w:val="005C22F4"/>
    <w:rsid w:val="005C2332"/>
    <w:rsid w:val="005C233C"/>
    <w:rsid w:val="005C2458"/>
    <w:rsid w:val="005C25A4"/>
    <w:rsid w:val="005C2B57"/>
    <w:rsid w:val="005C2C68"/>
    <w:rsid w:val="005C3332"/>
    <w:rsid w:val="005C34D4"/>
    <w:rsid w:val="005C3D03"/>
    <w:rsid w:val="005C3E7D"/>
    <w:rsid w:val="005C3E7E"/>
    <w:rsid w:val="005C42A5"/>
    <w:rsid w:val="005C443D"/>
    <w:rsid w:val="005C48F1"/>
    <w:rsid w:val="005C4B03"/>
    <w:rsid w:val="005C4B38"/>
    <w:rsid w:val="005C4D1E"/>
    <w:rsid w:val="005C4DE9"/>
    <w:rsid w:val="005C4FE6"/>
    <w:rsid w:val="005C5021"/>
    <w:rsid w:val="005C55C6"/>
    <w:rsid w:val="005C57A9"/>
    <w:rsid w:val="005C5FF0"/>
    <w:rsid w:val="005C6485"/>
    <w:rsid w:val="005C649D"/>
    <w:rsid w:val="005C660D"/>
    <w:rsid w:val="005C675C"/>
    <w:rsid w:val="005C6EDB"/>
    <w:rsid w:val="005C72CC"/>
    <w:rsid w:val="005C7500"/>
    <w:rsid w:val="005C77AC"/>
    <w:rsid w:val="005C7918"/>
    <w:rsid w:val="005C7CBE"/>
    <w:rsid w:val="005D0109"/>
    <w:rsid w:val="005D0468"/>
    <w:rsid w:val="005D0967"/>
    <w:rsid w:val="005D0B87"/>
    <w:rsid w:val="005D0CEA"/>
    <w:rsid w:val="005D144C"/>
    <w:rsid w:val="005D14DF"/>
    <w:rsid w:val="005D170B"/>
    <w:rsid w:val="005D1980"/>
    <w:rsid w:val="005D1DF1"/>
    <w:rsid w:val="005D1E2B"/>
    <w:rsid w:val="005D21F5"/>
    <w:rsid w:val="005D27F7"/>
    <w:rsid w:val="005D2885"/>
    <w:rsid w:val="005D2AA0"/>
    <w:rsid w:val="005D2B39"/>
    <w:rsid w:val="005D3248"/>
    <w:rsid w:val="005D37B5"/>
    <w:rsid w:val="005D3817"/>
    <w:rsid w:val="005D38BF"/>
    <w:rsid w:val="005D390F"/>
    <w:rsid w:val="005D3CBE"/>
    <w:rsid w:val="005D4777"/>
    <w:rsid w:val="005D5087"/>
    <w:rsid w:val="005D585E"/>
    <w:rsid w:val="005D5A0D"/>
    <w:rsid w:val="005D5A10"/>
    <w:rsid w:val="005D5BF3"/>
    <w:rsid w:val="005D61D9"/>
    <w:rsid w:val="005D6460"/>
    <w:rsid w:val="005D6568"/>
    <w:rsid w:val="005D6B98"/>
    <w:rsid w:val="005D6EE3"/>
    <w:rsid w:val="005D75F8"/>
    <w:rsid w:val="005D7AB2"/>
    <w:rsid w:val="005D7B23"/>
    <w:rsid w:val="005D7DC0"/>
    <w:rsid w:val="005D7F93"/>
    <w:rsid w:val="005D7FEF"/>
    <w:rsid w:val="005E0201"/>
    <w:rsid w:val="005E021C"/>
    <w:rsid w:val="005E0242"/>
    <w:rsid w:val="005E048F"/>
    <w:rsid w:val="005E051A"/>
    <w:rsid w:val="005E05DB"/>
    <w:rsid w:val="005E0AF3"/>
    <w:rsid w:val="005E0C68"/>
    <w:rsid w:val="005E0C9E"/>
    <w:rsid w:val="005E1509"/>
    <w:rsid w:val="005E150B"/>
    <w:rsid w:val="005E1718"/>
    <w:rsid w:val="005E1A51"/>
    <w:rsid w:val="005E1C61"/>
    <w:rsid w:val="005E1E12"/>
    <w:rsid w:val="005E25ED"/>
    <w:rsid w:val="005E2DB2"/>
    <w:rsid w:val="005E2E5B"/>
    <w:rsid w:val="005E320A"/>
    <w:rsid w:val="005E3235"/>
    <w:rsid w:val="005E3698"/>
    <w:rsid w:val="005E3910"/>
    <w:rsid w:val="005E3BAB"/>
    <w:rsid w:val="005E42C8"/>
    <w:rsid w:val="005E4469"/>
    <w:rsid w:val="005E4629"/>
    <w:rsid w:val="005E49F6"/>
    <w:rsid w:val="005E4D1E"/>
    <w:rsid w:val="005E4D63"/>
    <w:rsid w:val="005E5219"/>
    <w:rsid w:val="005E5332"/>
    <w:rsid w:val="005E59F9"/>
    <w:rsid w:val="005E5A7F"/>
    <w:rsid w:val="005E5DD6"/>
    <w:rsid w:val="005E6197"/>
    <w:rsid w:val="005E626D"/>
    <w:rsid w:val="005E65CA"/>
    <w:rsid w:val="005E673D"/>
    <w:rsid w:val="005E6DC6"/>
    <w:rsid w:val="005E7198"/>
    <w:rsid w:val="005E74DF"/>
    <w:rsid w:val="005E788E"/>
    <w:rsid w:val="005E7E2A"/>
    <w:rsid w:val="005F0312"/>
    <w:rsid w:val="005F09BD"/>
    <w:rsid w:val="005F0B53"/>
    <w:rsid w:val="005F0E9F"/>
    <w:rsid w:val="005F0FE9"/>
    <w:rsid w:val="005F176B"/>
    <w:rsid w:val="005F1A23"/>
    <w:rsid w:val="005F1BE9"/>
    <w:rsid w:val="005F1D7E"/>
    <w:rsid w:val="005F1DA3"/>
    <w:rsid w:val="005F2644"/>
    <w:rsid w:val="005F2AB4"/>
    <w:rsid w:val="005F2CCA"/>
    <w:rsid w:val="005F2EE0"/>
    <w:rsid w:val="005F3053"/>
    <w:rsid w:val="005F335D"/>
    <w:rsid w:val="005F3491"/>
    <w:rsid w:val="005F3873"/>
    <w:rsid w:val="005F3F5B"/>
    <w:rsid w:val="005F401E"/>
    <w:rsid w:val="005F4455"/>
    <w:rsid w:val="005F44E4"/>
    <w:rsid w:val="005F483C"/>
    <w:rsid w:val="005F4D24"/>
    <w:rsid w:val="005F5087"/>
    <w:rsid w:val="005F54E8"/>
    <w:rsid w:val="005F5802"/>
    <w:rsid w:val="005F6009"/>
    <w:rsid w:val="005F6213"/>
    <w:rsid w:val="005F6331"/>
    <w:rsid w:val="005F730D"/>
    <w:rsid w:val="005F73D3"/>
    <w:rsid w:val="005F770B"/>
    <w:rsid w:val="005F7A90"/>
    <w:rsid w:val="005F7C8C"/>
    <w:rsid w:val="005F7E64"/>
    <w:rsid w:val="005F7FEB"/>
    <w:rsid w:val="00600587"/>
    <w:rsid w:val="00600848"/>
    <w:rsid w:val="00600BB6"/>
    <w:rsid w:val="00600F36"/>
    <w:rsid w:val="0060158C"/>
    <w:rsid w:val="006015C7"/>
    <w:rsid w:val="00601699"/>
    <w:rsid w:val="006018A5"/>
    <w:rsid w:val="00602116"/>
    <w:rsid w:val="006026B6"/>
    <w:rsid w:val="006027BD"/>
    <w:rsid w:val="006027DB"/>
    <w:rsid w:val="00602B05"/>
    <w:rsid w:val="00602BD6"/>
    <w:rsid w:val="0060342B"/>
    <w:rsid w:val="00603726"/>
    <w:rsid w:val="00603767"/>
    <w:rsid w:val="006039C2"/>
    <w:rsid w:val="00603C4F"/>
    <w:rsid w:val="00603CC1"/>
    <w:rsid w:val="00603FC2"/>
    <w:rsid w:val="00604098"/>
    <w:rsid w:val="00604378"/>
    <w:rsid w:val="00604386"/>
    <w:rsid w:val="006048A0"/>
    <w:rsid w:val="00604BA7"/>
    <w:rsid w:val="00604D41"/>
    <w:rsid w:val="00604ED7"/>
    <w:rsid w:val="006050D6"/>
    <w:rsid w:val="006052FF"/>
    <w:rsid w:val="006055F2"/>
    <w:rsid w:val="00605AD4"/>
    <w:rsid w:val="00605E73"/>
    <w:rsid w:val="00606252"/>
    <w:rsid w:val="006064DA"/>
    <w:rsid w:val="00606577"/>
    <w:rsid w:val="00606598"/>
    <w:rsid w:val="0060662E"/>
    <w:rsid w:val="0060685B"/>
    <w:rsid w:val="00606C65"/>
    <w:rsid w:val="006076BE"/>
    <w:rsid w:val="006079B0"/>
    <w:rsid w:val="00607F7F"/>
    <w:rsid w:val="00610243"/>
    <w:rsid w:val="00610299"/>
    <w:rsid w:val="00610638"/>
    <w:rsid w:val="00610B7D"/>
    <w:rsid w:val="00610D09"/>
    <w:rsid w:val="00611138"/>
    <w:rsid w:val="00611672"/>
    <w:rsid w:val="00611689"/>
    <w:rsid w:val="00611C3F"/>
    <w:rsid w:val="00611CB1"/>
    <w:rsid w:val="00611FC7"/>
    <w:rsid w:val="0061206B"/>
    <w:rsid w:val="0061219A"/>
    <w:rsid w:val="00612561"/>
    <w:rsid w:val="006125B3"/>
    <w:rsid w:val="006125FD"/>
    <w:rsid w:val="006127E9"/>
    <w:rsid w:val="00613003"/>
    <w:rsid w:val="00613C8C"/>
    <w:rsid w:val="00613D15"/>
    <w:rsid w:val="006141E7"/>
    <w:rsid w:val="0061426B"/>
    <w:rsid w:val="006142F2"/>
    <w:rsid w:val="00614421"/>
    <w:rsid w:val="0061492A"/>
    <w:rsid w:val="00614A42"/>
    <w:rsid w:val="00614ABD"/>
    <w:rsid w:val="00614BCB"/>
    <w:rsid w:val="00614C49"/>
    <w:rsid w:val="00614CF9"/>
    <w:rsid w:val="00614D20"/>
    <w:rsid w:val="00616101"/>
    <w:rsid w:val="006168D0"/>
    <w:rsid w:val="00616B22"/>
    <w:rsid w:val="00616E70"/>
    <w:rsid w:val="00617659"/>
    <w:rsid w:val="00617B7B"/>
    <w:rsid w:val="00617D3F"/>
    <w:rsid w:val="00617E3B"/>
    <w:rsid w:val="00620784"/>
    <w:rsid w:val="00620A09"/>
    <w:rsid w:val="00620C38"/>
    <w:rsid w:val="00620DEB"/>
    <w:rsid w:val="0062112B"/>
    <w:rsid w:val="00621316"/>
    <w:rsid w:val="00621606"/>
    <w:rsid w:val="006226E4"/>
    <w:rsid w:val="00622B2D"/>
    <w:rsid w:val="00622CB5"/>
    <w:rsid w:val="00622E4B"/>
    <w:rsid w:val="00622EC5"/>
    <w:rsid w:val="00623347"/>
    <w:rsid w:val="0062343D"/>
    <w:rsid w:val="00623573"/>
    <w:rsid w:val="006235CA"/>
    <w:rsid w:val="00623621"/>
    <w:rsid w:val="00623B36"/>
    <w:rsid w:val="00624283"/>
    <w:rsid w:val="00624752"/>
    <w:rsid w:val="006251AA"/>
    <w:rsid w:val="00625422"/>
    <w:rsid w:val="00625461"/>
    <w:rsid w:val="006254C4"/>
    <w:rsid w:val="00626435"/>
    <w:rsid w:val="00626670"/>
    <w:rsid w:val="00626698"/>
    <w:rsid w:val="00626D40"/>
    <w:rsid w:val="006270CF"/>
    <w:rsid w:val="0062710C"/>
    <w:rsid w:val="00627179"/>
    <w:rsid w:val="00627238"/>
    <w:rsid w:val="0062795F"/>
    <w:rsid w:val="00627A98"/>
    <w:rsid w:val="00630146"/>
    <w:rsid w:val="0063038A"/>
    <w:rsid w:val="006303B2"/>
    <w:rsid w:val="006305CE"/>
    <w:rsid w:val="00630864"/>
    <w:rsid w:val="00631623"/>
    <w:rsid w:val="006317DC"/>
    <w:rsid w:val="006318B4"/>
    <w:rsid w:val="006318DB"/>
    <w:rsid w:val="00631D32"/>
    <w:rsid w:val="00631F08"/>
    <w:rsid w:val="00632596"/>
    <w:rsid w:val="006326B2"/>
    <w:rsid w:val="00632C4C"/>
    <w:rsid w:val="00633142"/>
    <w:rsid w:val="0063327A"/>
    <w:rsid w:val="006334AD"/>
    <w:rsid w:val="00633A24"/>
    <w:rsid w:val="00633D03"/>
    <w:rsid w:val="00633E97"/>
    <w:rsid w:val="00633EF8"/>
    <w:rsid w:val="00634082"/>
    <w:rsid w:val="006345AC"/>
    <w:rsid w:val="006348B8"/>
    <w:rsid w:val="006348BD"/>
    <w:rsid w:val="00634D5E"/>
    <w:rsid w:val="006350C3"/>
    <w:rsid w:val="0063521D"/>
    <w:rsid w:val="00635793"/>
    <w:rsid w:val="0063591C"/>
    <w:rsid w:val="00635AB0"/>
    <w:rsid w:val="00635E36"/>
    <w:rsid w:val="00635F73"/>
    <w:rsid w:val="00636300"/>
    <w:rsid w:val="00636305"/>
    <w:rsid w:val="0063647A"/>
    <w:rsid w:val="00636945"/>
    <w:rsid w:val="00637337"/>
    <w:rsid w:val="006375D4"/>
    <w:rsid w:val="006378D3"/>
    <w:rsid w:val="00637AB4"/>
    <w:rsid w:val="00637F9B"/>
    <w:rsid w:val="00640032"/>
    <w:rsid w:val="006416AC"/>
    <w:rsid w:val="0064172A"/>
    <w:rsid w:val="00641BCD"/>
    <w:rsid w:val="00641EC9"/>
    <w:rsid w:val="00642288"/>
    <w:rsid w:val="00642692"/>
    <w:rsid w:val="00642F62"/>
    <w:rsid w:val="00643397"/>
    <w:rsid w:val="006433B7"/>
    <w:rsid w:val="0064345F"/>
    <w:rsid w:val="00643955"/>
    <w:rsid w:val="00643A31"/>
    <w:rsid w:val="00643B65"/>
    <w:rsid w:val="006441B6"/>
    <w:rsid w:val="006447DB"/>
    <w:rsid w:val="00644AEA"/>
    <w:rsid w:val="006450A1"/>
    <w:rsid w:val="0064568A"/>
    <w:rsid w:val="00646153"/>
    <w:rsid w:val="006464F0"/>
    <w:rsid w:val="006467E8"/>
    <w:rsid w:val="00646A34"/>
    <w:rsid w:val="00646FA3"/>
    <w:rsid w:val="00647157"/>
    <w:rsid w:val="006473D4"/>
    <w:rsid w:val="00647590"/>
    <w:rsid w:val="006475AA"/>
    <w:rsid w:val="0064783E"/>
    <w:rsid w:val="00647D3B"/>
    <w:rsid w:val="00650416"/>
    <w:rsid w:val="006505DB"/>
    <w:rsid w:val="00650614"/>
    <w:rsid w:val="00651053"/>
    <w:rsid w:val="00651418"/>
    <w:rsid w:val="00651B8B"/>
    <w:rsid w:val="00651BE6"/>
    <w:rsid w:val="006524F3"/>
    <w:rsid w:val="00652CC3"/>
    <w:rsid w:val="00653070"/>
    <w:rsid w:val="006533E4"/>
    <w:rsid w:val="006536C8"/>
    <w:rsid w:val="0065394F"/>
    <w:rsid w:val="006545DB"/>
    <w:rsid w:val="00654893"/>
    <w:rsid w:val="00654BE3"/>
    <w:rsid w:val="0065523F"/>
    <w:rsid w:val="00655DB8"/>
    <w:rsid w:val="0065611B"/>
    <w:rsid w:val="006564F8"/>
    <w:rsid w:val="006565F6"/>
    <w:rsid w:val="006568D5"/>
    <w:rsid w:val="00656A90"/>
    <w:rsid w:val="0065702B"/>
    <w:rsid w:val="0065723A"/>
    <w:rsid w:val="00657446"/>
    <w:rsid w:val="006575B7"/>
    <w:rsid w:val="00657966"/>
    <w:rsid w:val="00657997"/>
    <w:rsid w:val="00657BBD"/>
    <w:rsid w:val="00657CFA"/>
    <w:rsid w:val="00657D21"/>
    <w:rsid w:val="00657FC9"/>
    <w:rsid w:val="006607CB"/>
    <w:rsid w:val="00660C03"/>
    <w:rsid w:val="00661713"/>
    <w:rsid w:val="00661AB4"/>
    <w:rsid w:val="00661DDD"/>
    <w:rsid w:val="00662479"/>
    <w:rsid w:val="006625A3"/>
    <w:rsid w:val="006627AA"/>
    <w:rsid w:val="00662843"/>
    <w:rsid w:val="00662CDD"/>
    <w:rsid w:val="00662F24"/>
    <w:rsid w:val="00663032"/>
    <w:rsid w:val="00663715"/>
    <w:rsid w:val="00663766"/>
    <w:rsid w:val="00663973"/>
    <w:rsid w:val="00663E27"/>
    <w:rsid w:val="00663F64"/>
    <w:rsid w:val="00664429"/>
    <w:rsid w:val="00664721"/>
    <w:rsid w:val="006647DE"/>
    <w:rsid w:val="006648C9"/>
    <w:rsid w:val="006648F3"/>
    <w:rsid w:val="00664E66"/>
    <w:rsid w:val="00664F76"/>
    <w:rsid w:val="00664F8F"/>
    <w:rsid w:val="0066509A"/>
    <w:rsid w:val="00665476"/>
    <w:rsid w:val="00665492"/>
    <w:rsid w:val="00665591"/>
    <w:rsid w:val="00665CD2"/>
    <w:rsid w:val="00665F22"/>
    <w:rsid w:val="00666124"/>
    <w:rsid w:val="00666190"/>
    <w:rsid w:val="0066695A"/>
    <w:rsid w:val="0066716A"/>
    <w:rsid w:val="006674E3"/>
    <w:rsid w:val="00667AB2"/>
    <w:rsid w:val="00667F5A"/>
    <w:rsid w:val="0067024F"/>
    <w:rsid w:val="00670316"/>
    <w:rsid w:val="00670CB4"/>
    <w:rsid w:val="00670DDE"/>
    <w:rsid w:val="00670FB1"/>
    <w:rsid w:val="0067118B"/>
    <w:rsid w:val="006717B5"/>
    <w:rsid w:val="00671945"/>
    <w:rsid w:val="00671B1B"/>
    <w:rsid w:val="00671DF0"/>
    <w:rsid w:val="00671F47"/>
    <w:rsid w:val="00672357"/>
    <w:rsid w:val="00672371"/>
    <w:rsid w:val="00672398"/>
    <w:rsid w:val="006724D0"/>
    <w:rsid w:val="00672AFF"/>
    <w:rsid w:val="006738B3"/>
    <w:rsid w:val="00673E68"/>
    <w:rsid w:val="00674242"/>
    <w:rsid w:val="006745D1"/>
    <w:rsid w:val="006747DB"/>
    <w:rsid w:val="006749AB"/>
    <w:rsid w:val="00674DC8"/>
    <w:rsid w:val="00674E2F"/>
    <w:rsid w:val="006759A0"/>
    <w:rsid w:val="00675AA5"/>
    <w:rsid w:val="00675B81"/>
    <w:rsid w:val="00675C89"/>
    <w:rsid w:val="00675CA3"/>
    <w:rsid w:val="006768AA"/>
    <w:rsid w:val="006768BD"/>
    <w:rsid w:val="00676C2E"/>
    <w:rsid w:val="00676E1D"/>
    <w:rsid w:val="00676EDD"/>
    <w:rsid w:val="006772CC"/>
    <w:rsid w:val="0067747F"/>
    <w:rsid w:val="006774EC"/>
    <w:rsid w:val="00677A7D"/>
    <w:rsid w:val="00677ED5"/>
    <w:rsid w:val="006800D9"/>
    <w:rsid w:val="006801A1"/>
    <w:rsid w:val="00680FFD"/>
    <w:rsid w:val="006817C3"/>
    <w:rsid w:val="006819A4"/>
    <w:rsid w:val="006819B8"/>
    <w:rsid w:val="00681B5C"/>
    <w:rsid w:val="0068238A"/>
    <w:rsid w:val="006823E6"/>
    <w:rsid w:val="006827D2"/>
    <w:rsid w:val="006827DB"/>
    <w:rsid w:val="00682843"/>
    <w:rsid w:val="0068286D"/>
    <w:rsid w:val="00682C3C"/>
    <w:rsid w:val="00682E19"/>
    <w:rsid w:val="00682FDA"/>
    <w:rsid w:val="0068300A"/>
    <w:rsid w:val="006831B0"/>
    <w:rsid w:val="00683A21"/>
    <w:rsid w:val="00683A6F"/>
    <w:rsid w:val="00683B4D"/>
    <w:rsid w:val="00683CC5"/>
    <w:rsid w:val="00683D5E"/>
    <w:rsid w:val="00684289"/>
    <w:rsid w:val="00684BD0"/>
    <w:rsid w:val="0068575E"/>
    <w:rsid w:val="006857EE"/>
    <w:rsid w:val="00685D18"/>
    <w:rsid w:val="00685EA9"/>
    <w:rsid w:val="00685FF2"/>
    <w:rsid w:val="006861D6"/>
    <w:rsid w:val="0068647E"/>
    <w:rsid w:val="0068687D"/>
    <w:rsid w:val="006870D6"/>
    <w:rsid w:val="006872B9"/>
    <w:rsid w:val="00687353"/>
    <w:rsid w:val="00687AB0"/>
    <w:rsid w:val="00687B3B"/>
    <w:rsid w:val="00687FC6"/>
    <w:rsid w:val="0069032E"/>
    <w:rsid w:val="0069042B"/>
    <w:rsid w:val="0069094A"/>
    <w:rsid w:val="00690B18"/>
    <w:rsid w:val="00690CF9"/>
    <w:rsid w:val="00690E0B"/>
    <w:rsid w:val="00691175"/>
    <w:rsid w:val="006917C1"/>
    <w:rsid w:val="00691BA5"/>
    <w:rsid w:val="00691E97"/>
    <w:rsid w:val="006924DF"/>
    <w:rsid w:val="006925B3"/>
    <w:rsid w:val="00692AE8"/>
    <w:rsid w:val="00692EC4"/>
    <w:rsid w:val="00693329"/>
    <w:rsid w:val="00693335"/>
    <w:rsid w:val="00693348"/>
    <w:rsid w:val="00693595"/>
    <w:rsid w:val="00693613"/>
    <w:rsid w:val="00693BA5"/>
    <w:rsid w:val="00693EC3"/>
    <w:rsid w:val="00693F3E"/>
    <w:rsid w:val="006944B4"/>
    <w:rsid w:val="00694B28"/>
    <w:rsid w:val="00694C3F"/>
    <w:rsid w:val="00695477"/>
    <w:rsid w:val="00695732"/>
    <w:rsid w:val="006957AE"/>
    <w:rsid w:val="00695E0E"/>
    <w:rsid w:val="006960AD"/>
    <w:rsid w:val="006960EF"/>
    <w:rsid w:val="0069697A"/>
    <w:rsid w:val="00696A23"/>
    <w:rsid w:val="00696D57"/>
    <w:rsid w:val="00696FBC"/>
    <w:rsid w:val="006974DC"/>
    <w:rsid w:val="00697686"/>
    <w:rsid w:val="00697755"/>
    <w:rsid w:val="006978B0"/>
    <w:rsid w:val="006979DC"/>
    <w:rsid w:val="00697A1E"/>
    <w:rsid w:val="00697F69"/>
    <w:rsid w:val="006A013F"/>
    <w:rsid w:val="006A035F"/>
    <w:rsid w:val="006A0458"/>
    <w:rsid w:val="006A06F0"/>
    <w:rsid w:val="006A12FD"/>
    <w:rsid w:val="006A172B"/>
    <w:rsid w:val="006A185A"/>
    <w:rsid w:val="006A198A"/>
    <w:rsid w:val="006A1A9F"/>
    <w:rsid w:val="006A1D9B"/>
    <w:rsid w:val="006A1DB3"/>
    <w:rsid w:val="006A1F77"/>
    <w:rsid w:val="006A1F8A"/>
    <w:rsid w:val="006A22B0"/>
    <w:rsid w:val="006A27EE"/>
    <w:rsid w:val="006A2C3B"/>
    <w:rsid w:val="006A2EC7"/>
    <w:rsid w:val="006A33DD"/>
    <w:rsid w:val="006A37D3"/>
    <w:rsid w:val="006A37E6"/>
    <w:rsid w:val="006A3A9E"/>
    <w:rsid w:val="006A3CA6"/>
    <w:rsid w:val="006A3E4D"/>
    <w:rsid w:val="006A4A68"/>
    <w:rsid w:val="006A52F0"/>
    <w:rsid w:val="006A5633"/>
    <w:rsid w:val="006A580E"/>
    <w:rsid w:val="006A58EE"/>
    <w:rsid w:val="006A5940"/>
    <w:rsid w:val="006A59C9"/>
    <w:rsid w:val="006A5A07"/>
    <w:rsid w:val="006A5AE3"/>
    <w:rsid w:val="006A5BB6"/>
    <w:rsid w:val="006A6FDD"/>
    <w:rsid w:val="006A7016"/>
    <w:rsid w:val="006A7346"/>
    <w:rsid w:val="006A7361"/>
    <w:rsid w:val="006A744D"/>
    <w:rsid w:val="006A77A5"/>
    <w:rsid w:val="006A7C3F"/>
    <w:rsid w:val="006B0657"/>
    <w:rsid w:val="006B0901"/>
    <w:rsid w:val="006B094A"/>
    <w:rsid w:val="006B0ACD"/>
    <w:rsid w:val="006B0BB5"/>
    <w:rsid w:val="006B0ED8"/>
    <w:rsid w:val="006B134F"/>
    <w:rsid w:val="006B18A7"/>
    <w:rsid w:val="006B18C8"/>
    <w:rsid w:val="006B1C18"/>
    <w:rsid w:val="006B1DD7"/>
    <w:rsid w:val="006B25BF"/>
    <w:rsid w:val="006B26D4"/>
    <w:rsid w:val="006B26E7"/>
    <w:rsid w:val="006B2759"/>
    <w:rsid w:val="006B2EF0"/>
    <w:rsid w:val="006B301E"/>
    <w:rsid w:val="006B3103"/>
    <w:rsid w:val="006B3944"/>
    <w:rsid w:val="006B3E41"/>
    <w:rsid w:val="006B419A"/>
    <w:rsid w:val="006B42BC"/>
    <w:rsid w:val="006B43CA"/>
    <w:rsid w:val="006B473E"/>
    <w:rsid w:val="006B4A94"/>
    <w:rsid w:val="006B4D3E"/>
    <w:rsid w:val="006B4F81"/>
    <w:rsid w:val="006B5070"/>
    <w:rsid w:val="006B51E5"/>
    <w:rsid w:val="006B52C5"/>
    <w:rsid w:val="006B59C7"/>
    <w:rsid w:val="006B5E8C"/>
    <w:rsid w:val="006B5ECF"/>
    <w:rsid w:val="006B6858"/>
    <w:rsid w:val="006B6ACA"/>
    <w:rsid w:val="006B710D"/>
    <w:rsid w:val="006B7CAB"/>
    <w:rsid w:val="006B7DDC"/>
    <w:rsid w:val="006C03B7"/>
    <w:rsid w:val="006C0401"/>
    <w:rsid w:val="006C0957"/>
    <w:rsid w:val="006C0ADF"/>
    <w:rsid w:val="006C0D00"/>
    <w:rsid w:val="006C162E"/>
    <w:rsid w:val="006C16F5"/>
    <w:rsid w:val="006C1AE0"/>
    <w:rsid w:val="006C1BBB"/>
    <w:rsid w:val="006C1D46"/>
    <w:rsid w:val="006C1EED"/>
    <w:rsid w:val="006C2398"/>
    <w:rsid w:val="006C244B"/>
    <w:rsid w:val="006C2496"/>
    <w:rsid w:val="006C2A9B"/>
    <w:rsid w:val="006C2AB1"/>
    <w:rsid w:val="006C2B72"/>
    <w:rsid w:val="006C2C09"/>
    <w:rsid w:val="006C2ED5"/>
    <w:rsid w:val="006C341C"/>
    <w:rsid w:val="006C346A"/>
    <w:rsid w:val="006C38D8"/>
    <w:rsid w:val="006C4292"/>
    <w:rsid w:val="006C43D6"/>
    <w:rsid w:val="006C44D1"/>
    <w:rsid w:val="006C4DC0"/>
    <w:rsid w:val="006C4E8C"/>
    <w:rsid w:val="006C5723"/>
    <w:rsid w:val="006C60DF"/>
    <w:rsid w:val="006C60F1"/>
    <w:rsid w:val="006C643E"/>
    <w:rsid w:val="006C647A"/>
    <w:rsid w:val="006C699A"/>
    <w:rsid w:val="006C6CE5"/>
    <w:rsid w:val="006C6DC0"/>
    <w:rsid w:val="006C6E64"/>
    <w:rsid w:val="006C7354"/>
    <w:rsid w:val="006C73BA"/>
    <w:rsid w:val="006C7512"/>
    <w:rsid w:val="006C79CE"/>
    <w:rsid w:val="006C7A3C"/>
    <w:rsid w:val="006C7ED7"/>
    <w:rsid w:val="006D02D5"/>
    <w:rsid w:val="006D0309"/>
    <w:rsid w:val="006D03B3"/>
    <w:rsid w:val="006D0485"/>
    <w:rsid w:val="006D07C4"/>
    <w:rsid w:val="006D0D40"/>
    <w:rsid w:val="006D124F"/>
    <w:rsid w:val="006D12E0"/>
    <w:rsid w:val="006D13B7"/>
    <w:rsid w:val="006D1410"/>
    <w:rsid w:val="006D1482"/>
    <w:rsid w:val="006D148E"/>
    <w:rsid w:val="006D1979"/>
    <w:rsid w:val="006D1FD5"/>
    <w:rsid w:val="006D20EE"/>
    <w:rsid w:val="006D213F"/>
    <w:rsid w:val="006D235E"/>
    <w:rsid w:val="006D287F"/>
    <w:rsid w:val="006D2ECF"/>
    <w:rsid w:val="006D3045"/>
    <w:rsid w:val="006D31D4"/>
    <w:rsid w:val="006D39CA"/>
    <w:rsid w:val="006D3E83"/>
    <w:rsid w:val="006D3FF8"/>
    <w:rsid w:val="006D4613"/>
    <w:rsid w:val="006D476D"/>
    <w:rsid w:val="006D4B34"/>
    <w:rsid w:val="006D5198"/>
    <w:rsid w:val="006D55DC"/>
    <w:rsid w:val="006D55EF"/>
    <w:rsid w:val="006D5880"/>
    <w:rsid w:val="006D5948"/>
    <w:rsid w:val="006D619B"/>
    <w:rsid w:val="006D6337"/>
    <w:rsid w:val="006D64A3"/>
    <w:rsid w:val="006D6545"/>
    <w:rsid w:val="006D6600"/>
    <w:rsid w:val="006D6B87"/>
    <w:rsid w:val="006D7173"/>
    <w:rsid w:val="006D7532"/>
    <w:rsid w:val="006D77E4"/>
    <w:rsid w:val="006D797F"/>
    <w:rsid w:val="006E030C"/>
    <w:rsid w:val="006E0A48"/>
    <w:rsid w:val="006E0A54"/>
    <w:rsid w:val="006E0C2A"/>
    <w:rsid w:val="006E0FEB"/>
    <w:rsid w:val="006E1009"/>
    <w:rsid w:val="006E1075"/>
    <w:rsid w:val="006E10CD"/>
    <w:rsid w:val="006E121B"/>
    <w:rsid w:val="006E150A"/>
    <w:rsid w:val="006E1637"/>
    <w:rsid w:val="006E18DA"/>
    <w:rsid w:val="006E19B4"/>
    <w:rsid w:val="006E1C4C"/>
    <w:rsid w:val="006E2039"/>
    <w:rsid w:val="006E2117"/>
    <w:rsid w:val="006E2175"/>
    <w:rsid w:val="006E2233"/>
    <w:rsid w:val="006E2236"/>
    <w:rsid w:val="006E24C6"/>
    <w:rsid w:val="006E264B"/>
    <w:rsid w:val="006E27A8"/>
    <w:rsid w:val="006E2A48"/>
    <w:rsid w:val="006E2C10"/>
    <w:rsid w:val="006E32FD"/>
    <w:rsid w:val="006E34C7"/>
    <w:rsid w:val="006E39B1"/>
    <w:rsid w:val="006E3DB9"/>
    <w:rsid w:val="006E3FD3"/>
    <w:rsid w:val="006E437A"/>
    <w:rsid w:val="006E49D5"/>
    <w:rsid w:val="006E4AD6"/>
    <w:rsid w:val="006E5095"/>
    <w:rsid w:val="006E5493"/>
    <w:rsid w:val="006E55E8"/>
    <w:rsid w:val="006E57D9"/>
    <w:rsid w:val="006E5BC2"/>
    <w:rsid w:val="006E5FDE"/>
    <w:rsid w:val="006E6454"/>
    <w:rsid w:val="006E64B0"/>
    <w:rsid w:val="006E6651"/>
    <w:rsid w:val="006E68ED"/>
    <w:rsid w:val="006E6939"/>
    <w:rsid w:val="006E69CA"/>
    <w:rsid w:val="006E6B7B"/>
    <w:rsid w:val="006E7543"/>
    <w:rsid w:val="006E76B6"/>
    <w:rsid w:val="006E797D"/>
    <w:rsid w:val="006E7D45"/>
    <w:rsid w:val="006E7FD9"/>
    <w:rsid w:val="006E7FE4"/>
    <w:rsid w:val="006F0108"/>
    <w:rsid w:val="006F03CE"/>
    <w:rsid w:val="006F04FD"/>
    <w:rsid w:val="006F05F5"/>
    <w:rsid w:val="006F083E"/>
    <w:rsid w:val="006F0E0F"/>
    <w:rsid w:val="006F0F0F"/>
    <w:rsid w:val="006F1201"/>
    <w:rsid w:val="006F12CE"/>
    <w:rsid w:val="006F1317"/>
    <w:rsid w:val="006F1779"/>
    <w:rsid w:val="006F1988"/>
    <w:rsid w:val="006F1A25"/>
    <w:rsid w:val="006F1FE0"/>
    <w:rsid w:val="006F23DC"/>
    <w:rsid w:val="006F240F"/>
    <w:rsid w:val="006F2614"/>
    <w:rsid w:val="006F26EA"/>
    <w:rsid w:val="006F2D34"/>
    <w:rsid w:val="006F2E83"/>
    <w:rsid w:val="006F31BD"/>
    <w:rsid w:val="006F3BCA"/>
    <w:rsid w:val="006F3E3B"/>
    <w:rsid w:val="006F3E57"/>
    <w:rsid w:val="006F4B8A"/>
    <w:rsid w:val="006F4E40"/>
    <w:rsid w:val="006F4F65"/>
    <w:rsid w:val="006F5694"/>
    <w:rsid w:val="006F5D48"/>
    <w:rsid w:val="006F6062"/>
    <w:rsid w:val="006F6DA3"/>
    <w:rsid w:val="006F6E19"/>
    <w:rsid w:val="006F6F93"/>
    <w:rsid w:val="006F6F99"/>
    <w:rsid w:val="006F74ED"/>
    <w:rsid w:val="006F7A75"/>
    <w:rsid w:val="006F7C44"/>
    <w:rsid w:val="006F7D4B"/>
    <w:rsid w:val="006F7D97"/>
    <w:rsid w:val="0070001B"/>
    <w:rsid w:val="007004E9"/>
    <w:rsid w:val="007005D9"/>
    <w:rsid w:val="00700692"/>
    <w:rsid w:val="00700C78"/>
    <w:rsid w:val="00700F2C"/>
    <w:rsid w:val="0070126D"/>
    <w:rsid w:val="007012D2"/>
    <w:rsid w:val="0070152E"/>
    <w:rsid w:val="00701706"/>
    <w:rsid w:val="00701C07"/>
    <w:rsid w:val="00701E3E"/>
    <w:rsid w:val="0070213E"/>
    <w:rsid w:val="00702775"/>
    <w:rsid w:val="00702DB5"/>
    <w:rsid w:val="00702DDC"/>
    <w:rsid w:val="0070354C"/>
    <w:rsid w:val="00703863"/>
    <w:rsid w:val="00703BCF"/>
    <w:rsid w:val="00703C36"/>
    <w:rsid w:val="007040A4"/>
    <w:rsid w:val="007046AA"/>
    <w:rsid w:val="007049A3"/>
    <w:rsid w:val="00704BED"/>
    <w:rsid w:val="00704EB9"/>
    <w:rsid w:val="0070521E"/>
    <w:rsid w:val="00705220"/>
    <w:rsid w:val="007052A4"/>
    <w:rsid w:val="0070597B"/>
    <w:rsid w:val="00705995"/>
    <w:rsid w:val="00705A89"/>
    <w:rsid w:val="00705AF2"/>
    <w:rsid w:val="00705E5E"/>
    <w:rsid w:val="00706BBC"/>
    <w:rsid w:val="00706BEC"/>
    <w:rsid w:val="00706ED7"/>
    <w:rsid w:val="00706FA2"/>
    <w:rsid w:val="007070FD"/>
    <w:rsid w:val="007072BE"/>
    <w:rsid w:val="00710400"/>
    <w:rsid w:val="00710B8C"/>
    <w:rsid w:val="00710D95"/>
    <w:rsid w:val="00711024"/>
    <w:rsid w:val="007110B3"/>
    <w:rsid w:val="00711365"/>
    <w:rsid w:val="007114D1"/>
    <w:rsid w:val="007116BC"/>
    <w:rsid w:val="0071184B"/>
    <w:rsid w:val="00711E5C"/>
    <w:rsid w:val="007123DF"/>
    <w:rsid w:val="00712569"/>
    <w:rsid w:val="007126DB"/>
    <w:rsid w:val="00712730"/>
    <w:rsid w:val="00713228"/>
    <w:rsid w:val="007134E0"/>
    <w:rsid w:val="00713792"/>
    <w:rsid w:val="007138FF"/>
    <w:rsid w:val="00713955"/>
    <w:rsid w:val="00713E31"/>
    <w:rsid w:val="00713E9A"/>
    <w:rsid w:val="007142DF"/>
    <w:rsid w:val="0071439E"/>
    <w:rsid w:val="00714500"/>
    <w:rsid w:val="00714909"/>
    <w:rsid w:val="0071494A"/>
    <w:rsid w:val="00715876"/>
    <w:rsid w:val="00715EFE"/>
    <w:rsid w:val="0071612D"/>
    <w:rsid w:val="007163C4"/>
    <w:rsid w:val="00716505"/>
    <w:rsid w:val="007166A9"/>
    <w:rsid w:val="007166BF"/>
    <w:rsid w:val="007167D2"/>
    <w:rsid w:val="00717080"/>
    <w:rsid w:val="007173BE"/>
    <w:rsid w:val="0071749B"/>
    <w:rsid w:val="0071768C"/>
    <w:rsid w:val="007177E7"/>
    <w:rsid w:val="00717896"/>
    <w:rsid w:val="00717987"/>
    <w:rsid w:val="00717A78"/>
    <w:rsid w:val="00717AA8"/>
    <w:rsid w:val="00717C02"/>
    <w:rsid w:val="00717CA6"/>
    <w:rsid w:val="00717CBE"/>
    <w:rsid w:val="00720262"/>
    <w:rsid w:val="00720357"/>
    <w:rsid w:val="0072044B"/>
    <w:rsid w:val="00720B6F"/>
    <w:rsid w:val="00721115"/>
    <w:rsid w:val="00721310"/>
    <w:rsid w:val="007213CA"/>
    <w:rsid w:val="0072166C"/>
    <w:rsid w:val="00721AE0"/>
    <w:rsid w:val="00721DA9"/>
    <w:rsid w:val="007224C4"/>
    <w:rsid w:val="00722843"/>
    <w:rsid w:val="00722A07"/>
    <w:rsid w:val="00722B68"/>
    <w:rsid w:val="00722B72"/>
    <w:rsid w:val="0072309F"/>
    <w:rsid w:val="0072323E"/>
    <w:rsid w:val="0072325C"/>
    <w:rsid w:val="00723F6B"/>
    <w:rsid w:val="007240F5"/>
    <w:rsid w:val="00724391"/>
    <w:rsid w:val="007244DA"/>
    <w:rsid w:val="0072468C"/>
    <w:rsid w:val="00725162"/>
    <w:rsid w:val="00725410"/>
    <w:rsid w:val="007254FE"/>
    <w:rsid w:val="007259C6"/>
    <w:rsid w:val="00725BFB"/>
    <w:rsid w:val="007267C9"/>
    <w:rsid w:val="0072710B"/>
    <w:rsid w:val="00727264"/>
    <w:rsid w:val="007272EB"/>
    <w:rsid w:val="00727779"/>
    <w:rsid w:val="00727CDE"/>
    <w:rsid w:val="00727EF7"/>
    <w:rsid w:val="0073028D"/>
    <w:rsid w:val="007305D3"/>
    <w:rsid w:val="0073086D"/>
    <w:rsid w:val="0073098B"/>
    <w:rsid w:val="00730C48"/>
    <w:rsid w:val="00731646"/>
    <w:rsid w:val="00731E9B"/>
    <w:rsid w:val="00731F47"/>
    <w:rsid w:val="007323E9"/>
    <w:rsid w:val="0073262B"/>
    <w:rsid w:val="00732F33"/>
    <w:rsid w:val="0073368F"/>
    <w:rsid w:val="00733760"/>
    <w:rsid w:val="00733A2F"/>
    <w:rsid w:val="0073411C"/>
    <w:rsid w:val="0073447D"/>
    <w:rsid w:val="00734642"/>
    <w:rsid w:val="00734651"/>
    <w:rsid w:val="00734D7B"/>
    <w:rsid w:val="00734E90"/>
    <w:rsid w:val="00734F15"/>
    <w:rsid w:val="00734FB3"/>
    <w:rsid w:val="00734FB4"/>
    <w:rsid w:val="007350D1"/>
    <w:rsid w:val="007359F1"/>
    <w:rsid w:val="00735D13"/>
    <w:rsid w:val="00735E63"/>
    <w:rsid w:val="00735F58"/>
    <w:rsid w:val="00736198"/>
    <w:rsid w:val="007366A2"/>
    <w:rsid w:val="00736DC8"/>
    <w:rsid w:val="0073705F"/>
    <w:rsid w:val="00737723"/>
    <w:rsid w:val="007378C5"/>
    <w:rsid w:val="00737C0A"/>
    <w:rsid w:val="00737D72"/>
    <w:rsid w:val="00737DD5"/>
    <w:rsid w:val="00737E2B"/>
    <w:rsid w:val="00737EC3"/>
    <w:rsid w:val="00737F5B"/>
    <w:rsid w:val="007401AE"/>
    <w:rsid w:val="007401F5"/>
    <w:rsid w:val="00740A95"/>
    <w:rsid w:val="00740D4D"/>
    <w:rsid w:val="00740E53"/>
    <w:rsid w:val="007411C4"/>
    <w:rsid w:val="0074142F"/>
    <w:rsid w:val="007415D8"/>
    <w:rsid w:val="007418F8"/>
    <w:rsid w:val="007418FD"/>
    <w:rsid w:val="00741947"/>
    <w:rsid w:val="00741987"/>
    <w:rsid w:val="00741ABA"/>
    <w:rsid w:val="00741B80"/>
    <w:rsid w:val="00741D3C"/>
    <w:rsid w:val="00741D4A"/>
    <w:rsid w:val="00741E78"/>
    <w:rsid w:val="00741F4A"/>
    <w:rsid w:val="00742241"/>
    <w:rsid w:val="0074233F"/>
    <w:rsid w:val="00742383"/>
    <w:rsid w:val="0074247B"/>
    <w:rsid w:val="0074280D"/>
    <w:rsid w:val="00742899"/>
    <w:rsid w:val="00742DBD"/>
    <w:rsid w:val="007432F6"/>
    <w:rsid w:val="00743610"/>
    <w:rsid w:val="007436DB"/>
    <w:rsid w:val="007439A7"/>
    <w:rsid w:val="00743ED1"/>
    <w:rsid w:val="00744689"/>
    <w:rsid w:val="00744B5B"/>
    <w:rsid w:val="00744F18"/>
    <w:rsid w:val="007454F4"/>
    <w:rsid w:val="007455EC"/>
    <w:rsid w:val="00745BCE"/>
    <w:rsid w:val="00745C5B"/>
    <w:rsid w:val="00745F6E"/>
    <w:rsid w:val="00745F9B"/>
    <w:rsid w:val="0074616A"/>
    <w:rsid w:val="007462B1"/>
    <w:rsid w:val="007462B5"/>
    <w:rsid w:val="007469C1"/>
    <w:rsid w:val="007471C8"/>
    <w:rsid w:val="007474B7"/>
    <w:rsid w:val="00750334"/>
    <w:rsid w:val="007509C6"/>
    <w:rsid w:val="00750E63"/>
    <w:rsid w:val="00751289"/>
    <w:rsid w:val="0075140F"/>
    <w:rsid w:val="007516F7"/>
    <w:rsid w:val="007517E7"/>
    <w:rsid w:val="0075207A"/>
    <w:rsid w:val="00752202"/>
    <w:rsid w:val="00752569"/>
    <w:rsid w:val="007525C3"/>
    <w:rsid w:val="00752C7E"/>
    <w:rsid w:val="00752E69"/>
    <w:rsid w:val="00752F1C"/>
    <w:rsid w:val="007533AA"/>
    <w:rsid w:val="00753499"/>
    <w:rsid w:val="007535B6"/>
    <w:rsid w:val="0075374E"/>
    <w:rsid w:val="00753875"/>
    <w:rsid w:val="007538D3"/>
    <w:rsid w:val="00753D6C"/>
    <w:rsid w:val="00753FFC"/>
    <w:rsid w:val="0075472B"/>
    <w:rsid w:val="00754873"/>
    <w:rsid w:val="00754A46"/>
    <w:rsid w:val="0075509C"/>
    <w:rsid w:val="007555C6"/>
    <w:rsid w:val="00756B4C"/>
    <w:rsid w:val="00756B9E"/>
    <w:rsid w:val="0075764D"/>
    <w:rsid w:val="00757689"/>
    <w:rsid w:val="0075799E"/>
    <w:rsid w:val="007579B3"/>
    <w:rsid w:val="00757C8A"/>
    <w:rsid w:val="00757EAB"/>
    <w:rsid w:val="0076005D"/>
    <w:rsid w:val="00760246"/>
    <w:rsid w:val="0076039D"/>
    <w:rsid w:val="007603AF"/>
    <w:rsid w:val="0076073A"/>
    <w:rsid w:val="00761131"/>
    <w:rsid w:val="0076159A"/>
    <w:rsid w:val="0076177E"/>
    <w:rsid w:val="00761DA4"/>
    <w:rsid w:val="00761E19"/>
    <w:rsid w:val="0076221D"/>
    <w:rsid w:val="00762358"/>
    <w:rsid w:val="0076243F"/>
    <w:rsid w:val="007628A8"/>
    <w:rsid w:val="0076328A"/>
    <w:rsid w:val="00763B6D"/>
    <w:rsid w:val="00763CA7"/>
    <w:rsid w:val="007640F0"/>
    <w:rsid w:val="0076480C"/>
    <w:rsid w:val="00764ACE"/>
    <w:rsid w:val="00764EBE"/>
    <w:rsid w:val="0076532F"/>
    <w:rsid w:val="00765431"/>
    <w:rsid w:val="0076554D"/>
    <w:rsid w:val="00765A59"/>
    <w:rsid w:val="00765C18"/>
    <w:rsid w:val="00765C1C"/>
    <w:rsid w:val="00765EE1"/>
    <w:rsid w:val="0076618B"/>
    <w:rsid w:val="007664E8"/>
    <w:rsid w:val="00766508"/>
    <w:rsid w:val="0076677C"/>
    <w:rsid w:val="007667EE"/>
    <w:rsid w:val="00766CF4"/>
    <w:rsid w:val="00766D9C"/>
    <w:rsid w:val="00766DA3"/>
    <w:rsid w:val="00766FB3"/>
    <w:rsid w:val="00767103"/>
    <w:rsid w:val="0076711D"/>
    <w:rsid w:val="00767339"/>
    <w:rsid w:val="00767396"/>
    <w:rsid w:val="0076776F"/>
    <w:rsid w:val="007679F0"/>
    <w:rsid w:val="00767EC7"/>
    <w:rsid w:val="00770115"/>
    <w:rsid w:val="007702FF"/>
    <w:rsid w:val="00770EE8"/>
    <w:rsid w:val="0077138C"/>
    <w:rsid w:val="00771916"/>
    <w:rsid w:val="00771E62"/>
    <w:rsid w:val="007720EE"/>
    <w:rsid w:val="0077229C"/>
    <w:rsid w:val="007723FB"/>
    <w:rsid w:val="007725B8"/>
    <w:rsid w:val="00772D55"/>
    <w:rsid w:val="00772ED7"/>
    <w:rsid w:val="00772EFA"/>
    <w:rsid w:val="007734D0"/>
    <w:rsid w:val="00773647"/>
    <w:rsid w:val="007737C6"/>
    <w:rsid w:val="0077401C"/>
    <w:rsid w:val="00774039"/>
    <w:rsid w:val="007743EF"/>
    <w:rsid w:val="007744AF"/>
    <w:rsid w:val="00774594"/>
    <w:rsid w:val="00774693"/>
    <w:rsid w:val="00774A93"/>
    <w:rsid w:val="00774AC1"/>
    <w:rsid w:val="00775548"/>
    <w:rsid w:val="0077582C"/>
    <w:rsid w:val="00775845"/>
    <w:rsid w:val="00775A7D"/>
    <w:rsid w:val="00775F99"/>
    <w:rsid w:val="007761AD"/>
    <w:rsid w:val="0077642D"/>
    <w:rsid w:val="0077650C"/>
    <w:rsid w:val="00776623"/>
    <w:rsid w:val="007766B1"/>
    <w:rsid w:val="007767B3"/>
    <w:rsid w:val="00776D11"/>
    <w:rsid w:val="00777547"/>
    <w:rsid w:val="007802EC"/>
    <w:rsid w:val="0078070B"/>
    <w:rsid w:val="007809A5"/>
    <w:rsid w:val="00780A02"/>
    <w:rsid w:val="00780A43"/>
    <w:rsid w:val="00781063"/>
    <w:rsid w:val="007815E6"/>
    <w:rsid w:val="00781CA1"/>
    <w:rsid w:val="00781DD5"/>
    <w:rsid w:val="00782168"/>
    <w:rsid w:val="00782255"/>
    <w:rsid w:val="00782261"/>
    <w:rsid w:val="007822E1"/>
    <w:rsid w:val="0078292F"/>
    <w:rsid w:val="007834AA"/>
    <w:rsid w:val="0078373B"/>
    <w:rsid w:val="00783954"/>
    <w:rsid w:val="00784055"/>
    <w:rsid w:val="007845A3"/>
    <w:rsid w:val="00784811"/>
    <w:rsid w:val="0078489B"/>
    <w:rsid w:val="0078490B"/>
    <w:rsid w:val="00785025"/>
    <w:rsid w:val="0078593E"/>
    <w:rsid w:val="007859EA"/>
    <w:rsid w:val="00785CA4"/>
    <w:rsid w:val="00786420"/>
    <w:rsid w:val="007864F6"/>
    <w:rsid w:val="00786811"/>
    <w:rsid w:val="00786A57"/>
    <w:rsid w:val="00786B33"/>
    <w:rsid w:val="00786BFE"/>
    <w:rsid w:val="00786FF4"/>
    <w:rsid w:val="0078779C"/>
    <w:rsid w:val="00787A62"/>
    <w:rsid w:val="00787E92"/>
    <w:rsid w:val="00790017"/>
    <w:rsid w:val="00790019"/>
    <w:rsid w:val="00790041"/>
    <w:rsid w:val="007907E6"/>
    <w:rsid w:val="00790A61"/>
    <w:rsid w:val="00790E4F"/>
    <w:rsid w:val="0079109C"/>
    <w:rsid w:val="007918A2"/>
    <w:rsid w:val="007918A3"/>
    <w:rsid w:val="007918C5"/>
    <w:rsid w:val="00791F4B"/>
    <w:rsid w:val="00792AE8"/>
    <w:rsid w:val="007930B7"/>
    <w:rsid w:val="007931CE"/>
    <w:rsid w:val="00793AD8"/>
    <w:rsid w:val="00793F40"/>
    <w:rsid w:val="0079402D"/>
    <w:rsid w:val="00794251"/>
    <w:rsid w:val="00794B38"/>
    <w:rsid w:val="00794DAC"/>
    <w:rsid w:val="00794F1B"/>
    <w:rsid w:val="00794F4F"/>
    <w:rsid w:val="007955F7"/>
    <w:rsid w:val="00795673"/>
    <w:rsid w:val="00795D91"/>
    <w:rsid w:val="00796C65"/>
    <w:rsid w:val="00796E11"/>
    <w:rsid w:val="0079701E"/>
    <w:rsid w:val="007974E2"/>
    <w:rsid w:val="007976EB"/>
    <w:rsid w:val="00797962"/>
    <w:rsid w:val="00797E98"/>
    <w:rsid w:val="007A0405"/>
    <w:rsid w:val="007A05EB"/>
    <w:rsid w:val="007A0D1C"/>
    <w:rsid w:val="007A10EE"/>
    <w:rsid w:val="007A1AD1"/>
    <w:rsid w:val="007A1F31"/>
    <w:rsid w:val="007A1F78"/>
    <w:rsid w:val="007A2455"/>
    <w:rsid w:val="007A2A6D"/>
    <w:rsid w:val="007A2D1C"/>
    <w:rsid w:val="007A3084"/>
    <w:rsid w:val="007A3625"/>
    <w:rsid w:val="007A43AC"/>
    <w:rsid w:val="007A43B3"/>
    <w:rsid w:val="007A47F8"/>
    <w:rsid w:val="007A4B32"/>
    <w:rsid w:val="007A4C13"/>
    <w:rsid w:val="007A4D51"/>
    <w:rsid w:val="007A511F"/>
    <w:rsid w:val="007A5299"/>
    <w:rsid w:val="007A53C7"/>
    <w:rsid w:val="007A54A6"/>
    <w:rsid w:val="007A557B"/>
    <w:rsid w:val="007A56D7"/>
    <w:rsid w:val="007A5A5B"/>
    <w:rsid w:val="007A5B35"/>
    <w:rsid w:val="007A64B7"/>
    <w:rsid w:val="007A6CCC"/>
    <w:rsid w:val="007A6E79"/>
    <w:rsid w:val="007A6FF6"/>
    <w:rsid w:val="007A71C7"/>
    <w:rsid w:val="007A7219"/>
    <w:rsid w:val="007A77EB"/>
    <w:rsid w:val="007A7A9B"/>
    <w:rsid w:val="007A7B2D"/>
    <w:rsid w:val="007A7B65"/>
    <w:rsid w:val="007A7D2D"/>
    <w:rsid w:val="007A7FD1"/>
    <w:rsid w:val="007B029D"/>
    <w:rsid w:val="007B08EF"/>
    <w:rsid w:val="007B08FF"/>
    <w:rsid w:val="007B1087"/>
    <w:rsid w:val="007B11BB"/>
    <w:rsid w:val="007B12C9"/>
    <w:rsid w:val="007B15AF"/>
    <w:rsid w:val="007B1787"/>
    <w:rsid w:val="007B1BDE"/>
    <w:rsid w:val="007B1BF7"/>
    <w:rsid w:val="007B2101"/>
    <w:rsid w:val="007B2662"/>
    <w:rsid w:val="007B2A4F"/>
    <w:rsid w:val="007B30D5"/>
    <w:rsid w:val="007B32A0"/>
    <w:rsid w:val="007B3476"/>
    <w:rsid w:val="007B347C"/>
    <w:rsid w:val="007B36D2"/>
    <w:rsid w:val="007B36DE"/>
    <w:rsid w:val="007B3A17"/>
    <w:rsid w:val="007B3B5D"/>
    <w:rsid w:val="007B3E0A"/>
    <w:rsid w:val="007B3F1D"/>
    <w:rsid w:val="007B45C2"/>
    <w:rsid w:val="007B462A"/>
    <w:rsid w:val="007B4678"/>
    <w:rsid w:val="007B4F28"/>
    <w:rsid w:val="007B5050"/>
    <w:rsid w:val="007B53DA"/>
    <w:rsid w:val="007B56EE"/>
    <w:rsid w:val="007B57FB"/>
    <w:rsid w:val="007B5904"/>
    <w:rsid w:val="007B5D23"/>
    <w:rsid w:val="007B608E"/>
    <w:rsid w:val="007B60DB"/>
    <w:rsid w:val="007B61E1"/>
    <w:rsid w:val="007B6478"/>
    <w:rsid w:val="007B69D7"/>
    <w:rsid w:val="007B6E21"/>
    <w:rsid w:val="007B6F3A"/>
    <w:rsid w:val="007B6F5C"/>
    <w:rsid w:val="007B71EB"/>
    <w:rsid w:val="007B7328"/>
    <w:rsid w:val="007B7379"/>
    <w:rsid w:val="007B79B9"/>
    <w:rsid w:val="007B7C79"/>
    <w:rsid w:val="007B7DF9"/>
    <w:rsid w:val="007C00B4"/>
    <w:rsid w:val="007C0409"/>
    <w:rsid w:val="007C0E2A"/>
    <w:rsid w:val="007C1441"/>
    <w:rsid w:val="007C15DE"/>
    <w:rsid w:val="007C1988"/>
    <w:rsid w:val="007C198F"/>
    <w:rsid w:val="007C19CF"/>
    <w:rsid w:val="007C2128"/>
    <w:rsid w:val="007C2451"/>
    <w:rsid w:val="007C27BE"/>
    <w:rsid w:val="007C2A8B"/>
    <w:rsid w:val="007C2EBA"/>
    <w:rsid w:val="007C36FB"/>
    <w:rsid w:val="007C385F"/>
    <w:rsid w:val="007C3C7A"/>
    <w:rsid w:val="007C4079"/>
    <w:rsid w:val="007C48A2"/>
    <w:rsid w:val="007C49FB"/>
    <w:rsid w:val="007C4B7F"/>
    <w:rsid w:val="007C55FC"/>
    <w:rsid w:val="007C5CDE"/>
    <w:rsid w:val="007C5FB3"/>
    <w:rsid w:val="007C60B8"/>
    <w:rsid w:val="007C64B6"/>
    <w:rsid w:val="007C65B7"/>
    <w:rsid w:val="007C66E5"/>
    <w:rsid w:val="007C6871"/>
    <w:rsid w:val="007C6E13"/>
    <w:rsid w:val="007C7069"/>
    <w:rsid w:val="007C7336"/>
    <w:rsid w:val="007C747D"/>
    <w:rsid w:val="007C7606"/>
    <w:rsid w:val="007C7655"/>
    <w:rsid w:val="007C7D14"/>
    <w:rsid w:val="007C7D94"/>
    <w:rsid w:val="007C7F87"/>
    <w:rsid w:val="007D01E8"/>
    <w:rsid w:val="007D05BD"/>
    <w:rsid w:val="007D080B"/>
    <w:rsid w:val="007D162A"/>
    <w:rsid w:val="007D1840"/>
    <w:rsid w:val="007D1A6C"/>
    <w:rsid w:val="007D1BD3"/>
    <w:rsid w:val="007D1F98"/>
    <w:rsid w:val="007D1FA0"/>
    <w:rsid w:val="007D2106"/>
    <w:rsid w:val="007D2450"/>
    <w:rsid w:val="007D28DF"/>
    <w:rsid w:val="007D2A89"/>
    <w:rsid w:val="007D2B05"/>
    <w:rsid w:val="007D2D1F"/>
    <w:rsid w:val="007D31DA"/>
    <w:rsid w:val="007D347F"/>
    <w:rsid w:val="007D35C7"/>
    <w:rsid w:val="007D43AD"/>
    <w:rsid w:val="007D4789"/>
    <w:rsid w:val="007D47F8"/>
    <w:rsid w:val="007D4965"/>
    <w:rsid w:val="007D4C0C"/>
    <w:rsid w:val="007D4E00"/>
    <w:rsid w:val="007D4E31"/>
    <w:rsid w:val="007D4F74"/>
    <w:rsid w:val="007D4FB3"/>
    <w:rsid w:val="007D4FDC"/>
    <w:rsid w:val="007D503A"/>
    <w:rsid w:val="007D5238"/>
    <w:rsid w:val="007D5561"/>
    <w:rsid w:val="007D5850"/>
    <w:rsid w:val="007D58A3"/>
    <w:rsid w:val="007D59CD"/>
    <w:rsid w:val="007D5C8C"/>
    <w:rsid w:val="007D6161"/>
    <w:rsid w:val="007D623C"/>
    <w:rsid w:val="007D6500"/>
    <w:rsid w:val="007D682E"/>
    <w:rsid w:val="007D69B8"/>
    <w:rsid w:val="007D6DD6"/>
    <w:rsid w:val="007D707E"/>
    <w:rsid w:val="007D71FE"/>
    <w:rsid w:val="007D729C"/>
    <w:rsid w:val="007D73E0"/>
    <w:rsid w:val="007D7561"/>
    <w:rsid w:val="007D79B9"/>
    <w:rsid w:val="007D7DD6"/>
    <w:rsid w:val="007E043B"/>
    <w:rsid w:val="007E062E"/>
    <w:rsid w:val="007E0675"/>
    <w:rsid w:val="007E0ED5"/>
    <w:rsid w:val="007E1351"/>
    <w:rsid w:val="007E1C55"/>
    <w:rsid w:val="007E1EA5"/>
    <w:rsid w:val="007E21EA"/>
    <w:rsid w:val="007E22DF"/>
    <w:rsid w:val="007E2409"/>
    <w:rsid w:val="007E26F6"/>
    <w:rsid w:val="007E2909"/>
    <w:rsid w:val="007E2966"/>
    <w:rsid w:val="007E2A28"/>
    <w:rsid w:val="007E2AB0"/>
    <w:rsid w:val="007E2B91"/>
    <w:rsid w:val="007E2BD1"/>
    <w:rsid w:val="007E2EC8"/>
    <w:rsid w:val="007E303B"/>
    <w:rsid w:val="007E32A2"/>
    <w:rsid w:val="007E3458"/>
    <w:rsid w:val="007E3ACC"/>
    <w:rsid w:val="007E4455"/>
    <w:rsid w:val="007E4E39"/>
    <w:rsid w:val="007E4FBF"/>
    <w:rsid w:val="007E51C0"/>
    <w:rsid w:val="007E52C5"/>
    <w:rsid w:val="007E55A5"/>
    <w:rsid w:val="007E55C4"/>
    <w:rsid w:val="007E55D8"/>
    <w:rsid w:val="007E5768"/>
    <w:rsid w:val="007E5A67"/>
    <w:rsid w:val="007E5ED5"/>
    <w:rsid w:val="007E6004"/>
    <w:rsid w:val="007E6338"/>
    <w:rsid w:val="007E6A20"/>
    <w:rsid w:val="007E6A29"/>
    <w:rsid w:val="007E6B0B"/>
    <w:rsid w:val="007E75FA"/>
    <w:rsid w:val="007F0136"/>
    <w:rsid w:val="007F0377"/>
    <w:rsid w:val="007F03AC"/>
    <w:rsid w:val="007F0432"/>
    <w:rsid w:val="007F07CE"/>
    <w:rsid w:val="007F0971"/>
    <w:rsid w:val="007F0A97"/>
    <w:rsid w:val="007F0C9D"/>
    <w:rsid w:val="007F0E23"/>
    <w:rsid w:val="007F1374"/>
    <w:rsid w:val="007F18C4"/>
    <w:rsid w:val="007F1A98"/>
    <w:rsid w:val="007F1DE0"/>
    <w:rsid w:val="007F2367"/>
    <w:rsid w:val="007F2466"/>
    <w:rsid w:val="007F2C92"/>
    <w:rsid w:val="007F2D3A"/>
    <w:rsid w:val="007F2D4C"/>
    <w:rsid w:val="007F34DE"/>
    <w:rsid w:val="007F3575"/>
    <w:rsid w:val="007F3662"/>
    <w:rsid w:val="007F39B9"/>
    <w:rsid w:val="007F42FA"/>
    <w:rsid w:val="007F5428"/>
    <w:rsid w:val="007F5C1D"/>
    <w:rsid w:val="007F6354"/>
    <w:rsid w:val="007F68A3"/>
    <w:rsid w:val="007F6A52"/>
    <w:rsid w:val="007F6C5D"/>
    <w:rsid w:val="007F6D38"/>
    <w:rsid w:val="007F6FBA"/>
    <w:rsid w:val="007F72D9"/>
    <w:rsid w:val="007F7958"/>
    <w:rsid w:val="007F7C23"/>
    <w:rsid w:val="007F7F30"/>
    <w:rsid w:val="00800805"/>
    <w:rsid w:val="00800A6C"/>
    <w:rsid w:val="00800D17"/>
    <w:rsid w:val="00800DF8"/>
    <w:rsid w:val="00800E0B"/>
    <w:rsid w:val="0080165A"/>
    <w:rsid w:val="008018A4"/>
    <w:rsid w:val="00801D2B"/>
    <w:rsid w:val="00801DB5"/>
    <w:rsid w:val="00801E22"/>
    <w:rsid w:val="0080257B"/>
    <w:rsid w:val="00802630"/>
    <w:rsid w:val="00802C29"/>
    <w:rsid w:val="00802F8E"/>
    <w:rsid w:val="0080304B"/>
    <w:rsid w:val="008031CD"/>
    <w:rsid w:val="00803281"/>
    <w:rsid w:val="00803B96"/>
    <w:rsid w:val="00804895"/>
    <w:rsid w:val="00804F6D"/>
    <w:rsid w:val="0080522D"/>
    <w:rsid w:val="008055A7"/>
    <w:rsid w:val="00806255"/>
    <w:rsid w:val="00806496"/>
    <w:rsid w:val="0080649B"/>
    <w:rsid w:val="008066B0"/>
    <w:rsid w:val="0080686D"/>
    <w:rsid w:val="00806C7A"/>
    <w:rsid w:val="00807022"/>
    <w:rsid w:val="00807072"/>
    <w:rsid w:val="00807097"/>
    <w:rsid w:val="00807251"/>
    <w:rsid w:val="008074A2"/>
    <w:rsid w:val="008074AC"/>
    <w:rsid w:val="008074DB"/>
    <w:rsid w:val="00807611"/>
    <w:rsid w:val="00807623"/>
    <w:rsid w:val="00807DB2"/>
    <w:rsid w:val="0081006A"/>
    <w:rsid w:val="008102CA"/>
    <w:rsid w:val="008108DB"/>
    <w:rsid w:val="00810A53"/>
    <w:rsid w:val="00810B0C"/>
    <w:rsid w:val="00810B70"/>
    <w:rsid w:val="00810FF4"/>
    <w:rsid w:val="008111BA"/>
    <w:rsid w:val="00811447"/>
    <w:rsid w:val="00811C37"/>
    <w:rsid w:val="00811E53"/>
    <w:rsid w:val="00812E06"/>
    <w:rsid w:val="00812F84"/>
    <w:rsid w:val="00813404"/>
    <w:rsid w:val="00813446"/>
    <w:rsid w:val="008134B3"/>
    <w:rsid w:val="0081352E"/>
    <w:rsid w:val="00813EEC"/>
    <w:rsid w:val="00813F24"/>
    <w:rsid w:val="00813FFD"/>
    <w:rsid w:val="0081435D"/>
    <w:rsid w:val="00814591"/>
    <w:rsid w:val="0081492A"/>
    <w:rsid w:val="008149BE"/>
    <w:rsid w:val="00814BBB"/>
    <w:rsid w:val="00814BE4"/>
    <w:rsid w:val="00814BFD"/>
    <w:rsid w:val="00814D74"/>
    <w:rsid w:val="00815008"/>
    <w:rsid w:val="00815237"/>
    <w:rsid w:val="00815372"/>
    <w:rsid w:val="0081561A"/>
    <w:rsid w:val="00815D87"/>
    <w:rsid w:val="00815DCF"/>
    <w:rsid w:val="00815F26"/>
    <w:rsid w:val="008161B3"/>
    <w:rsid w:val="008163D4"/>
    <w:rsid w:val="00816474"/>
    <w:rsid w:val="008167A3"/>
    <w:rsid w:val="00816D8C"/>
    <w:rsid w:val="00817046"/>
    <w:rsid w:val="00817116"/>
    <w:rsid w:val="00817124"/>
    <w:rsid w:val="00817393"/>
    <w:rsid w:val="008173E1"/>
    <w:rsid w:val="0081765A"/>
    <w:rsid w:val="0081769A"/>
    <w:rsid w:val="00820206"/>
    <w:rsid w:val="008205B2"/>
    <w:rsid w:val="0082060C"/>
    <w:rsid w:val="00820B3C"/>
    <w:rsid w:val="00820B84"/>
    <w:rsid w:val="00820C99"/>
    <w:rsid w:val="008213A4"/>
    <w:rsid w:val="00821626"/>
    <w:rsid w:val="00821B95"/>
    <w:rsid w:val="008223AA"/>
    <w:rsid w:val="00822480"/>
    <w:rsid w:val="00822701"/>
    <w:rsid w:val="00822C0A"/>
    <w:rsid w:val="00822E60"/>
    <w:rsid w:val="00822EEF"/>
    <w:rsid w:val="00823100"/>
    <w:rsid w:val="008232F6"/>
    <w:rsid w:val="008233CA"/>
    <w:rsid w:val="00823608"/>
    <w:rsid w:val="008236B6"/>
    <w:rsid w:val="008237E1"/>
    <w:rsid w:val="00823C32"/>
    <w:rsid w:val="00823C37"/>
    <w:rsid w:val="00823D0D"/>
    <w:rsid w:val="00823E4B"/>
    <w:rsid w:val="0082410B"/>
    <w:rsid w:val="0082420E"/>
    <w:rsid w:val="00824260"/>
    <w:rsid w:val="00824335"/>
    <w:rsid w:val="00824885"/>
    <w:rsid w:val="00824FAA"/>
    <w:rsid w:val="00825010"/>
    <w:rsid w:val="00825154"/>
    <w:rsid w:val="00825457"/>
    <w:rsid w:val="00825AB1"/>
    <w:rsid w:val="00825D05"/>
    <w:rsid w:val="00826347"/>
    <w:rsid w:val="0082640B"/>
    <w:rsid w:val="0082650B"/>
    <w:rsid w:val="00826605"/>
    <w:rsid w:val="008268BA"/>
    <w:rsid w:val="008268BC"/>
    <w:rsid w:val="008275F4"/>
    <w:rsid w:val="00827731"/>
    <w:rsid w:val="0082774E"/>
    <w:rsid w:val="00827982"/>
    <w:rsid w:val="008279D8"/>
    <w:rsid w:val="00827A11"/>
    <w:rsid w:val="00827A6A"/>
    <w:rsid w:val="00827CF8"/>
    <w:rsid w:val="0083025E"/>
    <w:rsid w:val="008302A4"/>
    <w:rsid w:val="00830587"/>
    <w:rsid w:val="008308A0"/>
    <w:rsid w:val="00831033"/>
    <w:rsid w:val="008313E1"/>
    <w:rsid w:val="00832A39"/>
    <w:rsid w:val="00832D3E"/>
    <w:rsid w:val="00833300"/>
    <w:rsid w:val="00833FCF"/>
    <w:rsid w:val="0083418C"/>
    <w:rsid w:val="00834541"/>
    <w:rsid w:val="00834D7A"/>
    <w:rsid w:val="00835359"/>
    <w:rsid w:val="008354FA"/>
    <w:rsid w:val="008355BC"/>
    <w:rsid w:val="008356F2"/>
    <w:rsid w:val="008357E6"/>
    <w:rsid w:val="00835D7B"/>
    <w:rsid w:val="00835DBC"/>
    <w:rsid w:val="0083614A"/>
    <w:rsid w:val="00836683"/>
    <w:rsid w:val="008366F8"/>
    <w:rsid w:val="00836AC1"/>
    <w:rsid w:val="00836BE7"/>
    <w:rsid w:val="00836CB5"/>
    <w:rsid w:val="00836E35"/>
    <w:rsid w:val="008371C9"/>
    <w:rsid w:val="008373D9"/>
    <w:rsid w:val="008374A1"/>
    <w:rsid w:val="00837DAC"/>
    <w:rsid w:val="008402BB"/>
    <w:rsid w:val="008403A3"/>
    <w:rsid w:val="008403BA"/>
    <w:rsid w:val="0084055A"/>
    <w:rsid w:val="0084089A"/>
    <w:rsid w:val="008408CE"/>
    <w:rsid w:val="00840ADC"/>
    <w:rsid w:val="00840FF1"/>
    <w:rsid w:val="00841487"/>
    <w:rsid w:val="00841565"/>
    <w:rsid w:val="00841CB6"/>
    <w:rsid w:val="0084294D"/>
    <w:rsid w:val="00843066"/>
    <w:rsid w:val="00843696"/>
    <w:rsid w:val="0084370D"/>
    <w:rsid w:val="008439AC"/>
    <w:rsid w:val="00843DD9"/>
    <w:rsid w:val="00843E61"/>
    <w:rsid w:val="008442ED"/>
    <w:rsid w:val="0084464B"/>
    <w:rsid w:val="0084466E"/>
    <w:rsid w:val="00844AB6"/>
    <w:rsid w:val="00844BE7"/>
    <w:rsid w:val="00844EF4"/>
    <w:rsid w:val="00845207"/>
    <w:rsid w:val="0084588C"/>
    <w:rsid w:val="00845D55"/>
    <w:rsid w:val="00846034"/>
    <w:rsid w:val="008461E1"/>
    <w:rsid w:val="00846299"/>
    <w:rsid w:val="00846427"/>
    <w:rsid w:val="0084687B"/>
    <w:rsid w:val="008468D5"/>
    <w:rsid w:val="00846AA9"/>
    <w:rsid w:val="00846B59"/>
    <w:rsid w:val="00847112"/>
    <w:rsid w:val="00847141"/>
    <w:rsid w:val="0085003B"/>
    <w:rsid w:val="0085029E"/>
    <w:rsid w:val="008503CC"/>
    <w:rsid w:val="00850706"/>
    <w:rsid w:val="008507BC"/>
    <w:rsid w:val="008507F6"/>
    <w:rsid w:val="00850B17"/>
    <w:rsid w:val="00850B93"/>
    <w:rsid w:val="00850D8F"/>
    <w:rsid w:val="00850EE1"/>
    <w:rsid w:val="00851016"/>
    <w:rsid w:val="00851680"/>
    <w:rsid w:val="008517EC"/>
    <w:rsid w:val="00851C40"/>
    <w:rsid w:val="00851F0B"/>
    <w:rsid w:val="00852465"/>
    <w:rsid w:val="00852550"/>
    <w:rsid w:val="00852583"/>
    <w:rsid w:val="00852641"/>
    <w:rsid w:val="00852686"/>
    <w:rsid w:val="00852A77"/>
    <w:rsid w:val="00852DF6"/>
    <w:rsid w:val="00853042"/>
    <w:rsid w:val="008533EE"/>
    <w:rsid w:val="0085392C"/>
    <w:rsid w:val="00853B03"/>
    <w:rsid w:val="00853E15"/>
    <w:rsid w:val="008549D1"/>
    <w:rsid w:val="00854E0E"/>
    <w:rsid w:val="00854FA6"/>
    <w:rsid w:val="00855232"/>
    <w:rsid w:val="008552D0"/>
    <w:rsid w:val="008552F5"/>
    <w:rsid w:val="00855BBA"/>
    <w:rsid w:val="00855ECE"/>
    <w:rsid w:val="0085609A"/>
    <w:rsid w:val="0085672B"/>
    <w:rsid w:val="0085681D"/>
    <w:rsid w:val="00856A5D"/>
    <w:rsid w:val="00856A6B"/>
    <w:rsid w:val="00856ACC"/>
    <w:rsid w:val="00856CC9"/>
    <w:rsid w:val="00857119"/>
    <w:rsid w:val="008571BA"/>
    <w:rsid w:val="00857A5B"/>
    <w:rsid w:val="00860291"/>
    <w:rsid w:val="00860AE8"/>
    <w:rsid w:val="00860F8C"/>
    <w:rsid w:val="00861D66"/>
    <w:rsid w:val="00861F84"/>
    <w:rsid w:val="00861FD9"/>
    <w:rsid w:val="0086229F"/>
    <w:rsid w:val="00862CA5"/>
    <w:rsid w:val="00862D18"/>
    <w:rsid w:val="00862D50"/>
    <w:rsid w:val="00862E09"/>
    <w:rsid w:val="008633A7"/>
    <w:rsid w:val="0086354A"/>
    <w:rsid w:val="0086397B"/>
    <w:rsid w:val="00863BAB"/>
    <w:rsid w:val="00863BE7"/>
    <w:rsid w:val="0086440D"/>
    <w:rsid w:val="0086458F"/>
    <w:rsid w:val="00864967"/>
    <w:rsid w:val="00864A3D"/>
    <w:rsid w:val="00864A66"/>
    <w:rsid w:val="00864E9C"/>
    <w:rsid w:val="00864F86"/>
    <w:rsid w:val="00865473"/>
    <w:rsid w:val="008657EA"/>
    <w:rsid w:val="008658B5"/>
    <w:rsid w:val="008658EE"/>
    <w:rsid w:val="008658EF"/>
    <w:rsid w:val="00865AB2"/>
    <w:rsid w:val="00865F1B"/>
    <w:rsid w:val="008661E3"/>
    <w:rsid w:val="008663F4"/>
    <w:rsid w:val="008665AA"/>
    <w:rsid w:val="0086660A"/>
    <w:rsid w:val="008666CF"/>
    <w:rsid w:val="00866943"/>
    <w:rsid w:val="00866A25"/>
    <w:rsid w:val="00866ECB"/>
    <w:rsid w:val="008672F6"/>
    <w:rsid w:val="0086765D"/>
    <w:rsid w:val="008679C8"/>
    <w:rsid w:val="00867B9F"/>
    <w:rsid w:val="00867EED"/>
    <w:rsid w:val="008709EC"/>
    <w:rsid w:val="00870A05"/>
    <w:rsid w:val="00870A5A"/>
    <w:rsid w:val="00870B86"/>
    <w:rsid w:val="00870D87"/>
    <w:rsid w:val="00870EEF"/>
    <w:rsid w:val="0087118C"/>
    <w:rsid w:val="008719DF"/>
    <w:rsid w:val="00871AA8"/>
    <w:rsid w:val="00871AC5"/>
    <w:rsid w:val="00871EF5"/>
    <w:rsid w:val="00871EFE"/>
    <w:rsid w:val="00871F1C"/>
    <w:rsid w:val="00871F88"/>
    <w:rsid w:val="008721AF"/>
    <w:rsid w:val="008722EA"/>
    <w:rsid w:val="00872750"/>
    <w:rsid w:val="00873592"/>
    <w:rsid w:val="0087397D"/>
    <w:rsid w:val="00873A75"/>
    <w:rsid w:val="00873C57"/>
    <w:rsid w:val="00874594"/>
    <w:rsid w:val="00874E01"/>
    <w:rsid w:val="00874EE4"/>
    <w:rsid w:val="00874FF0"/>
    <w:rsid w:val="008755AF"/>
    <w:rsid w:val="008756BF"/>
    <w:rsid w:val="008757E8"/>
    <w:rsid w:val="00875FC4"/>
    <w:rsid w:val="008760B0"/>
    <w:rsid w:val="0087633C"/>
    <w:rsid w:val="008763AC"/>
    <w:rsid w:val="0087662C"/>
    <w:rsid w:val="008766E9"/>
    <w:rsid w:val="00876CE4"/>
    <w:rsid w:val="00877333"/>
    <w:rsid w:val="008773B0"/>
    <w:rsid w:val="00877D2F"/>
    <w:rsid w:val="00877E10"/>
    <w:rsid w:val="0088003E"/>
    <w:rsid w:val="008802DB"/>
    <w:rsid w:val="00880444"/>
    <w:rsid w:val="0088085A"/>
    <w:rsid w:val="008808FE"/>
    <w:rsid w:val="00880917"/>
    <w:rsid w:val="00880CD2"/>
    <w:rsid w:val="00880D63"/>
    <w:rsid w:val="00880F81"/>
    <w:rsid w:val="0088128C"/>
    <w:rsid w:val="00881B60"/>
    <w:rsid w:val="0088220F"/>
    <w:rsid w:val="00882315"/>
    <w:rsid w:val="008828DB"/>
    <w:rsid w:val="00882C3F"/>
    <w:rsid w:val="00882E6E"/>
    <w:rsid w:val="00882F12"/>
    <w:rsid w:val="00883170"/>
    <w:rsid w:val="00883462"/>
    <w:rsid w:val="00883471"/>
    <w:rsid w:val="008836BD"/>
    <w:rsid w:val="008838EB"/>
    <w:rsid w:val="008839DB"/>
    <w:rsid w:val="00883CA9"/>
    <w:rsid w:val="00883DFD"/>
    <w:rsid w:val="00883FF4"/>
    <w:rsid w:val="008849C7"/>
    <w:rsid w:val="00884C18"/>
    <w:rsid w:val="008851E3"/>
    <w:rsid w:val="008851E7"/>
    <w:rsid w:val="008852F8"/>
    <w:rsid w:val="0088597F"/>
    <w:rsid w:val="00885C38"/>
    <w:rsid w:val="008862CA"/>
    <w:rsid w:val="008864C0"/>
    <w:rsid w:val="008866A4"/>
    <w:rsid w:val="00886920"/>
    <w:rsid w:val="00886BF3"/>
    <w:rsid w:val="00887608"/>
    <w:rsid w:val="00887792"/>
    <w:rsid w:val="00890017"/>
    <w:rsid w:val="00890321"/>
    <w:rsid w:val="008903CE"/>
    <w:rsid w:val="00890534"/>
    <w:rsid w:val="008907F1"/>
    <w:rsid w:val="00890802"/>
    <w:rsid w:val="00890A92"/>
    <w:rsid w:val="00890C49"/>
    <w:rsid w:val="008910F9"/>
    <w:rsid w:val="00891286"/>
    <w:rsid w:val="0089145F"/>
    <w:rsid w:val="008914CD"/>
    <w:rsid w:val="008925FE"/>
    <w:rsid w:val="0089266C"/>
    <w:rsid w:val="00892CA8"/>
    <w:rsid w:val="00892DF3"/>
    <w:rsid w:val="00893015"/>
    <w:rsid w:val="00893A83"/>
    <w:rsid w:val="00893B86"/>
    <w:rsid w:val="00893D14"/>
    <w:rsid w:val="00893D2E"/>
    <w:rsid w:val="00893D63"/>
    <w:rsid w:val="0089436A"/>
    <w:rsid w:val="008943AE"/>
    <w:rsid w:val="00894539"/>
    <w:rsid w:val="008945AA"/>
    <w:rsid w:val="00894D0A"/>
    <w:rsid w:val="00894D1E"/>
    <w:rsid w:val="008952FB"/>
    <w:rsid w:val="008954E8"/>
    <w:rsid w:val="008956AF"/>
    <w:rsid w:val="008956FE"/>
    <w:rsid w:val="00895909"/>
    <w:rsid w:val="00895B79"/>
    <w:rsid w:val="00895EEC"/>
    <w:rsid w:val="00895EF7"/>
    <w:rsid w:val="0089671A"/>
    <w:rsid w:val="00896802"/>
    <w:rsid w:val="0089703B"/>
    <w:rsid w:val="0089742B"/>
    <w:rsid w:val="00897521"/>
    <w:rsid w:val="00897DF6"/>
    <w:rsid w:val="00897FEB"/>
    <w:rsid w:val="008A00E7"/>
    <w:rsid w:val="008A0558"/>
    <w:rsid w:val="008A0716"/>
    <w:rsid w:val="008A111B"/>
    <w:rsid w:val="008A1185"/>
    <w:rsid w:val="008A196A"/>
    <w:rsid w:val="008A23B2"/>
    <w:rsid w:val="008A27D9"/>
    <w:rsid w:val="008A2BA0"/>
    <w:rsid w:val="008A2E93"/>
    <w:rsid w:val="008A3163"/>
    <w:rsid w:val="008A31C7"/>
    <w:rsid w:val="008A40FD"/>
    <w:rsid w:val="008A4865"/>
    <w:rsid w:val="008A4A9B"/>
    <w:rsid w:val="008A4B6F"/>
    <w:rsid w:val="008A4D1C"/>
    <w:rsid w:val="008A4E13"/>
    <w:rsid w:val="008A56B6"/>
    <w:rsid w:val="008A5730"/>
    <w:rsid w:val="008A5827"/>
    <w:rsid w:val="008A59C4"/>
    <w:rsid w:val="008A5AEB"/>
    <w:rsid w:val="008A5BDF"/>
    <w:rsid w:val="008A5FC4"/>
    <w:rsid w:val="008A6023"/>
    <w:rsid w:val="008A637C"/>
    <w:rsid w:val="008A642C"/>
    <w:rsid w:val="008A6467"/>
    <w:rsid w:val="008A6867"/>
    <w:rsid w:val="008A698C"/>
    <w:rsid w:val="008A6D04"/>
    <w:rsid w:val="008A738C"/>
    <w:rsid w:val="008A7CF1"/>
    <w:rsid w:val="008A7ED4"/>
    <w:rsid w:val="008B0040"/>
    <w:rsid w:val="008B0185"/>
    <w:rsid w:val="008B0947"/>
    <w:rsid w:val="008B0D9B"/>
    <w:rsid w:val="008B0E0A"/>
    <w:rsid w:val="008B0FB7"/>
    <w:rsid w:val="008B106D"/>
    <w:rsid w:val="008B127E"/>
    <w:rsid w:val="008B17EA"/>
    <w:rsid w:val="008B1B24"/>
    <w:rsid w:val="008B1B92"/>
    <w:rsid w:val="008B1CB7"/>
    <w:rsid w:val="008B23A2"/>
    <w:rsid w:val="008B25C8"/>
    <w:rsid w:val="008B26FC"/>
    <w:rsid w:val="008B2747"/>
    <w:rsid w:val="008B2F51"/>
    <w:rsid w:val="008B31EF"/>
    <w:rsid w:val="008B322F"/>
    <w:rsid w:val="008B326B"/>
    <w:rsid w:val="008B3BC3"/>
    <w:rsid w:val="008B3E21"/>
    <w:rsid w:val="008B3E5B"/>
    <w:rsid w:val="008B4764"/>
    <w:rsid w:val="008B481C"/>
    <w:rsid w:val="008B493F"/>
    <w:rsid w:val="008B4C31"/>
    <w:rsid w:val="008B4EE5"/>
    <w:rsid w:val="008B5433"/>
    <w:rsid w:val="008B5EDC"/>
    <w:rsid w:val="008B5F27"/>
    <w:rsid w:val="008B66CD"/>
    <w:rsid w:val="008B687F"/>
    <w:rsid w:val="008B7FBC"/>
    <w:rsid w:val="008C0797"/>
    <w:rsid w:val="008C07D3"/>
    <w:rsid w:val="008C0B69"/>
    <w:rsid w:val="008C12F6"/>
    <w:rsid w:val="008C133F"/>
    <w:rsid w:val="008C1728"/>
    <w:rsid w:val="008C177C"/>
    <w:rsid w:val="008C200C"/>
    <w:rsid w:val="008C21C9"/>
    <w:rsid w:val="008C2475"/>
    <w:rsid w:val="008C260F"/>
    <w:rsid w:val="008C2801"/>
    <w:rsid w:val="008C2946"/>
    <w:rsid w:val="008C2B0B"/>
    <w:rsid w:val="008C2C6E"/>
    <w:rsid w:val="008C3019"/>
    <w:rsid w:val="008C3052"/>
    <w:rsid w:val="008C30EB"/>
    <w:rsid w:val="008C3281"/>
    <w:rsid w:val="008C33CB"/>
    <w:rsid w:val="008C40E2"/>
    <w:rsid w:val="008C461C"/>
    <w:rsid w:val="008C4880"/>
    <w:rsid w:val="008C551B"/>
    <w:rsid w:val="008C5893"/>
    <w:rsid w:val="008C5E1F"/>
    <w:rsid w:val="008C5F2B"/>
    <w:rsid w:val="008C603A"/>
    <w:rsid w:val="008C60AE"/>
    <w:rsid w:val="008C61BE"/>
    <w:rsid w:val="008C6747"/>
    <w:rsid w:val="008C7066"/>
    <w:rsid w:val="008C7089"/>
    <w:rsid w:val="008C7128"/>
    <w:rsid w:val="008C7616"/>
    <w:rsid w:val="008C78BE"/>
    <w:rsid w:val="008C7B75"/>
    <w:rsid w:val="008C7BA7"/>
    <w:rsid w:val="008C7C8F"/>
    <w:rsid w:val="008D00A6"/>
    <w:rsid w:val="008D05D1"/>
    <w:rsid w:val="008D0851"/>
    <w:rsid w:val="008D1102"/>
    <w:rsid w:val="008D16FE"/>
    <w:rsid w:val="008D1771"/>
    <w:rsid w:val="008D1AC3"/>
    <w:rsid w:val="008D1B92"/>
    <w:rsid w:val="008D2140"/>
    <w:rsid w:val="008D29E3"/>
    <w:rsid w:val="008D2A7E"/>
    <w:rsid w:val="008D2C89"/>
    <w:rsid w:val="008D3086"/>
    <w:rsid w:val="008D31FF"/>
    <w:rsid w:val="008D345F"/>
    <w:rsid w:val="008D35F6"/>
    <w:rsid w:val="008D3634"/>
    <w:rsid w:val="008D3D84"/>
    <w:rsid w:val="008D4316"/>
    <w:rsid w:val="008D4DAF"/>
    <w:rsid w:val="008D5132"/>
    <w:rsid w:val="008D5430"/>
    <w:rsid w:val="008D59D1"/>
    <w:rsid w:val="008D5AB1"/>
    <w:rsid w:val="008D5D8E"/>
    <w:rsid w:val="008D5FE0"/>
    <w:rsid w:val="008D64DA"/>
    <w:rsid w:val="008D683A"/>
    <w:rsid w:val="008D6B2B"/>
    <w:rsid w:val="008D6F13"/>
    <w:rsid w:val="008D7088"/>
    <w:rsid w:val="008D72C2"/>
    <w:rsid w:val="008D73C8"/>
    <w:rsid w:val="008D75C3"/>
    <w:rsid w:val="008D7BC9"/>
    <w:rsid w:val="008D7D33"/>
    <w:rsid w:val="008E026A"/>
    <w:rsid w:val="008E0723"/>
    <w:rsid w:val="008E19C6"/>
    <w:rsid w:val="008E215F"/>
    <w:rsid w:val="008E22FB"/>
    <w:rsid w:val="008E28E9"/>
    <w:rsid w:val="008E302F"/>
    <w:rsid w:val="008E33A5"/>
    <w:rsid w:val="008E374C"/>
    <w:rsid w:val="008E3D97"/>
    <w:rsid w:val="008E40F7"/>
    <w:rsid w:val="008E4BF9"/>
    <w:rsid w:val="008E4E27"/>
    <w:rsid w:val="008E50EB"/>
    <w:rsid w:val="008E5347"/>
    <w:rsid w:val="008E5B7B"/>
    <w:rsid w:val="008E5ECF"/>
    <w:rsid w:val="008E6090"/>
    <w:rsid w:val="008E626D"/>
    <w:rsid w:val="008E64FD"/>
    <w:rsid w:val="008E68EC"/>
    <w:rsid w:val="008E7094"/>
    <w:rsid w:val="008E7483"/>
    <w:rsid w:val="008E775E"/>
    <w:rsid w:val="008E7795"/>
    <w:rsid w:val="008E7E5C"/>
    <w:rsid w:val="008F06A9"/>
    <w:rsid w:val="008F0AEA"/>
    <w:rsid w:val="008F0C74"/>
    <w:rsid w:val="008F0CFD"/>
    <w:rsid w:val="008F1025"/>
    <w:rsid w:val="008F1070"/>
    <w:rsid w:val="008F11BF"/>
    <w:rsid w:val="008F124D"/>
    <w:rsid w:val="008F1635"/>
    <w:rsid w:val="008F1821"/>
    <w:rsid w:val="008F1E60"/>
    <w:rsid w:val="008F1F8C"/>
    <w:rsid w:val="008F2074"/>
    <w:rsid w:val="008F2728"/>
    <w:rsid w:val="008F2D79"/>
    <w:rsid w:val="008F3066"/>
    <w:rsid w:val="008F3233"/>
    <w:rsid w:val="008F44C3"/>
    <w:rsid w:val="008F49DD"/>
    <w:rsid w:val="008F4A49"/>
    <w:rsid w:val="008F5DE5"/>
    <w:rsid w:val="008F5E8B"/>
    <w:rsid w:val="008F5EC8"/>
    <w:rsid w:val="008F632C"/>
    <w:rsid w:val="008F6775"/>
    <w:rsid w:val="008F6793"/>
    <w:rsid w:val="008F689B"/>
    <w:rsid w:val="008F68A5"/>
    <w:rsid w:val="008F694F"/>
    <w:rsid w:val="008F7155"/>
    <w:rsid w:val="008F719F"/>
    <w:rsid w:val="008F71A4"/>
    <w:rsid w:val="008F7627"/>
    <w:rsid w:val="008F76AB"/>
    <w:rsid w:val="008F777B"/>
    <w:rsid w:val="008F7A22"/>
    <w:rsid w:val="008F7A55"/>
    <w:rsid w:val="008F7CCD"/>
    <w:rsid w:val="008F7F7A"/>
    <w:rsid w:val="0090058F"/>
    <w:rsid w:val="00900713"/>
    <w:rsid w:val="00900EAD"/>
    <w:rsid w:val="009012EE"/>
    <w:rsid w:val="00901736"/>
    <w:rsid w:val="00901A20"/>
    <w:rsid w:val="00901F34"/>
    <w:rsid w:val="00901FD5"/>
    <w:rsid w:val="00902101"/>
    <w:rsid w:val="0090221C"/>
    <w:rsid w:val="00902284"/>
    <w:rsid w:val="00902637"/>
    <w:rsid w:val="0090268E"/>
    <w:rsid w:val="00902834"/>
    <w:rsid w:val="0090297F"/>
    <w:rsid w:val="00902DA7"/>
    <w:rsid w:val="00902DF6"/>
    <w:rsid w:val="009035E1"/>
    <w:rsid w:val="0090391C"/>
    <w:rsid w:val="00903CB7"/>
    <w:rsid w:val="00903FAC"/>
    <w:rsid w:val="00904110"/>
    <w:rsid w:val="009044F0"/>
    <w:rsid w:val="00904735"/>
    <w:rsid w:val="009048A8"/>
    <w:rsid w:val="0090535C"/>
    <w:rsid w:val="00905494"/>
    <w:rsid w:val="0090549C"/>
    <w:rsid w:val="009057AB"/>
    <w:rsid w:val="009058EB"/>
    <w:rsid w:val="00906013"/>
    <w:rsid w:val="0090625F"/>
    <w:rsid w:val="00906895"/>
    <w:rsid w:val="00906C98"/>
    <w:rsid w:val="00907D1C"/>
    <w:rsid w:val="009100DA"/>
    <w:rsid w:val="00910699"/>
    <w:rsid w:val="009106A6"/>
    <w:rsid w:val="009110A7"/>
    <w:rsid w:val="0091132D"/>
    <w:rsid w:val="00911509"/>
    <w:rsid w:val="00911585"/>
    <w:rsid w:val="009116FA"/>
    <w:rsid w:val="00912012"/>
    <w:rsid w:val="009121DD"/>
    <w:rsid w:val="00912550"/>
    <w:rsid w:val="00912953"/>
    <w:rsid w:val="00912AB0"/>
    <w:rsid w:val="00912BCD"/>
    <w:rsid w:val="009133B6"/>
    <w:rsid w:val="00913872"/>
    <w:rsid w:val="009138B1"/>
    <w:rsid w:val="00913D2A"/>
    <w:rsid w:val="00913DA0"/>
    <w:rsid w:val="009141BA"/>
    <w:rsid w:val="009143E6"/>
    <w:rsid w:val="0091441A"/>
    <w:rsid w:val="00914621"/>
    <w:rsid w:val="0091476C"/>
    <w:rsid w:val="00914B16"/>
    <w:rsid w:val="00914CBE"/>
    <w:rsid w:val="00914D6F"/>
    <w:rsid w:val="00914F15"/>
    <w:rsid w:val="00915025"/>
    <w:rsid w:val="009151EC"/>
    <w:rsid w:val="0091528C"/>
    <w:rsid w:val="0091530E"/>
    <w:rsid w:val="0091532B"/>
    <w:rsid w:val="0091542C"/>
    <w:rsid w:val="009157DA"/>
    <w:rsid w:val="009158B7"/>
    <w:rsid w:val="009159C3"/>
    <w:rsid w:val="00916092"/>
    <w:rsid w:val="0091620F"/>
    <w:rsid w:val="00916580"/>
    <w:rsid w:val="00917060"/>
    <w:rsid w:val="00917E3A"/>
    <w:rsid w:val="00920372"/>
    <w:rsid w:val="00920B0A"/>
    <w:rsid w:val="00920B27"/>
    <w:rsid w:val="00920C86"/>
    <w:rsid w:val="009212C5"/>
    <w:rsid w:val="00921A71"/>
    <w:rsid w:val="00921FD5"/>
    <w:rsid w:val="0092220D"/>
    <w:rsid w:val="00922C80"/>
    <w:rsid w:val="009231BA"/>
    <w:rsid w:val="00923323"/>
    <w:rsid w:val="00923352"/>
    <w:rsid w:val="009235D4"/>
    <w:rsid w:val="00923C27"/>
    <w:rsid w:val="0092431A"/>
    <w:rsid w:val="00924337"/>
    <w:rsid w:val="009243FD"/>
    <w:rsid w:val="009245BD"/>
    <w:rsid w:val="009246C4"/>
    <w:rsid w:val="0092470F"/>
    <w:rsid w:val="009248F1"/>
    <w:rsid w:val="00924947"/>
    <w:rsid w:val="00924AB0"/>
    <w:rsid w:val="00924DE8"/>
    <w:rsid w:val="00924E82"/>
    <w:rsid w:val="0092526D"/>
    <w:rsid w:val="009252B8"/>
    <w:rsid w:val="00926093"/>
    <w:rsid w:val="009261C3"/>
    <w:rsid w:val="009262F1"/>
    <w:rsid w:val="00926924"/>
    <w:rsid w:val="00926AA5"/>
    <w:rsid w:val="00926D91"/>
    <w:rsid w:val="00926E28"/>
    <w:rsid w:val="00927654"/>
    <w:rsid w:val="00927B8E"/>
    <w:rsid w:val="00927BB0"/>
    <w:rsid w:val="00927BEA"/>
    <w:rsid w:val="00927CF2"/>
    <w:rsid w:val="00927D3B"/>
    <w:rsid w:val="009300AD"/>
    <w:rsid w:val="009305B7"/>
    <w:rsid w:val="00930851"/>
    <w:rsid w:val="009308B4"/>
    <w:rsid w:val="00930C0D"/>
    <w:rsid w:val="00930D8A"/>
    <w:rsid w:val="00930F10"/>
    <w:rsid w:val="009311D2"/>
    <w:rsid w:val="00931257"/>
    <w:rsid w:val="00931443"/>
    <w:rsid w:val="00931C05"/>
    <w:rsid w:val="00932336"/>
    <w:rsid w:val="0093234F"/>
    <w:rsid w:val="0093256C"/>
    <w:rsid w:val="009326E0"/>
    <w:rsid w:val="00932735"/>
    <w:rsid w:val="009327B1"/>
    <w:rsid w:val="00932A39"/>
    <w:rsid w:val="00932BC3"/>
    <w:rsid w:val="00932BDA"/>
    <w:rsid w:val="00932F8A"/>
    <w:rsid w:val="009333A3"/>
    <w:rsid w:val="009336C9"/>
    <w:rsid w:val="009339A5"/>
    <w:rsid w:val="0093435C"/>
    <w:rsid w:val="00934919"/>
    <w:rsid w:val="009349C2"/>
    <w:rsid w:val="00934BB6"/>
    <w:rsid w:val="00934C4E"/>
    <w:rsid w:val="00934D02"/>
    <w:rsid w:val="00934DEE"/>
    <w:rsid w:val="00935800"/>
    <w:rsid w:val="00935CD7"/>
    <w:rsid w:val="00935E45"/>
    <w:rsid w:val="00935F05"/>
    <w:rsid w:val="00935F8E"/>
    <w:rsid w:val="0093614D"/>
    <w:rsid w:val="009363E3"/>
    <w:rsid w:val="009364A8"/>
    <w:rsid w:val="009368AC"/>
    <w:rsid w:val="00936EA4"/>
    <w:rsid w:val="0093724C"/>
    <w:rsid w:val="009372DE"/>
    <w:rsid w:val="00937387"/>
    <w:rsid w:val="00937A9C"/>
    <w:rsid w:val="009401A8"/>
    <w:rsid w:val="009401BF"/>
    <w:rsid w:val="0094037C"/>
    <w:rsid w:val="00940694"/>
    <w:rsid w:val="00940AD8"/>
    <w:rsid w:val="00940D32"/>
    <w:rsid w:val="00940EB2"/>
    <w:rsid w:val="00940EEA"/>
    <w:rsid w:val="00941156"/>
    <w:rsid w:val="0094131A"/>
    <w:rsid w:val="00941917"/>
    <w:rsid w:val="009419B8"/>
    <w:rsid w:val="00941A7D"/>
    <w:rsid w:val="00941CF6"/>
    <w:rsid w:val="00941D2E"/>
    <w:rsid w:val="00941D66"/>
    <w:rsid w:val="00941F48"/>
    <w:rsid w:val="009420F6"/>
    <w:rsid w:val="00942AB2"/>
    <w:rsid w:val="00943345"/>
    <w:rsid w:val="009434A0"/>
    <w:rsid w:val="009437D3"/>
    <w:rsid w:val="00943F5E"/>
    <w:rsid w:val="00944189"/>
    <w:rsid w:val="009443DE"/>
    <w:rsid w:val="00944502"/>
    <w:rsid w:val="00944B3E"/>
    <w:rsid w:val="009453A1"/>
    <w:rsid w:val="0094573D"/>
    <w:rsid w:val="00945874"/>
    <w:rsid w:val="00945A22"/>
    <w:rsid w:val="00945BF3"/>
    <w:rsid w:val="00945F60"/>
    <w:rsid w:val="00946012"/>
    <w:rsid w:val="00946137"/>
    <w:rsid w:val="00946353"/>
    <w:rsid w:val="00946A53"/>
    <w:rsid w:val="00946B37"/>
    <w:rsid w:val="00947389"/>
    <w:rsid w:val="00947C94"/>
    <w:rsid w:val="0095037F"/>
    <w:rsid w:val="009507DC"/>
    <w:rsid w:val="009509D3"/>
    <w:rsid w:val="0095166C"/>
    <w:rsid w:val="00951671"/>
    <w:rsid w:val="00951814"/>
    <w:rsid w:val="00951D3F"/>
    <w:rsid w:val="009520B0"/>
    <w:rsid w:val="00952119"/>
    <w:rsid w:val="009521FF"/>
    <w:rsid w:val="00952B08"/>
    <w:rsid w:val="00952C12"/>
    <w:rsid w:val="00952D8A"/>
    <w:rsid w:val="00953135"/>
    <w:rsid w:val="00953144"/>
    <w:rsid w:val="00953304"/>
    <w:rsid w:val="00953D32"/>
    <w:rsid w:val="00953E68"/>
    <w:rsid w:val="00954A99"/>
    <w:rsid w:val="00954FB6"/>
    <w:rsid w:val="00955584"/>
    <w:rsid w:val="00955775"/>
    <w:rsid w:val="00955ADB"/>
    <w:rsid w:val="00956727"/>
    <w:rsid w:val="00956BD0"/>
    <w:rsid w:val="00956C11"/>
    <w:rsid w:val="00956FD6"/>
    <w:rsid w:val="00957023"/>
    <w:rsid w:val="009573BF"/>
    <w:rsid w:val="00957434"/>
    <w:rsid w:val="009574DF"/>
    <w:rsid w:val="009579A6"/>
    <w:rsid w:val="00957BB1"/>
    <w:rsid w:val="009602EF"/>
    <w:rsid w:val="0096037D"/>
    <w:rsid w:val="00960A3E"/>
    <w:rsid w:val="00960B15"/>
    <w:rsid w:val="00960FFF"/>
    <w:rsid w:val="00961552"/>
    <w:rsid w:val="0096155B"/>
    <w:rsid w:val="0096187E"/>
    <w:rsid w:val="0096188C"/>
    <w:rsid w:val="00961F84"/>
    <w:rsid w:val="00962006"/>
    <w:rsid w:val="00962278"/>
    <w:rsid w:val="0096229B"/>
    <w:rsid w:val="009622BB"/>
    <w:rsid w:val="0096248B"/>
    <w:rsid w:val="009628FD"/>
    <w:rsid w:val="00962BB9"/>
    <w:rsid w:val="009639F6"/>
    <w:rsid w:val="00963B0E"/>
    <w:rsid w:val="00963CED"/>
    <w:rsid w:val="00963D8A"/>
    <w:rsid w:val="00964285"/>
    <w:rsid w:val="00964524"/>
    <w:rsid w:val="009649A2"/>
    <w:rsid w:val="00964E68"/>
    <w:rsid w:val="00965461"/>
    <w:rsid w:val="009655A6"/>
    <w:rsid w:val="009655CB"/>
    <w:rsid w:val="0096564A"/>
    <w:rsid w:val="00965BC1"/>
    <w:rsid w:val="00965C54"/>
    <w:rsid w:val="00965D9C"/>
    <w:rsid w:val="009662DD"/>
    <w:rsid w:val="009663DA"/>
    <w:rsid w:val="00966961"/>
    <w:rsid w:val="00966C2B"/>
    <w:rsid w:val="00966E4B"/>
    <w:rsid w:val="009671C2"/>
    <w:rsid w:val="0096745B"/>
    <w:rsid w:val="00967666"/>
    <w:rsid w:val="00967801"/>
    <w:rsid w:val="00967A02"/>
    <w:rsid w:val="009701FB"/>
    <w:rsid w:val="00970562"/>
    <w:rsid w:val="00970660"/>
    <w:rsid w:val="00970B1D"/>
    <w:rsid w:val="00970BFB"/>
    <w:rsid w:val="00970C66"/>
    <w:rsid w:val="00970F7D"/>
    <w:rsid w:val="00971207"/>
    <w:rsid w:val="009712BE"/>
    <w:rsid w:val="0097143D"/>
    <w:rsid w:val="00971E43"/>
    <w:rsid w:val="00972483"/>
    <w:rsid w:val="00972610"/>
    <w:rsid w:val="009727C6"/>
    <w:rsid w:val="009731A1"/>
    <w:rsid w:val="00973C2C"/>
    <w:rsid w:val="00973DEE"/>
    <w:rsid w:val="00974207"/>
    <w:rsid w:val="0097469C"/>
    <w:rsid w:val="009746F7"/>
    <w:rsid w:val="00974996"/>
    <w:rsid w:val="00974AFA"/>
    <w:rsid w:val="00974D46"/>
    <w:rsid w:val="0097556D"/>
    <w:rsid w:val="00975C22"/>
    <w:rsid w:val="00975C9D"/>
    <w:rsid w:val="00975E50"/>
    <w:rsid w:val="00975E78"/>
    <w:rsid w:val="0097648E"/>
    <w:rsid w:val="009768D2"/>
    <w:rsid w:val="00976A78"/>
    <w:rsid w:val="00976F98"/>
    <w:rsid w:val="00977030"/>
    <w:rsid w:val="0097751A"/>
    <w:rsid w:val="00977573"/>
    <w:rsid w:val="00977708"/>
    <w:rsid w:val="0097777E"/>
    <w:rsid w:val="00977B1F"/>
    <w:rsid w:val="00977C44"/>
    <w:rsid w:val="009804C5"/>
    <w:rsid w:val="00980A48"/>
    <w:rsid w:val="00980B4E"/>
    <w:rsid w:val="00980B76"/>
    <w:rsid w:val="00980E86"/>
    <w:rsid w:val="00980F16"/>
    <w:rsid w:val="009811FB"/>
    <w:rsid w:val="009815E0"/>
    <w:rsid w:val="00981F18"/>
    <w:rsid w:val="00981F32"/>
    <w:rsid w:val="00981F34"/>
    <w:rsid w:val="0098208D"/>
    <w:rsid w:val="009821C1"/>
    <w:rsid w:val="00982F4D"/>
    <w:rsid w:val="00983A02"/>
    <w:rsid w:val="00983AF5"/>
    <w:rsid w:val="00983BE6"/>
    <w:rsid w:val="00984645"/>
    <w:rsid w:val="00984655"/>
    <w:rsid w:val="009855D6"/>
    <w:rsid w:val="00985AFD"/>
    <w:rsid w:val="0098615F"/>
    <w:rsid w:val="009862A5"/>
    <w:rsid w:val="00986A51"/>
    <w:rsid w:val="00986B8A"/>
    <w:rsid w:val="00986DD0"/>
    <w:rsid w:val="00986FAA"/>
    <w:rsid w:val="0098704C"/>
    <w:rsid w:val="0098761B"/>
    <w:rsid w:val="0098781B"/>
    <w:rsid w:val="0098794E"/>
    <w:rsid w:val="0098799A"/>
    <w:rsid w:val="00987CE1"/>
    <w:rsid w:val="00987D08"/>
    <w:rsid w:val="00987DDE"/>
    <w:rsid w:val="009902C9"/>
    <w:rsid w:val="00990463"/>
    <w:rsid w:val="00990471"/>
    <w:rsid w:val="00990738"/>
    <w:rsid w:val="00991AF6"/>
    <w:rsid w:val="00991E5C"/>
    <w:rsid w:val="00992D37"/>
    <w:rsid w:val="009930F2"/>
    <w:rsid w:val="0099399D"/>
    <w:rsid w:val="00993A30"/>
    <w:rsid w:val="00993AD1"/>
    <w:rsid w:val="009943F4"/>
    <w:rsid w:val="00994514"/>
    <w:rsid w:val="00994CF9"/>
    <w:rsid w:val="0099506D"/>
    <w:rsid w:val="009951D1"/>
    <w:rsid w:val="0099542F"/>
    <w:rsid w:val="00995FDA"/>
    <w:rsid w:val="00996D65"/>
    <w:rsid w:val="00996DB6"/>
    <w:rsid w:val="00996E10"/>
    <w:rsid w:val="00996F2B"/>
    <w:rsid w:val="00996F50"/>
    <w:rsid w:val="00996FCC"/>
    <w:rsid w:val="009970F7"/>
    <w:rsid w:val="0099716A"/>
    <w:rsid w:val="0099732E"/>
    <w:rsid w:val="00997540"/>
    <w:rsid w:val="00997979"/>
    <w:rsid w:val="00997A64"/>
    <w:rsid w:val="00997BEF"/>
    <w:rsid w:val="00997F3C"/>
    <w:rsid w:val="009A014D"/>
    <w:rsid w:val="009A05CF"/>
    <w:rsid w:val="009A05FE"/>
    <w:rsid w:val="009A0A89"/>
    <w:rsid w:val="009A0C32"/>
    <w:rsid w:val="009A1307"/>
    <w:rsid w:val="009A13FB"/>
    <w:rsid w:val="009A1C5A"/>
    <w:rsid w:val="009A1F38"/>
    <w:rsid w:val="009A1FBE"/>
    <w:rsid w:val="009A31E1"/>
    <w:rsid w:val="009A37A7"/>
    <w:rsid w:val="009A38F1"/>
    <w:rsid w:val="009A3E34"/>
    <w:rsid w:val="009A3F2B"/>
    <w:rsid w:val="009A416D"/>
    <w:rsid w:val="009A48E5"/>
    <w:rsid w:val="009A4C25"/>
    <w:rsid w:val="009A4F13"/>
    <w:rsid w:val="009A4FB2"/>
    <w:rsid w:val="009A51F2"/>
    <w:rsid w:val="009A5280"/>
    <w:rsid w:val="009A5585"/>
    <w:rsid w:val="009A567A"/>
    <w:rsid w:val="009A5FE0"/>
    <w:rsid w:val="009A6164"/>
    <w:rsid w:val="009A630D"/>
    <w:rsid w:val="009A64C1"/>
    <w:rsid w:val="009A697F"/>
    <w:rsid w:val="009A6A8E"/>
    <w:rsid w:val="009A6BDC"/>
    <w:rsid w:val="009A6FA7"/>
    <w:rsid w:val="009A709B"/>
    <w:rsid w:val="009A72DF"/>
    <w:rsid w:val="009A7358"/>
    <w:rsid w:val="009A78E1"/>
    <w:rsid w:val="009B034B"/>
    <w:rsid w:val="009B04C2"/>
    <w:rsid w:val="009B04E1"/>
    <w:rsid w:val="009B066D"/>
    <w:rsid w:val="009B0A0D"/>
    <w:rsid w:val="009B0A80"/>
    <w:rsid w:val="009B0CDF"/>
    <w:rsid w:val="009B0F09"/>
    <w:rsid w:val="009B1621"/>
    <w:rsid w:val="009B1642"/>
    <w:rsid w:val="009B2091"/>
    <w:rsid w:val="009B2175"/>
    <w:rsid w:val="009B254A"/>
    <w:rsid w:val="009B29C0"/>
    <w:rsid w:val="009B2A33"/>
    <w:rsid w:val="009B2C20"/>
    <w:rsid w:val="009B2DAF"/>
    <w:rsid w:val="009B2F2B"/>
    <w:rsid w:val="009B3461"/>
    <w:rsid w:val="009B373E"/>
    <w:rsid w:val="009B393F"/>
    <w:rsid w:val="009B39F0"/>
    <w:rsid w:val="009B4F89"/>
    <w:rsid w:val="009B501B"/>
    <w:rsid w:val="009B5135"/>
    <w:rsid w:val="009B51A7"/>
    <w:rsid w:val="009B59E4"/>
    <w:rsid w:val="009B5CD9"/>
    <w:rsid w:val="009B6069"/>
    <w:rsid w:val="009B6162"/>
    <w:rsid w:val="009B6588"/>
    <w:rsid w:val="009B66B3"/>
    <w:rsid w:val="009B688E"/>
    <w:rsid w:val="009B6A11"/>
    <w:rsid w:val="009B6F9F"/>
    <w:rsid w:val="009B73B8"/>
    <w:rsid w:val="009B793C"/>
    <w:rsid w:val="009C0836"/>
    <w:rsid w:val="009C0942"/>
    <w:rsid w:val="009C0ACA"/>
    <w:rsid w:val="009C0C31"/>
    <w:rsid w:val="009C0ECC"/>
    <w:rsid w:val="009C0EE1"/>
    <w:rsid w:val="009C13E5"/>
    <w:rsid w:val="009C1562"/>
    <w:rsid w:val="009C1AD6"/>
    <w:rsid w:val="009C1E9B"/>
    <w:rsid w:val="009C261A"/>
    <w:rsid w:val="009C2A83"/>
    <w:rsid w:val="009C2D02"/>
    <w:rsid w:val="009C2D59"/>
    <w:rsid w:val="009C2F10"/>
    <w:rsid w:val="009C32D0"/>
    <w:rsid w:val="009C32DF"/>
    <w:rsid w:val="009C374A"/>
    <w:rsid w:val="009C394A"/>
    <w:rsid w:val="009C4366"/>
    <w:rsid w:val="009C43B5"/>
    <w:rsid w:val="009C4480"/>
    <w:rsid w:val="009C473D"/>
    <w:rsid w:val="009C4789"/>
    <w:rsid w:val="009C4793"/>
    <w:rsid w:val="009C47EF"/>
    <w:rsid w:val="009C4944"/>
    <w:rsid w:val="009C558B"/>
    <w:rsid w:val="009C56CE"/>
    <w:rsid w:val="009C5886"/>
    <w:rsid w:val="009C58B1"/>
    <w:rsid w:val="009C598D"/>
    <w:rsid w:val="009C5A89"/>
    <w:rsid w:val="009C5FC7"/>
    <w:rsid w:val="009C6155"/>
    <w:rsid w:val="009C6D03"/>
    <w:rsid w:val="009C77C5"/>
    <w:rsid w:val="009C79BA"/>
    <w:rsid w:val="009C7CF2"/>
    <w:rsid w:val="009C7D7A"/>
    <w:rsid w:val="009C7F6E"/>
    <w:rsid w:val="009D01FE"/>
    <w:rsid w:val="009D0BF4"/>
    <w:rsid w:val="009D1054"/>
    <w:rsid w:val="009D11F3"/>
    <w:rsid w:val="009D1336"/>
    <w:rsid w:val="009D17F0"/>
    <w:rsid w:val="009D1840"/>
    <w:rsid w:val="009D1F41"/>
    <w:rsid w:val="009D20E9"/>
    <w:rsid w:val="009D2506"/>
    <w:rsid w:val="009D2534"/>
    <w:rsid w:val="009D2636"/>
    <w:rsid w:val="009D2741"/>
    <w:rsid w:val="009D294D"/>
    <w:rsid w:val="009D35D9"/>
    <w:rsid w:val="009D4786"/>
    <w:rsid w:val="009D4979"/>
    <w:rsid w:val="009D4A82"/>
    <w:rsid w:val="009D4E71"/>
    <w:rsid w:val="009D5176"/>
    <w:rsid w:val="009D56D7"/>
    <w:rsid w:val="009D59F1"/>
    <w:rsid w:val="009D5BA7"/>
    <w:rsid w:val="009D5C8F"/>
    <w:rsid w:val="009D5F7E"/>
    <w:rsid w:val="009D61B1"/>
    <w:rsid w:val="009D65E2"/>
    <w:rsid w:val="009D6D77"/>
    <w:rsid w:val="009D7232"/>
    <w:rsid w:val="009D735D"/>
    <w:rsid w:val="009D763A"/>
    <w:rsid w:val="009D765D"/>
    <w:rsid w:val="009D7718"/>
    <w:rsid w:val="009D7C6B"/>
    <w:rsid w:val="009D7E34"/>
    <w:rsid w:val="009D7E45"/>
    <w:rsid w:val="009E00B6"/>
    <w:rsid w:val="009E0946"/>
    <w:rsid w:val="009E098B"/>
    <w:rsid w:val="009E09DF"/>
    <w:rsid w:val="009E0ADE"/>
    <w:rsid w:val="009E0D7A"/>
    <w:rsid w:val="009E1015"/>
    <w:rsid w:val="009E10B9"/>
    <w:rsid w:val="009E14A4"/>
    <w:rsid w:val="009E167E"/>
    <w:rsid w:val="009E19DE"/>
    <w:rsid w:val="009E1D79"/>
    <w:rsid w:val="009E1F2C"/>
    <w:rsid w:val="009E20AD"/>
    <w:rsid w:val="009E21B3"/>
    <w:rsid w:val="009E27F6"/>
    <w:rsid w:val="009E29C5"/>
    <w:rsid w:val="009E2D68"/>
    <w:rsid w:val="009E402F"/>
    <w:rsid w:val="009E414F"/>
    <w:rsid w:val="009E4359"/>
    <w:rsid w:val="009E45B6"/>
    <w:rsid w:val="009E475B"/>
    <w:rsid w:val="009E47C3"/>
    <w:rsid w:val="009E49C6"/>
    <w:rsid w:val="009E4C61"/>
    <w:rsid w:val="009E4F31"/>
    <w:rsid w:val="009E5143"/>
    <w:rsid w:val="009E58D7"/>
    <w:rsid w:val="009E5ADD"/>
    <w:rsid w:val="009E5DB5"/>
    <w:rsid w:val="009E6140"/>
    <w:rsid w:val="009E6299"/>
    <w:rsid w:val="009E65D3"/>
    <w:rsid w:val="009E661B"/>
    <w:rsid w:val="009E68DF"/>
    <w:rsid w:val="009E6C22"/>
    <w:rsid w:val="009E6FF5"/>
    <w:rsid w:val="009E74C8"/>
    <w:rsid w:val="009E76B9"/>
    <w:rsid w:val="009E77D9"/>
    <w:rsid w:val="009E79FF"/>
    <w:rsid w:val="009E7BB5"/>
    <w:rsid w:val="009E7C95"/>
    <w:rsid w:val="009E7F6C"/>
    <w:rsid w:val="009F002E"/>
    <w:rsid w:val="009F08CE"/>
    <w:rsid w:val="009F0A3A"/>
    <w:rsid w:val="009F0A7F"/>
    <w:rsid w:val="009F1001"/>
    <w:rsid w:val="009F1098"/>
    <w:rsid w:val="009F157A"/>
    <w:rsid w:val="009F204C"/>
    <w:rsid w:val="009F2419"/>
    <w:rsid w:val="009F2515"/>
    <w:rsid w:val="009F2ABD"/>
    <w:rsid w:val="009F2D75"/>
    <w:rsid w:val="009F2DC9"/>
    <w:rsid w:val="009F2F58"/>
    <w:rsid w:val="009F3617"/>
    <w:rsid w:val="009F399B"/>
    <w:rsid w:val="009F3F50"/>
    <w:rsid w:val="009F434E"/>
    <w:rsid w:val="009F450A"/>
    <w:rsid w:val="009F4970"/>
    <w:rsid w:val="009F4A82"/>
    <w:rsid w:val="009F4AF1"/>
    <w:rsid w:val="009F4BEE"/>
    <w:rsid w:val="009F4DAB"/>
    <w:rsid w:val="009F5026"/>
    <w:rsid w:val="009F5048"/>
    <w:rsid w:val="009F5358"/>
    <w:rsid w:val="009F5361"/>
    <w:rsid w:val="009F577D"/>
    <w:rsid w:val="009F58FF"/>
    <w:rsid w:val="009F5E42"/>
    <w:rsid w:val="009F6534"/>
    <w:rsid w:val="009F6D68"/>
    <w:rsid w:val="009F75DB"/>
    <w:rsid w:val="009F798F"/>
    <w:rsid w:val="009F7D3A"/>
    <w:rsid w:val="009F7D75"/>
    <w:rsid w:val="00A00380"/>
    <w:rsid w:val="00A00808"/>
    <w:rsid w:val="00A00908"/>
    <w:rsid w:val="00A009FE"/>
    <w:rsid w:val="00A012CF"/>
    <w:rsid w:val="00A0136D"/>
    <w:rsid w:val="00A013F3"/>
    <w:rsid w:val="00A0173B"/>
    <w:rsid w:val="00A01A4F"/>
    <w:rsid w:val="00A01BBC"/>
    <w:rsid w:val="00A01DFA"/>
    <w:rsid w:val="00A01E07"/>
    <w:rsid w:val="00A01EA5"/>
    <w:rsid w:val="00A021E5"/>
    <w:rsid w:val="00A02547"/>
    <w:rsid w:val="00A02CC3"/>
    <w:rsid w:val="00A031D7"/>
    <w:rsid w:val="00A04013"/>
    <w:rsid w:val="00A0403C"/>
    <w:rsid w:val="00A0425A"/>
    <w:rsid w:val="00A042BA"/>
    <w:rsid w:val="00A049A2"/>
    <w:rsid w:val="00A05475"/>
    <w:rsid w:val="00A05919"/>
    <w:rsid w:val="00A06327"/>
    <w:rsid w:val="00A065D4"/>
    <w:rsid w:val="00A066E7"/>
    <w:rsid w:val="00A06C61"/>
    <w:rsid w:val="00A06CE9"/>
    <w:rsid w:val="00A071A6"/>
    <w:rsid w:val="00A0734E"/>
    <w:rsid w:val="00A07881"/>
    <w:rsid w:val="00A0797E"/>
    <w:rsid w:val="00A07D91"/>
    <w:rsid w:val="00A10576"/>
    <w:rsid w:val="00A106BD"/>
    <w:rsid w:val="00A10738"/>
    <w:rsid w:val="00A10A10"/>
    <w:rsid w:val="00A1112C"/>
    <w:rsid w:val="00A11682"/>
    <w:rsid w:val="00A11911"/>
    <w:rsid w:val="00A11B11"/>
    <w:rsid w:val="00A11B14"/>
    <w:rsid w:val="00A11C5E"/>
    <w:rsid w:val="00A12170"/>
    <w:rsid w:val="00A12800"/>
    <w:rsid w:val="00A128AB"/>
    <w:rsid w:val="00A12A1F"/>
    <w:rsid w:val="00A12E7D"/>
    <w:rsid w:val="00A131D2"/>
    <w:rsid w:val="00A13295"/>
    <w:rsid w:val="00A1337F"/>
    <w:rsid w:val="00A1348C"/>
    <w:rsid w:val="00A136EB"/>
    <w:rsid w:val="00A139BD"/>
    <w:rsid w:val="00A13C0A"/>
    <w:rsid w:val="00A142BA"/>
    <w:rsid w:val="00A14640"/>
    <w:rsid w:val="00A149D0"/>
    <w:rsid w:val="00A14B9F"/>
    <w:rsid w:val="00A1548D"/>
    <w:rsid w:val="00A15C0B"/>
    <w:rsid w:val="00A15DA2"/>
    <w:rsid w:val="00A15F9D"/>
    <w:rsid w:val="00A1667F"/>
    <w:rsid w:val="00A16B27"/>
    <w:rsid w:val="00A16B68"/>
    <w:rsid w:val="00A16C8A"/>
    <w:rsid w:val="00A16D5B"/>
    <w:rsid w:val="00A17097"/>
    <w:rsid w:val="00A170CA"/>
    <w:rsid w:val="00A17772"/>
    <w:rsid w:val="00A17B09"/>
    <w:rsid w:val="00A17C7C"/>
    <w:rsid w:val="00A20757"/>
    <w:rsid w:val="00A208F9"/>
    <w:rsid w:val="00A2093D"/>
    <w:rsid w:val="00A20C07"/>
    <w:rsid w:val="00A21206"/>
    <w:rsid w:val="00A2141F"/>
    <w:rsid w:val="00A21913"/>
    <w:rsid w:val="00A2192A"/>
    <w:rsid w:val="00A21BA7"/>
    <w:rsid w:val="00A21FAF"/>
    <w:rsid w:val="00A220EC"/>
    <w:rsid w:val="00A229DA"/>
    <w:rsid w:val="00A22EBE"/>
    <w:rsid w:val="00A23327"/>
    <w:rsid w:val="00A23539"/>
    <w:rsid w:val="00A23951"/>
    <w:rsid w:val="00A23D3C"/>
    <w:rsid w:val="00A2416C"/>
    <w:rsid w:val="00A24AFD"/>
    <w:rsid w:val="00A24F35"/>
    <w:rsid w:val="00A2510E"/>
    <w:rsid w:val="00A25330"/>
    <w:rsid w:val="00A25AFD"/>
    <w:rsid w:val="00A2627C"/>
    <w:rsid w:val="00A26433"/>
    <w:rsid w:val="00A2667C"/>
    <w:rsid w:val="00A26963"/>
    <w:rsid w:val="00A26A29"/>
    <w:rsid w:val="00A26AEE"/>
    <w:rsid w:val="00A26C1B"/>
    <w:rsid w:val="00A27264"/>
    <w:rsid w:val="00A273D7"/>
    <w:rsid w:val="00A27997"/>
    <w:rsid w:val="00A27AC9"/>
    <w:rsid w:val="00A3030C"/>
    <w:rsid w:val="00A30418"/>
    <w:rsid w:val="00A3091E"/>
    <w:rsid w:val="00A309F8"/>
    <w:rsid w:val="00A30D36"/>
    <w:rsid w:val="00A30F6C"/>
    <w:rsid w:val="00A310B0"/>
    <w:rsid w:val="00A3143F"/>
    <w:rsid w:val="00A31652"/>
    <w:rsid w:val="00A316C9"/>
    <w:rsid w:val="00A3197F"/>
    <w:rsid w:val="00A31C70"/>
    <w:rsid w:val="00A31E66"/>
    <w:rsid w:val="00A32425"/>
    <w:rsid w:val="00A3258C"/>
    <w:rsid w:val="00A326F5"/>
    <w:rsid w:val="00A32D9D"/>
    <w:rsid w:val="00A32EF6"/>
    <w:rsid w:val="00A332B9"/>
    <w:rsid w:val="00A334AC"/>
    <w:rsid w:val="00A33CF5"/>
    <w:rsid w:val="00A3404C"/>
    <w:rsid w:val="00A343F4"/>
    <w:rsid w:val="00A34843"/>
    <w:rsid w:val="00A35B5C"/>
    <w:rsid w:val="00A35D0A"/>
    <w:rsid w:val="00A35DC1"/>
    <w:rsid w:val="00A36E71"/>
    <w:rsid w:val="00A37103"/>
    <w:rsid w:val="00A3723D"/>
    <w:rsid w:val="00A37315"/>
    <w:rsid w:val="00A373AE"/>
    <w:rsid w:val="00A37651"/>
    <w:rsid w:val="00A37C53"/>
    <w:rsid w:val="00A37CAF"/>
    <w:rsid w:val="00A40053"/>
    <w:rsid w:val="00A4022B"/>
    <w:rsid w:val="00A40452"/>
    <w:rsid w:val="00A40455"/>
    <w:rsid w:val="00A40463"/>
    <w:rsid w:val="00A40672"/>
    <w:rsid w:val="00A408FE"/>
    <w:rsid w:val="00A409F3"/>
    <w:rsid w:val="00A40DDF"/>
    <w:rsid w:val="00A40F25"/>
    <w:rsid w:val="00A40F2B"/>
    <w:rsid w:val="00A41245"/>
    <w:rsid w:val="00A4124D"/>
    <w:rsid w:val="00A4139D"/>
    <w:rsid w:val="00A4166B"/>
    <w:rsid w:val="00A41FD8"/>
    <w:rsid w:val="00A4276D"/>
    <w:rsid w:val="00A42797"/>
    <w:rsid w:val="00A42802"/>
    <w:rsid w:val="00A4284E"/>
    <w:rsid w:val="00A42898"/>
    <w:rsid w:val="00A42EE9"/>
    <w:rsid w:val="00A43154"/>
    <w:rsid w:val="00A43278"/>
    <w:rsid w:val="00A43430"/>
    <w:rsid w:val="00A434FB"/>
    <w:rsid w:val="00A43C5C"/>
    <w:rsid w:val="00A44112"/>
    <w:rsid w:val="00A443C2"/>
    <w:rsid w:val="00A44A9C"/>
    <w:rsid w:val="00A45B60"/>
    <w:rsid w:val="00A463B1"/>
    <w:rsid w:val="00A46444"/>
    <w:rsid w:val="00A46451"/>
    <w:rsid w:val="00A466F4"/>
    <w:rsid w:val="00A47574"/>
    <w:rsid w:val="00A47669"/>
    <w:rsid w:val="00A4787A"/>
    <w:rsid w:val="00A47DA9"/>
    <w:rsid w:val="00A50431"/>
    <w:rsid w:val="00A50C76"/>
    <w:rsid w:val="00A50EE1"/>
    <w:rsid w:val="00A51349"/>
    <w:rsid w:val="00A515C2"/>
    <w:rsid w:val="00A516F6"/>
    <w:rsid w:val="00A51A2B"/>
    <w:rsid w:val="00A526B0"/>
    <w:rsid w:val="00A53114"/>
    <w:rsid w:val="00A531B4"/>
    <w:rsid w:val="00A5340D"/>
    <w:rsid w:val="00A53474"/>
    <w:rsid w:val="00A53DF8"/>
    <w:rsid w:val="00A54AF4"/>
    <w:rsid w:val="00A54BF7"/>
    <w:rsid w:val="00A54E7A"/>
    <w:rsid w:val="00A55191"/>
    <w:rsid w:val="00A55E80"/>
    <w:rsid w:val="00A55ED3"/>
    <w:rsid w:val="00A56006"/>
    <w:rsid w:val="00A560E4"/>
    <w:rsid w:val="00A561E2"/>
    <w:rsid w:val="00A56598"/>
    <w:rsid w:val="00A56613"/>
    <w:rsid w:val="00A568A1"/>
    <w:rsid w:val="00A56BE9"/>
    <w:rsid w:val="00A56E76"/>
    <w:rsid w:val="00A5728C"/>
    <w:rsid w:val="00A575DC"/>
    <w:rsid w:val="00A576A7"/>
    <w:rsid w:val="00A57D05"/>
    <w:rsid w:val="00A6057C"/>
    <w:rsid w:val="00A60783"/>
    <w:rsid w:val="00A60998"/>
    <w:rsid w:val="00A609BE"/>
    <w:rsid w:val="00A60DA0"/>
    <w:rsid w:val="00A60FE0"/>
    <w:rsid w:val="00A61019"/>
    <w:rsid w:val="00A610D4"/>
    <w:rsid w:val="00A612E4"/>
    <w:rsid w:val="00A61760"/>
    <w:rsid w:val="00A6195F"/>
    <w:rsid w:val="00A61C33"/>
    <w:rsid w:val="00A62472"/>
    <w:rsid w:val="00A62FC4"/>
    <w:rsid w:val="00A6310E"/>
    <w:rsid w:val="00A6343A"/>
    <w:rsid w:val="00A63577"/>
    <w:rsid w:val="00A636DD"/>
    <w:rsid w:val="00A63AAB"/>
    <w:rsid w:val="00A63AD7"/>
    <w:rsid w:val="00A63E19"/>
    <w:rsid w:val="00A64591"/>
    <w:rsid w:val="00A64D24"/>
    <w:rsid w:val="00A64DF7"/>
    <w:rsid w:val="00A64EAD"/>
    <w:rsid w:val="00A65948"/>
    <w:rsid w:val="00A65DEB"/>
    <w:rsid w:val="00A65F2F"/>
    <w:rsid w:val="00A662E6"/>
    <w:rsid w:val="00A6689A"/>
    <w:rsid w:val="00A66B9B"/>
    <w:rsid w:val="00A66D22"/>
    <w:rsid w:val="00A66E06"/>
    <w:rsid w:val="00A6737B"/>
    <w:rsid w:val="00A67385"/>
    <w:rsid w:val="00A674A1"/>
    <w:rsid w:val="00A674A2"/>
    <w:rsid w:val="00A67516"/>
    <w:rsid w:val="00A676D5"/>
    <w:rsid w:val="00A67AEE"/>
    <w:rsid w:val="00A67CA0"/>
    <w:rsid w:val="00A67CAE"/>
    <w:rsid w:val="00A70044"/>
    <w:rsid w:val="00A7010F"/>
    <w:rsid w:val="00A70276"/>
    <w:rsid w:val="00A702AE"/>
    <w:rsid w:val="00A702D8"/>
    <w:rsid w:val="00A70A4C"/>
    <w:rsid w:val="00A70B1F"/>
    <w:rsid w:val="00A70BCF"/>
    <w:rsid w:val="00A70E42"/>
    <w:rsid w:val="00A70EB1"/>
    <w:rsid w:val="00A712A5"/>
    <w:rsid w:val="00A713F0"/>
    <w:rsid w:val="00A717CD"/>
    <w:rsid w:val="00A71B09"/>
    <w:rsid w:val="00A71B27"/>
    <w:rsid w:val="00A725B7"/>
    <w:rsid w:val="00A72616"/>
    <w:rsid w:val="00A72697"/>
    <w:rsid w:val="00A72931"/>
    <w:rsid w:val="00A72BB7"/>
    <w:rsid w:val="00A736B2"/>
    <w:rsid w:val="00A73742"/>
    <w:rsid w:val="00A73F78"/>
    <w:rsid w:val="00A73FBC"/>
    <w:rsid w:val="00A74039"/>
    <w:rsid w:val="00A74151"/>
    <w:rsid w:val="00A74782"/>
    <w:rsid w:val="00A74D62"/>
    <w:rsid w:val="00A754F8"/>
    <w:rsid w:val="00A75583"/>
    <w:rsid w:val="00A75D56"/>
    <w:rsid w:val="00A76048"/>
    <w:rsid w:val="00A76408"/>
    <w:rsid w:val="00A769A6"/>
    <w:rsid w:val="00A77164"/>
    <w:rsid w:val="00A771F5"/>
    <w:rsid w:val="00A77866"/>
    <w:rsid w:val="00A779E4"/>
    <w:rsid w:val="00A77A4C"/>
    <w:rsid w:val="00A80052"/>
    <w:rsid w:val="00A800F0"/>
    <w:rsid w:val="00A80C63"/>
    <w:rsid w:val="00A80CB2"/>
    <w:rsid w:val="00A813BB"/>
    <w:rsid w:val="00A81A47"/>
    <w:rsid w:val="00A82364"/>
    <w:rsid w:val="00A8261C"/>
    <w:rsid w:val="00A827AD"/>
    <w:rsid w:val="00A82E50"/>
    <w:rsid w:val="00A83289"/>
    <w:rsid w:val="00A8329D"/>
    <w:rsid w:val="00A83476"/>
    <w:rsid w:val="00A83683"/>
    <w:rsid w:val="00A83782"/>
    <w:rsid w:val="00A83E56"/>
    <w:rsid w:val="00A84049"/>
    <w:rsid w:val="00A841E3"/>
    <w:rsid w:val="00A8435E"/>
    <w:rsid w:val="00A84A8A"/>
    <w:rsid w:val="00A85152"/>
    <w:rsid w:val="00A85645"/>
    <w:rsid w:val="00A85CEC"/>
    <w:rsid w:val="00A8673A"/>
    <w:rsid w:val="00A86A43"/>
    <w:rsid w:val="00A86B5D"/>
    <w:rsid w:val="00A86BDB"/>
    <w:rsid w:val="00A86E31"/>
    <w:rsid w:val="00A8717D"/>
    <w:rsid w:val="00A872FD"/>
    <w:rsid w:val="00A8732F"/>
    <w:rsid w:val="00A8773F"/>
    <w:rsid w:val="00A87A6B"/>
    <w:rsid w:val="00A904F3"/>
    <w:rsid w:val="00A90867"/>
    <w:rsid w:val="00A911CC"/>
    <w:rsid w:val="00A91CD8"/>
    <w:rsid w:val="00A92116"/>
    <w:rsid w:val="00A9259F"/>
    <w:rsid w:val="00A9268C"/>
    <w:rsid w:val="00A927BD"/>
    <w:rsid w:val="00A92A23"/>
    <w:rsid w:val="00A92E0F"/>
    <w:rsid w:val="00A9343F"/>
    <w:rsid w:val="00A938C9"/>
    <w:rsid w:val="00A938F0"/>
    <w:rsid w:val="00A93959"/>
    <w:rsid w:val="00A93972"/>
    <w:rsid w:val="00A93A4A"/>
    <w:rsid w:val="00A93EEC"/>
    <w:rsid w:val="00A941D1"/>
    <w:rsid w:val="00A94234"/>
    <w:rsid w:val="00A94565"/>
    <w:rsid w:val="00A947CB"/>
    <w:rsid w:val="00A94948"/>
    <w:rsid w:val="00A949FC"/>
    <w:rsid w:val="00A94CA0"/>
    <w:rsid w:val="00A9551F"/>
    <w:rsid w:val="00A956B4"/>
    <w:rsid w:val="00A959D0"/>
    <w:rsid w:val="00A95A24"/>
    <w:rsid w:val="00A95CBB"/>
    <w:rsid w:val="00A95D77"/>
    <w:rsid w:val="00A95E01"/>
    <w:rsid w:val="00A95FB0"/>
    <w:rsid w:val="00A9623A"/>
    <w:rsid w:val="00A96461"/>
    <w:rsid w:val="00A9661C"/>
    <w:rsid w:val="00A9683A"/>
    <w:rsid w:val="00A96BA3"/>
    <w:rsid w:val="00A96C77"/>
    <w:rsid w:val="00A96F81"/>
    <w:rsid w:val="00A97445"/>
    <w:rsid w:val="00A97943"/>
    <w:rsid w:val="00A97A2C"/>
    <w:rsid w:val="00A97B5C"/>
    <w:rsid w:val="00A97C23"/>
    <w:rsid w:val="00AA0309"/>
    <w:rsid w:val="00AA05DF"/>
    <w:rsid w:val="00AA0AF6"/>
    <w:rsid w:val="00AA1074"/>
    <w:rsid w:val="00AA132D"/>
    <w:rsid w:val="00AA134A"/>
    <w:rsid w:val="00AA190F"/>
    <w:rsid w:val="00AA203E"/>
    <w:rsid w:val="00AA2377"/>
    <w:rsid w:val="00AA2488"/>
    <w:rsid w:val="00AA288C"/>
    <w:rsid w:val="00AA2EE8"/>
    <w:rsid w:val="00AA31C7"/>
    <w:rsid w:val="00AA33C0"/>
    <w:rsid w:val="00AA3593"/>
    <w:rsid w:val="00AA3BBB"/>
    <w:rsid w:val="00AA3C80"/>
    <w:rsid w:val="00AA3C97"/>
    <w:rsid w:val="00AA3D25"/>
    <w:rsid w:val="00AA3D6B"/>
    <w:rsid w:val="00AA3FDC"/>
    <w:rsid w:val="00AA4147"/>
    <w:rsid w:val="00AA448F"/>
    <w:rsid w:val="00AA4877"/>
    <w:rsid w:val="00AA4A60"/>
    <w:rsid w:val="00AA4B76"/>
    <w:rsid w:val="00AA4C69"/>
    <w:rsid w:val="00AA4DD8"/>
    <w:rsid w:val="00AA4E30"/>
    <w:rsid w:val="00AA4E78"/>
    <w:rsid w:val="00AA5057"/>
    <w:rsid w:val="00AA5139"/>
    <w:rsid w:val="00AA560F"/>
    <w:rsid w:val="00AA5A30"/>
    <w:rsid w:val="00AA5C56"/>
    <w:rsid w:val="00AA5E09"/>
    <w:rsid w:val="00AA5F26"/>
    <w:rsid w:val="00AA6139"/>
    <w:rsid w:val="00AA640D"/>
    <w:rsid w:val="00AA664F"/>
    <w:rsid w:val="00AA666D"/>
    <w:rsid w:val="00AA68C7"/>
    <w:rsid w:val="00AA6904"/>
    <w:rsid w:val="00AA6915"/>
    <w:rsid w:val="00AA69B6"/>
    <w:rsid w:val="00AA6BFC"/>
    <w:rsid w:val="00AA6C1E"/>
    <w:rsid w:val="00AA6DE9"/>
    <w:rsid w:val="00AA7435"/>
    <w:rsid w:val="00AA74EE"/>
    <w:rsid w:val="00AA75D7"/>
    <w:rsid w:val="00AA75DE"/>
    <w:rsid w:val="00AA77E7"/>
    <w:rsid w:val="00AA78CA"/>
    <w:rsid w:val="00AA7948"/>
    <w:rsid w:val="00AA7987"/>
    <w:rsid w:val="00AA7B04"/>
    <w:rsid w:val="00AA7BE7"/>
    <w:rsid w:val="00AA7F9A"/>
    <w:rsid w:val="00AB030E"/>
    <w:rsid w:val="00AB0E63"/>
    <w:rsid w:val="00AB1192"/>
    <w:rsid w:val="00AB12BF"/>
    <w:rsid w:val="00AB15B1"/>
    <w:rsid w:val="00AB1A04"/>
    <w:rsid w:val="00AB1E7B"/>
    <w:rsid w:val="00AB1FC9"/>
    <w:rsid w:val="00AB21BA"/>
    <w:rsid w:val="00AB24C4"/>
    <w:rsid w:val="00AB26FA"/>
    <w:rsid w:val="00AB281C"/>
    <w:rsid w:val="00AB315D"/>
    <w:rsid w:val="00AB396E"/>
    <w:rsid w:val="00AB3C1F"/>
    <w:rsid w:val="00AB3F87"/>
    <w:rsid w:val="00AB403D"/>
    <w:rsid w:val="00AB4296"/>
    <w:rsid w:val="00AB49BF"/>
    <w:rsid w:val="00AB4AD9"/>
    <w:rsid w:val="00AB4EEE"/>
    <w:rsid w:val="00AB51C5"/>
    <w:rsid w:val="00AB53DF"/>
    <w:rsid w:val="00AB5501"/>
    <w:rsid w:val="00AB5A8A"/>
    <w:rsid w:val="00AB5E28"/>
    <w:rsid w:val="00AB5EA8"/>
    <w:rsid w:val="00AB6122"/>
    <w:rsid w:val="00AB6275"/>
    <w:rsid w:val="00AB64A6"/>
    <w:rsid w:val="00AB66C1"/>
    <w:rsid w:val="00AB67D2"/>
    <w:rsid w:val="00AB69DF"/>
    <w:rsid w:val="00AB6D4B"/>
    <w:rsid w:val="00AB6E9F"/>
    <w:rsid w:val="00AB71C1"/>
    <w:rsid w:val="00AB7511"/>
    <w:rsid w:val="00AB7A2A"/>
    <w:rsid w:val="00AB7D20"/>
    <w:rsid w:val="00AC04C1"/>
    <w:rsid w:val="00AC06C5"/>
    <w:rsid w:val="00AC0AC0"/>
    <w:rsid w:val="00AC0CD3"/>
    <w:rsid w:val="00AC0D44"/>
    <w:rsid w:val="00AC0E30"/>
    <w:rsid w:val="00AC1088"/>
    <w:rsid w:val="00AC15E9"/>
    <w:rsid w:val="00AC17DF"/>
    <w:rsid w:val="00AC1CC4"/>
    <w:rsid w:val="00AC1CC5"/>
    <w:rsid w:val="00AC1FF6"/>
    <w:rsid w:val="00AC2304"/>
    <w:rsid w:val="00AC2313"/>
    <w:rsid w:val="00AC2739"/>
    <w:rsid w:val="00AC2DF8"/>
    <w:rsid w:val="00AC3020"/>
    <w:rsid w:val="00AC314E"/>
    <w:rsid w:val="00AC370C"/>
    <w:rsid w:val="00AC37AD"/>
    <w:rsid w:val="00AC3BAC"/>
    <w:rsid w:val="00AC3D40"/>
    <w:rsid w:val="00AC42C5"/>
    <w:rsid w:val="00AC4328"/>
    <w:rsid w:val="00AC437D"/>
    <w:rsid w:val="00AC45E4"/>
    <w:rsid w:val="00AC4723"/>
    <w:rsid w:val="00AC4786"/>
    <w:rsid w:val="00AC4E6E"/>
    <w:rsid w:val="00AC4EB7"/>
    <w:rsid w:val="00AC4F68"/>
    <w:rsid w:val="00AC4F83"/>
    <w:rsid w:val="00AC5892"/>
    <w:rsid w:val="00AC5C6E"/>
    <w:rsid w:val="00AC5F67"/>
    <w:rsid w:val="00AC63C9"/>
    <w:rsid w:val="00AC67C6"/>
    <w:rsid w:val="00AC6F78"/>
    <w:rsid w:val="00AC7308"/>
    <w:rsid w:val="00AD001A"/>
    <w:rsid w:val="00AD007A"/>
    <w:rsid w:val="00AD05D0"/>
    <w:rsid w:val="00AD07B6"/>
    <w:rsid w:val="00AD0840"/>
    <w:rsid w:val="00AD08A4"/>
    <w:rsid w:val="00AD08B8"/>
    <w:rsid w:val="00AD0C31"/>
    <w:rsid w:val="00AD0D87"/>
    <w:rsid w:val="00AD0F14"/>
    <w:rsid w:val="00AD138F"/>
    <w:rsid w:val="00AD166D"/>
    <w:rsid w:val="00AD16AB"/>
    <w:rsid w:val="00AD1A7C"/>
    <w:rsid w:val="00AD1AE3"/>
    <w:rsid w:val="00AD1DDF"/>
    <w:rsid w:val="00AD2A3A"/>
    <w:rsid w:val="00AD2FB1"/>
    <w:rsid w:val="00AD327F"/>
    <w:rsid w:val="00AD3690"/>
    <w:rsid w:val="00AD3940"/>
    <w:rsid w:val="00AD3F0B"/>
    <w:rsid w:val="00AD4272"/>
    <w:rsid w:val="00AD43C1"/>
    <w:rsid w:val="00AD43FC"/>
    <w:rsid w:val="00AD46F5"/>
    <w:rsid w:val="00AD4C3D"/>
    <w:rsid w:val="00AD4DAA"/>
    <w:rsid w:val="00AD520A"/>
    <w:rsid w:val="00AD52D5"/>
    <w:rsid w:val="00AD537E"/>
    <w:rsid w:val="00AD545D"/>
    <w:rsid w:val="00AD54B7"/>
    <w:rsid w:val="00AD55FA"/>
    <w:rsid w:val="00AD5654"/>
    <w:rsid w:val="00AD5B31"/>
    <w:rsid w:val="00AD5BB4"/>
    <w:rsid w:val="00AD612D"/>
    <w:rsid w:val="00AD6C6C"/>
    <w:rsid w:val="00AD6C7E"/>
    <w:rsid w:val="00AD6CB7"/>
    <w:rsid w:val="00AD7005"/>
    <w:rsid w:val="00AD733A"/>
    <w:rsid w:val="00AD7D08"/>
    <w:rsid w:val="00AD7D2F"/>
    <w:rsid w:val="00AD7DC5"/>
    <w:rsid w:val="00AD7DF7"/>
    <w:rsid w:val="00AD7E8C"/>
    <w:rsid w:val="00AE0632"/>
    <w:rsid w:val="00AE0783"/>
    <w:rsid w:val="00AE0934"/>
    <w:rsid w:val="00AE0C0B"/>
    <w:rsid w:val="00AE0DCC"/>
    <w:rsid w:val="00AE12C2"/>
    <w:rsid w:val="00AE1433"/>
    <w:rsid w:val="00AE16C7"/>
    <w:rsid w:val="00AE1788"/>
    <w:rsid w:val="00AE1793"/>
    <w:rsid w:val="00AE1C26"/>
    <w:rsid w:val="00AE208A"/>
    <w:rsid w:val="00AE2152"/>
    <w:rsid w:val="00AE217C"/>
    <w:rsid w:val="00AE2449"/>
    <w:rsid w:val="00AE25B8"/>
    <w:rsid w:val="00AE274C"/>
    <w:rsid w:val="00AE37EF"/>
    <w:rsid w:val="00AE396F"/>
    <w:rsid w:val="00AE3ADC"/>
    <w:rsid w:val="00AE3DD9"/>
    <w:rsid w:val="00AE3E38"/>
    <w:rsid w:val="00AE41FA"/>
    <w:rsid w:val="00AE442E"/>
    <w:rsid w:val="00AE461C"/>
    <w:rsid w:val="00AE49B6"/>
    <w:rsid w:val="00AE4A11"/>
    <w:rsid w:val="00AE4B6E"/>
    <w:rsid w:val="00AE4D5B"/>
    <w:rsid w:val="00AE4DB4"/>
    <w:rsid w:val="00AE52DA"/>
    <w:rsid w:val="00AE61FB"/>
    <w:rsid w:val="00AE625E"/>
    <w:rsid w:val="00AE6447"/>
    <w:rsid w:val="00AE687C"/>
    <w:rsid w:val="00AE68D1"/>
    <w:rsid w:val="00AE6B71"/>
    <w:rsid w:val="00AE71C5"/>
    <w:rsid w:val="00AE71E0"/>
    <w:rsid w:val="00AE71ED"/>
    <w:rsid w:val="00AE735E"/>
    <w:rsid w:val="00AE735F"/>
    <w:rsid w:val="00AE7479"/>
    <w:rsid w:val="00AE747D"/>
    <w:rsid w:val="00AE78E8"/>
    <w:rsid w:val="00AE7A62"/>
    <w:rsid w:val="00AE7A9C"/>
    <w:rsid w:val="00AE7AFC"/>
    <w:rsid w:val="00AE7B0E"/>
    <w:rsid w:val="00AE7F49"/>
    <w:rsid w:val="00AF0A7C"/>
    <w:rsid w:val="00AF0B7E"/>
    <w:rsid w:val="00AF0ED8"/>
    <w:rsid w:val="00AF0FD8"/>
    <w:rsid w:val="00AF1246"/>
    <w:rsid w:val="00AF16B3"/>
    <w:rsid w:val="00AF17EE"/>
    <w:rsid w:val="00AF1917"/>
    <w:rsid w:val="00AF206C"/>
    <w:rsid w:val="00AF2133"/>
    <w:rsid w:val="00AF2432"/>
    <w:rsid w:val="00AF29B4"/>
    <w:rsid w:val="00AF2FD1"/>
    <w:rsid w:val="00AF33B0"/>
    <w:rsid w:val="00AF3568"/>
    <w:rsid w:val="00AF38FE"/>
    <w:rsid w:val="00AF3BF6"/>
    <w:rsid w:val="00AF4009"/>
    <w:rsid w:val="00AF432F"/>
    <w:rsid w:val="00AF4790"/>
    <w:rsid w:val="00AF47F2"/>
    <w:rsid w:val="00AF4AEA"/>
    <w:rsid w:val="00AF4DE1"/>
    <w:rsid w:val="00AF5766"/>
    <w:rsid w:val="00AF586C"/>
    <w:rsid w:val="00AF5F80"/>
    <w:rsid w:val="00AF6185"/>
    <w:rsid w:val="00AF6255"/>
    <w:rsid w:val="00AF65F9"/>
    <w:rsid w:val="00AF7868"/>
    <w:rsid w:val="00AF7912"/>
    <w:rsid w:val="00AF7CDD"/>
    <w:rsid w:val="00B006DE"/>
    <w:rsid w:val="00B009B5"/>
    <w:rsid w:val="00B009C2"/>
    <w:rsid w:val="00B00A78"/>
    <w:rsid w:val="00B01161"/>
    <w:rsid w:val="00B014EC"/>
    <w:rsid w:val="00B01633"/>
    <w:rsid w:val="00B019AE"/>
    <w:rsid w:val="00B01D2E"/>
    <w:rsid w:val="00B0214E"/>
    <w:rsid w:val="00B021AF"/>
    <w:rsid w:val="00B02455"/>
    <w:rsid w:val="00B025E0"/>
    <w:rsid w:val="00B02709"/>
    <w:rsid w:val="00B032FE"/>
    <w:rsid w:val="00B0361E"/>
    <w:rsid w:val="00B03C8C"/>
    <w:rsid w:val="00B03E58"/>
    <w:rsid w:val="00B03F47"/>
    <w:rsid w:val="00B03F7B"/>
    <w:rsid w:val="00B04327"/>
    <w:rsid w:val="00B053E5"/>
    <w:rsid w:val="00B0545E"/>
    <w:rsid w:val="00B054D9"/>
    <w:rsid w:val="00B0558A"/>
    <w:rsid w:val="00B0559B"/>
    <w:rsid w:val="00B058A4"/>
    <w:rsid w:val="00B058E9"/>
    <w:rsid w:val="00B059B9"/>
    <w:rsid w:val="00B05ABD"/>
    <w:rsid w:val="00B05C52"/>
    <w:rsid w:val="00B05EC4"/>
    <w:rsid w:val="00B05F77"/>
    <w:rsid w:val="00B06086"/>
    <w:rsid w:val="00B06539"/>
    <w:rsid w:val="00B06DFD"/>
    <w:rsid w:val="00B070E8"/>
    <w:rsid w:val="00B078BB"/>
    <w:rsid w:val="00B10361"/>
    <w:rsid w:val="00B10D30"/>
    <w:rsid w:val="00B111EB"/>
    <w:rsid w:val="00B1149A"/>
    <w:rsid w:val="00B11652"/>
    <w:rsid w:val="00B11908"/>
    <w:rsid w:val="00B11FE1"/>
    <w:rsid w:val="00B121D5"/>
    <w:rsid w:val="00B12523"/>
    <w:rsid w:val="00B12531"/>
    <w:rsid w:val="00B126E1"/>
    <w:rsid w:val="00B128AA"/>
    <w:rsid w:val="00B134CC"/>
    <w:rsid w:val="00B13558"/>
    <w:rsid w:val="00B13566"/>
    <w:rsid w:val="00B135BD"/>
    <w:rsid w:val="00B13BE1"/>
    <w:rsid w:val="00B14299"/>
    <w:rsid w:val="00B142A6"/>
    <w:rsid w:val="00B1484A"/>
    <w:rsid w:val="00B14B75"/>
    <w:rsid w:val="00B14C2F"/>
    <w:rsid w:val="00B14CC8"/>
    <w:rsid w:val="00B150B8"/>
    <w:rsid w:val="00B1514D"/>
    <w:rsid w:val="00B151B8"/>
    <w:rsid w:val="00B151EE"/>
    <w:rsid w:val="00B15272"/>
    <w:rsid w:val="00B155C8"/>
    <w:rsid w:val="00B156FE"/>
    <w:rsid w:val="00B15729"/>
    <w:rsid w:val="00B15E0C"/>
    <w:rsid w:val="00B160E3"/>
    <w:rsid w:val="00B161BC"/>
    <w:rsid w:val="00B162E2"/>
    <w:rsid w:val="00B16651"/>
    <w:rsid w:val="00B16CDE"/>
    <w:rsid w:val="00B16D59"/>
    <w:rsid w:val="00B17476"/>
    <w:rsid w:val="00B1781F"/>
    <w:rsid w:val="00B17A18"/>
    <w:rsid w:val="00B20303"/>
    <w:rsid w:val="00B20582"/>
    <w:rsid w:val="00B206D5"/>
    <w:rsid w:val="00B20F8F"/>
    <w:rsid w:val="00B210FE"/>
    <w:rsid w:val="00B21324"/>
    <w:rsid w:val="00B21611"/>
    <w:rsid w:val="00B219E8"/>
    <w:rsid w:val="00B21A9D"/>
    <w:rsid w:val="00B21DD8"/>
    <w:rsid w:val="00B21EF2"/>
    <w:rsid w:val="00B22134"/>
    <w:rsid w:val="00B22390"/>
    <w:rsid w:val="00B22A06"/>
    <w:rsid w:val="00B22B42"/>
    <w:rsid w:val="00B233E8"/>
    <w:rsid w:val="00B2340A"/>
    <w:rsid w:val="00B235B0"/>
    <w:rsid w:val="00B23664"/>
    <w:rsid w:val="00B2370B"/>
    <w:rsid w:val="00B23758"/>
    <w:rsid w:val="00B2387F"/>
    <w:rsid w:val="00B23B55"/>
    <w:rsid w:val="00B23CFD"/>
    <w:rsid w:val="00B24533"/>
    <w:rsid w:val="00B24665"/>
    <w:rsid w:val="00B249E4"/>
    <w:rsid w:val="00B24ABD"/>
    <w:rsid w:val="00B24DE1"/>
    <w:rsid w:val="00B252C0"/>
    <w:rsid w:val="00B257D1"/>
    <w:rsid w:val="00B25894"/>
    <w:rsid w:val="00B25E9A"/>
    <w:rsid w:val="00B25F48"/>
    <w:rsid w:val="00B2608C"/>
    <w:rsid w:val="00B26434"/>
    <w:rsid w:val="00B266FF"/>
    <w:rsid w:val="00B2676D"/>
    <w:rsid w:val="00B2682F"/>
    <w:rsid w:val="00B26F73"/>
    <w:rsid w:val="00B27394"/>
    <w:rsid w:val="00B27454"/>
    <w:rsid w:val="00B2758C"/>
    <w:rsid w:val="00B275E9"/>
    <w:rsid w:val="00B279B7"/>
    <w:rsid w:val="00B27AE9"/>
    <w:rsid w:val="00B27B07"/>
    <w:rsid w:val="00B2998B"/>
    <w:rsid w:val="00B301AE"/>
    <w:rsid w:val="00B30802"/>
    <w:rsid w:val="00B30AC8"/>
    <w:rsid w:val="00B30C96"/>
    <w:rsid w:val="00B30F8B"/>
    <w:rsid w:val="00B310A1"/>
    <w:rsid w:val="00B31592"/>
    <w:rsid w:val="00B315DD"/>
    <w:rsid w:val="00B31869"/>
    <w:rsid w:val="00B31E0A"/>
    <w:rsid w:val="00B321AF"/>
    <w:rsid w:val="00B32AA5"/>
    <w:rsid w:val="00B32D9E"/>
    <w:rsid w:val="00B3342A"/>
    <w:rsid w:val="00B3342F"/>
    <w:rsid w:val="00B33572"/>
    <w:rsid w:val="00B33937"/>
    <w:rsid w:val="00B33A78"/>
    <w:rsid w:val="00B33B2D"/>
    <w:rsid w:val="00B33ECB"/>
    <w:rsid w:val="00B341DF"/>
    <w:rsid w:val="00B34214"/>
    <w:rsid w:val="00B345BA"/>
    <w:rsid w:val="00B34ADE"/>
    <w:rsid w:val="00B34CA9"/>
    <w:rsid w:val="00B34E06"/>
    <w:rsid w:val="00B356FF"/>
    <w:rsid w:val="00B35C26"/>
    <w:rsid w:val="00B35C47"/>
    <w:rsid w:val="00B36345"/>
    <w:rsid w:val="00B36539"/>
    <w:rsid w:val="00B36A82"/>
    <w:rsid w:val="00B36D9F"/>
    <w:rsid w:val="00B36F7A"/>
    <w:rsid w:val="00B3732B"/>
    <w:rsid w:val="00B377A0"/>
    <w:rsid w:val="00B37979"/>
    <w:rsid w:val="00B37ACC"/>
    <w:rsid w:val="00B37C68"/>
    <w:rsid w:val="00B40265"/>
    <w:rsid w:val="00B403FD"/>
    <w:rsid w:val="00B405F6"/>
    <w:rsid w:val="00B40DE4"/>
    <w:rsid w:val="00B41B83"/>
    <w:rsid w:val="00B41BAE"/>
    <w:rsid w:val="00B424F0"/>
    <w:rsid w:val="00B42556"/>
    <w:rsid w:val="00B429A5"/>
    <w:rsid w:val="00B42A11"/>
    <w:rsid w:val="00B42C71"/>
    <w:rsid w:val="00B42E62"/>
    <w:rsid w:val="00B43118"/>
    <w:rsid w:val="00B43280"/>
    <w:rsid w:val="00B43487"/>
    <w:rsid w:val="00B4356B"/>
    <w:rsid w:val="00B43DC7"/>
    <w:rsid w:val="00B44114"/>
    <w:rsid w:val="00B448DD"/>
    <w:rsid w:val="00B452DC"/>
    <w:rsid w:val="00B4534A"/>
    <w:rsid w:val="00B453CE"/>
    <w:rsid w:val="00B45412"/>
    <w:rsid w:val="00B4555E"/>
    <w:rsid w:val="00B45AC4"/>
    <w:rsid w:val="00B45F6B"/>
    <w:rsid w:val="00B45FF4"/>
    <w:rsid w:val="00B46159"/>
    <w:rsid w:val="00B4623A"/>
    <w:rsid w:val="00B4679C"/>
    <w:rsid w:val="00B4679F"/>
    <w:rsid w:val="00B46E17"/>
    <w:rsid w:val="00B46E85"/>
    <w:rsid w:val="00B470C0"/>
    <w:rsid w:val="00B470E0"/>
    <w:rsid w:val="00B47324"/>
    <w:rsid w:val="00B50301"/>
    <w:rsid w:val="00B50B52"/>
    <w:rsid w:val="00B50B6A"/>
    <w:rsid w:val="00B50DD9"/>
    <w:rsid w:val="00B5113B"/>
    <w:rsid w:val="00B519BB"/>
    <w:rsid w:val="00B51EEB"/>
    <w:rsid w:val="00B520F9"/>
    <w:rsid w:val="00B52132"/>
    <w:rsid w:val="00B52287"/>
    <w:rsid w:val="00B52370"/>
    <w:rsid w:val="00B523CF"/>
    <w:rsid w:val="00B528AD"/>
    <w:rsid w:val="00B529D3"/>
    <w:rsid w:val="00B52C77"/>
    <w:rsid w:val="00B52E19"/>
    <w:rsid w:val="00B5365D"/>
    <w:rsid w:val="00B53A7F"/>
    <w:rsid w:val="00B53EA0"/>
    <w:rsid w:val="00B54034"/>
    <w:rsid w:val="00B5419F"/>
    <w:rsid w:val="00B541CB"/>
    <w:rsid w:val="00B543ED"/>
    <w:rsid w:val="00B544D8"/>
    <w:rsid w:val="00B547F6"/>
    <w:rsid w:val="00B550AB"/>
    <w:rsid w:val="00B550D9"/>
    <w:rsid w:val="00B5538A"/>
    <w:rsid w:val="00B5562A"/>
    <w:rsid w:val="00B5566A"/>
    <w:rsid w:val="00B55BE1"/>
    <w:rsid w:val="00B56654"/>
    <w:rsid w:val="00B5694A"/>
    <w:rsid w:val="00B56D81"/>
    <w:rsid w:val="00B56FE7"/>
    <w:rsid w:val="00B571E6"/>
    <w:rsid w:val="00B57211"/>
    <w:rsid w:val="00B57332"/>
    <w:rsid w:val="00B57372"/>
    <w:rsid w:val="00B5765D"/>
    <w:rsid w:val="00B57705"/>
    <w:rsid w:val="00B57728"/>
    <w:rsid w:val="00B579BC"/>
    <w:rsid w:val="00B6070B"/>
    <w:rsid w:val="00B60751"/>
    <w:rsid w:val="00B60C9E"/>
    <w:rsid w:val="00B612B8"/>
    <w:rsid w:val="00B6131D"/>
    <w:rsid w:val="00B61637"/>
    <w:rsid w:val="00B6172B"/>
    <w:rsid w:val="00B61918"/>
    <w:rsid w:val="00B61983"/>
    <w:rsid w:val="00B61B65"/>
    <w:rsid w:val="00B61DCC"/>
    <w:rsid w:val="00B61E20"/>
    <w:rsid w:val="00B62022"/>
    <w:rsid w:val="00B62B55"/>
    <w:rsid w:val="00B62E41"/>
    <w:rsid w:val="00B62EBA"/>
    <w:rsid w:val="00B631BA"/>
    <w:rsid w:val="00B63389"/>
    <w:rsid w:val="00B639E4"/>
    <w:rsid w:val="00B6415B"/>
    <w:rsid w:val="00B64BA1"/>
    <w:rsid w:val="00B64C05"/>
    <w:rsid w:val="00B64F07"/>
    <w:rsid w:val="00B65009"/>
    <w:rsid w:val="00B650F4"/>
    <w:rsid w:val="00B65152"/>
    <w:rsid w:val="00B6553C"/>
    <w:rsid w:val="00B6565B"/>
    <w:rsid w:val="00B65A51"/>
    <w:rsid w:val="00B65CF1"/>
    <w:rsid w:val="00B662AE"/>
    <w:rsid w:val="00B66607"/>
    <w:rsid w:val="00B666F1"/>
    <w:rsid w:val="00B66D2E"/>
    <w:rsid w:val="00B66E76"/>
    <w:rsid w:val="00B66EC0"/>
    <w:rsid w:val="00B701AC"/>
    <w:rsid w:val="00B7099C"/>
    <w:rsid w:val="00B70AD3"/>
    <w:rsid w:val="00B70E5D"/>
    <w:rsid w:val="00B713D6"/>
    <w:rsid w:val="00B71708"/>
    <w:rsid w:val="00B71751"/>
    <w:rsid w:val="00B71993"/>
    <w:rsid w:val="00B71AA4"/>
    <w:rsid w:val="00B71C08"/>
    <w:rsid w:val="00B71EBA"/>
    <w:rsid w:val="00B72231"/>
    <w:rsid w:val="00B72356"/>
    <w:rsid w:val="00B72A09"/>
    <w:rsid w:val="00B72B32"/>
    <w:rsid w:val="00B7309B"/>
    <w:rsid w:val="00B73193"/>
    <w:rsid w:val="00B73452"/>
    <w:rsid w:val="00B73461"/>
    <w:rsid w:val="00B734A2"/>
    <w:rsid w:val="00B737C8"/>
    <w:rsid w:val="00B739EC"/>
    <w:rsid w:val="00B73B00"/>
    <w:rsid w:val="00B73C00"/>
    <w:rsid w:val="00B73CDA"/>
    <w:rsid w:val="00B747CA"/>
    <w:rsid w:val="00B74C86"/>
    <w:rsid w:val="00B74D05"/>
    <w:rsid w:val="00B74F36"/>
    <w:rsid w:val="00B7573F"/>
    <w:rsid w:val="00B75778"/>
    <w:rsid w:val="00B7595F"/>
    <w:rsid w:val="00B75B51"/>
    <w:rsid w:val="00B761A2"/>
    <w:rsid w:val="00B76AB0"/>
    <w:rsid w:val="00B76B01"/>
    <w:rsid w:val="00B76B86"/>
    <w:rsid w:val="00B76D67"/>
    <w:rsid w:val="00B770DC"/>
    <w:rsid w:val="00B7727E"/>
    <w:rsid w:val="00B772E0"/>
    <w:rsid w:val="00B773F9"/>
    <w:rsid w:val="00B77D48"/>
    <w:rsid w:val="00B8024C"/>
    <w:rsid w:val="00B802CE"/>
    <w:rsid w:val="00B804CD"/>
    <w:rsid w:val="00B8094A"/>
    <w:rsid w:val="00B80AF6"/>
    <w:rsid w:val="00B80E82"/>
    <w:rsid w:val="00B811E3"/>
    <w:rsid w:val="00B813A4"/>
    <w:rsid w:val="00B8160A"/>
    <w:rsid w:val="00B81717"/>
    <w:rsid w:val="00B817F3"/>
    <w:rsid w:val="00B81AC9"/>
    <w:rsid w:val="00B81DC7"/>
    <w:rsid w:val="00B824A9"/>
    <w:rsid w:val="00B82AB7"/>
    <w:rsid w:val="00B82C2E"/>
    <w:rsid w:val="00B82C8C"/>
    <w:rsid w:val="00B833E8"/>
    <w:rsid w:val="00B836A4"/>
    <w:rsid w:val="00B83745"/>
    <w:rsid w:val="00B838A8"/>
    <w:rsid w:val="00B838CD"/>
    <w:rsid w:val="00B838DD"/>
    <w:rsid w:val="00B83A49"/>
    <w:rsid w:val="00B841B5"/>
    <w:rsid w:val="00B84456"/>
    <w:rsid w:val="00B845C6"/>
    <w:rsid w:val="00B845D9"/>
    <w:rsid w:val="00B84793"/>
    <w:rsid w:val="00B848E0"/>
    <w:rsid w:val="00B84A71"/>
    <w:rsid w:val="00B84DC3"/>
    <w:rsid w:val="00B85156"/>
    <w:rsid w:val="00B85AE6"/>
    <w:rsid w:val="00B85BE9"/>
    <w:rsid w:val="00B85D5D"/>
    <w:rsid w:val="00B85EBC"/>
    <w:rsid w:val="00B866C0"/>
    <w:rsid w:val="00B86FD5"/>
    <w:rsid w:val="00B873E1"/>
    <w:rsid w:val="00B875D9"/>
    <w:rsid w:val="00B87730"/>
    <w:rsid w:val="00B877E2"/>
    <w:rsid w:val="00B87B0A"/>
    <w:rsid w:val="00B87C1F"/>
    <w:rsid w:val="00B87DE9"/>
    <w:rsid w:val="00B87E39"/>
    <w:rsid w:val="00B87F87"/>
    <w:rsid w:val="00B90020"/>
    <w:rsid w:val="00B90335"/>
    <w:rsid w:val="00B90AB4"/>
    <w:rsid w:val="00B90CA8"/>
    <w:rsid w:val="00B90DF1"/>
    <w:rsid w:val="00B90F31"/>
    <w:rsid w:val="00B90F88"/>
    <w:rsid w:val="00B91835"/>
    <w:rsid w:val="00B918C7"/>
    <w:rsid w:val="00B918F7"/>
    <w:rsid w:val="00B91B9C"/>
    <w:rsid w:val="00B91D09"/>
    <w:rsid w:val="00B91DF9"/>
    <w:rsid w:val="00B92125"/>
    <w:rsid w:val="00B92B44"/>
    <w:rsid w:val="00B92C0C"/>
    <w:rsid w:val="00B92DC7"/>
    <w:rsid w:val="00B93256"/>
    <w:rsid w:val="00B9353C"/>
    <w:rsid w:val="00B9362B"/>
    <w:rsid w:val="00B938AE"/>
    <w:rsid w:val="00B93E2A"/>
    <w:rsid w:val="00B93EA0"/>
    <w:rsid w:val="00B943D9"/>
    <w:rsid w:val="00B9468D"/>
    <w:rsid w:val="00B952B4"/>
    <w:rsid w:val="00B9563E"/>
    <w:rsid w:val="00B95809"/>
    <w:rsid w:val="00B95BF6"/>
    <w:rsid w:val="00B96019"/>
    <w:rsid w:val="00B96AF5"/>
    <w:rsid w:val="00B970CB"/>
    <w:rsid w:val="00B97294"/>
    <w:rsid w:val="00B97876"/>
    <w:rsid w:val="00B97C07"/>
    <w:rsid w:val="00B97D8D"/>
    <w:rsid w:val="00B97FA7"/>
    <w:rsid w:val="00BA0D79"/>
    <w:rsid w:val="00BA1066"/>
    <w:rsid w:val="00BA1181"/>
    <w:rsid w:val="00BA11C7"/>
    <w:rsid w:val="00BA12B3"/>
    <w:rsid w:val="00BA1303"/>
    <w:rsid w:val="00BA178E"/>
    <w:rsid w:val="00BA1AE1"/>
    <w:rsid w:val="00BA1B0A"/>
    <w:rsid w:val="00BA1B51"/>
    <w:rsid w:val="00BA1CB3"/>
    <w:rsid w:val="00BA1F81"/>
    <w:rsid w:val="00BA22BC"/>
    <w:rsid w:val="00BA26DA"/>
    <w:rsid w:val="00BA2891"/>
    <w:rsid w:val="00BA312B"/>
    <w:rsid w:val="00BA324A"/>
    <w:rsid w:val="00BA34E8"/>
    <w:rsid w:val="00BA36A0"/>
    <w:rsid w:val="00BA38AE"/>
    <w:rsid w:val="00BA487D"/>
    <w:rsid w:val="00BA4A66"/>
    <w:rsid w:val="00BA4FC6"/>
    <w:rsid w:val="00BA564B"/>
    <w:rsid w:val="00BA5938"/>
    <w:rsid w:val="00BA5B8F"/>
    <w:rsid w:val="00BA5BF8"/>
    <w:rsid w:val="00BA6382"/>
    <w:rsid w:val="00BA6597"/>
    <w:rsid w:val="00BA6622"/>
    <w:rsid w:val="00BA690B"/>
    <w:rsid w:val="00BA6DEF"/>
    <w:rsid w:val="00BA6E35"/>
    <w:rsid w:val="00BA6EB6"/>
    <w:rsid w:val="00BA6F94"/>
    <w:rsid w:val="00BA7276"/>
    <w:rsid w:val="00BA73DB"/>
    <w:rsid w:val="00BA7767"/>
    <w:rsid w:val="00BB0976"/>
    <w:rsid w:val="00BB0CBF"/>
    <w:rsid w:val="00BB0FA7"/>
    <w:rsid w:val="00BB13B1"/>
    <w:rsid w:val="00BB13B2"/>
    <w:rsid w:val="00BB1627"/>
    <w:rsid w:val="00BB1711"/>
    <w:rsid w:val="00BB17A9"/>
    <w:rsid w:val="00BB17EA"/>
    <w:rsid w:val="00BB1AA5"/>
    <w:rsid w:val="00BB1F28"/>
    <w:rsid w:val="00BB2400"/>
    <w:rsid w:val="00BB2634"/>
    <w:rsid w:val="00BB26E1"/>
    <w:rsid w:val="00BB2A11"/>
    <w:rsid w:val="00BB2A46"/>
    <w:rsid w:val="00BB2DB4"/>
    <w:rsid w:val="00BB3019"/>
    <w:rsid w:val="00BB303D"/>
    <w:rsid w:val="00BB39F9"/>
    <w:rsid w:val="00BB3BAC"/>
    <w:rsid w:val="00BB3EA2"/>
    <w:rsid w:val="00BB3EB4"/>
    <w:rsid w:val="00BB4773"/>
    <w:rsid w:val="00BB49FF"/>
    <w:rsid w:val="00BB4B4F"/>
    <w:rsid w:val="00BB514E"/>
    <w:rsid w:val="00BB51A4"/>
    <w:rsid w:val="00BB5B3F"/>
    <w:rsid w:val="00BB5BB8"/>
    <w:rsid w:val="00BB5C99"/>
    <w:rsid w:val="00BB5D8A"/>
    <w:rsid w:val="00BB5FB7"/>
    <w:rsid w:val="00BB63A1"/>
    <w:rsid w:val="00BB642D"/>
    <w:rsid w:val="00BB6637"/>
    <w:rsid w:val="00BB666C"/>
    <w:rsid w:val="00BB67C6"/>
    <w:rsid w:val="00BB6CCB"/>
    <w:rsid w:val="00BB6E0B"/>
    <w:rsid w:val="00BB75B1"/>
    <w:rsid w:val="00BB7682"/>
    <w:rsid w:val="00BB79F4"/>
    <w:rsid w:val="00BB7C27"/>
    <w:rsid w:val="00BC0648"/>
    <w:rsid w:val="00BC09FC"/>
    <w:rsid w:val="00BC0C93"/>
    <w:rsid w:val="00BC0D56"/>
    <w:rsid w:val="00BC0FFB"/>
    <w:rsid w:val="00BC11C0"/>
    <w:rsid w:val="00BC12AC"/>
    <w:rsid w:val="00BC170F"/>
    <w:rsid w:val="00BC183C"/>
    <w:rsid w:val="00BC1AA3"/>
    <w:rsid w:val="00BC1DAD"/>
    <w:rsid w:val="00BC216D"/>
    <w:rsid w:val="00BC241B"/>
    <w:rsid w:val="00BC250A"/>
    <w:rsid w:val="00BC268C"/>
    <w:rsid w:val="00BC2DF6"/>
    <w:rsid w:val="00BC3236"/>
    <w:rsid w:val="00BC3894"/>
    <w:rsid w:val="00BC3A42"/>
    <w:rsid w:val="00BC3F23"/>
    <w:rsid w:val="00BC4978"/>
    <w:rsid w:val="00BC4C1C"/>
    <w:rsid w:val="00BC4E04"/>
    <w:rsid w:val="00BC4F9E"/>
    <w:rsid w:val="00BC515C"/>
    <w:rsid w:val="00BC52F0"/>
    <w:rsid w:val="00BC54CF"/>
    <w:rsid w:val="00BC5609"/>
    <w:rsid w:val="00BC585C"/>
    <w:rsid w:val="00BC5A1A"/>
    <w:rsid w:val="00BC5D81"/>
    <w:rsid w:val="00BC6132"/>
    <w:rsid w:val="00BC65A7"/>
    <w:rsid w:val="00BC6810"/>
    <w:rsid w:val="00BC6969"/>
    <w:rsid w:val="00BC6F92"/>
    <w:rsid w:val="00BC7273"/>
    <w:rsid w:val="00BC7966"/>
    <w:rsid w:val="00BC79F9"/>
    <w:rsid w:val="00BC7B07"/>
    <w:rsid w:val="00BC7F6E"/>
    <w:rsid w:val="00BD039C"/>
    <w:rsid w:val="00BD0440"/>
    <w:rsid w:val="00BD1464"/>
    <w:rsid w:val="00BD1582"/>
    <w:rsid w:val="00BD1FDF"/>
    <w:rsid w:val="00BD2027"/>
    <w:rsid w:val="00BD2308"/>
    <w:rsid w:val="00BD27EC"/>
    <w:rsid w:val="00BD2BA5"/>
    <w:rsid w:val="00BD2CD8"/>
    <w:rsid w:val="00BD3074"/>
    <w:rsid w:val="00BD3113"/>
    <w:rsid w:val="00BD3271"/>
    <w:rsid w:val="00BD3855"/>
    <w:rsid w:val="00BD3C1B"/>
    <w:rsid w:val="00BD40CF"/>
    <w:rsid w:val="00BD41F7"/>
    <w:rsid w:val="00BD426A"/>
    <w:rsid w:val="00BD4484"/>
    <w:rsid w:val="00BD4ED1"/>
    <w:rsid w:val="00BD5057"/>
    <w:rsid w:val="00BD5268"/>
    <w:rsid w:val="00BD551E"/>
    <w:rsid w:val="00BD57A6"/>
    <w:rsid w:val="00BD57B4"/>
    <w:rsid w:val="00BD5AC7"/>
    <w:rsid w:val="00BD5BC8"/>
    <w:rsid w:val="00BD5EFE"/>
    <w:rsid w:val="00BD6200"/>
    <w:rsid w:val="00BD67EF"/>
    <w:rsid w:val="00BD6880"/>
    <w:rsid w:val="00BD68DA"/>
    <w:rsid w:val="00BD6A4E"/>
    <w:rsid w:val="00BD6E0E"/>
    <w:rsid w:val="00BD73AF"/>
    <w:rsid w:val="00BD78F6"/>
    <w:rsid w:val="00BD7DAC"/>
    <w:rsid w:val="00BE00EC"/>
    <w:rsid w:val="00BE06EB"/>
    <w:rsid w:val="00BE07ED"/>
    <w:rsid w:val="00BE0CE2"/>
    <w:rsid w:val="00BE0DD0"/>
    <w:rsid w:val="00BE0F24"/>
    <w:rsid w:val="00BE1559"/>
    <w:rsid w:val="00BE16BF"/>
    <w:rsid w:val="00BE1AF0"/>
    <w:rsid w:val="00BE1F0E"/>
    <w:rsid w:val="00BE22CD"/>
    <w:rsid w:val="00BE2375"/>
    <w:rsid w:val="00BE2BF7"/>
    <w:rsid w:val="00BE359F"/>
    <w:rsid w:val="00BE3B44"/>
    <w:rsid w:val="00BE3BD9"/>
    <w:rsid w:val="00BE3E75"/>
    <w:rsid w:val="00BE495B"/>
    <w:rsid w:val="00BE499B"/>
    <w:rsid w:val="00BE4A62"/>
    <w:rsid w:val="00BE535C"/>
    <w:rsid w:val="00BE5562"/>
    <w:rsid w:val="00BE5768"/>
    <w:rsid w:val="00BE5879"/>
    <w:rsid w:val="00BE58AB"/>
    <w:rsid w:val="00BE5A20"/>
    <w:rsid w:val="00BE5AB4"/>
    <w:rsid w:val="00BE5C13"/>
    <w:rsid w:val="00BE5C65"/>
    <w:rsid w:val="00BE60A3"/>
    <w:rsid w:val="00BE617D"/>
    <w:rsid w:val="00BE7134"/>
    <w:rsid w:val="00BE7208"/>
    <w:rsid w:val="00BE722F"/>
    <w:rsid w:val="00BE730E"/>
    <w:rsid w:val="00BE7989"/>
    <w:rsid w:val="00BF0373"/>
    <w:rsid w:val="00BF08FB"/>
    <w:rsid w:val="00BF0AA4"/>
    <w:rsid w:val="00BF0AEB"/>
    <w:rsid w:val="00BF0C9E"/>
    <w:rsid w:val="00BF138D"/>
    <w:rsid w:val="00BF1493"/>
    <w:rsid w:val="00BF14B6"/>
    <w:rsid w:val="00BF17B6"/>
    <w:rsid w:val="00BF1A51"/>
    <w:rsid w:val="00BF1C92"/>
    <w:rsid w:val="00BF1EB0"/>
    <w:rsid w:val="00BF21E2"/>
    <w:rsid w:val="00BF344C"/>
    <w:rsid w:val="00BF362A"/>
    <w:rsid w:val="00BF41F4"/>
    <w:rsid w:val="00BF43E2"/>
    <w:rsid w:val="00BF4481"/>
    <w:rsid w:val="00BF4AE6"/>
    <w:rsid w:val="00BF4CC8"/>
    <w:rsid w:val="00BF4D7A"/>
    <w:rsid w:val="00BF4EE9"/>
    <w:rsid w:val="00BF509F"/>
    <w:rsid w:val="00BF50E2"/>
    <w:rsid w:val="00BF548D"/>
    <w:rsid w:val="00BF580E"/>
    <w:rsid w:val="00BF58EB"/>
    <w:rsid w:val="00BF5BD5"/>
    <w:rsid w:val="00BF5EED"/>
    <w:rsid w:val="00BF5F60"/>
    <w:rsid w:val="00BF6A09"/>
    <w:rsid w:val="00BF6C74"/>
    <w:rsid w:val="00BF70D5"/>
    <w:rsid w:val="00BF738F"/>
    <w:rsid w:val="00BF746F"/>
    <w:rsid w:val="00BF7568"/>
    <w:rsid w:val="00BF7662"/>
    <w:rsid w:val="00BF78D9"/>
    <w:rsid w:val="00BF7F21"/>
    <w:rsid w:val="00C00012"/>
    <w:rsid w:val="00C00016"/>
    <w:rsid w:val="00C0002E"/>
    <w:rsid w:val="00C00406"/>
    <w:rsid w:val="00C004E0"/>
    <w:rsid w:val="00C006CC"/>
    <w:rsid w:val="00C00788"/>
    <w:rsid w:val="00C0089D"/>
    <w:rsid w:val="00C00EB1"/>
    <w:rsid w:val="00C012B1"/>
    <w:rsid w:val="00C01352"/>
    <w:rsid w:val="00C015BF"/>
    <w:rsid w:val="00C0168C"/>
    <w:rsid w:val="00C019C6"/>
    <w:rsid w:val="00C01AEE"/>
    <w:rsid w:val="00C02087"/>
    <w:rsid w:val="00C022B8"/>
    <w:rsid w:val="00C022B9"/>
    <w:rsid w:val="00C02673"/>
    <w:rsid w:val="00C0268F"/>
    <w:rsid w:val="00C02872"/>
    <w:rsid w:val="00C02EF4"/>
    <w:rsid w:val="00C03051"/>
    <w:rsid w:val="00C030D5"/>
    <w:rsid w:val="00C032A4"/>
    <w:rsid w:val="00C0393B"/>
    <w:rsid w:val="00C03E36"/>
    <w:rsid w:val="00C0403E"/>
    <w:rsid w:val="00C05267"/>
    <w:rsid w:val="00C0577D"/>
    <w:rsid w:val="00C057E1"/>
    <w:rsid w:val="00C058AA"/>
    <w:rsid w:val="00C05924"/>
    <w:rsid w:val="00C0597E"/>
    <w:rsid w:val="00C0631A"/>
    <w:rsid w:val="00C065DF"/>
    <w:rsid w:val="00C0695F"/>
    <w:rsid w:val="00C06A32"/>
    <w:rsid w:val="00C06A8A"/>
    <w:rsid w:val="00C06B12"/>
    <w:rsid w:val="00C07190"/>
    <w:rsid w:val="00C078D1"/>
    <w:rsid w:val="00C079AF"/>
    <w:rsid w:val="00C07CD8"/>
    <w:rsid w:val="00C07F5E"/>
    <w:rsid w:val="00C100C3"/>
    <w:rsid w:val="00C101E5"/>
    <w:rsid w:val="00C10237"/>
    <w:rsid w:val="00C10B64"/>
    <w:rsid w:val="00C10C3F"/>
    <w:rsid w:val="00C10C41"/>
    <w:rsid w:val="00C11249"/>
    <w:rsid w:val="00C11374"/>
    <w:rsid w:val="00C12162"/>
    <w:rsid w:val="00C127D9"/>
    <w:rsid w:val="00C12CEB"/>
    <w:rsid w:val="00C12E1C"/>
    <w:rsid w:val="00C12EDB"/>
    <w:rsid w:val="00C131A2"/>
    <w:rsid w:val="00C134DA"/>
    <w:rsid w:val="00C1359A"/>
    <w:rsid w:val="00C13995"/>
    <w:rsid w:val="00C13F67"/>
    <w:rsid w:val="00C141CB"/>
    <w:rsid w:val="00C143B5"/>
    <w:rsid w:val="00C14506"/>
    <w:rsid w:val="00C14A75"/>
    <w:rsid w:val="00C14C02"/>
    <w:rsid w:val="00C14DBE"/>
    <w:rsid w:val="00C15128"/>
    <w:rsid w:val="00C15356"/>
    <w:rsid w:val="00C15B31"/>
    <w:rsid w:val="00C15C3E"/>
    <w:rsid w:val="00C15D55"/>
    <w:rsid w:val="00C160D4"/>
    <w:rsid w:val="00C16186"/>
    <w:rsid w:val="00C1620C"/>
    <w:rsid w:val="00C16221"/>
    <w:rsid w:val="00C16759"/>
    <w:rsid w:val="00C16786"/>
    <w:rsid w:val="00C173D9"/>
    <w:rsid w:val="00C1745C"/>
    <w:rsid w:val="00C17B15"/>
    <w:rsid w:val="00C2017B"/>
    <w:rsid w:val="00C20357"/>
    <w:rsid w:val="00C20768"/>
    <w:rsid w:val="00C20A12"/>
    <w:rsid w:val="00C21249"/>
    <w:rsid w:val="00C212B0"/>
    <w:rsid w:val="00C216A2"/>
    <w:rsid w:val="00C216A7"/>
    <w:rsid w:val="00C21817"/>
    <w:rsid w:val="00C236B9"/>
    <w:rsid w:val="00C23C3D"/>
    <w:rsid w:val="00C23CE5"/>
    <w:rsid w:val="00C23E59"/>
    <w:rsid w:val="00C23F83"/>
    <w:rsid w:val="00C243D1"/>
    <w:rsid w:val="00C244BB"/>
    <w:rsid w:val="00C24AF0"/>
    <w:rsid w:val="00C24C3B"/>
    <w:rsid w:val="00C2561D"/>
    <w:rsid w:val="00C25955"/>
    <w:rsid w:val="00C25EFF"/>
    <w:rsid w:val="00C263C0"/>
    <w:rsid w:val="00C26451"/>
    <w:rsid w:val="00C26686"/>
    <w:rsid w:val="00C26880"/>
    <w:rsid w:val="00C26953"/>
    <w:rsid w:val="00C26D2F"/>
    <w:rsid w:val="00C26ECE"/>
    <w:rsid w:val="00C2700C"/>
    <w:rsid w:val="00C27860"/>
    <w:rsid w:val="00C27C08"/>
    <w:rsid w:val="00C27DEF"/>
    <w:rsid w:val="00C300BF"/>
    <w:rsid w:val="00C306EE"/>
    <w:rsid w:val="00C30D4C"/>
    <w:rsid w:val="00C3106B"/>
    <w:rsid w:val="00C312F1"/>
    <w:rsid w:val="00C3137F"/>
    <w:rsid w:val="00C3146F"/>
    <w:rsid w:val="00C31638"/>
    <w:rsid w:val="00C316E2"/>
    <w:rsid w:val="00C318F0"/>
    <w:rsid w:val="00C321C0"/>
    <w:rsid w:val="00C32379"/>
    <w:rsid w:val="00C3279C"/>
    <w:rsid w:val="00C327E5"/>
    <w:rsid w:val="00C33375"/>
    <w:rsid w:val="00C3348E"/>
    <w:rsid w:val="00C3358B"/>
    <w:rsid w:val="00C3418E"/>
    <w:rsid w:val="00C343FD"/>
    <w:rsid w:val="00C348C5"/>
    <w:rsid w:val="00C34E7A"/>
    <w:rsid w:val="00C35255"/>
    <w:rsid w:val="00C356EB"/>
    <w:rsid w:val="00C35738"/>
    <w:rsid w:val="00C35948"/>
    <w:rsid w:val="00C35F97"/>
    <w:rsid w:val="00C3632F"/>
    <w:rsid w:val="00C36A76"/>
    <w:rsid w:val="00C3721C"/>
    <w:rsid w:val="00C374DC"/>
    <w:rsid w:val="00C40110"/>
    <w:rsid w:val="00C403AA"/>
    <w:rsid w:val="00C408F1"/>
    <w:rsid w:val="00C40CF8"/>
    <w:rsid w:val="00C40D3D"/>
    <w:rsid w:val="00C4151F"/>
    <w:rsid w:val="00C41658"/>
    <w:rsid w:val="00C4179D"/>
    <w:rsid w:val="00C4182B"/>
    <w:rsid w:val="00C41CB9"/>
    <w:rsid w:val="00C422F3"/>
    <w:rsid w:val="00C42620"/>
    <w:rsid w:val="00C42675"/>
    <w:rsid w:val="00C426D4"/>
    <w:rsid w:val="00C42818"/>
    <w:rsid w:val="00C42B61"/>
    <w:rsid w:val="00C42D36"/>
    <w:rsid w:val="00C4311B"/>
    <w:rsid w:val="00C432A6"/>
    <w:rsid w:val="00C435F0"/>
    <w:rsid w:val="00C4369E"/>
    <w:rsid w:val="00C436A0"/>
    <w:rsid w:val="00C436D1"/>
    <w:rsid w:val="00C43811"/>
    <w:rsid w:val="00C438D8"/>
    <w:rsid w:val="00C43BA1"/>
    <w:rsid w:val="00C4407F"/>
    <w:rsid w:val="00C44168"/>
    <w:rsid w:val="00C44674"/>
    <w:rsid w:val="00C45536"/>
    <w:rsid w:val="00C4556E"/>
    <w:rsid w:val="00C45587"/>
    <w:rsid w:val="00C456A8"/>
    <w:rsid w:val="00C458DF"/>
    <w:rsid w:val="00C45DC7"/>
    <w:rsid w:val="00C46914"/>
    <w:rsid w:val="00C4722B"/>
    <w:rsid w:val="00C47426"/>
    <w:rsid w:val="00C477D6"/>
    <w:rsid w:val="00C47A2B"/>
    <w:rsid w:val="00C47AC6"/>
    <w:rsid w:val="00C47DF1"/>
    <w:rsid w:val="00C50093"/>
    <w:rsid w:val="00C502E8"/>
    <w:rsid w:val="00C505C1"/>
    <w:rsid w:val="00C50715"/>
    <w:rsid w:val="00C50BCC"/>
    <w:rsid w:val="00C51176"/>
    <w:rsid w:val="00C51610"/>
    <w:rsid w:val="00C51758"/>
    <w:rsid w:val="00C51FBD"/>
    <w:rsid w:val="00C5227A"/>
    <w:rsid w:val="00C522CC"/>
    <w:rsid w:val="00C5235E"/>
    <w:rsid w:val="00C5273F"/>
    <w:rsid w:val="00C52AA0"/>
    <w:rsid w:val="00C52AD3"/>
    <w:rsid w:val="00C52CEF"/>
    <w:rsid w:val="00C52D37"/>
    <w:rsid w:val="00C52DB8"/>
    <w:rsid w:val="00C53623"/>
    <w:rsid w:val="00C536CC"/>
    <w:rsid w:val="00C538BF"/>
    <w:rsid w:val="00C53F12"/>
    <w:rsid w:val="00C53FE8"/>
    <w:rsid w:val="00C54066"/>
    <w:rsid w:val="00C540B1"/>
    <w:rsid w:val="00C541CD"/>
    <w:rsid w:val="00C54588"/>
    <w:rsid w:val="00C54821"/>
    <w:rsid w:val="00C5522A"/>
    <w:rsid w:val="00C55367"/>
    <w:rsid w:val="00C55A90"/>
    <w:rsid w:val="00C55E2A"/>
    <w:rsid w:val="00C55F3E"/>
    <w:rsid w:val="00C56011"/>
    <w:rsid w:val="00C5654E"/>
    <w:rsid w:val="00C56591"/>
    <w:rsid w:val="00C572B5"/>
    <w:rsid w:val="00C576E8"/>
    <w:rsid w:val="00C5780F"/>
    <w:rsid w:val="00C57A2A"/>
    <w:rsid w:val="00C57C36"/>
    <w:rsid w:val="00C57EE3"/>
    <w:rsid w:val="00C603B0"/>
    <w:rsid w:val="00C6050E"/>
    <w:rsid w:val="00C606A4"/>
    <w:rsid w:val="00C609CC"/>
    <w:rsid w:val="00C60A1F"/>
    <w:rsid w:val="00C60B95"/>
    <w:rsid w:val="00C60E23"/>
    <w:rsid w:val="00C61442"/>
    <w:rsid w:val="00C61BD3"/>
    <w:rsid w:val="00C61C07"/>
    <w:rsid w:val="00C61E30"/>
    <w:rsid w:val="00C61EBA"/>
    <w:rsid w:val="00C61F34"/>
    <w:rsid w:val="00C6200B"/>
    <w:rsid w:val="00C6222E"/>
    <w:rsid w:val="00C6283E"/>
    <w:rsid w:val="00C634D9"/>
    <w:rsid w:val="00C6364B"/>
    <w:rsid w:val="00C6367C"/>
    <w:rsid w:val="00C63761"/>
    <w:rsid w:val="00C637D1"/>
    <w:rsid w:val="00C6400F"/>
    <w:rsid w:val="00C6486E"/>
    <w:rsid w:val="00C64BC1"/>
    <w:rsid w:val="00C650F8"/>
    <w:rsid w:val="00C653DE"/>
    <w:rsid w:val="00C655E7"/>
    <w:rsid w:val="00C66120"/>
    <w:rsid w:val="00C6652C"/>
    <w:rsid w:val="00C666B7"/>
    <w:rsid w:val="00C66A85"/>
    <w:rsid w:val="00C66ADB"/>
    <w:rsid w:val="00C672B6"/>
    <w:rsid w:val="00C67417"/>
    <w:rsid w:val="00C675A7"/>
    <w:rsid w:val="00C679E7"/>
    <w:rsid w:val="00C67E22"/>
    <w:rsid w:val="00C700B8"/>
    <w:rsid w:val="00C70359"/>
    <w:rsid w:val="00C70436"/>
    <w:rsid w:val="00C704E2"/>
    <w:rsid w:val="00C7062E"/>
    <w:rsid w:val="00C7065D"/>
    <w:rsid w:val="00C70EED"/>
    <w:rsid w:val="00C7165F"/>
    <w:rsid w:val="00C716CD"/>
    <w:rsid w:val="00C718B4"/>
    <w:rsid w:val="00C71A0B"/>
    <w:rsid w:val="00C71A9F"/>
    <w:rsid w:val="00C72C25"/>
    <w:rsid w:val="00C72C3F"/>
    <w:rsid w:val="00C73142"/>
    <w:rsid w:val="00C7335C"/>
    <w:rsid w:val="00C7343D"/>
    <w:rsid w:val="00C7347D"/>
    <w:rsid w:val="00C734DB"/>
    <w:rsid w:val="00C73555"/>
    <w:rsid w:val="00C7369C"/>
    <w:rsid w:val="00C738FC"/>
    <w:rsid w:val="00C73A13"/>
    <w:rsid w:val="00C74083"/>
    <w:rsid w:val="00C74386"/>
    <w:rsid w:val="00C745B3"/>
    <w:rsid w:val="00C746AE"/>
    <w:rsid w:val="00C74739"/>
    <w:rsid w:val="00C751D7"/>
    <w:rsid w:val="00C75577"/>
    <w:rsid w:val="00C757B8"/>
    <w:rsid w:val="00C75B3C"/>
    <w:rsid w:val="00C75BC9"/>
    <w:rsid w:val="00C75C16"/>
    <w:rsid w:val="00C75D66"/>
    <w:rsid w:val="00C760F4"/>
    <w:rsid w:val="00C7678F"/>
    <w:rsid w:val="00C76B71"/>
    <w:rsid w:val="00C76CC7"/>
    <w:rsid w:val="00C76CE2"/>
    <w:rsid w:val="00C77046"/>
    <w:rsid w:val="00C77794"/>
    <w:rsid w:val="00C7783B"/>
    <w:rsid w:val="00C77A03"/>
    <w:rsid w:val="00C77AD5"/>
    <w:rsid w:val="00C77B4C"/>
    <w:rsid w:val="00C77BC2"/>
    <w:rsid w:val="00C7866B"/>
    <w:rsid w:val="00C80274"/>
    <w:rsid w:val="00C805F5"/>
    <w:rsid w:val="00C8078F"/>
    <w:rsid w:val="00C80AA6"/>
    <w:rsid w:val="00C80B6D"/>
    <w:rsid w:val="00C80EBC"/>
    <w:rsid w:val="00C81612"/>
    <w:rsid w:val="00C8178D"/>
    <w:rsid w:val="00C819DA"/>
    <w:rsid w:val="00C81E60"/>
    <w:rsid w:val="00C820A1"/>
    <w:rsid w:val="00C82613"/>
    <w:rsid w:val="00C82D42"/>
    <w:rsid w:val="00C83183"/>
    <w:rsid w:val="00C838A4"/>
    <w:rsid w:val="00C83B2E"/>
    <w:rsid w:val="00C84B46"/>
    <w:rsid w:val="00C84FF4"/>
    <w:rsid w:val="00C85449"/>
    <w:rsid w:val="00C855CD"/>
    <w:rsid w:val="00C859EE"/>
    <w:rsid w:val="00C85E8F"/>
    <w:rsid w:val="00C865CE"/>
    <w:rsid w:val="00C8665A"/>
    <w:rsid w:val="00C86987"/>
    <w:rsid w:val="00C86F14"/>
    <w:rsid w:val="00C8709B"/>
    <w:rsid w:val="00C8735A"/>
    <w:rsid w:val="00C8737A"/>
    <w:rsid w:val="00C87686"/>
    <w:rsid w:val="00C87ECC"/>
    <w:rsid w:val="00C90674"/>
    <w:rsid w:val="00C90709"/>
    <w:rsid w:val="00C90BBC"/>
    <w:rsid w:val="00C90CCB"/>
    <w:rsid w:val="00C9107F"/>
    <w:rsid w:val="00C910FB"/>
    <w:rsid w:val="00C913EE"/>
    <w:rsid w:val="00C9163D"/>
    <w:rsid w:val="00C92177"/>
    <w:rsid w:val="00C9226E"/>
    <w:rsid w:val="00C9230C"/>
    <w:rsid w:val="00C9241D"/>
    <w:rsid w:val="00C9247F"/>
    <w:rsid w:val="00C92515"/>
    <w:rsid w:val="00C9278D"/>
    <w:rsid w:val="00C92A20"/>
    <w:rsid w:val="00C92B89"/>
    <w:rsid w:val="00C92F1C"/>
    <w:rsid w:val="00C92FEE"/>
    <w:rsid w:val="00C935E9"/>
    <w:rsid w:val="00C93883"/>
    <w:rsid w:val="00C9389A"/>
    <w:rsid w:val="00C93967"/>
    <w:rsid w:val="00C93A11"/>
    <w:rsid w:val="00C93CE7"/>
    <w:rsid w:val="00C93D87"/>
    <w:rsid w:val="00C93E1F"/>
    <w:rsid w:val="00C94121"/>
    <w:rsid w:val="00C94409"/>
    <w:rsid w:val="00C9496F"/>
    <w:rsid w:val="00C94A9A"/>
    <w:rsid w:val="00C94B09"/>
    <w:rsid w:val="00C94BE9"/>
    <w:rsid w:val="00C94C62"/>
    <w:rsid w:val="00C94DF1"/>
    <w:rsid w:val="00C94E02"/>
    <w:rsid w:val="00C94FE7"/>
    <w:rsid w:val="00C950B8"/>
    <w:rsid w:val="00C95238"/>
    <w:rsid w:val="00C958B9"/>
    <w:rsid w:val="00C9689B"/>
    <w:rsid w:val="00C96F18"/>
    <w:rsid w:val="00C96F5A"/>
    <w:rsid w:val="00C97185"/>
    <w:rsid w:val="00C97793"/>
    <w:rsid w:val="00C977A3"/>
    <w:rsid w:val="00C978C6"/>
    <w:rsid w:val="00C97CDD"/>
    <w:rsid w:val="00C97DC8"/>
    <w:rsid w:val="00CA1069"/>
    <w:rsid w:val="00CA112C"/>
    <w:rsid w:val="00CA14AC"/>
    <w:rsid w:val="00CA1C22"/>
    <w:rsid w:val="00CA2012"/>
    <w:rsid w:val="00CA24D2"/>
    <w:rsid w:val="00CA28DF"/>
    <w:rsid w:val="00CA2C22"/>
    <w:rsid w:val="00CA2D33"/>
    <w:rsid w:val="00CA2DA1"/>
    <w:rsid w:val="00CA2E63"/>
    <w:rsid w:val="00CA3193"/>
    <w:rsid w:val="00CA34FD"/>
    <w:rsid w:val="00CA3A23"/>
    <w:rsid w:val="00CA3E65"/>
    <w:rsid w:val="00CA40E5"/>
    <w:rsid w:val="00CA44C8"/>
    <w:rsid w:val="00CA4818"/>
    <w:rsid w:val="00CA4A18"/>
    <w:rsid w:val="00CA4ADF"/>
    <w:rsid w:val="00CA4AF6"/>
    <w:rsid w:val="00CA4B48"/>
    <w:rsid w:val="00CA4C1E"/>
    <w:rsid w:val="00CA4C2E"/>
    <w:rsid w:val="00CA5306"/>
    <w:rsid w:val="00CA55A3"/>
    <w:rsid w:val="00CA568D"/>
    <w:rsid w:val="00CA56A7"/>
    <w:rsid w:val="00CA5815"/>
    <w:rsid w:val="00CA5952"/>
    <w:rsid w:val="00CA5A22"/>
    <w:rsid w:val="00CA5B41"/>
    <w:rsid w:val="00CA5BE3"/>
    <w:rsid w:val="00CA5C42"/>
    <w:rsid w:val="00CA69F6"/>
    <w:rsid w:val="00CA6E7F"/>
    <w:rsid w:val="00CA6EEB"/>
    <w:rsid w:val="00CA7459"/>
    <w:rsid w:val="00CA754F"/>
    <w:rsid w:val="00CA77BB"/>
    <w:rsid w:val="00CA79A8"/>
    <w:rsid w:val="00CB0900"/>
    <w:rsid w:val="00CB090D"/>
    <w:rsid w:val="00CB0C4E"/>
    <w:rsid w:val="00CB0CC8"/>
    <w:rsid w:val="00CB0CF0"/>
    <w:rsid w:val="00CB112C"/>
    <w:rsid w:val="00CB15FA"/>
    <w:rsid w:val="00CB1D03"/>
    <w:rsid w:val="00CB1D8E"/>
    <w:rsid w:val="00CB22F4"/>
    <w:rsid w:val="00CB233C"/>
    <w:rsid w:val="00CB2987"/>
    <w:rsid w:val="00CB2C82"/>
    <w:rsid w:val="00CB3145"/>
    <w:rsid w:val="00CB323D"/>
    <w:rsid w:val="00CB3E93"/>
    <w:rsid w:val="00CB4361"/>
    <w:rsid w:val="00CB43E5"/>
    <w:rsid w:val="00CB441D"/>
    <w:rsid w:val="00CB477B"/>
    <w:rsid w:val="00CB47B2"/>
    <w:rsid w:val="00CB4D5B"/>
    <w:rsid w:val="00CB512A"/>
    <w:rsid w:val="00CB5332"/>
    <w:rsid w:val="00CB547A"/>
    <w:rsid w:val="00CB58D2"/>
    <w:rsid w:val="00CB58DA"/>
    <w:rsid w:val="00CB59DC"/>
    <w:rsid w:val="00CB5A54"/>
    <w:rsid w:val="00CB5B47"/>
    <w:rsid w:val="00CB5BC0"/>
    <w:rsid w:val="00CB5C2A"/>
    <w:rsid w:val="00CB5E7A"/>
    <w:rsid w:val="00CB66B4"/>
    <w:rsid w:val="00CB69C8"/>
    <w:rsid w:val="00CB6C46"/>
    <w:rsid w:val="00CB6E1F"/>
    <w:rsid w:val="00CB6FD3"/>
    <w:rsid w:val="00CB7670"/>
    <w:rsid w:val="00CC0128"/>
    <w:rsid w:val="00CC0318"/>
    <w:rsid w:val="00CC07A3"/>
    <w:rsid w:val="00CC0A83"/>
    <w:rsid w:val="00CC0D25"/>
    <w:rsid w:val="00CC0DF4"/>
    <w:rsid w:val="00CC147B"/>
    <w:rsid w:val="00CC17A5"/>
    <w:rsid w:val="00CC19A8"/>
    <w:rsid w:val="00CC1D96"/>
    <w:rsid w:val="00CC1EE4"/>
    <w:rsid w:val="00CC1F25"/>
    <w:rsid w:val="00CC27F2"/>
    <w:rsid w:val="00CC2A9B"/>
    <w:rsid w:val="00CC2ADF"/>
    <w:rsid w:val="00CC2D05"/>
    <w:rsid w:val="00CC32D5"/>
    <w:rsid w:val="00CC3341"/>
    <w:rsid w:val="00CC341C"/>
    <w:rsid w:val="00CC363B"/>
    <w:rsid w:val="00CC38BB"/>
    <w:rsid w:val="00CC3A28"/>
    <w:rsid w:val="00CC4A7A"/>
    <w:rsid w:val="00CC4A92"/>
    <w:rsid w:val="00CC4E43"/>
    <w:rsid w:val="00CC547D"/>
    <w:rsid w:val="00CC5778"/>
    <w:rsid w:val="00CC5F3B"/>
    <w:rsid w:val="00CC609D"/>
    <w:rsid w:val="00CC6A70"/>
    <w:rsid w:val="00CC6E1C"/>
    <w:rsid w:val="00CC6EB4"/>
    <w:rsid w:val="00CC75C8"/>
    <w:rsid w:val="00CC760E"/>
    <w:rsid w:val="00CC7656"/>
    <w:rsid w:val="00CC7C8A"/>
    <w:rsid w:val="00CD05A9"/>
    <w:rsid w:val="00CD06FA"/>
    <w:rsid w:val="00CD1087"/>
    <w:rsid w:val="00CD1463"/>
    <w:rsid w:val="00CD2032"/>
    <w:rsid w:val="00CD220C"/>
    <w:rsid w:val="00CD2426"/>
    <w:rsid w:val="00CD27E5"/>
    <w:rsid w:val="00CD29EB"/>
    <w:rsid w:val="00CD2C9A"/>
    <w:rsid w:val="00CD2E73"/>
    <w:rsid w:val="00CD33CF"/>
    <w:rsid w:val="00CD36C0"/>
    <w:rsid w:val="00CD37FB"/>
    <w:rsid w:val="00CD3984"/>
    <w:rsid w:val="00CD39BF"/>
    <w:rsid w:val="00CD3E22"/>
    <w:rsid w:val="00CD3EDF"/>
    <w:rsid w:val="00CD4085"/>
    <w:rsid w:val="00CD408F"/>
    <w:rsid w:val="00CD43F7"/>
    <w:rsid w:val="00CD4633"/>
    <w:rsid w:val="00CD48E7"/>
    <w:rsid w:val="00CD4989"/>
    <w:rsid w:val="00CD4A54"/>
    <w:rsid w:val="00CD4DBD"/>
    <w:rsid w:val="00CD4E97"/>
    <w:rsid w:val="00CD4F89"/>
    <w:rsid w:val="00CD52D6"/>
    <w:rsid w:val="00CD554E"/>
    <w:rsid w:val="00CD55C8"/>
    <w:rsid w:val="00CD5790"/>
    <w:rsid w:val="00CD5C4E"/>
    <w:rsid w:val="00CD5FC2"/>
    <w:rsid w:val="00CD652F"/>
    <w:rsid w:val="00CD745F"/>
    <w:rsid w:val="00CD74D8"/>
    <w:rsid w:val="00CD7B4A"/>
    <w:rsid w:val="00CD7BE2"/>
    <w:rsid w:val="00CE0093"/>
    <w:rsid w:val="00CE022F"/>
    <w:rsid w:val="00CE0540"/>
    <w:rsid w:val="00CE0B28"/>
    <w:rsid w:val="00CE0B89"/>
    <w:rsid w:val="00CE0EEC"/>
    <w:rsid w:val="00CE10C1"/>
    <w:rsid w:val="00CE11AC"/>
    <w:rsid w:val="00CE11D9"/>
    <w:rsid w:val="00CE1622"/>
    <w:rsid w:val="00CE16BB"/>
    <w:rsid w:val="00CE1CF8"/>
    <w:rsid w:val="00CE1E7F"/>
    <w:rsid w:val="00CE21A9"/>
    <w:rsid w:val="00CE2A49"/>
    <w:rsid w:val="00CE30AF"/>
    <w:rsid w:val="00CE310D"/>
    <w:rsid w:val="00CE331A"/>
    <w:rsid w:val="00CE351C"/>
    <w:rsid w:val="00CE36E3"/>
    <w:rsid w:val="00CE3B67"/>
    <w:rsid w:val="00CE462D"/>
    <w:rsid w:val="00CE4F2B"/>
    <w:rsid w:val="00CE5385"/>
    <w:rsid w:val="00CE53DE"/>
    <w:rsid w:val="00CE5C5C"/>
    <w:rsid w:val="00CE5E5D"/>
    <w:rsid w:val="00CE5F4A"/>
    <w:rsid w:val="00CE5F70"/>
    <w:rsid w:val="00CE63C5"/>
    <w:rsid w:val="00CE6553"/>
    <w:rsid w:val="00CE6719"/>
    <w:rsid w:val="00CE68E6"/>
    <w:rsid w:val="00CE6968"/>
    <w:rsid w:val="00CE6DE8"/>
    <w:rsid w:val="00CE6F2A"/>
    <w:rsid w:val="00CE6F94"/>
    <w:rsid w:val="00CE7148"/>
    <w:rsid w:val="00CE7287"/>
    <w:rsid w:val="00CE7418"/>
    <w:rsid w:val="00CE7944"/>
    <w:rsid w:val="00CE7DE4"/>
    <w:rsid w:val="00CF00E2"/>
    <w:rsid w:val="00CF0170"/>
    <w:rsid w:val="00CF02A6"/>
    <w:rsid w:val="00CF0F1E"/>
    <w:rsid w:val="00CF113E"/>
    <w:rsid w:val="00CF120E"/>
    <w:rsid w:val="00CF15E6"/>
    <w:rsid w:val="00CF168A"/>
    <w:rsid w:val="00CF1E0A"/>
    <w:rsid w:val="00CF1F74"/>
    <w:rsid w:val="00CF270B"/>
    <w:rsid w:val="00CF27D8"/>
    <w:rsid w:val="00CF29AA"/>
    <w:rsid w:val="00CF31D4"/>
    <w:rsid w:val="00CF3453"/>
    <w:rsid w:val="00CF34C4"/>
    <w:rsid w:val="00CF3AE4"/>
    <w:rsid w:val="00CF3E20"/>
    <w:rsid w:val="00CF3E49"/>
    <w:rsid w:val="00CF3E52"/>
    <w:rsid w:val="00CF3F42"/>
    <w:rsid w:val="00CF3FB5"/>
    <w:rsid w:val="00CF4D6D"/>
    <w:rsid w:val="00CF5746"/>
    <w:rsid w:val="00CF5DBD"/>
    <w:rsid w:val="00CF5F01"/>
    <w:rsid w:val="00CF684E"/>
    <w:rsid w:val="00CF687A"/>
    <w:rsid w:val="00CF68EC"/>
    <w:rsid w:val="00CF6A21"/>
    <w:rsid w:val="00CF6FE2"/>
    <w:rsid w:val="00CF7186"/>
    <w:rsid w:val="00CF743A"/>
    <w:rsid w:val="00CF753A"/>
    <w:rsid w:val="00CF7A46"/>
    <w:rsid w:val="00CF7AF9"/>
    <w:rsid w:val="00CF7CEC"/>
    <w:rsid w:val="00CF7FF6"/>
    <w:rsid w:val="00D00AB5"/>
    <w:rsid w:val="00D00AB6"/>
    <w:rsid w:val="00D00C7D"/>
    <w:rsid w:val="00D00E6C"/>
    <w:rsid w:val="00D00F51"/>
    <w:rsid w:val="00D01365"/>
    <w:rsid w:val="00D0165C"/>
    <w:rsid w:val="00D01BA7"/>
    <w:rsid w:val="00D01F0B"/>
    <w:rsid w:val="00D024CE"/>
    <w:rsid w:val="00D027AA"/>
    <w:rsid w:val="00D0292C"/>
    <w:rsid w:val="00D029D9"/>
    <w:rsid w:val="00D02DED"/>
    <w:rsid w:val="00D03154"/>
    <w:rsid w:val="00D03E99"/>
    <w:rsid w:val="00D03EBC"/>
    <w:rsid w:val="00D0424F"/>
    <w:rsid w:val="00D046BB"/>
    <w:rsid w:val="00D04AC5"/>
    <w:rsid w:val="00D04BB3"/>
    <w:rsid w:val="00D04D15"/>
    <w:rsid w:val="00D05E22"/>
    <w:rsid w:val="00D0618B"/>
    <w:rsid w:val="00D069FF"/>
    <w:rsid w:val="00D06C6A"/>
    <w:rsid w:val="00D06DDD"/>
    <w:rsid w:val="00D07022"/>
    <w:rsid w:val="00D07286"/>
    <w:rsid w:val="00D07316"/>
    <w:rsid w:val="00D07349"/>
    <w:rsid w:val="00D07F9B"/>
    <w:rsid w:val="00D1005E"/>
    <w:rsid w:val="00D1030A"/>
    <w:rsid w:val="00D106FE"/>
    <w:rsid w:val="00D10710"/>
    <w:rsid w:val="00D108C4"/>
    <w:rsid w:val="00D10A49"/>
    <w:rsid w:val="00D10A69"/>
    <w:rsid w:val="00D10D3A"/>
    <w:rsid w:val="00D1151B"/>
    <w:rsid w:val="00D1158A"/>
    <w:rsid w:val="00D11688"/>
    <w:rsid w:val="00D11A09"/>
    <w:rsid w:val="00D12127"/>
    <w:rsid w:val="00D12911"/>
    <w:rsid w:val="00D12CEA"/>
    <w:rsid w:val="00D12DA7"/>
    <w:rsid w:val="00D12E0D"/>
    <w:rsid w:val="00D12E14"/>
    <w:rsid w:val="00D12E55"/>
    <w:rsid w:val="00D12FF3"/>
    <w:rsid w:val="00D13006"/>
    <w:rsid w:val="00D1362A"/>
    <w:rsid w:val="00D13700"/>
    <w:rsid w:val="00D13890"/>
    <w:rsid w:val="00D13AA5"/>
    <w:rsid w:val="00D13BA2"/>
    <w:rsid w:val="00D14350"/>
    <w:rsid w:val="00D14BF2"/>
    <w:rsid w:val="00D14DAE"/>
    <w:rsid w:val="00D14F07"/>
    <w:rsid w:val="00D151AC"/>
    <w:rsid w:val="00D154D4"/>
    <w:rsid w:val="00D154E5"/>
    <w:rsid w:val="00D15AD2"/>
    <w:rsid w:val="00D15C03"/>
    <w:rsid w:val="00D15C66"/>
    <w:rsid w:val="00D167E2"/>
    <w:rsid w:val="00D16846"/>
    <w:rsid w:val="00D17483"/>
    <w:rsid w:val="00D17B88"/>
    <w:rsid w:val="00D2018D"/>
    <w:rsid w:val="00D20204"/>
    <w:rsid w:val="00D20217"/>
    <w:rsid w:val="00D202D8"/>
    <w:rsid w:val="00D2045B"/>
    <w:rsid w:val="00D208A8"/>
    <w:rsid w:val="00D20A97"/>
    <w:rsid w:val="00D20ECE"/>
    <w:rsid w:val="00D21388"/>
    <w:rsid w:val="00D21A6E"/>
    <w:rsid w:val="00D21BCB"/>
    <w:rsid w:val="00D2260C"/>
    <w:rsid w:val="00D226E4"/>
    <w:rsid w:val="00D22C3E"/>
    <w:rsid w:val="00D22DB4"/>
    <w:rsid w:val="00D22F0A"/>
    <w:rsid w:val="00D23FCC"/>
    <w:rsid w:val="00D245FB"/>
    <w:rsid w:val="00D248AE"/>
    <w:rsid w:val="00D24CFF"/>
    <w:rsid w:val="00D24DE5"/>
    <w:rsid w:val="00D25A35"/>
    <w:rsid w:val="00D25B73"/>
    <w:rsid w:val="00D25D43"/>
    <w:rsid w:val="00D25ED7"/>
    <w:rsid w:val="00D26194"/>
    <w:rsid w:val="00D2640D"/>
    <w:rsid w:val="00D26706"/>
    <w:rsid w:val="00D26786"/>
    <w:rsid w:val="00D26A50"/>
    <w:rsid w:val="00D26D49"/>
    <w:rsid w:val="00D26FBD"/>
    <w:rsid w:val="00D275A4"/>
    <w:rsid w:val="00D279A3"/>
    <w:rsid w:val="00D27BAA"/>
    <w:rsid w:val="00D27BDF"/>
    <w:rsid w:val="00D30394"/>
    <w:rsid w:val="00D3065C"/>
    <w:rsid w:val="00D30B97"/>
    <w:rsid w:val="00D30FEC"/>
    <w:rsid w:val="00D31153"/>
    <w:rsid w:val="00D31728"/>
    <w:rsid w:val="00D31870"/>
    <w:rsid w:val="00D319BB"/>
    <w:rsid w:val="00D31BCE"/>
    <w:rsid w:val="00D31D1B"/>
    <w:rsid w:val="00D32661"/>
    <w:rsid w:val="00D3296A"/>
    <w:rsid w:val="00D32A68"/>
    <w:rsid w:val="00D32C98"/>
    <w:rsid w:val="00D330D5"/>
    <w:rsid w:val="00D331B9"/>
    <w:rsid w:val="00D3363E"/>
    <w:rsid w:val="00D33B05"/>
    <w:rsid w:val="00D33D69"/>
    <w:rsid w:val="00D33F9C"/>
    <w:rsid w:val="00D343F4"/>
    <w:rsid w:val="00D34E84"/>
    <w:rsid w:val="00D3519E"/>
    <w:rsid w:val="00D35287"/>
    <w:rsid w:val="00D353E8"/>
    <w:rsid w:val="00D35530"/>
    <w:rsid w:val="00D35EFA"/>
    <w:rsid w:val="00D361F1"/>
    <w:rsid w:val="00D36381"/>
    <w:rsid w:val="00D3659C"/>
    <w:rsid w:val="00D36B1C"/>
    <w:rsid w:val="00D36E4D"/>
    <w:rsid w:val="00D36E80"/>
    <w:rsid w:val="00D37222"/>
    <w:rsid w:val="00D372C1"/>
    <w:rsid w:val="00D3744D"/>
    <w:rsid w:val="00D37E5E"/>
    <w:rsid w:val="00D40198"/>
    <w:rsid w:val="00D40589"/>
    <w:rsid w:val="00D40F0A"/>
    <w:rsid w:val="00D41CF2"/>
    <w:rsid w:val="00D42446"/>
    <w:rsid w:val="00D426E2"/>
    <w:rsid w:val="00D4279D"/>
    <w:rsid w:val="00D42BD4"/>
    <w:rsid w:val="00D433EB"/>
    <w:rsid w:val="00D4362F"/>
    <w:rsid w:val="00D436FB"/>
    <w:rsid w:val="00D43B0E"/>
    <w:rsid w:val="00D43F2C"/>
    <w:rsid w:val="00D44607"/>
    <w:rsid w:val="00D446EB"/>
    <w:rsid w:val="00D448AE"/>
    <w:rsid w:val="00D448C6"/>
    <w:rsid w:val="00D44AEE"/>
    <w:rsid w:val="00D44BA2"/>
    <w:rsid w:val="00D44C3C"/>
    <w:rsid w:val="00D4592F"/>
    <w:rsid w:val="00D45DF9"/>
    <w:rsid w:val="00D45F95"/>
    <w:rsid w:val="00D46034"/>
    <w:rsid w:val="00D46174"/>
    <w:rsid w:val="00D46380"/>
    <w:rsid w:val="00D468D1"/>
    <w:rsid w:val="00D4714F"/>
    <w:rsid w:val="00D47195"/>
    <w:rsid w:val="00D47444"/>
    <w:rsid w:val="00D47987"/>
    <w:rsid w:val="00D47A6C"/>
    <w:rsid w:val="00D47B18"/>
    <w:rsid w:val="00D47EF7"/>
    <w:rsid w:val="00D50744"/>
    <w:rsid w:val="00D50847"/>
    <w:rsid w:val="00D50AD6"/>
    <w:rsid w:val="00D50D5A"/>
    <w:rsid w:val="00D51715"/>
    <w:rsid w:val="00D517C5"/>
    <w:rsid w:val="00D518DB"/>
    <w:rsid w:val="00D51E44"/>
    <w:rsid w:val="00D51FEF"/>
    <w:rsid w:val="00D523EA"/>
    <w:rsid w:val="00D524E0"/>
    <w:rsid w:val="00D528C6"/>
    <w:rsid w:val="00D52974"/>
    <w:rsid w:val="00D53168"/>
    <w:rsid w:val="00D5327A"/>
    <w:rsid w:val="00D538CF"/>
    <w:rsid w:val="00D53C0F"/>
    <w:rsid w:val="00D53D4D"/>
    <w:rsid w:val="00D54262"/>
    <w:rsid w:val="00D5453D"/>
    <w:rsid w:val="00D545FC"/>
    <w:rsid w:val="00D546D7"/>
    <w:rsid w:val="00D54AE5"/>
    <w:rsid w:val="00D54E08"/>
    <w:rsid w:val="00D54F94"/>
    <w:rsid w:val="00D54FD3"/>
    <w:rsid w:val="00D55115"/>
    <w:rsid w:val="00D55436"/>
    <w:rsid w:val="00D55AB3"/>
    <w:rsid w:val="00D55C5F"/>
    <w:rsid w:val="00D55CF1"/>
    <w:rsid w:val="00D55FA2"/>
    <w:rsid w:val="00D561A3"/>
    <w:rsid w:val="00D566DF"/>
    <w:rsid w:val="00D5721A"/>
    <w:rsid w:val="00D57572"/>
    <w:rsid w:val="00D57B62"/>
    <w:rsid w:val="00D57B65"/>
    <w:rsid w:val="00D57D13"/>
    <w:rsid w:val="00D60001"/>
    <w:rsid w:val="00D6015A"/>
    <w:rsid w:val="00D60161"/>
    <w:rsid w:val="00D6037B"/>
    <w:rsid w:val="00D608D2"/>
    <w:rsid w:val="00D61027"/>
    <w:rsid w:val="00D61383"/>
    <w:rsid w:val="00D61478"/>
    <w:rsid w:val="00D61479"/>
    <w:rsid w:val="00D61529"/>
    <w:rsid w:val="00D61895"/>
    <w:rsid w:val="00D61FA9"/>
    <w:rsid w:val="00D62147"/>
    <w:rsid w:val="00D62331"/>
    <w:rsid w:val="00D62671"/>
    <w:rsid w:val="00D62B76"/>
    <w:rsid w:val="00D62E2B"/>
    <w:rsid w:val="00D6320B"/>
    <w:rsid w:val="00D63775"/>
    <w:rsid w:val="00D63B05"/>
    <w:rsid w:val="00D63CBB"/>
    <w:rsid w:val="00D63E68"/>
    <w:rsid w:val="00D641B1"/>
    <w:rsid w:val="00D64833"/>
    <w:rsid w:val="00D6485C"/>
    <w:rsid w:val="00D64CAF"/>
    <w:rsid w:val="00D64CB2"/>
    <w:rsid w:val="00D64FA9"/>
    <w:rsid w:val="00D652CA"/>
    <w:rsid w:val="00D65463"/>
    <w:rsid w:val="00D65543"/>
    <w:rsid w:val="00D655AB"/>
    <w:rsid w:val="00D65795"/>
    <w:rsid w:val="00D65C6E"/>
    <w:rsid w:val="00D65DD1"/>
    <w:rsid w:val="00D660B1"/>
    <w:rsid w:val="00D66352"/>
    <w:rsid w:val="00D663DD"/>
    <w:rsid w:val="00D66878"/>
    <w:rsid w:val="00D66A32"/>
    <w:rsid w:val="00D66A96"/>
    <w:rsid w:val="00D66E18"/>
    <w:rsid w:val="00D67111"/>
    <w:rsid w:val="00D671CC"/>
    <w:rsid w:val="00D70091"/>
    <w:rsid w:val="00D704F7"/>
    <w:rsid w:val="00D70D28"/>
    <w:rsid w:val="00D713FC"/>
    <w:rsid w:val="00D718E0"/>
    <w:rsid w:val="00D71BA0"/>
    <w:rsid w:val="00D7240B"/>
    <w:rsid w:val="00D72910"/>
    <w:rsid w:val="00D72BB3"/>
    <w:rsid w:val="00D72E25"/>
    <w:rsid w:val="00D72F1C"/>
    <w:rsid w:val="00D73AD4"/>
    <w:rsid w:val="00D74051"/>
    <w:rsid w:val="00D7426C"/>
    <w:rsid w:val="00D742F2"/>
    <w:rsid w:val="00D74315"/>
    <w:rsid w:val="00D74CF0"/>
    <w:rsid w:val="00D74ECC"/>
    <w:rsid w:val="00D7590B"/>
    <w:rsid w:val="00D75BDA"/>
    <w:rsid w:val="00D75DC2"/>
    <w:rsid w:val="00D76145"/>
    <w:rsid w:val="00D76290"/>
    <w:rsid w:val="00D76795"/>
    <w:rsid w:val="00D76BB2"/>
    <w:rsid w:val="00D773A5"/>
    <w:rsid w:val="00D7795C"/>
    <w:rsid w:val="00D77A48"/>
    <w:rsid w:val="00D77AD6"/>
    <w:rsid w:val="00D77AF3"/>
    <w:rsid w:val="00D77B82"/>
    <w:rsid w:val="00D77D1A"/>
    <w:rsid w:val="00D77EAB"/>
    <w:rsid w:val="00D803D9"/>
    <w:rsid w:val="00D80694"/>
    <w:rsid w:val="00D80717"/>
    <w:rsid w:val="00D807E9"/>
    <w:rsid w:val="00D80A56"/>
    <w:rsid w:val="00D80C75"/>
    <w:rsid w:val="00D80D59"/>
    <w:rsid w:val="00D80DC4"/>
    <w:rsid w:val="00D81022"/>
    <w:rsid w:val="00D81252"/>
    <w:rsid w:val="00D81323"/>
    <w:rsid w:val="00D818CF"/>
    <w:rsid w:val="00D819F0"/>
    <w:rsid w:val="00D81E22"/>
    <w:rsid w:val="00D821E7"/>
    <w:rsid w:val="00D822D3"/>
    <w:rsid w:val="00D8261C"/>
    <w:rsid w:val="00D8285D"/>
    <w:rsid w:val="00D82B37"/>
    <w:rsid w:val="00D82C14"/>
    <w:rsid w:val="00D8351B"/>
    <w:rsid w:val="00D8353D"/>
    <w:rsid w:val="00D83579"/>
    <w:rsid w:val="00D83A94"/>
    <w:rsid w:val="00D83C09"/>
    <w:rsid w:val="00D83CEF"/>
    <w:rsid w:val="00D84142"/>
    <w:rsid w:val="00D84387"/>
    <w:rsid w:val="00D84CDE"/>
    <w:rsid w:val="00D84FA1"/>
    <w:rsid w:val="00D8521C"/>
    <w:rsid w:val="00D8550D"/>
    <w:rsid w:val="00D8552A"/>
    <w:rsid w:val="00D85762"/>
    <w:rsid w:val="00D85B97"/>
    <w:rsid w:val="00D85BC9"/>
    <w:rsid w:val="00D85E74"/>
    <w:rsid w:val="00D8616D"/>
    <w:rsid w:val="00D862F6"/>
    <w:rsid w:val="00D86BCC"/>
    <w:rsid w:val="00D87A90"/>
    <w:rsid w:val="00D87CB0"/>
    <w:rsid w:val="00D87D15"/>
    <w:rsid w:val="00D87E59"/>
    <w:rsid w:val="00D87ED8"/>
    <w:rsid w:val="00D905FB"/>
    <w:rsid w:val="00D90A68"/>
    <w:rsid w:val="00D90CED"/>
    <w:rsid w:val="00D90DB1"/>
    <w:rsid w:val="00D90DD9"/>
    <w:rsid w:val="00D90E97"/>
    <w:rsid w:val="00D91406"/>
    <w:rsid w:val="00D91711"/>
    <w:rsid w:val="00D91E49"/>
    <w:rsid w:val="00D923FE"/>
    <w:rsid w:val="00D9258D"/>
    <w:rsid w:val="00D925FE"/>
    <w:rsid w:val="00D92735"/>
    <w:rsid w:val="00D92787"/>
    <w:rsid w:val="00D9310D"/>
    <w:rsid w:val="00D93212"/>
    <w:rsid w:val="00D93390"/>
    <w:rsid w:val="00D933B9"/>
    <w:rsid w:val="00D93575"/>
    <w:rsid w:val="00D938EB"/>
    <w:rsid w:val="00D943BE"/>
    <w:rsid w:val="00D943CE"/>
    <w:rsid w:val="00D95BE9"/>
    <w:rsid w:val="00D95C1A"/>
    <w:rsid w:val="00D96018"/>
    <w:rsid w:val="00D9612B"/>
    <w:rsid w:val="00D96463"/>
    <w:rsid w:val="00D9681B"/>
    <w:rsid w:val="00D9684B"/>
    <w:rsid w:val="00D96CC9"/>
    <w:rsid w:val="00D97364"/>
    <w:rsid w:val="00D97BB5"/>
    <w:rsid w:val="00D97C24"/>
    <w:rsid w:val="00DA0174"/>
    <w:rsid w:val="00DA060E"/>
    <w:rsid w:val="00DA0884"/>
    <w:rsid w:val="00DA089C"/>
    <w:rsid w:val="00DA0C1E"/>
    <w:rsid w:val="00DA0D02"/>
    <w:rsid w:val="00DA0F8F"/>
    <w:rsid w:val="00DA1198"/>
    <w:rsid w:val="00DA11F0"/>
    <w:rsid w:val="00DA1230"/>
    <w:rsid w:val="00DA1908"/>
    <w:rsid w:val="00DA1DA6"/>
    <w:rsid w:val="00DA1FF3"/>
    <w:rsid w:val="00DA23E6"/>
    <w:rsid w:val="00DA25A7"/>
    <w:rsid w:val="00DA2789"/>
    <w:rsid w:val="00DA28F7"/>
    <w:rsid w:val="00DA2A2E"/>
    <w:rsid w:val="00DA2DC4"/>
    <w:rsid w:val="00DA355F"/>
    <w:rsid w:val="00DA3A86"/>
    <w:rsid w:val="00DA3C68"/>
    <w:rsid w:val="00DA3D94"/>
    <w:rsid w:val="00DA3E86"/>
    <w:rsid w:val="00DA4121"/>
    <w:rsid w:val="00DA43E5"/>
    <w:rsid w:val="00DA4752"/>
    <w:rsid w:val="00DA4A51"/>
    <w:rsid w:val="00DA4D4A"/>
    <w:rsid w:val="00DA4E67"/>
    <w:rsid w:val="00DA4FDA"/>
    <w:rsid w:val="00DA5459"/>
    <w:rsid w:val="00DA5836"/>
    <w:rsid w:val="00DA599E"/>
    <w:rsid w:val="00DA59F2"/>
    <w:rsid w:val="00DA5C08"/>
    <w:rsid w:val="00DA5EA7"/>
    <w:rsid w:val="00DA6113"/>
    <w:rsid w:val="00DA61EC"/>
    <w:rsid w:val="00DA6672"/>
    <w:rsid w:val="00DA67CB"/>
    <w:rsid w:val="00DA70E1"/>
    <w:rsid w:val="00DA745C"/>
    <w:rsid w:val="00DA7C7E"/>
    <w:rsid w:val="00DA7C8B"/>
    <w:rsid w:val="00DA7D38"/>
    <w:rsid w:val="00DA7ECF"/>
    <w:rsid w:val="00DA7F70"/>
    <w:rsid w:val="00DB01B9"/>
    <w:rsid w:val="00DB0471"/>
    <w:rsid w:val="00DB0617"/>
    <w:rsid w:val="00DB0778"/>
    <w:rsid w:val="00DB09FA"/>
    <w:rsid w:val="00DB1027"/>
    <w:rsid w:val="00DB106D"/>
    <w:rsid w:val="00DB16EF"/>
    <w:rsid w:val="00DB1A70"/>
    <w:rsid w:val="00DB1DBA"/>
    <w:rsid w:val="00DB217A"/>
    <w:rsid w:val="00DB237F"/>
    <w:rsid w:val="00DB27AB"/>
    <w:rsid w:val="00DB2860"/>
    <w:rsid w:val="00DB2D7C"/>
    <w:rsid w:val="00DB2F67"/>
    <w:rsid w:val="00DB303F"/>
    <w:rsid w:val="00DB3107"/>
    <w:rsid w:val="00DB3410"/>
    <w:rsid w:val="00DB359A"/>
    <w:rsid w:val="00DB3665"/>
    <w:rsid w:val="00DB372F"/>
    <w:rsid w:val="00DB3768"/>
    <w:rsid w:val="00DB3D51"/>
    <w:rsid w:val="00DB4492"/>
    <w:rsid w:val="00DB46AA"/>
    <w:rsid w:val="00DB47C0"/>
    <w:rsid w:val="00DB480F"/>
    <w:rsid w:val="00DB4916"/>
    <w:rsid w:val="00DB49F0"/>
    <w:rsid w:val="00DB4B21"/>
    <w:rsid w:val="00DB4B9D"/>
    <w:rsid w:val="00DB4DD0"/>
    <w:rsid w:val="00DB56F2"/>
    <w:rsid w:val="00DB6237"/>
    <w:rsid w:val="00DB6AEA"/>
    <w:rsid w:val="00DB6E8C"/>
    <w:rsid w:val="00DB71EF"/>
    <w:rsid w:val="00DB768E"/>
    <w:rsid w:val="00DB7B61"/>
    <w:rsid w:val="00DB7F9D"/>
    <w:rsid w:val="00DC01C1"/>
    <w:rsid w:val="00DC040F"/>
    <w:rsid w:val="00DC048E"/>
    <w:rsid w:val="00DC0A29"/>
    <w:rsid w:val="00DC0B41"/>
    <w:rsid w:val="00DC0B59"/>
    <w:rsid w:val="00DC10DA"/>
    <w:rsid w:val="00DC1467"/>
    <w:rsid w:val="00DC1CBF"/>
    <w:rsid w:val="00DC1D39"/>
    <w:rsid w:val="00DC1F1C"/>
    <w:rsid w:val="00DC2209"/>
    <w:rsid w:val="00DC23A0"/>
    <w:rsid w:val="00DC2502"/>
    <w:rsid w:val="00DC2B39"/>
    <w:rsid w:val="00DC3366"/>
    <w:rsid w:val="00DC35CA"/>
    <w:rsid w:val="00DC3A62"/>
    <w:rsid w:val="00DC3DD2"/>
    <w:rsid w:val="00DC4492"/>
    <w:rsid w:val="00DC54A8"/>
    <w:rsid w:val="00DC56B4"/>
    <w:rsid w:val="00DC57C0"/>
    <w:rsid w:val="00DC57D3"/>
    <w:rsid w:val="00DC5A81"/>
    <w:rsid w:val="00DC662C"/>
    <w:rsid w:val="00DC6A6C"/>
    <w:rsid w:val="00DC6D37"/>
    <w:rsid w:val="00DC6EEF"/>
    <w:rsid w:val="00DC71E1"/>
    <w:rsid w:val="00DC720D"/>
    <w:rsid w:val="00DC7391"/>
    <w:rsid w:val="00DC748F"/>
    <w:rsid w:val="00DC7648"/>
    <w:rsid w:val="00DC7711"/>
    <w:rsid w:val="00DC7B57"/>
    <w:rsid w:val="00DC7FC3"/>
    <w:rsid w:val="00DD00F6"/>
    <w:rsid w:val="00DD03BC"/>
    <w:rsid w:val="00DD04C6"/>
    <w:rsid w:val="00DD0875"/>
    <w:rsid w:val="00DD091A"/>
    <w:rsid w:val="00DD0D96"/>
    <w:rsid w:val="00DD0DE8"/>
    <w:rsid w:val="00DD11CD"/>
    <w:rsid w:val="00DD1536"/>
    <w:rsid w:val="00DD160B"/>
    <w:rsid w:val="00DD1FBE"/>
    <w:rsid w:val="00DD21D5"/>
    <w:rsid w:val="00DD229F"/>
    <w:rsid w:val="00DD22CD"/>
    <w:rsid w:val="00DD22ED"/>
    <w:rsid w:val="00DD239E"/>
    <w:rsid w:val="00DD240D"/>
    <w:rsid w:val="00DD259E"/>
    <w:rsid w:val="00DD26FE"/>
    <w:rsid w:val="00DD2C7D"/>
    <w:rsid w:val="00DD2D57"/>
    <w:rsid w:val="00DD31E1"/>
    <w:rsid w:val="00DD3487"/>
    <w:rsid w:val="00DD3587"/>
    <w:rsid w:val="00DD35F7"/>
    <w:rsid w:val="00DD37BC"/>
    <w:rsid w:val="00DD3AE1"/>
    <w:rsid w:val="00DD3B30"/>
    <w:rsid w:val="00DD4A59"/>
    <w:rsid w:val="00DD4BC7"/>
    <w:rsid w:val="00DD542F"/>
    <w:rsid w:val="00DD5773"/>
    <w:rsid w:val="00DD57B3"/>
    <w:rsid w:val="00DD58B5"/>
    <w:rsid w:val="00DD623D"/>
    <w:rsid w:val="00DD66DA"/>
    <w:rsid w:val="00DD68E7"/>
    <w:rsid w:val="00DD694D"/>
    <w:rsid w:val="00DD6E6E"/>
    <w:rsid w:val="00DD7003"/>
    <w:rsid w:val="00DD7A9B"/>
    <w:rsid w:val="00DE0006"/>
    <w:rsid w:val="00DE02F5"/>
    <w:rsid w:val="00DE061A"/>
    <w:rsid w:val="00DE07F5"/>
    <w:rsid w:val="00DE0AD5"/>
    <w:rsid w:val="00DE0BFE"/>
    <w:rsid w:val="00DE0ED6"/>
    <w:rsid w:val="00DE1374"/>
    <w:rsid w:val="00DE1A84"/>
    <w:rsid w:val="00DE1E77"/>
    <w:rsid w:val="00DE1F0D"/>
    <w:rsid w:val="00DE1FDE"/>
    <w:rsid w:val="00DE233A"/>
    <w:rsid w:val="00DE2756"/>
    <w:rsid w:val="00DE3115"/>
    <w:rsid w:val="00DE3174"/>
    <w:rsid w:val="00DE334D"/>
    <w:rsid w:val="00DE3F9A"/>
    <w:rsid w:val="00DE4097"/>
    <w:rsid w:val="00DE40E1"/>
    <w:rsid w:val="00DE416E"/>
    <w:rsid w:val="00DE43FD"/>
    <w:rsid w:val="00DE46F8"/>
    <w:rsid w:val="00DE482C"/>
    <w:rsid w:val="00DE493C"/>
    <w:rsid w:val="00DE4AB8"/>
    <w:rsid w:val="00DE4ACC"/>
    <w:rsid w:val="00DE5535"/>
    <w:rsid w:val="00DE5E42"/>
    <w:rsid w:val="00DE6152"/>
    <w:rsid w:val="00DE61FD"/>
    <w:rsid w:val="00DE636C"/>
    <w:rsid w:val="00DE6813"/>
    <w:rsid w:val="00DE6A4D"/>
    <w:rsid w:val="00DE6CB2"/>
    <w:rsid w:val="00DE6DA2"/>
    <w:rsid w:val="00DE79CA"/>
    <w:rsid w:val="00DE7D20"/>
    <w:rsid w:val="00DF0274"/>
    <w:rsid w:val="00DF03C3"/>
    <w:rsid w:val="00DF03DF"/>
    <w:rsid w:val="00DF05D6"/>
    <w:rsid w:val="00DF060C"/>
    <w:rsid w:val="00DF0640"/>
    <w:rsid w:val="00DF07F1"/>
    <w:rsid w:val="00DF0935"/>
    <w:rsid w:val="00DF0B49"/>
    <w:rsid w:val="00DF0BE8"/>
    <w:rsid w:val="00DF0EF8"/>
    <w:rsid w:val="00DF1582"/>
    <w:rsid w:val="00DF161A"/>
    <w:rsid w:val="00DF1C01"/>
    <w:rsid w:val="00DF29DB"/>
    <w:rsid w:val="00DF29F1"/>
    <w:rsid w:val="00DF2BA2"/>
    <w:rsid w:val="00DF2DFC"/>
    <w:rsid w:val="00DF2E4A"/>
    <w:rsid w:val="00DF3065"/>
    <w:rsid w:val="00DF33FC"/>
    <w:rsid w:val="00DF3965"/>
    <w:rsid w:val="00DF3B1D"/>
    <w:rsid w:val="00DF3BAF"/>
    <w:rsid w:val="00DF3DDF"/>
    <w:rsid w:val="00DF4000"/>
    <w:rsid w:val="00DF44B9"/>
    <w:rsid w:val="00DF44C0"/>
    <w:rsid w:val="00DF46DA"/>
    <w:rsid w:val="00DF4722"/>
    <w:rsid w:val="00DF4B2A"/>
    <w:rsid w:val="00DF4D61"/>
    <w:rsid w:val="00DF4E0C"/>
    <w:rsid w:val="00DF54D8"/>
    <w:rsid w:val="00DF5745"/>
    <w:rsid w:val="00DF579A"/>
    <w:rsid w:val="00DF57A2"/>
    <w:rsid w:val="00DF5A7F"/>
    <w:rsid w:val="00DF5B8B"/>
    <w:rsid w:val="00DF5C3D"/>
    <w:rsid w:val="00DF5D37"/>
    <w:rsid w:val="00DF5D7D"/>
    <w:rsid w:val="00DF61E3"/>
    <w:rsid w:val="00DF657D"/>
    <w:rsid w:val="00DF69A5"/>
    <w:rsid w:val="00DF6D0E"/>
    <w:rsid w:val="00DF6DEA"/>
    <w:rsid w:val="00DF7081"/>
    <w:rsid w:val="00DF795A"/>
    <w:rsid w:val="00DF7A95"/>
    <w:rsid w:val="00DF7AD4"/>
    <w:rsid w:val="00DF7FED"/>
    <w:rsid w:val="00E00273"/>
    <w:rsid w:val="00E00610"/>
    <w:rsid w:val="00E00647"/>
    <w:rsid w:val="00E009AA"/>
    <w:rsid w:val="00E009F1"/>
    <w:rsid w:val="00E00D7E"/>
    <w:rsid w:val="00E00F63"/>
    <w:rsid w:val="00E0127C"/>
    <w:rsid w:val="00E01381"/>
    <w:rsid w:val="00E013ED"/>
    <w:rsid w:val="00E01522"/>
    <w:rsid w:val="00E018C0"/>
    <w:rsid w:val="00E01996"/>
    <w:rsid w:val="00E01A41"/>
    <w:rsid w:val="00E01D41"/>
    <w:rsid w:val="00E01E35"/>
    <w:rsid w:val="00E021CE"/>
    <w:rsid w:val="00E0224F"/>
    <w:rsid w:val="00E022F9"/>
    <w:rsid w:val="00E024BC"/>
    <w:rsid w:val="00E02513"/>
    <w:rsid w:val="00E02634"/>
    <w:rsid w:val="00E028AA"/>
    <w:rsid w:val="00E02D52"/>
    <w:rsid w:val="00E02E90"/>
    <w:rsid w:val="00E033EA"/>
    <w:rsid w:val="00E03445"/>
    <w:rsid w:val="00E036B7"/>
    <w:rsid w:val="00E03E40"/>
    <w:rsid w:val="00E045EA"/>
    <w:rsid w:val="00E049D9"/>
    <w:rsid w:val="00E04EF7"/>
    <w:rsid w:val="00E05106"/>
    <w:rsid w:val="00E0529B"/>
    <w:rsid w:val="00E052A4"/>
    <w:rsid w:val="00E05557"/>
    <w:rsid w:val="00E056B4"/>
    <w:rsid w:val="00E05D5C"/>
    <w:rsid w:val="00E060F2"/>
    <w:rsid w:val="00E063A4"/>
    <w:rsid w:val="00E06425"/>
    <w:rsid w:val="00E06537"/>
    <w:rsid w:val="00E069B0"/>
    <w:rsid w:val="00E069E8"/>
    <w:rsid w:val="00E06E43"/>
    <w:rsid w:val="00E06F38"/>
    <w:rsid w:val="00E070C8"/>
    <w:rsid w:val="00E072E8"/>
    <w:rsid w:val="00E07498"/>
    <w:rsid w:val="00E078DB"/>
    <w:rsid w:val="00E07D29"/>
    <w:rsid w:val="00E07FD0"/>
    <w:rsid w:val="00E10342"/>
    <w:rsid w:val="00E1035A"/>
    <w:rsid w:val="00E1069F"/>
    <w:rsid w:val="00E109A1"/>
    <w:rsid w:val="00E109ED"/>
    <w:rsid w:val="00E10A73"/>
    <w:rsid w:val="00E10D26"/>
    <w:rsid w:val="00E1147E"/>
    <w:rsid w:val="00E11D61"/>
    <w:rsid w:val="00E11F5A"/>
    <w:rsid w:val="00E1250D"/>
    <w:rsid w:val="00E12A58"/>
    <w:rsid w:val="00E12DB2"/>
    <w:rsid w:val="00E12EF4"/>
    <w:rsid w:val="00E13212"/>
    <w:rsid w:val="00E134C9"/>
    <w:rsid w:val="00E1394D"/>
    <w:rsid w:val="00E13A29"/>
    <w:rsid w:val="00E14198"/>
    <w:rsid w:val="00E147AB"/>
    <w:rsid w:val="00E14AF8"/>
    <w:rsid w:val="00E14B8F"/>
    <w:rsid w:val="00E1520F"/>
    <w:rsid w:val="00E15343"/>
    <w:rsid w:val="00E15B29"/>
    <w:rsid w:val="00E160FE"/>
    <w:rsid w:val="00E16169"/>
    <w:rsid w:val="00E16683"/>
    <w:rsid w:val="00E16B64"/>
    <w:rsid w:val="00E16C99"/>
    <w:rsid w:val="00E17046"/>
    <w:rsid w:val="00E171B4"/>
    <w:rsid w:val="00E1726D"/>
    <w:rsid w:val="00E174B6"/>
    <w:rsid w:val="00E1752C"/>
    <w:rsid w:val="00E1799E"/>
    <w:rsid w:val="00E179BE"/>
    <w:rsid w:val="00E17F96"/>
    <w:rsid w:val="00E208BD"/>
    <w:rsid w:val="00E21003"/>
    <w:rsid w:val="00E21350"/>
    <w:rsid w:val="00E21ADC"/>
    <w:rsid w:val="00E21E4A"/>
    <w:rsid w:val="00E21EFB"/>
    <w:rsid w:val="00E22151"/>
    <w:rsid w:val="00E221E7"/>
    <w:rsid w:val="00E2226C"/>
    <w:rsid w:val="00E22486"/>
    <w:rsid w:val="00E2270A"/>
    <w:rsid w:val="00E229D7"/>
    <w:rsid w:val="00E23757"/>
    <w:rsid w:val="00E238CF"/>
    <w:rsid w:val="00E2395C"/>
    <w:rsid w:val="00E23B7D"/>
    <w:rsid w:val="00E23E9A"/>
    <w:rsid w:val="00E24133"/>
    <w:rsid w:val="00E243C0"/>
    <w:rsid w:val="00E246A4"/>
    <w:rsid w:val="00E24B32"/>
    <w:rsid w:val="00E24C19"/>
    <w:rsid w:val="00E255AE"/>
    <w:rsid w:val="00E255AF"/>
    <w:rsid w:val="00E25A9E"/>
    <w:rsid w:val="00E25BD3"/>
    <w:rsid w:val="00E27306"/>
    <w:rsid w:val="00E2776A"/>
    <w:rsid w:val="00E30102"/>
    <w:rsid w:val="00E30301"/>
    <w:rsid w:val="00E306F8"/>
    <w:rsid w:val="00E30BE7"/>
    <w:rsid w:val="00E31478"/>
    <w:rsid w:val="00E315FC"/>
    <w:rsid w:val="00E31753"/>
    <w:rsid w:val="00E31A9D"/>
    <w:rsid w:val="00E31B80"/>
    <w:rsid w:val="00E31B93"/>
    <w:rsid w:val="00E31D8A"/>
    <w:rsid w:val="00E322B4"/>
    <w:rsid w:val="00E325D9"/>
    <w:rsid w:val="00E32710"/>
    <w:rsid w:val="00E32CB6"/>
    <w:rsid w:val="00E3303F"/>
    <w:rsid w:val="00E333B2"/>
    <w:rsid w:val="00E33876"/>
    <w:rsid w:val="00E33D6F"/>
    <w:rsid w:val="00E341B4"/>
    <w:rsid w:val="00E346FD"/>
    <w:rsid w:val="00E34769"/>
    <w:rsid w:val="00E348E1"/>
    <w:rsid w:val="00E34A19"/>
    <w:rsid w:val="00E34C03"/>
    <w:rsid w:val="00E34D93"/>
    <w:rsid w:val="00E3542C"/>
    <w:rsid w:val="00E35980"/>
    <w:rsid w:val="00E35EAE"/>
    <w:rsid w:val="00E362C2"/>
    <w:rsid w:val="00E36318"/>
    <w:rsid w:val="00E36499"/>
    <w:rsid w:val="00E36A8D"/>
    <w:rsid w:val="00E37421"/>
    <w:rsid w:val="00E37722"/>
    <w:rsid w:val="00E3798E"/>
    <w:rsid w:val="00E37E4C"/>
    <w:rsid w:val="00E401B3"/>
    <w:rsid w:val="00E40997"/>
    <w:rsid w:val="00E40BA6"/>
    <w:rsid w:val="00E413A1"/>
    <w:rsid w:val="00E4160C"/>
    <w:rsid w:val="00E4161B"/>
    <w:rsid w:val="00E41805"/>
    <w:rsid w:val="00E418B4"/>
    <w:rsid w:val="00E41956"/>
    <w:rsid w:val="00E41B7D"/>
    <w:rsid w:val="00E41B82"/>
    <w:rsid w:val="00E4213F"/>
    <w:rsid w:val="00E4259F"/>
    <w:rsid w:val="00E427AB"/>
    <w:rsid w:val="00E4280D"/>
    <w:rsid w:val="00E42D8F"/>
    <w:rsid w:val="00E430C5"/>
    <w:rsid w:val="00E43BC5"/>
    <w:rsid w:val="00E43BEB"/>
    <w:rsid w:val="00E43C4F"/>
    <w:rsid w:val="00E44326"/>
    <w:rsid w:val="00E44583"/>
    <w:rsid w:val="00E44BC0"/>
    <w:rsid w:val="00E4512C"/>
    <w:rsid w:val="00E45472"/>
    <w:rsid w:val="00E458A0"/>
    <w:rsid w:val="00E45DB8"/>
    <w:rsid w:val="00E45FF2"/>
    <w:rsid w:val="00E46387"/>
    <w:rsid w:val="00E4657E"/>
    <w:rsid w:val="00E4691E"/>
    <w:rsid w:val="00E46A24"/>
    <w:rsid w:val="00E47051"/>
    <w:rsid w:val="00E47400"/>
    <w:rsid w:val="00E47DD9"/>
    <w:rsid w:val="00E47F7E"/>
    <w:rsid w:val="00E5078C"/>
    <w:rsid w:val="00E5083C"/>
    <w:rsid w:val="00E509D9"/>
    <w:rsid w:val="00E513DF"/>
    <w:rsid w:val="00E5184E"/>
    <w:rsid w:val="00E51D01"/>
    <w:rsid w:val="00E51F86"/>
    <w:rsid w:val="00E52222"/>
    <w:rsid w:val="00E52634"/>
    <w:rsid w:val="00E526DE"/>
    <w:rsid w:val="00E52E81"/>
    <w:rsid w:val="00E53582"/>
    <w:rsid w:val="00E538A0"/>
    <w:rsid w:val="00E53961"/>
    <w:rsid w:val="00E53A63"/>
    <w:rsid w:val="00E53A7F"/>
    <w:rsid w:val="00E54114"/>
    <w:rsid w:val="00E5413A"/>
    <w:rsid w:val="00E54247"/>
    <w:rsid w:val="00E542F1"/>
    <w:rsid w:val="00E54345"/>
    <w:rsid w:val="00E54893"/>
    <w:rsid w:val="00E548B8"/>
    <w:rsid w:val="00E54B6E"/>
    <w:rsid w:val="00E54BD8"/>
    <w:rsid w:val="00E55099"/>
    <w:rsid w:val="00E550C7"/>
    <w:rsid w:val="00E55236"/>
    <w:rsid w:val="00E552F7"/>
    <w:rsid w:val="00E55712"/>
    <w:rsid w:val="00E55777"/>
    <w:rsid w:val="00E55C0F"/>
    <w:rsid w:val="00E55C4E"/>
    <w:rsid w:val="00E55D1B"/>
    <w:rsid w:val="00E55ED2"/>
    <w:rsid w:val="00E55F9C"/>
    <w:rsid w:val="00E56090"/>
    <w:rsid w:val="00E56339"/>
    <w:rsid w:val="00E56791"/>
    <w:rsid w:val="00E56A8D"/>
    <w:rsid w:val="00E56AC5"/>
    <w:rsid w:val="00E56B48"/>
    <w:rsid w:val="00E56BF1"/>
    <w:rsid w:val="00E5723D"/>
    <w:rsid w:val="00E57446"/>
    <w:rsid w:val="00E57A37"/>
    <w:rsid w:val="00E603A5"/>
    <w:rsid w:val="00E60849"/>
    <w:rsid w:val="00E60B1E"/>
    <w:rsid w:val="00E60E36"/>
    <w:rsid w:val="00E61120"/>
    <w:rsid w:val="00E61648"/>
    <w:rsid w:val="00E61C4A"/>
    <w:rsid w:val="00E620C6"/>
    <w:rsid w:val="00E628B7"/>
    <w:rsid w:val="00E62D3E"/>
    <w:rsid w:val="00E62F1D"/>
    <w:rsid w:val="00E6330B"/>
    <w:rsid w:val="00E63966"/>
    <w:rsid w:val="00E63B2E"/>
    <w:rsid w:val="00E63E1C"/>
    <w:rsid w:val="00E6429B"/>
    <w:rsid w:val="00E648A6"/>
    <w:rsid w:val="00E64FAD"/>
    <w:rsid w:val="00E6507F"/>
    <w:rsid w:val="00E655B2"/>
    <w:rsid w:val="00E6571E"/>
    <w:rsid w:val="00E65865"/>
    <w:rsid w:val="00E65F69"/>
    <w:rsid w:val="00E66060"/>
    <w:rsid w:val="00E66176"/>
    <w:rsid w:val="00E66931"/>
    <w:rsid w:val="00E66ED4"/>
    <w:rsid w:val="00E671DB"/>
    <w:rsid w:val="00E67387"/>
    <w:rsid w:val="00E673DD"/>
    <w:rsid w:val="00E673FD"/>
    <w:rsid w:val="00E67A0E"/>
    <w:rsid w:val="00E67AF9"/>
    <w:rsid w:val="00E67BBF"/>
    <w:rsid w:val="00E700F9"/>
    <w:rsid w:val="00E701CB"/>
    <w:rsid w:val="00E70350"/>
    <w:rsid w:val="00E70496"/>
    <w:rsid w:val="00E705A0"/>
    <w:rsid w:val="00E70771"/>
    <w:rsid w:val="00E71221"/>
    <w:rsid w:val="00E7136C"/>
    <w:rsid w:val="00E718F1"/>
    <w:rsid w:val="00E719A2"/>
    <w:rsid w:val="00E72352"/>
    <w:rsid w:val="00E727E1"/>
    <w:rsid w:val="00E72952"/>
    <w:rsid w:val="00E72987"/>
    <w:rsid w:val="00E729D5"/>
    <w:rsid w:val="00E72CA1"/>
    <w:rsid w:val="00E730CB"/>
    <w:rsid w:val="00E735F6"/>
    <w:rsid w:val="00E74277"/>
    <w:rsid w:val="00E7476A"/>
    <w:rsid w:val="00E74EE6"/>
    <w:rsid w:val="00E750E0"/>
    <w:rsid w:val="00E75267"/>
    <w:rsid w:val="00E754A0"/>
    <w:rsid w:val="00E754E0"/>
    <w:rsid w:val="00E754F6"/>
    <w:rsid w:val="00E75952"/>
    <w:rsid w:val="00E75A19"/>
    <w:rsid w:val="00E75A3B"/>
    <w:rsid w:val="00E75C8B"/>
    <w:rsid w:val="00E75EDF"/>
    <w:rsid w:val="00E76208"/>
    <w:rsid w:val="00E7634E"/>
    <w:rsid w:val="00E772A1"/>
    <w:rsid w:val="00E7789A"/>
    <w:rsid w:val="00E77AAF"/>
    <w:rsid w:val="00E77BF8"/>
    <w:rsid w:val="00E77CC1"/>
    <w:rsid w:val="00E8016E"/>
    <w:rsid w:val="00E80184"/>
    <w:rsid w:val="00E804E5"/>
    <w:rsid w:val="00E8092F"/>
    <w:rsid w:val="00E809BD"/>
    <w:rsid w:val="00E80D89"/>
    <w:rsid w:val="00E81222"/>
    <w:rsid w:val="00E814D8"/>
    <w:rsid w:val="00E81E40"/>
    <w:rsid w:val="00E820F6"/>
    <w:rsid w:val="00E82102"/>
    <w:rsid w:val="00E82107"/>
    <w:rsid w:val="00E82493"/>
    <w:rsid w:val="00E82633"/>
    <w:rsid w:val="00E826CB"/>
    <w:rsid w:val="00E82850"/>
    <w:rsid w:val="00E82A7D"/>
    <w:rsid w:val="00E82C74"/>
    <w:rsid w:val="00E82D77"/>
    <w:rsid w:val="00E82F40"/>
    <w:rsid w:val="00E832BC"/>
    <w:rsid w:val="00E83968"/>
    <w:rsid w:val="00E83BE5"/>
    <w:rsid w:val="00E83F58"/>
    <w:rsid w:val="00E8462D"/>
    <w:rsid w:val="00E8465C"/>
    <w:rsid w:val="00E84CD2"/>
    <w:rsid w:val="00E84F34"/>
    <w:rsid w:val="00E851FD"/>
    <w:rsid w:val="00E85A53"/>
    <w:rsid w:val="00E85AB3"/>
    <w:rsid w:val="00E85D17"/>
    <w:rsid w:val="00E85D69"/>
    <w:rsid w:val="00E8642A"/>
    <w:rsid w:val="00E86EF4"/>
    <w:rsid w:val="00E870D5"/>
    <w:rsid w:val="00E8796C"/>
    <w:rsid w:val="00E87B73"/>
    <w:rsid w:val="00E87BE1"/>
    <w:rsid w:val="00E87DBE"/>
    <w:rsid w:val="00E904AB"/>
    <w:rsid w:val="00E90CBD"/>
    <w:rsid w:val="00E90FE8"/>
    <w:rsid w:val="00E9100E"/>
    <w:rsid w:val="00E91015"/>
    <w:rsid w:val="00E9141E"/>
    <w:rsid w:val="00E91471"/>
    <w:rsid w:val="00E9191B"/>
    <w:rsid w:val="00E91AF0"/>
    <w:rsid w:val="00E9242C"/>
    <w:rsid w:val="00E92434"/>
    <w:rsid w:val="00E92783"/>
    <w:rsid w:val="00E92877"/>
    <w:rsid w:val="00E9290F"/>
    <w:rsid w:val="00E92ABA"/>
    <w:rsid w:val="00E92DE3"/>
    <w:rsid w:val="00E92F4B"/>
    <w:rsid w:val="00E93124"/>
    <w:rsid w:val="00E93D2E"/>
    <w:rsid w:val="00E93E4E"/>
    <w:rsid w:val="00E941BC"/>
    <w:rsid w:val="00E94210"/>
    <w:rsid w:val="00E94491"/>
    <w:rsid w:val="00E94980"/>
    <w:rsid w:val="00E94A1A"/>
    <w:rsid w:val="00E94B6A"/>
    <w:rsid w:val="00E94D76"/>
    <w:rsid w:val="00E95167"/>
    <w:rsid w:val="00E95AFB"/>
    <w:rsid w:val="00E95C44"/>
    <w:rsid w:val="00E95C91"/>
    <w:rsid w:val="00E95CC1"/>
    <w:rsid w:val="00E95E54"/>
    <w:rsid w:val="00E96252"/>
    <w:rsid w:val="00E96648"/>
    <w:rsid w:val="00E966E2"/>
    <w:rsid w:val="00E96820"/>
    <w:rsid w:val="00E96828"/>
    <w:rsid w:val="00E9691F"/>
    <w:rsid w:val="00E96DD8"/>
    <w:rsid w:val="00E96F63"/>
    <w:rsid w:val="00E97243"/>
    <w:rsid w:val="00E97270"/>
    <w:rsid w:val="00E97378"/>
    <w:rsid w:val="00E97547"/>
    <w:rsid w:val="00E97DEC"/>
    <w:rsid w:val="00E97E0D"/>
    <w:rsid w:val="00EA0199"/>
    <w:rsid w:val="00EA034E"/>
    <w:rsid w:val="00EA054C"/>
    <w:rsid w:val="00EA084E"/>
    <w:rsid w:val="00EA0CE9"/>
    <w:rsid w:val="00EA0E6D"/>
    <w:rsid w:val="00EA1169"/>
    <w:rsid w:val="00EA1677"/>
    <w:rsid w:val="00EA1923"/>
    <w:rsid w:val="00EA1AFA"/>
    <w:rsid w:val="00EA1F07"/>
    <w:rsid w:val="00EA2601"/>
    <w:rsid w:val="00EA262D"/>
    <w:rsid w:val="00EA28BC"/>
    <w:rsid w:val="00EA29C9"/>
    <w:rsid w:val="00EA2BFC"/>
    <w:rsid w:val="00EA2DA2"/>
    <w:rsid w:val="00EA3E0B"/>
    <w:rsid w:val="00EA3F4B"/>
    <w:rsid w:val="00EA4143"/>
    <w:rsid w:val="00EA43D5"/>
    <w:rsid w:val="00EA44D6"/>
    <w:rsid w:val="00EA4767"/>
    <w:rsid w:val="00EA48A7"/>
    <w:rsid w:val="00EA48C1"/>
    <w:rsid w:val="00EA4AC4"/>
    <w:rsid w:val="00EA4E68"/>
    <w:rsid w:val="00EA4E9E"/>
    <w:rsid w:val="00EA4F49"/>
    <w:rsid w:val="00EA4F5F"/>
    <w:rsid w:val="00EA4F9F"/>
    <w:rsid w:val="00EA536B"/>
    <w:rsid w:val="00EA5605"/>
    <w:rsid w:val="00EA57DE"/>
    <w:rsid w:val="00EA5DF3"/>
    <w:rsid w:val="00EA646B"/>
    <w:rsid w:val="00EA670D"/>
    <w:rsid w:val="00EA689D"/>
    <w:rsid w:val="00EA72C9"/>
    <w:rsid w:val="00EA7768"/>
    <w:rsid w:val="00EA7784"/>
    <w:rsid w:val="00EA7C2D"/>
    <w:rsid w:val="00EA7F74"/>
    <w:rsid w:val="00EB06C1"/>
    <w:rsid w:val="00EB0A0B"/>
    <w:rsid w:val="00EB0C2F"/>
    <w:rsid w:val="00EB0FE2"/>
    <w:rsid w:val="00EB1031"/>
    <w:rsid w:val="00EB166B"/>
    <w:rsid w:val="00EB226E"/>
    <w:rsid w:val="00EB2574"/>
    <w:rsid w:val="00EB27E0"/>
    <w:rsid w:val="00EB2EED"/>
    <w:rsid w:val="00EB313D"/>
    <w:rsid w:val="00EB31CE"/>
    <w:rsid w:val="00EB332A"/>
    <w:rsid w:val="00EB333E"/>
    <w:rsid w:val="00EB3352"/>
    <w:rsid w:val="00EB41A2"/>
    <w:rsid w:val="00EB43BF"/>
    <w:rsid w:val="00EB43D6"/>
    <w:rsid w:val="00EB49AF"/>
    <w:rsid w:val="00EB52F8"/>
    <w:rsid w:val="00EB5697"/>
    <w:rsid w:val="00EB56F8"/>
    <w:rsid w:val="00EB5962"/>
    <w:rsid w:val="00EB5D31"/>
    <w:rsid w:val="00EB61DC"/>
    <w:rsid w:val="00EB6421"/>
    <w:rsid w:val="00EB67F0"/>
    <w:rsid w:val="00EB6893"/>
    <w:rsid w:val="00EB6A83"/>
    <w:rsid w:val="00EB73B4"/>
    <w:rsid w:val="00EB74DC"/>
    <w:rsid w:val="00EB7930"/>
    <w:rsid w:val="00EB7BD3"/>
    <w:rsid w:val="00EC05BD"/>
    <w:rsid w:val="00EC0E2F"/>
    <w:rsid w:val="00EC1250"/>
    <w:rsid w:val="00EC1367"/>
    <w:rsid w:val="00EC14D6"/>
    <w:rsid w:val="00EC1597"/>
    <w:rsid w:val="00EC1627"/>
    <w:rsid w:val="00EC1B51"/>
    <w:rsid w:val="00EC1CBB"/>
    <w:rsid w:val="00EC1CFD"/>
    <w:rsid w:val="00EC1EF5"/>
    <w:rsid w:val="00EC1FC5"/>
    <w:rsid w:val="00EC1FF3"/>
    <w:rsid w:val="00EC22D3"/>
    <w:rsid w:val="00EC268B"/>
    <w:rsid w:val="00EC2BD6"/>
    <w:rsid w:val="00EC31F9"/>
    <w:rsid w:val="00EC3341"/>
    <w:rsid w:val="00EC3C7D"/>
    <w:rsid w:val="00EC3F40"/>
    <w:rsid w:val="00EC44A4"/>
    <w:rsid w:val="00EC487F"/>
    <w:rsid w:val="00EC4BB9"/>
    <w:rsid w:val="00EC4C5A"/>
    <w:rsid w:val="00EC4F2C"/>
    <w:rsid w:val="00EC531C"/>
    <w:rsid w:val="00EC570E"/>
    <w:rsid w:val="00EC578D"/>
    <w:rsid w:val="00EC5962"/>
    <w:rsid w:val="00EC5FF5"/>
    <w:rsid w:val="00EC6343"/>
    <w:rsid w:val="00EC637A"/>
    <w:rsid w:val="00EC6671"/>
    <w:rsid w:val="00EC67AC"/>
    <w:rsid w:val="00EC696C"/>
    <w:rsid w:val="00EC69F8"/>
    <w:rsid w:val="00EC7401"/>
    <w:rsid w:val="00EC7676"/>
    <w:rsid w:val="00EC77FB"/>
    <w:rsid w:val="00EC78D3"/>
    <w:rsid w:val="00EC79CF"/>
    <w:rsid w:val="00ED0025"/>
    <w:rsid w:val="00ED008E"/>
    <w:rsid w:val="00ED024E"/>
    <w:rsid w:val="00ED0A32"/>
    <w:rsid w:val="00ED15C8"/>
    <w:rsid w:val="00ED1BAA"/>
    <w:rsid w:val="00ED1FC3"/>
    <w:rsid w:val="00ED2049"/>
    <w:rsid w:val="00ED26A3"/>
    <w:rsid w:val="00ED348F"/>
    <w:rsid w:val="00ED3C2C"/>
    <w:rsid w:val="00ED3C6A"/>
    <w:rsid w:val="00ED3E2C"/>
    <w:rsid w:val="00ED3EB9"/>
    <w:rsid w:val="00ED3FA9"/>
    <w:rsid w:val="00ED3FE7"/>
    <w:rsid w:val="00ED424E"/>
    <w:rsid w:val="00ED54DE"/>
    <w:rsid w:val="00ED5652"/>
    <w:rsid w:val="00ED5D76"/>
    <w:rsid w:val="00ED5F9F"/>
    <w:rsid w:val="00ED664B"/>
    <w:rsid w:val="00ED6F02"/>
    <w:rsid w:val="00ED71BA"/>
    <w:rsid w:val="00ED733A"/>
    <w:rsid w:val="00ED739F"/>
    <w:rsid w:val="00ED766A"/>
    <w:rsid w:val="00ED78CB"/>
    <w:rsid w:val="00ED7AE7"/>
    <w:rsid w:val="00EE0083"/>
    <w:rsid w:val="00EE00B9"/>
    <w:rsid w:val="00EE0518"/>
    <w:rsid w:val="00EE061B"/>
    <w:rsid w:val="00EE06F7"/>
    <w:rsid w:val="00EE08C5"/>
    <w:rsid w:val="00EE0BC0"/>
    <w:rsid w:val="00EE0C79"/>
    <w:rsid w:val="00EE0E5F"/>
    <w:rsid w:val="00EE1347"/>
    <w:rsid w:val="00EE1467"/>
    <w:rsid w:val="00EE19A3"/>
    <w:rsid w:val="00EE1C27"/>
    <w:rsid w:val="00EE2013"/>
    <w:rsid w:val="00EE205A"/>
    <w:rsid w:val="00EE2127"/>
    <w:rsid w:val="00EE271C"/>
    <w:rsid w:val="00EE29E2"/>
    <w:rsid w:val="00EE2B6E"/>
    <w:rsid w:val="00EE2B84"/>
    <w:rsid w:val="00EE2BED"/>
    <w:rsid w:val="00EE330E"/>
    <w:rsid w:val="00EE3985"/>
    <w:rsid w:val="00EE3B37"/>
    <w:rsid w:val="00EE3C33"/>
    <w:rsid w:val="00EE424A"/>
    <w:rsid w:val="00EE4635"/>
    <w:rsid w:val="00EE4915"/>
    <w:rsid w:val="00EE4BFB"/>
    <w:rsid w:val="00EE504B"/>
    <w:rsid w:val="00EE5899"/>
    <w:rsid w:val="00EE5922"/>
    <w:rsid w:val="00EE592A"/>
    <w:rsid w:val="00EE5AAA"/>
    <w:rsid w:val="00EE5E62"/>
    <w:rsid w:val="00EE5F56"/>
    <w:rsid w:val="00EE633B"/>
    <w:rsid w:val="00EE6626"/>
    <w:rsid w:val="00EE6B2A"/>
    <w:rsid w:val="00EE71BC"/>
    <w:rsid w:val="00EE71C8"/>
    <w:rsid w:val="00EE7205"/>
    <w:rsid w:val="00EE7707"/>
    <w:rsid w:val="00EE79AF"/>
    <w:rsid w:val="00EE7B5F"/>
    <w:rsid w:val="00EE7B71"/>
    <w:rsid w:val="00EF0219"/>
    <w:rsid w:val="00EF028E"/>
    <w:rsid w:val="00EF05B5"/>
    <w:rsid w:val="00EF08B0"/>
    <w:rsid w:val="00EF0A26"/>
    <w:rsid w:val="00EF0B15"/>
    <w:rsid w:val="00EF0D91"/>
    <w:rsid w:val="00EF12E4"/>
    <w:rsid w:val="00EF15D2"/>
    <w:rsid w:val="00EF15E2"/>
    <w:rsid w:val="00EF1961"/>
    <w:rsid w:val="00EF1D33"/>
    <w:rsid w:val="00EF1F13"/>
    <w:rsid w:val="00EF1F68"/>
    <w:rsid w:val="00EF1F6E"/>
    <w:rsid w:val="00EF2071"/>
    <w:rsid w:val="00EF247F"/>
    <w:rsid w:val="00EF272F"/>
    <w:rsid w:val="00EF2A2E"/>
    <w:rsid w:val="00EF3086"/>
    <w:rsid w:val="00EF3141"/>
    <w:rsid w:val="00EF327C"/>
    <w:rsid w:val="00EF3516"/>
    <w:rsid w:val="00EF36CD"/>
    <w:rsid w:val="00EF3787"/>
    <w:rsid w:val="00EF378E"/>
    <w:rsid w:val="00EF38B6"/>
    <w:rsid w:val="00EF39FA"/>
    <w:rsid w:val="00EF3A07"/>
    <w:rsid w:val="00EF3BAB"/>
    <w:rsid w:val="00EF3D7A"/>
    <w:rsid w:val="00EF45E9"/>
    <w:rsid w:val="00EF480A"/>
    <w:rsid w:val="00EF4896"/>
    <w:rsid w:val="00EF4E0B"/>
    <w:rsid w:val="00EF4F79"/>
    <w:rsid w:val="00EF4FC0"/>
    <w:rsid w:val="00EF5078"/>
    <w:rsid w:val="00EF5331"/>
    <w:rsid w:val="00EF56E1"/>
    <w:rsid w:val="00EF6187"/>
    <w:rsid w:val="00EF62E2"/>
    <w:rsid w:val="00EF6516"/>
    <w:rsid w:val="00EF65F8"/>
    <w:rsid w:val="00EF6A5C"/>
    <w:rsid w:val="00EF6DA6"/>
    <w:rsid w:val="00EF6F4F"/>
    <w:rsid w:val="00EF70ED"/>
    <w:rsid w:val="00EF78A4"/>
    <w:rsid w:val="00EF79DC"/>
    <w:rsid w:val="00EF7EB4"/>
    <w:rsid w:val="00EF7EEF"/>
    <w:rsid w:val="00F00305"/>
    <w:rsid w:val="00F008A4"/>
    <w:rsid w:val="00F00B12"/>
    <w:rsid w:val="00F00DA2"/>
    <w:rsid w:val="00F00F0D"/>
    <w:rsid w:val="00F014FD"/>
    <w:rsid w:val="00F0166A"/>
    <w:rsid w:val="00F01853"/>
    <w:rsid w:val="00F01EF6"/>
    <w:rsid w:val="00F02036"/>
    <w:rsid w:val="00F02611"/>
    <w:rsid w:val="00F026FE"/>
    <w:rsid w:val="00F02BBA"/>
    <w:rsid w:val="00F02CAC"/>
    <w:rsid w:val="00F0306D"/>
    <w:rsid w:val="00F032DC"/>
    <w:rsid w:val="00F033E4"/>
    <w:rsid w:val="00F03E26"/>
    <w:rsid w:val="00F03EC3"/>
    <w:rsid w:val="00F04442"/>
    <w:rsid w:val="00F04984"/>
    <w:rsid w:val="00F04DA6"/>
    <w:rsid w:val="00F04EF3"/>
    <w:rsid w:val="00F04F75"/>
    <w:rsid w:val="00F0591B"/>
    <w:rsid w:val="00F05B42"/>
    <w:rsid w:val="00F05BC9"/>
    <w:rsid w:val="00F05CFE"/>
    <w:rsid w:val="00F06154"/>
    <w:rsid w:val="00F06254"/>
    <w:rsid w:val="00F0657F"/>
    <w:rsid w:val="00F06D4D"/>
    <w:rsid w:val="00F06E4D"/>
    <w:rsid w:val="00F074CA"/>
    <w:rsid w:val="00F07599"/>
    <w:rsid w:val="00F0769B"/>
    <w:rsid w:val="00F077D6"/>
    <w:rsid w:val="00F07EF2"/>
    <w:rsid w:val="00F1026D"/>
    <w:rsid w:val="00F102D4"/>
    <w:rsid w:val="00F105A2"/>
    <w:rsid w:val="00F1085A"/>
    <w:rsid w:val="00F10881"/>
    <w:rsid w:val="00F10CD4"/>
    <w:rsid w:val="00F10D2F"/>
    <w:rsid w:val="00F10EAD"/>
    <w:rsid w:val="00F11065"/>
    <w:rsid w:val="00F1109E"/>
    <w:rsid w:val="00F117AC"/>
    <w:rsid w:val="00F11D4F"/>
    <w:rsid w:val="00F12111"/>
    <w:rsid w:val="00F1240A"/>
    <w:rsid w:val="00F12A2F"/>
    <w:rsid w:val="00F130A9"/>
    <w:rsid w:val="00F1342C"/>
    <w:rsid w:val="00F1357C"/>
    <w:rsid w:val="00F13609"/>
    <w:rsid w:val="00F13A00"/>
    <w:rsid w:val="00F142C1"/>
    <w:rsid w:val="00F142F2"/>
    <w:rsid w:val="00F143C2"/>
    <w:rsid w:val="00F14620"/>
    <w:rsid w:val="00F14D41"/>
    <w:rsid w:val="00F1544C"/>
    <w:rsid w:val="00F154C7"/>
    <w:rsid w:val="00F1556F"/>
    <w:rsid w:val="00F1593F"/>
    <w:rsid w:val="00F15A30"/>
    <w:rsid w:val="00F15C46"/>
    <w:rsid w:val="00F1617D"/>
    <w:rsid w:val="00F1626B"/>
    <w:rsid w:val="00F16474"/>
    <w:rsid w:val="00F16E54"/>
    <w:rsid w:val="00F17016"/>
    <w:rsid w:val="00F1702C"/>
    <w:rsid w:val="00F17899"/>
    <w:rsid w:val="00F17AA1"/>
    <w:rsid w:val="00F17CC4"/>
    <w:rsid w:val="00F20137"/>
    <w:rsid w:val="00F202FD"/>
    <w:rsid w:val="00F20472"/>
    <w:rsid w:val="00F20EDF"/>
    <w:rsid w:val="00F20EFB"/>
    <w:rsid w:val="00F20FD9"/>
    <w:rsid w:val="00F21013"/>
    <w:rsid w:val="00F2127A"/>
    <w:rsid w:val="00F21365"/>
    <w:rsid w:val="00F217C6"/>
    <w:rsid w:val="00F21D28"/>
    <w:rsid w:val="00F21E1B"/>
    <w:rsid w:val="00F2201D"/>
    <w:rsid w:val="00F22166"/>
    <w:rsid w:val="00F22844"/>
    <w:rsid w:val="00F22A03"/>
    <w:rsid w:val="00F22AE3"/>
    <w:rsid w:val="00F23000"/>
    <w:rsid w:val="00F2366C"/>
    <w:rsid w:val="00F237A9"/>
    <w:rsid w:val="00F23B9F"/>
    <w:rsid w:val="00F2407C"/>
    <w:rsid w:val="00F240B1"/>
    <w:rsid w:val="00F240E3"/>
    <w:rsid w:val="00F246E2"/>
    <w:rsid w:val="00F24FF7"/>
    <w:rsid w:val="00F2542C"/>
    <w:rsid w:val="00F2588F"/>
    <w:rsid w:val="00F26279"/>
    <w:rsid w:val="00F2632C"/>
    <w:rsid w:val="00F266E7"/>
    <w:rsid w:val="00F26843"/>
    <w:rsid w:val="00F276C1"/>
    <w:rsid w:val="00F2779D"/>
    <w:rsid w:val="00F27BFB"/>
    <w:rsid w:val="00F30151"/>
    <w:rsid w:val="00F30545"/>
    <w:rsid w:val="00F30762"/>
    <w:rsid w:val="00F307A6"/>
    <w:rsid w:val="00F30A33"/>
    <w:rsid w:val="00F30AA3"/>
    <w:rsid w:val="00F30EE1"/>
    <w:rsid w:val="00F30F34"/>
    <w:rsid w:val="00F3106A"/>
    <w:rsid w:val="00F31106"/>
    <w:rsid w:val="00F313D0"/>
    <w:rsid w:val="00F315EE"/>
    <w:rsid w:val="00F3196C"/>
    <w:rsid w:val="00F31C48"/>
    <w:rsid w:val="00F31D7F"/>
    <w:rsid w:val="00F31EAD"/>
    <w:rsid w:val="00F321B3"/>
    <w:rsid w:val="00F322EF"/>
    <w:rsid w:val="00F324D6"/>
    <w:rsid w:val="00F32CB0"/>
    <w:rsid w:val="00F33100"/>
    <w:rsid w:val="00F33374"/>
    <w:rsid w:val="00F33466"/>
    <w:rsid w:val="00F336A5"/>
    <w:rsid w:val="00F337D0"/>
    <w:rsid w:val="00F338A2"/>
    <w:rsid w:val="00F343DA"/>
    <w:rsid w:val="00F3449B"/>
    <w:rsid w:val="00F3477C"/>
    <w:rsid w:val="00F349FC"/>
    <w:rsid w:val="00F34A26"/>
    <w:rsid w:val="00F34C7A"/>
    <w:rsid w:val="00F34CA9"/>
    <w:rsid w:val="00F34EFD"/>
    <w:rsid w:val="00F35363"/>
    <w:rsid w:val="00F355E4"/>
    <w:rsid w:val="00F359E7"/>
    <w:rsid w:val="00F35A88"/>
    <w:rsid w:val="00F360C6"/>
    <w:rsid w:val="00F362BC"/>
    <w:rsid w:val="00F365D6"/>
    <w:rsid w:val="00F36C3A"/>
    <w:rsid w:val="00F36CA3"/>
    <w:rsid w:val="00F36E35"/>
    <w:rsid w:val="00F36F93"/>
    <w:rsid w:val="00F37049"/>
    <w:rsid w:val="00F370A7"/>
    <w:rsid w:val="00F3711A"/>
    <w:rsid w:val="00F371E7"/>
    <w:rsid w:val="00F376A2"/>
    <w:rsid w:val="00F37B1A"/>
    <w:rsid w:val="00F37B8E"/>
    <w:rsid w:val="00F37CF9"/>
    <w:rsid w:val="00F40023"/>
    <w:rsid w:val="00F40245"/>
    <w:rsid w:val="00F404EC"/>
    <w:rsid w:val="00F40578"/>
    <w:rsid w:val="00F408F4"/>
    <w:rsid w:val="00F40B5A"/>
    <w:rsid w:val="00F40C01"/>
    <w:rsid w:val="00F413E0"/>
    <w:rsid w:val="00F41711"/>
    <w:rsid w:val="00F417EA"/>
    <w:rsid w:val="00F41DA6"/>
    <w:rsid w:val="00F42039"/>
    <w:rsid w:val="00F427D4"/>
    <w:rsid w:val="00F427DE"/>
    <w:rsid w:val="00F42E25"/>
    <w:rsid w:val="00F42FCF"/>
    <w:rsid w:val="00F43380"/>
    <w:rsid w:val="00F43659"/>
    <w:rsid w:val="00F43AC8"/>
    <w:rsid w:val="00F43DF1"/>
    <w:rsid w:val="00F43FB0"/>
    <w:rsid w:val="00F440B5"/>
    <w:rsid w:val="00F44212"/>
    <w:rsid w:val="00F44382"/>
    <w:rsid w:val="00F446D9"/>
    <w:rsid w:val="00F447D6"/>
    <w:rsid w:val="00F44C6C"/>
    <w:rsid w:val="00F45632"/>
    <w:rsid w:val="00F457F4"/>
    <w:rsid w:val="00F45AF4"/>
    <w:rsid w:val="00F45C62"/>
    <w:rsid w:val="00F46013"/>
    <w:rsid w:val="00F4683C"/>
    <w:rsid w:val="00F46B4C"/>
    <w:rsid w:val="00F47067"/>
    <w:rsid w:val="00F47134"/>
    <w:rsid w:val="00F47CAD"/>
    <w:rsid w:val="00F501F1"/>
    <w:rsid w:val="00F50642"/>
    <w:rsid w:val="00F50821"/>
    <w:rsid w:val="00F508FA"/>
    <w:rsid w:val="00F50ABB"/>
    <w:rsid w:val="00F50F90"/>
    <w:rsid w:val="00F511F8"/>
    <w:rsid w:val="00F5181B"/>
    <w:rsid w:val="00F51864"/>
    <w:rsid w:val="00F519A0"/>
    <w:rsid w:val="00F51B7B"/>
    <w:rsid w:val="00F51F2D"/>
    <w:rsid w:val="00F5227E"/>
    <w:rsid w:val="00F5268E"/>
    <w:rsid w:val="00F52F28"/>
    <w:rsid w:val="00F53264"/>
    <w:rsid w:val="00F53C0F"/>
    <w:rsid w:val="00F53F9A"/>
    <w:rsid w:val="00F53FA8"/>
    <w:rsid w:val="00F54621"/>
    <w:rsid w:val="00F54A75"/>
    <w:rsid w:val="00F54D67"/>
    <w:rsid w:val="00F54E60"/>
    <w:rsid w:val="00F550C8"/>
    <w:rsid w:val="00F55517"/>
    <w:rsid w:val="00F55971"/>
    <w:rsid w:val="00F55A8E"/>
    <w:rsid w:val="00F55F74"/>
    <w:rsid w:val="00F56AEA"/>
    <w:rsid w:val="00F56C58"/>
    <w:rsid w:val="00F5706F"/>
    <w:rsid w:val="00F571D4"/>
    <w:rsid w:val="00F5729B"/>
    <w:rsid w:val="00F577A4"/>
    <w:rsid w:val="00F577F3"/>
    <w:rsid w:val="00F57E6C"/>
    <w:rsid w:val="00F60030"/>
    <w:rsid w:val="00F60333"/>
    <w:rsid w:val="00F603C9"/>
    <w:rsid w:val="00F60488"/>
    <w:rsid w:val="00F604D1"/>
    <w:rsid w:val="00F60C1B"/>
    <w:rsid w:val="00F60CC6"/>
    <w:rsid w:val="00F60D2F"/>
    <w:rsid w:val="00F60DF9"/>
    <w:rsid w:val="00F60E17"/>
    <w:rsid w:val="00F60E95"/>
    <w:rsid w:val="00F61A57"/>
    <w:rsid w:val="00F61CCD"/>
    <w:rsid w:val="00F61EDC"/>
    <w:rsid w:val="00F621F2"/>
    <w:rsid w:val="00F62384"/>
    <w:rsid w:val="00F625C0"/>
    <w:rsid w:val="00F628B0"/>
    <w:rsid w:val="00F62FBA"/>
    <w:rsid w:val="00F633DB"/>
    <w:rsid w:val="00F63A5B"/>
    <w:rsid w:val="00F63EA4"/>
    <w:rsid w:val="00F645E0"/>
    <w:rsid w:val="00F64683"/>
    <w:rsid w:val="00F6474A"/>
    <w:rsid w:val="00F647D0"/>
    <w:rsid w:val="00F6482C"/>
    <w:rsid w:val="00F64B6E"/>
    <w:rsid w:val="00F64D8C"/>
    <w:rsid w:val="00F65424"/>
    <w:rsid w:val="00F65652"/>
    <w:rsid w:val="00F657E5"/>
    <w:rsid w:val="00F658AD"/>
    <w:rsid w:val="00F65CD4"/>
    <w:rsid w:val="00F65EDE"/>
    <w:rsid w:val="00F66547"/>
    <w:rsid w:val="00F66846"/>
    <w:rsid w:val="00F669E0"/>
    <w:rsid w:val="00F66EA5"/>
    <w:rsid w:val="00F672F2"/>
    <w:rsid w:val="00F67787"/>
    <w:rsid w:val="00F67E52"/>
    <w:rsid w:val="00F7002E"/>
    <w:rsid w:val="00F7006D"/>
    <w:rsid w:val="00F70565"/>
    <w:rsid w:val="00F70B88"/>
    <w:rsid w:val="00F70F4A"/>
    <w:rsid w:val="00F71607"/>
    <w:rsid w:val="00F721E1"/>
    <w:rsid w:val="00F72312"/>
    <w:rsid w:val="00F72F4A"/>
    <w:rsid w:val="00F734AD"/>
    <w:rsid w:val="00F736BD"/>
    <w:rsid w:val="00F7378F"/>
    <w:rsid w:val="00F73A6C"/>
    <w:rsid w:val="00F7429B"/>
    <w:rsid w:val="00F748A6"/>
    <w:rsid w:val="00F748F5"/>
    <w:rsid w:val="00F749F7"/>
    <w:rsid w:val="00F74CDD"/>
    <w:rsid w:val="00F753C0"/>
    <w:rsid w:val="00F7545E"/>
    <w:rsid w:val="00F75490"/>
    <w:rsid w:val="00F7558E"/>
    <w:rsid w:val="00F75673"/>
    <w:rsid w:val="00F75D8B"/>
    <w:rsid w:val="00F77091"/>
    <w:rsid w:val="00F77103"/>
    <w:rsid w:val="00F771D6"/>
    <w:rsid w:val="00F77A51"/>
    <w:rsid w:val="00F77CC6"/>
    <w:rsid w:val="00F8015A"/>
    <w:rsid w:val="00F80AED"/>
    <w:rsid w:val="00F80F4F"/>
    <w:rsid w:val="00F8192D"/>
    <w:rsid w:val="00F819FE"/>
    <w:rsid w:val="00F81B59"/>
    <w:rsid w:val="00F823A6"/>
    <w:rsid w:val="00F82994"/>
    <w:rsid w:val="00F82D87"/>
    <w:rsid w:val="00F82F80"/>
    <w:rsid w:val="00F82F8C"/>
    <w:rsid w:val="00F83C4F"/>
    <w:rsid w:val="00F83E5E"/>
    <w:rsid w:val="00F8408B"/>
    <w:rsid w:val="00F84310"/>
    <w:rsid w:val="00F84351"/>
    <w:rsid w:val="00F84624"/>
    <w:rsid w:val="00F84806"/>
    <w:rsid w:val="00F84E43"/>
    <w:rsid w:val="00F85244"/>
    <w:rsid w:val="00F85C7A"/>
    <w:rsid w:val="00F85FFD"/>
    <w:rsid w:val="00F86D0F"/>
    <w:rsid w:val="00F86D4C"/>
    <w:rsid w:val="00F877CF"/>
    <w:rsid w:val="00F87D3A"/>
    <w:rsid w:val="00F87FA0"/>
    <w:rsid w:val="00F907DD"/>
    <w:rsid w:val="00F91419"/>
    <w:rsid w:val="00F916F8"/>
    <w:rsid w:val="00F9181A"/>
    <w:rsid w:val="00F92DF4"/>
    <w:rsid w:val="00F93189"/>
    <w:rsid w:val="00F93969"/>
    <w:rsid w:val="00F93D80"/>
    <w:rsid w:val="00F93E0E"/>
    <w:rsid w:val="00F93E3C"/>
    <w:rsid w:val="00F94072"/>
    <w:rsid w:val="00F945C2"/>
    <w:rsid w:val="00F94AC7"/>
    <w:rsid w:val="00F94F40"/>
    <w:rsid w:val="00F9506C"/>
    <w:rsid w:val="00F950F5"/>
    <w:rsid w:val="00F952A9"/>
    <w:rsid w:val="00F9530A"/>
    <w:rsid w:val="00F956F8"/>
    <w:rsid w:val="00F957D8"/>
    <w:rsid w:val="00F9580E"/>
    <w:rsid w:val="00F95CB1"/>
    <w:rsid w:val="00F95FD3"/>
    <w:rsid w:val="00F96358"/>
    <w:rsid w:val="00F9667B"/>
    <w:rsid w:val="00F969DF"/>
    <w:rsid w:val="00F96ABA"/>
    <w:rsid w:val="00F97564"/>
    <w:rsid w:val="00F97B44"/>
    <w:rsid w:val="00F97C2C"/>
    <w:rsid w:val="00F97CC9"/>
    <w:rsid w:val="00FA030D"/>
    <w:rsid w:val="00FA09E5"/>
    <w:rsid w:val="00FA0BB8"/>
    <w:rsid w:val="00FA0FFB"/>
    <w:rsid w:val="00FA1150"/>
    <w:rsid w:val="00FA1660"/>
    <w:rsid w:val="00FA203F"/>
    <w:rsid w:val="00FA240C"/>
    <w:rsid w:val="00FA2489"/>
    <w:rsid w:val="00FA248F"/>
    <w:rsid w:val="00FA2875"/>
    <w:rsid w:val="00FA2A2D"/>
    <w:rsid w:val="00FA2B76"/>
    <w:rsid w:val="00FA3237"/>
    <w:rsid w:val="00FA3249"/>
    <w:rsid w:val="00FA32B8"/>
    <w:rsid w:val="00FA340E"/>
    <w:rsid w:val="00FA3C1D"/>
    <w:rsid w:val="00FA4154"/>
    <w:rsid w:val="00FA4811"/>
    <w:rsid w:val="00FA4B86"/>
    <w:rsid w:val="00FA4D84"/>
    <w:rsid w:val="00FA50D4"/>
    <w:rsid w:val="00FA51CB"/>
    <w:rsid w:val="00FA51D7"/>
    <w:rsid w:val="00FA5299"/>
    <w:rsid w:val="00FA537F"/>
    <w:rsid w:val="00FA584B"/>
    <w:rsid w:val="00FA5FB9"/>
    <w:rsid w:val="00FA6006"/>
    <w:rsid w:val="00FA6823"/>
    <w:rsid w:val="00FA69C1"/>
    <w:rsid w:val="00FA6B9A"/>
    <w:rsid w:val="00FA6BD7"/>
    <w:rsid w:val="00FA6C90"/>
    <w:rsid w:val="00FA7125"/>
    <w:rsid w:val="00FA7710"/>
    <w:rsid w:val="00FA7DEE"/>
    <w:rsid w:val="00FA7EBD"/>
    <w:rsid w:val="00FA7ED2"/>
    <w:rsid w:val="00FB0106"/>
    <w:rsid w:val="00FB0859"/>
    <w:rsid w:val="00FB088F"/>
    <w:rsid w:val="00FB0D78"/>
    <w:rsid w:val="00FB0E0F"/>
    <w:rsid w:val="00FB0EC2"/>
    <w:rsid w:val="00FB14FE"/>
    <w:rsid w:val="00FB161C"/>
    <w:rsid w:val="00FB17DD"/>
    <w:rsid w:val="00FB1969"/>
    <w:rsid w:val="00FB1D76"/>
    <w:rsid w:val="00FB1E41"/>
    <w:rsid w:val="00FB1FA7"/>
    <w:rsid w:val="00FB2138"/>
    <w:rsid w:val="00FB2341"/>
    <w:rsid w:val="00FB3095"/>
    <w:rsid w:val="00FB33E1"/>
    <w:rsid w:val="00FB3504"/>
    <w:rsid w:val="00FB3AA0"/>
    <w:rsid w:val="00FB47AE"/>
    <w:rsid w:val="00FB4B70"/>
    <w:rsid w:val="00FB4B93"/>
    <w:rsid w:val="00FB4BCC"/>
    <w:rsid w:val="00FB4F40"/>
    <w:rsid w:val="00FB50B5"/>
    <w:rsid w:val="00FB584B"/>
    <w:rsid w:val="00FB5AF3"/>
    <w:rsid w:val="00FB5F2D"/>
    <w:rsid w:val="00FB6496"/>
    <w:rsid w:val="00FB66E3"/>
    <w:rsid w:val="00FB6A86"/>
    <w:rsid w:val="00FB735E"/>
    <w:rsid w:val="00FB740A"/>
    <w:rsid w:val="00FB7442"/>
    <w:rsid w:val="00FB758B"/>
    <w:rsid w:val="00FB7C98"/>
    <w:rsid w:val="00FB7E8F"/>
    <w:rsid w:val="00FC066E"/>
    <w:rsid w:val="00FC09E0"/>
    <w:rsid w:val="00FC09E6"/>
    <w:rsid w:val="00FC1290"/>
    <w:rsid w:val="00FC13DB"/>
    <w:rsid w:val="00FC15B4"/>
    <w:rsid w:val="00FC1C91"/>
    <w:rsid w:val="00FC1D80"/>
    <w:rsid w:val="00FC2B77"/>
    <w:rsid w:val="00FC2CA7"/>
    <w:rsid w:val="00FC3968"/>
    <w:rsid w:val="00FC3A3C"/>
    <w:rsid w:val="00FC3AE3"/>
    <w:rsid w:val="00FC3E8D"/>
    <w:rsid w:val="00FC4ABD"/>
    <w:rsid w:val="00FC4C2C"/>
    <w:rsid w:val="00FC4F23"/>
    <w:rsid w:val="00FC51CD"/>
    <w:rsid w:val="00FC53DB"/>
    <w:rsid w:val="00FC53F7"/>
    <w:rsid w:val="00FC562D"/>
    <w:rsid w:val="00FC596B"/>
    <w:rsid w:val="00FC59AD"/>
    <w:rsid w:val="00FC5E92"/>
    <w:rsid w:val="00FC6181"/>
    <w:rsid w:val="00FC6554"/>
    <w:rsid w:val="00FC670F"/>
    <w:rsid w:val="00FC6752"/>
    <w:rsid w:val="00FC6B53"/>
    <w:rsid w:val="00FC6F29"/>
    <w:rsid w:val="00FC7305"/>
    <w:rsid w:val="00FC77A3"/>
    <w:rsid w:val="00FC7AFC"/>
    <w:rsid w:val="00FC7E5B"/>
    <w:rsid w:val="00FD0419"/>
    <w:rsid w:val="00FD0AB5"/>
    <w:rsid w:val="00FD1668"/>
    <w:rsid w:val="00FD1784"/>
    <w:rsid w:val="00FD19BA"/>
    <w:rsid w:val="00FD2223"/>
    <w:rsid w:val="00FD2734"/>
    <w:rsid w:val="00FD2764"/>
    <w:rsid w:val="00FD28E5"/>
    <w:rsid w:val="00FD2C00"/>
    <w:rsid w:val="00FD2C62"/>
    <w:rsid w:val="00FD2DF0"/>
    <w:rsid w:val="00FD30C3"/>
    <w:rsid w:val="00FD3888"/>
    <w:rsid w:val="00FD3AAA"/>
    <w:rsid w:val="00FD3D0F"/>
    <w:rsid w:val="00FD4474"/>
    <w:rsid w:val="00FD4855"/>
    <w:rsid w:val="00FD4A13"/>
    <w:rsid w:val="00FD4B0A"/>
    <w:rsid w:val="00FD4F91"/>
    <w:rsid w:val="00FD5102"/>
    <w:rsid w:val="00FD5180"/>
    <w:rsid w:val="00FD5204"/>
    <w:rsid w:val="00FD5610"/>
    <w:rsid w:val="00FD58A0"/>
    <w:rsid w:val="00FD59AD"/>
    <w:rsid w:val="00FD5A32"/>
    <w:rsid w:val="00FD5D51"/>
    <w:rsid w:val="00FD5D72"/>
    <w:rsid w:val="00FD6156"/>
    <w:rsid w:val="00FD630B"/>
    <w:rsid w:val="00FD6316"/>
    <w:rsid w:val="00FD641C"/>
    <w:rsid w:val="00FD646F"/>
    <w:rsid w:val="00FD677F"/>
    <w:rsid w:val="00FD6B89"/>
    <w:rsid w:val="00FD6F79"/>
    <w:rsid w:val="00FD7137"/>
    <w:rsid w:val="00FD7511"/>
    <w:rsid w:val="00FD76F2"/>
    <w:rsid w:val="00FD7A38"/>
    <w:rsid w:val="00FD7B1A"/>
    <w:rsid w:val="00FD7F1B"/>
    <w:rsid w:val="00FE00EF"/>
    <w:rsid w:val="00FE0231"/>
    <w:rsid w:val="00FE0470"/>
    <w:rsid w:val="00FE0530"/>
    <w:rsid w:val="00FE05B0"/>
    <w:rsid w:val="00FE07FE"/>
    <w:rsid w:val="00FE0867"/>
    <w:rsid w:val="00FE0943"/>
    <w:rsid w:val="00FE0A64"/>
    <w:rsid w:val="00FE0E95"/>
    <w:rsid w:val="00FE0EBD"/>
    <w:rsid w:val="00FE1181"/>
    <w:rsid w:val="00FE1432"/>
    <w:rsid w:val="00FE14DD"/>
    <w:rsid w:val="00FE158D"/>
    <w:rsid w:val="00FE15BC"/>
    <w:rsid w:val="00FE1853"/>
    <w:rsid w:val="00FE2604"/>
    <w:rsid w:val="00FE287C"/>
    <w:rsid w:val="00FE2B1A"/>
    <w:rsid w:val="00FE2C87"/>
    <w:rsid w:val="00FE2D6D"/>
    <w:rsid w:val="00FE3319"/>
    <w:rsid w:val="00FE367A"/>
    <w:rsid w:val="00FE36DE"/>
    <w:rsid w:val="00FE3914"/>
    <w:rsid w:val="00FE398D"/>
    <w:rsid w:val="00FE4041"/>
    <w:rsid w:val="00FE443C"/>
    <w:rsid w:val="00FE4E7A"/>
    <w:rsid w:val="00FE50C7"/>
    <w:rsid w:val="00FE5523"/>
    <w:rsid w:val="00FE56F7"/>
    <w:rsid w:val="00FE58C6"/>
    <w:rsid w:val="00FE5E7D"/>
    <w:rsid w:val="00FE5F0B"/>
    <w:rsid w:val="00FE64EE"/>
    <w:rsid w:val="00FE68B8"/>
    <w:rsid w:val="00FE7024"/>
    <w:rsid w:val="00FE7116"/>
    <w:rsid w:val="00FE7811"/>
    <w:rsid w:val="00FE7B2C"/>
    <w:rsid w:val="00FE7C6A"/>
    <w:rsid w:val="00FE7EAC"/>
    <w:rsid w:val="00FF001B"/>
    <w:rsid w:val="00FF00B0"/>
    <w:rsid w:val="00FF01D6"/>
    <w:rsid w:val="00FF0417"/>
    <w:rsid w:val="00FF0806"/>
    <w:rsid w:val="00FF0989"/>
    <w:rsid w:val="00FF0C3E"/>
    <w:rsid w:val="00FF0E7E"/>
    <w:rsid w:val="00FF10B4"/>
    <w:rsid w:val="00FF14AD"/>
    <w:rsid w:val="00FF1FFC"/>
    <w:rsid w:val="00FF25D4"/>
    <w:rsid w:val="00FF2BDD"/>
    <w:rsid w:val="00FF2CDD"/>
    <w:rsid w:val="00FF31B8"/>
    <w:rsid w:val="00FF372A"/>
    <w:rsid w:val="00FF37BD"/>
    <w:rsid w:val="00FF3822"/>
    <w:rsid w:val="00FF3A30"/>
    <w:rsid w:val="00FF3C90"/>
    <w:rsid w:val="00FF3D9A"/>
    <w:rsid w:val="00FF43A0"/>
    <w:rsid w:val="00FF465A"/>
    <w:rsid w:val="00FF49F8"/>
    <w:rsid w:val="00FF4EEF"/>
    <w:rsid w:val="00FF50BB"/>
    <w:rsid w:val="00FF50FF"/>
    <w:rsid w:val="00FF52A1"/>
    <w:rsid w:val="00FF556F"/>
    <w:rsid w:val="00FF587E"/>
    <w:rsid w:val="00FF5EC1"/>
    <w:rsid w:val="00FF5EE6"/>
    <w:rsid w:val="00FF65BD"/>
    <w:rsid w:val="00FF6626"/>
    <w:rsid w:val="00FF6765"/>
    <w:rsid w:val="00FF6824"/>
    <w:rsid w:val="00FF6CD5"/>
    <w:rsid w:val="00FF6FC2"/>
    <w:rsid w:val="00FF72BE"/>
    <w:rsid w:val="00FF756B"/>
    <w:rsid w:val="00FF7709"/>
    <w:rsid w:val="00FF7B1C"/>
    <w:rsid w:val="013F4732"/>
    <w:rsid w:val="01B62446"/>
    <w:rsid w:val="01C3396F"/>
    <w:rsid w:val="01C6C833"/>
    <w:rsid w:val="01D7077D"/>
    <w:rsid w:val="01F0B095"/>
    <w:rsid w:val="02038405"/>
    <w:rsid w:val="0222D7E9"/>
    <w:rsid w:val="0288C5F0"/>
    <w:rsid w:val="02B39BD5"/>
    <w:rsid w:val="02B901B4"/>
    <w:rsid w:val="02D780F9"/>
    <w:rsid w:val="02D7A845"/>
    <w:rsid w:val="02EB480D"/>
    <w:rsid w:val="02F4F610"/>
    <w:rsid w:val="02FCB38E"/>
    <w:rsid w:val="03218204"/>
    <w:rsid w:val="035DC911"/>
    <w:rsid w:val="03762321"/>
    <w:rsid w:val="0381E838"/>
    <w:rsid w:val="038EBBCC"/>
    <w:rsid w:val="03B1D730"/>
    <w:rsid w:val="03B9E059"/>
    <w:rsid w:val="03BFF301"/>
    <w:rsid w:val="03F0B9E0"/>
    <w:rsid w:val="0423CBDE"/>
    <w:rsid w:val="04606A5F"/>
    <w:rsid w:val="0464A558"/>
    <w:rsid w:val="046BB2E8"/>
    <w:rsid w:val="046C0B3D"/>
    <w:rsid w:val="0470DE45"/>
    <w:rsid w:val="047F7A42"/>
    <w:rsid w:val="04A17A38"/>
    <w:rsid w:val="050D01BC"/>
    <w:rsid w:val="050F7862"/>
    <w:rsid w:val="053AAD66"/>
    <w:rsid w:val="05406C7B"/>
    <w:rsid w:val="054E5E2A"/>
    <w:rsid w:val="054EEB67"/>
    <w:rsid w:val="0559CF90"/>
    <w:rsid w:val="05729E97"/>
    <w:rsid w:val="05AB8A66"/>
    <w:rsid w:val="05B57A10"/>
    <w:rsid w:val="05CC15EE"/>
    <w:rsid w:val="05E53949"/>
    <w:rsid w:val="065A7E37"/>
    <w:rsid w:val="066E7F0F"/>
    <w:rsid w:val="066FC0E1"/>
    <w:rsid w:val="067FD13E"/>
    <w:rsid w:val="06C05AC0"/>
    <w:rsid w:val="06E968BB"/>
    <w:rsid w:val="073B06E0"/>
    <w:rsid w:val="0741FE7A"/>
    <w:rsid w:val="074D0E95"/>
    <w:rsid w:val="075B4994"/>
    <w:rsid w:val="075DD369"/>
    <w:rsid w:val="076DC609"/>
    <w:rsid w:val="078D688D"/>
    <w:rsid w:val="07A70960"/>
    <w:rsid w:val="07CE13F1"/>
    <w:rsid w:val="08025F91"/>
    <w:rsid w:val="08492FC2"/>
    <w:rsid w:val="085A1CCD"/>
    <w:rsid w:val="086A0EA5"/>
    <w:rsid w:val="0889201B"/>
    <w:rsid w:val="089B0BF4"/>
    <w:rsid w:val="08B9E1F9"/>
    <w:rsid w:val="08C05F64"/>
    <w:rsid w:val="08D03758"/>
    <w:rsid w:val="08F2C298"/>
    <w:rsid w:val="092459A9"/>
    <w:rsid w:val="092959B5"/>
    <w:rsid w:val="0953DE0D"/>
    <w:rsid w:val="0982941C"/>
    <w:rsid w:val="09FAD731"/>
    <w:rsid w:val="0A10D9B0"/>
    <w:rsid w:val="0A1FDB55"/>
    <w:rsid w:val="0A25CBE7"/>
    <w:rsid w:val="0A390302"/>
    <w:rsid w:val="0A92E57A"/>
    <w:rsid w:val="0A94BD38"/>
    <w:rsid w:val="0A951D7D"/>
    <w:rsid w:val="0A97C0C6"/>
    <w:rsid w:val="0AA78630"/>
    <w:rsid w:val="0ABDC536"/>
    <w:rsid w:val="0ACB4325"/>
    <w:rsid w:val="0ACEAE1C"/>
    <w:rsid w:val="0B4BE3B9"/>
    <w:rsid w:val="0B95BCB7"/>
    <w:rsid w:val="0B9C02F0"/>
    <w:rsid w:val="0BA850C0"/>
    <w:rsid w:val="0BADC9A7"/>
    <w:rsid w:val="0BBA0203"/>
    <w:rsid w:val="0BC9BD00"/>
    <w:rsid w:val="0BF85AD4"/>
    <w:rsid w:val="0C0141F6"/>
    <w:rsid w:val="0C3DCBD6"/>
    <w:rsid w:val="0C77F485"/>
    <w:rsid w:val="0C7AFF54"/>
    <w:rsid w:val="0CBEBF97"/>
    <w:rsid w:val="0CF4EDA7"/>
    <w:rsid w:val="0D003901"/>
    <w:rsid w:val="0D16E8E5"/>
    <w:rsid w:val="0D16F71B"/>
    <w:rsid w:val="0D24C652"/>
    <w:rsid w:val="0D2E52C6"/>
    <w:rsid w:val="0D613527"/>
    <w:rsid w:val="0D6A94ED"/>
    <w:rsid w:val="0D77BBEF"/>
    <w:rsid w:val="0D788C64"/>
    <w:rsid w:val="0D7E004E"/>
    <w:rsid w:val="0DBE028E"/>
    <w:rsid w:val="0DDDB7A8"/>
    <w:rsid w:val="0DE04E32"/>
    <w:rsid w:val="0DEA1114"/>
    <w:rsid w:val="0E030C78"/>
    <w:rsid w:val="0E75A87F"/>
    <w:rsid w:val="0E94422E"/>
    <w:rsid w:val="0EC7C1CF"/>
    <w:rsid w:val="0F0394B5"/>
    <w:rsid w:val="0F28F31B"/>
    <w:rsid w:val="0F54DFAF"/>
    <w:rsid w:val="0F654E30"/>
    <w:rsid w:val="0F7821DB"/>
    <w:rsid w:val="0F852BBA"/>
    <w:rsid w:val="0F9F7D2D"/>
    <w:rsid w:val="0FA0319F"/>
    <w:rsid w:val="0FAD5D5C"/>
    <w:rsid w:val="0FD06A51"/>
    <w:rsid w:val="0FE8A9A4"/>
    <w:rsid w:val="0FE94EB6"/>
    <w:rsid w:val="1010F819"/>
    <w:rsid w:val="1016C684"/>
    <w:rsid w:val="1025351F"/>
    <w:rsid w:val="103A74DE"/>
    <w:rsid w:val="106168D2"/>
    <w:rsid w:val="1076EC9F"/>
    <w:rsid w:val="10E3B4A4"/>
    <w:rsid w:val="10E51ACB"/>
    <w:rsid w:val="10F16CD5"/>
    <w:rsid w:val="110FE381"/>
    <w:rsid w:val="111B97FE"/>
    <w:rsid w:val="119C605A"/>
    <w:rsid w:val="11AA6043"/>
    <w:rsid w:val="11CB188C"/>
    <w:rsid w:val="11CB4D65"/>
    <w:rsid w:val="11CF8FC2"/>
    <w:rsid w:val="11D03907"/>
    <w:rsid w:val="11D3B8E0"/>
    <w:rsid w:val="11D714A8"/>
    <w:rsid w:val="11EDAA6C"/>
    <w:rsid w:val="11F1E6C6"/>
    <w:rsid w:val="120DF5C3"/>
    <w:rsid w:val="122AA532"/>
    <w:rsid w:val="122EE888"/>
    <w:rsid w:val="124AEB65"/>
    <w:rsid w:val="124EA25F"/>
    <w:rsid w:val="12F20769"/>
    <w:rsid w:val="12FEFA10"/>
    <w:rsid w:val="133111EB"/>
    <w:rsid w:val="1352D832"/>
    <w:rsid w:val="1392FD4C"/>
    <w:rsid w:val="13B29FD9"/>
    <w:rsid w:val="141C5DBC"/>
    <w:rsid w:val="141D08F2"/>
    <w:rsid w:val="141DF796"/>
    <w:rsid w:val="146E7BAC"/>
    <w:rsid w:val="1481484D"/>
    <w:rsid w:val="14A763E2"/>
    <w:rsid w:val="14B4BBB7"/>
    <w:rsid w:val="14C94022"/>
    <w:rsid w:val="14E784BE"/>
    <w:rsid w:val="14F5F5E6"/>
    <w:rsid w:val="150E8516"/>
    <w:rsid w:val="1517C1E4"/>
    <w:rsid w:val="153EC39C"/>
    <w:rsid w:val="157780BB"/>
    <w:rsid w:val="15791E9D"/>
    <w:rsid w:val="158B30A4"/>
    <w:rsid w:val="15A2EEC6"/>
    <w:rsid w:val="15C14BBE"/>
    <w:rsid w:val="15CE221B"/>
    <w:rsid w:val="1624EA81"/>
    <w:rsid w:val="162F3BDA"/>
    <w:rsid w:val="163AF171"/>
    <w:rsid w:val="164450F0"/>
    <w:rsid w:val="173BCEEC"/>
    <w:rsid w:val="1750499F"/>
    <w:rsid w:val="17625C4D"/>
    <w:rsid w:val="17679C78"/>
    <w:rsid w:val="177FA2C8"/>
    <w:rsid w:val="17878A77"/>
    <w:rsid w:val="17953E5E"/>
    <w:rsid w:val="179709EF"/>
    <w:rsid w:val="180A96F5"/>
    <w:rsid w:val="180B8CC7"/>
    <w:rsid w:val="180F627A"/>
    <w:rsid w:val="181C11D9"/>
    <w:rsid w:val="181D3978"/>
    <w:rsid w:val="182B8EFE"/>
    <w:rsid w:val="183C9E0F"/>
    <w:rsid w:val="1840351B"/>
    <w:rsid w:val="1863DD3D"/>
    <w:rsid w:val="187A8F65"/>
    <w:rsid w:val="1882FD61"/>
    <w:rsid w:val="18917978"/>
    <w:rsid w:val="18DB4577"/>
    <w:rsid w:val="1907E614"/>
    <w:rsid w:val="19083B60"/>
    <w:rsid w:val="1913E966"/>
    <w:rsid w:val="191C87FA"/>
    <w:rsid w:val="193F9EC8"/>
    <w:rsid w:val="194688D3"/>
    <w:rsid w:val="1970F608"/>
    <w:rsid w:val="197AF35C"/>
    <w:rsid w:val="19C7366F"/>
    <w:rsid w:val="19D4BC01"/>
    <w:rsid w:val="1A4DDB87"/>
    <w:rsid w:val="1A54F5F4"/>
    <w:rsid w:val="1A80C379"/>
    <w:rsid w:val="1A88036D"/>
    <w:rsid w:val="1A929B69"/>
    <w:rsid w:val="1AB72F2D"/>
    <w:rsid w:val="1ABAAC72"/>
    <w:rsid w:val="1AD2722F"/>
    <w:rsid w:val="1AD765AA"/>
    <w:rsid w:val="1AE424B2"/>
    <w:rsid w:val="1AF28636"/>
    <w:rsid w:val="1B3A8021"/>
    <w:rsid w:val="1B6A326D"/>
    <w:rsid w:val="1B78609F"/>
    <w:rsid w:val="1B9BDD3C"/>
    <w:rsid w:val="1BA11187"/>
    <w:rsid w:val="1BA46169"/>
    <w:rsid w:val="1BF322D4"/>
    <w:rsid w:val="1BF61378"/>
    <w:rsid w:val="1C095818"/>
    <w:rsid w:val="1C12E6C1"/>
    <w:rsid w:val="1C14E2E2"/>
    <w:rsid w:val="1C3918F2"/>
    <w:rsid w:val="1C4BECAC"/>
    <w:rsid w:val="1C639648"/>
    <w:rsid w:val="1C71FDB1"/>
    <w:rsid w:val="1C85DCCF"/>
    <w:rsid w:val="1C9585B2"/>
    <w:rsid w:val="1CC82BE8"/>
    <w:rsid w:val="1CDEEABB"/>
    <w:rsid w:val="1CF5BFC1"/>
    <w:rsid w:val="1D098F61"/>
    <w:rsid w:val="1D4912F2"/>
    <w:rsid w:val="1D50295F"/>
    <w:rsid w:val="1D54F3B1"/>
    <w:rsid w:val="1D5A9416"/>
    <w:rsid w:val="1D6538F3"/>
    <w:rsid w:val="1D73B323"/>
    <w:rsid w:val="1D890426"/>
    <w:rsid w:val="1D92FD26"/>
    <w:rsid w:val="1DB31AF0"/>
    <w:rsid w:val="1DC0ADAB"/>
    <w:rsid w:val="1DC0D952"/>
    <w:rsid w:val="1DD0B2EE"/>
    <w:rsid w:val="1DE61879"/>
    <w:rsid w:val="1E4ED7AA"/>
    <w:rsid w:val="1E55BA07"/>
    <w:rsid w:val="1E737D91"/>
    <w:rsid w:val="1E83B5D1"/>
    <w:rsid w:val="1E9DED03"/>
    <w:rsid w:val="1EA550AF"/>
    <w:rsid w:val="1EB38D37"/>
    <w:rsid w:val="1F06A261"/>
    <w:rsid w:val="1F0713E6"/>
    <w:rsid w:val="1F185010"/>
    <w:rsid w:val="1F36B8BF"/>
    <w:rsid w:val="1F5A9EF0"/>
    <w:rsid w:val="1F5AED4B"/>
    <w:rsid w:val="1F7A6E76"/>
    <w:rsid w:val="1FB4ECF5"/>
    <w:rsid w:val="202EECB6"/>
    <w:rsid w:val="2039C2C0"/>
    <w:rsid w:val="203A4F0A"/>
    <w:rsid w:val="203AF1B5"/>
    <w:rsid w:val="2065E993"/>
    <w:rsid w:val="20701AB2"/>
    <w:rsid w:val="2086FC01"/>
    <w:rsid w:val="208BBBFD"/>
    <w:rsid w:val="212D0397"/>
    <w:rsid w:val="2139034E"/>
    <w:rsid w:val="214B75E6"/>
    <w:rsid w:val="2172A85B"/>
    <w:rsid w:val="217B1901"/>
    <w:rsid w:val="21846C1B"/>
    <w:rsid w:val="21ADC56C"/>
    <w:rsid w:val="21C50B67"/>
    <w:rsid w:val="21D94C94"/>
    <w:rsid w:val="2210CCD7"/>
    <w:rsid w:val="2257BFD1"/>
    <w:rsid w:val="226756FC"/>
    <w:rsid w:val="228F6920"/>
    <w:rsid w:val="229E26B1"/>
    <w:rsid w:val="22A543CD"/>
    <w:rsid w:val="22BAD7BB"/>
    <w:rsid w:val="22D3FCC3"/>
    <w:rsid w:val="22EB40CD"/>
    <w:rsid w:val="22F10332"/>
    <w:rsid w:val="22F994BB"/>
    <w:rsid w:val="23059636"/>
    <w:rsid w:val="2307A083"/>
    <w:rsid w:val="231F14A4"/>
    <w:rsid w:val="23212162"/>
    <w:rsid w:val="232A82E4"/>
    <w:rsid w:val="235C8428"/>
    <w:rsid w:val="238B786E"/>
    <w:rsid w:val="238FD030"/>
    <w:rsid w:val="239C467F"/>
    <w:rsid w:val="23AF2D3A"/>
    <w:rsid w:val="24053B1D"/>
    <w:rsid w:val="2413B6AF"/>
    <w:rsid w:val="24148F46"/>
    <w:rsid w:val="2416428E"/>
    <w:rsid w:val="241862D5"/>
    <w:rsid w:val="24346716"/>
    <w:rsid w:val="24594B30"/>
    <w:rsid w:val="248C386A"/>
    <w:rsid w:val="24A914AC"/>
    <w:rsid w:val="24D7EAC2"/>
    <w:rsid w:val="24F9FB2C"/>
    <w:rsid w:val="25135046"/>
    <w:rsid w:val="25429CAE"/>
    <w:rsid w:val="258A0723"/>
    <w:rsid w:val="258A7D91"/>
    <w:rsid w:val="25ABA38B"/>
    <w:rsid w:val="25B6911B"/>
    <w:rsid w:val="25F0FFC8"/>
    <w:rsid w:val="26216ECE"/>
    <w:rsid w:val="265D8AF3"/>
    <w:rsid w:val="2679673E"/>
    <w:rsid w:val="267A7EFF"/>
    <w:rsid w:val="269F825B"/>
    <w:rsid w:val="26E13C4D"/>
    <w:rsid w:val="26E47104"/>
    <w:rsid w:val="26E4D34F"/>
    <w:rsid w:val="26EB2EC2"/>
    <w:rsid w:val="2703D138"/>
    <w:rsid w:val="2704BC59"/>
    <w:rsid w:val="27076E24"/>
    <w:rsid w:val="270BB581"/>
    <w:rsid w:val="27222E18"/>
    <w:rsid w:val="272416EE"/>
    <w:rsid w:val="2729BD4D"/>
    <w:rsid w:val="27450A97"/>
    <w:rsid w:val="27477ACA"/>
    <w:rsid w:val="2793E259"/>
    <w:rsid w:val="27AD6DED"/>
    <w:rsid w:val="27E468F1"/>
    <w:rsid w:val="280653EA"/>
    <w:rsid w:val="281D3AB6"/>
    <w:rsid w:val="2878275A"/>
    <w:rsid w:val="28BAE383"/>
    <w:rsid w:val="292DEB90"/>
    <w:rsid w:val="29397B2E"/>
    <w:rsid w:val="29486566"/>
    <w:rsid w:val="296713C9"/>
    <w:rsid w:val="298D550C"/>
    <w:rsid w:val="29A80CE8"/>
    <w:rsid w:val="29CC81AA"/>
    <w:rsid w:val="29CF3426"/>
    <w:rsid w:val="2A162EF8"/>
    <w:rsid w:val="2A2755B3"/>
    <w:rsid w:val="2A7924FA"/>
    <w:rsid w:val="2AB0A0E2"/>
    <w:rsid w:val="2AB68580"/>
    <w:rsid w:val="2AC90BBC"/>
    <w:rsid w:val="2AEBDE0C"/>
    <w:rsid w:val="2AED013A"/>
    <w:rsid w:val="2AF4F0D5"/>
    <w:rsid w:val="2B968347"/>
    <w:rsid w:val="2BACC235"/>
    <w:rsid w:val="2BBCB770"/>
    <w:rsid w:val="2BD0858F"/>
    <w:rsid w:val="2BD30052"/>
    <w:rsid w:val="2BD7C9A9"/>
    <w:rsid w:val="2BDA5A56"/>
    <w:rsid w:val="2C032701"/>
    <w:rsid w:val="2C1DD14F"/>
    <w:rsid w:val="2C40B52E"/>
    <w:rsid w:val="2C459320"/>
    <w:rsid w:val="2C4DD0B9"/>
    <w:rsid w:val="2C6119FD"/>
    <w:rsid w:val="2C75094F"/>
    <w:rsid w:val="2C7DC3CD"/>
    <w:rsid w:val="2C8E1A9E"/>
    <w:rsid w:val="2C91B4F1"/>
    <w:rsid w:val="2CA45D7B"/>
    <w:rsid w:val="2CBAE369"/>
    <w:rsid w:val="2CD471D9"/>
    <w:rsid w:val="2CDCB7DE"/>
    <w:rsid w:val="2CEBC484"/>
    <w:rsid w:val="2D0272AC"/>
    <w:rsid w:val="2D08380D"/>
    <w:rsid w:val="2D42FDB5"/>
    <w:rsid w:val="2D4DC36B"/>
    <w:rsid w:val="2D62AE4F"/>
    <w:rsid w:val="2D6B3211"/>
    <w:rsid w:val="2DA71183"/>
    <w:rsid w:val="2DE277C0"/>
    <w:rsid w:val="2DEB8B43"/>
    <w:rsid w:val="2DED6506"/>
    <w:rsid w:val="2E023F2A"/>
    <w:rsid w:val="2E4EC4AB"/>
    <w:rsid w:val="2E614280"/>
    <w:rsid w:val="2E67A214"/>
    <w:rsid w:val="2E6C0170"/>
    <w:rsid w:val="2E7DC742"/>
    <w:rsid w:val="2EE5EF65"/>
    <w:rsid w:val="2EE6190E"/>
    <w:rsid w:val="2F6E0F56"/>
    <w:rsid w:val="2F770A0E"/>
    <w:rsid w:val="2F94FFEF"/>
    <w:rsid w:val="2FABE089"/>
    <w:rsid w:val="2FBBB158"/>
    <w:rsid w:val="2FCF356E"/>
    <w:rsid w:val="2FDE01CB"/>
    <w:rsid w:val="2FF7198B"/>
    <w:rsid w:val="302E991D"/>
    <w:rsid w:val="30412D0B"/>
    <w:rsid w:val="3081E8DA"/>
    <w:rsid w:val="3093B3DC"/>
    <w:rsid w:val="3099F6CA"/>
    <w:rsid w:val="30AC859F"/>
    <w:rsid w:val="30AFD063"/>
    <w:rsid w:val="30F89B66"/>
    <w:rsid w:val="31092D59"/>
    <w:rsid w:val="3126ED0F"/>
    <w:rsid w:val="312959D3"/>
    <w:rsid w:val="3139ADF3"/>
    <w:rsid w:val="313D8473"/>
    <w:rsid w:val="3141398C"/>
    <w:rsid w:val="3167CE71"/>
    <w:rsid w:val="316ECD71"/>
    <w:rsid w:val="31AB9D9E"/>
    <w:rsid w:val="31D615DD"/>
    <w:rsid w:val="320F5634"/>
    <w:rsid w:val="321BF0FD"/>
    <w:rsid w:val="32480140"/>
    <w:rsid w:val="327E1DCC"/>
    <w:rsid w:val="32B6E314"/>
    <w:rsid w:val="32C64C48"/>
    <w:rsid w:val="32D217A0"/>
    <w:rsid w:val="33166E3F"/>
    <w:rsid w:val="3338A68E"/>
    <w:rsid w:val="3349C666"/>
    <w:rsid w:val="337CC362"/>
    <w:rsid w:val="337E0F0F"/>
    <w:rsid w:val="3391999E"/>
    <w:rsid w:val="3392566C"/>
    <w:rsid w:val="3398CCD6"/>
    <w:rsid w:val="33AD57E5"/>
    <w:rsid w:val="33B06D56"/>
    <w:rsid w:val="33B769F6"/>
    <w:rsid w:val="33C1EF17"/>
    <w:rsid w:val="33ED2279"/>
    <w:rsid w:val="3453179F"/>
    <w:rsid w:val="34995C30"/>
    <w:rsid w:val="34C0FB79"/>
    <w:rsid w:val="34DEA48F"/>
    <w:rsid w:val="34E64ED4"/>
    <w:rsid w:val="34EAC204"/>
    <w:rsid w:val="34F021FB"/>
    <w:rsid w:val="350026B4"/>
    <w:rsid w:val="351B93A2"/>
    <w:rsid w:val="352FDAE5"/>
    <w:rsid w:val="35642FA6"/>
    <w:rsid w:val="3584330F"/>
    <w:rsid w:val="358AECDB"/>
    <w:rsid w:val="359D2666"/>
    <w:rsid w:val="359DA2FB"/>
    <w:rsid w:val="35D0C697"/>
    <w:rsid w:val="35E6D2EC"/>
    <w:rsid w:val="36061166"/>
    <w:rsid w:val="363CB5BE"/>
    <w:rsid w:val="36430721"/>
    <w:rsid w:val="3676A1DC"/>
    <w:rsid w:val="36D230FD"/>
    <w:rsid w:val="372718F8"/>
    <w:rsid w:val="373E11BD"/>
    <w:rsid w:val="3742FEE1"/>
    <w:rsid w:val="375B79CA"/>
    <w:rsid w:val="37798FE2"/>
    <w:rsid w:val="37CB319C"/>
    <w:rsid w:val="37F0CED7"/>
    <w:rsid w:val="37FEF6F5"/>
    <w:rsid w:val="38086E0E"/>
    <w:rsid w:val="381E2E39"/>
    <w:rsid w:val="382AEBFF"/>
    <w:rsid w:val="38405BB0"/>
    <w:rsid w:val="3842DF55"/>
    <w:rsid w:val="3866A662"/>
    <w:rsid w:val="3878A9F0"/>
    <w:rsid w:val="38931217"/>
    <w:rsid w:val="38931C16"/>
    <w:rsid w:val="38949D47"/>
    <w:rsid w:val="38F14D62"/>
    <w:rsid w:val="38FDE604"/>
    <w:rsid w:val="39369134"/>
    <w:rsid w:val="395C2F6B"/>
    <w:rsid w:val="39691E28"/>
    <w:rsid w:val="39F42DB0"/>
    <w:rsid w:val="3A131A6E"/>
    <w:rsid w:val="3A61A5A9"/>
    <w:rsid w:val="3A6E0C63"/>
    <w:rsid w:val="3A88B491"/>
    <w:rsid w:val="3A912253"/>
    <w:rsid w:val="3A99AFEF"/>
    <w:rsid w:val="3AAA4655"/>
    <w:rsid w:val="3ABA3480"/>
    <w:rsid w:val="3AD4DF0C"/>
    <w:rsid w:val="3AD57B13"/>
    <w:rsid w:val="3AF24E73"/>
    <w:rsid w:val="3B036083"/>
    <w:rsid w:val="3B0409E9"/>
    <w:rsid w:val="3B050850"/>
    <w:rsid w:val="3B05B7D7"/>
    <w:rsid w:val="3B08D00C"/>
    <w:rsid w:val="3B200CEB"/>
    <w:rsid w:val="3B4B280D"/>
    <w:rsid w:val="3B85542D"/>
    <w:rsid w:val="3BB5A7DD"/>
    <w:rsid w:val="3BCC1D96"/>
    <w:rsid w:val="3BCE4993"/>
    <w:rsid w:val="3C2BF0FF"/>
    <w:rsid w:val="3C2DFB75"/>
    <w:rsid w:val="3C3B342C"/>
    <w:rsid w:val="3C3BA4C2"/>
    <w:rsid w:val="3C656871"/>
    <w:rsid w:val="3C790694"/>
    <w:rsid w:val="3CA2AC9F"/>
    <w:rsid w:val="3CC71BA7"/>
    <w:rsid w:val="3CF11FB5"/>
    <w:rsid w:val="3D1CFA22"/>
    <w:rsid w:val="3D2541BB"/>
    <w:rsid w:val="3D27D91E"/>
    <w:rsid w:val="3D3349DF"/>
    <w:rsid w:val="3D537494"/>
    <w:rsid w:val="3D84D4CE"/>
    <w:rsid w:val="3D8AD29F"/>
    <w:rsid w:val="3DACB503"/>
    <w:rsid w:val="3DC901E6"/>
    <w:rsid w:val="3DF17296"/>
    <w:rsid w:val="3E1283D6"/>
    <w:rsid w:val="3E13AD5E"/>
    <w:rsid w:val="3E23DF06"/>
    <w:rsid w:val="3E2DB7D8"/>
    <w:rsid w:val="3E47F065"/>
    <w:rsid w:val="3E5EBA35"/>
    <w:rsid w:val="3E949665"/>
    <w:rsid w:val="3EB687BA"/>
    <w:rsid w:val="3EC4A170"/>
    <w:rsid w:val="3EC6A1DA"/>
    <w:rsid w:val="3ED09B20"/>
    <w:rsid w:val="3F108F65"/>
    <w:rsid w:val="3F2D24FC"/>
    <w:rsid w:val="3F2D3B96"/>
    <w:rsid w:val="3F3C2E99"/>
    <w:rsid w:val="3F5FC18C"/>
    <w:rsid w:val="3FAE0DFF"/>
    <w:rsid w:val="3FD548D7"/>
    <w:rsid w:val="3FDCF208"/>
    <w:rsid w:val="3FEDDBBD"/>
    <w:rsid w:val="3FFA57A4"/>
    <w:rsid w:val="4021D0F9"/>
    <w:rsid w:val="402B8CBE"/>
    <w:rsid w:val="40356108"/>
    <w:rsid w:val="4083E09D"/>
    <w:rsid w:val="4083FF5A"/>
    <w:rsid w:val="40842DAC"/>
    <w:rsid w:val="40A00DA9"/>
    <w:rsid w:val="40C7F3BC"/>
    <w:rsid w:val="40CCD9F5"/>
    <w:rsid w:val="40D79FA1"/>
    <w:rsid w:val="411514E3"/>
    <w:rsid w:val="411C6B90"/>
    <w:rsid w:val="41247C6A"/>
    <w:rsid w:val="412D18F7"/>
    <w:rsid w:val="41442046"/>
    <w:rsid w:val="417B7C28"/>
    <w:rsid w:val="4180216D"/>
    <w:rsid w:val="41832268"/>
    <w:rsid w:val="418D9D6C"/>
    <w:rsid w:val="41B9BCE4"/>
    <w:rsid w:val="41D2B072"/>
    <w:rsid w:val="41D2D05A"/>
    <w:rsid w:val="41E34CCD"/>
    <w:rsid w:val="41E6FD88"/>
    <w:rsid w:val="41F6BC0C"/>
    <w:rsid w:val="41FFCCAA"/>
    <w:rsid w:val="42093F73"/>
    <w:rsid w:val="420D69F4"/>
    <w:rsid w:val="422DB50F"/>
    <w:rsid w:val="424E73CD"/>
    <w:rsid w:val="424F6A89"/>
    <w:rsid w:val="42570BBD"/>
    <w:rsid w:val="42995859"/>
    <w:rsid w:val="42ACA176"/>
    <w:rsid w:val="430A73BC"/>
    <w:rsid w:val="431BDA27"/>
    <w:rsid w:val="431BDF19"/>
    <w:rsid w:val="43208C48"/>
    <w:rsid w:val="4320EB3A"/>
    <w:rsid w:val="433FB064"/>
    <w:rsid w:val="436D744E"/>
    <w:rsid w:val="43817FC5"/>
    <w:rsid w:val="438BD22A"/>
    <w:rsid w:val="4391CAEA"/>
    <w:rsid w:val="43A1CD63"/>
    <w:rsid w:val="43A35BD5"/>
    <w:rsid w:val="43AA25BF"/>
    <w:rsid w:val="43AA3010"/>
    <w:rsid w:val="43AAEBB6"/>
    <w:rsid w:val="43BA95EC"/>
    <w:rsid w:val="43BC9AA0"/>
    <w:rsid w:val="43C89E27"/>
    <w:rsid w:val="43DC27B9"/>
    <w:rsid w:val="43E5642C"/>
    <w:rsid w:val="441478C2"/>
    <w:rsid w:val="4433E21B"/>
    <w:rsid w:val="445246AB"/>
    <w:rsid w:val="447B69AD"/>
    <w:rsid w:val="447D6BF8"/>
    <w:rsid w:val="448253D5"/>
    <w:rsid w:val="44CD2744"/>
    <w:rsid w:val="44DBCABE"/>
    <w:rsid w:val="44F8B55E"/>
    <w:rsid w:val="45094895"/>
    <w:rsid w:val="452ECA0A"/>
    <w:rsid w:val="453C8623"/>
    <w:rsid w:val="454B4917"/>
    <w:rsid w:val="4589AB23"/>
    <w:rsid w:val="45CDF35D"/>
    <w:rsid w:val="45E004D8"/>
    <w:rsid w:val="45E1063F"/>
    <w:rsid w:val="466B91CF"/>
    <w:rsid w:val="46819FD6"/>
    <w:rsid w:val="46885714"/>
    <w:rsid w:val="46C268A9"/>
    <w:rsid w:val="46D2A150"/>
    <w:rsid w:val="46DBE39E"/>
    <w:rsid w:val="46E12D97"/>
    <w:rsid w:val="46E2A6DF"/>
    <w:rsid w:val="473F8C6C"/>
    <w:rsid w:val="47420C8C"/>
    <w:rsid w:val="4756C88F"/>
    <w:rsid w:val="475CAF98"/>
    <w:rsid w:val="475DF0E0"/>
    <w:rsid w:val="47650652"/>
    <w:rsid w:val="476BC3AF"/>
    <w:rsid w:val="479CBDCF"/>
    <w:rsid w:val="47ACCD2A"/>
    <w:rsid w:val="47C0B503"/>
    <w:rsid w:val="47CE7FA9"/>
    <w:rsid w:val="480EF83F"/>
    <w:rsid w:val="48463B5E"/>
    <w:rsid w:val="4860E2CD"/>
    <w:rsid w:val="486A802E"/>
    <w:rsid w:val="487A0FF0"/>
    <w:rsid w:val="48C42AC8"/>
    <w:rsid w:val="48C6E973"/>
    <w:rsid w:val="48C97A4F"/>
    <w:rsid w:val="48D8558A"/>
    <w:rsid w:val="48E21791"/>
    <w:rsid w:val="490F500A"/>
    <w:rsid w:val="49221B95"/>
    <w:rsid w:val="49264AD7"/>
    <w:rsid w:val="495254E8"/>
    <w:rsid w:val="4955CADD"/>
    <w:rsid w:val="49B62AE3"/>
    <w:rsid w:val="4A3E51FF"/>
    <w:rsid w:val="4A4B8347"/>
    <w:rsid w:val="4A5EBD23"/>
    <w:rsid w:val="4A7D1723"/>
    <w:rsid w:val="4A93FBB1"/>
    <w:rsid w:val="4AA1F8FD"/>
    <w:rsid w:val="4AA7AB0A"/>
    <w:rsid w:val="4AAD4C20"/>
    <w:rsid w:val="4ACC88AF"/>
    <w:rsid w:val="4AECDC65"/>
    <w:rsid w:val="4B1DFDC7"/>
    <w:rsid w:val="4B28CE42"/>
    <w:rsid w:val="4B30E994"/>
    <w:rsid w:val="4B5094D6"/>
    <w:rsid w:val="4BAED192"/>
    <w:rsid w:val="4BE0A9E5"/>
    <w:rsid w:val="4C510510"/>
    <w:rsid w:val="4C6BC90B"/>
    <w:rsid w:val="4C703FF8"/>
    <w:rsid w:val="4CB5EA13"/>
    <w:rsid w:val="4CBB4476"/>
    <w:rsid w:val="4CC3F43D"/>
    <w:rsid w:val="4CE54EA6"/>
    <w:rsid w:val="4CECA3FE"/>
    <w:rsid w:val="4CF54EFB"/>
    <w:rsid w:val="4D10388D"/>
    <w:rsid w:val="4D270065"/>
    <w:rsid w:val="4D2E3AAF"/>
    <w:rsid w:val="4D3B2D94"/>
    <w:rsid w:val="4D6590F0"/>
    <w:rsid w:val="4D72AA2B"/>
    <w:rsid w:val="4D8631F9"/>
    <w:rsid w:val="4DAA924B"/>
    <w:rsid w:val="4DBFC8DA"/>
    <w:rsid w:val="4DC87977"/>
    <w:rsid w:val="4DE60E38"/>
    <w:rsid w:val="4DEF3EBE"/>
    <w:rsid w:val="4E046445"/>
    <w:rsid w:val="4E14C718"/>
    <w:rsid w:val="4E1D0049"/>
    <w:rsid w:val="4E43FAC4"/>
    <w:rsid w:val="4E5262EB"/>
    <w:rsid w:val="4E783402"/>
    <w:rsid w:val="4E8A6148"/>
    <w:rsid w:val="4EC6FEE7"/>
    <w:rsid w:val="4EE8E11F"/>
    <w:rsid w:val="4F480D85"/>
    <w:rsid w:val="4F55F1ED"/>
    <w:rsid w:val="4F93E52C"/>
    <w:rsid w:val="4FA2EA15"/>
    <w:rsid w:val="4FCD297A"/>
    <w:rsid w:val="4FFA1ED5"/>
    <w:rsid w:val="5022BF96"/>
    <w:rsid w:val="50268D52"/>
    <w:rsid w:val="50276444"/>
    <w:rsid w:val="5031D3F8"/>
    <w:rsid w:val="5093D532"/>
    <w:rsid w:val="5095F912"/>
    <w:rsid w:val="509C85FA"/>
    <w:rsid w:val="50A02EC2"/>
    <w:rsid w:val="510B2C6F"/>
    <w:rsid w:val="514646B5"/>
    <w:rsid w:val="5161A7E7"/>
    <w:rsid w:val="51800DF9"/>
    <w:rsid w:val="518E5416"/>
    <w:rsid w:val="51B36EFC"/>
    <w:rsid w:val="51D57DA4"/>
    <w:rsid w:val="51D6A0B3"/>
    <w:rsid w:val="51E47E8C"/>
    <w:rsid w:val="52026F3C"/>
    <w:rsid w:val="521900AA"/>
    <w:rsid w:val="52227272"/>
    <w:rsid w:val="52352CCE"/>
    <w:rsid w:val="52584810"/>
    <w:rsid w:val="52685BB0"/>
    <w:rsid w:val="527736D6"/>
    <w:rsid w:val="52831724"/>
    <w:rsid w:val="529BE7B9"/>
    <w:rsid w:val="52B94687"/>
    <w:rsid w:val="52C90C2F"/>
    <w:rsid w:val="532BFD94"/>
    <w:rsid w:val="53785F68"/>
    <w:rsid w:val="537E282C"/>
    <w:rsid w:val="539FC37A"/>
    <w:rsid w:val="53B1E8C1"/>
    <w:rsid w:val="53BF08CF"/>
    <w:rsid w:val="53C6D631"/>
    <w:rsid w:val="53E7188F"/>
    <w:rsid w:val="540B35D6"/>
    <w:rsid w:val="540EBFA0"/>
    <w:rsid w:val="542A4BEC"/>
    <w:rsid w:val="54383C94"/>
    <w:rsid w:val="543FF5E4"/>
    <w:rsid w:val="54641719"/>
    <w:rsid w:val="54664C14"/>
    <w:rsid w:val="547812AB"/>
    <w:rsid w:val="54816234"/>
    <w:rsid w:val="54D6EC0F"/>
    <w:rsid w:val="54D98A7B"/>
    <w:rsid w:val="54DC947B"/>
    <w:rsid w:val="54EC9743"/>
    <w:rsid w:val="550B3656"/>
    <w:rsid w:val="550FA7C0"/>
    <w:rsid w:val="552DCD36"/>
    <w:rsid w:val="554582AE"/>
    <w:rsid w:val="5545FE2D"/>
    <w:rsid w:val="554A7FC9"/>
    <w:rsid w:val="555B42EE"/>
    <w:rsid w:val="556DE501"/>
    <w:rsid w:val="5584EBD1"/>
    <w:rsid w:val="559D27B1"/>
    <w:rsid w:val="55C4B0FA"/>
    <w:rsid w:val="55C54BB1"/>
    <w:rsid w:val="55E744D8"/>
    <w:rsid w:val="56165D53"/>
    <w:rsid w:val="563CD306"/>
    <w:rsid w:val="5671B51A"/>
    <w:rsid w:val="56FD6756"/>
    <w:rsid w:val="57067A79"/>
    <w:rsid w:val="570776DE"/>
    <w:rsid w:val="570ED83F"/>
    <w:rsid w:val="5740472B"/>
    <w:rsid w:val="579063A7"/>
    <w:rsid w:val="57A3DE0D"/>
    <w:rsid w:val="57C66A90"/>
    <w:rsid w:val="57CDC382"/>
    <w:rsid w:val="5833BFA4"/>
    <w:rsid w:val="587E234A"/>
    <w:rsid w:val="58CC7699"/>
    <w:rsid w:val="58D5BBD9"/>
    <w:rsid w:val="58E2FD9C"/>
    <w:rsid w:val="58FF1DC8"/>
    <w:rsid w:val="59041AC1"/>
    <w:rsid w:val="59044654"/>
    <w:rsid w:val="591F1C6F"/>
    <w:rsid w:val="5921687B"/>
    <w:rsid w:val="596DBFA2"/>
    <w:rsid w:val="59881999"/>
    <w:rsid w:val="598B6EDF"/>
    <w:rsid w:val="59960A52"/>
    <w:rsid w:val="599CD0AD"/>
    <w:rsid w:val="59A06B0F"/>
    <w:rsid w:val="59AB5256"/>
    <w:rsid w:val="59BB61E7"/>
    <w:rsid w:val="59CC7C4E"/>
    <w:rsid w:val="59E96FAD"/>
    <w:rsid w:val="59F8C00F"/>
    <w:rsid w:val="5A0251BF"/>
    <w:rsid w:val="5A26B6C5"/>
    <w:rsid w:val="5A562B3A"/>
    <w:rsid w:val="5A5C7127"/>
    <w:rsid w:val="5A7C8B85"/>
    <w:rsid w:val="5A7DDB2F"/>
    <w:rsid w:val="5A84EB7A"/>
    <w:rsid w:val="5A88A120"/>
    <w:rsid w:val="5AA5C75F"/>
    <w:rsid w:val="5ACE19E2"/>
    <w:rsid w:val="5B06285F"/>
    <w:rsid w:val="5B0D6D27"/>
    <w:rsid w:val="5B3A9D6D"/>
    <w:rsid w:val="5B6A4A08"/>
    <w:rsid w:val="5B8F025F"/>
    <w:rsid w:val="5B9A6F64"/>
    <w:rsid w:val="5BB422DD"/>
    <w:rsid w:val="5BC26C2A"/>
    <w:rsid w:val="5BC7E069"/>
    <w:rsid w:val="5C0A515A"/>
    <w:rsid w:val="5C2135B5"/>
    <w:rsid w:val="5C39BD93"/>
    <w:rsid w:val="5C6468DB"/>
    <w:rsid w:val="5C8DBC8F"/>
    <w:rsid w:val="5CB846C8"/>
    <w:rsid w:val="5CCFD97C"/>
    <w:rsid w:val="5D39E8BB"/>
    <w:rsid w:val="5D4E4F81"/>
    <w:rsid w:val="5D51029D"/>
    <w:rsid w:val="5D57F558"/>
    <w:rsid w:val="5D585A54"/>
    <w:rsid w:val="5D5B538D"/>
    <w:rsid w:val="5D6B6976"/>
    <w:rsid w:val="5D6DB6F6"/>
    <w:rsid w:val="5DB1EA72"/>
    <w:rsid w:val="5DCC0AF3"/>
    <w:rsid w:val="5DF90562"/>
    <w:rsid w:val="5E0A0D77"/>
    <w:rsid w:val="5E339D96"/>
    <w:rsid w:val="5E411360"/>
    <w:rsid w:val="5E6D92FD"/>
    <w:rsid w:val="5E76111A"/>
    <w:rsid w:val="5EA93172"/>
    <w:rsid w:val="5EAC71F6"/>
    <w:rsid w:val="5EAE16D6"/>
    <w:rsid w:val="5EC94280"/>
    <w:rsid w:val="5ED787AC"/>
    <w:rsid w:val="5F2CC184"/>
    <w:rsid w:val="5F380B61"/>
    <w:rsid w:val="5F41897F"/>
    <w:rsid w:val="5F51AA32"/>
    <w:rsid w:val="5F63AA6A"/>
    <w:rsid w:val="60004376"/>
    <w:rsid w:val="6021829E"/>
    <w:rsid w:val="60439F23"/>
    <w:rsid w:val="6052AC33"/>
    <w:rsid w:val="6056EEEC"/>
    <w:rsid w:val="609BF8ED"/>
    <w:rsid w:val="60BD5BEA"/>
    <w:rsid w:val="60E496B3"/>
    <w:rsid w:val="60F7CC3B"/>
    <w:rsid w:val="60F9475F"/>
    <w:rsid w:val="61537C74"/>
    <w:rsid w:val="615ED586"/>
    <w:rsid w:val="61603212"/>
    <w:rsid w:val="6169CEDB"/>
    <w:rsid w:val="6174CBD5"/>
    <w:rsid w:val="61903C29"/>
    <w:rsid w:val="61AE4E7B"/>
    <w:rsid w:val="61BD7779"/>
    <w:rsid w:val="61D583EA"/>
    <w:rsid w:val="61E4C2EA"/>
    <w:rsid w:val="6203AB23"/>
    <w:rsid w:val="621975A9"/>
    <w:rsid w:val="6243A53E"/>
    <w:rsid w:val="6256C136"/>
    <w:rsid w:val="6256CD45"/>
    <w:rsid w:val="626FCB2E"/>
    <w:rsid w:val="629D45AD"/>
    <w:rsid w:val="62D2ACBB"/>
    <w:rsid w:val="62D5A591"/>
    <w:rsid w:val="62F40E2E"/>
    <w:rsid w:val="6304830C"/>
    <w:rsid w:val="63087AA3"/>
    <w:rsid w:val="6323B001"/>
    <w:rsid w:val="6331E155"/>
    <w:rsid w:val="634023EE"/>
    <w:rsid w:val="6355A7C6"/>
    <w:rsid w:val="637AC1C6"/>
    <w:rsid w:val="63874FB9"/>
    <w:rsid w:val="6397ECA1"/>
    <w:rsid w:val="63C3FFE3"/>
    <w:rsid w:val="63E3B0D9"/>
    <w:rsid w:val="63E5F164"/>
    <w:rsid w:val="641CBE31"/>
    <w:rsid w:val="641D3EBE"/>
    <w:rsid w:val="64228331"/>
    <w:rsid w:val="64435C20"/>
    <w:rsid w:val="647E3EF1"/>
    <w:rsid w:val="648D1EDA"/>
    <w:rsid w:val="64EFED2E"/>
    <w:rsid w:val="650365B4"/>
    <w:rsid w:val="650FFE07"/>
    <w:rsid w:val="65205FD1"/>
    <w:rsid w:val="652662B9"/>
    <w:rsid w:val="6530CA0A"/>
    <w:rsid w:val="6538CD45"/>
    <w:rsid w:val="653C64D3"/>
    <w:rsid w:val="65406BB8"/>
    <w:rsid w:val="655D6186"/>
    <w:rsid w:val="6589A82D"/>
    <w:rsid w:val="65A43B24"/>
    <w:rsid w:val="65DF23F5"/>
    <w:rsid w:val="65E3978A"/>
    <w:rsid w:val="65E5E8A4"/>
    <w:rsid w:val="662FCB8A"/>
    <w:rsid w:val="663FC92F"/>
    <w:rsid w:val="6642CBCA"/>
    <w:rsid w:val="668EC6F0"/>
    <w:rsid w:val="66DBC507"/>
    <w:rsid w:val="66E679E9"/>
    <w:rsid w:val="670CF4D5"/>
    <w:rsid w:val="6713474D"/>
    <w:rsid w:val="674F9581"/>
    <w:rsid w:val="676E3CC3"/>
    <w:rsid w:val="6779FF6C"/>
    <w:rsid w:val="6790BAA8"/>
    <w:rsid w:val="67AD5A75"/>
    <w:rsid w:val="67C5D20A"/>
    <w:rsid w:val="67D197E1"/>
    <w:rsid w:val="67F04749"/>
    <w:rsid w:val="6825BFF0"/>
    <w:rsid w:val="685DD187"/>
    <w:rsid w:val="6877512D"/>
    <w:rsid w:val="68890416"/>
    <w:rsid w:val="68B765C3"/>
    <w:rsid w:val="68CDC734"/>
    <w:rsid w:val="68E75F86"/>
    <w:rsid w:val="68F0F328"/>
    <w:rsid w:val="68F17797"/>
    <w:rsid w:val="6910F0CF"/>
    <w:rsid w:val="69203742"/>
    <w:rsid w:val="6934EF86"/>
    <w:rsid w:val="6937AE5B"/>
    <w:rsid w:val="693EDB90"/>
    <w:rsid w:val="69619148"/>
    <w:rsid w:val="69881112"/>
    <w:rsid w:val="69DFBF8F"/>
    <w:rsid w:val="69EBDAC9"/>
    <w:rsid w:val="6A031214"/>
    <w:rsid w:val="6A150AC5"/>
    <w:rsid w:val="6A264F82"/>
    <w:rsid w:val="6A4B6160"/>
    <w:rsid w:val="6A58F9A1"/>
    <w:rsid w:val="6A62325F"/>
    <w:rsid w:val="6A6CBA63"/>
    <w:rsid w:val="6AA2A66B"/>
    <w:rsid w:val="6AD6444D"/>
    <w:rsid w:val="6AE5E9FC"/>
    <w:rsid w:val="6AF809E2"/>
    <w:rsid w:val="6AF85314"/>
    <w:rsid w:val="6B10D090"/>
    <w:rsid w:val="6B31313E"/>
    <w:rsid w:val="6B94F62B"/>
    <w:rsid w:val="6B9C2F33"/>
    <w:rsid w:val="6BA14219"/>
    <w:rsid w:val="6BA19B00"/>
    <w:rsid w:val="6BB04E51"/>
    <w:rsid w:val="6BD19C18"/>
    <w:rsid w:val="6C0B648B"/>
    <w:rsid w:val="6C10C2C4"/>
    <w:rsid w:val="6C1848AC"/>
    <w:rsid w:val="6C57393E"/>
    <w:rsid w:val="6C65E8B9"/>
    <w:rsid w:val="6C6A8FF1"/>
    <w:rsid w:val="6C89288A"/>
    <w:rsid w:val="6CBB3684"/>
    <w:rsid w:val="6CC370ED"/>
    <w:rsid w:val="6CF2E276"/>
    <w:rsid w:val="6CF36919"/>
    <w:rsid w:val="6D1A3629"/>
    <w:rsid w:val="6D30C68C"/>
    <w:rsid w:val="6D32D2BE"/>
    <w:rsid w:val="6D4E3097"/>
    <w:rsid w:val="6D58F6A7"/>
    <w:rsid w:val="6D63DB7F"/>
    <w:rsid w:val="6D666A59"/>
    <w:rsid w:val="6D6EFAA6"/>
    <w:rsid w:val="6D6FB10A"/>
    <w:rsid w:val="6D745EBE"/>
    <w:rsid w:val="6D8F6400"/>
    <w:rsid w:val="6D968F3F"/>
    <w:rsid w:val="6DAC44A5"/>
    <w:rsid w:val="6DEB90C4"/>
    <w:rsid w:val="6E5803BA"/>
    <w:rsid w:val="6E7FC28C"/>
    <w:rsid w:val="6E846243"/>
    <w:rsid w:val="6EA72489"/>
    <w:rsid w:val="6EE9D9B3"/>
    <w:rsid w:val="6EEE3830"/>
    <w:rsid w:val="6F11E3E4"/>
    <w:rsid w:val="6F34C09A"/>
    <w:rsid w:val="6F4D77E9"/>
    <w:rsid w:val="6F5E1536"/>
    <w:rsid w:val="6F894E15"/>
    <w:rsid w:val="6F8FF5EA"/>
    <w:rsid w:val="6FE858AC"/>
    <w:rsid w:val="6FF5F15C"/>
    <w:rsid w:val="6FFD7A4F"/>
    <w:rsid w:val="70106D8A"/>
    <w:rsid w:val="7024A869"/>
    <w:rsid w:val="702882A6"/>
    <w:rsid w:val="7056D958"/>
    <w:rsid w:val="7067D074"/>
    <w:rsid w:val="7071B725"/>
    <w:rsid w:val="70A41B71"/>
    <w:rsid w:val="70BDA830"/>
    <w:rsid w:val="70FE64D7"/>
    <w:rsid w:val="7100DFBB"/>
    <w:rsid w:val="7135A6B1"/>
    <w:rsid w:val="714CB011"/>
    <w:rsid w:val="718A6775"/>
    <w:rsid w:val="71E778EB"/>
    <w:rsid w:val="7224B83C"/>
    <w:rsid w:val="7228F47A"/>
    <w:rsid w:val="722B0514"/>
    <w:rsid w:val="724218D9"/>
    <w:rsid w:val="725F30BC"/>
    <w:rsid w:val="726B3173"/>
    <w:rsid w:val="7282FEF6"/>
    <w:rsid w:val="7292D529"/>
    <w:rsid w:val="7294B4D3"/>
    <w:rsid w:val="72B17EDF"/>
    <w:rsid w:val="72B42536"/>
    <w:rsid w:val="73005FBF"/>
    <w:rsid w:val="73113C2B"/>
    <w:rsid w:val="7327F9AB"/>
    <w:rsid w:val="73311B93"/>
    <w:rsid w:val="73361905"/>
    <w:rsid w:val="7336E558"/>
    <w:rsid w:val="73418665"/>
    <w:rsid w:val="738FFA1E"/>
    <w:rsid w:val="739BD51B"/>
    <w:rsid w:val="73A12B1B"/>
    <w:rsid w:val="73AE81B5"/>
    <w:rsid w:val="73B0F2EB"/>
    <w:rsid w:val="73CAE6E4"/>
    <w:rsid w:val="73EC0EC7"/>
    <w:rsid w:val="7401EFA4"/>
    <w:rsid w:val="740ECCDF"/>
    <w:rsid w:val="7413B195"/>
    <w:rsid w:val="7416E976"/>
    <w:rsid w:val="741A5309"/>
    <w:rsid w:val="74323824"/>
    <w:rsid w:val="74507491"/>
    <w:rsid w:val="7468A3C3"/>
    <w:rsid w:val="74B9AD84"/>
    <w:rsid w:val="74C13ED8"/>
    <w:rsid w:val="74D95A51"/>
    <w:rsid w:val="74E50AA8"/>
    <w:rsid w:val="74F5B197"/>
    <w:rsid w:val="750B893C"/>
    <w:rsid w:val="751022E7"/>
    <w:rsid w:val="7531E271"/>
    <w:rsid w:val="75347EC6"/>
    <w:rsid w:val="758705FE"/>
    <w:rsid w:val="758CA7F2"/>
    <w:rsid w:val="75BA1D86"/>
    <w:rsid w:val="75F43A0C"/>
    <w:rsid w:val="7602B53C"/>
    <w:rsid w:val="7606CFDF"/>
    <w:rsid w:val="767AD281"/>
    <w:rsid w:val="767F3BCF"/>
    <w:rsid w:val="76939F55"/>
    <w:rsid w:val="76A95339"/>
    <w:rsid w:val="76D3BD46"/>
    <w:rsid w:val="77077D13"/>
    <w:rsid w:val="7734A767"/>
    <w:rsid w:val="77518610"/>
    <w:rsid w:val="77643C9E"/>
    <w:rsid w:val="77B915CF"/>
    <w:rsid w:val="77F0CBAF"/>
    <w:rsid w:val="780FFEDC"/>
    <w:rsid w:val="78485E06"/>
    <w:rsid w:val="7864AC9D"/>
    <w:rsid w:val="78707B9C"/>
    <w:rsid w:val="78A1B34C"/>
    <w:rsid w:val="78B370D0"/>
    <w:rsid w:val="78EFDFD5"/>
    <w:rsid w:val="79044627"/>
    <w:rsid w:val="7944D59F"/>
    <w:rsid w:val="79507511"/>
    <w:rsid w:val="796FDED4"/>
    <w:rsid w:val="79751551"/>
    <w:rsid w:val="7987BF43"/>
    <w:rsid w:val="799840EB"/>
    <w:rsid w:val="79AC0895"/>
    <w:rsid w:val="79B1F130"/>
    <w:rsid w:val="79C6FEC7"/>
    <w:rsid w:val="79EB3509"/>
    <w:rsid w:val="7A0E2114"/>
    <w:rsid w:val="7A955452"/>
    <w:rsid w:val="7AA8B1F6"/>
    <w:rsid w:val="7AB9495A"/>
    <w:rsid w:val="7AD38D42"/>
    <w:rsid w:val="7AF6AE88"/>
    <w:rsid w:val="7B35D4C6"/>
    <w:rsid w:val="7B4630AE"/>
    <w:rsid w:val="7B4C6C75"/>
    <w:rsid w:val="7B6FB1E6"/>
    <w:rsid w:val="7B964720"/>
    <w:rsid w:val="7BA1C16B"/>
    <w:rsid w:val="7BBF9ED8"/>
    <w:rsid w:val="7BD7277D"/>
    <w:rsid w:val="7BFBBCFF"/>
    <w:rsid w:val="7C054496"/>
    <w:rsid w:val="7C4CB3EE"/>
    <w:rsid w:val="7C772ED5"/>
    <w:rsid w:val="7CA9E74F"/>
    <w:rsid w:val="7CE3227A"/>
    <w:rsid w:val="7CECB326"/>
    <w:rsid w:val="7D156B93"/>
    <w:rsid w:val="7D231CCC"/>
    <w:rsid w:val="7D3041CE"/>
    <w:rsid w:val="7D793CBD"/>
    <w:rsid w:val="7D9A359F"/>
    <w:rsid w:val="7DA0100C"/>
    <w:rsid w:val="7DCA9775"/>
    <w:rsid w:val="7DD4E446"/>
    <w:rsid w:val="7E004B43"/>
    <w:rsid w:val="7E0233E9"/>
    <w:rsid w:val="7E39BF56"/>
    <w:rsid w:val="7E401D5B"/>
    <w:rsid w:val="7E53D758"/>
    <w:rsid w:val="7E813BC8"/>
    <w:rsid w:val="7E962E46"/>
    <w:rsid w:val="7EAA6751"/>
    <w:rsid w:val="7EB280E9"/>
    <w:rsid w:val="7ECAC162"/>
    <w:rsid w:val="7ECDE977"/>
    <w:rsid w:val="7F223CAE"/>
    <w:rsid w:val="7F29A490"/>
    <w:rsid w:val="7F2AF299"/>
    <w:rsid w:val="7F2EFB47"/>
    <w:rsid w:val="7F62A593"/>
    <w:rsid w:val="7F6FCC34"/>
    <w:rsid w:val="7FB29E3A"/>
    <w:rsid w:val="7FBF3812"/>
    <w:rsid w:val="7FE747B8"/>
    <w:rsid w:val="7FE8411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c9dbe8"/>
    </o:shapedefaults>
    <o:shapelayout v:ext="edit">
      <o:idmap v:ext="edit" data="2"/>
    </o:shapelayout>
  </w:shapeDefaults>
  <w:decimalSymbol w:val="."/>
  <w:listSeparator w:val=","/>
  <w14:docId w14:val="18B00A76"/>
  <w15:docId w15:val="{B1881DA2-41D4-4AE1-9D1E-2EB4554C6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2" w:semiHidden="1" w:uiPriority="99" w:unhideWhenUsed="1" w:qFormat="1"/>
    <w:lsdException w:name="heading 3" w:semiHidden="1" w:unhideWhenUsed="1"/>
    <w:lsdException w:name="heading 4" w:semiHidden="1"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uiPriority="99"/>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uiPriority="6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Emphasis" w:uiPriority="21" w:qFormat="1"/>
    <w:lsdException w:name="Intense Reference" w:uiPriority="32" w:qFormat="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2E6F"/>
    <w:pPr>
      <w:spacing w:after="200" w:line="276" w:lineRule="auto"/>
    </w:pPr>
    <w:rPr>
      <w:sz w:val="22"/>
      <w:szCs w:val="22"/>
      <w:lang w:val="en-GB"/>
    </w:rPr>
  </w:style>
  <w:style w:type="paragraph" w:styleId="Heading1">
    <w:name w:val="heading 1"/>
    <w:basedOn w:val="Normal"/>
    <w:next w:val="Normal"/>
    <w:link w:val="Heading1Char"/>
    <w:uiPriority w:val="99"/>
    <w:qFormat/>
    <w:rsid w:val="00121A4C"/>
    <w:pPr>
      <w:keepNext/>
      <w:keepLines/>
      <w:spacing w:before="480" w:after="0"/>
      <w:outlineLvl w:val="0"/>
    </w:pPr>
    <w:rPr>
      <w:rFonts w:ascii="Arial Black" w:eastAsia="Times New Roman" w:hAnsi="Arial Black"/>
      <w:b/>
      <w:bCs/>
      <w:color w:val="0070C0"/>
      <w:sz w:val="28"/>
      <w:szCs w:val="28"/>
    </w:rPr>
  </w:style>
  <w:style w:type="paragraph" w:styleId="Heading2">
    <w:name w:val="heading 2"/>
    <w:basedOn w:val="Normal"/>
    <w:next w:val="Normal"/>
    <w:link w:val="Heading2Char"/>
    <w:uiPriority w:val="99"/>
    <w:qFormat/>
    <w:rsid w:val="00390EF8"/>
    <w:pPr>
      <w:keepNext/>
      <w:keepLines/>
      <w:spacing w:before="200" w:after="0"/>
      <w:outlineLvl w:val="1"/>
    </w:pPr>
    <w:rPr>
      <w:rFonts w:ascii="Arial" w:eastAsia="Times New Roman" w:hAnsi="Arial"/>
      <w:b/>
      <w:bCs/>
      <w:color w:val="0070C0"/>
      <w:szCs w:val="26"/>
    </w:rPr>
  </w:style>
  <w:style w:type="paragraph" w:styleId="Heading3">
    <w:name w:val="heading 3"/>
    <w:basedOn w:val="Normal"/>
    <w:next w:val="Normal"/>
    <w:link w:val="Heading3Char"/>
    <w:unhideWhenUsed/>
    <w:qFormat/>
    <w:locked/>
    <w:rsid w:val="00552168"/>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nhideWhenUsed/>
    <w:qFormat/>
    <w:locked/>
    <w:rsid w:val="0057655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645F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645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5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5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5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21A4C"/>
    <w:rPr>
      <w:rFonts w:ascii="Arial Black" w:eastAsia="Times New Roman" w:hAnsi="Arial Black"/>
      <w:b/>
      <w:bCs/>
      <w:color w:val="0070C0"/>
      <w:sz w:val="28"/>
      <w:szCs w:val="28"/>
      <w:lang w:val="en-GB"/>
    </w:rPr>
  </w:style>
  <w:style w:type="character" w:customStyle="1" w:styleId="Heading2Char">
    <w:name w:val="Heading 2 Char"/>
    <w:basedOn w:val="DefaultParagraphFont"/>
    <w:link w:val="Heading2"/>
    <w:uiPriority w:val="99"/>
    <w:locked/>
    <w:rsid w:val="00390EF8"/>
    <w:rPr>
      <w:rFonts w:ascii="Arial" w:eastAsia="Times New Roman" w:hAnsi="Arial"/>
      <w:b/>
      <w:bCs/>
      <w:color w:val="0070C0"/>
      <w:sz w:val="22"/>
      <w:szCs w:val="26"/>
      <w:lang w:val="en-GB"/>
    </w:rPr>
  </w:style>
  <w:style w:type="character" w:customStyle="1" w:styleId="Heading3Char">
    <w:name w:val="Heading 3 Char"/>
    <w:basedOn w:val="DefaultParagraphFont"/>
    <w:link w:val="Heading3"/>
    <w:rsid w:val="00552168"/>
    <w:rPr>
      <w:rFonts w:ascii="Cambria" w:eastAsia="Times New Roman" w:hAnsi="Cambria" w:cs="Times New Roman"/>
      <w:b/>
      <w:bCs/>
      <w:sz w:val="26"/>
      <w:szCs w:val="26"/>
    </w:rPr>
  </w:style>
  <w:style w:type="character" w:customStyle="1" w:styleId="Heading4Char">
    <w:name w:val="Heading 4 Char"/>
    <w:basedOn w:val="DefaultParagraphFont"/>
    <w:link w:val="Heading4"/>
    <w:rsid w:val="0057655C"/>
    <w:rPr>
      <w:rFonts w:asciiTheme="majorHAnsi" w:eastAsiaTheme="majorEastAsia" w:hAnsiTheme="majorHAnsi" w:cstheme="majorBidi"/>
      <w:b/>
      <w:bCs/>
      <w:i/>
      <w:iCs/>
      <w:color w:val="4F81BD" w:themeColor="accent1"/>
      <w:sz w:val="22"/>
      <w:szCs w:val="22"/>
    </w:rPr>
  </w:style>
  <w:style w:type="paragraph" w:styleId="NoSpacing">
    <w:name w:val="No Spacing"/>
    <w:link w:val="NoSpacingChar"/>
    <w:uiPriority w:val="1"/>
    <w:qFormat/>
    <w:rsid w:val="00AA664F"/>
    <w:rPr>
      <w:rFonts w:ascii="Arial" w:eastAsia="Times New Roman" w:hAnsi="Arial" w:cs="Arial"/>
      <w:b/>
      <w:sz w:val="16"/>
      <w:szCs w:val="16"/>
    </w:rPr>
  </w:style>
  <w:style w:type="character" w:customStyle="1" w:styleId="NoSpacingChar">
    <w:name w:val="No Spacing Char"/>
    <w:basedOn w:val="DefaultParagraphFont"/>
    <w:link w:val="NoSpacing"/>
    <w:uiPriority w:val="1"/>
    <w:locked/>
    <w:rsid w:val="00AA664F"/>
    <w:rPr>
      <w:rFonts w:ascii="Arial" w:eastAsia="Times New Roman" w:hAnsi="Arial" w:cs="Arial"/>
      <w:b/>
      <w:sz w:val="16"/>
      <w:szCs w:val="16"/>
    </w:rPr>
  </w:style>
  <w:style w:type="paragraph" w:styleId="Header">
    <w:name w:val="header"/>
    <w:basedOn w:val="Normal"/>
    <w:link w:val="HeaderChar"/>
    <w:uiPriority w:val="99"/>
    <w:rsid w:val="00AE4B6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AE4B6E"/>
    <w:rPr>
      <w:rFonts w:cs="Times New Roman"/>
    </w:rPr>
  </w:style>
  <w:style w:type="paragraph" w:styleId="Footer">
    <w:name w:val="footer"/>
    <w:basedOn w:val="Normal"/>
    <w:link w:val="FooterChar"/>
    <w:uiPriority w:val="99"/>
    <w:rsid w:val="00AE4B6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E4B6E"/>
    <w:rPr>
      <w:rFonts w:cs="Times New Roman"/>
    </w:rPr>
  </w:style>
  <w:style w:type="table" w:customStyle="1" w:styleId="LightShading-Accent11">
    <w:name w:val="Light Shading - Accent 11"/>
    <w:uiPriority w:val="99"/>
    <w:rsid w:val="00CA4ADF"/>
    <w:rPr>
      <w:color w:val="365F91"/>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ListParagraph">
    <w:name w:val="List Paragraph"/>
    <w:aliases w:val="F5 List Paragraph,List Paragraph1,Dot pt,No Spacing1,List Paragraph Char Char Char,Indicator Text,Colorful List - Accent 11,Numbered Para 1,Bullet Points,MAIN CONTENT,List Paragraph12,Bullet Style,List Paragraph2,Normal numbered,lev2 list"/>
    <w:basedOn w:val="Normal"/>
    <w:link w:val="ListParagraphChar"/>
    <w:uiPriority w:val="34"/>
    <w:qFormat/>
    <w:rsid w:val="00DC040F"/>
    <w:pPr>
      <w:ind w:left="720"/>
      <w:contextualSpacing/>
    </w:pPr>
  </w:style>
  <w:style w:type="table" w:customStyle="1" w:styleId="LightShading1">
    <w:name w:val="Light Shading1"/>
    <w:uiPriority w:val="99"/>
    <w:rsid w:val="00154FC4"/>
    <w:rPr>
      <w:color w:val="00000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2">
    <w:name w:val="Light Shading - Accent 12"/>
    <w:uiPriority w:val="99"/>
    <w:rsid w:val="00154FC4"/>
    <w:rPr>
      <w:color w:val="365F91"/>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MediumShading1-Accent11">
    <w:name w:val="Medium Shading 1 - Accent 11"/>
    <w:uiPriority w:val="99"/>
    <w:rsid w:val="00154FC4"/>
    <w:rPr>
      <w:lang w:val="en-GB" w:eastAsia="en-GB"/>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MediumList2-Accent1">
    <w:name w:val="Medium List 2 Accent 1"/>
    <w:basedOn w:val="TableNormal"/>
    <w:uiPriority w:val="99"/>
    <w:rsid w:val="00154F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LightShading-Accent4">
    <w:name w:val="Light Shading Accent 4"/>
    <w:basedOn w:val="TableNormal"/>
    <w:uiPriority w:val="99"/>
    <w:rsid w:val="0054633C"/>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customStyle="1" w:styleId="MediumShading2-Accent11">
    <w:name w:val="Medium Shading 2 - Accent 11"/>
    <w:uiPriority w:val="99"/>
    <w:rsid w:val="00EE5922"/>
    <w:rPr>
      <w:lang w:val="en-GB" w:eastAsia="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List1-Accent11">
    <w:name w:val="Medium List 1 - Accent 11"/>
    <w:uiPriority w:val="99"/>
    <w:rsid w:val="00EE5922"/>
    <w:rPr>
      <w:color w:val="000000"/>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MediumGrid1-Accent1">
    <w:name w:val="Medium Grid 1 Accent 1"/>
    <w:basedOn w:val="TableNormal"/>
    <w:uiPriority w:val="99"/>
    <w:rsid w:val="00EE592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MediumGrid2-Accent1">
    <w:name w:val="Medium Grid 2 Accent 1"/>
    <w:basedOn w:val="TableNormal"/>
    <w:uiPriority w:val="99"/>
    <w:rsid w:val="00EE592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sz w:val="24"/>
        <w:szCs w:val="24"/>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tblStylePr w:type="swCell">
      <w:rPr>
        <w:rFonts w:cs="Times New Roman"/>
      </w:rPr>
    </w:tblStylePr>
  </w:style>
  <w:style w:type="table" w:styleId="MediumGrid3-Accent1">
    <w:name w:val="Medium Grid 3 Accent 1"/>
    <w:basedOn w:val="TableNormal"/>
    <w:uiPriority w:val="99"/>
    <w:rsid w:val="00EE592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Hyperlink">
    <w:name w:val="Hyperlink"/>
    <w:basedOn w:val="DefaultParagraphFont"/>
    <w:uiPriority w:val="99"/>
    <w:rsid w:val="00D905FB"/>
    <w:rPr>
      <w:rFonts w:cs="Times New Roman"/>
      <w:color w:val="0072BC"/>
      <w:u w:val="none"/>
      <w:effect w:val="none"/>
    </w:rPr>
  </w:style>
  <w:style w:type="character" w:customStyle="1" w:styleId="StyleHeading1Arial10pt1Char">
    <w:name w:val="Style Heading 1 + Arial 10 pt1 Char"/>
    <w:basedOn w:val="DefaultParagraphFont"/>
    <w:link w:val="StyleHeading1Arial10pt1"/>
    <w:uiPriority w:val="99"/>
    <w:locked/>
    <w:rsid w:val="00D905FB"/>
    <w:rPr>
      <w:rFonts w:ascii="Arial" w:hAnsi="Arial" w:cs="Arial"/>
      <w:b/>
      <w:bCs/>
      <w:color w:val="4F81BD"/>
      <w:sz w:val="36"/>
      <w:szCs w:val="36"/>
      <w:lang w:val="en-GB" w:eastAsia="en-GB"/>
    </w:rPr>
  </w:style>
  <w:style w:type="paragraph" w:customStyle="1" w:styleId="StyleHeading1Arial10pt1">
    <w:name w:val="Style Heading 1 + Arial 10 pt1"/>
    <w:basedOn w:val="Heading2"/>
    <w:link w:val="StyleHeading1Arial10pt1Char"/>
    <w:uiPriority w:val="99"/>
    <w:rsid w:val="00D905FB"/>
    <w:pPr>
      <w:keepNext w:val="0"/>
      <w:keepLines w:val="0"/>
      <w:spacing w:before="100" w:beforeAutospacing="1" w:after="100" w:afterAutospacing="1" w:line="240" w:lineRule="auto"/>
    </w:pPr>
    <w:rPr>
      <w:rFonts w:cs="Arial"/>
      <w:szCs w:val="36"/>
      <w:lang w:eastAsia="en-GB"/>
    </w:rPr>
  </w:style>
  <w:style w:type="table" w:customStyle="1" w:styleId="MediumShading1-Accent12">
    <w:name w:val="Medium Shading 1 - Accent 12"/>
    <w:uiPriority w:val="99"/>
    <w:rsid w:val="00CA34FD"/>
    <w:rPr>
      <w:lang w:val="en-GB" w:eastAsia="en-GB"/>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customStyle="1" w:styleId="Default">
    <w:name w:val="Default"/>
    <w:link w:val="DefaultChar"/>
    <w:rsid w:val="00FF5EC1"/>
    <w:pPr>
      <w:autoSpaceDE w:val="0"/>
      <w:autoSpaceDN w:val="0"/>
      <w:adjustRightInd w:val="0"/>
    </w:pPr>
    <w:rPr>
      <w:rFonts w:ascii="Arial" w:hAnsi="Arial" w:cs="Arial"/>
      <w:color w:val="000000"/>
      <w:lang w:val="en-GB"/>
    </w:rPr>
  </w:style>
  <w:style w:type="paragraph" w:styleId="FootnoteText">
    <w:name w:val="footnote text"/>
    <w:basedOn w:val="Normal"/>
    <w:link w:val="FootnoteTextChar"/>
    <w:uiPriority w:val="99"/>
    <w:rsid w:val="00FF5EC1"/>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locked/>
    <w:rsid w:val="00FF5EC1"/>
    <w:rPr>
      <w:rFonts w:ascii="Times New Roman" w:hAnsi="Times New Roman" w:cs="Times New Roman"/>
      <w:sz w:val="20"/>
      <w:szCs w:val="20"/>
      <w:lang w:val="en-GB"/>
    </w:rPr>
  </w:style>
  <w:style w:type="table" w:customStyle="1" w:styleId="MediumShading2-Accent12">
    <w:name w:val="Medium Shading 2 - Accent 12"/>
    <w:uiPriority w:val="99"/>
    <w:rsid w:val="00525B72"/>
    <w:rPr>
      <w:lang w:val="en-GB" w:eastAsia="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13">
    <w:name w:val="Medium Shading 2 - Accent 13"/>
    <w:uiPriority w:val="99"/>
    <w:rsid w:val="008066B0"/>
    <w:rPr>
      <w:lang w:val="en-GB" w:eastAsia="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Accent13">
    <w:name w:val="Medium Shading 1 - Accent 13"/>
    <w:uiPriority w:val="99"/>
    <w:rsid w:val="002110E6"/>
    <w:rPr>
      <w:lang w:val="en-GB" w:eastAsia="en-GB"/>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Shading-Accent13">
    <w:name w:val="Light Shading - Accent 13"/>
    <w:uiPriority w:val="99"/>
    <w:rsid w:val="000B0EDF"/>
    <w:rPr>
      <w:color w:val="365F91"/>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14">
    <w:name w:val="Light Shading - Accent 14"/>
    <w:basedOn w:val="TableNormal"/>
    <w:uiPriority w:val="99"/>
    <w:rsid w:val="00F21D28"/>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StyleHeading2Arial11ptNotBoldJustifiedBeforeAuto">
    <w:name w:val="Style Heading 2 + Arial 11 pt Not Bold Justified Before:  Auto..."/>
    <w:basedOn w:val="Heading2"/>
    <w:rsid w:val="00902101"/>
    <w:pPr>
      <w:keepNext w:val="0"/>
      <w:keepLines w:val="0"/>
      <w:spacing w:before="0" w:beforeAutospacing="1" w:afterAutospacing="1" w:line="240" w:lineRule="auto"/>
      <w:jc w:val="both"/>
    </w:pPr>
    <w:rPr>
      <w:bCs w:val="0"/>
      <w:i/>
      <w:color w:val="auto"/>
      <w:szCs w:val="20"/>
      <w:lang w:eastAsia="en-GB"/>
    </w:rPr>
  </w:style>
  <w:style w:type="character" w:styleId="Strong">
    <w:name w:val="Strong"/>
    <w:basedOn w:val="DefaultParagraphFont"/>
    <w:uiPriority w:val="22"/>
    <w:qFormat/>
    <w:locked/>
    <w:rsid w:val="00902101"/>
    <w:rPr>
      <w:b/>
      <w:bCs/>
    </w:rPr>
  </w:style>
  <w:style w:type="table" w:customStyle="1" w:styleId="MediumShading2-Accent14">
    <w:name w:val="Medium Shading 2 - Accent 14"/>
    <w:basedOn w:val="TableNormal"/>
    <w:uiPriority w:val="64"/>
    <w:rsid w:val="00BA6E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5">
    <w:name w:val="Medium Shading 2 - Accent 15"/>
    <w:basedOn w:val="TableNormal"/>
    <w:uiPriority w:val="64"/>
    <w:rsid w:val="00205B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ms-rteelement-p">
    <w:name w:val="ms-rteelement-p"/>
    <w:basedOn w:val="Normal"/>
    <w:uiPriority w:val="99"/>
    <w:rsid w:val="00EF7EEF"/>
    <w:pPr>
      <w:spacing w:before="100" w:beforeAutospacing="1" w:after="100" w:afterAutospacing="1" w:line="240" w:lineRule="auto"/>
    </w:pPr>
    <w:rPr>
      <w:rFonts w:ascii="Arial" w:hAnsi="Arial"/>
      <w:color w:val="444444"/>
      <w:sz w:val="18"/>
      <w:szCs w:val="18"/>
      <w:lang w:eastAsia="en-GB"/>
    </w:rPr>
  </w:style>
  <w:style w:type="paragraph" w:styleId="NormalWeb">
    <w:name w:val="Normal (Web)"/>
    <w:basedOn w:val="Normal"/>
    <w:uiPriority w:val="99"/>
    <w:unhideWhenUsed/>
    <w:rsid w:val="00B74D05"/>
    <w:pPr>
      <w:spacing w:after="0" w:line="240" w:lineRule="auto"/>
    </w:pPr>
    <w:rPr>
      <w:rFonts w:ascii="Times New Roman" w:hAnsi="Times New Roman"/>
      <w:sz w:val="24"/>
      <w:szCs w:val="24"/>
    </w:rPr>
  </w:style>
  <w:style w:type="table" w:styleId="LightShading-Accent5">
    <w:name w:val="Light Shading Accent 5"/>
    <w:basedOn w:val="TableNormal"/>
    <w:uiPriority w:val="60"/>
    <w:rsid w:val="009A1307"/>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1-Accent1">
    <w:name w:val="Medium List 1 Accent 1"/>
    <w:basedOn w:val="TableNormal"/>
    <w:uiPriority w:val="65"/>
    <w:rsid w:val="00F86D0F"/>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1-Accent1">
    <w:name w:val="Medium Shading 1 Accent 1"/>
    <w:basedOn w:val="TableNormal"/>
    <w:uiPriority w:val="63"/>
    <w:rsid w:val="00B356F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309B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FD713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1C29F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5C085C"/>
    <w:rPr>
      <w:color w:val="808080"/>
    </w:rPr>
  </w:style>
  <w:style w:type="paragraph" w:styleId="ListBullet">
    <w:name w:val="List Bullet"/>
    <w:basedOn w:val="Normal"/>
    <w:uiPriority w:val="99"/>
    <w:unhideWhenUsed/>
    <w:rsid w:val="00FA7EBD"/>
    <w:pPr>
      <w:numPr>
        <w:numId w:val="1"/>
      </w:numPr>
      <w:contextualSpacing/>
    </w:pPr>
  </w:style>
  <w:style w:type="paragraph" w:customStyle="1" w:styleId="JPBodyParagraph">
    <w:name w:val="JP Body Paragraph"/>
    <w:basedOn w:val="Normal"/>
    <w:qFormat/>
    <w:rsid w:val="007918A2"/>
    <w:pPr>
      <w:spacing w:before="160" w:after="160" w:line="260" w:lineRule="exact"/>
      <w:jc w:val="both"/>
    </w:pPr>
    <w:rPr>
      <w:rFonts w:ascii="Arial" w:hAnsi="Arial" w:cs="Arial"/>
      <w:color w:val="595959" w:themeColor="text1" w:themeTint="A6"/>
    </w:rPr>
  </w:style>
  <w:style w:type="paragraph" w:customStyle="1" w:styleId="JPBodyBulletedList">
    <w:name w:val="JP Body Bulleted List"/>
    <w:basedOn w:val="JPBodyParagraph"/>
    <w:qFormat/>
    <w:rsid w:val="00AD4DAA"/>
    <w:pPr>
      <w:spacing w:before="80" w:after="80"/>
    </w:pPr>
  </w:style>
  <w:style w:type="paragraph" w:customStyle="1" w:styleId="JPHeadingLevel1">
    <w:name w:val="JP Heading Level 1"/>
    <w:basedOn w:val="JPBodyParagraph"/>
    <w:qFormat/>
    <w:rsid w:val="00AE37EF"/>
    <w:pPr>
      <w:pBdr>
        <w:bottom w:val="single" w:sz="18" w:space="1" w:color="063772"/>
      </w:pBdr>
      <w:spacing w:before="240" w:after="360" w:line="240" w:lineRule="auto"/>
      <w:jc w:val="left"/>
    </w:pPr>
    <w:rPr>
      <w:b/>
      <w:color w:val="063772"/>
      <w:sz w:val="36"/>
      <w:szCs w:val="36"/>
    </w:rPr>
  </w:style>
  <w:style w:type="paragraph" w:customStyle="1" w:styleId="JPFooter">
    <w:name w:val="JP Footer"/>
    <w:basedOn w:val="Footer"/>
    <w:qFormat/>
    <w:rsid w:val="00F10EAD"/>
    <w:pPr>
      <w:pBdr>
        <w:top w:val="single" w:sz="8" w:space="1" w:color="007DB8"/>
      </w:pBdr>
      <w:jc w:val="right"/>
    </w:pPr>
    <w:rPr>
      <w:rFonts w:ascii="Arial" w:hAnsi="Arial"/>
      <w:color w:val="063772"/>
      <w:sz w:val="18"/>
    </w:rPr>
  </w:style>
  <w:style w:type="paragraph" w:customStyle="1" w:styleId="JPHeadingLevel2">
    <w:name w:val="JP Heading Level 2"/>
    <w:basedOn w:val="JPBodyParagraph"/>
    <w:qFormat/>
    <w:rsid w:val="000E11EF"/>
    <w:pPr>
      <w:spacing w:before="360"/>
      <w:jc w:val="left"/>
    </w:pPr>
    <w:rPr>
      <w:b/>
      <w:color w:val="007DB8"/>
      <w:sz w:val="32"/>
    </w:rPr>
  </w:style>
  <w:style w:type="paragraph" w:customStyle="1" w:styleId="Style1">
    <w:name w:val="Style1"/>
    <w:basedOn w:val="JPBodyParagraph"/>
    <w:qFormat/>
    <w:rsid w:val="004B7347"/>
    <w:pPr>
      <w:spacing w:line="280" w:lineRule="exact"/>
    </w:pPr>
  </w:style>
  <w:style w:type="paragraph" w:customStyle="1" w:styleId="JPHeadingLevel4">
    <w:name w:val="JP Heading Level 4"/>
    <w:basedOn w:val="JPBodyParagraph"/>
    <w:qFormat/>
    <w:rsid w:val="000E11EF"/>
    <w:pPr>
      <w:spacing w:before="240"/>
      <w:jc w:val="left"/>
    </w:pPr>
    <w:rPr>
      <w:b/>
      <w:color w:val="7F7F7F" w:themeColor="text1" w:themeTint="80"/>
      <w:sz w:val="24"/>
    </w:rPr>
  </w:style>
  <w:style w:type="table" w:styleId="ColorfulGrid-Accent5">
    <w:name w:val="Colorful Grid Accent 5"/>
    <w:basedOn w:val="TableNormal"/>
    <w:rsid w:val="00AE37EF"/>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List-Accent1">
    <w:name w:val="Colorful List Accent 1"/>
    <w:basedOn w:val="TableNormal"/>
    <w:rsid w:val="00AE37EF"/>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5">
    <w:name w:val="Colorful List Accent 5"/>
    <w:aliases w:val="JP Basic Table Style"/>
    <w:basedOn w:val="TableNormal"/>
    <w:rsid w:val="00001EB4"/>
    <w:pPr>
      <w:suppressAutoHyphens/>
    </w:pPr>
    <w:rPr>
      <w:rFonts w:ascii="Arial" w:hAnsi="Arial"/>
      <w:color w:val="404040" w:themeColor="text1" w:themeTint="BF"/>
      <w:sz w:val="20"/>
    </w:rPr>
    <w:tblPr>
      <w:tblStyleRowBandSize w:val="1"/>
      <w:tblStyleColBandSize w:val="1"/>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CellMar>
        <w:top w:w="113" w:type="dxa"/>
        <w:bottom w:w="113" w:type="dxa"/>
      </w:tblCellMar>
    </w:tblPr>
    <w:tcPr>
      <w:shd w:val="clear" w:color="auto" w:fill="auto"/>
      <w:vAlign w:val="center"/>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JPBasicPlainTable">
    <w:name w:val="JP Basic Plain Table"/>
    <w:basedOn w:val="Normal"/>
    <w:qFormat/>
    <w:rsid w:val="00273D57"/>
    <w:pPr>
      <w:framePr w:hSpace="180" w:wrap="around" w:vAnchor="text" w:hAnchor="margin" w:y="268"/>
      <w:suppressAutoHyphens/>
      <w:spacing w:after="0"/>
    </w:pPr>
    <w:rPr>
      <w:rFonts w:ascii="Arial" w:hAnsi="Arial"/>
      <w:color w:val="404040" w:themeColor="text1" w:themeTint="BF"/>
      <w:sz w:val="18"/>
    </w:rPr>
  </w:style>
  <w:style w:type="paragraph" w:customStyle="1" w:styleId="JPTableHeaderRow">
    <w:name w:val="JP Table Header Row"/>
    <w:basedOn w:val="JPHeadingLevel4"/>
    <w:qFormat/>
    <w:rsid w:val="00063F2C"/>
    <w:pPr>
      <w:framePr w:hSpace="180" w:wrap="around" w:vAnchor="text" w:hAnchor="margin" w:y="268"/>
      <w:spacing w:before="0" w:after="0"/>
    </w:pPr>
    <w:rPr>
      <w:color w:val="FFFFFF" w:themeColor="background1"/>
    </w:rPr>
  </w:style>
  <w:style w:type="table" w:styleId="TableGrid">
    <w:name w:val="Table Grid"/>
    <w:basedOn w:val="TableNormal"/>
    <w:uiPriority w:val="39"/>
    <w:rsid w:val="008517E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9B0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B066D"/>
    <w:rPr>
      <w:rFonts w:ascii="Tahoma" w:hAnsi="Tahoma" w:cs="Tahoma"/>
      <w:sz w:val="16"/>
      <w:szCs w:val="16"/>
    </w:rPr>
  </w:style>
  <w:style w:type="paragraph" w:customStyle="1" w:styleId="JPHeadingLevel3">
    <w:name w:val="JP Heading Level 3"/>
    <w:basedOn w:val="JPHeadingLevel4"/>
    <w:qFormat/>
    <w:rsid w:val="005307DF"/>
    <w:rPr>
      <w:color w:val="618FA4"/>
      <w:sz w:val="28"/>
    </w:rPr>
  </w:style>
  <w:style w:type="table" w:styleId="LightList-Accent1">
    <w:name w:val="Light List Accent 1"/>
    <w:basedOn w:val="TableNormal"/>
    <w:uiPriority w:val="61"/>
    <w:rsid w:val="00E13A29"/>
    <w:rPr>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JPNumberedListinTable">
    <w:name w:val="JP Numbered List in Table"/>
    <w:basedOn w:val="JPBasicPlainTable"/>
    <w:qFormat/>
    <w:rsid w:val="004E680B"/>
    <w:pPr>
      <w:framePr w:wrap="around" w:x="108"/>
      <w:numPr>
        <w:numId w:val="2"/>
      </w:numPr>
    </w:pPr>
  </w:style>
  <w:style w:type="character" w:styleId="Emphasis">
    <w:name w:val="Emphasis"/>
    <w:uiPriority w:val="20"/>
    <w:qFormat/>
    <w:rsid w:val="00C25EFF"/>
    <w:rPr>
      <w:i/>
      <w:iCs/>
    </w:rPr>
  </w:style>
  <w:style w:type="paragraph" w:customStyle="1" w:styleId="e6dab1e2-8bb7-4b18-ad68-e05531b6b19f">
    <w:name w:val="e6dab1e2-8bb7-4b18-ad68-e05531b6b19f"/>
    <w:basedOn w:val="Normal"/>
    <w:rsid w:val="00C25EFF"/>
    <w:pPr>
      <w:spacing w:after="0" w:line="240" w:lineRule="auto"/>
    </w:pPr>
    <w:rPr>
      <w:rFonts w:ascii="Times New Roman" w:eastAsia="Times New Roman" w:hAnsi="Times New Roman"/>
      <w:sz w:val="24"/>
      <w:szCs w:val="24"/>
      <w:lang w:eastAsia="en-GB"/>
    </w:rPr>
  </w:style>
  <w:style w:type="character" w:styleId="PageNumber">
    <w:name w:val="page number"/>
    <w:basedOn w:val="DefaultParagraphFont"/>
    <w:uiPriority w:val="99"/>
    <w:rsid w:val="00C25EFF"/>
  </w:style>
  <w:style w:type="character" w:styleId="FootnoteReference">
    <w:name w:val="footnote reference"/>
    <w:uiPriority w:val="99"/>
    <w:rsid w:val="00C25EFF"/>
    <w:rPr>
      <w:vertAlign w:val="superscript"/>
    </w:rPr>
  </w:style>
  <w:style w:type="paragraph" w:styleId="CommentText">
    <w:name w:val="annotation text"/>
    <w:basedOn w:val="Normal"/>
    <w:link w:val="CommentTextChar"/>
    <w:uiPriority w:val="99"/>
    <w:rsid w:val="00C25EFF"/>
    <w:pPr>
      <w:spacing w:after="0" w:line="240" w:lineRule="auto"/>
      <w:ind w:left="-93"/>
    </w:pPr>
    <w:rPr>
      <w:rFonts w:ascii="Arial" w:eastAsia="Times New Roman" w:hAnsi="Arial" w:cs="Arial"/>
      <w:bCs/>
      <w:color w:val="000000"/>
      <w:sz w:val="20"/>
      <w:szCs w:val="20"/>
      <w:lang w:eastAsia="en-GB"/>
    </w:rPr>
  </w:style>
  <w:style w:type="character" w:customStyle="1" w:styleId="CommentTextChar">
    <w:name w:val="Comment Text Char"/>
    <w:basedOn w:val="DefaultParagraphFont"/>
    <w:link w:val="CommentText"/>
    <w:uiPriority w:val="99"/>
    <w:rsid w:val="00C25EFF"/>
    <w:rPr>
      <w:rFonts w:ascii="Arial" w:eastAsia="Times New Roman" w:hAnsi="Arial" w:cs="Arial"/>
      <w:bCs/>
      <w:color w:val="000000"/>
      <w:sz w:val="20"/>
      <w:szCs w:val="20"/>
      <w:lang w:val="en-GB" w:eastAsia="en-GB"/>
    </w:rPr>
  </w:style>
  <w:style w:type="paragraph" w:styleId="Title">
    <w:name w:val="Title"/>
    <w:basedOn w:val="Normal"/>
    <w:next w:val="Normal"/>
    <w:link w:val="TitleChar"/>
    <w:uiPriority w:val="10"/>
    <w:qFormat/>
    <w:rsid w:val="00C25EF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C25EFF"/>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C25EFF"/>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C25EFF"/>
    <w:rPr>
      <w:rFonts w:asciiTheme="majorHAnsi" w:eastAsiaTheme="majorEastAsia" w:hAnsiTheme="majorHAnsi" w:cstheme="majorBidi"/>
      <w:i/>
      <w:iCs/>
      <w:color w:val="4F81BD" w:themeColor="accent1"/>
      <w:spacing w:val="15"/>
      <w:lang w:eastAsia="ja-JP"/>
    </w:rPr>
  </w:style>
  <w:style w:type="paragraph" w:customStyle="1" w:styleId="CM10">
    <w:name w:val="CM10"/>
    <w:basedOn w:val="Default"/>
    <w:next w:val="Default"/>
    <w:uiPriority w:val="99"/>
    <w:rsid w:val="005B374D"/>
    <w:rPr>
      <w:rFonts w:ascii="Helvetica" w:hAnsi="Helvetica" w:cs="Helvetica"/>
      <w:color w:val="auto"/>
      <w:lang w:val="en-US"/>
    </w:rPr>
  </w:style>
  <w:style w:type="table" w:customStyle="1" w:styleId="TableGrid1">
    <w:name w:val="Table Grid1"/>
    <w:basedOn w:val="TableNormal"/>
    <w:next w:val="TableGrid"/>
    <w:uiPriority w:val="59"/>
    <w:rsid w:val="008663F4"/>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6">
    <w:name w:val="Medium Shading 2 - Accent 16"/>
    <w:basedOn w:val="TableNormal"/>
    <w:next w:val="MediumShading2-Accent1"/>
    <w:uiPriority w:val="64"/>
    <w:rsid w:val="00941D2E"/>
    <w:pPr>
      <w:jc w:val="center"/>
    </w:pPr>
    <w:rPr>
      <w:rFonts w:ascii="Arial" w:hAnsi="Arial"/>
      <w:szCs w:val="22"/>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
    <w:name w:val="Table Grid2"/>
    <w:basedOn w:val="TableNormal"/>
    <w:next w:val="TableGrid"/>
    <w:uiPriority w:val="59"/>
    <w:rsid w:val="00941D2E"/>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Normal"/>
    <w:qFormat/>
    <w:rsid w:val="00D00AB6"/>
    <w:pPr>
      <w:pBdr>
        <w:top w:val="single" w:sz="4" w:space="1" w:color="4F81BD" w:themeColor="accent1"/>
      </w:pBdr>
      <w:spacing w:after="180" w:line="264" w:lineRule="auto"/>
      <w:jc w:val="right"/>
    </w:pPr>
    <w:rPr>
      <w:rFonts w:asciiTheme="minorHAnsi" w:eastAsiaTheme="minorHAnsi" w:hAnsiTheme="minorHAnsi"/>
      <w:color w:val="1F497D" w:themeColor="text2"/>
      <w:sz w:val="20"/>
      <w:szCs w:val="20"/>
      <w:lang w:val="en-US" w:eastAsia="ja-JP"/>
    </w:rPr>
  </w:style>
  <w:style w:type="table" w:styleId="ColorfulGrid-Accent1">
    <w:name w:val="Colorful Grid Accent 1"/>
    <w:basedOn w:val="TableNormal"/>
    <w:rsid w:val="001A2CD0"/>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DarkList-Accent1">
    <w:name w:val="Dark List Accent 1"/>
    <w:basedOn w:val="TableNormal"/>
    <w:rsid w:val="001A2CD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ghtGrid-Accent1">
    <w:name w:val="Light Grid Accent 1"/>
    <w:basedOn w:val="TableNormal"/>
    <w:rsid w:val="001A2CD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
    <w:name w:val="Light List"/>
    <w:basedOn w:val="TableNormal"/>
    <w:rsid w:val="001A2CD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asicParagraph">
    <w:name w:val="[Basic Paragraph]"/>
    <w:basedOn w:val="Normal"/>
    <w:rsid w:val="00A61760"/>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table" w:styleId="ColorfulShading-Accent1">
    <w:name w:val="Colorful Shading Accent 1"/>
    <w:basedOn w:val="TableNormal"/>
    <w:rsid w:val="004D0410"/>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LightList-Accent5">
    <w:name w:val="Light List Accent 5"/>
    <w:basedOn w:val="TableNormal"/>
    <w:rsid w:val="005E150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11">
    <w:name w:val="Light List - Accent 11"/>
    <w:basedOn w:val="TableNormal"/>
    <w:next w:val="LightList-Accent1"/>
    <w:uiPriority w:val="61"/>
    <w:rsid w:val="00767396"/>
    <w:rPr>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
    <w:name w:val="Light List - Accent 12"/>
    <w:basedOn w:val="TableNormal"/>
    <w:next w:val="LightList-Accent1"/>
    <w:uiPriority w:val="61"/>
    <w:rsid w:val="008442ED"/>
    <w:rPr>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3">
    <w:name w:val="Light List - Accent 13"/>
    <w:basedOn w:val="TableNormal"/>
    <w:next w:val="LightList-Accent1"/>
    <w:uiPriority w:val="61"/>
    <w:rsid w:val="00464840"/>
    <w:rPr>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4">
    <w:name w:val="Light List - Accent 14"/>
    <w:basedOn w:val="TableNormal"/>
    <w:next w:val="LightList-Accent1"/>
    <w:uiPriority w:val="61"/>
    <w:rsid w:val="00464840"/>
    <w:rPr>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5">
    <w:name w:val="Light List - Accent 15"/>
    <w:basedOn w:val="TableNormal"/>
    <w:next w:val="LightList-Accent1"/>
    <w:uiPriority w:val="61"/>
    <w:rsid w:val="00C760F4"/>
    <w:rPr>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6">
    <w:name w:val="Light List - Accent 16"/>
    <w:basedOn w:val="TableNormal"/>
    <w:next w:val="LightList-Accent1"/>
    <w:uiPriority w:val="61"/>
    <w:rsid w:val="00C760F4"/>
    <w:rPr>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3">
    <w:name w:val="Table Grid3"/>
    <w:basedOn w:val="TableNormal"/>
    <w:next w:val="TableGrid"/>
    <w:rsid w:val="008403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C92FEE"/>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345E2C"/>
    <w:pPr>
      <w:spacing w:after="0" w:line="240" w:lineRule="auto"/>
    </w:pPr>
    <w:rPr>
      <w:sz w:val="20"/>
      <w:szCs w:val="20"/>
    </w:rPr>
  </w:style>
  <w:style w:type="character" w:customStyle="1" w:styleId="EndnoteTextChar">
    <w:name w:val="Endnote Text Char"/>
    <w:basedOn w:val="DefaultParagraphFont"/>
    <w:link w:val="EndnoteText"/>
    <w:uiPriority w:val="99"/>
    <w:rsid w:val="00345E2C"/>
    <w:rPr>
      <w:sz w:val="20"/>
      <w:szCs w:val="20"/>
      <w:lang w:val="en-GB"/>
    </w:rPr>
  </w:style>
  <w:style w:type="character" w:styleId="EndnoteReference">
    <w:name w:val="endnote reference"/>
    <w:basedOn w:val="DefaultParagraphFont"/>
    <w:uiPriority w:val="99"/>
    <w:unhideWhenUsed/>
    <w:rsid w:val="00345E2C"/>
    <w:rPr>
      <w:vertAlign w:val="superscript"/>
    </w:rPr>
  </w:style>
  <w:style w:type="table" w:customStyle="1" w:styleId="TableGrid5">
    <w:name w:val="Table Grid5"/>
    <w:basedOn w:val="TableNormal"/>
    <w:next w:val="TableGrid"/>
    <w:uiPriority w:val="59"/>
    <w:rsid w:val="00873592"/>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819A4"/>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A55191"/>
    <w:pPr>
      <w:spacing w:line="221" w:lineRule="atLeast"/>
    </w:pPr>
    <w:rPr>
      <w:rFonts w:ascii="Frutiger Next LT" w:hAnsi="Frutiger Next LT" w:cs="Times New Roman"/>
      <w:color w:val="auto"/>
    </w:rPr>
  </w:style>
  <w:style w:type="table" w:customStyle="1" w:styleId="TableGrid11">
    <w:name w:val="Table Grid11"/>
    <w:basedOn w:val="TableNormal"/>
    <w:next w:val="TableGrid"/>
    <w:rsid w:val="001406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7">
    <w:name w:val="Light List - Accent 17"/>
    <w:basedOn w:val="TableNormal"/>
    <w:next w:val="LightList-Accent1"/>
    <w:uiPriority w:val="61"/>
    <w:rsid w:val="00D46174"/>
    <w:rPr>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8">
    <w:name w:val="Light List - Accent 18"/>
    <w:basedOn w:val="TableNormal"/>
    <w:next w:val="LightList-Accent1"/>
    <w:uiPriority w:val="61"/>
    <w:rsid w:val="00D46174"/>
    <w:rPr>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9">
    <w:name w:val="Light List - Accent 19"/>
    <w:basedOn w:val="TableNormal"/>
    <w:next w:val="LightList-Accent1"/>
    <w:uiPriority w:val="61"/>
    <w:rsid w:val="00B30AC8"/>
    <w:rPr>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0">
    <w:name w:val="Light List - Accent 110"/>
    <w:basedOn w:val="TableNormal"/>
    <w:next w:val="LightList-Accent1"/>
    <w:uiPriority w:val="61"/>
    <w:rsid w:val="00B30AC8"/>
    <w:rPr>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
    <w:name w:val="Light List - Accent 111"/>
    <w:basedOn w:val="TableNormal"/>
    <w:next w:val="LightList-Accent1"/>
    <w:uiPriority w:val="61"/>
    <w:rsid w:val="00B30AC8"/>
    <w:rPr>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
    <w:name w:val="Table Grid7"/>
    <w:basedOn w:val="TableNormal"/>
    <w:next w:val="TableGrid"/>
    <w:rsid w:val="00A645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rsid w:val="00F37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736DC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736DC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36DC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67903"/>
    <w:rPr>
      <w:rFonts w:ascii="Arial" w:eastAsiaTheme="minorHAnsi" w:hAnsi="Arial"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rsid w:val="0031724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eGrid14">
    <w:name w:val="Table Grid14"/>
    <w:basedOn w:val="TableNormal"/>
    <w:next w:val="TableGrid"/>
    <w:uiPriority w:val="59"/>
    <w:rsid w:val="009E1F2C"/>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E35980"/>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C55A90"/>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rsid w:val="00BC52F0"/>
    <w:rPr>
      <w:rFonts w:ascii="Arial" w:hAnsi="Arial" w:cs="Arial"/>
      <w:color w:val="000000"/>
      <w:lang w:val="en-GB"/>
    </w:rPr>
  </w:style>
  <w:style w:type="table" w:customStyle="1" w:styleId="TableGrid17">
    <w:name w:val="Table Grid17"/>
    <w:basedOn w:val="TableNormal"/>
    <w:next w:val="TableGrid"/>
    <w:uiPriority w:val="59"/>
    <w:rsid w:val="00BC52F0"/>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CC0D2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91">
    <w:name w:val="Light List - Accent 191"/>
    <w:basedOn w:val="TableNormal"/>
    <w:next w:val="LightList-Accent1"/>
    <w:uiPriority w:val="61"/>
    <w:rsid w:val="00A23327"/>
    <w:rPr>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9">
    <w:name w:val="Table Grid19"/>
    <w:basedOn w:val="TableNormal"/>
    <w:next w:val="TableGrid"/>
    <w:uiPriority w:val="59"/>
    <w:rsid w:val="0085029E"/>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7B462A"/>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82646"/>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382646"/>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382646"/>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382646"/>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82646"/>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7E6A29"/>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E82F40"/>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79402D"/>
    <w:rPr>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27">
    <w:name w:val="Table Grid27"/>
    <w:basedOn w:val="TableNormal"/>
    <w:next w:val="TableGrid"/>
    <w:uiPriority w:val="59"/>
    <w:rsid w:val="005904C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3C4307"/>
    <w:rPr>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28">
    <w:name w:val="Table Grid28"/>
    <w:basedOn w:val="TableNormal"/>
    <w:next w:val="TableGrid"/>
    <w:uiPriority w:val="59"/>
    <w:rsid w:val="00F950F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C6400F"/>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5219"/>
    <w:rPr>
      <w:color w:val="605E5C"/>
      <w:shd w:val="clear" w:color="auto" w:fill="E1DFDD"/>
    </w:rPr>
  </w:style>
  <w:style w:type="table" w:customStyle="1" w:styleId="TableGrid30">
    <w:name w:val="Table Grid30"/>
    <w:basedOn w:val="TableNormal"/>
    <w:next w:val="TableGrid"/>
    <w:uiPriority w:val="59"/>
    <w:rsid w:val="00317CF4"/>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5341B7"/>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C8178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unhideWhenUsed/>
    <w:rsid w:val="0055735B"/>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C13F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uiPriority w:val="59"/>
    <w:rsid w:val="0051089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0C78"/>
    <w:rPr>
      <w:sz w:val="16"/>
      <w:szCs w:val="16"/>
    </w:rPr>
  </w:style>
  <w:style w:type="paragraph" w:styleId="CommentSubject">
    <w:name w:val="annotation subject"/>
    <w:basedOn w:val="CommentText"/>
    <w:next w:val="CommentText"/>
    <w:link w:val="CommentSubjectChar"/>
    <w:semiHidden/>
    <w:unhideWhenUsed/>
    <w:rsid w:val="00700C78"/>
    <w:pPr>
      <w:spacing w:after="200"/>
      <w:ind w:left="0"/>
    </w:pPr>
    <w:rPr>
      <w:rFonts w:ascii="Calibri" w:eastAsia="Calibri" w:hAnsi="Calibri" w:cs="Times New Roman"/>
      <w:b/>
      <w:color w:val="auto"/>
      <w:lang w:eastAsia="en-US"/>
    </w:rPr>
  </w:style>
  <w:style w:type="character" w:customStyle="1" w:styleId="CommentSubjectChar">
    <w:name w:val="Comment Subject Char"/>
    <w:basedOn w:val="CommentTextChar"/>
    <w:link w:val="CommentSubject"/>
    <w:semiHidden/>
    <w:rsid w:val="00700C78"/>
    <w:rPr>
      <w:rFonts w:ascii="Arial" w:eastAsia="Times New Roman" w:hAnsi="Arial" w:cs="Arial"/>
      <w:b/>
      <w:bCs/>
      <w:color w:val="000000"/>
      <w:sz w:val="20"/>
      <w:szCs w:val="20"/>
      <w:lang w:val="en-GB"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lev2 list Char"/>
    <w:link w:val="ListParagraph"/>
    <w:uiPriority w:val="34"/>
    <w:qFormat/>
    <w:locked/>
    <w:rsid w:val="00446972"/>
    <w:rPr>
      <w:sz w:val="22"/>
      <w:szCs w:val="22"/>
      <w:lang w:val="en-GB"/>
    </w:rPr>
  </w:style>
  <w:style w:type="paragraph" w:customStyle="1" w:styleId="BulletOne">
    <w:name w:val="BulletOne"/>
    <w:basedOn w:val="Normal"/>
    <w:uiPriority w:val="99"/>
    <w:rsid w:val="00446972"/>
    <w:pPr>
      <w:numPr>
        <w:numId w:val="3"/>
      </w:numPr>
      <w:spacing w:after="0" w:line="240" w:lineRule="auto"/>
    </w:pPr>
    <w:rPr>
      <w:rFonts w:ascii="Garamond" w:eastAsia="Times New Roman" w:hAnsi="Garamond"/>
      <w:szCs w:val="24"/>
    </w:rPr>
  </w:style>
  <w:style w:type="paragraph" w:styleId="BodyText">
    <w:name w:val="Body Text"/>
    <w:basedOn w:val="Normal"/>
    <w:link w:val="BodyTextChar"/>
    <w:uiPriority w:val="99"/>
    <w:unhideWhenUsed/>
    <w:qFormat/>
    <w:rsid w:val="0019134A"/>
    <w:pPr>
      <w:spacing w:after="120" w:line="240" w:lineRule="auto"/>
    </w:pPr>
    <w:rPr>
      <w:rFonts w:ascii="Arial" w:eastAsiaTheme="minorHAnsi" w:hAnsi="Arial" w:cstheme="minorBidi"/>
      <w:color w:val="231F20"/>
      <w:sz w:val="24"/>
      <w:szCs w:val="24"/>
    </w:rPr>
  </w:style>
  <w:style w:type="character" w:customStyle="1" w:styleId="BodyTextChar">
    <w:name w:val="Body Text Char"/>
    <w:basedOn w:val="DefaultParagraphFont"/>
    <w:link w:val="BodyText"/>
    <w:uiPriority w:val="99"/>
    <w:rsid w:val="0019134A"/>
    <w:rPr>
      <w:rFonts w:ascii="Arial" w:eastAsiaTheme="minorHAnsi" w:hAnsi="Arial" w:cstheme="minorBidi"/>
      <w:color w:val="231F20"/>
      <w:lang w:val="en-GB"/>
    </w:rPr>
  </w:style>
  <w:style w:type="paragraph" w:customStyle="1" w:styleId="msonormal0">
    <w:name w:val="msonormal"/>
    <w:basedOn w:val="Normal"/>
    <w:rsid w:val="00FE58C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ragraph">
    <w:name w:val="paragraph"/>
    <w:basedOn w:val="Normal"/>
    <w:rsid w:val="00FE58C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run">
    <w:name w:val="textrun"/>
    <w:basedOn w:val="DefaultParagraphFont"/>
    <w:rsid w:val="00FE58C6"/>
  </w:style>
  <w:style w:type="character" w:customStyle="1" w:styleId="normaltextrun">
    <w:name w:val="normaltextrun"/>
    <w:basedOn w:val="DefaultParagraphFont"/>
    <w:rsid w:val="00FE58C6"/>
  </w:style>
  <w:style w:type="character" w:customStyle="1" w:styleId="eop">
    <w:name w:val="eop"/>
    <w:basedOn w:val="DefaultParagraphFont"/>
    <w:rsid w:val="00FE58C6"/>
  </w:style>
  <w:style w:type="character" w:customStyle="1" w:styleId="wacimagecontainer">
    <w:name w:val="wacimagecontainer"/>
    <w:basedOn w:val="DefaultParagraphFont"/>
    <w:rsid w:val="00FE58C6"/>
  </w:style>
  <w:style w:type="paragraph" w:customStyle="1" w:styleId="outlineelement">
    <w:name w:val="outlineelement"/>
    <w:basedOn w:val="Normal"/>
    <w:rsid w:val="00FE58C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wacimagegroupcontainer">
    <w:name w:val="wacimagegroupcontainer"/>
    <w:basedOn w:val="DefaultParagraphFont"/>
    <w:rsid w:val="00FE58C6"/>
  </w:style>
  <w:style w:type="character" w:customStyle="1" w:styleId="wacimageborder">
    <w:name w:val="wacimageborder"/>
    <w:basedOn w:val="DefaultParagraphFont"/>
    <w:rsid w:val="00FE58C6"/>
  </w:style>
  <w:style w:type="paragraph" w:styleId="Revision">
    <w:name w:val="Revision"/>
    <w:hidden/>
    <w:semiHidden/>
    <w:rsid w:val="00314D32"/>
    <w:rPr>
      <w:sz w:val="22"/>
      <w:szCs w:val="22"/>
      <w:lang w:val="en-GB"/>
    </w:rPr>
  </w:style>
  <w:style w:type="character" w:styleId="FollowedHyperlink">
    <w:name w:val="FollowedHyperlink"/>
    <w:basedOn w:val="DefaultParagraphFont"/>
    <w:semiHidden/>
    <w:unhideWhenUsed/>
    <w:rsid w:val="00E07FD0"/>
    <w:rPr>
      <w:color w:val="800080" w:themeColor="followedHyperlink"/>
      <w:u w:val="single"/>
    </w:rPr>
  </w:style>
  <w:style w:type="table" w:customStyle="1" w:styleId="TableGrid35">
    <w:name w:val="Table Grid35"/>
    <w:basedOn w:val="TableNormal"/>
    <w:next w:val="TableGrid"/>
    <w:uiPriority w:val="39"/>
    <w:rsid w:val="005D5A10"/>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806255"/>
  </w:style>
  <w:style w:type="character" w:customStyle="1" w:styleId="contentpasted0">
    <w:name w:val="contentpasted0"/>
    <w:basedOn w:val="DefaultParagraphFont"/>
    <w:rsid w:val="00E1752C"/>
  </w:style>
  <w:style w:type="character" w:customStyle="1" w:styleId="Heading5Char">
    <w:name w:val="Heading 5 Char"/>
    <w:basedOn w:val="DefaultParagraphFont"/>
    <w:link w:val="Heading5"/>
    <w:uiPriority w:val="9"/>
    <w:semiHidden/>
    <w:rsid w:val="002645F8"/>
    <w:rPr>
      <w:rFonts w:eastAsiaTheme="majorEastAsia" w:cstheme="majorBidi"/>
      <w:color w:val="365F91" w:themeColor="accent1" w:themeShade="BF"/>
      <w:sz w:val="22"/>
      <w:szCs w:val="22"/>
      <w:lang w:val="en-GB"/>
    </w:rPr>
  </w:style>
  <w:style w:type="character" w:customStyle="1" w:styleId="Heading6Char">
    <w:name w:val="Heading 6 Char"/>
    <w:basedOn w:val="DefaultParagraphFont"/>
    <w:link w:val="Heading6"/>
    <w:uiPriority w:val="9"/>
    <w:semiHidden/>
    <w:rsid w:val="002645F8"/>
    <w:rPr>
      <w:rFonts w:eastAsiaTheme="majorEastAsia" w:cstheme="majorBidi"/>
      <w:i/>
      <w:iCs/>
      <w:color w:val="595959" w:themeColor="text1" w:themeTint="A6"/>
      <w:sz w:val="22"/>
      <w:szCs w:val="22"/>
      <w:lang w:val="en-GB"/>
    </w:rPr>
  </w:style>
  <w:style w:type="character" w:customStyle="1" w:styleId="Heading7Char">
    <w:name w:val="Heading 7 Char"/>
    <w:basedOn w:val="DefaultParagraphFont"/>
    <w:link w:val="Heading7"/>
    <w:uiPriority w:val="9"/>
    <w:semiHidden/>
    <w:rsid w:val="002645F8"/>
    <w:rPr>
      <w:rFonts w:eastAsiaTheme="majorEastAsia" w:cstheme="majorBidi"/>
      <w:color w:val="595959" w:themeColor="text1" w:themeTint="A6"/>
      <w:sz w:val="22"/>
      <w:szCs w:val="22"/>
      <w:lang w:val="en-GB"/>
    </w:rPr>
  </w:style>
  <w:style w:type="character" w:customStyle="1" w:styleId="Heading8Char">
    <w:name w:val="Heading 8 Char"/>
    <w:basedOn w:val="DefaultParagraphFont"/>
    <w:link w:val="Heading8"/>
    <w:uiPriority w:val="9"/>
    <w:semiHidden/>
    <w:rsid w:val="002645F8"/>
    <w:rPr>
      <w:rFonts w:eastAsiaTheme="majorEastAsia" w:cstheme="majorBidi"/>
      <w:i/>
      <w:iCs/>
      <w:color w:val="272727" w:themeColor="text1" w:themeTint="D8"/>
      <w:sz w:val="22"/>
      <w:szCs w:val="22"/>
      <w:lang w:val="en-GB"/>
    </w:rPr>
  </w:style>
  <w:style w:type="character" w:customStyle="1" w:styleId="Heading9Char">
    <w:name w:val="Heading 9 Char"/>
    <w:basedOn w:val="DefaultParagraphFont"/>
    <w:link w:val="Heading9"/>
    <w:uiPriority w:val="9"/>
    <w:semiHidden/>
    <w:rsid w:val="002645F8"/>
    <w:rPr>
      <w:rFonts w:eastAsiaTheme="majorEastAsia" w:cstheme="majorBidi"/>
      <w:color w:val="272727" w:themeColor="text1" w:themeTint="D8"/>
      <w:sz w:val="22"/>
      <w:szCs w:val="22"/>
      <w:lang w:val="en-GB"/>
    </w:rPr>
  </w:style>
  <w:style w:type="paragraph" w:styleId="Quote">
    <w:name w:val="Quote"/>
    <w:basedOn w:val="Normal"/>
    <w:next w:val="Normal"/>
    <w:link w:val="QuoteChar"/>
    <w:uiPriority w:val="29"/>
    <w:qFormat/>
    <w:rsid w:val="002645F8"/>
    <w:pPr>
      <w:spacing w:before="160"/>
      <w:jc w:val="center"/>
    </w:pPr>
    <w:rPr>
      <w:i/>
      <w:iCs/>
      <w:color w:val="404040" w:themeColor="text1" w:themeTint="BF"/>
    </w:rPr>
  </w:style>
  <w:style w:type="character" w:customStyle="1" w:styleId="QuoteChar">
    <w:name w:val="Quote Char"/>
    <w:basedOn w:val="DefaultParagraphFont"/>
    <w:link w:val="Quote"/>
    <w:uiPriority w:val="29"/>
    <w:rsid w:val="002645F8"/>
    <w:rPr>
      <w:i/>
      <w:iCs/>
      <w:color w:val="404040" w:themeColor="text1" w:themeTint="BF"/>
      <w:sz w:val="22"/>
      <w:szCs w:val="22"/>
      <w:lang w:val="en-GB"/>
    </w:rPr>
  </w:style>
  <w:style w:type="paragraph" w:styleId="IntenseQuote">
    <w:name w:val="Intense Quote"/>
    <w:basedOn w:val="Normal"/>
    <w:next w:val="Normal"/>
    <w:link w:val="IntenseQuoteChar"/>
    <w:uiPriority w:val="30"/>
    <w:qFormat/>
    <w:rsid w:val="002645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645F8"/>
    <w:rPr>
      <w:i/>
      <w:iCs/>
      <w:color w:val="365F91" w:themeColor="accent1" w:themeShade="BF"/>
      <w:sz w:val="22"/>
      <w:szCs w:val="22"/>
      <w:lang w:val="en-GB"/>
    </w:rPr>
  </w:style>
  <w:style w:type="numbering" w:customStyle="1" w:styleId="NoList1">
    <w:name w:val="No List1"/>
    <w:next w:val="NoList"/>
    <w:uiPriority w:val="99"/>
    <w:semiHidden/>
    <w:unhideWhenUsed/>
    <w:rsid w:val="00544AC3"/>
  </w:style>
  <w:style w:type="character" w:customStyle="1" w:styleId="IntenseEmphasis1">
    <w:name w:val="Intense Emphasis1"/>
    <w:basedOn w:val="DefaultParagraphFont"/>
    <w:uiPriority w:val="21"/>
    <w:qFormat/>
    <w:rsid w:val="00544AC3"/>
    <w:rPr>
      <w:i/>
      <w:iCs/>
      <w:color w:val="0F4761"/>
    </w:rPr>
  </w:style>
  <w:style w:type="character" w:customStyle="1" w:styleId="IntenseReference1">
    <w:name w:val="Intense Reference1"/>
    <w:basedOn w:val="DefaultParagraphFont"/>
    <w:uiPriority w:val="32"/>
    <w:qFormat/>
    <w:rsid w:val="00544AC3"/>
    <w:rPr>
      <w:b/>
      <w:bCs/>
      <w:smallCaps/>
      <w:color w:val="0F4761"/>
      <w:spacing w:val="5"/>
    </w:rPr>
  </w:style>
  <w:style w:type="numbering" w:customStyle="1" w:styleId="NoList11">
    <w:name w:val="No List11"/>
    <w:next w:val="NoList"/>
    <w:uiPriority w:val="99"/>
    <w:semiHidden/>
    <w:unhideWhenUsed/>
    <w:rsid w:val="00544AC3"/>
  </w:style>
  <w:style w:type="table" w:customStyle="1" w:styleId="LightShading-Accent51">
    <w:name w:val="Light Shading - Accent 51"/>
    <w:basedOn w:val="TableNormal"/>
    <w:next w:val="LightShading-Accent5"/>
    <w:uiPriority w:val="60"/>
    <w:rsid w:val="00544AC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12">
    <w:name w:val="Medium List 1 - Accent 12"/>
    <w:basedOn w:val="TableNormal"/>
    <w:next w:val="MediumList1-Accent1"/>
    <w:uiPriority w:val="65"/>
    <w:rsid w:val="00544AC3"/>
    <w:rPr>
      <w:color w:val="000000"/>
    </w:rPr>
    <w:tblPr>
      <w:tblStyleRowBandSize w:val="1"/>
      <w:tblStyleColBandSize w:val="1"/>
      <w:tblBorders>
        <w:top w:val="single" w:sz="8" w:space="0" w:color="4F81BD"/>
        <w:bottom w:val="single" w:sz="8" w:space="0" w:color="4F81BD"/>
      </w:tblBorders>
    </w:tblPr>
    <w:tblStylePr w:type="firstRow">
      <w:rPr>
        <w:rFonts w:ascii="Aptos" w:eastAsia="MS Gothic" w:hAnsi="Apto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Shading1-Accent14">
    <w:name w:val="Medium Shading 1 - Accent 14"/>
    <w:basedOn w:val="TableNormal"/>
    <w:next w:val="MediumShading1-Accent1"/>
    <w:uiPriority w:val="63"/>
    <w:rsid w:val="00544AC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544AC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161">
    <w:name w:val="Medium Shading 2 - Accent 161"/>
    <w:basedOn w:val="TableNormal"/>
    <w:next w:val="MediumShading2-Accent1"/>
    <w:uiPriority w:val="64"/>
    <w:rsid w:val="00544AC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544AC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51">
    <w:name w:val="Colorful Grid - Accent 51"/>
    <w:basedOn w:val="TableNormal"/>
    <w:next w:val="ColorfulGrid-Accent5"/>
    <w:rsid w:val="00544AC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List-Accent12">
    <w:name w:val="Colorful List - Accent 12"/>
    <w:basedOn w:val="TableNormal"/>
    <w:next w:val="ColorfulList-Accent1"/>
    <w:rsid w:val="00544AC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JPBasicTableStyle1">
    <w:name w:val="JP Basic Table Style1"/>
    <w:basedOn w:val="TableNormal"/>
    <w:next w:val="ColorfulList-Accent5"/>
    <w:rsid w:val="00544AC3"/>
    <w:pPr>
      <w:suppressAutoHyphens/>
    </w:pPr>
    <w:rPr>
      <w:rFonts w:ascii="Arial" w:hAnsi="Arial"/>
      <w:color w:val="404040"/>
      <w:sz w:val="20"/>
    </w:rPr>
    <w:tblPr>
      <w:tblStyleRowBandSize w:val="1"/>
      <w:tblStyleColBandSize w:val="1"/>
      <w:tblBorders>
        <w:top w:val="single" w:sz="18" w:space="0" w:color="404040"/>
        <w:left w:val="single" w:sz="18" w:space="0" w:color="404040"/>
        <w:bottom w:val="single" w:sz="18" w:space="0" w:color="404040"/>
        <w:right w:val="single" w:sz="18" w:space="0" w:color="404040"/>
        <w:insideH w:val="single" w:sz="18" w:space="0" w:color="404040"/>
        <w:insideV w:val="single" w:sz="18" w:space="0" w:color="404040"/>
      </w:tblBorders>
      <w:tblCellMar>
        <w:top w:w="113" w:type="dxa"/>
        <w:bottom w:w="113" w:type="dxa"/>
      </w:tblCellMar>
    </w:tblPr>
    <w:tcPr>
      <w:shd w:val="clear" w:color="auto" w:fill="auto"/>
      <w:vAlign w:val="center"/>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TableGrid112">
    <w:name w:val="Table Grid112"/>
    <w:basedOn w:val="TableNormal"/>
    <w:next w:val="TableGrid"/>
    <w:uiPriority w:val="39"/>
    <w:rsid w:val="00544A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4">
    <w:name w:val="Light List - Accent 114"/>
    <w:basedOn w:val="TableNormal"/>
    <w:next w:val="LightList-Accent1"/>
    <w:uiPriority w:val="61"/>
    <w:rsid w:val="00544AC3"/>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3">
    <w:name w:val="Table Grid113"/>
    <w:basedOn w:val="TableNormal"/>
    <w:next w:val="TableGrid"/>
    <w:uiPriority w:val="59"/>
    <w:rsid w:val="00544AC3"/>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611">
    <w:name w:val="Medium Shading 2 - Accent 1611"/>
    <w:basedOn w:val="TableNormal"/>
    <w:next w:val="MediumShading2-Accent1"/>
    <w:uiPriority w:val="64"/>
    <w:rsid w:val="00544AC3"/>
    <w:pPr>
      <w:jc w:val="center"/>
    </w:pPr>
    <w:rPr>
      <w:rFonts w:ascii="Arial" w:hAnsi="Arial"/>
      <w:szCs w:val="22"/>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Normal"/>
    <w:next w:val="ColorfulGrid-Accent1"/>
    <w:rsid w:val="00544AC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DarkList-Accent11">
    <w:name w:val="Dark List - Accent 11"/>
    <w:basedOn w:val="TableNormal"/>
    <w:next w:val="DarkList-Accent1"/>
    <w:rsid w:val="00544AC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LightGrid-Accent11">
    <w:name w:val="Light Grid - Accent 11"/>
    <w:basedOn w:val="TableNormal"/>
    <w:next w:val="LightGrid-Accent1"/>
    <w:rsid w:val="00544AC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ptos" w:eastAsia="MS Gothic" w:hAnsi="Apto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ptos" w:eastAsia="MS Gothic" w:hAnsi="Apto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ptos" w:eastAsia="MS Gothic" w:hAnsi="Aptos" w:cs="Times New Roman"/>
        <w:b/>
        <w:bCs/>
      </w:rPr>
    </w:tblStylePr>
    <w:tblStylePr w:type="lastCol">
      <w:rPr>
        <w:rFonts w:ascii="Aptos" w:eastAsia="MS Gothic" w:hAnsi="Apto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1">
    <w:name w:val="Light List1"/>
    <w:basedOn w:val="TableNormal"/>
    <w:next w:val="LightList"/>
    <w:rsid w:val="00544AC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olorfulShading-Accent11">
    <w:name w:val="Colorful Shading - Accent 11"/>
    <w:basedOn w:val="TableNormal"/>
    <w:next w:val="ColorfulShading-Accent1"/>
    <w:rsid w:val="00544AC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LightList-Accent51">
    <w:name w:val="Light List - Accent 51"/>
    <w:basedOn w:val="TableNormal"/>
    <w:next w:val="LightList-Accent5"/>
    <w:rsid w:val="00544AC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1">
    <w:name w:val="Light Grid - Accent 51"/>
    <w:basedOn w:val="TableNormal"/>
    <w:next w:val="LightGrid-Accent5"/>
    <w:rsid w:val="00544AC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ptos" w:eastAsia="MS Gothic" w:hAnsi="Apto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ptos" w:eastAsia="MS Gothic" w:hAnsi="Apto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ptos" w:eastAsia="MS Gothic" w:hAnsi="Aptos" w:cs="Times New Roman"/>
        <w:b/>
        <w:bCs/>
      </w:rPr>
    </w:tblStylePr>
    <w:tblStylePr w:type="lastCol">
      <w:rPr>
        <w:rFonts w:ascii="Aptos" w:eastAsia="MS Gothic" w:hAnsi="Apto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BodyText1">
    <w:name w:val="Body Text1"/>
    <w:basedOn w:val="Normal"/>
    <w:next w:val="BodyText"/>
    <w:uiPriority w:val="99"/>
    <w:unhideWhenUsed/>
    <w:qFormat/>
    <w:rsid w:val="00544AC3"/>
    <w:pPr>
      <w:spacing w:after="120" w:line="240" w:lineRule="auto"/>
    </w:pPr>
    <w:rPr>
      <w:rFonts w:ascii="Arial" w:hAnsi="Arial" w:cs="Arial"/>
      <w:color w:val="231F20"/>
      <w:kern w:val="2"/>
      <w:sz w:val="24"/>
      <w:szCs w:val="24"/>
      <w14:ligatures w14:val="standardContextual"/>
    </w:rPr>
  </w:style>
  <w:style w:type="character" w:customStyle="1" w:styleId="FollowedHyperlink1">
    <w:name w:val="FollowedHyperlink1"/>
    <w:basedOn w:val="DefaultParagraphFont"/>
    <w:semiHidden/>
    <w:unhideWhenUsed/>
    <w:rsid w:val="00544AC3"/>
    <w:rPr>
      <w:color w:val="800080"/>
      <w:u w:val="single"/>
    </w:rPr>
  </w:style>
  <w:style w:type="table" w:customStyle="1" w:styleId="LightShading-Accent52">
    <w:name w:val="Light Shading - Accent 52"/>
    <w:basedOn w:val="TableNormal"/>
    <w:next w:val="LightShading-Accent5"/>
    <w:uiPriority w:val="60"/>
    <w:semiHidden/>
    <w:unhideWhenUsed/>
    <w:rsid w:val="00544AC3"/>
    <w:rPr>
      <w:rFonts w:ascii="Aptos" w:eastAsia="Aptos" w:hAnsi="Aptos"/>
      <w:color w:val="77206D"/>
      <w:kern w:val="2"/>
      <w:lang w:val="en-GB"/>
      <w14:ligatures w14:val="standardContextual"/>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MediumList1-Accent13">
    <w:name w:val="Medium List 1 - Accent 13"/>
    <w:basedOn w:val="TableNormal"/>
    <w:next w:val="MediumList1-Accent1"/>
    <w:uiPriority w:val="65"/>
    <w:semiHidden/>
    <w:unhideWhenUsed/>
    <w:rsid w:val="00544AC3"/>
    <w:rPr>
      <w:rFonts w:ascii="Aptos" w:eastAsia="Aptos" w:hAnsi="Aptos"/>
      <w:color w:val="000000"/>
      <w:kern w:val="2"/>
      <w:lang w:val="en-GB"/>
      <w14:ligatures w14:val="standardContextual"/>
    </w:rPr>
    <w:tblPr>
      <w:tblStyleRowBandSize w:val="1"/>
      <w:tblStyleColBandSize w:val="1"/>
      <w:tblBorders>
        <w:top w:val="single" w:sz="8" w:space="0" w:color="156082"/>
        <w:bottom w:val="single" w:sz="8" w:space="0" w:color="156082"/>
      </w:tblBorders>
    </w:tblPr>
    <w:tblStylePr w:type="firstRow">
      <w:rPr>
        <w:rFonts w:ascii="Hind Regular" w:eastAsia="Times New Roman" w:hAnsi="Hind Regular"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Shading1-Accent15">
    <w:name w:val="Medium Shading 1 - Accent 15"/>
    <w:basedOn w:val="TableNormal"/>
    <w:next w:val="MediumShading1-Accent1"/>
    <w:uiPriority w:val="63"/>
    <w:semiHidden/>
    <w:unhideWhenUsed/>
    <w:rsid w:val="00544AC3"/>
    <w:rPr>
      <w:rFonts w:ascii="Aptos" w:eastAsia="Aptos" w:hAnsi="Aptos"/>
      <w:kern w:val="2"/>
      <w:lang w:val="en-GB"/>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semiHidden/>
    <w:unhideWhenUsed/>
    <w:rsid w:val="00544AC3"/>
    <w:rPr>
      <w:rFonts w:ascii="Aptos" w:eastAsia="Aptos" w:hAnsi="Aptos"/>
      <w:kern w:val="2"/>
      <w:lang w:val="en-GB"/>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2-Accent17">
    <w:name w:val="Medium Shading 2 - Accent 17"/>
    <w:basedOn w:val="TableNormal"/>
    <w:next w:val="MediumShading2-Accent1"/>
    <w:uiPriority w:val="64"/>
    <w:semiHidden/>
    <w:unhideWhenUsed/>
    <w:rsid w:val="00544AC3"/>
    <w:rPr>
      <w:rFonts w:ascii="Aptos" w:eastAsia="Aptos" w:hAnsi="Aptos"/>
      <w:kern w:val="2"/>
      <w:lang w:val="en-GB"/>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semiHidden/>
    <w:unhideWhenUsed/>
    <w:rsid w:val="00544AC3"/>
    <w:rPr>
      <w:rFonts w:ascii="Aptos" w:eastAsia="Aptos" w:hAnsi="Aptos"/>
      <w:kern w:val="2"/>
      <w:lang w:val="en-GB"/>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52">
    <w:name w:val="Colorful Grid - Accent 52"/>
    <w:basedOn w:val="TableNormal"/>
    <w:next w:val="ColorfulGrid-Accent5"/>
    <w:uiPriority w:val="73"/>
    <w:semiHidden/>
    <w:unhideWhenUsed/>
    <w:rsid w:val="00544AC3"/>
    <w:rPr>
      <w:rFonts w:ascii="Aptos" w:eastAsia="Aptos" w:hAnsi="Aptos"/>
      <w:color w:val="000000"/>
      <w:kern w:val="2"/>
      <w:lang w:val="en-GB"/>
      <w14:ligatures w14:val="standardContextual"/>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rfulList-Accent13">
    <w:name w:val="Colorful List - Accent 13"/>
    <w:basedOn w:val="TableNormal"/>
    <w:next w:val="ColorfulList-Accent1"/>
    <w:uiPriority w:val="72"/>
    <w:semiHidden/>
    <w:unhideWhenUsed/>
    <w:rsid w:val="00544AC3"/>
    <w:rPr>
      <w:rFonts w:ascii="Aptos" w:eastAsia="Aptos" w:hAnsi="Aptos"/>
      <w:color w:val="000000"/>
      <w:kern w:val="2"/>
      <w:lang w:val="en-GB"/>
      <w14:ligatures w14:val="standardContextual"/>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rfulList-Accent51">
    <w:name w:val="Colorful List - Accent 51"/>
    <w:basedOn w:val="TableNormal"/>
    <w:next w:val="ColorfulList-Accent5"/>
    <w:uiPriority w:val="72"/>
    <w:semiHidden/>
    <w:unhideWhenUsed/>
    <w:rsid w:val="00544AC3"/>
    <w:rPr>
      <w:rFonts w:ascii="Aptos" w:eastAsia="Aptos" w:hAnsi="Aptos"/>
      <w:color w:val="000000"/>
      <w:kern w:val="2"/>
      <w:lang w:val="en-GB"/>
      <w14:ligatures w14:val="standardContextual"/>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TableGrid36">
    <w:name w:val="Table Grid36"/>
    <w:basedOn w:val="TableNormal"/>
    <w:next w:val="TableGrid"/>
    <w:uiPriority w:val="39"/>
    <w:rsid w:val="00544AC3"/>
    <w:rPr>
      <w:rFonts w:ascii="Aptos" w:eastAsia="Aptos" w:hAnsi="Aptos"/>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5">
    <w:name w:val="Light List - Accent 115"/>
    <w:basedOn w:val="TableNormal"/>
    <w:next w:val="LightList-Accent1"/>
    <w:uiPriority w:val="61"/>
    <w:semiHidden/>
    <w:unhideWhenUsed/>
    <w:rsid w:val="00544AC3"/>
    <w:rPr>
      <w:rFonts w:ascii="Aptos" w:eastAsia="Aptos" w:hAnsi="Aptos"/>
      <w:kern w:val="2"/>
      <w:lang w:val="en-GB"/>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ColorfulGrid-Accent12">
    <w:name w:val="Colorful Grid - Accent 12"/>
    <w:basedOn w:val="TableNormal"/>
    <w:next w:val="ColorfulGrid-Accent1"/>
    <w:uiPriority w:val="73"/>
    <w:semiHidden/>
    <w:unhideWhenUsed/>
    <w:rsid w:val="00544AC3"/>
    <w:rPr>
      <w:rFonts w:ascii="Aptos" w:eastAsia="Aptos" w:hAnsi="Aptos"/>
      <w:color w:val="000000"/>
      <w:kern w:val="2"/>
      <w:lang w:val="en-GB"/>
      <w14:ligatures w14:val="standardContextual"/>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DarkList-Accent12">
    <w:name w:val="Dark List - Accent 12"/>
    <w:basedOn w:val="TableNormal"/>
    <w:next w:val="DarkList-Accent1"/>
    <w:uiPriority w:val="70"/>
    <w:semiHidden/>
    <w:unhideWhenUsed/>
    <w:rsid w:val="00544AC3"/>
    <w:rPr>
      <w:rFonts w:ascii="Aptos" w:eastAsia="Aptos" w:hAnsi="Aptos"/>
      <w:color w:val="FFFFFF"/>
      <w:kern w:val="2"/>
      <w:lang w:val="en-GB"/>
      <w14:ligatures w14:val="standardContextual"/>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LightGrid-Accent12">
    <w:name w:val="Light Grid - Accent 12"/>
    <w:basedOn w:val="TableNormal"/>
    <w:next w:val="LightGrid-Accent1"/>
    <w:uiPriority w:val="62"/>
    <w:semiHidden/>
    <w:unhideWhenUsed/>
    <w:rsid w:val="00544AC3"/>
    <w:rPr>
      <w:rFonts w:ascii="Aptos" w:eastAsia="Aptos" w:hAnsi="Aptos"/>
      <w:kern w:val="2"/>
      <w:lang w:val="en-GB"/>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Hind Regular" w:eastAsia="Times New Roman" w:hAnsi="Hind Regular"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Hind Regular" w:eastAsia="Times New Roman" w:hAnsi="Hind Regular"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Hind Regular" w:eastAsia="Times New Roman" w:hAnsi="Hind Regular" w:cs="Times New Roman"/>
        <w:b/>
        <w:bCs/>
      </w:rPr>
    </w:tblStylePr>
    <w:tblStylePr w:type="lastCol">
      <w:rPr>
        <w:rFonts w:ascii="Hind Regular" w:eastAsia="Times New Roman" w:hAnsi="Hind Regular"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List2">
    <w:name w:val="Light List2"/>
    <w:basedOn w:val="TableNormal"/>
    <w:next w:val="LightList"/>
    <w:uiPriority w:val="61"/>
    <w:semiHidden/>
    <w:unhideWhenUsed/>
    <w:rsid w:val="00544AC3"/>
    <w:rPr>
      <w:rFonts w:ascii="Aptos" w:eastAsia="Aptos" w:hAnsi="Aptos"/>
      <w:kern w:val="2"/>
      <w:lang w:val="en-GB"/>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olorfulShading-Accent12">
    <w:name w:val="Colorful Shading - Accent 12"/>
    <w:basedOn w:val="TableNormal"/>
    <w:next w:val="ColorfulShading-Accent1"/>
    <w:uiPriority w:val="71"/>
    <w:semiHidden/>
    <w:unhideWhenUsed/>
    <w:rsid w:val="00544AC3"/>
    <w:rPr>
      <w:rFonts w:ascii="Aptos" w:eastAsia="Aptos" w:hAnsi="Aptos"/>
      <w:color w:val="000000"/>
      <w:kern w:val="2"/>
      <w:lang w:val="en-GB"/>
      <w14:ligatures w14:val="standardContextual"/>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LightList-Accent52">
    <w:name w:val="Light List - Accent 52"/>
    <w:basedOn w:val="TableNormal"/>
    <w:next w:val="LightList-Accent5"/>
    <w:uiPriority w:val="61"/>
    <w:semiHidden/>
    <w:unhideWhenUsed/>
    <w:rsid w:val="00544AC3"/>
    <w:rPr>
      <w:rFonts w:ascii="Aptos" w:eastAsia="Aptos" w:hAnsi="Aptos"/>
      <w:kern w:val="2"/>
      <w:lang w:val="en-GB"/>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Grid-Accent52">
    <w:name w:val="Light Grid - Accent 52"/>
    <w:basedOn w:val="TableNormal"/>
    <w:next w:val="LightGrid-Accent5"/>
    <w:uiPriority w:val="62"/>
    <w:semiHidden/>
    <w:unhideWhenUsed/>
    <w:rsid w:val="00544AC3"/>
    <w:rPr>
      <w:rFonts w:ascii="Aptos" w:eastAsia="Aptos" w:hAnsi="Aptos"/>
      <w:kern w:val="2"/>
      <w:lang w:val="en-GB"/>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Hind Regular" w:eastAsia="Times New Roman" w:hAnsi="Hind Regular"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Hind Regular" w:eastAsia="Times New Roman" w:hAnsi="Hind Regular"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Hind Regular" w:eastAsia="Times New Roman" w:hAnsi="Hind Regular" w:cs="Times New Roman"/>
        <w:b/>
        <w:bCs/>
      </w:rPr>
    </w:tblStylePr>
    <w:tblStylePr w:type="lastCol">
      <w:rPr>
        <w:rFonts w:ascii="Hind Regular" w:eastAsia="Times New Roman" w:hAnsi="Hind Regular"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character" w:customStyle="1" w:styleId="BodyTextChar1">
    <w:name w:val="Body Text Char1"/>
    <w:basedOn w:val="DefaultParagraphFont"/>
    <w:uiPriority w:val="99"/>
    <w:semiHidden/>
    <w:rsid w:val="00544AC3"/>
  </w:style>
  <w:style w:type="numbering" w:customStyle="1" w:styleId="NoList2">
    <w:name w:val="No List2"/>
    <w:next w:val="NoList"/>
    <w:uiPriority w:val="99"/>
    <w:semiHidden/>
    <w:unhideWhenUsed/>
    <w:rsid w:val="00544AC3"/>
  </w:style>
  <w:style w:type="table" w:customStyle="1" w:styleId="LightShading-Accent521">
    <w:name w:val="Light Shading - Accent 521"/>
    <w:basedOn w:val="TableNormal"/>
    <w:next w:val="LightShading-Accent5"/>
    <w:uiPriority w:val="60"/>
    <w:rsid w:val="00544AC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131">
    <w:name w:val="Medium List 1 - Accent 131"/>
    <w:basedOn w:val="TableNormal"/>
    <w:next w:val="MediumList1-Accent1"/>
    <w:uiPriority w:val="65"/>
    <w:rsid w:val="00544AC3"/>
    <w:rPr>
      <w:color w:val="000000"/>
    </w:rPr>
    <w:tblPr>
      <w:tblStyleRowBandSize w:val="1"/>
      <w:tblStyleColBandSize w:val="1"/>
      <w:tblBorders>
        <w:top w:val="single" w:sz="8" w:space="0" w:color="4F81BD"/>
        <w:bottom w:val="single" w:sz="8" w:space="0" w:color="4F81BD"/>
      </w:tblBorders>
    </w:tblPr>
    <w:tblStylePr w:type="firstRow">
      <w:rPr>
        <w:rFonts w:ascii="Aptos" w:eastAsia="MS Gothic" w:hAnsi="Apto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Shading1-Accent151">
    <w:name w:val="Medium Shading 1 - Accent 151"/>
    <w:basedOn w:val="TableNormal"/>
    <w:next w:val="MediumShading1-Accent1"/>
    <w:uiPriority w:val="63"/>
    <w:rsid w:val="00544AC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521">
    <w:name w:val="Medium Shading 1 - Accent 521"/>
    <w:basedOn w:val="TableNormal"/>
    <w:next w:val="MediumShading1-Accent5"/>
    <w:uiPriority w:val="63"/>
    <w:rsid w:val="00544AC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171">
    <w:name w:val="Medium Shading 2 - Accent 171"/>
    <w:basedOn w:val="TableNormal"/>
    <w:next w:val="MediumShading2-Accent1"/>
    <w:uiPriority w:val="64"/>
    <w:rsid w:val="00544AC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1">
    <w:name w:val="Medium Shading 2 - Accent 521"/>
    <w:basedOn w:val="TableNormal"/>
    <w:next w:val="MediumShading2-Accent5"/>
    <w:uiPriority w:val="64"/>
    <w:rsid w:val="00544AC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521">
    <w:name w:val="Colorful Grid - Accent 521"/>
    <w:basedOn w:val="TableNormal"/>
    <w:next w:val="ColorfulGrid-Accent5"/>
    <w:rsid w:val="00544AC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List-Accent131">
    <w:name w:val="Colorful List - Accent 131"/>
    <w:basedOn w:val="TableNormal"/>
    <w:next w:val="ColorfulList-Accent1"/>
    <w:rsid w:val="00544AC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JPBasicTableStyle2">
    <w:name w:val="JP Basic Table Style2"/>
    <w:basedOn w:val="TableNormal"/>
    <w:next w:val="ColorfulList-Accent5"/>
    <w:rsid w:val="00544AC3"/>
    <w:pPr>
      <w:suppressAutoHyphens/>
    </w:pPr>
    <w:rPr>
      <w:rFonts w:ascii="Arial" w:hAnsi="Arial"/>
      <w:color w:val="404040"/>
      <w:sz w:val="20"/>
    </w:rPr>
    <w:tblPr>
      <w:tblStyleRowBandSize w:val="1"/>
      <w:tblStyleColBandSize w:val="1"/>
      <w:tblBorders>
        <w:top w:val="single" w:sz="18" w:space="0" w:color="404040"/>
        <w:left w:val="single" w:sz="18" w:space="0" w:color="404040"/>
        <w:bottom w:val="single" w:sz="18" w:space="0" w:color="404040"/>
        <w:right w:val="single" w:sz="18" w:space="0" w:color="404040"/>
        <w:insideH w:val="single" w:sz="18" w:space="0" w:color="404040"/>
        <w:insideV w:val="single" w:sz="18" w:space="0" w:color="404040"/>
      </w:tblBorders>
      <w:tblCellMar>
        <w:top w:w="113" w:type="dxa"/>
        <w:bottom w:w="113" w:type="dxa"/>
      </w:tblCellMar>
    </w:tblPr>
    <w:tcPr>
      <w:shd w:val="clear" w:color="auto" w:fill="auto"/>
      <w:vAlign w:val="center"/>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TableGrid361">
    <w:name w:val="Table Grid361"/>
    <w:basedOn w:val="TableNormal"/>
    <w:next w:val="TableGrid"/>
    <w:uiPriority w:val="39"/>
    <w:rsid w:val="00544A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544AC3"/>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62">
    <w:name w:val="Medium Shading 2 - Accent 162"/>
    <w:basedOn w:val="TableNormal"/>
    <w:next w:val="MediumShading2-Accent1"/>
    <w:uiPriority w:val="64"/>
    <w:rsid w:val="00544AC3"/>
    <w:pPr>
      <w:jc w:val="center"/>
    </w:pPr>
    <w:rPr>
      <w:rFonts w:ascii="Arial" w:hAnsi="Arial"/>
      <w:szCs w:val="22"/>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21">
    <w:name w:val="Colorful Grid - Accent 121"/>
    <w:basedOn w:val="TableNormal"/>
    <w:next w:val="ColorfulGrid-Accent1"/>
    <w:rsid w:val="00544AC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DarkList-Accent121">
    <w:name w:val="Dark List - Accent 121"/>
    <w:basedOn w:val="TableNormal"/>
    <w:next w:val="DarkList-Accent1"/>
    <w:rsid w:val="00544AC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LightGrid-Accent121">
    <w:name w:val="Light Grid - Accent 121"/>
    <w:basedOn w:val="TableNormal"/>
    <w:next w:val="LightGrid-Accent1"/>
    <w:rsid w:val="00544AC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ptos" w:eastAsia="MS Gothic" w:hAnsi="Apto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ptos" w:eastAsia="MS Gothic" w:hAnsi="Apto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ptos" w:eastAsia="MS Gothic" w:hAnsi="Aptos" w:cs="Times New Roman"/>
        <w:b/>
        <w:bCs/>
      </w:rPr>
    </w:tblStylePr>
    <w:tblStylePr w:type="lastCol">
      <w:rPr>
        <w:rFonts w:ascii="Aptos" w:eastAsia="MS Gothic" w:hAnsi="Apto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21">
    <w:name w:val="Light List21"/>
    <w:basedOn w:val="TableNormal"/>
    <w:next w:val="LightList"/>
    <w:rsid w:val="00544AC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olorfulShading-Accent121">
    <w:name w:val="Colorful Shading - Accent 121"/>
    <w:basedOn w:val="TableNormal"/>
    <w:next w:val="ColorfulShading-Accent1"/>
    <w:rsid w:val="00544AC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LightList-Accent521">
    <w:name w:val="Light List - Accent 521"/>
    <w:basedOn w:val="TableNormal"/>
    <w:next w:val="LightList-Accent5"/>
    <w:rsid w:val="00544AC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51">
    <w:name w:val="Light List - Accent 1151"/>
    <w:basedOn w:val="TableNormal"/>
    <w:next w:val="LightList-Accent1"/>
    <w:uiPriority w:val="61"/>
    <w:rsid w:val="00544AC3"/>
    <w:rPr>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31">
    <w:name w:val="Table Grid1131"/>
    <w:basedOn w:val="TableNormal"/>
    <w:next w:val="TableGrid"/>
    <w:rsid w:val="00544A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521">
    <w:name w:val="Light Grid - Accent 521"/>
    <w:basedOn w:val="TableNormal"/>
    <w:next w:val="LightGrid-Accent5"/>
    <w:rsid w:val="00544AC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ptos" w:eastAsia="MS Gothic" w:hAnsi="Apto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ptos" w:eastAsia="MS Gothic" w:hAnsi="Apto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ptos" w:eastAsia="MS Gothic" w:hAnsi="Aptos" w:cs="Times New Roman"/>
        <w:b/>
        <w:bCs/>
      </w:rPr>
    </w:tblStylePr>
    <w:tblStylePr w:type="lastCol">
      <w:rPr>
        <w:rFonts w:ascii="Aptos" w:eastAsia="MS Gothic" w:hAnsi="Apto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IntenseEmphasis">
    <w:name w:val="Intense Emphasis"/>
    <w:basedOn w:val="DefaultParagraphFont"/>
    <w:uiPriority w:val="21"/>
    <w:qFormat/>
    <w:rsid w:val="00544AC3"/>
    <w:rPr>
      <w:i/>
      <w:iCs/>
      <w:color w:val="4F81BD" w:themeColor="accent1"/>
    </w:rPr>
  </w:style>
  <w:style w:type="character" w:styleId="IntenseReference">
    <w:name w:val="Intense Reference"/>
    <w:basedOn w:val="DefaultParagraphFont"/>
    <w:uiPriority w:val="32"/>
    <w:qFormat/>
    <w:rsid w:val="00544AC3"/>
    <w:rPr>
      <w:b/>
      <w:bCs/>
      <w:smallCaps/>
      <w:color w:val="4F81BD" w:themeColor="accent1"/>
      <w:spacing w:val="5"/>
    </w:rPr>
  </w:style>
  <w:style w:type="paragraph" w:customStyle="1" w:styleId="pf0">
    <w:name w:val="pf0"/>
    <w:basedOn w:val="Normal"/>
    <w:rsid w:val="00DB3D51"/>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1">
    <w:name w:val="p1"/>
    <w:basedOn w:val="Normal"/>
    <w:rsid w:val="00911585"/>
    <w:pPr>
      <w:spacing w:after="0" w:line="240" w:lineRule="auto"/>
    </w:pPr>
    <w:rPr>
      <w:rFonts w:ascii="Hind" w:eastAsiaTheme="minorHAnsi" w:hAnsi="Hind"/>
      <w:color w:val="602DE0"/>
      <w:sz w:val="15"/>
      <w:szCs w:val="15"/>
      <w:lang w:eastAsia="en-GB"/>
    </w:rPr>
  </w:style>
  <w:style w:type="paragraph" w:customStyle="1" w:styleId="p3">
    <w:name w:val="p3"/>
    <w:basedOn w:val="Normal"/>
    <w:rsid w:val="00911585"/>
    <w:pPr>
      <w:spacing w:after="0" w:line="240" w:lineRule="auto"/>
    </w:pPr>
    <w:rPr>
      <w:rFonts w:ascii="Hind" w:eastAsiaTheme="minorHAnsi" w:hAnsi="Hind"/>
      <w:color w:val="602DE0"/>
      <w:sz w:val="12"/>
      <w:szCs w:val="12"/>
      <w:lang w:eastAsia="en-GB"/>
    </w:rPr>
  </w:style>
  <w:style w:type="character" w:customStyle="1" w:styleId="s1">
    <w:name w:val="s1"/>
    <w:basedOn w:val="DefaultParagraphFont"/>
    <w:rsid w:val="00911585"/>
    <w:rPr>
      <w:spacing w:val="3"/>
    </w:rPr>
  </w:style>
  <w:style w:type="paragraph" w:styleId="TOCHeading">
    <w:name w:val="TOC Heading"/>
    <w:basedOn w:val="Heading1"/>
    <w:next w:val="Normal"/>
    <w:uiPriority w:val="39"/>
    <w:unhideWhenUsed/>
    <w:qFormat/>
    <w:rsid w:val="002900A6"/>
    <w:pPr>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en-GB"/>
    </w:rPr>
  </w:style>
  <w:style w:type="paragraph" w:styleId="TOC1">
    <w:name w:val="toc 1"/>
    <w:basedOn w:val="Normal"/>
    <w:next w:val="Normal"/>
    <w:autoRedefine/>
    <w:uiPriority w:val="39"/>
    <w:unhideWhenUsed/>
    <w:rsid w:val="00063204"/>
    <w:pPr>
      <w:tabs>
        <w:tab w:val="right" w:pos="10456"/>
      </w:tabs>
      <w:spacing w:before="360" w:after="0"/>
    </w:pPr>
    <w:rPr>
      <w:rFonts w:ascii="Arial" w:hAnsi="Arial"/>
      <w:b/>
      <w:caps/>
      <w:noProof/>
      <w:szCs w:val="24"/>
    </w:rPr>
  </w:style>
  <w:style w:type="paragraph" w:styleId="TOC3">
    <w:name w:val="toc 3"/>
    <w:basedOn w:val="Normal"/>
    <w:next w:val="Normal"/>
    <w:autoRedefine/>
    <w:uiPriority w:val="39"/>
    <w:unhideWhenUsed/>
    <w:rsid w:val="00F5181B"/>
    <w:pPr>
      <w:spacing w:after="0"/>
      <w:ind w:left="220"/>
    </w:pPr>
    <w:rPr>
      <w:rFonts w:ascii="Arial" w:hAnsi="Arial" w:cstheme="minorHAnsi"/>
      <w:szCs w:val="20"/>
    </w:rPr>
  </w:style>
  <w:style w:type="paragraph" w:styleId="TOC2">
    <w:name w:val="toc 2"/>
    <w:basedOn w:val="Normal"/>
    <w:next w:val="Normal"/>
    <w:autoRedefine/>
    <w:uiPriority w:val="39"/>
    <w:unhideWhenUsed/>
    <w:rsid w:val="00063204"/>
    <w:pPr>
      <w:tabs>
        <w:tab w:val="left" w:pos="880"/>
        <w:tab w:val="right" w:pos="10456"/>
      </w:tabs>
      <w:spacing w:before="240" w:after="0"/>
    </w:pPr>
    <w:rPr>
      <w:rFonts w:ascii="Arial" w:hAnsi="Arial" w:cs="Arial"/>
      <w:b/>
      <w:noProof/>
      <w:szCs w:val="20"/>
    </w:rPr>
  </w:style>
  <w:style w:type="paragraph" w:styleId="TOC4">
    <w:name w:val="toc 4"/>
    <w:basedOn w:val="Normal"/>
    <w:next w:val="Normal"/>
    <w:autoRedefine/>
    <w:unhideWhenUsed/>
    <w:rsid w:val="00F5181B"/>
    <w:pPr>
      <w:spacing w:after="0"/>
      <w:ind w:left="440"/>
    </w:pPr>
    <w:rPr>
      <w:rFonts w:ascii="Arial" w:hAnsi="Arial" w:cstheme="minorHAnsi"/>
      <w:szCs w:val="20"/>
    </w:rPr>
  </w:style>
  <w:style w:type="paragraph" w:styleId="TOC5">
    <w:name w:val="toc 5"/>
    <w:basedOn w:val="Normal"/>
    <w:next w:val="Normal"/>
    <w:autoRedefine/>
    <w:unhideWhenUsed/>
    <w:rsid w:val="00F5181B"/>
    <w:pPr>
      <w:spacing w:after="0"/>
      <w:ind w:left="660"/>
    </w:pPr>
    <w:rPr>
      <w:rFonts w:ascii="Arial" w:hAnsi="Arial" w:cstheme="minorHAnsi"/>
      <w:szCs w:val="20"/>
    </w:rPr>
  </w:style>
  <w:style w:type="paragraph" w:styleId="TOC6">
    <w:name w:val="toc 6"/>
    <w:basedOn w:val="Normal"/>
    <w:next w:val="Normal"/>
    <w:autoRedefine/>
    <w:unhideWhenUsed/>
    <w:rsid w:val="00F5181B"/>
    <w:pPr>
      <w:spacing w:after="0"/>
      <w:ind w:left="880"/>
    </w:pPr>
    <w:rPr>
      <w:rFonts w:ascii="Arial" w:hAnsi="Arial" w:cstheme="minorHAnsi"/>
      <w:szCs w:val="20"/>
    </w:rPr>
  </w:style>
  <w:style w:type="paragraph" w:styleId="TOC7">
    <w:name w:val="toc 7"/>
    <w:basedOn w:val="Normal"/>
    <w:next w:val="Normal"/>
    <w:autoRedefine/>
    <w:unhideWhenUsed/>
    <w:rsid w:val="00F5181B"/>
    <w:pPr>
      <w:spacing w:after="0"/>
      <w:ind w:left="1100"/>
    </w:pPr>
    <w:rPr>
      <w:rFonts w:ascii="Arial" w:hAnsi="Arial" w:cstheme="minorHAnsi"/>
      <w:szCs w:val="20"/>
    </w:rPr>
  </w:style>
  <w:style w:type="paragraph" w:styleId="TOC8">
    <w:name w:val="toc 8"/>
    <w:basedOn w:val="Normal"/>
    <w:next w:val="Normal"/>
    <w:autoRedefine/>
    <w:unhideWhenUsed/>
    <w:qFormat/>
    <w:rsid w:val="00F5181B"/>
    <w:pPr>
      <w:spacing w:after="0"/>
      <w:ind w:left="1320"/>
    </w:pPr>
    <w:rPr>
      <w:rFonts w:ascii="Arial" w:hAnsi="Arial" w:cstheme="minorHAnsi"/>
      <w:szCs w:val="20"/>
    </w:rPr>
  </w:style>
  <w:style w:type="paragraph" w:styleId="TOC9">
    <w:name w:val="toc 9"/>
    <w:basedOn w:val="Normal"/>
    <w:next w:val="Normal"/>
    <w:autoRedefine/>
    <w:unhideWhenUsed/>
    <w:qFormat/>
    <w:rsid w:val="00F5181B"/>
    <w:pPr>
      <w:spacing w:after="0"/>
      <w:ind w:left="1540"/>
    </w:pPr>
    <w:rPr>
      <w:rFonts w:ascii="Arial" w:hAnsi="Arial" w:cstheme="minorHAnsi"/>
      <w:szCs w:val="20"/>
    </w:rPr>
  </w:style>
  <w:style w:type="character" w:styleId="LineNumber">
    <w:name w:val="line number"/>
    <w:basedOn w:val="DefaultParagraphFont"/>
    <w:semiHidden/>
    <w:unhideWhenUsed/>
    <w:rsid w:val="000A1EBB"/>
  </w:style>
  <w:style w:type="paragraph" w:customStyle="1" w:styleId="xmsonormal">
    <w:name w:val="x_msonormal"/>
    <w:basedOn w:val="Normal"/>
    <w:rsid w:val="0056678B"/>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2718">
      <w:bodyDiv w:val="1"/>
      <w:marLeft w:val="0"/>
      <w:marRight w:val="0"/>
      <w:marTop w:val="0"/>
      <w:marBottom w:val="0"/>
      <w:divBdr>
        <w:top w:val="none" w:sz="0" w:space="0" w:color="auto"/>
        <w:left w:val="none" w:sz="0" w:space="0" w:color="auto"/>
        <w:bottom w:val="none" w:sz="0" w:space="0" w:color="auto"/>
        <w:right w:val="none" w:sz="0" w:space="0" w:color="auto"/>
      </w:divBdr>
    </w:div>
    <w:div w:id="16393984">
      <w:bodyDiv w:val="1"/>
      <w:marLeft w:val="0"/>
      <w:marRight w:val="0"/>
      <w:marTop w:val="0"/>
      <w:marBottom w:val="0"/>
      <w:divBdr>
        <w:top w:val="none" w:sz="0" w:space="0" w:color="auto"/>
        <w:left w:val="none" w:sz="0" w:space="0" w:color="auto"/>
        <w:bottom w:val="none" w:sz="0" w:space="0" w:color="auto"/>
        <w:right w:val="none" w:sz="0" w:space="0" w:color="auto"/>
      </w:divBdr>
    </w:div>
    <w:div w:id="35618407">
      <w:bodyDiv w:val="1"/>
      <w:marLeft w:val="0"/>
      <w:marRight w:val="0"/>
      <w:marTop w:val="0"/>
      <w:marBottom w:val="0"/>
      <w:divBdr>
        <w:top w:val="none" w:sz="0" w:space="0" w:color="auto"/>
        <w:left w:val="none" w:sz="0" w:space="0" w:color="auto"/>
        <w:bottom w:val="none" w:sz="0" w:space="0" w:color="auto"/>
        <w:right w:val="none" w:sz="0" w:space="0" w:color="auto"/>
      </w:divBdr>
    </w:div>
    <w:div w:id="42410659">
      <w:bodyDiv w:val="1"/>
      <w:marLeft w:val="0"/>
      <w:marRight w:val="0"/>
      <w:marTop w:val="0"/>
      <w:marBottom w:val="0"/>
      <w:divBdr>
        <w:top w:val="none" w:sz="0" w:space="0" w:color="auto"/>
        <w:left w:val="none" w:sz="0" w:space="0" w:color="auto"/>
        <w:bottom w:val="none" w:sz="0" w:space="0" w:color="auto"/>
        <w:right w:val="none" w:sz="0" w:space="0" w:color="auto"/>
      </w:divBdr>
    </w:div>
    <w:div w:id="54202647">
      <w:bodyDiv w:val="1"/>
      <w:marLeft w:val="0"/>
      <w:marRight w:val="0"/>
      <w:marTop w:val="0"/>
      <w:marBottom w:val="0"/>
      <w:divBdr>
        <w:top w:val="none" w:sz="0" w:space="0" w:color="auto"/>
        <w:left w:val="none" w:sz="0" w:space="0" w:color="auto"/>
        <w:bottom w:val="none" w:sz="0" w:space="0" w:color="auto"/>
        <w:right w:val="none" w:sz="0" w:space="0" w:color="auto"/>
      </w:divBdr>
    </w:div>
    <w:div w:id="54932851">
      <w:bodyDiv w:val="1"/>
      <w:marLeft w:val="0"/>
      <w:marRight w:val="0"/>
      <w:marTop w:val="0"/>
      <w:marBottom w:val="0"/>
      <w:divBdr>
        <w:top w:val="none" w:sz="0" w:space="0" w:color="auto"/>
        <w:left w:val="none" w:sz="0" w:space="0" w:color="auto"/>
        <w:bottom w:val="none" w:sz="0" w:space="0" w:color="auto"/>
        <w:right w:val="none" w:sz="0" w:space="0" w:color="auto"/>
      </w:divBdr>
    </w:div>
    <w:div w:id="58947524">
      <w:bodyDiv w:val="1"/>
      <w:marLeft w:val="0"/>
      <w:marRight w:val="0"/>
      <w:marTop w:val="0"/>
      <w:marBottom w:val="0"/>
      <w:divBdr>
        <w:top w:val="none" w:sz="0" w:space="0" w:color="auto"/>
        <w:left w:val="none" w:sz="0" w:space="0" w:color="auto"/>
        <w:bottom w:val="none" w:sz="0" w:space="0" w:color="auto"/>
        <w:right w:val="none" w:sz="0" w:space="0" w:color="auto"/>
      </w:divBdr>
    </w:div>
    <w:div w:id="185407647">
      <w:bodyDiv w:val="1"/>
      <w:marLeft w:val="0"/>
      <w:marRight w:val="0"/>
      <w:marTop w:val="0"/>
      <w:marBottom w:val="0"/>
      <w:divBdr>
        <w:top w:val="none" w:sz="0" w:space="0" w:color="auto"/>
        <w:left w:val="none" w:sz="0" w:space="0" w:color="auto"/>
        <w:bottom w:val="none" w:sz="0" w:space="0" w:color="auto"/>
        <w:right w:val="none" w:sz="0" w:space="0" w:color="auto"/>
      </w:divBdr>
    </w:div>
    <w:div w:id="206844246">
      <w:bodyDiv w:val="1"/>
      <w:marLeft w:val="0"/>
      <w:marRight w:val="0"/>
      <w:marTop w:val="0"/>
      <w:marBottom w:val="0"/>
      <w:divBdr>
        <w:top w:val="none" w:sz="0" w:space="0" w:color="auto"/>
        <w:left w:val="none" w:sz="0" w:space="0" w:color="auto"/>
        <w:bottom w:val="none" w:sz="0" w:space="0" w:color="auto"/>
        <w:right w:val="none" w:sz="0" w:space="0" w:color="auto"/>
      </w:divBdr>
    </w:div>
    <w:div w:id="211354096">
      <w:bodyDiv w:val="1"/>
      <w:marLeft w:val="0"/>
      <w:marRight w:val="0"/>
      <w:marTop w:val="0"/>
      <w:marBottom w:val="0"/>
      <w:divBdr>
        <w:top w:val="none" w:sz="0" w:space="0" w:color="auto"/>
        <w:left w:val="none" w:sz="0" w:space="0" w:color="auto"/>
        <w:bottom w:val="none" w:sz="0" w:space="0" w:color="auto"/>
        <w:right w:val="none" w:sz="0" w:space="0" w:color="auto"/>
      </w:divBdr>
    </w:div>
    <w:div w:id="223640746">
      <w:bodyDiv w:val="1"/>
      <w:marLeft w:val="0"/>
      <w:marRight w:val="0"/>
      <w:marTop w:val="0"/>
      <w:marBottom w:val="0"/>
      <w:divBdr>
        <w:top w:val="none" w:sz="0" w:space="0" w:color="auto"/>
        <w:left w:val="none" w:sz="0" w:space="0" w:color="auto"/>
        <w:bottom w:val="none" w:sz="0" w:space="0" w:color="auto"/>
        <w:right w:val="none" w:sz="0" w:space="0" w:color="auto"/>
      </w:divBdr>
    </w:div>
    <w:div w:id="224537633">
      <w:bodyDiv w:val="1"/>
      <w:marLeft w:val="0"/>
      <w:marRight w:val="0"/>
      <w:marTop w:val="0"/>
      <w:marBottom w:val="0"/>
      <w:divBdr>
        <w:top w:val="none" w:sz="0" w:space="0" w:color="auto"/>
        <w:left w:val="none" w:sz="0" w:space="0" w:color="auto"/>
        <w:bottom w:val="none" w:sz="0" w:space="0" w:color="auto"/>
        <w:right w:val="none" w:sz="0" w:space="0" w:color="auto"/>
      </w:divBdr>
    </w:div>
    <w:div w:id="264307943">
      <w:bodyDiv w:val="1"/>
      <w:marLeft w:val="0"/>
      <w:marRight w:val="0"/>
      <w:marTop w:val="0"/>
      <w:marBottom w:val="0"/>
      <w:divBdr>
        <w:top w:val="none" w:sz="0" w:space="0" w:color="auto"/>
        <w:left w:val="none" w:sz="0" w:space="0" w:color="auto"/>
        <w:bottom w:val="none" w:sz="0" w:space="0" w:color="auto"/>
        <w:right w:val="none" w:sz="0" w:space="0" w:color="auto"/>
      </w:divBdr>
    </w:div>
    <w:div w:id="278343077">
      <w:bodyDiv w:val="1"/>
      <w:marLeft w:val="0"/>
      <w:marRight w:val="0"/>
      <w:marTop w:val="0"/>
      <w:marBottom w:val="0"/>
      <w:divBdr>
        <w:top w:val="none" w:sz="0" w:space="0" w:color="auto"/>
        <w:left w:val="none" w:sz="0" w:space="0" w:color="auto"/>
        <w:bottom w:val="none" w:sz="0" w:space="0" w:color="auto"/>
        <w:right w:val="none" w:sz="0" w:space="0" w:color="auto"/>
      </w:divBdr>
      <w:divsChild>
        <w:div w:id="1857843815">
          <w:marLeft w:val="547"/>
          <w:marRight w:val="0"/>
          <w:marTop w:val="0"/>
          <w:marBottom w:val="120"/>
          <w:divBdr>
            <w:top w:val="none" w:sz="0" w:space="0" w:color="auto"/>
            <w:left w:val="none" w:sz="0" w:space="0" w:color="auto"/>
            <w:bottom w:val="none" w:sz="0" w:space="0" w:color="auto"/>
            <w:right w:val="none" w:sz="0" w:space="0" w:color="auto"/>
          </w:divBdr>
        </w:div>
      </w:divsChild>
    </w:div>
    <w:div w:id="294870445">
      <w:bodyDiv w:val="1"/>
      <w:marLeft w:val="0"/>
      <w:marRight w:val="0"/>
      <w:marTop w:val="0"/>
      <w:marBottom w:val="0"/>
      <w:divBdr>
        <w:top w:val="none" w:sz="0" w:space="0" w:color="auto"/>
        <w:left w:val="none" w:sz="0" w:space="0" w:color="auto"/>
        <w:bottom w:val="none" w:sz="0" w:space="0" w:color="auto"/>
        <w:right w:val="none" w:sz="0" w:space="0" w:color="auto"/>
      </w:divBdr>
    </w:div>
    <w:div w:id="328561861">
      <w:bodyDiv w:val="1"/>
      <w:marLeft w:val="0"/>
      <w:marRight w:val="0"/>
      <w:marTop w:val="0"/>
      <w:marBottom w:val="0"/>
      <w:divBdr>
        <w:top w:val="none" w:sz="0" w:space="0" w:color="auto"/>
        <w:left w:val="none" w:sz="0" w:space="0" w:color="auto"/>
        <w:bottom w:val="none" w:sz="0" w:space="0" w:color="auto"/>
        <w:right w:val="none" w:sz="0" w:space="0" w:color="auto"/>
      </w:divBdr>
    </w:div>
    <w:div w:id="348875544">
      <w:bodyDiv w:val="1"/>
      <w:marLeft w:val="0"/>
      <w:marRight w:val="0"/>
      <w:marTop w:val="0"/>
      <w:marBottom w:val="0"/>
      <w:divBdr>
        <w:top w:val="none" w:sz="0" w:space="0" w:color="auto"/>
        <w:left w:val="none" w:sz="0" w:space="0" w:color="auto"/>
        <w:bottom w:val="none" w:sz="0" w:space="0" w:color="auto"/>
        <w:right w:val="none" w:sz="0" w:space="0" w:color="auto"/>
      </w:divBdr>
    </w:div>
    <w:div w:id="356586399">
      <w:bodyDiv w:val="1"/>
      <w:marLeft w:val="0"/>
      <w:marRight w:val="0"/>
      <w:marTop w:val="0"/>
      <w:marBottom w:val="0"/>
      <w:divBdr>
        <w:top w:val="none" w:sz="0" w:space="0" w:color="auto"/>
        <w:left w:val="none" w:sz="0" w:space="0" w:color="auto"/>
        <w:bottom w:val="none" w:sz="0" w:space="0" w:color="auto"/>
        <w:right w:val="none" w:sz="0" w:space="0" w:color="auto"/>
      </w:divBdr>
    </w:div>
    <w:div w:id="376124343">
      <w:bodyDiv w:val="1"/>
      <w:marLeft w:val="0"/>
      <w:marRight w:val="0"/>
      <w:marTop w:val="0"/>
      <w:marBottom w:val="0"/>
      <w:divBdr>
        <w:top w:val="none" w:sz="0" w:space="0" w:color="auto"/>
        <w:left w:val="none" w:sz="0" w:space="0" w:color="auto"/>
        <w:bottom w:val="none" w:sz="0" w:space="0" w:color="auto"/>
        <w:right w:val="none" w:sz="0" w:space="0" w:color="auto"/>
      </w:divBdr>
      <w:divsChild>
        <w:div w:id="402068685">
          <w:marLeft w:val="288"/>
          <w:marRight w:val="0"/>
          <w:marTop w:val="0"/>
          <w:marBottom w:val="0"/>
          <w:divBdr>
            <w:top w:val="none" w:sz="0" w:space="0" w:color="auto"/>
            <w:left w:val="none" w:sz="0" w:space="0" w:color="auto"/>
            <w:bottom w:val="none" w:sz="0" w:space="0" w:color="auto"/>
            <w:right w:val="none" w:sz="0" w:space="0" w:color="auto"/>
          </w:divBdr>
        </w:div>
        <w:div w:id="425729335">
          <w:marLeft w:val="288"/>
          <w:marRight w:val="0"/>
          <w:marTop w:val="0"/>
          <w:marBottom w:val="0"/>
          <w:divBdr>
            <w:top w:val="none" w:sz="0" w:space="0" w:color="auto"/>
            <w:left w:val="none" w:sz="0" w:space="0" w:color="auto"/>
            <w:bottom w:val="none" w:sz="0" w:space="0" w:color="auto"/>
            <w:right w:val="none" w:sz="0" w:space="0" w:color="auto"/>
          </w:divBdr>
        </w:div>
        <w:div w:id="441340182">
          <w:marLeft w:val="288"/>
          <w:marRight w:val="0"/>
          <w:marTop w:val="0"/>
          <w:marBottom w:val="0"/>
          <w:divBdr>
            <w:top w:val="none" w:sz="0" w:space="0" w:color="auto"/>
            <w:left w:val="none" w:sz="0" w:space="0" w:color="auto"/>
            <w:bottom w:val="none" w:sz="0" w:space="0" w:color="auto"/>
            <w:right w:val="none" w:sz="0" w:space="0" w:color="auto"/>
          </w:divBdr>
        </w:div>
        <w:div w:id="624510043">
          <w:marLeft w:val="288"/>
          <w:marRight w:val="0"/>
          <w:marTop w:val="0"/>
          <w:marBottom w:val="0"/>
          <w:divBdr>
            <w:top w:val="none" w:sz="0" w:space="0" w:color="auto"/>
            <w:left w:val="none" w:sz="0" w:space="0" w:color="auto"/>
            <w:bottom w:val="none" w:sz="0" w:space="0" w:color="auto"/>
            <w:right w:val="none" w:sz="0" w:space="0" w:color="auto"/>
          </w:divBdr>
        </w:div>
        <w:div w:id="1091899436">
          <w:marLeft w:val="288"/>
          <w:marRight w:val="0"/>
          <w:marTop w:val="0"/>
          <w:marBottom w:val="0"/>
          <w:divBdr>
            <w:top w:val="none" w:sz="0" w:space="0" w:color="auto"/>
            <w:left w:val="none" w:sz="0" w:space="0" w:color="auto"/>
            <w:bottom w:val="none" w:sz="0" w:space="0" w:color="auto"/>
            <w:right w:val="none" w:sz="0" w:space="0" w:color="auto"/>
          </w:divBdr>
        </w:div>
        <w:div w:id="1170365301">
          <w:marLeft w:val="288"/>
          <w:marRight w:val="0"/>
          <w:marTop w:val="0"/>
          <w:marBottom w:val="0"/>
          <w:divBdr>
            <w:top w:val="none" w:sz="0" w:space="0" w:color="auto"/>
            <w:left w:val="none" w:sz="0" w:space="0" w:color="auto"/>
            <w:bottom w:val="none" w:sz="0" w:space="0" w:color="auto"/>
            <w:right w:val="none" w:sz="0" w:space="0" w:color="auto"/>
          </w:divBdr>
        </w:div>
        <w:div w:id="1191796897">
          <w:marLeft w:val="288"/>
          <w:marRight w:val="0"/>
          <w:marTop w:val="0"/>
          <w:marBottom w:val="0"/>
          <w:divBdr>
            <w:top w:val="none" w:sz="0" w:space="0" w:color="auto"/>
            <w:left w:val="none" w:sz="0" w:space="0" w:color="auto"/>
            <w:bottom w:val="none" w:sz="0" w:space="0" w:color="auto"/>
            <w:right w:val="none" w:sz="0" w:space="0" w:color="auto"/>
          </w:divBdr>
        </w:div>
        <w:div w:id="1434739162">
          <w:marLeft w:val="288"/>
          <w:marRight w:val="0"/>
          <w:marTop w:val="0"/>
          <w:marBottom w:val="0"/>
          <w:divBdr>
            <w:top w:val="none" w:sz="0" w:space="0" w:color="auto"/>
            <w:left w:val="none" w:sz="0" w:space="0" w:color="auto"/>
            <w:bottom w:val="none" w:sz="0" w:space="0" w:color="auto"/>
            <w:right w:val="none" w:sz="0" w:space="0" w:color="auto"/>
          </w:divBdr>
        </w:div>
        <w:div w:id="1491754047">
          <w:marLeft w:val="288"/>
          <w:marRight w:val="0"/>
          <w:marTop w:val="0"/>
          <w:marBottom w:val="0"/>
          <w:divBdr>
            <w:top w:val="none" w:sz="0" w:space="0" w:color="auto"/>
            <w:left w:val="none" w:sz="0" w:space="0" w:color="auto"/>
            <w:bottom w:val="none" w:sz="0" w:space="0" w:color="auto"/>
            <w:right w:val="none" w:sz="0" w:space="0" w:color="auto"/>
          </w:divBdr>
        </w:div>
        <w:div w:id="1558660217">
          <w:marLeft w:val="288"/>
          <w:marRight w:val="0"/>
          <w:marTop w:val="0"/>
          <w:marBottom w:val="0"/>
          <w:divBdr>
            <w:top w:val="none" w:sz="0" w:space="0" w:color="auto"/>
            <w:left w:val="none" w:sz="0" w:space="0" w:color="auto"/>
            <w:bottom w:val="none" w:sz="0" w:space="0" w:color="auto"/>
            <w:right w:val="none" w:sz="0" w:space="0" w:color="auto"/>
          </w:divBdr>
        </w:div>
        <w:div w:id="1726492726">
          <w:marLeft w:val="288"/>
          <w:marRight w:val="0"/>
          <w:marTop w:val="0"/>
          <w:marBottom w:val="0"/>
          <w:divBdr>
            <w:top w:val="none" w:sz="0" w:space="0" w:color="auto"/>
            <w:left w:val="none" w:sz="0" w:space="0" w:color="auto"/>
            <w:bottom w:val="none" w:sz="0" w:space="0" w:color="auto"/>
            <w:right w:val="none" w:sz="0" w:space="0" w:color="auto"/>
          </w:divBdr>
        </w:div>
        <w:div w:id="1746605362">
          <w:marLeft w:val="288"/>
          <w:marRight w:val="0"/>
          <w:marTop w:val="0"/>
          <w:marBottom w:val="0"/>
          <w:divBdr>
            <w:top w:val="none" w:sz="0" w:space="0" w:color="auto"/>
            <w:left w:val="none" w:sz="0" w:space="0" w:color="auto"/>
            <w:bottom w:val="none" w:sz="0" w:space="0" w:color="auto"/>
            <w:right w:val="none" w:sz="0" w:space="0" w:color="auto"/>
          </w:divBdr>
        </w:div>
        <w:div w:id="2028672950">
          <w:marLeft w:val="288"/>
          <w:marRight w:val="0"/>
          <w:marTop w:val="0"/>
          <w:marBottom w:val="0"/>
          <w:divBdr>
            <w:top w:val="none" w:sz="0" w:space="0" w:color="auto"/>
            <w:left w:val="none" w:sz="0" w:space="0" w:color="auto"/>
            <w:bottom w:val="none" w:sz="0" w:space="0" w:color="auto"/>
            <w:right w:val="none" w:sz="0" w:space="0" w:color="auto"/>
          </w:divBdr>
        </w:div>
      </w:divsChild>
    </w:div>
    <w:div w:id="385182618">
      <w:bodyDiv w:val="1"/>
      <w:marLeft w:val="0"/>
      <w:marRight w:val="0"/>
      <w:marTop w:val="0"/>
      <w:marBottom w:val="0"/>
      <w:divBdr>
        <w:top w:val="none" w:sz="0" w:space="0" w:color="auto"/>
        <w:left w:val="none" w:sz="0" w:space="0" w:color="auto"/>
        <w:bottom w:val="none" w:sz="0" w:space="0" w:color="auto"/>
        <w:right w:val="none" w:sz="0" w:space="0" w:color="auto"/>
      </w:divBdr>
    </w:div>
    <w:div w:id="387000232">
      <w:bodyDiv w:val="1"/>
      <w:marLeft w:val="0"/>
      <w:marRight w:val="0"/>
      <w:marTop w:val="0"/>
      <w:marBottom w:val="0"/>
      <w:divBdr>
        <w:top w:val="none" w:sz="0" w:space="0" w:color="auto"/>
        <w:left w:val="none" w:sz="0" w:space="0" w:color="auto"/>
        <w:bottom w:val="none" w:sz="0" w:space="0" w:color="auto"/>
        <w:right w:val="none" w:sz="0" w:space="0" w:color="auto"/>
      </w:divBdr>
    </w:div>
    <w:div w:id="400522576">
      <w:bodyDiv w:val="1"/>
      <w:marLeft w:val="0"/>
      <w:marRight w:val="0"/>
      <w:marTop w:val="0"/>
      <w:marBottom w:val="0"/>
      <w:divBdr>
        <w:top w:val="none" w:sz="0" w:space="0" w:color="auto"/>
        <w:left w:val="none" w:sz="0" w:space="0" w:color="auto"/>
        <w:bottom w:val="none" w:sz="0" w:space="0" w:color="auto"/>
        <w:right w:val="none" w:sz="0" w:space="0" w:color="auto"/>
      </w:divBdr>
    </w:div>
    <w:div w:id="416290895">
      <w:bodyDiv w:val="1"/>
      <w:marLeft w:val="0"/>
      <w:marRight w:val="0"/>
      <w:marTop w:val="0"/>
      <w:marBottom w:val="0"/>
      <w:divBdr>
        <w:top w:val="none" w:sz="0" w:space="0" w:color="auto"/>
        <w:left w:val="none" w:sz="0" w:space="0" w:color="auto"/>
        <w:bottom w:val="none" w:sz="0" w:space="0" w:color="auto"/>
        <w:right w:val="none" w:sz="0" w:space="0" w:color="auto"/>
      </w:divBdr>
    </w:div>
    <w:div w:id="439106079">
      <w:bodyDiv w:val="1"/>
      <w:marLeft w:val="0"/>
      <w:marRight w:val="0"/>
      <w:marTop w:val="0"/>
      <w:marBottom w:val="0"/>
      <w:divBdr>
        <w:top w:val="none" w:sz="0" w:space="0" w:color="auto"/>
        <w:left w:val="none" w:sz="0" w:space="0" w:color="auto"/>
        <w:bottom w:val="none" w:sz="0" w:space="0" w:color="auto"/>
        <w:right w:val="none" w:sz="0" w:space="0" w:color="auto"/>
      </w:divBdr>
    </w:div>
    <w:div w:id="461117534">
      <w:bodyDiv w:val="1"/>
      <w:marLeft w:val="0"/>
      <w:marRight w:val="0"/>
      <w:marTop w:val="0"/>
      <w:marBottom w:val="0"/>
      <w:divBdr>
        <w:top w:val="none" w:sz="0" w:space="0" w:color="auto"/>
        <w:left w:val="none" w:sz="0" w:space="0" w:color="auto"/>
        <w:bottom w:val="none" w:sz="0" w:space="0" w:color="auto"/>
        <w:right w:val="none" w:sz="0" w:space="0" w:color="auto"/>
      </w:divBdr>
    </w:div>
    <w:div w:id="463043570">
      <w:bodyDiv w:val="1"/>
      <w:marLeft w:val="0"/>
      <w:marRight w:val="0"/>
      <w:marTop w:val="0"/>
      <w:marBottom w:val="0"/>
      <w:divBdr>
        <w:top w:val="none" w:sz="0" w:space="0" w:color="auto"/>
        <w:left w:val="none" w:sz="0" w:space="0" w:color="auto"/>
        <w:bottom w:val="none" w:sz="0" w:space="0" w:color="auto"/>
        <w:right w:val="none" w:sz="0" w:space="0" w:color="auto"/>
      </w:divBdr>
    </w:div>
    <w:div w:id="473760249">
      <w:bodyDiv w:val="1"/>
      <w:marLeft w:val="0"/>
      <w:marRight w:val="0"/>
      <w:marTop w:val="0"/>
      <w:marBottom w:val="0"/>
      <w:divBdr>
        <w:top w:val="none" w:sz="0" w:space="0" w:color="auto"/>
        <w:left w:val="none" w:sz="0" w:space="0" w:color="auto"/>
        <w:bottom w:val="none" w:sz="0" w:space="0" w:color="auto"/>
        <w:right w:val="none" w:sz="0" w:space="0" w:color="auto"/>
      </w:divBdr>
    </w:div>
    <w:div w:id="478225769">
      <w:bodyDiv w:val="1"/>
      <w:marLeft w:val="0"/>
      <w:marRight w:val="0"/>
      <w:marTop w:val="0"/>
      <w:marBottom w:val="0"/>
      <w:divBdr>
        <w:top w:val="none" w:sz="0" w:space="0" w:color="auto"/>
        <w:left w:val="none" w:sz="0" w:space="0" w:color="auto"/>
        <w:bottom w:val="none" w:sz="0" w:space="0" w:color="auto"/>
        <w:right w:val="none" w:sz="0" w:space="0" w:color="auto"/>
      </w:divBdr>
    </w:div>
    <w:div w:id="485322371">
      <w:bodyDiv w:val="1"/>
      <w:marLeft w:val="0"/>
      <w:marRight w:val="0"/>
      <w:marTop w:val="0"/>
      <w:marBottom w:val="0"/>
      <w:divBdr>
        <w:top w:val="none" w:sz="0" w:space="0" w:color="auto"/>
        <w:left w:val="none" w:sz="0" w:space="0" w:color="auto"/>
        <w:bottom w:val="none" w:sz="0" w:space="0" w:color="auto"/>
        <w:right w:val="none" w:sz="0" w:space="0" w:color="auto"/>
      </w:divBdr>
    </w:div>
    <w:div w:id="531385317">
      <w:bodyDiv w:val="1"/>
      <w:marLeft w:val="0"/>
      <w:marRight w:val="0"/>
      <w:marTop w:val="0"/>
      <w:marBottom w:val="0"/>
      <w:divBdr>
        <w:top w:val="none" w:sz="0" w:space="0" w:color="auto"/>
        <w:left w:val="none" w:sz="0" w:space="0" w:color="auto"/>
        <w:bottom w:val="none" w:sz="0" w:space="0" w:color="auto"/>
        <w:right w:val="none" w:sz="0" w:space="0" w:color="auto"/>
      </w:divBdr>
    </w:div>
    <w:div w:id="550116559">
      <w:bodyDiv w:val="1"/>
      <w:marLeft w:val="0"/>
      <w:marRight w:val="0"/>
      <w:marTop w:val="0"/>
      <w:marBottom w:val="0"/>
      <w:divBdr>
        <w:top w:val="none" w:sz="0" w:space="0" w:color="auto"/>
        <w:left w:val="none" w:sz="0" w:space="0" w:color="auto"/>
        <w:bottom w:val="none" w:sz="0" w:space="0" w:color="auto"/>
        <w:right w:val="none" w:sz="0" w:space="0" w:color="auto"/>
      </w:divBdr>
    </w:div>
    <w:div w:id="555047422">
      <w:bodyDiv w:val="1"/>
      <w:marLeft w:val="0"/>
      <w:marRight w:val="0"/>
      <w:marTop w:val="0"/>
      <w:marBottom w:val="0"/>
      <w:divBdr>
        <w:top w:val="none" w:sz="0" w:space="0" w:color="auto"/>
        <w:left w:val="none" w:sz="0" w:space="0" w:color="auto"/>
        <w:bottom w:val="none" w:sz="0" w:space="0" w:color="auto"/>
        <w:right w:val="none" w:sz="0" w:space="0" w:color="auto"/>
      </w:divBdr>
      <w:divsChild>
        <w:div w:id="67727693">
          <w:marLeft w:val="547"/>
          <w:marRight w:val="0"/>
          <w:marTop w:val="0"/>
          <w:marBottom w:val="160"/>
          <w:divBdr>
            <w:top w:val="none" w:sz="0" w:space="0" w:color="auto"/>
            <w:left w:val="none" w:sz="0" w:space="0" w:color="auto"/>
            <w:bottom w:val="none" w:sz="0" w:space="0" w:color="auto"/>
            <w:right w:val="none" w:sz="0" w:space="0" w:color="auto"/>
          </w:divBdr>
        </w:div>
        <w:div w:id="280381307">
          <w:marLeft w:val="547"/>
          <w:marRight w:val="0"/>
          <w:marTop w:val="0"/>
          <w:marBottom w:val="160"/>
          <w:divBdr>
            <w:top w:val="none" w:sz="0" w:space="0" w:color="auto"/>
            <w:left w:val="none" w:sz="0" w:space="0" w:color="auto"/>
            <w:bottom w:val="none" w:sz="0" w:space="0" w:color="auto"/>
            <w:right w:val="none" w:sz="0" w:space="0" w:color="auto"/>
          </w:divBdr>
        </w:div>
        <w:div w:id="1351225088">
          <w:marLeft w:val="547"/>
          <w:marRight w:val="0"/>
          <w:marTop w:val="0"/>
          <w:marBottom w:val="160"/>
          <w:divBdr>
            <w:top w:val="none" w:sz="0" w:space="0" w:color="auto"/>
            <w:left w:val="none" w:sz="0" w:space="0" w:color="auto"/>
            <w:bottom w:val="none" w:sz="0" w:space="0" w:color="auto"/>
            <w:right w:val="none" w:sz="0" w:space="0" w:color="auto"/>
          </w:divBdr>
        </w:div>
        <w:div w:id="1414549125">
          <w:marLeft w:val="547"/>
          <w:marRight w:val="0"/>
          <w:marTop w:val="0"/>
          <w:marBottom w:val="160"/>
          <w:divBdr>
            <w:top w:val="none" w:sz="0" w:space="0" w:color="auto"/>
            <w:left w:val="none" w:sz="0" w:space="0" w:color="auto"/>
            <w:bottom w:val="none" w:sz="0" w:space="0" w:color="auto"/>
            <w:right w:val="none" w:sz="0" w:space="0" w:color="auto"/>
          </w:divBdr>
        </w:div>
        <w:div w:id="1699239626">
          <w:marLeft w:val="547"/>
          <w:marRight w:val="0"/>
          <w:marTop w:val="0"/>
          <w:marBottom w:val="160"/>
          <w:divBdr>
            <w:top w:val="none" w:sz="0" w:space="0" w:color="auto"/>
            <w:left w:val="none" w:sz="0" w:space="0" w:color="auto"/>
            <w:bottom w:val="none" w:sz="0" w:space="0" w:color="auto"/>
            <w:right w:val="none" w:sz="0" w:space="0" w:color="auto"/>
          </w:divBdr>
        </w:div>
        <w:div w:id="1909073436">
          <w:marLeft w:val="547"/>
          <w:marRight w:val="0"/>
          <w:marTop w:val="0"/>
          <w:marBottom w:val="160"/>
          <w:divBdr>
            <w:top w:val="none" w:sz="0" w:space="0" w:color="auto"/>
            <w:left w:val="none" w:sz="0" w:space="0" w:color="auto"/>
            <w:bottom w:val="none" w:sz="0" w:space="0" w:color="auto"/>
            <w:right w:val="none" w:sz="0" w:space="0" w:color="auto"/>
          </w:divBdr>
        </w:div>
        <w:div w:id="1981618919">
          <w:marLeft w:val="547"/>
          <w:marRight w:val="0"/>
          <w:marTop w:val="0"/>
          <w:marBottom w:val="160"/>
          <w:divBdr>
            <w:top w:val="none" w:sz="0" w:space="0" w:color="auto"/>
            <w:left w:val="none" w:sz="0" w:space="0" w:color="auto"/>
            <w:bottom w:val="none" w:sz="0" w:space="0" w:color="auto"/>
            <w:right w:val="none" w:sz="0" w:space="0" w:color="auto"/>
          </w:divBdr>
        </w:div>
      </w:divsChild>
    </w:div>
    <w:div w:id="578370151">
      <w:bodyDiv w:val="1"/>
      <w:marLeft w:val="0"/>
      <w:marRight w:val="0"/>
      <w:marTop w:val="0"/>
      <w:marBottom w:val="0"/>
      <w:divBdr>
        <w:top w:val="none" w:sz="0" w:space="0" w:color="auto"/>
        <w:left w:val="none" w:sz="0" w:space="0" w:color="auto"/>
        <w:bottom w:val="none" w:sz="0" w:space="0" w:color="auto"/>
        <w:right w:val="none" w:sz="0" w:space="0" w:color="auto"/>
      </w:divBdr>
    </w:div>
    <w:div w:id="591276885">
      <w:bodyDiv w:val="1"/>
      <w:marLeft w:val="0"/>
      <w:marRight w:val="0"/>
      <w:marTop w:val="0"/>
      <w:marBottom w:val="0"/>
      <w:divBdr>
        <w:top w:val="none" w:sz="0" w:space="0" w:color="auto"/>
        <w:left w:val="none" w:sz="0" w:space="0" w:color="auto"/>
        <w:bottom w:val="none" w:sz="0" w:space="0" w:color="auto"/>
        <w:right w:val="none" w:sz="0" w:space="0" w:color="auto"/>
      </w:divBdr>
    </w:div>
    <w:div w:id="612177616">
      <w:bodyDiv w:val="1"/>
      <w:marLeft w:val="0"/>
      <w:marRight w:val="0"/>
      <w:marTop w:val="0"/>
      <w:marBottom w:val="0"/>
      <w:divBdr>
        <w:top w:val="none" w:sz="0" w:space="0" w:color="auto"/>
        <w:left w:val="none" w:sz="0" w:space="0" w:color="auto"/>
        <w:bottom w:val="none" w:sz="0" w:space="0" w:color="auto"/>
        <w:right w:val="none" w:sz="0" w:space="0" w:color="auto"/>
      </w:divBdr>
    </w:div>
    <w:div w:id="630480586">
      <w:bodyDiv w:val="1"/>
      <w:marLeft w:val="0"/>
      <w:marRight w:val="0"/>
      <w:marTop w:val="0"/>
      <w:marBottom w:val="0"/>
      <w:divBdr>
        <w:top w:val="none" w:sz="0" w:space="0" w:color="auto"/>
        <w:left w:val="none" w:sz="0" w:space="0" w:color="auto"/>
        <w:bottom w:val="none" w:sz="0" w:space="0" w:color="auto"/>
        <w:right w:val="none" w:sz="0" w:space="0" w:color="auto"/>
      </w:divBdr>
    </w:div>
    <w:div w:id="666516319">
      <w:bodyDiv w:val="1"/>
      <w:marLeft w:val="0"/>
      <w:marRight w:val="0"/>
      <w:marTop w:val="0"/>
      <w:marBottom w:val="0"/>
      <w:divBdr>
        <w:top w:val="none" w:sz="0" w:space="0" w:color="auto"/>
        <w:left w:val="none" w:sz="0" w:space="0" w:color="auto"/>
        <w:bottom w:val="none" w:sz="0" w:space="0" w:color="auto"/>
        <w:right w:val="none" w:sz="0" w:space="0" w:color="auto"/>
      </w:divBdr>
    </w:div>
    <w:div w:id="670647819">
      <w:bodyDiv w:val="1"/>
      <w:marLeft w:val="0"/>
      <w:marRight w:val="0"/>
      <w:marTop w:val="0"/>
      <w:marBottom w:val="0"/>
      <w:divBdr>
        <w:top w:val="none" w:sz="0" w:space="0" w:color="auto"/>
        <w:left w:val="none" w:sz="0" w:space="0" w:color="auto"/>
        <w:bottom w:val="none" w:sz="0" w:space="0" w:color="auto"/>
        <w:right w:val="none" w:sz="0" w:space="0" w:color="auto"/>
      </w:divBdr>
    </w:div>
    <w:div w:id="670907696">
      <w:bodyDiv w:val="1"/>
      <w:marLeft w:val="0"/>
      <w:marRight w:val="0"/>
      <w:marTop w:val="0"/>
      <w:marBottom w:val="0"/>
      <w:divBdr>
        <w:top w:val="none" w:sz="0" w:space="0" w:color="auto"/>
        <w:left w:val="none" w:sz="0" w:space="0" w:color="auto"/>
        <w:bottom w:val="none" w:sz="0" w:space="0" w:color="auto"/>
        <w:right w:val="none" w:sz="0" w:space="0" w:color="auto"/>
      </w:divBdr>
    </w:div>
    <w:div w:id="704209094">
      <w:bodyDiv w:val="1"/>
      <w:marLeft w:val="0"/>
      <w:marRight w:val="0"/>
      <w:marTop w:val="0"/>
      <w:marBottom w:val="0"/>
      <w:divBdr>
        <w:top w:val="none" w:sz="0" w:space="0" w:color="auto"/>
        <w:left w:val="none" w:sz="0" w:space="0" w:color="auto"/>
        <w:bottom w:val="none" w:sz="0" w:space="0" w:color="auto"/>
        <w:right w:val="none" w:sz="0" w:space="0" w:color="auto"/>
      </w:divBdr>
    </w:div>
    <w:div w:id="704911824">
      <w:bodyDiv w:val="1"/>
      <w:marLeft w:val="0"/>
      <w:marRight w:val="0"/>
      <w:marTop w:val="0"/>
      <w:marBottom w:val="0"/>
      <w:divBdr>
        <w:top w:val="none" w:sz="0" w:space="0" w:color="auto"/>
        <w:left w:val="none" w:sz="0" w:space="0" w:color="auto"/>
        <w:bottom w:val="none" w:sz="0" w:space="0" w:color="auto"/>
        <w:right w:val="none" w:sz="0" w:space="0" w:color="auto"/>
      </w:divBdr>
    </w:div>
    <w:div w:id="736635038">
      <w:bodyDiv w:val="1"/>
      <w:marLeft w:val="0"/>
      <w:marRight w:val="0"/>
      <w:marTop w:val="0"/>
      <w:marBottom w:val="0"/>
      <w:divBdr>
        <w:top w:val="none" w:sz="0" w:space="0" w:color="auto"/>
        <w:left w:val="none" w:sz="0" w:space="0" w:color="auto"/>
        <w:bottom w:val="none" w:sz="0" w:space="0" w:color="auto"/>
        <w:right w:val="none" w:sz="0" w:space="0" w:color="auto"/>
      </w:divBdr>
    </w:div>
    <w:div w:id="737241039">
      <w:bodyDiv w:val="1"/>
      <w:marLeft w:val="0"/>
      <w:marRight w:val="0"/>
      <w:marTop w:val="0"/>
      <w:marBottom w:val="0"/>
      <w:divBdr>
        <w:top w:val="none" w:sz="0" w:space="0" w:color="auto"/>
        <w:left w:val="none" w:sz="0" w:space="0" w:color="auto"/>
        <w:bottom w:val="none" w:sz="0" w:space="0" w:color="auto"/>
        <w:right w:val="none" w:sz="0" w:space="0" w:color="auto"/>
      </w:divBdr>
    </w:div>
    <w:div w:id="747070855">
      <w:bodyDiv w:val="1"/>
      <w:marLeft w:val="0"/>
      <w:marRight w:val="0"/>
      <w:marTop w:val="0"/>
      <w:marBottom w:val="0"/>
      <w:divBdr>
        <w:top w:val="none" w:sz="0" w:space="0" w:color="auto"/>
        <w:left w:val="none" w:sz="0" w:space="0" w:color="auto"/>
        <w:bottom w:val="none" w:sz="0" w:space="0" w:color="auto"/>
        <w:right w:val="none" w:sz="0" w:space="0" w:color="auto"/>
      </w:divBdr>
    </w:div>
    <w:div w:id="752774717">
      <w:bodyDiv w:val="1"/>
      <w:marLeft w:val="0"/>
      <w:marRight w:val="0"/>
      <w:marTop w:val="0"/>
      <w:marBottom w:val="0"/>
      <w:divBdr>
        <w:top w:val="none" w:sz="0" w:space="0" w:color="auto"/>
        <w:left w:val="none" w:sz="0" w:space="0" w:color="auto"/>
        <w:bottom w:val="none" w:sz="0" w:space="0" w:color="auto"/>
        <w:right w:val="none" w:sz="0" w:space="0" w:color="auto"/>
      </w:divBdr>
    </w:div>
    <w:div w:id="761101639">
      <w:bodyDiv w:val="1"/>
      <w:marLeft w:val="0"/>
      <w:marRight w:val="0"/>
      <w:marTop w:val="0"/>
      <w:marBottom w:val="0"/>
      <w:divBdr>
        <w:top w:val="none" w:sz="0" w:space="0" w:color="auto"/>
        <w:left w:val="none" w:sz="0" w:space="0" w:color="auto"/>
        <w:bottom w:val="none" w:sz="0" w:space="0" w:color="auto"/>
        <w:right w:val="none" w:sz="0" w:space="0" w:color="auto"/>
      </w:divBdr>
      <w:divsChild>
        <w:div w:id="112604654">
          <w:marLeft w:val="0"/>
          <w:marRight w:val="0"/>
          <w:marTop w:val="0"/>
          <w:marBottom w:val="0"/>
          <w:divBdr>
            <w:top w:val="none" w:sz="0" w:space="0" w:color="auto"/>
            <w:left w:val="none" w:sz="0" w:space="0" w:color="auto"/>
            <w:bottom w:val="none" w:sz="0" w:space="0" w:color="auto"/>
            <w:right w:val="none" w:sz="0" w:space="0" w:color="auto"/>
          </w:divBdr>
        </w:div>
        <w:div w:id="227568837">
          <w:marLeft w:val="0"/>
          <w:marRight w:val="0"/>
          <w:marTop w:val="0"/>
          <w:marBottom w:val="0"/>
          <w:divBdr>
            <w:top w:val="none" w:sz="0" w:space="0" w:color="auto"/>
            <w:left w:val="none" w:sz="0" w:space="0" w:color="auto"/>
            <w:bottom w:val="none" w:sz="0" w:space="0" w:color="auto"/>
            <w:right w:val="none" w:sz="0" w:space="0" w:color="auto"/>
          </w:divBdr>
        </w:div>
        <w:div w:id="243804297">
          <w:marLeft w:val="0"/>
          <w:marRight w:val="0"/>
          <w:marTop w:val="0"/>
          <w:marBottom w:val="0"/>
          <w:divBdr>
            <w:top w:val="none" w:sz="0" w:space="0" w:color="auto"/>
            <w:left w:val="none" w:sz="0" w:space="0" w:color="auto"/>
            <w:bottom w:val="none" w:sz="0" w:space="0" w:color="auto"/>
            <w:right w:val="none" w:sz="0" w:space="0" w:color="auto"/>
          </w:divBdr>
        </w:div>
        <w:div w:id="493884327">
          <w:marLeft w:val="0"/>
          <w:marRight w:val="0"/>
          <w:marTop w:val="0"/>
          <w:marBottom w:val="0"/>
          <w:divBdr>
            <w:top w:val="none" w:sz="0" w:space="0" w:color="auto"/>
            <w:left w:val="none" w:sz="0" w:space="0" w:color="auto"/>
            <w:bottom w:val="none" w:sz="0" w:space="0" w:color="auto"/>
            <w:right w:val="none" w:sz="0" w:space="0" w:color="auto"/>
          </w:divBdr>
        </w:div>
        <w:div w:id="998922301">
          <w:marLeft w:val="0"/>
          <w:marRight w:val="0"/>
          <w:marTop w:val="0"/>
          <w:marBottom w:val="0"/>
          <w:divBdr>
            <w:top w:val="none" w:sz="0" w:space="0" w:color="auto"/>
            <w:left w:val="none" w:sz="0" w:space="0" w:color="auto"/>
            <w:bottom w:val="none" w:sz="0" w:space="0" w:color="auto"/>
            <w:right w:val="none" w:sz="0" w:space="0" w:color="auto"/>
          </w:divBdr>
        </w:div>
        <w:div w:id="1542594189">
          <w:marLeft w:val="0"/>
          <w:marRight w:val="0"/>
          <w:marTop w:val="0"/>
          <w:marBottom w:val="0"/>
          <w:divBdr>
            <w:top w:val="none" w:sz="0" w:space="0" w:color="auto"/>
            <w:left w:val="none" w:sz="0" w:space="0" w:color="auto"/>
            <w:bottom w:val="none" w:sz="0" w:space="0" w:color="auto"/>
            <w:right w:val="none" w:sz="0" w:space="0" w:color="auto"/>
          </w:divBdr>
          <w:divsChild>
            <w:div w:id="1530293631">
              <w:marLeft w:val="-75"/>
              <w:marRight w:val="0"/>
              <w:marTop w:val="30"/>
              <w:marBottom w:val="30"/>
              <w:divBdr>
                <w:top w:val="none" w:sz="0" w:space="0" w:color="auto"/>
                <w:left w:val="none" w:sz="0" w:space="0" w:color="auto"/>
                <w:bottom w:val="none" w:sz="0" w:space="0" w:color="auto"/>
                <w:right w:val="none" w:sz="0" w:space="0" w:color="auto"/>
              </w:divBdr>
              <w:divsChild>
                <w:div w:id="634917753">
                  <w:marLeft w:val="0"/>
                  <w:marRight w:val="0"/>
                  <w:marTop w:val="0"/>
                  <w:marBottom w:val="0"/>
                  <w:divBdr>
                    <w:top w:val="none" w:sz="0" w:space="0" w:color="auto"/>
                    <w:left w:val="none" w:sz="0" w:space="0" w:color="auto"/>
                    <w:bottom w:val="none" w:sz="0" w:space="0" w:color="auto"/>
                    <w:right w:val="none" w:sz="0" w:space="0" w:color="auto"/>
                  </w:divBdr>
                  <w:divsChild>
                    <w:div w:id="595985603">
                      <w:marLeft w:val="0"/>
                      <w:marRight w:val="0"/>
                      <w:marTop w:val="0"/>
                      <w:marBottom w:val="0"/>
                      <w:divBdr>
                        <w:top w:val="none" w:sz="0" w:space="0" w:color="auto"/>
                        <w:left w:val="none" w:sz="0" w:space="0" w:color="auto"/>
                        <w:bottom w:val="none" w:sz="0" w:space="0" w:color="auto"/>
                        <w:right w:val="none" w:sz="0" w:space="0" w:color="auto"/>
                      </w:divBdr>
                    </w:div>
                  </w:divsChild>
                </w:div>
                <w:div w:id="650910062">
                  <w:marLeft w:val="0"/>
                  <w:marRight w:val="0"/>
                  <w:marTop w:val="0"/>
                  <w:marBottom w:val="0"/>
                  <w:divBdr>
                    <w:top w:val="none" w:sz="0" w:space="0" w:color="auto"/>
                    <w:left w:val="none" w:sz="0" w:space="0" w:color="auto"/>
                    <w:bottom w:val="none" w:sz="0" w:space="0" w:color="auto"/>
                    <w:right w:val="none" w:sz="0" w:space="0" w:color="auto"/>
                  </w:divBdr>
                  <w:divsChild>
                    <w:div w:id="1523087713">
                      <w:marLeft w:val="0"/>
                      <w:marRight w:val="0"/>
                      <w:marTop w:val="0"/>
                      <w:marBottom w:val="0"/>
                      <w:divBdr>
                        <w:top w:val="none" w:sz="0" w:space="0" w:color="auto"/>
                        <w:left w:val="none" w:sz="0" w:space="0" w:color="auto"/>
                        <w:bottom w:val="none" w:sz="0" w:space="0" w:color="auto"/>
                        <w:right w:val="none" w:sz="0" w:space="0" w:color="auto"/>
                      </w:divBdr>
                    </w:div>
                  </w:divsChild>
                </w:div>
                <w:div w:id="849562520">
                  <w:marLeft w:val="0"/>
                  <w:marRight w:val="0"/>
                  <w:marTop w:val="0"/>
                  <w:marBottom w:val="0"/>
                  <w:divBdr>
                    <w:top w:val="none" w:sz="0" w:space="0" w:color="auto"/>
                    <w:left w:val="none" w:sz="0" w:space="0" w:color="auto"/>
                    <w:bottom w:val="none" w:sz="0" w:space="0" w:color="auto"/>
                    <w:right w:val="none" w:sz="0" w:space="0" w:color="auto"/>
                  </w:divBdr>
                  <w:divsChild>
                    <w:div w:id="201872218">
                      <w:marLeft w:val="0"/>
                      <w:marRight w:val="0"/>
                      <w:marTop w:val="0"/>
                      <w:marBottom w:val="0"/>
                      <w:divBdr>
                        <w:top w:val="none" w:sz="0" w:space="0" w:color="auto"/>
                        <w:left w:val="none" w:sz="0" w:space="0" w:color="auto"/>
                        <w:bottom w:val="none" w:sz="0" w:space="0" w:color="auto"/>
                        <w:right w:val="none" w:sz="0" w:space="0" w:color="auto"/>
                      </w:divBdr>
                    </w:div>
                  </w:divsChild>
                </w:div>
                <w:div w:id="948316253">
                  <w:marLeft w:val="0"/>
                  <w:marRight w:val="0"/>
                  <w:marTop w:val="0"/>
                  <w:marBottom w:val="0"/>
                  <w:divBdr>
                    <w:top w:val="none" w:sz="0" w:space="0" w:color="auto"/>
                    <w:left w:val="none" w:sz="0" w:space="0" w:color="auto"/>
                    <w:bottom w:val="none" w:sz="0" w:space="0" w:color="auto"/>
                    <w:right w:val="none" w:sz="0" w:space="0" w:color="auto"/>
                  </w:divBdr>
                  <w:divsChild>
                    <w:div w:id="1211455983">
                      <w:marLeft w:val="0"/>
                      <w:marRight w:val="0"/>
                      <w:marTop w:val="0"/>
                      <w:marBottom w:val="0"/>
                      <w:divBdr>
                        <w:top w:val="none" w:sz="0" w:space="0" w:color="auto"/>
                        <w:left w:val="none" w:sz="0" w:space="0" w:color="auto"/>
                        <w:bottom w:val="none" w:sz="0" w:space="0" w:color="auto"/>
                        <w:right w:val="none" w:sz="0" w:space="0" w:color="auto"/>
                      </w:divBdr>
                    </w:div>
                  </w:divsChild>
                </w:div>
                <w:div w:id="971835528">
                  <w:marLeft w:val="0"/>
                  <w:marRight w:val="0"/>
                  <w:marTop w:val="0"/>
                  <w:marBottom w:val="0"/>
                  <w:divBdr>
                    <w:top w:val="none" w:sz="0" w:space="0" w:color="auto"/>
                    <w:left w:val="none" w:sz="0" w:space="0" w:color="auto"/>
                    <w:bottom w:val="none" w:sz="0" w:space="0" w:color="auto"/>
                    <w:right w:val="none" w:sz="0" w:space="0" w:color="auto"/>
                  </w:divBdr>
                  <w:divsChild>
                    <w:div w:id="1372270300">
                      <w:marLeft w:val="0"/>
                      <w:marRight w:val="0"/>
                      <w:marTop w:val="0"/>
                      <w:marBottom w:val="0"/>
                      <w:divBdr>
                        <w:top w:val="none" w:sz="0" w:space="0" w:color="auto"/>
                        <w:left w:val="none" w:sz="0" w:space="0" w:color="auto"/>
                        <w:bottom w:val="none" w:sz="0" w:space="0" w:color="auto"/>
                        <w:right w:val="none" w:sz="0" w:space="0" w:color="auto"/>
                      </w:divBdr>
                    </w:div>
                  </w:divsChild>
                </w:div>
                <w:div w:id="1070621118">
                  <w:marLeft w:val="0"/>
                  <w:marRight w:val="0"/>
                  <w:marTop w:val="0"/>
                  <w:marBottom w:val="0"/>
                  <w:divBdr>
                    <w:top w:val="none" w:sz="0" w:space="0" w:color="auto"/>
                    <w:left w:val="none" w:sz="0" w:space="0" w:color="auto"/>
                    <w:bottom w:val="none" w:sz="0" w:space="0" w:color="auto"/>
                    <w:right w:val="none" w:sz="0" w:space="0" w:color="auto"/>
                  </w:divBdr>
                  <w:divsChild>
                    <w:div w:id="1835367658">
                      <w:marLeft w:val="0"/>
                      <w:marRight w:val="0"/>
                      <w:marTop w:val="0"/>
                      <w:marBottom w:val="0"/>
                      <w:divBdr>
                        <w:top w:val="none" w:sz="0" w:space="0" w:color="auto"/>
                        <w:left w:val="none" w:sz="0" w:space="0" w:color="auto"/>
                        <w:bottom w:val="none" w:sz="0" w:space="0" w:color="auto"/>
                        <w:right w:val="none" w:sz="0" w:space="0" w:color="auto"/>
                      </w:divBdr>
                    </w:div>
                  </w:divsChild>
                </w:div>
                <w:div w:id="1538393302">
                  <w:marLeft w:val="0"/>
                  <w:marRight w:val="0"/>
                  <w:marTop w:val="0"/>
                  <w:marBottom w:val="0"/>
                  <w:divBdr>
                    <w:top w:val="none" w:sz="0" w:space="0" w:color="auto"/>
                    <w:left w:val="none" w:sz="0" w:space="0" w:color="auto"/>
                    <w:bottom w:val="none" w:sz="0" w:space="0" w:color="auto"/>
                    <w:right w:val="none" w:sz="0" w:space="0" w:color="auto"/>
                  </w:divBdr>
                  <w:divsChild>
                    <w:div w:id="1673677004">
                      <w:marLeft w:val="0"/>
                      <w:marRight w:val="0"/>
                      <w:marTop w:val="0"/>
                      <w:marBottom w:val="0"/>
                      <w:divBdr>
                        <w:top w:val="none" w:sz="0" w:space="0" w:color="auto"/>
                        <w:left w:val="none" w:sz="0" w:space="0" w:color="auto"/>
                        <w:bottom w:val="none" w:sz="0" w:space="0" w:color="auto"/>
                        <w:right w:val="none" w:sz="0" w:space="0" w:color="auto"/>
                      </w:divBdr>
                    </w:div>
                  </w:divsChild>
                </w:div>
                <w:div w:id="1734766432">
                  <w:marLeft w:val="0"/>
                  <w:marRight w:val="0"/>
                  <w:marTop w:val="0"/>
                  <w:marBottom w:val="0"/>
                  <w:divBdr>
                    <w:top w:val="none" w:sz="0" w:space="0" w:color="auto"/>
                    <w:left w:val="none" w:sz="0" w:space="0" w:color="auto"/>
                    <w:bottom w:val="none" w:sz="0" w:space="0" w:color="auto"/>
                    <w:right w:val="none" w:sz="0" w:space="0" w:color="auto"/>
                  </w:divBdr>
                  <w:divsChild>
                    <w:div w:id="633406620">
                      <w:marLeft w:val="0"/>
                      <w:marRight w:val="0"/>
                      <w:marTop w:val="0"/>
                      <w:marBottom w:val="0"/>
                      <w:divBdr>
                        <w:top w:val="none" w:sz="0" w:space="0" w:color="auto"/>
                        <w:left w:val="none" w:sz="0" w:space="0" w:color="auto"/>
                        <w:bottom w:val="none" w:sz="0" w:space="0" w:color="auto"/>
                        <w:right w:val="none" w:sz="0" w:space="0" w:color="auto"/>
                      </w:divBdr>
                    </w:div>
                  </w:divsChild>
                </w:div>
                <w:div w:id="1758820742">
                  <w:marLeft w:val="0"/>
                  <w:marRight w:val="0"/>
                  <w:marTop w:val="0"/>
                  <w:marBottom w:val="0"/>
                  <w:divBdr>
                    <w:top w:val="none" w:sz="0" w:space="0" w:color="auto"/>
                    <w:left w:val="none" w:sz="0" w:space="0" w:color="auto"/>
                    <w:bottom w:val="none" w:sz="0" w:space="0" w:color="auto"/>
                    <w:right w:val="none" w:sz="0" w:space="0" w:color="auto"/>
                  </w:divBdr>
                  <w:divsChild>
                    <w:div w:id="998926363">
                      <w:marLeft w:val="0"/>
                      <w:marRight w:val="0"/>
                      <w:marTop w:val="0"/>
                      <w:marBottom w:val="0"/>
                      <w:divBdr>
                        <w:top w:val="none" w:sz="0" w:space="0" w:color="auto"/>
                        <w:left w:val="none" w:sz="0" w:space="0" w:color="auto"/>
                        <w:bottom w:val="none" w:sz="0" w:space="0" w:color="auto"/>
                        <w:right w:val="none" w:sz="0" w:space="0" w:color="auto"/>
                      </w:divBdr>
                    </w:div>
                  </w:divsChild>
                </w:div>
                <w:div w:id="1782142126">
                  <w:marLeft w:val="0"/>
                  <w:marRight w:val="0"/>
                  <w:marTop w:val="0"/>
                  <w:marBottom w:val="0"/>
                  <w:divBdr>
                    <w:top w:val="none" w:sz="0" w:space="0" w:color="auto"/>
                    <w:left w:val="none" w:sz="0" w:space="0" w:color="auto"/>
                    <w:bottom w:val="none" w:sz="0" w:space="0" w:color="auto"/>
                    <w:right w:val="none" w:sz="0" w:space="0" w:color="auto"/>
                  </w:divBdr>
                  <w:divsChild>
                    <w:div w:id="114296338">
                      <w:marLeft w:val="0"/>
                      <w:marRight w:val="0"/>
                      <w:marTop w:val="0"/>
                      <w:marBottom w:val="0"/>
                      <w:divBdr>
                        <w:top w:val="none" w:sz="0" w:space="0" w:color="auto"/>
                        <w:left w:val="none" w:sz="0" w:space="0" w:color="auto"/>
                        <w:bottom w:val="none" w:sz="0" w:space="0" w:color="auto"/>
                        <w:right w:val="none" w:sz="0" w:space="0" w:color="auto"/>
                      </w:divBdr>
                    </w:div>
                  </w:divsChild>
                </w:div>
                <w:div w:id="2009482508">
                  <w:marLeft w:val="0"/>
                  <w:marRight w:val="0"/>
                  <w:marTop w:val="0"/>
                  <w:marBottom w:val="0"/>
                  <w:divBdr>
                    <w:top w:val="none" w:sz="0" w:space="0" w:color="auto"/>
                    <w:left w:val="none" w:sz="0" w:space="0" w:color="auto"/>
                    <w:bottom w:val="none" w:sz="0" w:space="0" w:color="auto"/>
                    <w:right w:val="none" w:sz="0" w:space="0" w:color="auto"/>
                  </w:divBdr>
                  <w:divsChild>
                    <w:div w:id="503010473">
                      <w:marLeft w:val="0"/>
                      <w:marRight w:val="0"/>
                      <w:marTop w:val="0"/>
                      <w:marBottom w:val="0"/>
                      <w:divBdr>
                        <w:top w:val="none" w:sz="0" w:space="0" w:color="auto"/>
                        <w:left w:val="none" w:sz="0" w:space="0" w:color="auto"/>
                        <w:bottom w:val="none" w:sz="0" w:space="0" w:color="auto"/>
                        <w:right w:val="none" w:sz="0" w:space="0" w:color="auto"/>
                      </w:divBdr>
                    </w:div>
                  </w:divsChild>
                </w:div>
                <w:div w:id="2105607107">
                  <w:marLeft w:val="0"/>
                  <w:marRight w:val="0"/>
                  <w:marTop w:val="0"/>
                  <w:marBottom w:val="0"/>
                  <w:divBdr>
                    <w:top w:val="none" w:sz="0" w:space="0" w:color="auto"/>
                    <w:left w:val="none" w:sz="0" w:space="0" w:color="auto"/>
                    <w:bottom w:val="none" w:sz="0" w:space="0" w:color="auto"/>
                    <w:right w:val="none" w:sz="0" w:space="0" w:color="auto"/>
                  </w:divBdr>
                  <w:divsChild>
                    <w:div w:id="17111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06096">
          <w:marLeft w:val="0"/>
          <w:marRight w:val="0"/>
          <w:marTop w:val="0"/>
          <w:marBottom w:val="0"/>
          <w:divBdr>
            <w:top w:val="none" w:sz="0" w:space="0" w:color="auto"/>
            <w:left w:val="none" w:sz="0" w:space="0" w:color="auto"/>
            <w:bottom w:val="none" w:sz="0" w:space="0" w:color="auto"/>
            <w:right w:val="none" w:sz="0" w:space="0" w:color="auto"/>
          </w:divBdr>
        </w:div>
        <w:div w:id="2047217987">
          <w:marLeft w:val="0"/>
          <w:marRight w:val="0"/>
          <w:marTop w:val="0"/>
          <w:marBottom w:val="0"/>
          <w:divBdr>
            <w:top w:val="none" w:sz="0" w:space="0" w:color="auto"/>
            <w:left w:val="none" w:sz="0" w:space="0" w:color="auto"/>
            <w:bottom w:val="none" w:sz="0" w:space="0" w:color="auto"/>
            <w:right w:val="none" w:sz="0" w:space="0" w:color="auto"/>
          </w:divBdr>
        </w:div>
      </w:divsChild>
    </w:div>
    <w:div w:id="790249449">
      <w:bodyDiv w:val="1"/>
      <w:marLeft w:val="0"/>
      <w:marRight w:val="0"/>
      <w:marTop w:val="0"/>
      <w:marBottom w:val="0"/>
      <w:divBdr>
        <w:top w:val="none" w:sz="0" w:space="0" w:color="auto"/>
        <w:left w:val="none" w:sz="0" w:space="0" w:color="auto"/>
        <w:bottom w:val="none" w:sz="0" w:space="0" w:color="auto"/>
        <w:right w:val="none" w:sz="0" w:space="0" w:color="auto"/>
      </w:divBdr>
    </w:div>
    <w:div w:id="800340708">
      <w:bodyDiv w:val="1"/>
      <w:marLeft w:val="0"/>
      <w:marRight w:val="0"/>
      <w:marTop w:val="0"/>
      <w:marBottom w:val="0"/>
      <w:divBdr>
        <w:top w:val="none" w:sz="0" w:space="0" w:color="auto"/>
        <w:left w:val="none" w:sz="0" w:space="0" w:color="auto"/>
        <w:bottom w:val="none" w:sz="0" w:space="0" w:color="auto"/>
        <w:right w:val="none" w:sz="0" w:space="0" w:color="auto"/>
      </w:divBdr>
    </w:div>
    <w:div w:id="806825905">
      <w:bodyDiv w:val="1"/>
      <w:marLeft w:val="0"/>
      <w:marRight w:val="0"/>
      <w:marTop w:val="0"/>
      <w:marBottom w:val="0"/>
      <w:divBdr>
        <w:top w:val="none" w:sz="0" w:space="0" w:color="auto"/>
        <w:left w:val="none" w:sz="0" w:space="0" w:color="auto"/>
        <w:bottom w:val="none" w:sz="0" w:space="0" w:color="auto"/>
        <w:right w:val="none" w:sz="0" w:space="0" w:color="auto"/>
      </w:divBdr>
    </w:div>
    <w:div w:id="807236364">
      <w:bodyDiv w:val="1"/>
      <w:marLeft w:val="0"/>
      <w:marRight w:val="0"/>
      <w:marTop w:val="0"/>
      <w:marBottom w:val="0"/>
      <w:divBdr>
        <w:top w:val="none" w:sz="0" w:space="0" w:color="auto"/>
        <w:left w:val="none" w:sz="0" w:space="0" w:color="auto"/>
        <w:bottom w:val="none" w:sz="0" w:space="0" w:color="auto"/>
        <w:right w:val="none" w:sz="0" w:space="0" w:color="auto"/>
      </w:divBdr>
    </w:div>
    <w:div w:id="809204514">
      <w:bodyDiv w:val="1"/>
      <w:marLeft w:val="0"/>
      <w:marRight w:val="0"/>
      <w:marTop w:val="0"/>
      <w:marBottom w:val="0"/>
      <w:divBdr>
        <w:top w:val="none" w:sz="0" w:space="0" w:color="auto"/>
        <w:left w:val="none" w:sz="0" w:space="0" w:color="auto"/>
        <w:bottom w:val="none" w:sz="0" w:space="0" w:color="auto"/>
        <w:right w:val="none" w:sz="0" w:space="0" w:color="auto"/>
      </w:divBdr>
    </w:div>
    <w:div w:id="831945276">
      <w:bodyDiv w:val="1"/>
      <w:marLeft w:val="0"/>
      <w:marRight w:val="0"/>
      <w:marTop w:val="0"/>
      <w:marBottom w:val="0"/>
      <w:divBdr>
        <w:top w:val="none" w:sz="0" w:space="0" w:color="auto"/>
        <w:left w:val="none" w:sz="0" w:space="0" w:color="auto"/>
        <w:bottom w:val="none" w:sz="0" w:space="0" w:color="auto"/>
        <w:right w:val="none" w:sz="0" w:space="0" w:color="auto"/>
      </w:divBdr>
    </w:div>
    <w:div w:id="841240303">
      <w:bodyDiv w:val="1"/>
      <w:marLeft w:val="0"/>
      <w:marRight w:val="0"/>
      <w:marTop w:val="0"/>
      <w:marBottom w:val="0"/>
      <w:divBdr>
        <w:top w:val="none" w:sz="0" w:space="0" w:color="auto"/>
        <w:left w:val="none" w:sz="0" w:space="0" w:color="auto"/>
        <w:bottom w:val="none" w:sz="0" w:space="0" w:color="auto"/>
        <w:right w:val="none" w:sz="0" w:space="0" w:color="auto"/>
      </w:divBdr>
    </w:div>
    <w:div w:id="854877996">
      <w:bodyDiv w:val="1"/>
      <w:marLeft w:val="0"/>
      <w:marRight w:val="0"/>
      <w:marTop w:val="0"/>
      <w:marBottom w:val="0"/>
      <w:divBdr>
        <w:top w:val="none" w:sz="0" w:space="0" w:color="auto"/>
        <w:left w:val="none" w:sz="0" w:space="0" w:color="auto"/>
        <w:bottom w:val="none" w:sz="0" w:space="0" w:color="auto"/>
        <w:right w:val="none" w:sz="0" w:space="0" w:color="auto"/>
      </w:divBdr>
    </w:div>
    <w:div w:id="885798141">
      <w:bodyDiv w:val="1"/>
      <w:marLeft w:val="0"/>
      <w:marRight w:val="0"/>
      <w:marTop w:val="0"/>
      <w:marBottom w:val="0"/>
      <w:divBdr>
        <w:top w:val="none" w:sz="0" w:space="0" w:color="auto"/>
        <w:left w:val="none" w:sz="0" w:space="0" w:color="auto"/>
        <w:bottom w:val="none" w:sz="0" w:space="0" w:color="auto"/>
        <w:right w:val="none" w:sz="0" w:space="0" w:color="auto"/>
      </w:divBdr>
    </w:div>
    <w:div w:id="901406460">
      <w:bodyDiv w:val="1"/>
      <w:marLeft w:val="0"/>
      <w:marRight w:val="0"/>
      <w:marTop w:val="0"/>
      <w:marBottom w:val="0"/>
      <w:divBdr>
        <w:top w:val="none" w:sz="0" w:space="0" w:color="auto"/>
        <w:left w:val="none" w:sz="0" w:space="0" w:color="auto"/>
        <w:bottom w:val="none" w:sz="0" w:space="0" w:color="auto"/>
        <w:right w:val="none" w:sz="0" w:space="0" w:color="auto"/>
      </w:divBdr>
    </w:div>
    <w:div w:id="914898779">
      <w:bodyDiv w:val="1"/>
      <w:marLeft w:val="0"/>
      <w:marRight w:val="0"/>
      <w:marTop w:val="0"/>
      <w:marBottom w:val="0"/>
      <w:divBdr>
        <w:top w:val="none" w:sz="0" w:space="0" w:color="auto"/>
        <w:left w:val="none" w:sz="0" w:space="0" w:color="auto"/>
        <w:bottom w:val="none" w:sz="0" w:space="0" w:color="auto"/>
        <w:right w:val="none" w:sz="0" w:space="0" w:color="auto"/>
      </w:divBdr>
    </w:div>
    <w:div w:id="933975486">
      <w:bodyDiv w:val="1"/>
      <w:marLeft w:val="0"/>
      <w:marRight w:val="0"/>
      <w:marTop w:val="0"/>
      <w:marBottom w:val="0"/>
      <w:divBdr>
        <w:top w:val="none" w:sz="0" w:space="0" w:color="auto"/>
        <w:left w:val="none" w:sz="0" w:space="0" w:color="auto"/>
        <w:bottom w:val="none" w:sz="0" w:space="0" w:color="auto"/>
        <w:right w:val="none" w:sz="0" w:space="0" w:color="auto"/>
      </w:divBdr>
    </w:div>
    <w:div w:id="935400189">
      <w:bodyDiv w:val="1"/>
      <w:marLeft w:val="0"/>
      <w:marRight w:val="0"/>
      <w:marTop w:val="0"/>
      <w:marBottom w:val="0"/>
      <w:divBdr>
        <w:top w:val="none" w:sz="0" w:space="0" w:color="auto"/>
        <w:left w:val="none" w:sz="0" w:space="0" w:color="auto"/>
        <w:bottom w:val="none" w:sz="0" w:space="0" w:color="auto"/>
        <w:right w:val="none" w:sz="0" w:space="0" w:color="auto"/>
      </w:divBdr>
    </w:div>
    <w:div w:id="953560317">
      <w:bodyDiv w:val="1"/>
      <w:marLeft w:val="0"/>
      <w:marRight w:val="0"/>
      <w:marTop w:val="0"/>
      <w:marBottom w:val="0"/>
      <w:divBdr>
        <w:top w:val="none" w:sz="0" w:space="0" w:color="auto"/>
        <w:left w:val="none" w:sz="0" w:space="0" w:color="auto"/>
        <w:bottom w:val="none" w:sz="0" w:space="0" w:color="auto"/>
        <w:right w:val="none" w:sz="0" w:space="0" w:color="auto"/>
      </w:divBdr>
    </w:div>
    <w:div w:id="959454654">
      <w:bodyDiv w:val="1"/>
      <w:marLeft w:val="0"/>
      <w:marRight w:val="0"/>
      <w:marTop w:val="0"/>
      <w:marBottom w:val="0"/>
      <w:divBdr>
        <w:top w:val="none" w:sz="0" w:space="0" w:color="auto"/>
        <w:left w:val="none" w:sz="0" w:space="0" w:color="auto"/>
        <w:bottom w:val="none" w:sz="0" w:space="0" w:color="auto"/>
        <w:right w:val="none" w:sz="0" w:space="0" w:color="auto"/>
      </w:divBdr>
    </w:div>
    <w:div w:id="960695562">
      <w:bodyDiv w:val="1"/>
      <w:marLeft w:val="0"/>
      <w:marRight w:val="0"/>
      <w:marTop w:val="0"/>
      <w:marBottom w:val="0"/>
      <w:divBdr>
        <w:top w:val="none" w:sz="0" w:space="0" w:color="auto"/>
        <w:left w:val="none" w:sz="0" w:space="0" w:color="auto"/>
        <w:bottom w:val="none" w:sz="0" w:space="0" w:color="auto"/>
        <w:right w:val="none" w:sz="0" w:space="0" w:color="auto"/>
      </w:divBdr>
      <w:divsChild>
        <w:div w:id="481388037">
          <w:marLeft w:val="331"/>
          <w:marRight w:val="0"/>
          <w:marTop w:val="0"/>
          <w:marBottom w:val="0"/>
          <w:divBdr>
            <w:top w:val="none" w:sz="0" w:space="0" w:color="auto"/>
            <w:left w:val="none" w:sz="0" w:space="0" w:color="auto"/>
            <w:bottom w:val="none" w:sz="0" w:space="0" w:color="auto"/>
            <w:right w:val="none" w:sz="0" w:space="0" w:color="auto"/>
          </w:divBdr>
        </w:div>
        <w:div w:id="1218005385">
          <w:marLeft w:val="331"/>
          <w:marRight w:val="0"/>
          <w:marTop w:val="0"/>
          <w:marBottom w:val="0"/>
          <w:divBdr>
            <w:top w:val="none" w:sz="0" w:space="0" w:color="auto"/>
            <w:left w:val="none" w:sz="0" w:space="0" w:color="auto"/>
            <w:bottom w:val="none" w:sz="0" w:space="0" w:color="auto"/>
            <w:right w:val="none" w:sz="0" w:space="0" w:color="auto"/>
          </w:divBdr>
        </w:div>
        <w:div w:id="1719552655">
          <w:marLeft w:val="331"/>
          <w:marRight w:val="0"/>
          <w:marTop w:val="0"/>
          <w:marBottom w:val="0"/>
          <w:divBdr>
            <w:top w:val="none" w:sz="0" w:space="0" w:color="auto"/>
            <w:left w:val="none" w:sz="0" w:space="0" w:color="auto"/>
            <w:bottom w:val="none" w:sz="0" w:space="0" w:color="auto"/>
            <w:right w:val="none" w:sz="0" w:space="0" w:color="auto"/>
          </w:divBdr>
        </w:div>
        <w:div w:id="1764298001">
          <w:marLeft w:val="331"/>
          <w:marRight w:val="0"/>
          <w:marTop w:val="0"/>
          <w:marBottom w:val="0"/>
          <w:divBdr>
            <w:top w:val="none" w:sz="0" w:space="0" w:color="auto"/>
            <w:left w:val="none" w:sz="0" w:space="0" w:color="auto"/>
            <w:bottom w:val="none" w:sz="0" w:space="0" w:color="auto"/>
            <w:right w:val="none" w:sz="0" w:space="0" w:color="auto"/>
          </w:divBdr>
        </w:div>
        <w:div w:id="1939412253">
          <w:marLeft w:val="331"/>
          <w:marRight w:val="0"/>
          <w:marTop w:val="0"/>
          <w:marBottom w:val="0"/>
          <w:divBdr>
            <w:top w:val="none" w:sz="0" w:space="0" w:color="auto"/>
            <w:left w:val="none" w:sz="0" w:space="0" w:color="auto"/>
            <w:bottom w:val="none" w:sz="0" w:space="0" w:color="auto"/>
            <w:right w:val="none" w:sz="0" w:space="0" w:color="auto"/>
          </w:divBdr>
        </w:div>
        <w:div w:id="2145005526">
          <w:marLeft w:val="331"/>
          <w:marRight w:val="0"/>
          <w:marTop w:val="0"/>
          <w:marBottom w:val="0"/>
          <w:divBdr>
            <w:top w:val="none" w:sz="0" w:space="0" w:color="auto"/>
            <w:left w:val="none" w:sz="0" w:space="0" w:color="auto"/>
            <w:bottom w:val="none" w:sz="0" w:space="0" w:color="auto"/>
            <w:right w:val="none" w:sz="0" w:space="0" w:color="auto"/>
          </w:divBdr>
        </w:div>
      </w:divsChild>
    </w:div>
    <w:div w:id="982537074">
      <w:bodyDiv w:val="1"/>
      <w:marLeft w:val="0"/>
      <w:marRight w:val="0"/>
      <w:marTop w:val="0"/>
      <w:marBottom w:val="0"/>
      <w:divBdr>
        <w:top w:val="none" w:sz="0" w:space="0" w:color="auto"/>
        <w:left w:val="none" w:sz="0" w:space="0" w:color="auto"/>
        <w:bottom w:val="none" w:sz="0" w:space="0" w:color="auto"/>
        <w:right w:val="none" w:sz="0" w:space="0" w:color="auto"/>
      </w:divBdr>
    </w:div>
    <w:div w:id="991251586">
      <w:bodyDiv w:val="1"/>
      <w:marLeft w:val="0"/>
      <w:marRight w:val="0"/>
      <w:marTop w:val="0"/>
      <w:marBottom w:val="0"/>
      <w:divBdr>
        <w:top w:val="none" w:sz="0" w:space="0" w:color="auto"/>
        <w:left w:val="none" w:sz="0" w:space="0" w:color="auto"/>
        <w:bottom w:val="none" w:sz="0" w:space="0" w:color="auto"/>
        <w:right w:val="none" w:sz="0" w:space="0" w:color="auto"/>
      </w:divBdr>
    </w:div>
    <w:div w:id="1004431028">
      <w:bodyDiv w:val="1"/>
      <w:marLeft w:val="0"/>
      <w:marRight w:val="0"/>
      <w:marTop w:val="0"/>
      <w:marBottom w:val="0"/>
      <w:divBdr>
        <w:top w:val="none" w:sz="0" w:space="0" w:color="auto"/>
        <w:left w:val="none" w:sz="0" w:space="0" w:color="auto"/>
        <w:bottom w:val="none" w:sz="0" w:space="0" w:color="auto"/>
        <w:right w:val="none" w:sz="0" w:space="0" w:color="auto"/>
      </w:divBdr>
      <w:divsChild>
        <w:div w:id="199368684">
          <w:marLeft w:val="547"/>
          <w:marRight w:val="0"/>
          <w:marTop w:val="86"/>
          <w:marBottom w:val="0"/>
          <w:divBdr>
            <w:top w:val="none" w:sz="0" w:space="0" w:color="auto"/>
            <w:left w:val="none" w:sz="0" w:space="0" w:color="auto"/>
            <w:bottom w:val="none" w:sz="0" w:space="0" w:color="auto"/>
            <w:right w:val="none" w:sz="0" w:space="0" w:color="auto"/>
          </w:divBdr>
        </w:div>
        <w:div w:id="358552353">
          <w:marLeft w:val="547"/>
          <w:marRight w:val="0"/>
          <w:marTop w:val="86"/>
          <w:marBottom w:val="0"/>
          <w:divBdr>
            <w:top w:val="none" w:sz="0" w:space="0" w:color="auto"/>
            <w:left w:val="none" w:sz="0" w:space="0" w:color="auto"/>
            <w:bottom w:val="none" w:sz="0" w:space="0" w:color="auto"/>
            <w:right w:val="none" w:sz="0" w:space="0" w:color="auto"/>
          </w:divBdr>
        </w:div>
        <w:div w:id="1205824392">
          <w:marLeft w:val="547"/>
          <w:marRight w:val="0"/>
          <w:marTop w:val="86"/>
          <w:marBottom w:val="0"/>
          <w:divBdr>
            <w:top w:val="none" w:sz="0" w:space="0" w:color="auto"/>
            <w:left w:val="none" w:sz="0" w:space="0" w:color="auto"/>
            <w:bottom w:val="none" w:sz="0" w:space="0" w:color="auto"/>
            <w:right w:val="none" w:sz="0" w:space="0" w:color="auto"/>
          </w:divBdr>
        </w:div>
        <w:div w:id="1828589025">
          <w:marLeft w:val="547"/>
          <w:marRight w:val="0"/>
          <w:marTop w:val="86"/>
          <w:marBottom w:val="0"/>
          <w:divBdr>
            <w:top w:val="none" w:sz="0" w:space="0" w:color="auto"/>
            <w:left w:val="none" w:sz="0" w:space="0" w:color="auto"/>
            <w:bottom w:val="none" w:sz="0" w:space="0" w:color="auto"/>
            <w:right w:val="none" w:sz="0" w:space="0" w:color="auto"/>
          </w:divBdr>
        </w:div>
      </w:divsChild>
    </w:div>
    <w:div w:id="1017734675">
      <w:bodyDiv w:val="1"/>
      <w:marLeft w:val="0"/>
      <w:marRight w:val="0"/>
      <w:marTop w:val="0"/>
      <w:marBottom w:val="0"/>
      <w:divBdr>
        <w:top w:val="none" w:sz="0" w:space="0" w:color="auto"/>
        <w:left w:val="none" w:sz="0" w:space="0" w:color="auto"/>
        <w:bottom w:val="none" w:sz="0" w:space="0" w:color="auto"/>
        <w:right w:val="none" w:sz="0" w:space="0" w:color="auto"/>
      </w:divBdr>
    </w:div>
    <w:div w:id="1062219351">
      <w:bodyDiv w:val="1"/>
      <w:marLeft w:val="0"/>
      <w:marRight w:val="0"/>
      <w:marTop w:val="0"/>
      <w:marBottom w:val="0"/>
      <w:divBdr>
        <w:top w:val="none" w:sz="0" w:space="0" w:color="auto"/>
        <w:left w:val="none" w:sz="0" w:space="0" w:color="auto"/>
        <w:bottom w:val="none" w:sz="0" w:space="0" w:color="auto"/>
        <w:right w:val="none" w:sz="0" w:space="0" w:color="auto"/>
      </w:divBdr>
    </w:div>
    <w:div w:id="1101875492">
      <w:bodyDiv w:val="1"/>
      <w:marLeft w:val="0"/>
      <w:marRight w:val="0"/>
      <w:marTop w:val="0"/>
      <w:marBottom w:val="0"/>
      <w:divBdr>
        <w:top w:val="none" w:sz="0" w:space="0" w:color="auto"/>
        <w:left w:val="none" w:sz="0" w:space="0" w:color="auto"/>
        <w:bottom w:val="none" w:sz="0" w:space="0" w:color="auto"/>
        <w:right w:val="none" w:sz="0" w:space="0" w:color="auto"/>
      </w:divBdr>
    </w:div>
    <w:div w:id="1108310003">
      <w:bodyDiv w:val="1"/>
      <w:marLeft w:val="0"/>
      <w:marRight w:val="0"/>
      <w:marTop w:val="0"/>
      <w:marBottom w:val="0"/>
      <w:divBdr>
        <w:top w:val="none" w:sz="0" w:space="0" w:color="auto"/>
        <w:left w:val="none" w:sz="0" w:space="0" w:color="auto"/>
        <w:bottom w:val="none" w:sz="0" w:space="0" w:color="auto"/>
        <w:right w:val="none" w:sz="0" w:space="0" w:color="auto"/>
      </w:divBdr>
    </w:div>
    <w:div w:id="1120614207">
      <w:bodyDiv w:val="1"/>
      <w:marLeft w:val="0"/>
      <w:marRight w:val="0"/>
      <w:marTop w:val="0"/>
      <w:marBottom w:val="0"/>
      <w:divBdr>
        <w:top w:val="none" w:sz="0" w:space="0" w:color="auto"/>
        <w:left w:val="none" w:sz="0" w:space="0" w:color="auto"/>
        <w:bottom w:val="none" w:sz="0" w:space="0" w:color="auto"/>
        <w:right w:val="none" w:sz="0" w:space="0" w:color="auto"/>
      </w:divBdr>
    </w:div>
    <w:div w:id="1132557573">
      <w:bodyDiv w:val="1"/>
      <w:marLeft w:val="0"/>
      <w:marRight w:val="0"/>
      <w:marTop w:val="0"/>
      <w:marBottom w:val="0"/>
      <w:divBdr>
        <w:top w:val="none" w:sz="0" w:space="0" w:color="auto"/>
        <w:left w:val="none" w:sz="0" w:space="0" w:color="auto"/>
        <w:bottom w:val="none" w:sz="0" w:space="0" w:color="auto"/>
        <w:right w:val="none" w:sz="0" w:space="0" w:color="auto"/>
      </w:divBdr>
      <w:divsChild>
        <w:div w:id="760373230">
          <w:marLeft w:val="0"/>
          <w:marRight w:val="0"/>
          <w:marTop w:val="0"/>
          <w:marBottom w:val="0"/>
          <w:divBdr>
            <w:top w:val="none" w:sz="0" w:space="0" w:color="auto"/>
            <w:left w:val="none" w:sz="0" w:space="0" w:color="auto"/>
            <w:bottom w:val="none" w:sz="0" w:space="0" w:color="auto"/>
            <w:right w:val="none" w:sz="0" w:space="0" w:color="auto"/>
          </w:divBdr>
          <w:divsChild>
            <w:div w:id="1760760407">
              <w:marLeft w:val="0"/>
              <w:marRight w:val="0"/>
              <w:marTop w:val="0"/>
              <w:marBottom w:val="0"/>
              <w:divBdr>
                <w:top w:val="none" w:sz="0" w:space="0" w:color="auto"/>
                <w:left w:val="none" w:sz="0" w:space="0" w:color="auto"/>
                <w:bottom w:val="none" w:sz="0" w:space="0" w:color="auto"/>
                <w:right w:val="none" w:sz="0" w:space="0" w:color="auto"/>
              </w:divBdr>
              <w:divsChild>
                <w:div w:id="1565800888">
                  <w:marLeft w:val="0"/>
                  <w:marRight w:val="0"/>
                  <w:marTop w:val="0"/>
                  <w:marBottom w:val="0"/>
                  <w:divBdr>
                    <w:top w:val="none" w:sz="0" w:space="0" w:color="auto"/>
                    <w:left w:val="none" w:sz="0" w:space="0" w:color="auto"/>
                    <w:bottom w:val="none" w:sz="0" w:space="0" w:color="auto"/>
                    <w:right w:val="none" w:sz="0" w:space="0" w:color="auto"/>
                  </w:divBdr>
                  <w:divsChild>
                    <w:div w:id="2058355621">
                      <w:marLeft w:val="2325"/>
                      <w:marRight w:val="0"/>
                      <w:marTop w:val="0"/>
                      <w:marBottom w:val="0"/>
                      <w:divBdr>
                        <w:top w:val="none" w:sz="0" w:space="0" w:color="auto"/>
                        <w:left w:val="none" w:sz="0" w:space="0" w:color="auto"/>
                        <w:bottom w:val="none" w:sz="0" w:space="0" w:color="auto"/>
                        <w:right w:val="none" w:sz="0" w:space="0" w:color="auto"/>
                      </w:divBdr>
                      <w:divsChild>
                        <w:div w:id="478503929">
                          <w:marLeft w:val="0"/>
                          <w:marRight w:val="0"/>
                          <w:marTop w:val="0"/>
                          <w:marBottom w:val="0"/>
                          <w:divBdr>
                            <w:top w:val="none" w:sz="0" w:space="0" w:color="auto"/>
                            <w:left w:val="none" w:sz="0" w:space="0" w:color="auto"/>
                            <w:bottom w:val="none" w:sz="0" w:space="0" w:color="auto"/>
                            <w:right w:val="none" w:sz="0" w:space="0" w:color="auto"/>
                          </w:divBdr>
                          <w:divsChild>
                            <w:div w:id="871846074">
                              <w:marLeft w:val="0"/>
                              <w:marRight w:val="0"/>
                              <w:marTop w:val="0"/>
                              <w:marBottom w:val="0"/>
                              <w:divBdr>
                                <w:top w:val="none" w:sz="0" w:space="0" w:color="auto"/>
                                <w:left w:val="none" w:sz="0" w:space="0" w:color="auto"/>
                                <w:bottom w:val="none" w:sz="0" w:space="0" w:color="auto"/>
                                <w:right w:val="none" w:sz="0" w:space="0" w:color="auto"/>
                              </w:divBdr>
                              <w:divsChild>
                                <w:div w:id="288971500">
                                  <w:marLeft w:val="0"/>
                                  <w:marRight w:val="0"/>
                                  <w:marTop w:val="0"/>
                                  <w:marBottom w:val="0"/>
                                  <w:divBdr>
                                    <w:top w:val="none" w:sz="0" w:space="0" w:color="auto"/>
                                    <w:left w:val="none" w:sz="0" w:space="0" w:color="auto"/>
                                    <w:bottom w:val="none" w:sz="0" w:space="0" w:color="auto"/>
                                    <w:right w:val="none" w:sz="0" w:space="0" w:color="auto"/>
                                  </w:divBdr>
                                  <w:divsChild>
                                    <w:div w:id="2116364992">
                                      <w:marLeft w:val="0"/>
                                      <w:marRight w:val="0"/>
                                      <w:marTop w:val="0"/>
                                      <w:marBottom w:val="0"/>
                                      <w:divBdr>
                                        <w:top w:val="none" w:sz="0" w:space="0" w:color="auto"/>
                                        <w:left w:val="none" w:sz="0" w:space="0" w:color="auto"/>
                                        <w:bottom w:val="none" w:sz="0" w:space="0" w:color="auto"/>
                                        <w:right w:val="none" w:sz="0" w:space="0" w:color="auto"/>
                                      </w:divBdr>
                                      <w:divsChild>
                                        <w:div w:id="410083548">
                                          <w:marLeft w:val="0"/>
                                          <w:marRight w:val="0"/>
                                          <w:marTop w:val="0"/>
                                          <w:marBottom w:val="0"/>
                                          <w:divBdr>
                                            <w:top w:val="none" w:sz="0" w:space="0" w:color="auto"/>
                                            <w:left w:val="none" w:sz="0" w:space="0" w:color="auto"/>
                                            <w:bottom w:val="none" w:sz="0" w:space="0" w:color="auto"/>
                                            <w:right w:val="none" w:sz="0" w:space="0" w:color="auto"/>
                                          </w:divBdr>
                                          <w:divsChild>
                                            <w:div w:id="37866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9691772">
      <w:bodyDiv w:val="1"/>
      <w:marLeft w:val="0"/>
      <w:marRight w:val="0"/>
      <w:marTop w:val="0"/>
      <w:marBottom w:val="0"/>
      <w:divBdr>
        <w:top w:val="none" w:sz="0" w:space="0" w:color="auto"/>
        <w:left w:val="none" w:sz="0" w:space="0" w:color="auto"/>
        <w:bottom w:val="none" w:sz="0" w:space="0" w:color="auto"/>
        <w:right w:val="none" w:sz="0" w:space="0" w:color="auto"/>
      </w:divBdr>
    </w:div>
    <w:div w:id="1152523149">
      <w:bodyDiv w:val="1"/>
      <w:marLeft w:val="0"/>
      <w:marRight w:val="0"/>
      <w:marTop w:val="0"/>
      <w:marBottom w:val="0"/>
      <w:divBdr>
        <w:top w:val="none" w:sz="0" w:space="0" w:color="auto"/>
        <w:left w:val="none" w:sz="0" w:space="0" w:color="auto"/>
        <w:bottom w:val="none" w:sz="0" w:space="0" w:color="auto"/>
        <w:right w:val="none" w:sz="0" w:space="0" w:color="auto"/>
      </w:divBdr>
    </w:div>
    <w:div w:id="1157768350">
      <w:bodyDiv w:val="1"/>
      <w:marLeft w:val="0"/>
      <w:marRight w:val="0"/>
      <w:marTop w:val="0"/>
      <w:marBottom w:val="0"/>
      <w:divBdr>
        <w:top w:val="none" w:sz="0" w:space="0" w:color="auto"/>
        <w:left w:val="none" w:sz="0" w:space="0" w:color="auto"/>
        <w:bottom w:val="none" w:sz="0" w:space="0" w:color="auto"/>
        <w:right w:val="none" w:sz="0" w:space="0" w:color="auto"/>
      </w:divBdr>
      <w:divsChild>
        <w:div w:id="34546711">
          <w:marLeft w:val="0"/>
          <w:marRight w:val="0"/>
          <w:marTop w:val="0"/>
          <w:marBottom w:val="0"/>
          <w:divBdr>
            <w:top w:val="none" w:sz="0" w:space="0" w:color="auto"/>
            <w:left w:val="none" w:sz="0" w:space="0" w:color="auto"/>
            <w:bottom w:val="none" w:sz="0" w:space="0" w:color="auto"/>
            <w:right w:val="none" w:sz="0" w:space="0" w:color="auto"/>
          </w:divBdr>
        </w:div>
        <w:div w:id="155533029">
          <w:marLeft w:val="0"/>
          <w:marRight w:val="0"/>
          <w:marTop w:val="0"/>
          <w:marBottom w:val="0"/>
          <w:divBdr>
            <w:top w:val="none" w:sz="0" w:space="0" w:color="auto"/>
            <w:left w:val="none" w:sz="0" w:space="0" w:color="auto"/>
            <w:bottom w:val="none" w:sz="0" w:space="0" w:color="auto"/>
            <w:right w:val="none" w:sz="0" w:space="0" w:color="auto"/>
          </w:divBdr>
        </w:div>
        <w:div w:id="185947269">
          <w:marLeft w:val="0"/>
          <w:marRight w:val="0"/>
          <w:marTop w:val="0"/>
          <w:marBottom w:val="0"/>
          <w:divBdr>
            <w:top w:val="none" w:sz="0" w:space="0" w:color="auto"/>
            <w:left w:val="none" w:sz="0" w:space="0" w:color="auto"/>
            <w:bottom w:val="none" w:sz="0" w:space="0" w:color="auto"/>
            <w:right w:val="none" w:sz="0" w:space="0" w:color="auto"/>
          </w:divBdr>
        </w:div>
        <w:div w:id="250969935">
          <w:marLeft w:val="0"/>
          <w:marRight w:val="0"/>
          <w:marTop w:val="0"/>
          <w:marBottom w:val="0"/>
          <w:divBdr>
            <w:top w:val="none" w:sz="0" w:space="0" w:color="auto"/>
            <w:left w:val="none" w:sz="0" w:space="0" w:color="auto"/>
            <w:bottom w:val="none" w:sz="0" w:space="0" w:color="auto"/>
            <w:right w:val="none" w:sz="0" w:space="0" w:color="auto"/>
          </w:divBdr>
        </w:div>
        <w:div w:id="361052261">
          <w:marLeft w:val="0"/>
          <w:marRight w:val="0"/>
          <w:marTop w:val="0"/>
          <w:marBottom w:val="0"/>
          <w:divBdr>
            <w:top w:val="none" w:sz="0" w:space="0" w:color="auto"/>
            <w:left w:val="none" w:sz="0" w:space="0" w:color="auto"/>
            <w:bottom w:val="none" w:sz="0" w:space="0" w:color="auto"/>
            <w:right w:val="none" w:sz="0" w:space="0" w:color="auto"/>
          </w:divBdr>
        </w:div>
        <w:div w:id="406654470">
          <w:marLeft w:val="0"/>
          <w:marRight w:val="0"/>
          <w:marTop w:val="0"/>
          <w:marBottom w:val="0"/>
          <w:divBdr>
            <w:top w:val="none" w:sz="0" w:space="0" w:color="auto"/>
            <w:left w:val="none" w:sz="0" w:space="0" w:color="auto"/>
            <w:bottom w:val="none" w:sz="0" w:space="0" w:color="auto"/>
            <w:right w:val="none" w:sz="0" w:space="0" w:color="auto"/>
          </w:divBdr>
        </w:div>
        <w:div w:id="524290230">
          <w:marLeft w:val="0"/>
          <w:marRight w:val="0"/>
          <w:marTop w:val="0"/>
          <w:marBottom w:val="0"/>
          <w:divBdr>
            <w:top w:val="none" w:sz="0" w:space="0" w:color="auto"/>
            <w:left w:val="none" w:sz="0" w:space="0" w:color="auto"/>
            <w:bottom w:val="none" w:sz="0" w:space="0" w:color="auto"/>
            <w:right w:val="none" w:sz="0" w:space="0" w:color="auto"/>
          </w:divBdr>
          <w:divsChild>
            <w:div w:id="1018699312">
              <w:marLeft w:val="-75"/>
              <w:marRight w:val="0"/>
              <w:marTop w:val="30"/>
              <w:marBottom w:val="30"/>
              <w:divBdr>
                <w:top w:val="none" w:sz="0" w:space="0" w:color="auto"/>
                <w:left w:val="none" w:sz="0" w:space="0" w:color="auto"/>
                <w:bottom w:val="none" w:sz="0" w:space="0" w:color="auto"/>
                <w:right w:val="none" w:sz="0" w:space="0" w:color="auto"/>
              </w:divBdr>
              <w:divsChild>
                <w:div w:id="10302301">
                  <w:marLeft w:val="0"/>
                  <w:marRight w:val="0"/>
                  <w:marTop w:val="0"/>
                  <w:marBottom w:val="0"/>
                  <w:divBdr>
                    <w:top w:val="none" w:sz="0" w:space="0" w:color="auto"/>
                    <w:left w:val="none" w:sz="0" w:space="0" w:color="auto"/>
                    <w:bottom w:val="none" w:sz="0" w:space="0" w:color="auto"/>
                    <w:right w:val="none" w:sz="0" w:space="0" w:color="auto"/>
                  </w:divBdr>
                  <w:divsChild>
                    <w:div w:id="479612563">
                      <w:marLeft w:val="0"/>
                      <w:marRight w:val="0"/>
                      <w:marTop w:val="0"/>
                      <w:marBottom w:val="0"/>
                      <w:divBdr>
                        <w:top w:val="none" w:sz="0" w:space="0" w:color="auto"/>
                        <w:left w:val="none" w:sz="0" w:space="0" w:color="auto"/>
                        <w:bottom w:val="none" w:sz="0" w:space="0" w:color="auto"/>
                        <w:right w:val="none" w:sz="0" w:space="0" w:color="auto"/>
                      </w:divBdr>
                    </w:div>
                  </w:divsChild>
                </w:div>
                <w:div w:id="22437037">
                  <w:marLeft w:val="0"/>
                  <w:marRight w:val="0"/>
                  <w:marTop w:val="0"/>
                  <w:marBottom w:val="0"/>
                  <w:divBdr>
                    <w:top w:val="none" w:sz="0" w:space="0" w:color="auto"/>
                    <w:left w:val="none" w:sz="0" w:space="0" w:color="auto"/>
                    <w:bottom w:val="none" w:sz="0" w:space="0" w:color="auto"/>
                    <w:right w:val="none" w:sz="0" w:space="0" w:color="auto"/>
                  </w:divBdr>
                  <w:divsChild>
                    <w:div w:id="375006954">
                      <w:marLeft w:val="0"/>
                      <w:marRight w:val="0"/>
                      <w:marTop w:val="0"/>
                      <w:marBottom w:val="0"/>
                      <w:divBdr>
                        <w:top w:val="none" w:sz="0" w:space="0" w:color="auto"/>
                        <w:left w:val="none" w:sz="0" w:space="0" w:color="auto"/>
                        <w:bottom w:val="none" w:sz="0" w:space="0" w:color="auto"/>
                        <w:right w:val="none" w:sz="0" w:space="0" w:color="auto"/>
                      </w:divBdr>
                    </w:div>
                  </w:divsChild>
                </w:div>
                <w:div w:id="24526344">
                  <w:marLeft w:val="0"/>
                  <w:marRight w:val="0"/>
                  <w:marTop w:val="0"/>
                  <w:marBottom w:val="0"/>
                  <w:divBdr>
                    <w:top w:val="none" w:sz="0" w:space="0" w:color="auto"/>
                    <w:left w:val="none" w:sz="0" w:space="0" w:color="auto"/>
                    <w:bottom w:val="none" w:sz="0" w:space="0" w:color="auto"/>
                    <w:right w:val="none" w:sz="0" w:space="0" w:color="auto"/>
                  </w:divBdr>
                  <w:divsChild>
                    <w:div w:id="1619994356">
                      <w:marLeft w:val="0"/>
                      <w:marRight w:val="0"/>
                      <w:marTop w:val="0"/>
                      <w:marBottom w:val="0"/>
                      <w:divBdr>
                        <w:top w:val="none" w:sz="0" w:space="0" w:color="auto"/>
                        <w:left w:val="none" w:sz="0" w:space="0" w:color="auto"/>
                        <w:bottom w:val="none" w:sz="0" w:space="0" w:color="auto"/>
                        <w:right w:val="none" w:sz="0" w:space="0" w:color="auto"/>
                      </w:divBdr>
                    </w:div>
                  </w:divsChild>
                </w:div>
                <w:div w:id="61024312">
                  <w:marLeft w:val="0"/>
                  <w:marRight w:val="0"/>
                  <w:marTop w:val="0"/>
                  <w:marBottom w:val="0"/>
                  <w:divBdr>
                    <w:top w:val="none" w:sz="0" w:space="0" w:color="auto"/>
                    <w:left w:val="none" w:sz="0" w:space="0" w:color="auto"/>
                    <w:bottom w:val="none" w:sz="0" w:space="0" w:color="auto"/>
                    <w:right w:val="none" w:sz="0" w:space="0" w:color="auto"/>
                  </w:divBdr>
                  <w:divsChild>
                    <w:div w:id="877816763">
                      <w:marLeft w:val="0"/>
                      <w:marRight w:val="0"/>
                      <w:marTop w:val="0"/>
                      <w:marBottom w:val="0"/>
                      <w:divBdr>
                        <w:top w:val="none" w:sz="0" w:space="0" w:color="auto"/>
                        <w:left w:val="none" w:sz="0" w:space="0" w:color="auto"/>
                        <w:bottom w:val="none" w:sz="0" w:space="0" w:color="auto"/>
                        <w:right w:val="none" w:sz="0" w:space="0" w:color="auto"/>
                      </w:divBdr>
                    </w:div>
                  </w:divsChild>
                </w:div>
                <w:div w:id="61484600">
                  <w:marLeft w:val="0"/>
                  <w:marRight w:val="0"/>
                  <w:marTop w:val="0"/>
                  <w:marBottom w:val="0"/>
                  <w:divBdr>
                    <w:top w:val="none" w:sz="0" w:space="0" w:color="auto"/>
                    <w:left w:val="none" w:sz="0" w:space="0" w:color="auto"/>
                    <w:bottom w:val="none" w:sz="0" w:space="0" w:color="auto"/>
                    <w:right w:val="none" w:sz="0" w:space="0" w:color="auto"/>
                  </w:divBdr>
                  <w:divsChild>
                    <w:div w:id="462772427">
                      <w:marLeft w:val="0"/>
                      <w:marRight w:val="0"/>
                      <w:marTop w:val="0"/>
                      <w:marBottom w:val="0"/>
                      <w:divBdr>
                        <w:top w:val="none" w:sz="0" w:space="0" w:color="auto"/>
                        <w:left w:val="none" w:sz="0" w:space="0" w:color="auto"/>
                        <w:bottom w:val="none" w:sz="0" w:space="0" w:color="auto"/>
                        <w:right w:val="none" w:sz="0" w:space="0" w:color="auto"/>
                      </w:divBdr>
                    </w:div>
                  </w:divsChild>
                </w:div>
                <w:div w:id="66731064">
                  <w:marLeft w:val="0"/>
                  <w:marRight w:val="0"/>
                  <w:marTop w:val="0"/>
                  <w:marBottom w:val="0"/>
                  <w:divBdr>
                    <w:top w:val="none" w:sz="0" w:space="0" w:color="auto"/>
                    <w:left w:val="none" w:sz="0" w:space="0" w:color="auto"/>
                    <w:bottom w:val="none" w:sz="0" w:space="0" w:color="auto"/>
                    <w:right w:val="none" w:sz="0" w:space="0" w:color="auto"/>
                  </w:divBdr>
                  <w:divsChild>
                    <w:div w:id="996491165">
                      <w:marLeft w:val="0"/>
                      <w:marRight w:val="0"/>
                      <w:marTop w:val="0"/>
                      <w:marBottom w:val="0"/>
                      <w:divBdr>
                        <w:top w:val="none" w:sz="0" w:space="0" w:color="auto"/>
                        <w:left w:val="none" w:sz="0" w:space="0" w:color="auto"/>
                        <w:bottom w:val="none" w:sz="0" w:space="0" w:color="auto"/>
                        <w:right w:val="none" w:sz="0" w:space="0" w:color="auto"/>
                      </w:divBdr>
                    </w:div>
                  </w:divsChild>
                </w:div>
                <w:div w:id="78530832">
                  <w:marLeft w:val="0"/>
                  <w:marRight w:val="0"/>
                  <w:marTop w:val="0"/>
                  <w:marBottom w:val="0"/>
                  <w:divBdr>
                    <w:top w:val="none" w:sz="0" w:space="0" w:color="auto"/>
                    <w:left w:val="none" w:sz="0" w:space="0" w:color="auto"/>
                    <w:bottom w:val="none" w:sz="0" w:space="0" w:color="auto"/>
                    <w:right w:val="none" w:sz="0" w:space="0" w:color="auto"/>
                  </w:divBdr>
                  <w:divsChild>
                    <w:div w:id="633025349">
                      <w:marLeft w:val="0"/>
                      <w:marRight w:val="0"/>
                      <w:marTop w:val="0"/>
                      <w:marBottom w:val="0"/>
                      <w:divBdr>
                        <w:top w:val="none" w:sz="0" w:space="0" w:color="auto"/>
                        <w:left w:val="none" w:sz="0" w:space="0" w:color="auto"/>
                        <w:bottom w:val="none" w:sz="0" w:space="0" w:color="auto"/>
                        <w:right w:val="none" w:sz="0" w:space="0" w:color="auto"/>
                      </w:divBdr>
                    </w:div>
                  </w:divsChild>
                </w:div>
                <w:div w:id="103767428">
                  <w:marLeft w:val="0"/>
                  <w:marRight w:val="0"/>
                  <w:marTop w:val="0"/>
                  <w:marBottom w:val="0"/>
                  <w:divBdr>
                    <w:top w:val="none" w:sz="0" w:space="0" w:color="auto"/>
                    <w:left w:val="none" w:sz="0" w:space="0" w:color="auto"/>
                    <w:bottom w:val="none" w:sz="0" w:space="0" w:color="auto"/>
                    <w:right w:val="none" w:sz="0" w:space="0" w:color="auto"/>
                  </w:divBdr>
                  <w:divsChild>
                    <w:div w:id="1667005102">
                      <w:marLeft w:val="0"/>
                      <w:marRight w:val="0"/>
                      <w:marTop w:val="0"/>
                      <w:marBottom w:val="0"/>
                      <w:divBdr>
                        <w:top w:val="none" w:sz="0" w:space="0" w:color="auto"/>
                        <w:left w:val="none" w:sz="0" w:space="0" w:color="auto"/>
                        <w:bottom w:val="none" w:sz="0" w:space="0" w:color="auto"/>
                        <w:right w:val="none" w:sz="0" w:space="0" w:color="auto"/>
                      </w:divBdr>
                    </w:div>
                  </w:divsChild>
                </w:div>
                <w:div w:id="142284277">
                  <w:marLeft w:val="0"/>
                  <w:marRight w:val="0"/>
                  <w:marTop w:val="0"/>
                  <w:marBottom w:val="0"/>
                  <w:divBdr>
                    <w:top w:val="none" w:sz="0" w:space="0" w:color="auto"/>
                    <w:left w:val="none" w:sz="0" w:space="0" w:color="auto"/>
                    <w:bottom w:val="none" w:sz="0" w:space="0" w:color="auto"/>
                    <w:right w:val="none" w:sz="0" w:space="0" w:color="auto"/>
                  </w:divBdr>
                  <w:divsChild>
                    <w:div w:id="165436833">
                      <w:marLeft w:val="0"/>
                      <w:marRight w:val="0"/>
                      <w:marTop w:val="0"/>
                      <w:marBottom w:val="0"/>
                      <w:divBdr>
                        <w:top w:val="none" w:sz="0" w:space="0" w:color="auto"/>
                        <w:left w:val="none" w:sz="0" w:space="0" w:color="auto"/>
                        <w:bottom w:val="none" w:sz="0" w:space="0" w:color="auto"/>
                        <w:right w:val="none" w:sz="0" w:space="0" w:color="auto"/>
                      </w:divBdr>
                    </w:div>
                  </w:divsChild>
                </w:div>
                <w:div w:id="149101706">
                  <w:marLeft w:val="0"/>
                  <w:marRight w:val="0"/>
                  <w:marTop w:val="0"/>
                  <w:marBottom w:val="0"/>
                  <w:divBdr>
                    <w:top w:val="none" w:sz="0" w:space="0" w:color="auto"/>
                    <w:left w:val="none" w:sz="0" w:space="0" w:color="auto"/>
                    <w:bottom w:val="none" w:sz="0" w:space="0" w:color="auto"/>
                    <w:right w:val="none" w:sz="0" w:space="0" w:color="auto"/>
                  </w:divBdr>
                  <w:divsChild>
                    <w:div w:id="1117942011">
                      <w:marLeft w:val="0"/>
                      <w:marRight w:val="0"/>
                      <w:marTop w:val="0"/>
                      <w:marBottom w:val="0"/>
                      <w:divBdr>
                        <w:top w:val="none" w:sz="0" w:space="0" w:color="auto"/>
                        <w:left w:val="none" w:sz="0" w:space="0" w:color="auto"/>
                        <w:bottom w:val="none" w:sz="0" w:space="0" w:color="auto"/>
                        <w:right w:val="none" w:sz="0" w:space="0" w:color="auto"/>
                      </w:divBdr>
                    </w:div>
                  </w:divsChild>
                </w:div>
                <w:div w:id="169176168">
                  <w:marLeft w:val="0"/>
                  <w:marRight w:val="0"/>
                  <w:marTop w:val="0"/>
                  <w:marBottom w:val="0"/>
                  <w:divBdr>
                    <w:top w:val="none" w:sz="0" w:space="0" w:color="auto"/>
                    <w:left w:val="none" w:sz="0" w:space="0" w:color="auto"/>
                    <w:bottom w:val="none" w:sz="0" w:space="0" w:color="auto"/>
                    <w:right w:val="none" w:sz="0" w:space="0" w:color="auto"/>
                  </w:divBdr>
                  <w:divsChild>
                    <w:div w:id="840655359">
                      <w:marLeft w:val="0"/>
                      <w:marRight w:val="0"/>
                      <w:marTop w:val="0"/>
                      <w:marBottom w:val="0"/>
                      <w:divBdr>
                        <w:top w:val="none" w:sz="0" w:space="0" w:color="auto"/>
                        <w:left w:val="none" w:sz="0" w:space="0" w:color="auto"/>
                        <w:bottom w:val="none" w:sz="0" w:space="0" w:color="auto"/>
                        <w:right w:val="none" w:sz="0" w:space="0" w:color="auto"/>
                      </w:divBdr>
                    </w:div>
                  </w:divsChild>
                </w:div>
                <w:div w:id="177742228">
                  <w:marLeft w:val="0"/>
                  <w:marRight w:val="0"/>
                  <w:marTop w:val="0"/>
                  <w:marBottom w:val="0"/>
                  <w:divBdr>
                    <w:top w:val="none" w:sz="0" w:space="0" w:color="auto"/>
                    <w:left w:val="none" w:sz="0" w:space="0" w:color="auto"/>
                    <w:bottom w:val="none" w:sz="0" w:space="0" w:color="auto"/>
                    <w:right w:val="none" w:sz="0" w:space="0" w:color="auto"/>
                  </w:divBdr>
                  <w:divsChild>
                    <w:div w:id="1124083278">
                      <w:marLeft w:val="0"/>
                      <w:marRight w:val="0"/>
                      <w:marTop w:val="0"/>
                      <w:marBottom w:val="0"/>
                      <w:divBdr>
                        <w:top w:val="none" w:sz="0" w:space="0" w:color="auto"/>
                        <w:left w:val="none" w:sz="0" w:space="0" w:color="auto"/>
                        <w:bottom w:val="none" w:sz="0" w:space="0" w:color="auto"/>
                        <w:right w:val="none" w:sz="0" w:space="0" w:color="auto"/>
                      </w:divBdr>
                    </w:div>
                  </w:divsChild>
                </w:div>
                <w:div w:id="193929523">
                  <w:marLeft w:val="0"/>
                  <w:marRight w:val="0"/>
                  <w:marTop w:val="0"/>
                  <w:marBottom w:val="0"/>
                  <w:divBdr>
                    <w:top w:val="none" w:sz="0" w:space="0" w:color="auto"/>
                    <w:left w:val="none" w:sz="0" w:space="0" w:color="auto"/>
                    <w:bottom w:val="none" w:sz="0" w:space="0" w:color="auto"/>
                    <w:right w:val="none" w:sz="0" w:space="0" w:color="auto"/>
                  </w:divBdr>
                  <w:divsChild>
                    <w:div w:id="1377510379">
                      <w:marLeft w:val="0"/>
                      <w:marRight w:val="0"/>
                      <w:marTop w:val="0"/>
                      <w:marBottom w:val="0"/>
                      <w:divBdr>
                        <w:top w:val="none" w:sz="0" w:space="0" w:color="auto"/>
                        <w:left w:val="none" w:sz="0" w:space="0" w:color="auto"/>
                        <w:bottom w:val="none" w:sz="0" w:space="0" w:color="auto"/>
                        <w:right w:val="none" w:sz="0" w:space="0" w:color="auto"/>
                      </w:divBdr>
                    </w:div>
                  </w:divsChild>
                </w:div>
                <w:div w:id="205263797">
                  <w:marLeft w:val="0"/>
                  <w:marRight w:val="0"/>
                  <w:marTop w:val="0"/>
                  <w:marBottom w:val="0"/>
                  <w:divBdr>
                    <w:top w:val="none" w:sz="0" w:space="0" w:color="auto"/>
                    <w:left w:val="none" w:sz="0" w:space="0" w:color="auto"/>
                    <w:bottom w:val="none" w:sz="0" w:space="0" w:color="auto"/>
                    <w:right w:val="none" w:sz="0" w:space="0" w:color="auto"/>
                  </w:divBdr>
                  <w:divsChild>
                    <w:div w:id="1805005464">
                      <w:marLeft w:val="0"/>
                      <w:marRight w:val="0"/>
                      <w:marTop w:val="0"/>
                      <w:marBottom w:val="0"/>
                      <w:divBdr>
                        <w:top w:val="none" w:sz="0" w:space="0" w:color="auto"/>
                        <w:left w:val="none" w:sz="0" w:space="0" w:color="auto"/>
                        <w:bottom w:val="none" w:sz="0" w:space="0" w:color="auto"/>
                        <w:right w:val="none" w:sz="0" w:space="0" w:color="auto"/>
                      </w:divBdr>
                    </w:div>
                  </w:divsChild>
                </w:div>
                <w:div w:id="238683952">
                  <w:marLeft w:val="0"/>
                  <w:marRight w:val="0"/>
                  <w:marTop w:val="0"/>
                  <w:marBottom w:val="0"/>
                  <w:divBdr>
                    <w:top w:val="none" w:sz="0" w:space="0" w:color="auto"/>
                    <w:left w:val="none" w:sz="0" w:space="0" w:color="auto"/>
                    <w:bottom w:val="none" w:sz="0" w:space="0" w:color="auto"/>
                    <w:right w:val="none" w:sz="0" w:space="0" w:color="auto"/>
                  </w:divBdr>
                  <w:divsChild>
                    <w:div w:id="682978142">
                      <w:marLeft w:val="0"/>
                      <w:marRight w:val="0"/>
                      <w:marTop w:val="0"/>
                      <w:marBottom w:val="0"/>
                      <w:divBdr>
                        <w:top w:val="none" w:sz="0" w:space="0" w:color="auto"/>
                        <w:left w:val="none" w:sz="0" w:space="0" w:color="auto"/>
                        <w:bottom w:val="none" w:sz="0" w:space="0" w:color="auto"/>
                        <w:right w:val="none" w:sz="0" w:space="0" w:color="auto"/>
                      </w:divBdr>
                    </w:div>
                  </w:divsChild>
                </w:div>
                <w:div w:id="239945247">
                  <w:marLeft w:val="0"/>
                  <w:marRight w:val="0"/>
                  <w:marTop w:val="0"/>
                  <w:marBottom w:val="0"/>
                  <w:divBdr>
                    <w:top w:val="none" w:sz="0" w:space="0" w:color="auto"/>
                    <w:left w:val="none" w:sz="0" w:space="0" w:color="auto"/>
                    <w:bottom w:val="none" w:sz="0" w:space="0" w:color="auto"/>
                    <w:right w:val="none" w:sz="0" w:space="0" w:color="auto"/>
                  </w:divBdr>
                  <w:divsChild>
                    <w:div w:id="1917470055">
                      <w:marLeft w:val="0"/>
                      <w:marRight w:val="0"/>
                      <w:marTop w:val="0"/>
                      <w:marBottom w:val="0"/>
                      <w:divBdr>
                        <w:top w:val="none" w:sz="0" w:space="0" w:color="auto"/>
                        <w:left w:val="none" w:sz="0" w:space="0" w:color="auto"/>
                        <w:bottom w:val="none" w:sz="0" w:space="0" w:color="auto"/>
                        <w:right w:val="none" w:sz="0" w:space="0" w:color="auto"/>
                      </w:divBdr>
                    </w:div>
                  </w:divsChild>
                </w:div>
                <w:div w:id="312148546">
                  <w:marLeft w:val="0"/>
                  <w:marRight w:val="0"/>
                  <w:marTop w:val="0"/>
                  <w:marBottom w:val="0"/>
                  <w:divBdr>
                    <w:top w:val="none" w:sz="0" w:space="0" w:color="auto"/>
                    <w:left w:val="none" w:sz="0" w:space="0" w:color="auto"/>
                    <w:bottom w:val="none" w:sz="0" w:space="0" w:color="auto"/>
                    <w:right w:val="none" w:sz="0" w:space="0" w:color="auto"/>
                  </w:divBdr>
                  <w:divsChild>
                    <w:div w:id="1847789666">
                      <w:marLeft w:val="0"/>
                      <w:marRight w:val="0"/>
                      <w:marTop w:val="0"/>
                      <w:marBottom w:val="0"/>
                      <w:divBdr>
                        <w:top w:val="none" w:sz="0" w:space="0" w:color="auto"/>
                        <w:left w:val="none" w:sz="0" w:space="0" w:color="auto"/>
                        <w:bottom w:val="none" w:sz="0" w:space="0" w:color="auto"/>
                        <w:right w:val="none" w:sz="0" w:space="0" w:color="auto"/>
                      </w:divBdr>
                    </w:div>
                  </w:divsChild>
                </w:div>
                <w:div w:id="354818543">
                  <w:marLeft w:val="0"/>
                  <w:marRight w:val="0"/>
                  <w:marTop w:val="0"/>
                  <w:marBottom w:val="0"/>
                  <w:divBdr>
                    <w:top w:val="none" w:sz="0" w:space="0" w:color="auto"/>
                    <w:left w:val="none" w:sz="0" w:space="0" w:color="auto"/>
                    <w:bottom w:val="none" w:sz="0" w:space="0" w:color="auto"/>
                    <w:right w:val="none" w:sz="0" w:space="0" w:color="auto"/>
                  </w:divBdr>
                  <w:divsChild>
                    <w:div w:id="976303939">
                      <w:marLeft w:val="0"/>
                      <w:marRight w:val="0"/>
                      <w:marTop w:val="0"/>
                      <w:marBottom w:val="0"/>
                      <w:divBdr>
                        <w:top w:val="none" w:sz="0" w:space="0" w:color="auto"/>
                        <w:left w:val="none" w:sz="0" w:space="0" w:color="auto"/>
                        <w:bottom w:val="none" w:sz="0" w:space="0" w:color="auto"/>
                        <w:right w:val="none" w:sz="0" w:space="0" w:color="auto"/>
                      </w:divBdr>
                    </w:div>
                  </w:divsChild>
                </w:div>
                <w:div w:id="404381780">
                  <w:marLeft w:val="0"/>
                  <w:marRight w:val="0"/>
                  <w:marTop w:val="0"/>
                  <w:marBottom w:val="0"/>
                  <w:divBdr>
                    <w:top w:val="none" w:sz="0" w:space="0" w:color="auto"/>
                    <w:left w:val="none" w:sz="0" w:space="0" w:color="auto"/>
                    <w:bottom w:val="none" w:sz="0" w:space="0" w:color="auto"/>
                    <w:right w:val="none" w:sz="0" w:space="0" w:color="auto"/>
                  </w:divBdr>
                  <w:divsChild>
                    <w:div w:id="1099594444">
                      <w:marLeft w:val="0"/>
                      <w:marRight w:val="0"/>
                      <w:marTop w:val="0"/>
                      <w:marBottom w:val="0"/>
                      <w:divBdr>
                        <w:top w:val="none" w:sz="0" w:space="0" w:color="auto"/>
                        <w:left w:val="none" w:sz="0" w:space="0" w:color="auto"/>
                        <w:bottom w:val="none" w:sz="0" w:space="0" w:color="auto"/>
                        <w:right w:val="none" w:sz="0" w:space="0" w:color="auto"/>
                      </w:divBdr>
                    </w:div>
                  </w:divsChild>
                </w:div>
                <w:div w:id="424574734">
                  <w:marLeft w:val="0"/>
                  <w:marRight w:val="0"/>
                  <w:marTop w:val="0"/>
                  <w:marBottom w:val="0"/>
                  <w:divBdr>
                    <w:top w:val="none" w:sz="0" w:space="0" w:color="auto"/>
                    <w:left w:val="none" w:sz="0" w:space="0" w:color="auto"/>
                    <w:bottom w:val="none" w:sz="0" w:space="0" w:color="auto"/>
                    <w:right w:val="none" w:sz="0" w:space="0" w:color="auto"/>
                  </w:divBdr>
                  <w:divsChild>
                    <w:div w:id="804080172">
                      <w:marLeft w:val="0"/>
                      <w:marRight w:val="0"/>
                      <w:marTop w:val="0"/>
                      <w:marBottom w:val="0"/>
                      <w:divBdr>
                        <w:top w:val="none" w:sz="0" w:space="0" w:color="auto"/>
                        <w:left w:val="none" w:sz="0" w:space="0" w:color="auto"/>
                        <w:bottom w:val="none" w:sz="0" w:space="0" w:color="auto"/>
                        <w:right w:val="none" w:sz="0" w:space="0" w:color="auto"/>
                      </w:divBdr>
                    </w:div>
                  </w:divsChild>
                </w:div>
                <w:div w:id="471218538">
                  <w:marLeft w:val="0"/>
                  <w:marRight w:val="0"/>
                  <w:marTop w:val="0"/>
                  <w:marBottom w:val="0"/>
                  <w:divBdr>
                    <w:top w:val="none" w:sz="0" w:space="0" w:color="auto"/>
                    <w:left w:val="none" w:sz="0" w:space="0" w:color="auto"/>
                    <w:bottom w:val="none" w:sz="0" w:space="0" w:color="auto"/>
                    <w:right w:val="none" w:sz="0" w:space="0" w:color="auto"/>
                  </w:divBdr>
                  <w:divsChild>
                    <w:div w:id="1783377924">
                      <w:marLeft w:val="0"/>
                      <w:marRight w:val="0"/>
                      <w:marTop w:val="0"/>
                      <w:marBottom w:val="0"/>
                      <w:divBdr>
                        <w:top w:val="none" w:sz="0" w:space="0" w:color="auto"/>
                        <w:left w:val="none" w:sz="0" w:space="0" w:color="auto"/>
                        <w:bottom w:val="none" w:sz="0" w:space="0" w:color="auto"/>
                        <w:right w:val="none" w:sz="0" w:space="0" w:color="auto"/>
                      </w:divBdr>
                    </w:div>
                  </w:divsChild>
                </w:div>
                <w:div w:id="479155105">
                  <w:marLeft w:val="0"/>
                  <w:marRight w:val="0"/>
                  <w:marTop w:val="0"/>
                  <w:marBottom w:val="0"/>
                  <w:divBdr>
                    <w:top w:val="none" w:sz="0" w:space="0" w:color="auto"/>
                    <w:left w:val="none" w:sz="0" w:space="0" w:color="auto"/>
                    <w:bottom w:val="none" w:sz="0" w:space="0" w:color="auto"/>
                    <w:right w:val="none" w:sz="0" w:space="0" w:color="auto"/>
                  </w:divBdr>
                  <w:divsChild>
                    <w:div w:id="1432628995">
                      <w:marLeft w:val="0"/>
                      <w:marRight w:val="0"/>
                      <w:marTop w:val="0"/>
                      <w:marBottom w:val="0"/>
                      <w:divBdr>
                        <w:top w:val="none" w:sz="0" w:space="0" w:color="auto"/>
                        <w:left w:val="none" w:sz="0" w:space="0" w:color="auto"/>
                        <w:bottom w:val="none" w:sz="0" w:space="0" w:color="auto"/>
                        <w:right w:val="none" w:sz="0" w:space="0" w:color="auto"/>
                      </w:divBdr>
                    </w:div>
                  </w:divsChild>
                </w:div>
                <w:div w:id="488860801">
                  <w:marLeft w:val="0"/>
                  <w:marRight w:val="0"/>
                  <w:marTop w:val="0"/>
                  <w:marBottom w:val="0"/>
                  <w:divBdr>
                    <w:top w:val="none" w:sz="0" w:space="0" w:color="auto"/>
                    <w:left w:val="none" w:sz="0" w:space="0" w:color="auto"/>
                    <w:bottom w:val="none" w:sz="0" w:space="0" w:color="auto"/>
                    <w:right w:val="none" w:sz="0" w:space="0" w:color="auto"/>
                  </w:divBdr>
                  <w:divsChild>
                    <w:div w:id="1202398194">
                      <w:marLeft w:val="0"/>
                      <w:marRight w:val="0"/>
                      <w:marTop w:val="0"/>
                      <w:marBottom w:val="0"/>
                      <w:divBdr>
                        <w:top w:val="none" w:sz="0" w:space="0" w:color="auto"/>
                        <w:left w:val="none" w:sz="0" w:space="0" w:color="auto"/>
                        <w:bottom w:val="none" w:sz="0" w:space="0" w:color="auto"/>
                        <w:right w:val="none" w:sz="0" w:space="0" w:color="auto"/>
                      </w:divBdr>
                    </w:div>
                  </w:divsChild>
                </w:div>
                <w:div w:id="499658749">
                  <w:marLeft w:val="0"/>
                  <w:marRight w:val="0"/>
                  <w:marTop w:val="0"/>
                  <w:marBottom w:val="0"/>
                  <w:divBdr>
                    <w:top w:val="none" w:sz="0" w:space="0" w:color="auto"/>
                    <w:left w:val="none" w:sz="0" w:space="0" w:color="auto"/>
                    <w:bottom w:val="none" w:sz="0" w:space="0" w:color="auto"/>
                    <w:right w:val="none" w:sz="0" w:space="0" w:color="auto"/>
                  </w:divBdr>
                  <w:divsChild>
                    <w:div w:id="951976007">
                      <w:marLeft w:val="0"/>
                      <w:marRight w:val="0"/>
                      <w:marTop w:val="0"/>
                      <w:marBottom w:val="0"/>
                      <w:divBdr>
                        <w:top w:val="none" w:sz="0" w:space="0" w:color="auto"/>
                        <w:left w:val="none" w:sz="0" w:space="0" w:color="auto"/>
                        <w:bottom w:val="none" w:sz="0" w:space="0" w:color="auto"/>
                        <w:right w:val="none" w:sz="0" w:space="0" w:color="auto"/>
                      </w:divBdr>
                    </w:div>
                  </w:divsChild>
                </w:div>
                <w:div w:id="527332107">
                  <w:marLeft w:val="0"/>
                  <w:marRight w:val="0"/>
                  <w:marTop w:val="0"/>
                  <w:marBottom w:val="0"/>
                  <w:divBdr>
                    <w:top w:val="none" w:sz="0" w:space="0" w:color="auto"/>
                    <w:left w:val="none" w:sz="0" w:space="0" w:color="auto"/>
                    <w:bottom w:val="none" w:sz="0" w:space="0" w:color="auto"/>
                    <w:right w:val="none" w:sz="0" w:space="0" w:color="auto"/>
                  </w:divBdr>
                  <w:divsChild>
                    <w:div w:id="658658351">
                      <w:marLeft w:val="0"/>
                      <w:marRight w:val="0"/>
                      <w:marTop w:val="0"/>
                      <w:marBottom w:val="0"/>
                      <w:divBdr>
                        <w:top w:val="none" w:sz="0" w:space="0" w:color="auto"/>
                        <w:left w:val="none" w:sz="0" w:space="0" w:color="auto"/>
                        <w:bottom w:val="none" w:sz="0" w:space="0" w:color="auto"/>
                        <w:right w:val="none" w:sz="0" w:space="0" w:color="auto"/>
                      </w:divBdr>
                    </w:div>
                  </w:divsChild>
                </w:div>
                <w:div w:id="550263665">
                  <w:marLeft w:val="0"/>
                  <w:marRight w:val="0"/>
                  <w:marTop w:val="0"/>
                  <w:marBottom w:val="0"/>
                  <w:divBdr>
                    <w:top w:val="none" w:sz="0" w:space="0" w:color="auto"/>
                    <w:left w:val="none" w:sz="0" w:space="0" w:color="auto"/>
                    <w:bottom w:val="none" w:sz="0" w:space="0" w:color="auto"/>
                    <w:right w:val="none" w:sz="0" w:space="0" w:color="auto"/>
                  </w:divBdr>
                  <w:divsChild>
                    <w:div w:id="416829963">
                      <w:marLeft w:val="0"/>
                      <w:marRight w:val="0"/>
                      <w:marTop w:val="0"/>
                      <w:marBottom w:val="0"/>
                      <w:divBdr>
                        <w:top w:val="none" w:sz="0" w:space="0" w:color="auto"/>
                        <w:left w:val="none" w:sz="0" w:space="0" w:color="auto"/>
                        <w:bottom w:val="none" w:sz="0" w:space="0" w:color="auto"/>
                        <w:right w:val="none" w:sz="0" w:space="0" w:color="auto"/>
                      </w:divBdr>
                    </w:div>
                  </w:divsChild>
                </w:div>
                <w:div w:id="574241224">
                  <w:marLeft w:val="0"/>
                  <w:marRight w:val="0"/>
                  <w:marTop w:val="0"/>
                  <w:marBottom w:val="0"/>
                  <w:divBdr>
                    <w:top w:val="none" w:sz="0" w:space="0" w:color="auto"/>
                    <w:left w:val="none" w:sz="0" w:space="0" w:color="auto"/>
                    <w:bottom w:val="none" w:sz="0" w:space="0" w:color="auto"/>
                    <w:right w:val="none" w:sz="0" w:space="0" w:color="auto"/>
                  </w:divBdr>
                  <w:divsChild>
                    <w:div w:id="227159161">
                      <w:marLeft w:val="0"/>
                      <w:marRight w:val="0"/>
                      <w:marTop w:val="0"/>
                      <w:marBottom w:val="0"/>
                      <w:divBdr>
                        <w:top w:val="none" w:sz="0" w:space="0" w:color="auto"/>
                        <w:left w:val="none" w:sz="0" w:space="0" w:color="auto"/>
                        <w:bottom w:val="none" w:sz="0" w:space="0" w:color="auto"/>
                        <w:right w:val="none" w:sz="0" w:space="0" w:color="auto"/>
                      </w:divBdr>
                    </w:div>
                  </w:divsChild>
                </w:div>
                <w:div w:id="597251684">
                  <w:marLeft w:val="0"/>
                  <w:marRight w:val="0"/>
                  <w:marTop w:val="0"/>
                  <w:marBottom w:val="0"/>
                  <w:divBdr>
                    <w:top w:val="none" w:sz="0" w:space="0" w:color="auto"/>
                    <w:left w:val="none" w:sz="0" w:space="0" w:color="auto"/>
                    <w:bottom w:val="none" w:sz="0" w:space="0" w:color="auto"/>
                    <w:right w:val="none" w:sz="0" w:space="0" w:color="auto"/>
                  </w:divBdr>
                  <w:divsChild>
                    <w:div w:id="433474179">
                      <w:marLeft w:val="0"/>
                      <w:marRight w:val="0"/>
                      <w:marTop w:val="0"/>
                      <w:marBottom w:val="0"/>
                      <w:divBdr>
                        <w:top w:val="none" w:sz="0" w:space="0" w:color="auto"/>
                        <w:left w:val="none" w:sz="0" w:space="0" w:color="auto"/>
                        <w:bottom w:val="none" w:sz="0" w:space="0" w:color="auto"/>
                        <w:right w:val="none" w:sz="0" w:space="0" w:color="auto"/>
                      </w:divBdr>
                    </w:div>
                  </w:divsChild>
                </w:div>
                <w:div w:id="606428748">
                  <w:marLeft w:val="0"/>
                  <w:marRight w:val="0"/>
                  <w:marTop w:val="0"/>
                  <w:marBottom w:val="0"/>
                  <w:divBdr>
                    <w:top w:val="none" w:sz="0" w:space="0" w:color="auto"/>
                    <w:left w:val="none" w:sz="0" w:space="0" w:color="auto"/>
                    <w:bottom w:val="none" w:sz="0" w:space="0" w:color="auto"/>
                    <w:right w:val="none" w:sz="0" w:space="0" w:color="auto"/>
                  </w:divBdr>
                  <w:divsChild>
                    <w:div w:id="1335257727">
                      <w:marLeft w:val="0"/>
                      <w:marRight w:val="0"/>
                      <w:marTop w:val="0"/>
                      <w:marBottom w:val="0"/>
                      <w:divBdr>
                        <w:top w:val="none" w:sz="0" w:space="0" w:color="auto"/>
                        <w:left w:val="none" w:sz="0" w:space="0" w:color="auto"/>
                        <w:bottom w:val="none" w:sz="0" w:space="0" w:color="auto"/>
                        <w:right w:val="none" w:sz="0" w:space="0" w:color="auto"/>
                      </w:divBdr>
                    </w:div>
                  </w:divsChild>
                </w:div>
                <w:div w:id="635527767">
                  <w:marLeft w:val="0"/>
                  <w:marRight w:val="0"/>
                  <w:marTop w:val="0"/>
                  <w:marBottom w:val="0"/>
                  <w:divBdr>
                    <w:top w:val="none" w:sz="0" w:space="0" w:color="auto"/>
                    <w:left w:val="none" w:sz="0" w:space="0" w:color="auto"/>
                    <w:bottom w:val="none" w:sz="0" w:space="0" w:color="auto"/>
                    <w:right w:val="none" w:sz="0" w:space="0" w:color="auto"/>
                  </w:divBdr>
                  <w:divsChild>
                    <w:div w:id="1297488709">
                      <w:marLeft w:val="0"/>
                      <w:marRight w:val="0"/>
                      <w:marTop w:val="0"/>
                      <w:marBottom w:val="0"/>
                      <w:divBdr>
                        <w:top w:val="none" w:sz="0" w:space="0" w:color="auto"/>
                        <w:left w:val="none" w:sz="0" w:space="0" w:color="auto"/>
                        <w:bottom w:val="none" w:sz="0" w:space="0" w:color="auto"/>
                        <w:right w:val="none" w:sz="0" w:space="0" w:color="auto"/>
                      </w:divBdr>
                    </w:div>
                  </w:divsChild>
                </w:div>
                <w:div w:id="671179601">
                  <w:marLeft w:val="0"/>
                  <w:marRight w:val="0"/>
                  <w:marTop w:val="0"/>
                  <w:marBottom w:val="0"/>
                  <w:divBdr>
                    <w:top w:val="none" w:sz="0" w:space="0" w:color="auto"/>
                    <w:left w:val="none" w:sz="0" w:space="0" w:color="auto"/>
                    <w:bottom w:val="none" w:sz="0" w:space="0" w:color="auto"/>
                    <w:right w:val="none" w:sz="0" w:space="0" w:color="auto"/>
                  </w:divBdr>
                  <w:divsChild>
                    <w:div w:id="664943831">
                      <w:marLeft w:val="0"/>
                      <w:marRight w:val="0"/>
                      <w:marTop w:val="0"/>
                      <w:marBottom w:val="0"/>
                      <w:divBdr>
                        <w:top w:val="none" w:sz="0" w:space="0" w:color="auto"/>
                        <w:left w:val="none" w:sz="0" w:space="0" w:color="auto"/>
                        <w:bottom w:val="none" w:sz="0" w:space="0" w:color="auto"/>
                        <w:right w:val="none" w:sz="0" w:space="0" w:color="auto"/>
                      </w:divBdr>
                    </w:div>
                  </w:divsChild>
                </w:div>
                <w:div w:id="675575321">
                  <w:marLeft w:val="0"/>
                  <w:marRight w:val="0"/>
                  <w:marTop w:val="0"/>
                  <w:marBottom w:val="0"/>
                  <w:divBdr>
                    <w:top w:val="none" w:sz="0" w:space="0" w:color="auto"/>
                    <w:left w:val="none" w:sz="0" w:space="0" w:color="auto"/>
                    <w:bottom w:val="none" w:sz="0" w:space="0" w:color="auto"/>
                    <w:right w:val="none" w:sz="0" w:space="0" w:color="auto"/>
                  </w:divBdr>
                  <w:divsChild>
                    <w:div w:id="940992293">
                      <w:marLeft w:val="0"/>
                      <w:marRight w:val="0"/>
                      <w:marTop w:val="0"/>
                      <w:marBottom w:val="0"/>
                      <w:divBdr>
                        <w:top w:val="none" w:sz="0" w:space="0" w:color="auto"/>
                        <w:left w:val="none" w:sz="0" w:space="0" w:color="auto"/>
                        <w:bottom w:val="none" w:sz="0" w:space="0" w:color="auto"/>
                        <w:right w:val="none" w:sz="0" w:space="0" w:color="auto"/>
                      </w:divBdr>
                    </w:div>
                  </w:divsChild>
                </w:div>
                <w:div w:id="690689095">
                  <w:marLeft w:val="0"/>
                  <w:marRight w:val="0"/>
                  <w:marTop w:val="0"/>
                  <w:marBottom w:val="0"/>
                  <w:divBdr>
                    <w:top w:val="none" w:sz="0" w:space="0" w:color="auto"/>
                    <w:left w:val="none" w:sz="0" w:space="0" w:color="auto"/>
                    <w:bottom w:val="none" w:sz="0" w:space="0" w:color="auto"/>
                    <w:right w:val="none" w:sz="0" w:space="0" w:color="auto"/>
                  </w:divBdr>
                  <w:divsChild>
                    <w:div w:id="2038581494">
                      <w:marLeft w:val="0"/>
                      <w:marRight w:val="0"/>
                      <w:marTop w:val="0"/>
                      <w:marBottom w:val="0"/>
                      <w:divBdr>
                        <w:top w:val="none" w:sz="0" w:space="0" w:color="auto"/>
                        <w:left w:val="none" w:sz="0" w:space="0" w:color="auto"/>
                        <w:bottom w:val="none" w:sz="0" w:space="0" w:color="auto"/>
                        <w:right w:val="none" w:sz="0" w:space="0" w:color="auto"/>
                      </w:divBdr>
                    </w:div>
                  </w:divsChild>
                </w:div>
                <w:div w:id="697125183">
                  <w:marLeft w:val="0"/>
                  <w:marRight w:val="0"/>
                  <w:marTop w:val="0"/>
                  <w:marBottom w:val="0"/>
                  <w:divBdr>
                    <w:top w:val="none" w:sz="0" w:space="0" w:color="auto"/>
                    <w:left w:val="none" w:sz="0" w:space="0" w:color="auto"/>
                    <w:bottom w:val="none" w:sz="0" w:space="0" w:color="auto"/>
                    <w:right w:val="none" w:sz="0" w:space="0" w:color="auto"/>
                  </w:divBdr>
                  <w:divsChild>
                    <w:div w:id="265426409">
                      <w:marLeft w:val="0"/>
                      <w:marRight w:val="0"/>
                      <w:marTop w:val="0"/>
                      <w:marBottom w:val="0"/>
                      <w:divBdr>
                        <w:top w:val="none" w:sz="0" w:space="0" w:color="auto"/>
                        <w:left w:val="none" w:sz="0" w:space="0" w:color="auto"/>
                        <w:bottom w:val="none" w:sz="0" w:space="0" w:color="auto"/>
                        <w:right w:val="none" w:sz="0" w:space="0" w:color="auto"/>
                      </w:divBdr>
                    </w:div>
                  </w:divsChild>
                </w:div>
                <w:div w:id="709840388">
                  <w:marLeft w:val="0"/>
                  <w:marRight w:val="0"/>
                  <w:marTop w:val="0"/>
                  <w:marBottom w:val="0"/>
                  <w:divBdr>
                    <w:top w:val="none" w:sz="0" w:space="0" w:color="auto"/>
                    <w:left w:val="none" w:sz="0" w:space="0" w:color="auto"/>
                    <w:bottom w:val="none" w:sz="0" w:space="0" w:color="auto"/>
                    <w:right w:val="none" w:sz="0" w:space="0" w:color="auto"/>
                  </w:divBdr>
                  <w:divsChild>
                    <w:div w:id="791752528">
                      <w:marLeft w:val="0"/>
                      <w:marRight w:val="0"/>
                      <w:marTop w:val="0"/>
                      <w:marBottom w:val="0"/>
                      <w:divBdr>
                        <w:top w:val="none" w:sz="0" w:space="0" w:color="auto"/>
                        <w:left w:val="none" w:sz="0" w:space="0" w:color="auto"/>
                        <w:bottom w:val="none" w:sz="0" w:space="0" w:color="auto"/>
                        <w:right w:val="none" w:sz="0" w:space="0" w:color="auto"/>
                      </w:divBdr>
                    </w:div>
                  </w:divsChild>
                </w:div>
                <w:div w:id="718357239">
                  <w:marLeft w:val="0"/>
                  <w:marRight w:val="0"/>
                  <w:marTop w:val="0"/>
                  <w:marBottom w:val="0"/>
                  <w:divBdr>
                    <w:top w:val="none" w:sz="0" w:space="0" w:color="auto"/>
                    <w:left w:val="none" w:sz="0" w:space="0" w:color="auto"/>
                    <w:bottom w:val="none" w:sz="0" w:space="0" w:color="auto"/>
                    <w:right w:val="none" w:sz="0" w:space="0" w:color="auto"/>
                  </w:divBdr>
                  <w:divsChild>
                    <w:div w:id="2083411551">
                      <w:marLeft w:val="0"/>
                      <w:marRight w:val="0"/>
                      <w:marTop w:val="0"/>
                      <w:marBottom w:val="0"/>
                      <w:divBdr>
                        <w:top w:val="none" w:sz="0" w:space="0" w:color="auto"/>
                        <w:left w:val="none" w:sz="0" w:space="0" w:color="auto"/>
                        <w:bottom w:val="none" w:sz="0" w:space="0" w:color="auto"/>
                        <w:right w:val="none" w:sz="0" w:space="0" w:color="auto"/>
                      </w:divBdr>
                    </w:div>
                  </w:divsChild>
                </w:div>
                <w:div w:id="718435772">
                  <w:marLeft w:val="0"/>
                  <w:marRight w:val="0"/>
                  <w:marTop w:val="0"/>
                  <w:marBottom w:val="0"/>
                  <w:divBdr>
                    <w:top w:val="none" w:sz="0" w:space="0" w:color="auto"/>
                    <w:left w:val="none" w:sz="0" w:space="0" w:color="auto"/>
                    <w:bottom w:val="none" w:sz="0" w:space="0" w:color="auto"/>
                    <w:right w:val="none" w:sz="0" w:space="0" w:color="auto"/>
                  </w:divBdr>
                  <w:divsChild>
                    <w:div w:id="951398401">
                      <w:marLeft w:val="0"/>
                      <w:marRight w:val="0"/>
                      <w:marTop w:val="0"/>
                      <w:marBottom w:val="0"/>
                      <w:divBdr>
                        <w:top w:val="none" w:sz="0" w:space="0" w:color="auto"/>
                        <w:left w:val="none" w:sz="0" w:space="0" w:color="auto"/>
                        <w:bottom w:val="none" w:sz="0" w:space="0" w:color="auto"/>
                        <w:right w:val="none" w:sz="0" w:space="0" w:color="auto"/>
                      </w:divBdr>
                    </w:div>
                  </w:divsChild>
                </w:div>
                <w:div w:id="726680905">
                  <w:marLeft w:val="0"/>
                  <w:marRight w:val="0"/>
                  <w:marTop w:val="0"/>
                  <w:marBottom w:val="0"/>
                  <w:divBdr>
                    <w:top w:val="none" w:sz="0" w:space="0" w:color="auto"/>
                    <w:left w:val="none" w:sz="0" w:space="0" w:color="auto"/>
                    <w:bottom w:val="none" w:sz="0" w:space="0" w:color="auto"/>
                    <w:right w:val="none" w:sz="0" w:space="0" w:color="auto"/>
                  </w:divBdr>
                  <w:divsChild>
                    <w:div w:id="1655836451">
                      <w:marLeft w:val="0"/>
                      <w:marRight w:val="0"/>
                      <w:marTop w:val="0"/>
                      <w:marBottom w:val="0"/>
                      <w:divBdr>
                        <w:top w:val="none" w:sz="0" w:space="0" w:color="auto"/>
                        <w:left w:val="none" w:sz="0" w:space="0" w:color="auto"/>
                        <w:bottom w:val="none" w:sz="0" w:space="0" w:color="auto"/>
                        <w:right w:val="none" w:sz="0" w:space="0" w:color="auto"/>
                      </w:divBdr>
                    </w:div>
                  </w:divsChild>
                </w:div>
                <w:div w:id="760759787">
                  <w:marLeft w:val="0"/>
                  <w:marRight w:val="0"/>
                  <w:marTop w:val="0"/>
                  <w:marBottom w:val="0"/>
                  <w:divBdr>
                    <w:top w:val="none" w:sz="0" w:space="0" w:color="auto"/>
                    <w:left w:val="none" w:sz="0" w:space="0" w:color="auto"/>
                    <w:bottom w:val="none" w:sz="0" w:space="0" w:color="auto"/>
                    <w:right w:val="none" w:sz="0" w:space="0" w:color="auto"/>
                  </w:divBdr>
                  <w:divsChild>
                    <w:div w:id="1080130476">
                      <w:marLeft w:val="0"/>
                      <w:marRight w:val="0"/>
                      <w:marTop w:val="0"/>
                      <w:marBottom w:val="0"/>
                      <w:divBdr>
                        <w:top w:val="none" w:sz="0" w:space="0" w:color="auto"/>
                        <w:left w:val="none" w:sz="0" w:space="0" w:color="auto"/>
                        <w:bottom w:val="none" w:sz="0" w:space="0" w:color="auto"/>
                        <w:right w:val="none" w:sz="0" w:space="0" w:color="auto"/>
                      </w:divBdr>
                    </w:div>
                  </w:divsChild>
                </w:div>
                <w:div w:id="805660582">
                  <w:marLeft w:val="0"/>
                  <w:marRight w:val="0"/>
                  <w:marTop w:val="0"/>
                  <w:marBottom w:val="0"/>
                  <w:divBdr>
                    <w:top w:val="none" w:sz="0" w:space="0" w:color="auto"/>
                    <w:left w:val="none" w:sz="0" w:space="0" w:color="auto"/>
                    <w:bottom w:val="none" w:sz="0" w:space="0" w:color="auto"/>
                    <w:right w:val="none" w:sz="0" w:space="0" w:color="auto"/>
                  </w:divBdr>
                  <w:divsChild>
                    <w:div w:id="1907690545">
                      <w:marLeft w:val="0"/>
                      <w:marRight w:val="0"/>
                      <w:marTop w:val="0"/>
                      <w:marBottom w:val="0"/>
                      <w:divBdr>
                        <w:top w:val="none" w:sz="0" w:space="0" w:color="auto"/>
                        <w:left w:val="none" w:sz="0" w:space="0" w:color="auto"/>
                        <w:bottom w:val="none" w:sz="0" w:space="0" w:color="auto"/>
                        <w:right w:val="none" w:sz="0" w:space="0" w:color="auto"/>
                      </w:divBdr>
                    </w:div>
                  </w:divsChild>
                </w:div>
                <w:div w:id="855774829">
                  <w:marLeft w:val="0"/>
                  <w:marRight w:val="0"/>
                  <w:marTop w:val="0"/>
                  <w:marBottom w:val="0"/>
                  <w:divBdr>
                    <w:top w:val="none" w:sz="0" w:space="0" w:color="auto"/>
                    <w:left w:val="none" w:sz="0" w:space="0" w:color="auto"/>
                    <w:bottom w:val="none" w:sz="0" w:space="0" w:color="auto"/>
                    <w:right w:val="none" w:sz="0" w:space="0" w:color="auto"/>
                  </w:divBdr>
                  <w:divsChild>
                    <w:div w:id="1029331622">
                      <w:marLeft w:val="0"/>
                      <w:marRight w:val="0"/>
                      <w:marTop w:val="0"/>
                      <w:marBottom w:val="0"/>
                      <w:divBdr>
                        <w:top w:val="none" w:sz="0" w:space="0" w:color="auto"/>
                        <w:left w:val="none" w:sz="0" w:space="0" w:color="auto"/>
                        <w:bottom w:val="none" w:sz="0" w:space="0" w:color="auto"/>
                        <w:right w:val="none" w:sz="0" w:space="0" w:color="auto"/>
                      </w:divBdr>
                    </w:div>
                  </w:divsChild>
                </w:div>
                <w:div w:id="892739848">
                  <w:marLeft w:val="0"/>
                  <w:marRight w:val="0"/>
                  <w:marTop w:val="0"/>
                  <w:marBottom w:val="0"/>
                  <w:divBdr>
                    <w:top w:val="none" w:sz="0" w:space="0" w:color="auto"/>
                    <w:left w:val="none" w:sz="0" w:space="0" w:color="auto"/>
                    <w:bottom w:val="none" w:sz="0" w:space="0" w:color="auto"/>
                    <w:right w:val="none" w:sz="0" w:space="0" w:color="auto"/>
                  </w:divBdr>
                  <w:divsChild>
                    <w:div w:id="1820148365">
                      <w:marLeft w:val="0"/>
                      <w:marRight w:val="0"/>
                      <w:marTop w:val="0"/>
                      <w:marBottom w:val="0"/>
                      <w:divBdr>
                        <w:top w:val="none" w:sz="0" w:space="0" w:color="auto"/>
                        <w:left w:val="none" w:sz="0" w:space="0" w:color="auto"/>
                        <w:bottom w:val="none" w:sz="0" w:space="0" w:color="auto"/>
                        <w:right w:val="none" w:sz="0" w:space="0" w:color="auto"/>
                      </w:divBdr>
                    </w:div>
                  </w:divsChild>
                </w:div>
                <w:div w:id="989794969">
                  <w:marLeft w:val="0"/>
                  <w:marRight w:val="0"/>
                  <w:marTop w:val="0"/>
                  <w:marBottom w:val="0"/>
                  <w:divBdr>
                    <w:top w:val="none" w:sz="0" w:space="0" w:color="auto"/>
                    <w:left w:val="none" w:sz="0" w:space="0" w:color="auto"/>
                    <w:bottom w:val="none" w:sz="0" w:space="0" w:color="auto"/>
                    <w:right w:val="none" w:sz="0" w:space="0" w:color="auto"/>
                  </w:divBdr>
                  <w:divsChild>
                    <w:div w:id="208422935">
                      <w:marLeft w:val="0"/>
                      <w:marRight w:val="0"/>
                      <w:marTop w:val="0"/>
                      <w:marBottom w:val="0"/>
                      <w:divBdr>
                        <w:top w:val="none" w:sz="0" w:space="0" w:color="auto"/>
                        <w:left w:val="none" w:sz="0" w:space="0" w:color="auto"/>
                        <w:bottom w:val="none" w:sz="0" w:space="0" w:color="auto"/>
                        <w:right w:val="none" w:sz="0" w:space="0" w:color="auto"/>
                      </w:divBdr>
                    </w:div>
                  </w:divsChild>
                </w:div>
                <w:div w:id="1068958719">
                  <w:marLeft w:val="0"/>
                  <w:marRight w:val="0"/>
                  <w:marTop w:val="0"/>
                  <w:marBottom w:val="0"/>
                  <w:divBdr>
                    <w:top w:val="none" w:sz="0" w:space="0" w:color="auto"/>
                    <w:left w:val="none" w:sz="0" w:space="0" w:color="auto"/>
                    <w:bottom w:val="none" w:sz="0" w:space="0" w:color="auto"/>
                    <w:right w:val="none" w:sz="0" w:space="0" w:color="auto"/>
                  </w:divBdr>
                  <w:divsChild>
                    <w:div w:id="679360130">
                      <w:marLeft w:val="0"/>
                      <w:marRight w:val="0"/>
                      <w:marTop w:val="0"/>
                      <w:marBottom w:val="0"/>
                      <w:divBdr>
                        <w:top w:val="none" w:sz="0" w:space="0" w:color="auto"/>
                        <w:left w:val="none" w:sz="0" w:space="0" w:color="auto"/>
                        <w:bottom w:val="none" w:sz="0" w:space="0" w:color="auto"/>
                        <w:right w:val="none" w:sz="0" w:space="0" w:color="auto"/>
                      </w:divBdr>
                    </w:div>
                  </w:divsChild>
                </w:div>
                <w:div w:id="1106195453">
                  <w:marLeft w:val="0"/>
                  <w:marRight w:val="0"/>
                  <w:marTop w:val="0"/>
                  <w:marBottom w:val="0"/>
                  <w:divBdr>
                    <w:top w:val="none" w:sz="0" w:space="0" w:color="auto"/>
                    <w:left w:val="none" w:sz="0" w:space="0" w:color="auto"/>
                    <w:bottom w:val="none" w:sz="0" w:space="0" w:color="auto"/>
                    <w:right w:val="none" w:sz="0" w:space="0" w:color="auto"/>
                  </w:divBdr>
                  <w:divsChild>
                    <w:div w:id="1844860502">
                      <w:marLeft w:val="0"/>
                      <w:marRight w:val="0"/>
                      <w:marTop w:val="0"/>
                      <w:marBottom w:val="0"/>
                      <w:divBdr>
                        <w:top w:val="none" w:sz="0" w:space="0" w:color="auto"/>
                        <w:left w:val="none" w:sz="0" w:space="0" w:color="auto"/>
                        <w:bottom w:val="none" w:sz="0" w:space="0" w:color="auto"/>
                        <w:right w:val="none" w:sz="0" w:space="0" w:color="auto"/>
                      </w:divBdr>
                    </w:div>
                  </w:divsChild>
                </w:div>
                <w:div w:id="1108165090">
                  <w:marLeft w:val="0"/>
                  <w:marRight w:val="0"/>
                  <w:marTop w:val="0"/>
                  <w:marBottom w:val="0"/>
                  <w:divBdr>
                    <w:top w:val="none" w:sz="0" w:space="0" w:color="auto"/>
                    <w:left w:val="none" w:sz="0" w:space="0" w:color="auto"/>
                    <w:bottom w:val="none" w:sz="0" w:space="0" w:color="auto"/>
                    <w:right w:val="none" w:sz="0" w:space="0" w:color="auto"/>
                  </w:divBdr>
                  <w:divsChild>
                    <w:div w:id="1515147071">
                      <w:marLeft w:val="0"/>
                      <w:marRight w:val="0"/>
                      <w:marTop w:val="0"/>
                      <w:marBottom w:val="0"/>
                      <w:divBdr>
                        <w:top w:val="none" w:sz="0" w:space="0" w:color="auto"/>
                        <w:left w:val="none" w:sz="0" w:space="0" w:color="auto"/>
                        <w:bottom w:val="none" w:sz="0" w:space="0" w:color="auto"/>
                        <w:right w:val="none" w:sz="0" w:space="0" w:color="auto"/>
                      </w:divBdr>
                    </w:div>
                  </w:divsChild>
                </w:div>
                <w:div w:id="1118253637">
                  <w:marLeft w:val="0"/>
                  <w:marRight w:val="0"/>
                  <w:marTop w:val="0"/>
                  <w:marBottom w:val="0"/>
                  <w:divBdr>
                    <w:top w:val="none" w:sz="0" w:space="0" w:color="auto"/>
                    <w:left w:val="none" w:sz="0" w:space="0" w:color="auto"/>
                    <w:bottom w:val="none" w:sz="0" w:space="0" w:color="auto"/>
                    <w:right w:val="none" w:sz="0" w:space="0" w:color="auto"/>
                  </w:divBdr>
                  <w:divsChild>
                    <w:div w:id="1656101314">
                      <w:marLeft w:val="0"/>
                      <w:marRight w:val="0"/>
                      <w:marTop w:val="0"/>
                      <w:marBottom w:val="0"/>
                      <w:divBdr>
                        <w:top w:val="none" w:sz="0" w:space="0" w:color="auto"/>
                        <w:left w:val="none" w:sz="0" w:space="0" w:color="auto"/>
                        <w:bottom w:val="none" w:sz="0" w:space="0" w:color="auto"/>
                        <w:right w:val="none" w:sz="0" w:space="0" w:color="auto"/>
                      </w:divBdr>
                    </w:div>
                  </w:divsChild>
                </w:div>
                <w:div w:id="1184781427">
                  <w:marLeft w:val="0"/>
                  <w:marRight w:val="0"/>
                  <w:marTop w:val="0"/>
                  <w:marBottom w:val="0"/>
                  <w:divBdr>
                    <w:top w:val="none" w:sz="0" w:space="0" w:color="auto"/>
                    <w:left w:val="none" w:sz="0" w:space="0" w:color="auto"/>
                    <w:bottom w:val="none" w:sz="0" w:space="0" w:color="auto"/>
                    <w:right w:val="none" w:sz="0" w:space="0" w:color="auto"/>
                  </w:divBdr>
                  <w:divsChild>
                    <w:div w:id="44716850">
                      <w:marLeft w:val="0"/>
                      <w:marRight w:val="0"/>
                      <w:marTop w:val="0"/>
                      <w:marBottom w:val="0"/>
                      <w:divBdr>
                        <w:top w:val="none" w:sz="0" w:space="0" w:color="auto"/>
                        <w:left w:val="none" w:sz="0" w:space="0" w:color="auto"/>
                        <w:bottom w:val="none" w:sz="0" w:space="0" w:color="auto"/>
                        <w:right w:val="none" w:sz="0" w:space="0" w:color="auto"/>
                      </w:divBdr>
                    </w:div>
                  </w:divsChild>
                </w:div>
                <w:div w:id="1294600011">
                  <w:marLeft w:val="0"/>
                  <w:marRight w:val="0"/>
                  <w:marTop w:val="0"/>
                  <w:marBottom w:val="0"/>
                  <w:divBdr>
                    <w:top w:val="none" w:sz="0" w:space="0" w:color="auto"/>
                    <w:left w:val="none" w:sz="0" w:space="0" w:color="auto"/>
                    <w:bottom w:val="none" w:sz="0" w:space="0" w:color="auto"/>
                    <w:right w:val="none" w:sz="0" w:space="0" w:color="auto"/>
                  </w:divBdr>
                  <w:divsChild>
                    <w:div w:id="503781436">
                      <w:marLeft w:val="0"/>
                      <w:marRight w:val="0"/>
                      <w:marTop w:val="0"/>
                      <w:marBottom w:val="0"/>
                      <w:divBdr>
                        <w:top w:val="none" w:sz="0" w:space="0" w:color="auto"/>
                        <w:left w:val="none" w:sz="0" w:space="0" w:color="auto"/>
                        <w:bottom w:val="none" w:sz="0" w:space="0" w:color="auto"/>
                        <w:right w:val="none" w:sz="0" w:space="0" w:color="auto"/>
                      </w:divBdr>
                    </w:div>
                  </w:divsChild>
                </w:div>
                <w:div w:id="1322273701">
                  <w:marLeft w:val="0"/>
                  <w:marRight w:val="0"/>
                  <w:marTop w:val="0"/>
                  <w:marBottom w:val="0"/>
                  <w:divBdr>
                    <w:top w:val="none" w:sz="0" w:space="0" w:color="auto"/>
                    <w:left w:val="none" w:sz="0" w:space="0" w:color="auto"/>
                    <w:bottom w:val="none" w:sz="0" w:space="0" w:color="auto"/>
                    <w:right w:val="none" w:sz="0" w:space="0" w:color="auto"/>
                  </w:divBdr>
                  <w:divsChild>
                    <w:div w:id="383917614">
                      <w:marLeft w:val="0"/>
                      <w:marRight w:val="0"/>
                      <w:marTop w:val="0"/>
                      <w:marBottom w:val="0"/>
                      <w:divBdr>
                        <w:top w:val="none" w:sz="0" w:space="0" w:color="auto"/>
                        <w:left w:val="none" w:sz="0" w:space="0" w:color="auto"/>
                        <w:bottom w:val="none" w:sz="0" w:space="0" w:color="auto"/>
                        <w:right w:val="none" w:sz="0" w:space="0" w:color="auto"/>
                      </w:divBdr>
                    </w:div>
                  </w:divsChild>
                </w:div>
                <w:div w:id="1329210538">
                  <w:marLeft w:val="0"/>
                  <w:marRight w:val="0"/>
                  <w:marTop w:val="0"/>
                  <w:marBottom w:val="0"/>
                  <w:divBdr>
                    <w:top w:val="none" w:sz="0" w:space="0" w:color="auto"/>
                    <w:left w:val="none" w:sz="0" w:space="0" w:color="auto"/>
                    <w:bottom w:val="none" w:sz="0" w:space="0" w:color="auto"/>
                    <w:right w:val="none" w:sz="0" w:space="0" w:color="auto"/>
                  </w:divBdr>
                  <w:divsChild>
                    <w:div w:id="143737025">
                      <w:marLeft w:val="0"/>
                      <w:marRight w:val="0"/>
                      <w:marTop w:val="0"/>
                      <w:marBottom w:val="0"/>
                      <w:divBdr>
                        <w:top w:val="none" w:sz="0" w:space="0" w:color="auto"/>
                        <w:left w:val="none" w:sz="0" w:space="0" w:color="auto"/>
                        <w:bottom w:val="none" w:sz="0" w:space="0" w:color="auto"/>
                        <w:right w:val="none" w:sz="0" w:space="0" w:color="auto"/>
                      </w:divBdr>
                    </w:div>
                  </w:divsChild>
                </w:div>
                <w:div w:id="1344864289">
                  <w:marLeft w:val="0"/>
                  <w:marRight w:val="0"/>
                  <w:marTop w:val="0"/>
                  <w:marBottom w:val="0"/>
                  <w:divBdr>
                    <w:top w:val="none" w:sz="0" w:space="0" w:color="auto"/>
                    <w:left w:val="none" w:sz="0" w:space="0" w:color="auto"/>
                    <w:bottom w:val="none" w:sz="0" w:space="0" w:color="auto"/>
                    <w:right w:val="none" w:sz="0" w:space="0" w:color="auto"/>
                  </w:divBdr>
                  <w:divsChild>
                    <w:div w:id="1924145974">
                      <w:marLeft w:val="0"/>
                      <w:marRight w:val="0"/>
                      <w:marTop w:val="0"/>
                      <w:marBottom w:val="0"/>
                      <w:divBdr>
                        <w:top w:val="none" w:sz="0" w:space="0" w:color="auto"/>
                        <w:left w:val="none" w:sz="0" w:space="0" w:color="auto"/>
                        <w:bottom w:val="none" w:sz="0" w:space="0" w:color="auto"/>
                        <w:right w:val="none" w:sz="0" w:space="0" w:color="auto"/>
                      </w:divBdr>
                    </w:div>
                  </w:divsChild>
                </w:div>
                <w:div w:id="1377588129">
                  <w:marLeft w:val="0"/>
                  <w:marRight w:val="0"/>
                  <w:marTop w:val="0"/>
                  <w:marBottom w:val="0"/>
                  <w:divBdr>
                    <w:top w:val="none" w:sz="0" w:space="0" w:color="auto"/>
                    <w:left w:val="none" w:sz="0" w:space="0" w:color="auto"/>
                    <w:bottom w:val="none" w:sz="0" w:space="0" w:color="auto"/>
                    <w:right w:val="none" w:sz="0" w:space="0" w:color="auto"/>
                  </w:divBdr>
                  <w:divsChild>
                    <w:div w:id="62726976">
                      <w:marLeft w:val="0"/>
                      <w:marRight w:val="0"/>
                      <w:marTop w:val="0"/>
                      <w:marBottom w:val="0"/>
                      <w:divBdr>
                        <w:top w:val="none" w:sz="0" w:space="0" w:color="auto"/>
                        <w:left w:val="none" w:sz="0" w:space="0" w:color="auto"/>
                        <w:bottom w:val="none" w:sz="0" w:space="0" w:color="auto"/>
                        <w:right w:val="none" w:sz="0" w:space="0" w:color="auto"/>
                      </w:divBdr>
                    </w:div>
                  </w:divsChild>
                </w:div>
                <w:div w:id="1415515611">
                  <w:marLeft w:val="0"/>
                  <w:marRight w:val="0"/>
                  <w:marTop w:val="0"/>
                  <w:marBottom w:val="0"/>
                  <w:divBdr>
                    <w:top w:val="none" w:sz="0" w:space="0" w:color="auto"/>
                    <w:left w:val="none" w:sz="0" w:space="0" w:color="auto"/>
                    <w:bottom w:val="none" w:sz="0" w:space="0" w:color="auto"/>
                    <w:right w:val="none" w:sz="0" w:space="0" w:color="auto"/>
                  </w:divBdr>
                  <w:divsChild>
                    <w:div w:id="1613324824">
                      <w:marLeft w:val="0"/>
                      <w:marRight w:val="0"/>
                      <w:marTop w:val="0"/>
                      <w:marBottom w:val="0"/>
                      <w:divBdr>
                        <w:top w:val="none" w:sz="0" w:space="0" w:color="auto"/>
                        <w:left w:val="none" w:sz="0" w:space="0" w:color="auto"/>
                        <w:bottom w:val="none" w:sz="0" w:space="0" w:color="auto"/>
                        <w:right w:val="none" w:sz="0" w:space="0" w:color="auto"/>
                      </w:divBdr>
                    </w:div>
                  </w:divsChild>
                </w:div>
                <w:div w:id="1419910888">
                  <w:marLeft w:val="0"/>
                  <w:marRight w:val="0"/>
                  <w:marTop w:val="0"/>
                  <w:marBottom w:val="0"/>
                  <w:divBdr>
                    <w:top w:val="none" w:sz="0" w:space="0" w:color="auto"/>
                    <w:left w:val="none" w:sz="0" w:space="0" w:color="auto"/>
                    <w:bottom w:val="none" w:sz="0" w:space="0" w:color="auto"/>
                    <w:right w:val="none" w:sz="0" w:space="0" w:color="auto"/>
                  </w:divBdr>
                  <w:divsChild>
                    <w:div w:id="628780812">
                      <w:marLeft w:val="0"/>
                      <w:marRight w:val="0"/>
                      <w:marTop w:val="0"/>
                      <w:marBottom w:val="0"/>
                      <w:divBdr>
                        <w:top w:val="none" w:sz="0" w:space="0" w:color="auto"/>
                        <w:left w:val="none" w:sz="0" w:space="0" w:color="auto"/>
                        <w:bottom w:val="none" w:sz="0" w:space="0" w:color="auto"/>
                        <w:right w:val="none" w:sz="0" w:space="0" w:color="auto"/>
                      </w:divBdr>
                    </w:div>
                  </w:divsChild>
                </w:div>
                <w:div w:id="1425957572">
                  <w:marLeft w:val="0"/>
                  <w:marRight w:val="0"/>
                  <w:marTop w:val="0"/>
                  <w:marBottom w:val="0"/>
                  <w:divBdr>
                    <w:top w:val="none" w:sz="0" w:space="0" w:color="auto"/>
                    <w:left w:val="none" w:sz="0" w:space="0" w:color="auto"/>
                    <w:bottom w:val="none" w:sz="0" w:space="0" w:color="auto"/>
                    <w:right w:val="none" w:sz="0" w:space="0" w:color="auto"/>
                  </w:divBdr>
                  <w:divsChild>
                    <w:div w:id="557013681">
                      <w:marLeft w:val="0"/>
                      <w:marRight w:val="0"/>
                      <w:marTop w:val="0"/>
                      <w:marBottom w:val="0"/>
                      <w:divBdr>
                        <w:top w:val="none" w:sz="0" w:space="0" w:color="auto"/>
                        <w:left w:val="none" w:sz="0" w:space="0" w:color="auto"/>
                        <w:bottom w:val="none" w:sz="0" w:space="0" w:color="auto"/>
                        <w:right w:val="none" w:sz="0" w:space="0" w:color="auto"/>
                      </w:divBdr>
                    </w:div>
                  </w:divsChild>
                </w:div>
                <w:div w:id="1428306514">
                  <w:marLeft w:val="0"/>
                  <w:marRight w:val="0"/>
                  <w:marTop w:val="0"/>
                  <w:marBottom w:val="0"/>
                  <w:divBdr>
                    <w:top w:val="none" w:sz="0" w:space="0" w:color="auto"/>
                    <w:left w:val="none" w:sz="0" w:space="0" w:color="auto"/>
                    <w:bottom w:val="none" w:sz="0" w:space="0" w:color="auto"/>
                    <w:right w:val="none" w:sz="0" w:space="0" w:color="auto"/>
                  </w:divBdr>
                  <w:divsChild>
                    <w:div w:id="865480085">
                      <w:marLeft w:val="0"/>
                      <w:marRight w:val="0"/>
                      <w:marTop w:val="0"/>
                      <w:marBottom w:val="0"/>
                      <w:divBdr>
                        <w:top w:val="none" w:sz="0" w:space="0" w:color="auto"/>
                        <w:left w:val="none" w:sz="0" w:space="0" w:color="auto"/>
                        <w:bottom w:val="none" w:sz="0" w:space="0" w:color="auto"/>
                        <w:right w:val="none" w:sz="0" w:space="0" w:color="auto"/>
                      </w:divBdr>
                    </w:div>
                  </w:divsChild>
                </w:div>
                <w:div w:id="1433090774">
                  <w:marLeft w:val="0"/>
                  <w:marRight w:val="0"/>
                  <w:marTop w:val="0"/>
                  <w:marBottom w:val="0"/>
                  <w:divBdr>
                    <w:top w:val="none" w:sz="0" w:space="0" w:color="auto"/>
                    <w:left w:val="none" w:sz="0" w:space="0" w:color="auto"/>
                    <w:bottom w:val="none" w:sz="0" w:space="0" w:color="auto"/>
                    <w:right w:val="none" w:sz="0" w:space="0" w:color="auto"/>
                  </w:divBdr>
                  <w:divsChild>
                    <w:div w:id="1220483263">
                      <w:marLeft w:val="0"/>
                      <w:marRight w:val="0"/>
                      <w:marTop w:val="0"/>
                      <w:marBottom w:val="0"/>
                      <w:divBdr>
                        <w:top w:val="none" w:sz="0" w:space="0" w:color="auto"/>
                        <w:left w:val="none" w:sz="0" w:space="0" w:color="auto"/>
                        <w:bottom w:val="none" w:sz="0" w:space="0" w:color="auto"/>
                        <w:right w:val="none" w:sz="0" w:space="0" w:color="auto"/>
                      </w:divBdr>
                    </w:div>
                  </w:divsChild>
                </w:div>
                <w:div w:id="1438018124">
                  <w:marLeft w:val="0"/>
                  <w:marRight w:val="0"/>
                  <w:marTop w:val="0"/>
                  <w:marBottom w:val="0"/>
                  <w:divBdr>
                    <w:top w:val="none" w:sz="0" w:space="0" w:color="auto"/>
                    <w:left w:val="none" w:sz="0" w:space="0" w:color="auto"/>
                    <w:bottom w:val="none" w:sz="0" w:space="0" w:color="auto"/>
                    <w:right w:val="none" w:sz="0" w:space="0" w:color="auto"/>
                  </w:divBdr>
                  <w:divsChild>
                    <w:div w:id="89935509">
                      <w:marLeft w:val="0"/>
                      <w:marRight w:val="0"/>
                      <w:marTop w:val="0"/>
                      <w:marBottom w:val="0"/>
                      <w:divBdr>
                        <w:top w:val="none" w:sz="0" w:space="0" w:color="auto"/>
                        <w:left w:val="none" w:sz="0" w:space="0" w:color="auto"/>
                        <w:bottom w:val="none" w:sz="0" w:space="0" w:color="auto"/>
                        <w:right w:val="none" w:sz="0" w:space="0" w:color="auto"/>
                      </w:divBdr>
                    </w:div>
                  </w:divsChild>
                </w:div>
                <w:div w:id="1446386300">
                  <w:marLeft w:val="0"/>
                  <w:marRight w:val="0"/>
                  <w:marTop w:val="0"/>
                  <w:marBottom w:val="0"/>
                  <w:divBdr>
                    <w:top w:val="none" w:sz="0" w:space="0" w:color="auto"/>
                    <w:left w:val="none" w:sz="0" w:space="0" w:color="auto"/>
                    <w:bottom w:val="none" w:sz="0" w:space="0" w:color="auto"/>
                    <w:right w:val="none" w:sz="0" w:space="0" w:color="auto"/>
                  </w:divBdr>
                  <w:divsChild>
                    <w:div w:id="901676877">
                      <w:marLeft w:val="0"/>
                      <w:marRight w:val="0"/>
                      <w:marTop w:val="0"/>
                      <w:marBottom w:val="0"/>
                      <w:divBdr>
                        <w:top w:val="none" w:sz="0" w:space="0" w:color="auto"/>
                        <w:left w:val="none" w:sz="0" w:space="0" w:color="auto"/>
                        <w:bottom w:val="none" w:sz="0" w:space="0" w:color="auto"/>
                        <w:right w:val="none" w:sz="0" w:space="0" w:color="auto"/>
                      </w:divBdr>
                    </w:div>
                  </w:divsChild>
                </w:div>
                <w:div w:id="1494561429">
                  <w:marLeft w:val="0"/>
                  <w:marRight w:val="0"/>
                  <w:marTop w:val="0"/>
                  <w:marBottom w:val="0"/>
                  <w:divBdr>
                    <w:top w:val="none" w:sz="0" w:space="0" w:color="auto"/>
                    <w:left w:val="none" w:sz="0" w:space="0" w:color="auto"/>
                    <w:bottom w:val="none" w:sz="0" w:space="0" w:color="auto"/>
                    <w:right w:val="none" w:sz="0" w:space="0" w:color="auto"/>
                  </w:divBdr>
                  <w:divsChild>
                    <w:div w:id="1107197890">
                      <w:marLeft w:val="0"/>
                      <w:marRight w:val="0"/>
                      <w:marTop w:val="0"/>
                      <w:marBottom w:val="0"/>
                      <w:divBdr>
                        <w:top w:val="none" w:sz="0" w:space="0" w:color="auto"/>
                        <w:left w:val="none" w:sz="0" w:space="0" w:color="auto"/>
                        <w:bottom w:val="none" w:sz="0" w:space="0" w:color="auto"/>
                        <w:right w:val="none" w:sz="0" w:space="0" w:color="auto"/>
                      </w:divBdr>
                    </w:div>
                  </w:divsChild>
                </w:div>
                <w:div w:id="1523282497">
                  <w:marLeft w:val="0"/>
                  <w:marRight w:val="0"/>
                  <w:marTop w:val="0"/>
                  <w:marBottom w:val="0"/>
                  <w:divBdr>
                    <w:top w:val="none" w:sz="0" w:space="0" w:color="auto"/>
                    <w:left w:val="none" w:sz="0" w:space="0" w:color="auto"/>
                    <w:bottom w:val="none" w:sz="0" w:space="0" w:color="auto"/>
                    <w:right w:val="none" w:sz="0" w:space="0" w:color="auto"/>
                  </w:divBdr>
                  <w:divsChild>
                    <w:div w:id="22248569">
                      <w:marLeft w:val="0"/>
                      <w:marRight w:val="0"/>
                      <w:marTop w:val="0"/>
                      <w:marBottom w:val="0"/>
                      <w:divBdr>
                        <w:top w:val="none" w:sz="0" w:space="0" w:color="auto"/>
                        <w:left w:val="none" w:sz="0" w:space="0" w:color="auto"/>
                        <w:bottom w:val="none" w:sz="0" w:space="0" w:color="auto"/>
                        <w:right w:val="none" w:sz="0" w:space="0" w:color="auto"/>
                      </w:divBdr>
                    </w:div>
                  </w:divsChild>
                </w:div>
                <w:div w:id="1550872993">
                  <w:marLeft w:val="0"/>
                  <w:marRight w:val="0"/>
                  <w:marTop w:val="0"/>
                  <w:marBottom w:val="0"/>
                  <w:divBdr>
                    <w:top w:val="none" w:sz="0" w:space="0" w:color="auto"/>
                    <w:left w:val="none" w:sz="0" w:space="0" w:color="auto"/>
                    <w:bottom w:val="none" w:sz="0" w:space="0" w:color="auto"/>
                    <w:right w:val="none" w:sz="0" w:space="0" w:color="auto"/>
                  </w:divBdr>
                  <w:divsChild>
                    <w:div w:id="270745950">
                      <w:marLeft w:val="0"/>
                      <w:marRight w:val="0"/>
                      <w:marTop w:val="0"/>
                      <w:marBottom w:val="0"/>
                      <w:divBdr>
                        <w:top w:val="none" w:sz="0" w:space="0" w:color="auto"/>
                        <w:left w:val="none" w:sz="0" w:space="0" w:color="auto"/>
                        <w:bottom w:val="none" w:sz="0" w:space="0" w:color="auto"/>
                        <w:right w:val="none" w:sz="0" w:space="0" w:color="auto"/>
                      </w:divBdr>
                    </w:div>
                  </w:divsChild>
                </w:div>
                <w:div w:id="1554580962">
                  <w:marLeft w:val="0"/>
                  <w:marRight w:val="0"/>
                  <w:marTop w:val="0"/>
                  <w:marBottom w:val="0"/>
                  <w:divBdr>
                    <w:top w:val="none" w:sz="0" w:space="0" w:color="auto"/>
                    <w:left w:val="none" w:sz="0" w:space="0" w:color="auto"/>
                    <w:bottom w:val="none" w:sz="0" w:space="0" w:color="auto"/>
                    <w:right w:val="none" w:sz="0" w:space="0" w:color="auto"/>
                  </w:divBdr>
                  <w:divsChild>
                    <w:div w:id="2083140877">
                      <w:marLeft w:val="0"/>
                      <w:marRight w:val="0"/>
                      <w:marTop w:val="0"/>
                      <w:marBottom w:val="0"/>
                      <w:divBdr>
                        <w:top w:val="none" w:sz="0" w:space="0" w:color="auto"/>
                        <w:left w:val="none" w:sz="0" w:space="0" w:color="auto"/>
                        <w:bottom w:val="none" w:sz="0" w:space="0" w:color="auto"/>
                        <w:right w:val="none" w:sz="0" w:space="0" w:color="auto"/>
                      </w:divBdr>
                    </w:div>
                  </w:divsChild>
                </w:div>
                <w:div w:id="1602449389">
                  <w:marLeft w:val="0"/>
                  <w:marRight w:val="0"/>
                  <w:marTop w:val="0"/>
                  <w:marBottom w:val="0"/>
                  <w:divBdr>
                    <w:top w:val="none" w:sz="0" w:space="0" w:color="auto"/>
                    <w:left w:val="none" w:sz="0" w:space="0" w:color="auto"/>
                    <w:bottom w:val="none" w:sz="0" w:space="0" w:color="auto"/>
                    <w:right w:val="none" w:sz="0" w:space="0" w:color="auto"/>
                  </w:divBdr>
                  <w:divsChild>
                    <w:div w:id="665085791">
                      <w:marLeft w:val="0"/>
                      <w:marRight w:val="0"/>
                      <w:marTop w:val="0"/>
                      <w:marBottom w:val="0"/>
                      <w:divBdr>
                        <w:top w:val="none" w:sz="0" w:space="0" w:color="auto"/>
                        <w:left w:val="none" w:sz="0" w:space="0" w:color="auto"/>
                        <w:bottom w:val="none" w:sz="0" w:space="0" w:color="auto"/>
                        <w:right w:val="none" w:sz="0" w:space="0" w:color="auto"/>
                      </w:divBdr>
                    </w:div>
                  </w:divsChild>
                </w:div>
                <w:div w:id="1618099562">
                  <w:marLeft w:val="0"/>
                  <w:marRight w:val="0"/>
                  <w:marTop w:val="0"/>
                  <w:marBottom w:val="0"/>
                  <w:divBdr>
                    <w:top w:val="none" w:sz="0" w:space="0" w:color="auto"/>
                    <w:left w:val="none" w:sz="0" w:space="0" w:color="auto"/>
                    <w:bottom w:val="none" w:sz="0" w:space="0" w:color="auto"/>
                    <w:right w:val="none" w:sz="0" w:space="0" w:color="auto"/>
                  </w:divBdr>
                  <w:divsChild>
                    <w:div w:id="408623238">
                      <w:marLeft w:val="0"/>
                      <w:marRight w:val="0"/>
                      <w:marTop w:val="0"/>
                      <w:marBottom w:val="0"/>
                      <w:divBdr>
                        <w:top w:val="none" w:sz="0" w:space="0" w:color="auto"/>
                        <w:left w:val="none" w:sz="0" w:space="0" w:color="auto"/>
                        <w:bottom w:val="none" w:sz="0" w:space="0" w:color="auto"/>
                        <w:right w:val="none" w:sz="0" w:space="0" w:color="auto"/>
                      </w:divBdr>
                    </w:div>
                  </w:divsChild>
                </w:div>
                <w:div w:id="1622607935">
                  <w:marLeft w:val="0"/>
                  <w:marRight w:val="0"/>
                  <w:marTop w:val="0"/>
                  <w:marBottom w:val="0"/>
                  <w:divBdr>
                    <w:top w:val="none" w:sz="0" w:space="0" w:color="auto"/>
                    <w:left w:val="none" w:sz="0" w:space="0" w:color="auto"/>
                    <w:bottom w:val="none" w:sz="0" w:space="0" w:color="auto"/>
                    <w:right w:val="none" w:sz="0" w:space="0" w:color="auto"/>
                  </w:divBdr>
                  <w:divsChild>
                    <w:div w:id="1128399628">
                      <w:marLeft w:val="0"/>
                      <w:marRight w:val="0"/>
                      <w:marTop w:val="0"/>
                      <w:marBottom w:val="0"/>
                      <w:divBdr>
                        <w:top w:val="none" w:sz="0" w:space="0" w:color="auto"/>
                        <w:left w:val="none" w:sz="0" w:space="0" w:color="auto"/>
                        <w:bottom w:val="none" w:sz="0" w:space="0" w:color="auto"/>
                        <w:right w:val="none" w:sz="0" w:space="0" w:color="auto"/>
                      </w:divBdr>
                    </w:div>
                  </w:divsChild>
                </w:div>
                <w:div w:id="1649899842">
                  <w:marLeft w:val="0"/>
                  <w:marRight w:val="0"/>
                  <w:marTop w:val="0"/>
                  <w:marBottom w:val="0"/>
                  <w:divBdr>
                    <w:top w:val="none" w:sz="0" w:space="0" w:color="auto"/>
                    <w:left w:val="none" w:sz="0" w:space="0" w:color="auto"/>
                    <w:bottom w:val="none" w:sz="0" w:space="0" w:color="auto"/>
                    <w:right w:val="none" w:sz="0" w:space="0" w:color="auto"/>
                  </w:divBdr>
                  <w:divsChild>
                    <w:div w:id="1086851462">
                      <w:marLeft w:val="0"/>
                      <w:marRight w:val="0"/>
                      <w:marTop w:val="0"/>
                      <w:marBottom w:val="0"/>
                      <w:divBdr>
                        <w:top w:val="none" w:sz="0" w:space="0" w:color="auto"/>
                        <w:left w:val="none" w:sz="0" w:space="0" w:color="auto"/>
                        <w:bottom w:val="none" w:sz="0" w:space="0" w:color="auto"/>
                        <w:right w:val="none" w:sz="0" w:space="0" w:color="auto"/>
                      </w:divBdr>
                    </w:div>
                  </w:divsChild>
                </w:div>
                <w:div w:id="1692562468">
                  <w:marLeft w:val="0"/>
                  <w:marRight w:val="0"/>
                  <w:marTop w:val="0"/>
                  <w:marBottom w:val="0"/>
                  <w:divBdr>
                    <w:top w:val="none" w:sz="0" w:space="0" w:color="auto"/>
                    <w:left w:val="none" w:sz="0" w:space="0" w:color="auto"/>
                    <w:bottom w:val="none" w:sz="0" w:space="0" w:color="auto"/>
                    <w:right w:val="none" w:sz="0" w:space="0" w:color="auto"/>
                  </w:divBdr>
                  <w:divsChild>
                    <w:div w:id="418719946">
                      <w:marLeft w:val="0"/>
                      <w:marRight w:val="0"/>
                      <w:marTop w:val="0"/>
                      <w:marBottom w:val="0"/>
                      <w:divBdr>
                        <w:top w:val="none" w:sz="0" w:space="0" w:color="auto"/>
                        <w:left w:val="none" w:sz="0" w:space="0" w:color="auto"/>
                        <w:bottom w:val="none" w:sz="0" w:space="0" w:color="auto"/>
                        <w:right w:val="none" w:sz="0" w:space="0" w:color="auto"/>
                      </w:divBdr>
                    </w:div>
                  </w:divsChild>
                </w:div>
                <w:div w:id="1712920541">
                  <w:marLeft w:val="0"/>
                  <w:marRight w:val="0"/>
                  <w:marTop w:val="0"/>
                  <w:marBottom w:val="0"/>
                  <w:divBdr>
                    <w:top w:val="none" w:sz="0" w:space="0" w:color="auto"/>
                    <w:left w:val="none" w:sz="0" w:space="0" w:color="auto"/>
                    <w:bottom w:val="none" w:sz="0" w:space="0" w:color="auto"/>
                    <w:right w:val="none" w:sz="0" w:space="0" w:color="auto"/>
                  </w:divBdr>
                  <w:divsChild>
                    <w:div w:id="1112627145">
                      <w:marLeft w:val="0"/>
                      <w:marRight w:val="0"/>
                      <w:marTop w:val="0"/>
                      <w:marBottom w:val="0"/>
                      <w:divBdr>
                        <w:top w:val="none" w:sz="0" w:space="0" w:color="auto"/>
                        <w:left w:val="none" w:sz="0" w:space="0" w:color="auto"/>
                        <w:bottom w:val="none" w:sz="0" w:space="0" w:color="auto"/>
                        <w:right w:val="none" w:sz="0" w:space="0" w:color="auto"/>
                      </w:divBdr>
                    </w:div>
                  </w:divsChild>
                </w:div>
                <w:div w:id="1721246337">
                  <w:marLeft w:val="0"/>
                  <w:marRight w:val="0"/>
                  <w:marTop w:val="0"/>
                  <w:marBottom w:val="0"/>
                  <w:divBdr>
                    <w:top w:val="none" w:sz="0" w:space="0" w:color="auto"/>
                    <w:left w:val="none" w:sz="0" w:space="0" w:color="auto"/>
                    <w:bottom w:val="none" w:sz="0" w:space="0" w:color="auto"/>
                    <w:right w:val="none" w:sz="0" w:space="0" w:color="auto"/>
                  </w:divBdr>
                  <w:divsChild>
                    <w:div w:id="1653486401">
                      <w:marLeft w:val="0"/>
                      <w:marRight w:val="0"/>
                      <w:marTop w:val="0"/>
                      <w:marBottom w:val="0"/>
                      <w:divBdr>
                        <w:top w:val="none" w:sz="0" w:space="0" w:color="auto"/>
                        <w:left w:val="none" w:sz="0" w:space="0" w:color="auto"/>
                        <w:bottom w:val="none" w:sz="0" w:space="0" w:color="auto"/>
                        <w:right w:val="none" w:sz="0" w:space="0" w:color="auto"/>
                      </w:divBdr>
                    </w:div>
                  </w:divsChild>
                </w:div>
                <w:div w:id="1749644802">
                  <w:marLeft w:val="0"/>
                  <w:marRight w:val="0"/>
                  <w:marTop w:val="0"/>
                  <w:marBottom w:val="0"/>
                  <w:divBdr>
                    <w:top w:val="none" w:sz="0" w:space="0" w:color="auto"/>
                    <w:left w:val="none" w:sz="0" w:space="0" w:color="auto"/>
                    <w:bottom w:val="none" w:sz="0" w:space="0" w:color="auto"/>
                    <w:right w:val="none" w:sz="0" w:space="0" w:color="auto"/>
                  </w:divBdr>
                  <w:divsChild>
                    <w:div w:id="79765239">
                      <w:marLeft w:val="0"/>
                      <w:marRight w:val="0"/>
                      <w:marTop w:val="0"/>
                      <w:marBottom w:val="0"/>
                      <w:divBdr>
                        <w:top w:val="none" w:sz="0" w:space="0" w:color="auto"/>
                        <w:left w:val="none" w:sz="0" w:space="0" w:color="auto"/>
                        <w:bottom w:val="none" w:sz="0" w:space="0" w:color="auto"/>
                        <w:right w:val="none" w:sz="0" w:space="0" w:color="auto"/>
                      </w:divBdr>
                    </w:div>
                  </w:divsChild>
                </w:div>
                <w:div w:id="1792937980">
                  <w:marLeft w:val="0"/>
                  <w:marRight w:val="0"/>
                  <w:marTop w:val="0"/>
                  <w:marBottom w:val="0"/>
                  <w:divBdr>
                    <w:top w:val="none" w:sz="0" w:space="0" w:color="auto"/>
                    <w:left w:val="none" w:sz="0" w:space="0" w:color="auto"/>
                    <w:bottom w:val="none" w:sz="0" w:space="0" w:color="auto"/>
                    <w:right w:val="none" w:sz="0" w:space="0" w:color="auto"/>
                  </w:divBdr>
                  <w:divsChild>
                    <w:div w:id="2043705859">
                      <w:marLeft w:val="0"/>
                      <w:marRight w:val="0"/>
                      <w:marTop w:val="0"/>
                      <w:marBottom w:val="0"/>
                      <w:divBdr>
                        <w:top w:val="none" w:sz="0" w:space="0" w:color="auto"/>
                        <w:left w:val="none" w:sz="0" w:space="0" w:color="auto"/>
                        <w:bottom w:val="none" w:sz="0" w:space="0" w:color="auto"/>
                        <w:right w:val="none" w:sz="0" w:space="0" w:color="auto"/>
                      </w:divBdr>
                    </w:div>
                  </w:divsChild>
                </w:div>
                <w:div w:id="1867670011">
                  <w:marLeft w:val="0"/>
                  <w:marRight w:val="0"/>
                  <w:marTop w:val="0"/>
                  <w:marBottom w:val="0"/>
                  <w:divBdr>
                    <w:top w:val="none" w:sz="0" w:space="0" w:color="auto"/>
                    <w:left w:val="none" w:sz="0" w:space="0" w:color="auto"/>
                    <w:bottom w:val="none" w:sz="0" w:space="0" w:color="auto"/>
                    <w:right w:val="none" w:sz="0" w:space="0" w:color="auto"/>
                  </w:divBdr>
                  <w:divsChild>
                    <w:div w:id="253586836">
                      <w:marLeft w:val="0"/>
                      <w:marRight w:val="0"/>
                      <w:marTop w:val="0"/>
                      <w:marBottom w:val="0"/>
                      <w:divBdr>
                        <w:top w:val="none" w:sz="0" w:space="0" w:color="auto"/>
                        <w:left w:val="none" w:sz="0" w:space="0" w:color="auto"/>
                        <w:bottom w:val="none" w:sz="0" w:space="0" w:color="auto"/>
                        <w:right w:val="none" w:sz="0" w:space="0" w:color="auto"/>
                      </w:divBdr>
                    </w:div>
                  </w:divsChild>
                </w:div>
                <w:div w:id="1871261431">
                  <w:marLeft w:val="0"/>
                  <w:marRight w:val="0"/>
                  <w:marTop w:val="0"/>
                  <w:marBottom w:val="0"/>
                  <w:divBdr>
                    <w:top w:val="none" w:sz="0" w:space="0" w:color="auto"/>
                    <w:left w:val="none" w:sz="0" w:space="0" w:color="auto"/>
                    <w:bottom w:val="none" w:sz="0" w:space="0" w:color="auto"/>
                    <w:right w:val="none" w:sz="0" w:space="0" w:color="auto"/>
                  </w:divBdr>
                  <w:divsChild>
                    <w:div w:id="353268020">
                      <w:marLeft w:val="0"/>
                      <w:marRight w:val="0"/>
                      <w:marTop w:val="0"/>
                      <w:marBottom w:val="0"/>
                      <w:divBdr>
                        <w:top w:val="none" w:sz="0" w:space="0" w:color="auto"/>
                        <w:left w:val="none" w:sz="0" w:space="0" w:color="auto"/>
                        <w:bottom w:val="none" w:sz="0" w:space="0" w:color="auto"/>
                        <w:right w:val="none" w:sz="0" w:space="0" w:color="auto"/>
                      </w:divBdr>
                    </w:div>
                  </w:divsChild>
                </w:div>
                <w:div w:id="1936400822">
                  <w:marLeft w:val="0"/>
                  <w:marRight w:val="0"/>
                  <w:marTop w:val="0"/>
                  <w:marBottom w:val="0"/>
                  <w:divBdr>
                    <w:top w:val="none" w:sz="0" w:space="0" w:color="auto"/>
                    <w:left w:val="none" w:sz="0" w:space="0" w:color="auto"/>
                    <w:bottom w:val="none" w:sz="0" w:space="0" w:color="auto"/>
                    <w:right w:val="none" w:sz="0" w:space="0" w:color="auto"/>
                  </w:divBdr>
                  <w:divsChild>
                    <w:div w:id="1252082509">
                      <w:marLeft w:val="0"/>
                      <w:marRight w:val="0"/>
                      <w:marTop w:val="0"/>
                      <w:marBottom w:val="0"/>
                      <w:divBdr>
                        <w:top w:val="none" w:sz="0" w:space="0" w:color="auto"/>
                        <w:left w:val="none" w:sz="0" w:space="0" w:color="auto"/>
                        <w:bottom w:val="none" w:sz="0" w:space="0" w:color="auto"/>
                        <w:right w:val="none" w:sz="0" w:space="0" w:color="auto"/>
                      </w:divBdr>
                    </w:div>
                  </w:divsChild>
                </w:div>
                <w:div w:id="1974559850">
                  <w:marLeft w:val="0"/>
                  <w:marRight w:val="0"/>
                  <w:marTop w:val="0"/>
                  <w:marBottom w:val="0"/>
                  <w:divBdr>
                    <w:top w:val="none" w:sz="0" w:space="0" w:color="auto"/>
                    <w:left w:val="none" w:sz="0" w:space="0" w:color="auto"/>
                    <w:bottom w:val="none" w:sz="0" w:space="0" w:color="auto"/>
                    <w:right w:val="none" w:sz="0" w:space="0" w:color="auto"/>
                  </w:divBdr>
                  <w:divsChild>
                    <w:div w:id="1977682804">
                      <w:marLeft w:val="0"/>
                      <w:marRight w:val="0"/>
                      <w:marTop w:val="0"/>
                      <w:marBottom w:val="0"/>
                      <w:divBdr>
                        <w:top w:val="none" w:sz="0" w:space="0" w:color="auto"/>
                        <w:left w:val="none" w:sz="0" w:space="0" w:color="auto"/>
                        <w:bottom w:val="none" w:sz="0" w:space="0" w:color="auto"/>
                        <w:right w:val="none" w:sz="0" w:space="0" w:color="auto"/>
                      </w:divBdr>
                    </w:div>
                  </w:divsChild>
                </w:div>
                <w:div w:id="1981112707">
                  <w:marLeft w:val="0"/>
                  <w:marRight w:val="0"/>
                  <w:marTop w:val="0"/>
                  <w:marBottom w:val="0"/>
                  <w:divBdr>
                    <w:top w:val="none" w:sz="0" w:space="0" w:color="auto"/>
                    <w:left w:val="none" w:sz="0" w:space="0" w:color="auto"/>
                    <w:bottom w:val="none" w:sz="0" w:space="0" w:color="auto"/>
                    <w:right w:val="none" w:sz="0" w:space="0" w:color="auto"/>
                  </w:divBdr>
                  <w:divsChild>
                    <w:div w:id="1540236684">
                      <w:marLeft w:val="0"/>
                      <w:marRight w:val="0"/>
                      <w:marTop w:val="0"/>
                      <w:marBottom w:val="0"/>
                      <w:divBdr>
                        <w:top w:val="none" w:sz="0" w:space="0" w:color="auto"/>
                        <w:left w:val="none" w:sz="0" w:space="0" w:color="auto"/>
                        <w:bottom w:val="none" w:sz="0" w:space="0" w:color="auto"/>
                        <w:right w:val="none" w:sz="0" w:space="0" w:color="auto"/>
                      </w:divBdr>
                    </w:div>
                  </w:divsChild>
                </w:div>
                <w:div w:id="1998343014">
                  <w:marLeft w:val="0"/>
                  <w:marRight w:val="0"/>
                  <w:marTop w:val="0"/>
                  <w:marBottom w:val="0"/>
                  <w:divBdr>
                    <w:top w:val="none" w:sz="0" w:space="0" w:color="auto"/>
                    <w:left w:val="none" w:sz="0" w:space="0" w:color="auto"/>
                    <w:bottom w:val="none" w:sz="0" w:space="0" w:color="auto"/>
                    <w:right w:val="none" w:sz="0" w:space="0" w:color="auto"/>
                  </w:divBdr>
                  <w:divsChild>
                    <w:div w:id="2012564875">
                      <w:marLeft w:val="0"/>
                      <w:marRight w:val="0"/>
                      <w:marTop w:val="0"/>
                      <w:marBottom w:val="0"/>
                      <w:divBdr>
                        <w:top w:val="none" w:sz="0" w:space="0" w:color="auto"/>
                        <w:left w:val="none" w:sz="0" w:space="0" w:color="auto"/>
                        <w:bottom w:val="none" w:sz="0" w:space="0" w:color="auto"/>
                        <w:right w:val="none" w:sz="0" w:space="0" w:color="auto"/>
                      </w:divBdr>
                    </w:div>
                  </w:divsChild>
                </w:div>
                <w:div w:id="2004777533">
                  <w:marLeft w:val="0"/>
                  <w:marRight w:val="0"/>
                  <w:marTop w:val="0"/>
                  <w:marBottom w:val="0"/>
                  <w:divBdr>
                    <w:top w:val="none" w:sz="0" w:space="0" w:color="auto"/>
                    <w:left w:val="none" w:sz="0" w:space="0" w:color="auto"/>
                    <w:bottom w:val="none" w:sz="0" w:space="0" w:color="auto"/>
                    <w:right w:val="none" w:sz="0" w:space="0" w:color="auto"/>
                  </w:divBdr>
                  <w:divsChild>
                    <w:div w:id="704713132">
                      <w:marLeft w:val="0"/>
                      <w:marRight w:val="0"/>
                      <w:marTop w:val="0"/>
                      <w:marBottom w:val="0"/>
                      <w:divBdr>
                        <w:top w:val="none" w:sz="0" w:space="0" w:color="auto"/>
                        <w:left w:val="none" w:sz="0" w:space="0" w:color="auto"/>
                        <w:bottom w:val="none" w:sz="0" w:space="0" w:color="auto"/>
                        <w:right w:val="none" w:sz="0" w:space="0" w:color="auto"/>
                      </w:divBdr>
                    </w:div>
                  </w:divsChild>
                </w:div>
                <w:div w:id="2007052886">
                  <w:marLeft w:val="0"/>
                  <w:marRight w:val="0"/>
                  <w:marTop w:val="0"/>
                  <w:marBottom w:val="0"/>
                  <w:divBdr>
                    <w:top w:val="none" w:sz="0" w:space="0" w:color="auto"/>
                    <w:left w:val="none" w:sz="0" w:space="0" w:color="auto"/>
                    <w:bottom w:val="none" w:sz="0" w:space="0" w:color="auto"/>
                    <w:right w:val="none" w:sz="0" w:space="0" w:color="auto"/>
                  </w:divBdr>
                  <w:divsChild>
                    <w:div w:id="627054146">
                      <w:marLeft w:val="0"/>
                      <w:marRight w:val="0"/>
                      <w:marTop w:val="0"/>
                      <w:marBottom w:val="0"/>
                      <w:divBdr>
                        <w:top w:val="none" w:sz="0" w:space="0" w:color="auto"/>
                        <w:left w:val="none" w:sz="0" w:space="0" w:color="auto"/>
                        <w:bottom w:val="none" w:sz="0" w:space="0" w:color="auto"/>
                        <w:right w:val="none" w:sz="0" w:space="0" w:color="auto"/>
                      </w:divBdr>
                    </w:div>
                  </w:divsChild>
                </w:div>
                <w:div w:id="2013071841">
                  <w:marLeft w:val="0"/>
                  <w:marRight w:val="0"/>
                  <w:marTop w:val="0"/>
                  <w:marBottom w:val="0"/>
                  <w:divBdr>
                    <w:top w:val="none" w:sz="0" w:space="0" w:color="auto"/>
                    <w:left w:val="none" w:sz="0" w:space="0" w:color="auto"/>
                    <w:bottom w:val="none" w:sz="0" w:space="0" w:color="auto"/>
                    <w:right w:val="none" w:sz="0" w:space="0" w:color="auto"/>
                  </w:divBdr>
                  <w:divsChild>
                    <w:div w:id="34427696">
                      <w:marLeft w:val="0"/>
                      <w:marRight w:val="0"/>
                      <w:marTop w:val="0"/>
                      <w:marBottom w:val="0"/>
                      <w:divBdr>
                        <w:top w:val="none" w:sz="0" w:space="0" w:color="auto"/>
                        <w:left w:val="none" w:sz="0" w:space="0" w:color="auto"/>
                        <w:bottom w:val="none" w:sz="0" w:space="0" w:color="auto"/>
                        <w:right w:val="none" w:sz="0" w:space="0" w:color="auto"/>
                      </w:divBdr>
                    </w:div>
                  </w:divsChild>
                </w:div>
                <w:div w:id="2029215995">
                  <w:marLeft w:val="0"/>
                  <w:marRight w:val="0"/>
                  <w:marTop w:val="0"/>
                  <w:marBottom w:val="0"/>
                  <w:divBdr>
                    <w:top w:val="none" w:sz="0" w:space="0" w:color="auto"/>
                    <w:left w:val="none" w:sz="0" w:space="0" w:color="auto"/>
                    <w:bottom w:val="none" w:sz="0" w:space="0" w:color="auto"/>
                    <w:right w:val="none" w:sz="0" w:space="0" w:color="auto"/>
                  </w:divBdr>
                  <w:divsChild>
                    <w:div w:id="283386098">
                      <w:marLeft w:val="0"/>
                      <w:marRight w:val="0"/>
                      <w:marTop w:val="0"/>
                      <w:marBottom w:val="0"/>
                      <w:divBdr>
                        <w:top w:val="none" w:sz="0" w:space="0" w:color="auto"/>
                        <w:left w:val="none" w:sz="0" w:space="0" w:color="auto"/>
                        <w:bottom w:val="none" w:sz="0" w:space="0" w:color="auto"/>
                        <w:right w:val="none" w:sz="0" w:space="0" w:color="auto"/>
                      </w:divBdr>
                    </w:div>
                  </w:divsChild>
                </w:div>
                <w:div w:id="2031056338">
                  <w:marLeft w:val="0"/>
                  <w:marRight w:val="0"/>
                  <w:marTop w:val="0"/>
                  <w:marBottom w:val="0"/>
                  <w:divBdr>
                    <w:top w:val="none" w:sz="0" w:space="0" w:color="auto"/>
                    <w:left w:val="none" w:sz="0" w:space="0" w:color="auto"/>
                    <w:bottom w:val="none" w:sz="0" w:space="0" w:color="auto"/>
                    <w:right w:val="none" w:sz="0" w:space="0" w:color="auto"/>
                  </w:divBdr>
                  <w:divsChild>
                    <w:div w:id="861166918">
                      <w:marLeft w:val="0"/>
                      <w:marRight w:val="0"/>
                      <w:marTop w:val="0"/>
                      <w:marBottom w:val="0"/>
                      <w:divBdr>
                        <w:top w:val="none" w:sz="0" w:space="0" w:color="auto"/>
                        <w:left w:val="none" w:sz="0" w:space="0" w:color="auto"/>
                        <w:bottom w:val="none" w:sz="0" w:space="0" w:color="auto"/>
                        <w:right w:val="none" w:sz="0" w:space="0" w:color="auto"/>
                      </w:divBdr>
                    </w:div>
                  </w:divsChild>
                </w:div>
                <w:div w:id="2038122881">
                  <w:marLeft w:val="0"/>
                  <w:marRight w:val="0"/>
                  <w:marTop w:val="0"/>
                  <w:marBottom w:val="0"/>
                  <w:divBdr>
                    <w:top w:val="none" w:sz="0" w:space="0" w:color="auto"/>
                    <w:left w:val="none" w:sz="0" w:space="0" w:color="auto"/>
                    <w:bottom w:val="none" w:sz="0" w:space="0" w:color="auto"/>
                    <w:right w:val="none" w:sz="0" w:space="0" w:color="auto"/>
                  </w:divBdr>
                  <w:divsChild>
                    <w:div w:id="370110602">
                      <w:marLeft w:val="0"/>
                      <w:marRight w:val="0"/>
                      <w:marTop w:val="0"/>
                      <w:marBottom w:val="0"/>
                      <w:divBdr>
                        <w:top w:val="none" w:sz="0" w:space="0" w:color="auto"/>
                        <w:left w:val="none" w:sz="0" w:space="0" w:color="auto"/>
                        <w:bottom w:val="none" w:sz="0" w:space="0" w:color="auto"/>
                        <w:right w:val="none" w:sz="0" w:space="0" w:color="auto"/>
                      </w:divBdr>
                    </w:div>
                  </w:divsChild>
                </w:div>
                <w:div w:id="2074622236">
                  <w:marLeft w:val="0"/>
                  <w:marRight w:val="0"/>
                  <w:marTop w:val="0"/>
                  <w:marBottom w:val="0"/>
                  <w:divBdr>
                    <w:top w:val="none" w:sz="0" w:space="0" w:color="auto"/>
                    <w:left w:val="none" w:sz="0" w:space="0" w:color="auto"/>
                    <w:bottom w:val="none" w:sz="0" w:space="0" w:color="auto"/>
                    <w:right w:val="none" w:sz="0" w:space="0" w:color="auto"/>
                  </w:divBdr>
                  <w:divsChild>
                    <w:div w:id="186332043">
                      <w:marLeft w:val="0"/>
                      <w:marRight w:val="0"/>
                      <w:marTop w:val="0"/>
                      <w:marBottom w:val="0"/>
                      <w:divBdr>
                        <w:top w:val="none" w:sz="0" w:space="0" w:color="auto"/>
                        <w:left w:val="none" w:sz="0" w:space="0" w:color="auto"/>
                        <w:bottom w:val="none" w:sz="0" w:space="0" w:color="auto"/>
                        <w:right w:val="none" w:sz="0" w:space="0" w:color="auto"/>
                      </w:divBdr>
                    </w:div>
                  </w:divsChild>
                </w:div>
                <w:div w:id="2078165360">
                  <w:marLeft w:val="0"/>
                  <w:marRight w:val="0"/>
                  <w:marTop w:val="0"/>
                  <w:marBottom w:val="0"/>
                  <w:divBdr>
                    <w:top w:val="none" w:sz="0" w:space="0" w:color="auto"/>
                    <w:left w:val="none" w:sz="0" w:space="0" w:color="auto"/>
                    <w:bottom w:val="none" w:sz="0" w:space="0" w:color="auto"/>
                    <w:right w:val="none" w:sz="0" w:space="0" w:color="auto"/>
                  </w:divBdr>
                  <w:divsChild>
                    <w:div w:id="1465154705">
                      <w:marLeft w:val="0"/>
                      <w:marRight w:val="0"/>
                      <w:marTop w:val="0"/>
                      <w:marBottom w:val="0"/>
                      <w:divBdr>
                        <w:top w:val="none" w:sz="0" w:space="0" w:color="auto"/>
                        <w:left w:val="none" w:sz="0" w:space="0" w:color="auto"/>
                        <w:bottom w:val="none" w:sz="0" w:space="0" w:color="auto"/>
                        <w:right w:val="none" w:sz="0" w:space="0" w:color="auto"/>
                      </w:divBdr>
                    </w:div>
                  </w:divsChild>
                </w:div>
                <w:div w:id="2082947781">
                  <w:marLeft w:val="0"/>
                  <w:marRight w:val="0"/>
                  <w:marTop w:val="0"/>
                  <w:marBottom w:val="0"/>
                  <w:divBdr>
                    <w:top w:val="none" w:sz="0" w:space="0" w:color="auto"/>
                    <w:left w:val="none" w:sz="0" w:space="0" w:color="auto"/>
                    <w:bottom w:val="none" w:sz="0" w:space="0" w:color="auto"/>
                    <w:right w:val="none" w:sz="0" w:space="0" w:color="auto"/>
                  </w:divBdr>
                  <w:divsChild>
                    <w:div w:id="2112892244">
                      <w:marLeft w:val="0"/>
                      <w:marRight w:val="0"/>
                      <w:marTop w:val="0"/>
                      <w:marBottom w:val="0"/>
                      <w:divBdr>
                        <w:top w:val="none" w:sz="0" w:space="0" w:color="auto"/>
                        <w:left w:val="none" w:sz="0" w:space="0" w:color="auto"/>
                        <w:bottom w:val="none" w:sz="0" w:space="0" w:color="auto"/>
                        <w:right w:val="none" w:sz="0" w:space="0" w:color="auto"/>
                      </w:divBdr>
                    </w:div>
                  </w:divsChild>
                </w:div>
                <w:div w:id="2105565068">
                  <w:marLeft w:val="0"/>
                  <w:marRight w:val="0"/>
                  <w:marTop w:val="0"/>
                  <w:marBottom w:val="0"/>
                  <w:divBdr>
                    <w:top w:val="none" w:sz="0" w:space="0" w:color="auto"/>
                    <w:left w:val="none" w:sz="0" w:space="0" w:color="auto"/>
                    <w:bottom w:val="none" w:sz="0" w:space="0" w:color="auto"/>
                    <w:right w:val="none" w:sz="0" w:space="0" w:color="auto"/>
                  </w:divBdr>
                  <w:divsChild>
                    <w:div w:id="1949241158">
                      <w:marLeft w:val="0"/>
                      <w:marRight w:val="0"/>
                      <w:marTop w:val="0"/>
                      <w:marBottom w:val="0"/>
                      <w:divBdr>
                        <w:top w:val="none" w:sz="0" w:space="0" w:color="auto"/>
                        <w:left w:val="none" w:sz="0" w:space="0" w:color="auto"/>
                        <w:bottom w:val="none" w:sz="0" w:space="0" w:color="auto"/>
                        <w:right w:val="none" w:sz="0" w:space="0" w:color="auto"/>
                      </w:divBdr>
                    </w:div>
                  </w:divsChild>
                </w:div>
                <w:div w:id="2120098353">
                  <w:marLeft w:val="0"/>
                  <w:marRight w:val="0"/>
                  <w:marTop w:val="0"/>
                  <w:marBottom w:val="0"/>
                  <w:divBdr>
                    <w:top w:val="none" w:sz="0" w:space="0" w:color="auto"/>
                    <w:left w:val="none" w:sz="0" w:space="0" w:color="auto"/>
                    <w:bottom w:val="none" w:sz="0" w:space="0" w:color="auto"/>
                    <w:right w:val="none" w:sz="0" w:space="0" w:color="auto"/>
                  </w:divBdr>
                  <w:divsChild>
                    <w:div w:id="934437358">
                      <w:marLeft w:val="0"/>
                      <w:marRight w:val="0"/>
                      <w:marTop w:val="0"/>
                      <w:marBottom w:val="0"/>
                      <w:divBdr>
                        <w:top w:val="none" w:sz="0" w:space="0" w:color="auto"/>
                        <w:left w:val="none" w:sz="0" w:space="0" w:color="auto"/>
                        <w:bottom w:val="none" w:sz="0" w:space="0" w:color="auto"/>
                        <w:right w:val="none" w:sz="0" w:space="0" w:color="auto"/>
                      </w:divBdr>
                    </w:div>
                  </w:divsChild>
                </w:div>
                <w:div w:id="2129004495">
                  <w:marLeft w:val="0"/>
                  <w:marRight w:val="0"/>
                  <w:marTop w:val="0"/>
                  <w:marBottom w:val="0"/>
                  <w:divBdr>
                    <w:top w:val="none" w:sz="0" w:space="0" w:color="auto"/>
                    <w:left w:val="none" w:sz="0" w:space="0" w:color="auto"/>
                    <w:bottom w:val="none" w:sz="0" w:space="0" w:color="auto"/>
                    <w:right w:val="none" w:sz="0" w:space="0" w:color="auto"/>
                  </w:divBdr>
                  <w:divsChild>
                    <w:div w:id="167773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55688">
          <w:marLeft w:val="0"/>
          <w:marRight w:val="0"/>
          <w:marTop w:val="0"/>
          <w:marBottom w:val="0"/>
          <w:divBdr>
            <w:top w:val="none" w:sz="0" w:space="0" w:color="auto"/>
            <w:left w:val="none" w:sz="0" w:space="0" w:color="auto"/>
            <w:bottom w:val="none" w:sz="0" w:space="0" w:color="auto"/>
            <w:right w:val="none" w:sz="0" w:space="0" w:color="auto"/>
          </w:divBdr>
        </w:div>
        <w:div w:id="608044191">
          <w:marLeft w:val="0"/>
          <w:marRight w:val="0"/>
          <w:marTop w:val="0"/>
          <w:marBottom w:val="0"/>
          <w:divBdr>
            <w:top w:val="none" w:sz="0" w:space="0" w:color="auto"/>
            <w:left w:val="none" w:sz="0" w:space="0" w:color="auto"/>
            <w:bottom w:val="none" w:sz="0" w:space="0" w:color="auto"/>
            <w:right w:val="none" w:sz="0" w:space="0" w:color="auto"/>
          </w:divBdr>
        </w:div>
        <w:div w:id="675110690">
          <w:marLeft w:val="0"/>
          <w:marRight w:val="0"/>
          <w:marTop w:val="0"/>
          <w:marBottom w:val="0"/>
          <w:divBdr>
            <w:top w:val="none" w:sz="0" w:space="0" w:color="auto"/>
            <w:left w:val="none" w:sz="0" w:space="0" w:color="auto"/>
            <w:bottom w:val="none" w:sz="0" w:space="0" w:color="auto"/>
            <w:right w:val="none" w:sz="0" w:space="0" w:color="auto"/>
          </w:divBdr>
        </w:div>
        <w:div w:id="680591590">
          <w:marLeft w:val="0"/>
          <w:marRight w:val="0"/>
          <w:marTop w:val="0"/>
          <w:marBottom w:val="0"/>
          <w:divBdr>
            <w:top w:val="none" w:sz="0" w:space="0" w:color="auto"/>
            <w:left w:val="none" w:sz="0" w:space="0" w:color="auto"/>
            <w:bottom w:val="none" w:sz="0" w:space="0" w:color="auto"/>
            <w:right w:val="none" w:sz="0" w:space="0" w:color="auto"/>
          </w:divBdr>
          <w:divsChild>
            <w:div w:id="51344410">
              <w:marLeft w:val="0"/>
              <w:marRight w:val="0"/>
              <w:marTop w:val="0"/>
              <w:marBottom w:val="0"/>
              <w:divBdr>
                <w:top w:val="none" w:sz="0" w:space="0" w:color="auto"/>
                <w:left w:val="none" w:sz="0" w:space="0" w:color="auto"/>
                <w:bottom w:val="none" w:sz="0" w:space="0" w:color="auto"/>
                <w:right w:val="none" w:sz="0" w:space="0" w:color="auto"/>
              </w:divBdr>
            </w:div>
            <w:div w:id="452750061">
              <w:marLeft w:val="0"/>
              <w:marRight w:val="0"/>
              <w:marTop w:val="0"/>
              <w:marBottom w:val="0"/>
              <w:divBdr>
                <w:top w:val="none" w:sz="0" w:space="0" w:color="auto"/>
                <w:left w:val="none" w:sz="0" w:space="0" w:color="auto"/>
                <w:bottom w:val="none" w:sz="0" w:space="0" w:color="auto"/>
                <w:right w:val="none" w:sz="0" w:space="0" w:color="auto"/>
              </w:divBdr>
            </w:div>
            <w:div w:id="699865194">
              <w:marLeft w:val="0"/>
              <w:marRight w:val="0"/>
              <w:marTop w:val="0"/>
              <w:marBottom w:val="0"/>
              <w:divBdr>
                <w:top w:val="none" w:sz="0" w:space="0" w:color="auto"/>
                <w:left w:val="none" w:sz="0" w:space="0" w:color="auto"/>
                <w:bottom w:val="none" w:sz="0" w:space="0" w:color="auto"/>
                <w:right w:val="none" w:sz="0" w:space="0" w:color="auto"/>
              </w:divBdr>
            </w:div>
          </w:divsChild>
        </w:div>
        <w:div w:id="888028033">
          <w:marLeft w:val="0"/>
          <w:marRight w:val="0"/>
          <w:marTop w:val="0"/>
          <w:marBottom w:val="0"/>
          <w:divBdr>
            <w:top w:val="none" w:sz="0" w:space="0" w:color="auto"/>
            <w:left w:val="none" w:sz="0" w:space="0" w:color="auto"/>
            <w:bottom w:val="none" w:sz="0" w:space="0" w:color="auto"/>
            <w:right w:val="none" w:sz="0" w:space="0" w:color="auto"/>
          </w:divBdr>
          <w:divsChild>
            <w:div w:id="1766685653">
              <w:marLeft w:val="-75"/>
              <w:marRight w:val="0"/>
              <w:marTop w:val="30"/>
              <w:marBottom w:val="30"/>
              <w:divBdr>
                <w:top w:val="none" w:sz="0" w:space="0" w:color="auto"/>
                <w:left w:val="none" w:sz="0" w:space="0" w:color="auto"/>
                <w:bottom w:val="none" w:sz="0" w:space="0" w:color="auto"/>
                <w:right w:val="none" w:sz="0" w:space="0" w:color="auto"/>
              </w:divBdr>
              <w:divsChild>
                <w:div w:id="21976965">
                  <w:marLeft w:val="0"/>
                  <w:marRight w:val="0"/>
                  <w:marTop w:val="0"/>
                  <w:marBottom w:val="0"/>
                  <w:divBdr>
                    <w:top w:val="none" w:sz="0" w:space="0" w:color="auto"/>
                    <w:left w:val="none" w:sz="0" w:space="0" w:color="auto"/>
                    <w:bottom w:val="none" w:sz="0" w:space="0" w:color="auto"/>
                    <w:right w:val="none" w:sz="0" w:space="0" w:color="auto"/>
                  </w:divBdr>
                  <w:divsChild>
                    <w:div w:id="1702168096">
                      <w:marLeft w:val="0"/>
                      <w:marRight w:val="0"/>
                      <w:marTop w:val="0"/>
                      <w:marBottom w:val="0"/>
                      <w:divBdr>
                        <w:top w:val="none" w:sz="0" w:space="0" w:color="auto"/>
                        <w:left w:val="none" w:sz="0" w:space="0" w:color="auto"/>
                        <w:bottom w:val="none" w:sz="0" w:space="0" w:color="auto"/>
                        <w:right w:val="none" w:sz="0" w:space="0" w:color="auto"/>
                      </w:divBdr>
                    </w:div>
                  </w:divsChild>
                </w:div>
                <w:div w:id="31195877">
                  <w:marLeft w:val="0"/>
                  <w:marRight w:val="0"/>
                  <w:marTop w:val="0"/>
                  <w:marBottom w:val="0"/>
                  <w:divBdr>
                    <w:top w:val="none" w:sz="0" w:space="0" w:color="auto"/>
                    <w:left w:val="none" w:sz="0" w:space="0" w:color="auto"/>
                    <w:bottom w:val="none" w:sz="0" w:space="0" w:color="auto"/>
                    <w:right w:val="none" w:sz="0" w:space="0" w:color="auto"/>
                  </w:divBdr>
                  <w:divsChild>
                    <w:div w:id="118185106">
                      <w:marLeft w:val="0"/>
                      <w:marRight w:val="0"/>
                      <w:marTop w:val="0"/>
                      <w:marBottom w:val="0"/>
                      <w:divBdr>
                        <w:top w:val="none" w:sz="0" w:space="0" w:color="auto"/>
                        <w:left w:val="none" w:sz="0" w:space="0" w:color="auto"/>
                        <w:bottom w:val="none" w:sz="0" w:space="0" w:color="auto"/>
                        <w:right w:val="none" w:sz="0" w:space="0" w:color="auto"/>
                      </w:divBdr>
                    </w:div>
                  </w:divsChild>
                </w:div>
                <w:div w:id="60712019">
                  <w:marLeft w:val="0"/>
                  <w:marRight w:val="0"/>
                  <w:marTop w:val="0"/>
                  <w:marBottom w:val="0"/>
                  <w:divBdr>
                    <w:top w:val="none" w:sz="0" w:space="0" w:color="auto"/>
                    <w:left w:val="none" w:sz="0" w:space="0" w:color="auto"/>
                    <w:bottom w:val="none" w:sz="0" w:space="0" w:color="auto"/>
                    <w:right w:val="none" w:sz="0" w:space="0" w:color="auto"/>
                  </w:divBdr>
                  <w:divsChild>
                    <w:div w:id="856164496">
                      <w:marLeft w:val="0"/>
                      <w:marRight w:val="0"/>
                      <w:marTop w:val="0"/>
                      <w:marBottom w:val="0"/>
                      <w:divBdr>
                        <w:top w:val="none" w:sz="0" w:space="0" w:color="auto"/>
                        <w:left w:val="none" w:sz="0" w:space="0" w:color="auto"/>
                        <w:bottom w:val="none" w:sz="0" w:space="0" w:color="auto"/>
                        <w:right w:val="none" w:sz="0" w:space="0" w:color="auto"/>
                      </w:divBdr>
                    </w:div>
                  </w:divsChild>
                </w:div>
                <w:div w:id="130950079">
                  <w:marLeft w:val="0"/>
                  <w:marRight w:val="0"/>
                  <w:marTop w:val="0"/>
                  <w:marBottom w:val="0"/>
                  <w:divBdr>
                    <w:top w:val="none" w:sz="0" w:space="0" w:color="auto"/>
                    <w:left w:val="none" w:sz="0" w:space="0" w:color="auto"/>
                    <w:bottom w:val="none" w:sz="0" w:space="0" w:color="auto"/>
                    <w:right w:val="none" w:sz="0" w:space="0" w:color="auto"/>
                  </w:divBdr>
                  <w:divsChild>
                    <w:div w:id="638651940">
                      <w:marLeft w:val="0"/>
                      <w:marRight w:val="0"/>
                      <w:marTop w:val="0"/>
                      <w:marBottom w:val="0"/>
                      <w:divBdr>
                        <w:top w:val="none" w:sz="0" w:space="0" w:color="auto"/>
                        <w:left w:val="none" w:sz="0" w:space="0" w:color="auto"/>
                        <w:bottom w:val="none" w:sz="0" w:space="0" w:color="auto"/>
                        <w:right w:val="none" w:sz="0" w:space="0" w:color="auto"/>
                      </w:divBdr>
                    </w:div>
                  </w:divsChild>
                </w:div>
                <w:div w:id="210850010">
                  <w:marLeft w:val="0"/>
                  <w:marRight w:val="0"/>
                  <w:marTop w:val="0"/>
                  <w:marBottom w:val="0"/>
                  <w:divBdr>
                    <w:top w:val="none" w:sz="0" w:space="0" w:color="auto"/>
                    <w:left w:val="none" w:sz="0" w:space="0" w:color="auto"/>
                    <w:bottom w:val="none" w:sz="0" w:space="0" w:color="auto"/>
                    <w:right w:val="none" w:sz="0" w:space="0" w:color="auto"/>
                  </w:divBdr>
                  <w:divsChild>
                    <w:div w:id="941717853">
                      <w:marLeft w:val="0"/>
                      <w:marRight w:val="0"/>
                      <w:marTop w:val="0"/>
                      <w:marBottom w:val="0"/>
                      <w:divBdr>
                        <w:top w:val="none" w:sz="0" w:space="0" w:color="auto"/>
                        <w:left w:val="none" w:sz="0" w:space="0" w:color="auto"/>
                        <w:bottom w:val="none" w:sz="0" w:space="0" w:color="auto"/>
                        <w:right w:val="none" w:sz="0" w:space="0" w:color="auto"/>
                      </w:divBdr>
                    </w:div>
                  </w:divsChild>
                </w:div>
                <w:div w:id="248200575">
                  <w:marLeft w:val="0"/>
                  <w:marRight w:val="0"/>
                  <w:marTop w:val="0"/>
                  <w:marBottom w:val="0"/>
                  <w:divBdr>
                    <w:top w:val="none" w:sz="0" w:space="0" w:color="auto"/>
                    <w:left w:val="none" w:sz="0" w:space="0" w:color="auto"/>
                    <w:bottom w:val="none" w:sz="0" w:space="0" w:color="auto"/>
                    <w:right w:val="none" w:sz="0" w:space="0" w:color="auto"/>
                  </w:divBdr>
                  <w:divsChild>
                    <w:div w:id="428232433">
                      <w:marLeft w:val="0"/>
                      <w:marRight w:val="0"/>
                      <w:marTop w:val="0"/>
                      <w:marBottom w:val="0"/>
                      <w:divBdr>
                        <w:top w:val="none" w:sz="0" w:space="0" w:color="auto"/>
                        <w:left w:val="none" w:sz="0" w:space="0" w:color="auto"/>
                        <w:bottom w:val="none" w:sz="0" w:space="0" w:color="auto"/>
                        <w:right w:val="none" w:sz="0" w:space="0" w:color="auto"/>
                      </w:divBdr>
                    </w:div>
                  </w:divsChild>
                </w:div>
                <w:div w:id="259725025">
                  <w:marLeft w:val="0"/>
                  <w:marRight w:val="0"/>
                  <w:marTop w:val="0"/>
                  <w:marBottom w:val="0"/>
                  <w:divBdr>
                    <w:top w:val="none" w:sz="0" w:space="0" w:color="auto"/>
                    <w:left w:val="none" w:sz="0" w:space="0" w:color="auto"/>
                    <w:bottom w:val="none" w:sz="0" w:space="0" w:color="auto"/>
                    <w:right w:val="none" w:sz="0" w:space="0" w:color="auto"/>
                  </w:divBdr>
                  <w:divsChild>
                    <w:div w:id="77798412">
                      <w:marLeft w:val="0"/>
                      <w:marRight w:val="0"/>
                      <w:marTop w:val="0"/>
                      <w:marBottom w:val="0"/>
                      <w:divBdr>
                        <w:top w:val="none" w:sz="0" w:space="0" w:color="auto"/>
                        <w:left w:val="none" w:sz="0" w:space="0" w:color="auto"/>
                        <w:bottom w:val="none" w:sz="0" w:space="0" w:color="auto"/>
                        <w:right w:val="none" w:sz="0" w:space="0" w:color="auto"/>
                      </w:divBdr>
                    </w:div>
                  </w:divsChild>
                </w:div>
                <w:div w:id="267199427">
                  <w:marLeft w:val="0"/>
                  <w:marRight w:val="0"/>
                  <w:marTop w:val="0"/>
                  <w:marBottom w:val="0"/>
                  <w:divBdr>
                    <w:top w:val="none" w:sz="0" w:space="0" w:color="auto"/>
                    <w:left w:val="none" w:sz="0" w:space="0" w:color="auto"/>
                    <w:bottom w:val="none" w:sz="0" w:space="0" w:color="auto"/>
                    <w:right w:val="none" w:sz="0" w:space="0" w:color="auto"/>
                  </w:divBdr>
                  <w:divsChild>
                    <w:div w:id="1077674742">
                      <w:marLeft w:val="0"/>
                      <w:marRight w:val="0"/>
                      <w:marTop w:val="0"/>
                      <w:marBottom w:val="0"/>
                      <w:divBdr>
                        <w:top w:val="none" w:sz="0" w:space="0" w:color="auto"/>
                        <w:left w:val="none" w:sz="0" w:space="0" w:color="auto"/>
                        <w:bottom w:val="none" w:sz="0" w:space="0" w:color="auto"/>
                        <w:right w:val="none" w:sz="0" w:space="0" w:color="auto"/>
                      </w:divBdr>
                    </w:div>
                  </w:divsChild>
                </w:div>
                <w:div w:id="276497578">
                  <w:marLeft w:val="0"/>
                  <w:marRight w:val="0"/>
                  <w:marTop w:val="0"/>
                  <w:marBottom w:val="0"/>
                  <w:divBdr>
                    <w:top w:val="none" w:sz="0" w:space="0" w:color="auto"/>
                    <w:left w:val="none" w:sz="0" w:space="0" w:color="auto"/>
                    <w:bottom w:val="none" w:sz="0" w:space="0" w:color="auto"/>
                    <w:right w:val="none" w:sz="0" w:space="0" w:color="auto"/>
                  </w:divBdr>
                  <w:divsChild>
                    <w:div w:id="317460204">
                      <w:marLeft w:val="0"/>
                      <w:marRight w:val="0"/>
                      <w:marTop w:val="0"/>
                      <w:marBottom w:val="0"/>
                      <w:divBdr>
                        <w:top w:val="none" w:sz="0" w:space="0" w:color="auto"/>
                        <w:left w:val="none" w:sz="0" w:space="0" w:color="auto"/>
                        <w:bottom w:val="none" w:sz="0" w:space="0" w:color="auto"/>
                        <w:right w:val="none" w:sz="0" w:space="0" w:color="auto"/>
                      </w:divBdr>
                    </w:div>
                  </w:divsChild>
                </w:div>
                <w:div w:id="295331846">
                  <w:marLeft w:val="0"/>
                  <w:marRight w:val="0"/>
                  <w:marTop w:val="0"/>
                  <w:marBottom w:val="0"/>
                  <w:divBdr>
                    <w:top w:val="none" w:sz="0" w:space="0" w:color="auto"/>
                    <w:left w:val="none" w:sz="0" w:space="0" w:color="auto"/>
                    <w:bottom w:val="none" w:sz="0" w:space="0" w:color="auto"/>
                    <w:right w:val="none" w:sz="0" w:space="0" w:color="auto"/>
                  </w:divBdr>
                  <w:divsChild>
                    <w:div w:id="1428306178">
                      <w:marLeft w:val="0"/>
                      <w:marRight w:val="0"/>
                      <w:marTop w:val="0"/>
                      <w:marBottom w:val="0"/>
                      <w:divBdr>
                        <w:top w:val="none" w:sz="0" w:space="0" w:color="auto"/>
                        <w:left w:val="none" w:sz="0" w:space="0" w:color="auto"/>
                        <w:bottom w:val="none" w:sz="0" w:space="0" w:color="auto"/>
                        <w:right w:val="none" w:sz="0" w:space="0" w:color="auto"/>
                      </w:divBdr>
                    </w:div>
                  </w:divsChild>
                </w:div>
                <w:div w:id="301036372">
                  <w:marLeft w:val="0"/>
                  <w:marRight w:val="0"/>
                  <w:marTop w:val="0"/>
                  <w:marBottom w:val="0"/>
                  <w:divBdr>
                    <w:top w:val="none" w:sz="0" w:space="0" w:color="auto"/>
                    <w:left w:val="none" w:sz="0" w:space="0" w:color="auto"/>
                    <w:bottom w:val="none" w:sz="0" w:space="0" w:color="auto"/>
                    <w:right w:val="none" w:sz="0" w:space="0" w:color="auto"/>
                  </w:divBdr>
                  <w:divsChild>
                    <w:div w:id="413823762">
                      <w:marLeft w:val="0"/>
                      <w:marRight w:val="0"/>
                      <w:marTop w:val="0"/>
                      <w:marBottom w:val="0"/>
                      <w:divBdr>
                        <w:top w:val="none" w:sz="0" w:space="0" w:color="auto"/>
                        <w:left w:val="none" w:sz="0" w:space="0" w:color="auto"/>
                        <w:bottom w:val="none" w:sz="0" w:space="0" w:color="auto"/>
                        <w:right w:val="none" w:sz="0" w:space="0" w:color="auto"/>
                      </w:divBdr>
                    </w:div>
                  </w:divsChild>
                </w:div>
                <w:div w:id="323046407">
                  <w:marLeft w:val="0"/>
                  <w:marRight w:val="0"/>
                  <w:marTop w:val="0"/>
                  <w:marBottom w:val="0"/>
                  <w:divBdr>
                    <w:top w:val="none" w:sz="0" w:space="0" w:color="auto"/>
                    <w:left w:val="none" w:sz="0" w:space="0" w:color="auto"/>
                    <w:bottom w:val="none" w:sz="0" w:space="0" w:color="auto"/>
                    <w:right w:val="none" w:sz="0" w:space="0" w:color="auto"/>
                  </w:divBdr>
                  <w:divsChild>
                    <w:div w:id="1584291070">
                      <w:marLeft w:val="0"/>
                      <w:marRight w:val="0"/>
                      <w:marTop w:val="0"/>
                      <w:marBottom w:val="0"/>
                      <w:divBdr>
                        <w:top w:val="none" w:sz="0" w:space="0" w:color="auto"/>
                        <w:left w:val="none" w:sz="0" w:space="0" w:color="auto"/>
                        <w:bottom w:val="none" w:sz="0" w:space="0" w:color="auto"/>
                        <w:right w:val="none" w:sz="0" w:space="0" w:color="auto"/>
                      </w:divBdr>
                    </w:div>
                  </w:divsChild>
                </w:div>
                <w:div w:id="339743625">
                  <w:marLeft w:val="0"/>
                  <w:marRight w:val="0"/>
                  <w:marTop w:val="0"/>
                  <w:marBottom w:val="0"/>
                  <w:divBdr>
                    <w:top w:val="none" w:sz="0" w:space="0" w:color="auto"/>
                    <w:left w:val="none" w:sz="0" w:space="0" w:color="auto"/>
                    <w:bottom w:val="none" w:sz="0" w:space="0" w:color="auto"/>
                    <w:right w:val="none" w:sz="0" w:space="0" w:color="auto"/>
                  </w:divBdr>
                  <w:divsChild>
                    <w:div w:id="1295865439">
                      <w:marLeft w:val="0"/>
                      <w:marRight w:val="0"/>
                      <w:marTop w:val="0"/>
                      <w:marBottom w:val="0"/>
                      <w:divBdr>
                        <w:top w:val="none" w:sz="0" w:space="0" w:color="auto"/>
                        <w:left w:val="none" w:sz="0" w:space="0" w:color="auto"/>
                        <w:bottom w:val="none" w:sz="0" w:space="0" w:color="auto"/>
                        <w:right w:val="none" w:sz="0" w:space="0" w:color="auto"/>
                      </w:divBdr>
                    </w:div>
                  </w:divsChild>
                </w:div>
                <w:div w:id="448091003">
                  <w:marLeft w:val="0"/>
                  <w:marRight w:val="0"/>
                  <w:marTop w:val="0"/>
                  <w:marBottom w:val="0"/>
                  <w:divBdr>
                    <w:top w:val="none" w:sz="0" w:space="0" w:color="auto"/>
                    <w:left w:val="none" w:sz="0" w:space="0" w:color="auto"/>
                    <w:bottom w:val="none" w:sz="0" w:space="0" w:color="auto"/>
                    <w:right w:val="none" w:sz="0" w:space="0" w:color="auto"/>
                  </w:divBdr>
                  <w:divsChild>
                    <w:div w:id="49152141">
                      <w:marLeft w:val="0"/>
                      <w:marRight w:val="0"/>
                      <w:marTop w:val="0"/>
                      <w:marBottom w:val="0"/>
                      <w:divBdr>
                        <w:top w:val="none" w:sz="0" w:space="0" w:color="auto"/>
                        <w:left w:val="none" w:sz="0" w:space="0" w:color="auto"/>
                        <w:bottom w:val="none" w:sz="0" w:space="0" w:color="auto"/>
                        <w:right w:val="none" w:sz="0" w:space="0" w:color="auto"/>
                      </w:divBdr>
                    </w:div>
                  </w:divsChild>
                </w:div>
                <w:div w:id="459954891">
                  <w:marLeft w:val="0"/>
                  <w:marRight w:val="0"/>
                  <w:marTop w:val="0"/>
                  <w:marBottom w:val="0"/>
                  <w:divBdr>
                    <w:top w:val="none" w:sz="0" w:space="0" w:color="auto"/>
                    <w:left w:val="none" w:sz="0" w:space="0" w:color="auto"/>
                    <w:bottom w:val="none" w:sz="0" w:space="0" w:color="auto"/>
                    <w:right w:val="none" w:sz="0" w:space="0" w:color="auto"/>
                  </w:divBdr>
                  <w:divsChild>
                    <w:div w:id="331103057">
                      <w:marLeft w:val="0"/>
                      <w:marRight w:val="0"/>
                      <w:marTop w:val="0"/>
                      <w:marBottom w:val="0"/>
                      <w:divBdr>
                        <w:top w:val="none" w:sz="0" w:space="0" w:color="auto"/>
                        <w:left w:val="none" w:sz="0" w:space="0" w:color="auto"/>
                        <w:bottom w:val="none" w:sz="0" w:space="0" w:color="auto"/>
                        <w:right w:val="none" w:sz="0" w:space="0" w:color="auto"/>
                      </w:divBdr>
                    </w:div>
                  </w:divsChild>
                </w:div>
                <w:div w:id="468985056">
                  <w:marLeft w:val="0"/>
                  <w:marRight w:val="0"/>
                  <w:marTop w:val="0"/>
                  <w:marBottom w:val="0"/>
                  <w:divBdr>
                    <w:top w:val="none" w:sz="0" w:space="0" w:color="auto"/>
                    <w:left w:val="none" w:sz="0" w:space="0" w:color="auto"/>
                    <w:bottom w:val="none" w:sz="0" w:space="0" w:color="auto"/>
                    <w:right w:val="none" w:sz="0" w:space="0" w:color="auto"/>
                  </w:divBdr>
                  <w:divsChild>
                    <w:div w:id="2002078035">
                      <w:marLeft w:val="0"/>
                      <w:marRight w:val="0"/>
                      <w:marTop w:val="0"/>
                      <w:marBottom w:val="0"/>
                      <w:divBdr>
                        <w:top w:val="none" w:sz="0" w:space="0" w:color="auto"/>
                        <w:left w:val="none" w:sz="0" w:space="0" w:color="auto"/>
                        <w:bottom w:val="none" w:sz="0" w:space="0" w:color="auto"/>
                        <w:right w:val="none" w:sz="0" w:space="0" w:color="auto"/>
                      </w:divBdr>
                    </w:div>
                  </w:divsChild>
                </w:div>
                <w:div w:id="526870699">
                  <w:marLeft w:val="0"/>
                  <w:marRight w:val="0"/>
                  <w:marTop w:val="0"/>
                  <w:marBottom w:val="0"/>
                  <w:divBdr>
                    <w:top w:val="none" w:sz="0" w:space="0" w:color="auto"/>
                    <w:left w:val="none" w:sz="0" w:space="0" w:color="auto"/>
                    <w:bottom w:val="none" w:sz="0" w:space="0" w:color="auto"/>
                    <w:right w:val="none" w:sz="0" w:space="0" w:color="auto"/>
                  </w:divBdr>
                  <w:divsChild>
                    <w:div w:id="1732725519">
                      <w:marLeft w:val="0"/>
                      <w:marRight w:val="0"/>
                      <w:marTop w:val="0"/>
                      <w:marBottom w:val="0"/>
                      <w:divBdr>
                        <w:top w:val="none" w:sz="0" w:space="0" w:color="auto"/>
                        <w:left w:val="none" w:sz="0" w:space="0" w:color="auto"/>
                        <w:bottom w:val="none" w:sz="0" w:space="0" w:color="auto"/>
                        <w:right w:val="none" w:sz="0" w:space="0" w:color="auto"/>
                      </w:divBdr>
                    </w:div>
                  </w:divsChild>
                </w:div>
                <w:div w:id="561403424">
                  <w:marLeft w:val="0"/>
                  <w:marRight w:val="0"/>
                  <w:marTop w:val="0"/>
                  <w:marBottom w:val="0"/>
                  <w:divBdr>
                    <w:top w:val="none" w:sz="0" w:space="0" w:color="auto"/>
                    <w:left w:val="none" w:sz="0" w:space="0" w:color="auto"/>
                    <w:bottom w:val="none" w:sz="0" w:space="0" w:color="auto"/>
                    <w:right w:val="none" w:sz="0" w:space="0" w:color="auto"/>
                  </w:divBdr>
                  <w:divsChild>
                    <w:div w:id="1144197472">
                      <w:marLeft w:val="0"/>
                      <w:marRight w:val="0"/>
                      <w:marTop w:val="0"/>
                      <w:marBottom w:val="0"/>
                      <w:divBdr>
                        <w:top w:val="none" w:sz="0" w:space="0" w:color="auto"/>
                        <w:left w:val="none" w:sz="0" w:space="0" w:color="auto"/>
                        <w:bottom w:val="none" w:sz="0" w:space="0" w:color="auto"/>
                        <w:right w:val="none" w:sz="0" w:space="0" w:color="auto"/>
                      </w:divBdr>
                    </w:div>
                  </w:divsChild>
                </w:div>
                <w:div w:id="598024337">
                  <w:marLeft w:val="0"/>
                  <w:marRight w:val="0"/>
                  <w:marTop w:val="0"/>
                  <w:marBottom w:val="0"/>
                  <w:divBdr>
                    <w:top w:val="none" w:sz="0" w:space="0" w:color="auto"/>
                    <w:left w:val="none" w:sz="0" w:space="0" w:color="auto"/>
                    <w:bottom w:val="none" w:sz="0" w:space="0" w:color="auto"/>
                    <w:right w:val="none" w:sz="0" w:space="0" w:color="auto"/>
                  </w:divBdr>
                  <w:divsChild>
                    <w:div w:id="1265264878">
                      <w:marLeft w:val="0"/>
                      <w:marRight w:val="0"/>
                      <w:marTop w:val="0"/>
                      <w:marBottom w:val="0"/>
                      <w:divBdr>
                        <w:top w:val="none" w:sz="0" w:space="0" w:color="auto"/>
                        <w:left w:val="none" w:sz="0" w:space="0" w:color="auto"/>
                        <w:bottom w:val="none" w:sz="0" w:space="0" w:color="auto"/>
                        <w:right w:val="none" w:sz="0" w:space="0" w:color="auto"/>
                      </w:divBdr>
                    </w:div>
                  </w:divsChild>
                </w:div>
                <w:div w:id="724527623">
                  <w:marLeft w:val="0"/>
                  <w:marRight w:val="0"/>
                  <w:marTop w:val="0"/>
                  <w:marBottom w:val="0"/>
                  <w:divBdr>
                    <w:top w:val="none" w:sz="0" w:space="0" w:color="auto"/>
                    <w:left w:val="none" w:sz="0" w:space="0" w:color="auto"/>
                    <w:bottom w:val="none" w:sz="0" w:space="0" w:color="auto"/>
                    <w:right w:val="none" w:sz="0" w:space="0" w:color="auto"/>
                  </w:divBdr>
                  <w:divsChild>
                    <w:div w:id="650988056">
                      <w:marLeft w:val="0"/>
                      <w:marRight w:val="0"/>
                      <w:marTop w:val="0"/>
                      <w:marBottom w:val="0"/>
                      <w:divBdr>
                        <w:top w:val="none" w:sz="0" w:space="0" w:color="auto"/>
                        <w:left w:val="none" w:sz="0" w:space="0" w:color="auto"/>
                        <w:bottom w:val="none" w:sz="0" w:space="0" w:color="auto"/>
                        <w:right w:val="none" w:sz="0" w:space="0" w:color="auto"/>
                      </w:divBdr>
                    </w:div>
                  </w:divsChild>
                </w:div>
                <w:div w:id="725759044">
                  <w:marLeft w:val="0"/>
                  <w:marRight w:val="0"/>
                  <w:marTop w:val="0"/>
                  <w:marBottom w:val="0"/>
                  <w:divBdr>
                    <w:top w:val="none" w:sz="0" w:space="0" w:color="auto"/>
                    <w:left w:val="none" w:sz="0" w:space="0" w:color="auto"/>
                    <w:bottom w:val="none" w:sz="0" w:space="0" w:color="auto"/>
                    <w:right w:val="none" w:sz="0" w:space="0" w:color="auto"/>
                  </w:divBdr>
                  <w:divsChild>
                    <w:div w:id="2003854177">
                      <w:marLeft w:val="0"/>
                      <w:marRight w:val="0"/>
                      <w:marTop w:val="0"/>
                      <w:marBottom w:val="0"/>
                      <w:divBdr>
                        <w:top w:val="none" w:sz="0" w:space="0" w:color="auto"/>
                        <w:left w:val="none" w:sz="0" w:space="0" w:color="auto"/>
                        <w:bottom w:val="none" w:sz="0" w:space="0" w:color="auto"/>
                        <w:right w:val="none" w:sz="0" w:space="0" w:color="auto"/>
                      </w:divBdr>
                    </w:div>
                  </w:divsChild>
                </w:div>
                <w:div w:id="776339966">
                  <w:marLeft w:val="0"/>
                  <w:marRight w:val="0"/>
                  <w:marTop w:val="0"/>
                  <w:marBottom w:val="0"/>
                  <w:divBdr>
                    <w:top w:val="none" w:sz="0" w:space="0" w:color="auto"/>
                    <w:left w:val="none" w:sz="0" w:space="0" w:color="auto"/>
                    <w:bottom w:val="none" w:sz="0" w:space="0" w:color="auto"/>
                    <w:right w:val="none" w:sz="0" w:space="0" w:color="auto"/>
                  </w:divBdr>
                  <w:divsChild>
                    <w:div w:id="1212381260">
                      <w:marLeft w:val="0"/>
                      <w:marRight w:val="0"/>
                      <w:marTop w:val="0"/>
                      <w:marBottom w:val="0"/>
                      <w:divBdr>
                        <w:top w:val="none" w:sz="0" w:space="0" w:color="auto"/>
                        <w:left w:val="none" w:sz="0" w:space="0" w:color="auto"/>
                        <w:bottom w:val="none" w:sz="0" w:space="0" w:color="auto"/>
                        <w:right w:val="none" w:sz="0" w:space="0" w:color="auto"/>
                      </w:divBdr>
                    </w:div>
                  </w:divsChild>
                </w:div>
                <w:div w:id="806438362">
                  <w:marLeft w:val="0"/>
                  <w:marRight w:val="0"/>
                  <w:marTop w:val="0"/>
                  <w:marBottom w:val="0"/>
                  <w:divBdr>
                    <w:top w:val="none" w:sz="0" w:space="0" w:color="auto"/>
                    <w:left w:val="none" w:sz="0" w:space="0" w:color="auto"/>
                    <w:bottom w:val="none" w:sz="0" w:space="0" w:color="auto"/>
                    <w:right w:val="none" w:sz="0" w:space="0" w:color="auto"/>
                  </w:divBdr>
                  <w:divsChild>
                    <w:div w:id="756168192">
                      <w:marLeft w:val="0"/>
                      <w:marRight w:val="0"/>
                      <w:marTop w:val="0"/>
                      <w:marBottom w:val="0"/>
                      <w:divBdr>
                        <w:top w:val="none" w:sz="0" w:space="0" w:color="auto"/>
                        <w:left w:val="none" w:sz="0" w:space="0" w:color="auto"/>
                        <w:bottom w:val="none" w:sz="0" w:space="0" w:color="auto"/>
                        <w:right w:val="none" w:sz="0" w:space="0" w:color="auto"/>
                      </w:divBdr>
                    </w:div>
                  </w:divsChild>
                </w:div>
                <w:div w:id="828667742">
                  <w:marLeft w:val="0"/>
                  <w:marRight w:val="0"/>
                  <w:marTop w:val="0"/>
                  <w:marBottom w:val="0"/>
                  <w:divBdr>
                    <w:top w:val="none" w:sz="0" w:space="0" w:color="auto"/>
                    <w:left w:val="none" w:sz="0" w:space="0" w:color="auto"/>
                    <w:bottom w:val="none" w:sz="0" w:space="0" w:color="auto"/>
                    <w:right w:val="none" w:sz="0" w:space="0" w:color="auto"/>
                  </w:divBdr>
                  <w:divsChild>
                    <w:div w:id="577178029">
                      <w:marLeft w:val="0"/>
                      <w:marRight w:val="0"/>
                      <w:marTop w:val="0"/>
                      <w:marBottom w:val="0"/>
                      <w:divBdr>
                        <w:top w:val="none" w:sz="0" w:space="0" w:color="auto"/>
                        <w:left w:val="none" w:sz="0" w:space="0" w:color="auto"/>
                        <w:bottom w:val="none" w:sz="0" w:space="0" w:color="auto"/>
                        <w:right w:val="none" w:sz="0" w:space="0" w:color="auto"/>
                      </w:divBdr>
                    </w:div>
                  </w:divsChild>
                </w:div>
                <w:div w:id="862089992">
                  <w:marLeft w:val="0"/>
                  <w:marRight w:val="0"/>
                  <w:marTop w:val="0"/>
                  <w:marBottom w:val="0"/>
                  <w:divBdr>
                    <w:top w:val="none" w:sz="0" w:space="0" w:color="auto"/>
                    <w:left w:val="none" w:sz="0" w:space="0" w:color="auto"/>
                    <w:bottom w:val="none" w:sz="0" w:space="0" w:color="auto"/>
                    <w:right w:val="none" w:sz="0" w:space="0" w:color="auto"/>
                  </w:divBdr>
                  <w:divsChild>
                    <w:div w:id="609512647">
                      <w:marLeft w:val="0"/>
                      <w:marRight w:val="0"/>
                      <w:marTop w:val="0"/>
                      <w:marBottom w:val="0"/>
                      <w:divBdr>
                        <w:top w:val="none" w:sz="0" w:space="0" w:color="auto"/>
                        <w:left w:val="none" w:sz="0" w:space="0" w:color="auto"/>
                        <w:bottom w:val="none" w:sz="0" w:space="0" w:color="auto"/>
                        <w:right w:val="none" w:sz="0" w:space="0" w:color="auto"/>
                      </w:divBdr>
                    </w:div>
                  </w:divsChild>
                </w:div>
                <w:div w:id="897397315">
                  <w:marLeft w:val="0"/>
                  <w:marRight w:val="0"/>
                  <w:marTop w:val="0"/>
                  <w:marBottom w:val="0"/>
                  <w:divBdr>
                    <w:top w:val="none" w:sz="0" w:space="0" w:color="auto"/>
                    <w:left w:val="none" w:sz="0" w:space="0" w:color="auto"/>
                    <w:bottom w:val="none" w:sz="0" w:space="0" w:color="auto"/>
                    <w:right w:val="none" w:sz="0" w:space="0" w:color="auto"/>
                  </w:divBdr>
                  <w:divsChild>
                    <w:div w:id="2031451853">
                      <w:marLeft w:val="0"/>
                      <w:marRight w:val="0"/>
                      <w:marTop w:val="0"/>
                      <w:marBottom w:val="0"/>
                      <w:divBdr>
                        <w:top w:val="none" w:sz="0" w:space="0" w:color="auto"/>
                        <w:left w:val="none" w:sz="0" w:space="0" w:color="auto"/>
                        <w:bottom w:val="none" w:sz="0" w:space="0" w:color="auto"/>
                        <w:right w:val="none" w:sz="0" w:space="0" w:color="auto"/>
                      </w:divBdr>
                    </w:div>
                  </w:divsChild>
                </w:div>
                <w:div w:id="903485930">
                  <w:marLeft w:val="0"/>
                  <w:marRight w:val="0"/>
                  <w:marTop w:val="0"/>
                  <w:marBottom w:val="0"/>
                  <w:divBdr>
                    <w:top w:val="none" w:sz="0" w:space="0" w:color="auto"/>
                    <w:left w:val="none" w:sz="0" w:space="0" w:color="auto"/>
                    <w:bottom w:val="none" w:sz="0" w:space="0" w:color="auto"/>
                    <w:right w:val="none" w:sz="0" w:space="0" w:color="auto"/>
                  </w:divBdr>
                  <w:divsChild>
                    <w:div w:id="1575578983">
                      <w:marLeft w:val="0"/>
                      <w:marRight w:val="0"/>
                      <w:marTop w:val="0"/>
                      <w:marBottom w:val="0"/>
                      <w:divBdr>
                        <w:top w:val="none" w:sz="0" w:space="0" w:color="auto"/>
                        <w:left w:val="none" w:sz="0" w:space="0" w:color="auto"/>
                        <w:bottom w:val="none" w:sz="0" w:space="0" w:color="auto"/>
                        <w:right w:val="none" w:sz="0" w:space="0" w:color="auto"/>
                      </w:divBdr>
                    </w:div>
                  </w:divsChild>
                </w:div>
                <w:div w:id="903954951">
                  <w:marLeft w:val="0"/>
                  <w:marRight w:val="0"/>
                  <w:marTop w:val="0"/>
                  <w:marBottom w:val="0"/>
                  <w:divBdr>
                    <w:top w:val="none" w:sz="0" w:space="0" w:color="auto"/>
                    <w:left w:val="none" w:sz="0" w:space="0" w:color="auto"/>
                    <w:bottom w:val="none" w:sz="0" w:space="0" w:color="auto"/>
                    <w:right w:val="none" w:sz="0" w:space="0" w:color="auto"/>
                  </w:divBdr>
                  <w:divsChild>
                    <w:div w:id="184247858">
                      <w:marLeft w:val="0"/>
                      <w:marRight w:val="0"/>
                      <w:marTop w:val="0"/>
                      <w:marBottom w:val="0"/>
                      <w:divBdr>
                        <w:top w:val="none" w:sz="0" w:space="0" w:color="auto"/>
                        <w:left w:val="none" w:sz="0" w:space="0" w:color="auto"/>
                        <w:bottom w:val="none" w:sz="0" w:space="0" w:color="auto"/>
                        <w:right w:val="none" w:sz="0" w:space="0" w:color="auto"/>
                      </w:divBdr>
                    </w:div>
                  </w:divsChild>
                </w:div>
                <w:div w:id="906309296">
                  <w:marLeft w:val="0"/>
                  <w:marRight w:val="0"/>
                  <w:marTop w:val="0"/>
                  <w:marBottom w:val="0"/>
                  <w:divBdr>
                    <w:top w:val="none" w:sz="0" w:space="0" w:color="auto"/>
                    <w:left w:val="none" w:sz="0" w:space="0" w:color="auto"/>
                    <w:bottom w:val="none" w:sz="0" w:space="0" w:color="auto"/>
                    <w:right w:val="none" w:sz="0" w:space="0" w:color="auto"/>
                  </w:divBdr>
                  <w:divsChild>
                    <w:div w:id="1175461374">
                      <w:marLeft w:val="0"/>
                      <w:marRight w:val="0"/>
                      <w:marTop w:val="0"/>
                      <w:marBottom w:val="0"/>
                      <w:divBdr>
                        <w:top w:val="none" w:sz="0" w:space="0" w:color="auto"/>
                        <w:left w:val="none" w:sz="0" w:space="0" w:color="auto"/>
                        <w:bottom w:val="none" w:sz="0" w:space="0" w:color="auto"/>
                        <w:right w:val="none" w:sz="0" w:space="0" w:color="auto"/>
                      </w:divBdr>
                    </w:div>
                  </w:divsChild>
                </w:div>
                <w:div w:id="907692459">
                  <w:marLeft w:val="0"/>
                  <w:marRight w:val="0"/>
                  <w:marTop w:val="0"/>
                  <w:marBottom w:val="0"/>
                  <w:divBdr>
                    <w:top w:val="none" w:sz="0" w:space="0" w:color="auto"/>
                    <w:left w:val="none" w:sz="0" w:space="0" w:color="auto"/>
                    <w:bottom w:val="none" w:sz="0" w:space="0" w:color="auto"/>
                    <w:right w:val="none" w:sz="0" w:space="0" w:color="auto"/>
                  </w:divBdr>
                  <w:divsChild>
                    <w:div w:id="641733588">
                      <w:marLeft w:val="0"/>
                      <w:marRight w:val="0"/>
                      <w:marTop w:val="0"/>
                      <w:marBottom w:val="0"/>
                      <w:divBdr>
                        <w:top w:val="none" w:sz="0" w:space="0" w:color="auto"/>
                        <w:left w:val="none" w:sz="0" w:space="0" w:color="auto"/>
                        <w:bottom w:val="none" w:sz="0" w:space="0" w:color="auto"/>
                        <w:right w:val="none" w:sz="0" w:space="0" w:color="auto"/>
                      </w:divBdr>
                    </w:div>
                  </w:divsChild>
                </w:div>
                <w:div w:id="913197139">
                  <w:marLeft w:val="0"/>
                  <w:marRight w:val="0"/>
                  <w:marTop w:val="0"/>
                  <w:marBottom w:val="0"/>
                  <w:divBdr>
                    <w:top w:val="none" w:sz="0" w:space="0" w:color="auto"/>
                    <w:left w:val="none" w:sz="0" w:space="0" w:color="auto"/>
                    <w:bottom w:val="none" w:sz="0" w:space="0" w:color="auto"/>
                    <w:right w:val="none" w:sz="0" w:space="0" w:color="auto"/>
                  </w:divBdr>
                  <w:divsChild>
                    <w:div w:id="1014456061">
                      <w:marLeft w:val="0"/>
                      <w:marRight w:val="0"/>
                      <w:marTop w:val="0"/>
                      <w:marBottom w:val="0"/>
                      <w:divBdr>
                        <w:top w:val="none" w:sz="0" w:space="0" w:color="auto"/>
                        <w:left w:val="none" w:sz="0" w:space="0" w:color="auto"/>
                        <w:bottom w:val="none" w:sz="0" w:space="0" w:color="auto"/>
                        <w:right w:val="none" w:sz="0" w:space="0" w:color="auto"/>
                      </w:divBdr>
                    </w:div>
                  </w:divsChild>
                </w:div>
                <w:div w:id="932468914">
                  <w:marLeft w:val="0"/>
                  <w:marRight w:val="0"/>
                  <w:marTop w:val="0"/>
                  <w:marBottom w:val="0"/>
                  <w:divBdr>
                    <w:top w:val="none" w:sz="0" w:space="0" w:color="auto"/>
                    <w:left w:val="none" w:sz="0" w:space="0" w:color="auto"/>
                    <w:bottom w:val="none" w:sz="0" w:space="0" w:color="auto"/>
                    <w:right w:val="none" w:sz="0" w:space="0" w:color="auto"/>
                  </w:divBdr>
                  <w:divsChild>
                    <w:div w:id="1722745797">
                      <w:marLeft w:val="0"/>
                      <w:marRight w:val="0"/>
                      <w:marTop w:val="0"/>
                      <w:marBottom w:val="0"/>
                      <w:divBdr>
                        <w:top w:val="none" w:sz="0" w:space="0" w:color="auto"/>
                        <w:left w:val="none" w:sz="0" w:space="0" w:color="auto"/>
                        <w:bottom w:val="none" w:sz="0" w:space="0" w:color="auto"/>
                        <w:right w:val="none" w:sz="0" w:space="0" w:color="auto"/>
                      </w:divBdr>
                    </w:div>
                  </w:divsChild>
                </w:div>
                <w:div w:id="939483377">
                  <w:marLeft w:val="0"/>
                  <w:marRight w:val="0"/>
                  <w:marTop w:val="0"/>
                  <w:marBottom w:val="0"/>
                  <w:divBdr>
                    <w:top w:val="none" w:sz="0" w:space="0" w:color="auto"/>
                    <w:left w:val="none" w:sz="0" w:space="0" w:color="auto"/>
                    <w:bottom w:val="none" w:sz="0" w:space="0" w:color="auto"/>
                    <w:right w:val="none" w:sz="0" w:space="0" w:color="auto"/>
                  </w:divBdr>
                  <w:divsChild>
                    <w:div w:id="787357583">
                      <w:marLeft w:val="0"/>
                      <w:marRight w:val="0"/>
                      <w:marTop w:val="0"/>
                      <w:marBottom w:val="0"/>
                      <w:divBdr>
                        <w:top w:val="none" w:sz="0" w:space="0" w:color="auto"/>
                        <w:left w:val="none" w:sz="0" w:space="0" w:color="auto"/>
                        <w:bottom w:val="none" w:sz="0" w:space="0" w:color="auto"/>
                        <w:right w:val="none" w:sz="0" w:space="0" w:color="auto"/>
                      </w:divBdr>
                    </w:div>
                  </w:divsChild>
                </w:div>
                <w:div w:id="953681178">
                  <w:marLeft w:val="0"/>
                  <w:marRight w:val="0"/>
                  <w:marTop w:val="0"/>
                  <w:marBottom w:val="0"/>
                  <w:divBdr>
                    <w:top w:val="none" w:sz="0" w:space="0" w:color="auto"/>
                    <w:left w:val="none" w:sz="0" w:space="0" w:color="auto"/>
                    <w:bottom w:val="none" w:sz="0" w:space="0" w:color="auto"/>
                    <w:right w:val="none" w:sz="0" w:space="0" w:color="auto"/>
                  </w:divBdr>
                  <w:divsChild>
                    <w:div w:id="258223712">
                      <w:marLeft w:val="0"/>
                      <w:marRight w:val="0"/>
                      <w:marTop w:val="0"/>
                      <w:marBottom w:val="0"/>
                      <w:divBdr>
                        <w:top w:val="none" w:sz="0" w:space="0" w:color="auto"/>
                        <w:left w:val="none" w:sz="0" w:space="0" w:color="auto"/>
                        <w:bottom w:val="none" w:sz="0" w:space="0" w:color="auto"/>
                        <w:right w:val="none" w:sz="0" w:space="0" w:color="auto"/>
                      </w:divBdr>
                    </w:div>
                  </w:divsChild>
                </w:div>
                <w:div w:id="954673992">
                  <w:marLeft w:val="0"/>
                  <w:marRight w:val="0"/>
                  <w:marTop w:val="0"/>
                  <w:marBottom w:val="0"/>
                  <w:divBdr>
                    <w:top w:val="none" w:sz="0" w:space="0" w:color="auto"/>
                    <w:left w:val="none" w:sz="0" w:space="0" w:color="auto"/>
                    <w:bottom w:val="none" w:sz="0" w:space="0" w:color="auto"/>
                    <w:right w:val="none" w:sz="0" w:space="0" w:color="auto"/>
                  </w:divBdr>
                  <w:divsChild>
                    <w:div w:id="790704393">
                      <w:marLeft w:val="0"/>
                      <w:marRight w:val="0"/>
                      <w:marTop w:val="0"/>
                      <w:marBottom w:val="0"/>
                      <w:divBdr>
                        <w:top w:val="none" w:sz="0" w:space="0" w:color="auto"/>
                        <w:left w:val="none" w:sz="0" w:space="0" w:color="auto"/>
                        <w:bottom w:val="none" w:sz="0" w:space="0" w:color="auto"/>
                        <w:right w:val="none" w:sz="0" w:space="0" w:color="auto"/>
                      </w:divBdr>
                    </w:div>
                  </w:divsChild>
                </w:div>
                <w:div w:id="995450017">
                  <w:marLeft w:val="0"/>
                  <w:marRight w:val="0"/>
                  <w:marTop w:val="0"/>
                  <w:marBottom w:val="0"/>
                  <w:divBdr>
                    <w:top w:val="none" w:sz="0" w:space="0" w:color="auto"/>
                    <w:left w:val="none" w:sz="0" w:space="0" w:color="auto"/>
                    <w:bottom w:val="none" w:sz="0" w:space="0" w:color="auto"/>
                    <w:right w:val="none" w:sz="0" w:space="0" w:color="auto"/>
                  </w:divBdr>
                  <w:divsChild>
                    <w:div w:id="544754154">
                      <w:marLeft w:val="0"/>
                      <w:marRight w:val="0"/>
                      <w:marTop w:val="0"/>
                      <w:marBottom w:val="0"/>
                      <w:divBdr>
                        <w:top w:val="none" w:sz="0" w:space="0" w:color="auto"/>
                        <w:left w:val="none" w:sz="0" w:space="0" w:color="auto"/>
                        <w:bottom w:val="none" w:sz="0" w:space="0" w:color="auto"/>
                        <w:right w:val="none" w:sz="0" w:space="0" w:color="auto"/>
                      </w:divBdr>
                    </w:div>
                  </w:divsChild>
                </w:div>
                <w:div w:id="1011571746">
                  <w:marLeft w:val="0"/>
                  <w:marRight w:val="0"/>
                  <w:marTop w:val="0"/>
                  <w:marBottom w:val="0"/>
                  <w:divBdr>
                    <w:top w:val="none" w:sz="0" w:space="0" w:color="auto"/>
                    <w:left w:val="none" w:sz="0" w:space="0" w:color="auto"/>
                    <w:bottom w:val="none" w:sz="0" w:space="0" w:color="auto"/>
                    <w:right w:val="none" w:sz="0" w:space="0" w:color="auto"/>
                  </w:divBdr>
                  <w:divsChild>
                    <w:div w:id="629555132">
                      <w:marLeft w:val="0"/>
                      <w:marRight w:val="0"/>
                      <w:marTop w:val="0"/>
                      <w:marBottom w:val="0"/>
                      <w:divBdr>
                        <w:top w:val="none" w:sz="0" w:space="0" w:color="auto"/>
                        <w:left w:val="none" w:sz="0" w:space="0" w:color="auto"/>
                        <w:bottom w:val="none" w:sz="0" w:space="0" w:color="auto"/>
                        <w:right w:val="none" w:sz="0" w:space="0" w:color="auto"/>
                      </w:divBdr>
                    </w:div>
                  </w:divsChild>
                </w:div>
                <w:div w:id="1015882412">
                  <w:marLeft w:val="0"/>
                  <w:marRight w:val="0"/>
                  <w:marTop w:val="0"/>
                  <w:marBottom w:val="0"/>
                  <w:divBdr>
                    <w:top w:val="none" w:sz="0" w:space="0" w:color="auto"/>
                    <w:left w:val="none" w:sz="0" w:space="0" w:color="auto"/>
                    <w:bottom w:val="none" w:sz="0" w:space="0" w:color="auto"/>
                    <w:right w:val="none" w:sz="0" w:space="0" w:color="auto"/>
                  </w:divBdr>
                  <w:divsChild>
                    <w:div w:id="859701880">
                      <w:marLeft w:val="0"/>
                      <w:marRight w:val="0"/>
                      <w:marTop w:val="0"/>
                      <w:marBottom w:val="0"/>
                      <w:divBdr>
                        <w:top w:val="none" w:sz="0" w:space="0" w:color="auto"/>
                        <w:left w:val="none" w:sz="0" w:space="0" w:color="auto"/>
                        <w:bottom w:val="none" w:sz="0" w:space="0" w:color="auto"/>
                        <w:right w:val="none" w:sz="0" w:space="0" w:color="auto"/>
                      </w:divBdr>
                    </w:div>
                  </w:divsChild>
                </w:div>
                <w:div w:id="1016883500">
                  <w:marLeft w:val="0"/>
                  <w:marRight w:val="0"/>
                  <w:marTop w:val="0"/>
                  <w:marBottom w:val="0"/>
                  <w:divBdr>
                    <w:top w:val="none" w:sz="0" w:space="0" w:color="auto"/>
                    <w:left w:val="none" w:sz="0" w:space="0" w:color="auto"/>
                    <w:bottom w:val="none" w:sz="0" w:space="0" w:color="auto"/>
                    <w:right w:val="none" w:sz="0" w:space="0" w:color="auto"/>
                  </w:divBdr>
                  <w:divsChild>
                    <w:div w:id="1298996604">
                      <w:marLeft w:val="0"/>
                      <w:marRight w:val="0"/>
                      <w:marTop w:val="0"/>
                      <w:marBottom w:val="0"/>
                      <w:divBdr>
                        <w:top w:val="none" w:sz="0" w:space="0" w:color="auto"/>
                        <w:left w:val="none" w:sz="0" w:space="0" w:color="auto"/>
                        <w:bottom w:val="none" w:sz="0" w:space="0" w:color="auto"/>
                        <w:right w:val="none" w:sz="0" w:space="0" w:color="auto"/>
                      </w:divBdr>
                    </w:div>
                  </w:divsChild>
                </w:div>
                <w:div w:id="1023507741">
                  <w:marLeft w:val="0"/>
                  <w:marRight w:val="0"/>
                  <w:marTop w:val="0"/>
                  <w:marBottom w:val="0"/>
                  <w:divBdr>
                    <w:top w:val="none" w:sz="0" w:space="0" w:color="auto"/>
                    <w:left w:val="none" w:sz="0" w:space="0" w:color="auto"/>
                    <w:bottom w:val="none" w:sz="0" w:space="0" w:color="auto"/>
                    <w:right w:val="none" w:sz="0" w:space="0" w:color="auto"/>
                  </w:divBdr>
                  <w:divsChild>
                    <w:div w:id="1246918666">
                      <w:marLeft w:val="0"/>
                      <w:marRight w:val="0"/>
                      <w:marTop w:val="0"/>
                      <w:marBottom w:val="0"/>
                      <w:divBdr>
                        <w:top w:val="none" w:sz="0" w:space="0" w:color="auto"/>
                        <w:left w:val="none" w:sz="0" w:space="0" w:color="auto"/>
                        <w:bottom w:val="none" w:sz="0" w:space="0" w:color="auto"/>
                        <w:right w:val="none" w:sz="0" w:space="0" w:color="auto"/>
                      </w:divBdr>
                    </w:div>
                  </w:divsChild>
                </w:div>
                <w:div w:id="1032725248">
                  <w:marLeft w:val="0"/>
                  <w:marRight w:val="0"/>
                  <w:marTop w:val="0"/>
                  <w:marBottom w:val="0"/>
                  <w:divBdr>
                    <w:top w:val="none" w:sz="0" w:space="0" w:color="auto"/>
                    <w:left w:val="none" w:sz="0" w:space="0" w:color="auto"/>
                    <w:bottom w:val="none" w:sz="0" w:space="0" w:color="auto"/>
                    <w:right w:val="none" w:sz="0" w:space="0" w:color="auto"/>
                  </w:divBdr>
                  <w:divsChild>
                    <w:div w:id="106312726">
                      <w:marLeft w:val="0"/>
                      <w:marRight w:val="0"/>
                      <w:marTop w:val="0"/>
                      <w:marBottom w:val="0"/>
                      <w:divBdr>
                        <w:top w:val="none" w:sz="0" w:space="0" w:color="auto"/>
                        <w:left w:val="none" w:sz="0" w:space="0" w:color="auto"/>
                        <w:bottom w:val="none" w:sz="0" w:space="0" w:color="auto"/>
                        <w:right w:val="none" w:sz="0" w:space="0" w:color="auto"/>
                      </w:divBdr>
                    </w:div>
                  </w:divsChild>
                </w:div>
                <w:div w:id="1033002019">
                  <w:marLeft w:val="0"/>
                  <w:marRight w:val="0"/>
                  <w:marTop w:val="0"/>
                  <w:marBottom w:val="0"/>
                  <w:divBdr>
                    <w:top w:val="none" w:sz="0" w:space="0" w:color="auto"/>
                    <w:left w:val="none" w:sz="0" w:space="0" w:color="auto"/>
                    <w:bottom w:val="none" w:sz="0" w:space="0" w:color="auto"/>
                    <w:right w:val="none" w:sz="0" w:space="0" w:color="auto"/>
                  </w:divBdr>
                  <w:divsChild>
                    <w:div w:id="1079405360">
                      <w:marLeft w:val="0"/>
                      <w:marRight w:val="0"/>
                      <w:marTop w:val="0"/>
                      <w:marBottom w:val="0"/>
                      <w:divBdr>
                        <w:top w:val="none" w:sz="0" w:space="0" w:color="auto"/>
                        <w:left w:val="none" w:sz="0" w:space="0" w:color="auto"/>
                        <w:bottom w:val="none" w:sz="0" w:space="0" w:color="auto"/>
                        <w:right w:val="none" w:sz="0" w:space="0" w:color="auto"/>
                      </w:divBdr>
                    </w:div>
                  </w:divsChild>
                </w:div>
                <w:div w:id="1063017915">
                  <w:marLeft w:val="0"/>
                  <w:marRight w:val="0"/>
                  <w:marTop w:val="0"/>
                  <w:marBottom w:val="0"/>
                  <w:divBdr>
                    <w:top w:val="none" w:sz="0" w:space="0" w:color="auto"/>
                    <w:left w:val="none" w:sz="0" w:space="0" w:color="auto"/>
                    <w:bottom w:val="none" w:sz="0" w:space="0" w:color="auto"/>
                    <w:right w:val="none" w:sz="0" w:space="0" w:color="auto"/>
                  </w:divBdr>
                  <w:divsChild>
                    <w:div w:id="1447775913">
                      <w:marLeft w:val="0"/>
                      <w:marRight w:val="0"/>
                      <w:marTop w:val="0"/>
                      <w:marBottom w:val="0"/>
                      <w:divBdr>
                        <w:top w:val="none" w:sz="0" w:space="0" w:color="auto"/>
                        <w:left w:val="none" w:sz="0" w:space="0" w:color="auto"/>
                        <w:bottom w:val="none" w:sz="0" w:space="0" w:color="auto"/>
                        <w:right w:val="none" w:sz="0" w:space="0" w:color="auto"/>
                      </w:divBdr>
                    </w:div>
                  </w:divsChild>
                </w:div>
                <w:div w:id="1078360098">
                  <w:marLeft w:val="0"/>
                  <w:marRight w:val="0"/>
                  <w:marTop w:val="0"/>
                  <w:marBottom w:val="0"/>
                  <w:divBdr>
                    <w:top w:val="none" w:sz="0" w:space="0" w:color="auto"/>
                    <w:left w:val="none" w:sz="0" w:space="0" w:color="auto"/>
                    <w:bottom w:val="none" w:sz="0" w:space="0" w:color="auto"/>
                    <w:right w:val="none" w:sz="0" w:space="0" w:color="auto"/>
                  </w:divBdr>
                  <w:divsChild>
                    <w:div w:id="830171212">
                      <w:marLeft w:val="0"/>
                      <w:marRight w:val="0"/>
                      <w:marTop w:val="0"/>
                      <w:marBottom w:val="0"/>
                      <w:divBdr>
                        <w:top w:val="none" w:sz="0" w:space="0" w:color="auto"/>
                        <w:left w:val="none" w:sz="0" w:space="0" w:color="auto"/>
                        <w:bottom w:val="none" w:sz="0" w:space="0" w:color="auto"/>
                        <w:right w:val="none" w:sz="0" w:space="0" w:color="auto"/>
                      </w:divBdr>
                    </w:div>
                  </w:divsChild>
                </w:div>
                <w:div w:id="1079521486">
                  <w:marLeft w:val="0"/>
                  <w:marRight w:val="0"/>
                  <w:marTop w:val="0"/>
                  <w:marBottom w:val="0"/>
                  <w:divBdr>
                    <w:top w:val="none" w:sz="0" w:space="0" w:color="auto"/>
                    <w:left w:val="none" w:sz="0" w:space="0" w:color="auto"/>
                    <w:bottom w:val="none" w:sz="0" w:space="0" w:color="auto"/>
                    <w:right w:val="none" w:sz="0" w:space="0" w:color="auto"/>
                  </w:divBdr>
                  <w:divsChild>
                    <w:div w:id="1750347961">
                      <w:marLeft w:val="0"/>
                      <w:marRight w:val="0"/>
                      <w:marTop w:val="0"/>
                      <w:marBottom w:val="0"/>
                      <w:divBdr>
                        <w:top w:val="none" w:sz="0" w:space="0" w:color="auto"/>
                        <w:left w:val="none" w:sz="0" w:space="0" w:color="auto"/>
                        <w:bottom w:val="none" w:sz="0" w:space="0" w:color="auto"/>
                        <w:right w:val="none" w:sz="0" w:space="0" w:color="auto"/>
                      </w:divBdr>
                    </w:div>
                  </w:divsChild>
                </w:div>
                <w:div w:id="1103719677">
                  <w:marLeft w:val="0"/>
                  <w:marRight w:val="0"/>
                  <w:marTop w:val="0"/>
                  <w:marBottom w:val="0"/>
                  <w:divBdr>
                    <w:top w:val="none" w:sz="0" w:space="0" w:color="auto"/>
                    <w:left w:val="none" w:sz="0" w:space="0" w:color="auto"/>
                    <w:bottom w:val="none" w:sz="0" w:space="0" w:color="auto"/>
                    <w:right w:val="none" w:sz="0" w:space="0" w:color="auto"/>
                  </w:divBdr>
                  <w:divsChild>
                    <w:div w:id="236091412">
                      <w:marLeft w:val="0"/>
                      <w:marRight w:val="0"/>
                      <w:marTop w:val="0"/>
                      <w:marBottom w:val="0"/>
                      <w:divBdr>
                        <w:top w:val="none" w:sz="0" w:space="0" w:color="auto"/>
                        <w:left w:val="none" w:sz="0" w:space="0" w:color="auto"/>
                        <w:bottom w:val="none" w:sz="0" w:space="0" w:color="auto"/>
                        <w:right w:val="none" w:sz="0" w:space="0" w:color="auto"/>
                      </w:divBdr>
                    </w:div>
                  </w:divsChild>
                </w:div>
                <w:div w:id="1110785442">
                  <w:marLeft w:val="0"/>
                  <w:marRight w:val="0"/>
                  <w:marTop w:val="0"/>
                  <w:marBottom w:val="0"/>
                  <w:divBdr>
                    <w:top w:val="none" w:sz="0" w:space="0" w:color="auto"/>
                    <w:left w:val="none" w:sz="0" w:space="0" w:color="auto"/>
                    <w:bottom w:val="none" w:sz="0" w:space="0" w:color="auto"/>
                    <w:right w:val="none" w:sz="0" w:space="0" w:color="auto"/>
                  </w:divBdr>
                  <w:divsChild>
                    <w:div w:id="1118715777">
                      <w:marLeft w:val="0"/>
                      <w:marRight w:val="0"/>
                      <w:marTop w:val="0"/>
                      <w:marBottom w:val="0"/>
                      <w:divBdr>
                        <w:top w:val="none" w:sz="0" w:space="0" w:color="auto"/>
                        <w:left w:val="none" w:sz="0" w:space="0" w:color="auto"/>
                        <w:bottom w:val="none" w:sz="0" w:space="0" w:color="auto"/>
                        <w:right w:val="none" w:sz="0" w:space="0" w:color="auto"/>
                      </w:divBdr>
                    </w:div>
                  </w:divsChild>
                </w:div>
                <w:div w:id="1157723963">
                  <w:marLeft w:val="0"/>
                  <w:marRight w:val="0"/>
                  <w:marTop w:val="0"/>
                  <w:marBottom w:val="0"/>
                  <w:divBdr>
                    <w:top w:val="none" w:sz="0" w:space="0" w:color="auto"/>
                    <w:left w:val="none" w:sz="0" w:space="0" w:color="auto"/>
                    <w:bottom w:val="none" w:sz="0" w:space="0" w:color="auto"/>
                    <w:right w:val="none" w:sz="0" w:space="0" w:color="auto"/>
                  </w:divBdr>
                  <w:divsChild>
                    <w:div w:id="867304326">
                      <w:marLeft w:val="0"/>
                      <w:marRight w:val="0"/>
                      <w:marTop w:val="0"/>
                      <w:marBottom w:val="0"/>
                      <w:divBdr>
                        <w:top w:val="none" w:sz="0" w:space="0" w:color="auto"/>
                        <w:left w:val="none" w:sz="0" w:space="0" w:color="auto"/>
                        <w:bottom w:val="none" w:sz="0" w:space="0" w:color="auto"/>
                        <w:right w:val="none" w:sz="0" w:space="0" w:color="auto"/>
                      </w:divBdr>
                    </w:div>
                  </w:divsChild>
                </w:div>
                <w:div w:id="1161122772">
                  <w:marLeft w:val="0"/>
                  <w:marRight w:val="0"/>
                  <w:marTop w:val="0"/>
                  <w:marBottom w:val="0"/>
                  <w:divBdr>
                    <w:top w:val="none" w:sz="0" w:space="0" w:color="auto"/>
                    <w:left w:val="none" w:sz="0" w:space="0" w:color="auto"/>
                    <w:bottom w:val="none" w:sz="0" w:space="0" w:color="auto"/>
                    <w:right w:val="none" w:sz="0" w:space="0" w:color="auto"/>
                  </w:divBdr>
                  <w:divsChild>
                    <w:div w:id="222719906">
                      <w:marLeft w:val="0"/>
                      <w:marRight w:val="0"/>
                      <w:marTop w:val="0"/>
                      <w:marBottom w:val="0"/>
                      <w:divBdr>
                        <w:top w:val="none" w:sz="0" w:space="0" w:color="auto"/>
                        <w:left w:val="none" w:sz="0" w:space="0" w:color="auto"/>
                        <w:bottom w:val="none" w:sz="0" w:space="0" w:color="auto"/>
                        <w:right w:val="none" w:sz="0" w:space="0" w:color="auto"/>
                      </w:divBdr>
                    </w:div>
                  </w:divsChild>
                </w:div>
                <w:div w:id="1186945722">
                  <w:marLeft w:val="0"/>
                  <w:marRight w:val="0"/>
                  <w:marTop w:val="0"/>
                  <w:marBottom w:val="0"/>
                  <w:divBdr>
                    <w:top w:val="none" w:sz="0" w:space="0" w:color="auto"/>
                    <w:left w:val="none" w:sz="0" w:space="0" w:color="auto"/>
                    <w:bottom w:val="none" w:sz="0" w:space="0" w:color="auto"/>
                    <w:right w:val="none" w:sz="0" w:space="0" w:color="auto"/>
                  </w:divBdr>
                  <w:divsChild>
                    <w:div w:id="379014441">
                      <w:marLeft w:val="0"/>
                      <w:marRight w:val="0"/>
                      <w:marTop w:val="0"/>
                      <w:marBottom w:val="0"/>
                      <w:divBdr>
                        <w:top w:val="none" w:sz="0" w:space="0" w:color="auto"/>
                        <w:left w:val="none" w:sz="0" w:space="0" w:color="auto"/>
                        <w:bottom w:val="none" w:sz="0" w:space="0" w:color="auto"/>
                        <w:right w:val="none" w:sz="0" w:space="0" w:color="auto"/>
                      </w:divBdr>
                    </w:div>
                  </w:divsChild>
                </w:div>
                <w:div w:id="1221744256">
                  <w:marLeft w:val="0"/>
                  <w:marRight w:val="0"/>
                  <w:marTop w:val="0"/>
                  <w:marBottom w:val="0"/>
                  <w:divBdr>
                    <w:top w:val="none" w:sz="0" w:space="0" w:color="auto"/>
                    <w:left w:val="none" w:sz="0" w:space="0" w:color="auto"/>
                    <w:bottom w:val="none" w:sz="0" w:space="0" w:color="auto"/>
                    <w:right w:val="none" w:sz="0" w:space="0" w:color="auto"/>
                  </w:divBdr>
                  <w:divsChild>
                    <w:div w:id="843058215">
                      <w:marLeft w:val="0"/>
                      <w:marRight w:val="0"/>
                      <w:marTop w:val="0"/>
                      <w:marBottom w:val="0"/>
                      <w:divBdr>
                        <w:top w:val="none" w:sz="0" w:space="0" w:color="auto"/>
                        <w:left w:val="none" w:sz="0" w:space="0" w:color="auto"/>
                        <w:bottom w:val="none" w:sz="0" w:space="0" w:color="auto"/>
                        <w:right w:val="none" w:sz="0" w:space="0" w:color="auto"/>
                      </w:divBdr>
                    </w:div>
                  </w:divsChild>
                </w:div>
                <w:div w:id="1238321623">
                  <w:marLeft w:val="0"/>
                  <w:marRight w:val="0"/>
                  <w:marTop w:val="0"/>
                  <w:marBottom w:val="0"/>
                  <w:divBdr>
                    <w:top w:val="none" w:sz="0" w:space="0" w:color="auto"/>
                    <w:left w:val="none" w:sz="0" w:space="0" w:color="auto"/>
                    <w:bottom w:val="none" w:sz="0" w:space="0" w:color="auto"/>
                    <w:right w:val="none" w:sz="0" w:space="0" w:color="auto"/>
                  </w:divBdr>
                  <w:divsChild>
                    <w:div w:id="1611626993">
                      <w:marLeft w:val="0"/>
                      <w:marRight w:val="0"/>
                      <w:marTop w:val="0"/>
                      <w:marBottom w:val="0"/>
                      <w:divBdr>
                        <w:top w:val="none" w:sz="0" w:space="0" w:color="auto"/>
                        <w:left w:val="none" w:sz="0" w:space="0" w:color="auto"/>
                        <w:bottom w:val="none" w:sz="0" w:space="0" w:color="auto"/>
                        <w:right w:val="none" w:sz="0" w:space="0" w:color="auto"/>
                      </w:divBdr>
                    </w:div>
                  </w:divsChild>
                </w:div>
                <w:div w:id="1242301517">
                  <w:marLeft w:val="0"/>
                  <w:marRight w:val="0"/>
                  <w:marTop w:val="0"/>
                  <w:marBottom w:val="0"/>
                  <w:divBdr>
                    <w:top w:val="none" w:sz="0" w:space="0" w:color="auto"/>
                    <w:left w:val="none" w:sz="0" w:space="0" w:color="auto"/>
                    <w:bottom w:val="none" w:sz="0" w:space="0" w:color="auto"/>
                    <w:right w:val="none" w:sz="0" w:space="0" w:color="auto"/>
                  </w:divBdr>
                  <w:divsChild>
                    <w:div w:id="397633809">
                      <w:marLeft w:val="0"/>
                      <w:marRight w:val="0"/>
                      <w:marTop w:val="0"/>
                      <w:marBottom w:val="0"/>
                      <w:divBdr>
                        <w:top w:val="none" w:sz="0" w:space="0" w:color="auto"/>
                        <w:left w:val="none" w:sz="0" w:space="0" w:color="auto"/>
                        <w:bottom w:val="none" w:sz="0" w:space="0" w:color="auto"/>
                        <w:right w:val="none" w:sz="0" w:space="0" w:color="auto"/>
                      </w:divBdr>
                    </w:div>
                  </w:divsChild>
                </w:div>
                <w:div w:id="1265725741">
                  <w:marLeft w:val="0"/>
                  <w:marRight w:val="0"/>
                  <w:marTop w:val="0"/>
                  <w:marBottom w:val="0"/>
                  <w:divBdr>
                    <w:top w:val="none" w:sz="0" w:space="0" w:color="auto"/>
                    <w:left w:val="none" w:sz="0" w:space="0" w:color="auto"/>
                    <w:bottom w:val="none" w:sz="0" w:space="0" w:color="auto"/>
                    <w:right w:val="none" w:sz="0" w:space="0" w:color="auto"/>
                  </w:divBdr>
                  <w:divsChild>
                    <w:div w:id="1790199047">
                      <w:marLeft w:val="0"/>
                      <w:marRight w:val="0"/>
                      <w:marTop w:val="0"/>
                      <w:marBottom w:val="0"/>
                      <w:divBdr>
                        <w:top w:val="none" w:sz="0" w:space="0" w:color="auto"/>
                        <w:left w:val="none" w:sz="0" w:space="0" w:color="auto"/>
                        <w:bottom w:val="none" w:sz="0" w:space="0" w:color="auto"/>
                        <w:right w:val="none" w:sz="0" w:space="0" w:color="auto"/>
                      </w:divBdr>
                    </w:div>
                  </w:divsChild>
                </w:div>
                <w:div w:id="1291548569">
                  <w:marLeft w:val="0"/>
                  <w:marRight w:val="0"/>
                  <w:marTop w:val="0"/>
                  <w:marBottom w:val="0"/>
                  <w:divBdr>
                    <w:top w:val="none" w:sz="0" w:space="0" w:color="auto"/>
                    <w:left w:val="none" w:sz="0" w:space="0" w:color="auto"/>
                    <w:bottom w:val="none" w:sz="0" w:space="0" w:color="auto"/>
                    <w:right w:val="none" w:sz="0" w:space="0" w:color="auto"/>
                  </w:divBdr>
                  <w:divsChild>
                    <w:div w:id="1021784079">
                      <w:marLeft w:val="0"/>
                      <w:marRight w:val="0"/>
                      <w:marTop w:val="0"/>
                      <w:marBottom w:val="0"/>
                      <w:divBdr>
                        <w:top w:val="none" w:sz="0" w:space="0" w:color="auto"/>
                        <w:left w:val="none" w:sz="0" w:space="0" w:color="auto"/>
                        <w:bottom w:val="none" w:sz="0" w:space="0" w:color="auto"/>
                        <w:right w:val="none" w:sz="0" w:space="0" w:color="auto"/>
                      </w:divBdr>
                    </w:div>
                  </w:divsChild>
                </w:div>
                <w:div w:id="1327711702">
                  <w:marLeft w:val="0"/>
                  <w:marRight w:val="0"/>
                  <w:marTop w:val="0"/>
                  <w:marBottom w:val="0"/>
                  <w:divBdr>
                    <w:top w:val="none" w:sz="0" w:space="0" w:color="auto"/>
                    <w:left w:val="none" w:sz="0" w:space="0" w:color="auto"/>
                    <w:bottom w:val="none" w:sz="0" w:space="0" w:color="auto"/>
                    <w:right w:val="none" w:sz="0" w:space="0" w:color="auto"/>
                  </w:divBdr>
                  <w:divsChild>
                    <w:div w:id="1927766639">
                      <w:marLeft w:val="0"/>
                      <w:marRight w:val="0"/>
                      <w:marTop w:val="0"/>
                      <w:marBottom w:val="0"/>
                      <w:divBdr>
                        <w:top w:val="none" w:sz="0" w:space="0" w:color="auto"/>
                        <w:left w:val="none" w:sz="0" w:space="0" w:color="auto"/>
                        <w:bottom w:val="none" w:sz="0" w:space="0" w:color="auto"/>
                        <w:right w:val="none" w:sz="0" w:space="0" w:color="auto"/>
                      </w:divBdr>
                    </w:div>
                  </w:divsChild>
                </w:div>
                <w:div w:id="1332445008">
                  <w:marLeft w:val="0"/>
                  <w:marRight w:val="0"/>
                  <w:marTop w:val="0"/>
                  <w:marBottom w:val="0"/>
                  <w:divBdr>
                    <w:top w:val="none" w:sz="0" w:space="0" w:color="auto"/>
                    <w:left w:val="none" w:sz="0" w:space="0" w:color="auto"/>
                    <w:bottom w:val="none" w:sz="0" w:space="0" w:color="auto"/>
                    <w:right w:val="none" w:sz="0" w:space="0" w:color="auto"/>
                  </w:divBdr>
                  <w:divsChild>
                    <w:div w:id="1001733710">
                      <w:marLeft w:val="0"/>
                      <w:marRight w:val="0"/>
                      <w:marTop w:val="0"/>
                      <w:marBottom w:val="0"/>
                      <w:divBdr>
                        <w:top w:val="none" w:sz="0" w:space="0" w:color="auto"/>
                        <w:left w:val="none" w:sz="0" w:space="0" w:color="auto"/>
                        <w:bottom w:val="none" w:sz="0" w:space="0" w:color="auto"/>
                        <w:right w:val="none" w:sz="0" w:space="0" w:color="auto"/>
                      </w:divBdr>
                    </w:div>
                  </w:divsChild>
                </w:div>
                <w:div w:id="1344630900">
                  <w:marLeft w:val="0"/>
                  <w:marRight w:val="0"/>
                  <w:marTop w:val="0"/>
                  <w:marBottom w:val="0"/>
                  <w:divBdr>
                    <w:top w:val="none" w:sz="0" w:space="0" w:color="auto"/>
                    <w:left w:val="none" w:sz="0" w:space="0" w:color="auto"/>
                    <w:bottom w:val="none" w:sz="0" w:space="0" w:color="auto"/>
                    <w:right w:val="none" w:sz="0" w:space="0" w:color="auto"/>
                  </w:divBdr>
                  <w:divsChild>
                    <w:div w:id="1306544829">
                      <w:marLeft w:val="0"/>
                      <w:marRight w:val="0"/>
                      <w:marTop w:val="0"/>
                      <w:marBottom w:val="0"/>
                      <w:divBdr>
                        <w:top w:val="none" w:sz="0" w:space="0" w:color="auto"/>
                        <w:left w:val="none" w:sz="0" w:space="0" w:color="auto"/>
                        <w:bottom w:val="none" w:sz="0" w:space="0" w:color="auto"/>
                        <w:right w:val="none" w:sz="0" w:space="0" w:color="auto"/>
                      </w:divBdr>
                    </w:div>
                  </w:divsChild>
                </w:div>
                <w:div w:id="1381124218">
                  <w:marLeft w:val="0"/>
                  <w:marRight w:val="0"/>
                  <w:marTop w:val="0"/>
                  <w:marBottom w:val="0"/>
                  <w:divBdr>
                    <w:top w:val="none" w:sz="0" w:space="0" w:color="auto"/>
                    <w:left w:val="none" w:sz="0" w:space="0" w:color="auto"/>
                    <w:bottom w:val="none" w:sz="0" w:space="0" w:color="auto"/>
                    <w:right w:val="none" w:sz="0" w:space="0" w:color="auto"/>
                  </w:divBdr>
                  <w:divsChild>
                    <w:div w:id="1401903259">
                      <w:marLeft w:val="0"/>
                      <w:marRight w:val="0"/>
                      <w:marTop w:val="0"/>
                      <w:marBottom w:val="0"/>
                      <w:divBdr>
                        <w:top w:val="none" w:sz="0" w:space="0" w:color="auto"/>
                        <w:left w:val="none" w:sz="0" w:space="0" w:color="auto"/>
                        <w:bottom w:val="none" w:sz="0" w:space="0" w:color="auto"/>
                        <w:right w:val="none" w:sz="0" w:space="0" w:color="auto"/>
                      </w:divBdr>
                    </w:div>
                  </w:divsChild>
                </w:div>
                <w:div w:id="1415973921">
                  <w:marLeft w:val="0"/>
                  <w:marRight w:val="0"/>
                  <w:marTop w:val="0"/>
                  <w:marBottom w:val="0"/>
                  <w:divBdr>
                    <w:top w:val="none" w:sz="0" w:space="0" w:color="auto"/>
                    <w:left w:val="none" w:sz="0" w:space="0" w:color="auto"/>
                    <w:bottom w:val="none" w:sz="0" w:space="0" w:color="auto"/>
                    <w:right w:val="none" w:sz="0" w:space="0" w:color="auto"/>
                  </w:divBdr>
                  <w:divsChild>
                    <w:div w:id="779690796">
                      <w:marLeft w:val="0"/>
                      <w:marRight w:val="0"/>
                      <w:marTop w:val="0"/>
                      <w:marBottom w:val="0"/>
                      <w:divBdr>
                        <w:top w:val="none" w:sz="0" w:space="0" w:color="auto"/>
                        <w:left w:val="none" w:sz="0" w:space="0" w:color="auto"/>
                        <w:bottom w:val="none" w:sz="0" w:space="0" w:color="auto"/>
                        <w:right w:val="none" w:sz="0" w:space="0" w:color="auto"/>
                      </w:divBdr>
                    </w:div>
                  </w:divsChild>
                </w:div>
                <w:div w:id="1425227983">
                  <w:marLeft w:val="0"/>
                  <w:marRight w:val="0"/>
                  <w:marTop w:val="0"/>
                  <w:marBottom w:val="0"/>
                  <w:divBdr>
                    <w:top w:val="none" w:sz="0" w:space="0" w:color="auto"/>
                    <w:left w:val="none" w:sz="0" w:space="0" w:color="auto"/>
                    <w:bottom w:val="none" w:sz="0" w:space="0" w:color="auto"/>
                    <w:right w:val="none" w:sz="0" w:space="0" w:color="auto"/>
                  </w:divBdr>
                  <w:divsChild>
                    <w:div w:id="260989522">
                      <w:marLeft w:val="0"/>
                      <w:marRight w:val="0"/>
                      <w:marTop w:val="0"/>
                      <w:marBottom w:val="0"/>
                      <w:divBdr>
                        <w:top w:val="none" w:sz="0" w:space="0" w:color="auto"/>
                        <w:left w:val="none" w:sz="0" w:space="0" w:color="auto"/>
                        <w:bottom w:val="none" w:sz="0" w:space="0" w:color="auto"/>
                        <w:right w:val="none" w:sz="0" w:space="0" w:color="auto"/>
                      </w:divBdr>
                    </w:div>
                    <w:div w:id="471101723">
                      <w:marLeft w:val="0"/>
                      <w:marRight w:val="0"/>
                      <w:marTop w:val="0"/>
                      <w:marBottom w:val="0"/>
                      <w:divBdr>
                        <w:top w:val="none" w:sz="0" w:space="0" w:color="auto"/>
                        <w:left w:val="none" w:sz="0" w:space="0" w:color="auto"/>
                        <w:bottom w:val="none" w:sz="0" w:space="0" w:color="auto"/>
                        <w:right w:val="none" w:sz="0" w:space="0" w:color="auto"/>
                      </w:divBdr>
                    </w:div>
                  </w:divsChild>
                </w:div>
                <w:div w:id="1478915628">
                  <w:marLeft w:val="0"/>
                  <w:marRight w:val="0"/>
                  <w:marTop w:val="0"/>
                  <w:marBottom w:val="0"/>
                  <w:divBdr>
                    <w:top w:val="none" w:sz="0" w:space="0" w:color="auto"/>
                    <w:left w:val="none" w:sz="0" w:space="0" w:color="auto"/>
                    <w:bottom w:val="none" w:sz="0" w:space="0" w:color="auto"/>
                    <w:right w:val="none" w:sz="0" w:space="0" w:color="auto"/>
                  </w:divBdr>
                  <w:divsChild>
                    <w:div w:id="1589003498">
                      <w:marLeft w:val="0"/>
                      <w:marRight w:val="0"/>
                      <w:marTop w:val="0"/>
                      <w:marBottom w:val="0"/>
                      <w:divBdr>
                        <w:top w:val="none" w:sz="0" w:space="0" w:color="auto"/>
                        <w:left w:val="none" w:sz="0" w:space="0" w:color="auto"/>
                        <w:bottom w:val="none" w:sz="0" w:space="0" w:color="auto"/>
                        <w:right w:val="none" w:sz="0" w:space="0" w:color="auto"/>
                      </w:divBdr>
                    </w:div>
                  </w:divsChild>
                </w:div>
                <w:div w:id="1518277549">
                  <w:marLeft w:val="0"/>
                  <w:marRight w:val="0"/>
                  <w:marTop w:val="0"/>
                  <w:marBottom w:val="0"/>
                  <w:divBdr>
                    <w:top w:val="none" w:sz="0" w:space="0" w:color="auto"/>
                    <w:left w:val="none" w:sz="0" w:space="0" w:color="auto"/>
                    <w:bottom w:val="none" w:sz="0" w:space="0" w:color="auto"/>
                    <w:right w:val="none" w:sz="0" w:space="0" w:color="auto"/>
                  </w:divBdr>
                  <w:divsChild>
                    <w:div w:id="1066416741">
                      <w:marLeft w:val="0"/>
                      <w:marRight w:val="0"/>
                      <w:marTop w:val="0"/>
                      <w:marBottom w:val="0"/>
                      <w:divBdr>
                        <w:top w:val="none" w:sz="0" w:space="0" w:color="auto"/>
                        <w:left w:val="none" w:sz="0" w:space="0" w:color="auto"/>
                        <w:bottom w:val="none" w:sz="0" w:space="0" w:color="auto"/>
                        <w:right w:val="none" w:sz="0" w:space="0" w:color="auto"/>
                      </w:divBdr>
                    </w:div>
                  </w:divsChild>
                </w:div>
                <w:div w:id="1539971061">
                  <w:marLeft w:val="0"/>
                  <w:marRight w:val="0"/>
                  <w:marTop w:val="0"/>
                  <w:marBottom w:val="0"/>
                  <w:divBdr>
                    <w:top w:val="none" w:sz="0" w:space="0" w:color="auto"/>
                    <w:left w:val="none" w:sz="0" w:space="0" w:color="auto"/>
                    <w:bottom w:val="none" w:sz="0" w:space="0" w:color="auto"/>
                    <w:right w:val="none" w:sz="0" w:space="0" w:color="auto"/>
                  </w:divBdr>
                  <w:divsChild>
                    <w:div w:id="466241880">
                      <w:marLeft w:val="0"/>
                      <w:marRight w:val="0"/>
                      <w:marTop w:val="0"/>
                      <w:marBottom w:val="0"/>
                      <w:divBdr>
                        <w:top w:val="none" w:sz="0" w:space="0" w:color="auto"/>
                        <w:left w:val="none" w:sz="0" w:space="0" w:color="auto"/>
                        <w:bottom w:val="none" w:sz="0" w:space="0" w:color="auto"/>
                        <w:right w:val="none" w:sz="0" w:space="0" w:color="auto"/>
                      </w:divBdr>
                    </w:div>
                  </w:divsChild>
                </w:div>
                <w:div w:id="1543636944">
                  <w:marLeft w:val="0"/>
                  <w:marRight w:val="0"/>
                  <w:marTop w:val="0"/>
                  <w:marBottom w:val="0"/>
                  <w:divBdr>
                    <w:top w:val="none" w:sz="0" w:space="0" w:color="auto"/>
                    <w:left w:val="none" w:sz="0" w:space="0" w:color="auto"/>
                    <w:bottom w:val="none" w:sz="0" w:space="0" w:color="auto"/>
                    <w:right w:val="none" w:sz="0" w:space="0" w:color="auto"/>
                  </w:divBdr>
                  <w:divsChild>
                    <w:div w:id="1385180853">
                      <w:marLeft w:val="0"/>
                      <w:marRight w:val="0"/>
                      <w:marTop w:val="0"/>
                      <w:marBottom w:val="0"/>
                      <w:divBdr>
                        <w:top w:val="none" w:sz="0" w:space="0" w:color="auto"/>
                        <w:left w:val="none" w:sz="0" w:space="0" w:color="auto"/>
                        <w:bottom w:val="none" w:sz="0" w:space="0" w:color="auto"/>
                        <w:right w:val="none" w:sz="0" w:space="0" w:color="auto"/>
                      </w:divBdr>
                    </w:div>
                  </w:divsChild>
                </w:div>
                <w:div w:id="1547987483">
                  <w:marLeft w:val="0"/>
                  <w:marRight w:val="0"/>
                  <w:marTop w:val="0"/>
                  <w:marBottom w:val="0"/>
                  <w:divBdr>
                    <w:top w:val="none" w:sz="0" w:space="0" w:color="auto"/>
                    <w:left w:val="none" w:sz="0" w:space="0" w:color="auto"/>
                    <w:bottom w:val="none" w:sz="0" w:space="0" w:color="auto"/>
                    <w:right w:val="none" w:sz="0" w:space="0" w:color="auto"/>
                  </w:divBdr>
                  <w:divsChild>
                    <w:div w:id="1548755909">
                      <w:marLeft w:val="0"/>
                      <w:marRight w:val="0"/>
                      <w:marTop w:val="0"/>
                      <w:marBottom w:val="0"/>
                      <w:divBdr>
                        <w:top w:val="none" w:sz="0" w:space="0" w:color="auto"/>
                        <w:left w:val="none" w:sz="0" w:space="0" w:color="auto"/>
                        <w:bottom w:val="none" w:sz="0" w:space="0" w:color="auto"/>
                        <w:right w:val="none" w:sz="0" w:space="0" w:color="auto"/>
                      </w:divBdr>
                    </w:div>
                  </w:divsChild>
                </w:div>
                <w:div w:id="1556351241">
                  <w:marLeft w:val="0"/>
                  <w:marRight w:val="0"/>
                  <w:marTop w:val="0"/>
                  <w:marBottom w:val="0"/>
                  <w:divBdr>
                    <w:top w:val="none" w:sz="0" w:space="0" w:color="auto"/>
                    <w:left w:val="none" w:sz="0" w:space="0" w:color="auto"/>
                    <w:bottom w:val="none" w:sz="0" w:space="0" w:color="auto"/>
                    <w:right w:val="none" w:sz="0" w:space="0" w:color="auto"/>
                  </w:divBdr>
                  <w:divsChild>
                    <w:div w:id="1273124242">
                      <w:marLeft w:val="0"/>
                      <w:marRight w:val="0"/>
                      <w:marTop w:val="0"/>
                      <w:marBottom w:val="0"/>
                      <w:divBdr>
                        <w:top w:val="none" w:sz="0" w:space="0" w:color="auto"/>
                        <w:left w:val="none" w:sz="0" w:space="0" w:color="auto"/>
                        <w:bottom w:val="none" w:sz="0" w:space="0" w:color="auto"/>
                        <w:right w:val="none" w:sz="0" w:space="0" w:color="auto"/>
                      </w:divBdr>
                    </w:div>
                  </w:divsChild>
                </w:div>
                <w:div w:id="1557424307">
                  <w:marLeft w:val="0"/>
                  <w:marRight w:val="0"/>
                  <w:marTop w:val="0"/>
                  <w:marBottom w:val="0"/>
                  <w:divBdr>
                    <w:top w:val="none" w:sz="0" w:space="0" w:color="auto"/>
                    <w:left w:val="none" w:sz="0" w:space="0" w:color="auto"/>
                    <w:bottom w:val="none" w:sz="0" w:space="0" w:color="auto"/>
                    <w:right w:val="none" w:sz="0" w:space="0" w:color="auto"/>
                  </w:divBdr>
                  <w:divsChild>
                    <w:div w:id="1898397312">
                      <w:marLeft w:val="0"/>
                      <w:marRight w:val="0"/>
                      <w:marTop w:val="0"/>
                      <w:marBottom w:val="0"/>
                      <w:divBdr>
                        <w:top w:val="none" w:sz="0" w:space="0" w:color="auto"/>
                        <w:left w:val="none" w:sz="0" w:space="0" w:color="auto"/>
                        <w:bottom w:val="none" w:sz="0" w:space="0" w:color="auto"/>
                        <w:right w:val="none" w:sz="0" w:space="0" w:color="auto"/>
                      </w:divBdr>
                    </w:div>
                  </w:divsChild>
                </w:div>
                <w:div w:id="1591623547">
                  <w:marLeft w:val="0"/>
                  <w:marRight w:val="0"/>
                  <w:marTop w:val="0"/>
                  <w:marBottom w:val="0"/>
                  <w:divBdr>
                    <w:top w:val="none" w:sz="0" w:space="0" w:color="auto"/>
                    <w:left w:val="none" w:sz="0" w:space="0" w:color="auto"/>
                    <w:bottom w:val="none" w:sz="0" w:space="0" w:color="auto"/>
                    <w:right w:val="none" w:sz="0" w:space="0" w:color="auto"/>
                  </w:divBdr>
                  <w:divsChild>
                    <w:div w:id="1470248863">
                      <w:marLeft w:val="0"/>
                      <w:marRight w:val="0"/>
                      <w:marTop w:val="0"/>
                      <w:marBottom w:val="0"/>
                      <w:divBdr>
                        <w:top w:val="none" w:sz="0" w:space="0" w:color="auto"/>
                        <w:left w:val="none" w:sz="0" w:space="0" w:color="auto"/>
                        <w:bottom w:val="none" w:sz="0" w:space="0" w:color="auto"/>
                        <w:right w:val="none" w:sz="0" w:space="0" w:color="auto"/>
                      </w:divBdr>
                    </w:div>
                  </w:divsChild>
                </w:div>
                <w:div w:id="1618370715">
                  <w:marLeft w:val="0"/>
                  <w:marRight w:val="0"/>
                  <w:marTop w:val="0"/>
                  <w:marBottom w:val="0"/>
                  <w:divBdr>
                    <w:top w:val="none" w:sz="0" w:space="0" w:color="auto"/>
                    <w:left w:val="none" w:sz="0" w:space="0" w:color="auto"/>
                    <w:bottom w:val="none" w:sz="0" w:space="0" w:color="auto"/>
                    <w:right w:val="none" w:sz="0" w:space="0" w:color="auto"/>
                  </w:divBdr>
                  <w:divsChild>
                    <w:div w:id="1403483006">
                      <w:marLeft w:val="0"/>
                      <w:marRight w:val="0"/>
                      <w:marTop w:val="0"/>
                      <w:marBottom w:val="0"/>
                      <w:divBdr>
                        <w:top w:val="none" w:sz="0" w:space="0" w:color="auto"/>
                        <w:left w:val="none" w:sz="0" w:space="0" w:color="auto"/>
                        <w:bottom w:val="none" w:sz="0" w:space="0" w:color="auto"/>
                        <w:right w:val="none" w:sz="0" w:space="0" w:color="auto"/>
                      </w:divBdr>
                    </w:div>
                  </w:divsChild>
                </w:div>
                <w:div w:id="1638796069">
                  <w:marLeft w:val="0"/>
                  <w:marRight w:val="0"/>
                  <w:marTop w:val="0"/>
                  <w:marBottom w:val="0"/>
                  <w:divBdr>
                    <w:top w:val="none" w:sz="0" w:space="0" w:color="auto"/>
                    <w:left w:val="none" w:sz="0" w:space="0" w:color="auto"/>
                    <w:bottom w:val="none" w:sz="0" w:space="0" w:color="auto"/>
                    <w:right w:val="none" w:sz="0" w:space="0" w:color="auto"/>
                  </w:divBdr>
                  <w:divsChild>
                    <w:div w:id="1579166785">
                      <w:marLeft w:val="0"/>
                      <w:marRight w:val="0"/>
                      <w:marTop w:val="0"/>
                      <w:marBottom w:val="0"/>
                      <w:divBdr>
                        <w:top w:val="none" w:sz="0" w:space="0" w:color="auto"/>
                        <w:left w:val="none" w:sz="0" w:space="0" w:color="auto"/>
                        <w:bottom w:val="none" w:sz="0" w:space="0" w:color="auto"/>
                        <w:right w:val="none" w:sz="0" w:space="0" w:color="auto"/>
                      </w:divBdr>
                    </w:div>
                  </w:divsChild>
                </w:div>
                <w:div w:id="1645575630">
                  <w:marLeft w:val="0"/>
                  <w:marRight w:val="0"/>
                  <w:marTop w:val="0"/>
                  <w:marBottom w:val="0"/>
                  <w:divBdr>
                    <w:top w:val="none" w:sz="0" w:space="0" w:color="auto"/>
                    <w:left w:val="none" w:sz="0" w:space="0" w:color="auto"/>
                    <w:bottom w:val="none" w:sz="0" w:space="0" w:color="auto"/>
                    <w:right w:val="none" w:sz="0" w:space="0" w:color="auto"/>
                  </w:divBdr>
                  <w:divsChild>
                    <w:div w:id="1956986687">
                      <w:marLeft w:val="0"/>
                      <w:marRight w:val="0"/>
                      <w:marTop w:val="0"/>
                      <w:marBottom w:val="0"/>
                      <w:divBdr>
                        <w:top w:val="none" w:sz="0" w:space="0" w:color="auto"/>
                        <w:left w:val="none" w:sz="0" w:space="0" w:color="auto"/>
                        <w:bottom w:val="none" w:sz="0" w:space="0" w:color="auto"/>
                        <w:right w:val="none" w:sz="0" w:space="0" w:color="auto"/>
                      </w:divBdr>
                    </w:div>
                  </w:divsChild>
                </w:div>
                <w:div w:id="1659727920">
                  <w:marLeft w:val="0"/>
                  <w:marRight w:val="0"/>
                  <w:marTop w:val="0"/>
                  <w:marBottom w:val="0"/>
                  <w:divBdr>
                    <w:top w:val="none" w:sz="0" w:space="0" w:color="auto"/>
                    <w:left w:val="none" w:sz="0" w:space="0" w:color="auto"/>
                    <w:bottom w:val="none" w:sz="0" w:space="0" w:color="auto"/>
                    <w:right w:val="none" w:sz="0" w:space="0" w:color="auto"/>
                  </w:divBdr>
                  <w:divsChild>
                    <w:div w:id="1918127422">
                      <w:marLeft w:val="0"/>
                      <w:marRight w:val="0"/>
                      <w:marTop w:val="0"/>
                      <w:marBottom w:val="0"/>
                      <w:divBdr>
                        <w:top w:val="none" w:sz="0" w:space="0" w:color="auto"/>
                        <w:left w:val="none" w:sz="0" w:space="0" w:color="auto"/>
                        <w:bottom w:val="none" w:sz="0" w:space="0" w:color="auto"/>
                        <w:right w:val="none" w:sz="0" w:space="0" w:color="auto"/>
                      </w:divBdr>
                    </w:div>
                  </w:divsChild>
                </w:div>
                <w:div w:id="1679968302">
                  <w:marLeft w:val="0"/>
                  <w:marRight w:val="0"/>
                  <w:marTop w:val="0"/>
                  <w:marBottom w:val="0"/>
                  <w:divBdr>
                    <w:top w:val="none" w:sz="0" w:space="0" w:color="auto"/>
                    <w:left w:val="none" w:sz="0" w:space="0" w:color="auto"/>
                    <w:bottom w:val="none" w:sz="0" w:space="0" w:color="auto"/>
                    <w:right w:val="none" w:sz="0" w:space="0" w:color="auto"/>
                  </w:divBdr>
                  <w:divsChild>
                    <w:div w:id="1030036111">
                      <w:marLeft w:val="0"/>
                      <w:marRight w:val="0"/>
                      <w:marTop w:val="0"/>
                      <w:marBottom w:val="0"/>
                      <w:divBdr>
                        <w:top w:val="none" w:sz="0" w:space="0" w:color="auto"/>
                        <w:left w:val="none" w:sz="0" w:space="0" w:color="auto"/>
                        <w:bottom w:val="none" w:sz="0" w:space="0" w:color="auto"/>
                        <w:right w:val="none" w:sz="0" w:space="0" w:color="auto"/>
                      </w:divBdr>
                    </w:div>
                  </w:divsChild>
                </w:div>
                <w:div w:id="1732773373">
                  <w:marLeft w:val="0"/>
                  <w:marRight w:val="0"/>
                  <w:marTop w:val="0"/>
                  <w:marBottom w:val="0"/>
                  <w:divBdr>
                    <w:top w:val="none" w:sz="0" w:space="0" w:color="auto"/>
                    <w:left w:val="none" w:sz="0" w:space="0" w:color="auto"/>
                    <w:bottom w:val="none" w:sz="0" w:space="0" w:color="auto"/>
                    <w:right w:val="none" w:sz="0" w:space="0" w:color="auto"/>
                  </w:divBdr>
                  <w:divsChild>
                    <w:div w:id="549146399">
                      <w:marLeft w:val="0"/>
                      <w:marRight w:val="0"/>
                      <w:marTop w:val="0"/>
                      <w:marBottom w:val="0"/>
                      <w:divBdr>
                        <w:top w:val="none" w:sz="0" w:space="0" w:color="auto"/>
                        <w:left w:val="none" w:sz="0" w:space="0" w:color="auto"/>
                        <w:bottom w:val="none" w:sz="0" w:space="0" w:color="auto"/>
                        <w:right w:val="none" w:sz="0" w:space="0" w:color="auto"/>
                      </w:divBdr>
                    </w:div>
                  </w:divsChild>
                </w:div>
                <w:div w:id="1768848930">
                  <w:marLeft w:val="0"/>
                  <w:marRight w:val="0"/>
                  <w:marTop w:val="0"/>
                  <w:marBottom w:val="0"/>
                  <w:divBdr>
                    <w:top w:val="none" w:sz="0" w:space="0" w:color="auto"/>
                    <w:left w:val="none" w:sz="0" w:space="0" w:color="auto"/>
                    <w:bottom w:val="none" w:sz="0" w:space="0" w:color="auto"/>
                    <w:right w:val="none" w:sz="0" w:space="0" w:color="auto"/>
                  </w:divBdr>
                  <w:divsChild>
                    <w:div w:id="1843616353">
                      <w:marLeft w:val="0"/>
                      <w:marRight w:val="0"/>
                      <w:marTop w:val="0"/>
                      <w:marBottom w:val="0"/>
                      <w:divBdr>
                        <w:top w:val="none" w:sz="0" w:space="0" w:color="auto"/>
                        <w:left w:val="none" w:sz="0" w:space="0" w:color="auto"/>
                        <w:bottom w:val="none" w:sz="0" w:space="0" w:color="auto"/>
                        <w:right w:val="none" w:sz="0" w:space="0" w:color="auto"/>
                      </w:divBdr>
                    </w:div>
                  </w:divsChild>
                </w:div>
                <w:div w:id="1807620776">
                  <w:marLeft w:val="0"/>
                  <w:marRight w:val="0"/>
                  <w:marTop w:val="0"/>
                  <w:marBottom w:val="0"/>
                  <w:divBdr>
                    <w:top w:val="none" w:sz="0" w:space="0" w:color="auto"/>
                    <w:left w:val="none" w:sz="0" w:space="0" w:color="auto"/>
                    <w:bottom w:val="none" w:sz="0" w:space="0" w:color="auto"/>
                    <w:right w:val="none" w:sz="0" w:space="0" w:color="auto"/>
                  </w:divBdr>
                  <w:divsChild>
                    <w:div w:id="448478225">
                      <w:marLeft w:val="0"/>
                      <w:marRight w:val="0"/>
                      <w:marTop w:val="0"/>
                      <w:marBottom w:val="0"/>
                      <w:divBdr>
                        <w:top w:val="none" w:sz="0" w:space="0" w:color="auto"/>
                        <w:left w:val="none" w:sz="0" w:space="0" w:color="auto"/>
                        <w:bottom w:val="none" w:sz="0" w:space="0" w:color="auto"/>
                        <w:right w:val="none" w:sz="0" w:space="0" w:color="auto"/>
                      </w:divBdr>
                    </w:div>
                  </w:divsChild>
                </w:div>
                <w:div w:id="1867449420">
                  <w:marLeft w:val="0"/>
                  <w:marRight w:val="0"/>
                  <w:marTop w:val="0"/>
                  <w:marBottom w:val="0"/>
                  <w:divBdr>
                    <w:top w:val="none" w:sz="0" w:space="0" w:color="auto"/>
                    <w:left w:val="none" w:sz="0" w:space="0" w:color="auto"/>
                    <w:bottom w:val="none" w:sz="0" w:space="0" w:color="auto"/>
                    <w:right w:val="none" w:sz="0" w:space="0" w:color="auto"/>
                  </w:divBdr>
                  <w:divsChild>
                    <w:div w:id="1138260720">
                      <w:marLeft w:val="0"/>
                      <w:marRight w:val="0"/>
                      <w:marTop w:val="0"/>
                      <w:marBottom w:val="0"/>
                      <w:divBdr>
                        <w:top w:val="none" w:sz="0" w:space="0" w:color="auto"/>
                        <w:left w:val="none" w:sz="0" w:space="0" w:color="auto"/>
                        <w:bottom w:val="none" w:sz="0" w:space="0" w:color="auto"/>
                        <w:right w:val="none" w:sz="0" w:space="0" w:color="auto"/>
                      </w:divBdr>
                    </w:div>
                  </w:divsChild>
                </w:div>
                <w:div w:id="1892765013">
                  <w:marLeft w:val="0"/>
                  <w:marRight w:val="0"/>
                  <w:marTop w:val="0"/>
                  <w:marBottom w:val="0"/>
                  <w:divBdr>
                    <w:top w:val="none" w:sz="0" w:space="0" w:color="auto"/>
                    <w:left w:val="none" w:sz="0" w:space="0" w:color="auto"/>
                    <w:bottom w:val="none" w:sz="0" w:space="0" w:color="auto"/>
                    <w:right w:val="none" w:sz="0" w:space="0" w:color="auto"/>
                  </w:divBdr>
                  <w:divsChild>
                    <w:div w:id="1059785715">
                      <w:marLeft w:val="0"/>
                      <w:marRight w:val="0"/>
                      <w:marTop w:val="0"/>
                      <w:marBottom w:val="0"/>
                      <w:divBdr>
                        <w:top w:val="none" w:sz="0" w:space="0" w:color="auto"/>
                        <w:left w:val="none" w:sz="0" w:space="0" w:color="auto"/>
                        <w:bottom w:val="none" w:sz="0" w:space="0" w:color="auto"/>
                        <w:right w:val="none" w:sz="0" w:space="0" w:color="auto"/>
                      </w:divBdr>
                    </w:div>
                  </w:divsChild>
                </w:div>
                <w:div w:id="1897468264">
                  <w:marLeft w:val="0"/>
                  <w:marRight w:val="0"/>
                  <w:marTop w:val="0"/>
                  <w:marBottom w:val="0"/>
                  <w:divBdr>
                    <w:top w:val="none" w:sz="0" w:space="0" w:color="auto"/>
                    <w:left w:val="none" w:sz="0" w:space="0" w:color="auto"/>
                    <w:bottom w:val="none" w:sz="0" w:space="0" w:color="auto"/>
                    <w:right w:val="none" w:sz="0" w:space="0" w:color="auto"/>
                  </w:divBdr>
                  <w:divsChild>
                    <w:div w:id="808016318">
                      <w:marLeft w:val="0"/>
                      <w:marRight w:val="0"/>
                      <w:marTop w:val="0"/>
                      <w:marBottom w:val="0"/>
                      <w:divBdr>
                        <w:top w:val="none" w:sz="0" w:space="0" w:color="auto"/>
                        <w:left w:val="none" w:sz="0" w:space="0" w:color="auto"/>
                        <w:bottom w:val="none" w:sz="0" w:space="0" w:color="auto"/>
                        <w:right w:val="none" w:sz="0" w:space="0" w:color="auto"/>
                      </w:divBdr>
                    </w:div>
                  </w:divsChild>
                </w:div>
                <w:div w:id="1918705822">
                  <w:marLeft w:val="0"/>
                  <w:marRight w:val="0"/>
                  <w:marTop w:val="0"/>
                  <w:marBottom w:val="0"/>
                  <w:divBdr>
                    <w:top w:val="none" w:sz="0" w:space="0" w:color="auto"/>
                    <w:left w:val="none" w:sz="0" w:space="0" w:color="auto"/>
                    <w:bottom w:val="none" w:sz="0" w:space="0" w:color="auto"/>
                    <w:right w:val="none" w:sz="0" w:space="0" w:color="auto"/>
                  </w:divBdr>
                  <w:divsChild>
                    <w:div w:id="1539274757">
                      <w:marLeft w:val="0"/>
                      <w:marRight w:val="0"/>
                      <w:marTop w:val="0"/>
                      <w:marBottom w:val="0"/>
                      <w:divBdr>
                        <w:top w:val="none" w:sz="0" w:space="0" w:color="auto"/>
                        <w:left w:val="none" w:sz="0" w:space="0" w:color="auto"/>
                        <w:bottom w:val="none" w:sz="0" w:space="0" w:color="auto"/>
                        <w:right w:val="none" w:sz="0" w:space="0" w:color="auto"/>
                      </w:divBdr>
                    </w:div>
                  </w:divsChild>
                </w:div>
                <w:div w:id="1921717492">
                  <w:marLeft w:val="0"/>
                  <w:marRight w:val="0"/>
                  <w:marTop w:val="0"/>
                  <w:marBottom w:val="0"/>
                  <w:divBdr>
                    <w:top w:val="none" w:sz="0" w:space="0" w:color="auto"/>
                    <w:left w:val="none" w:sz="0" w:space="0" w:color="auto"/>
                    <w:bottom w:val="none" w:sz="0" w:space="0" w:color="auto"/>
                    <w:right w:val="none" w:sz="0" w:space="0" w:color="auto"/>
                  </w:divBdr>
                  <w:divsChild>
                    <w:div w:id="1847135436">
                      <w:marLeft w:val="0"/>
                      <w:marRight w:val="0"/>
                      <w:marTop w:val="0"/>
                      <w:marBottom w:val="0"/>
                      <w:divBdr>
                        <w:top w:val="none" w:sz="0" w:space="0" w:color="auto"/>
                        <w:left w:val="none" w:sz="0" w:space="0" w:color="auto"/>
                        <w:bottom w:val="none" w:sz="0" w:space="0" w:color="auto"/>
                        <w:right w:val="none" w:sz="0" w:space="0" w:color="auto"/>
                      </w:divBdr>
                    </w:div>
                  </w:divsChild>
                </w:div>
                <w:div w:id="1940791924">
                  <w:marLeft w:val="0"/>
                  <w:marRight w:val="0"/>
                  <w:marTop w:val="0"/>
                  <w:marBottom w:val="0"/>
                  <w:divBdr>
                    <w:top w:val="none" w:sz="0" w:space="0" w:color="auto"/>
                    <w:left w:val="none" w:sz="0" w:space="0" w:color="auto"/>
                    <w:bottom w:val="none" w:sz="0" w:space="0" w:color="auto"/>
                    <w:right w:val="none" w:sz="0" w:space="0" w:color="auto"/>
                  </w:divBdr>
                  <w:divsChild>
                    <w:div w:id="844318771">
                      <w:marLeft w:val="0"/>
                      <w:marRight w:val="0"/>
                      <w:marTop w:val="0"/>
                      <w:marBottom w:val="0"/>
                      <w:divBdr>
                        <w:top w:val="none" w:sz="0" w:space="0" w:color="auto"/>
                        <w:left w:val="none" w:sz="0" w:space="0" w:color="auto"/>
                        <w:bottom w:val="none" w:sz="0" w:space="0" w:color="auto"/>
                        <w:right w:val="none" w:sz="0" w:space="0" w:color="auto"/>
                      </w:divBdr>
                    </w:div>
                  </w:divsChild>
                </w:div>
                <w:div w:id="1976330078">
                  <w:marLeft w:val="0"/>
                  <w:marRight w:val="0"/>
                  <w:marTop w:val="0"/>
                  <w:marBottom w:val="0"/>
                  <w:divBdr>
                    <w:top w:val="none" w:sz="0" w:space="0" w:color="auto"/>
                    <w:left w:val="none" w:sz="0" w:space="0" w:color="auto"/>
                    <w:bottom w:val="none" w:sz="0" w:space="0" w:color="auto"/>
                    <w:right w:val="none" w:sz="0" w:space="0" w:color="auto"/>
                  </w:divBdr>
                  <w:divsChild>
                    <w:div w:id="143470408">
                      <w:marLeft w:val="0"/>
                      <w:marRight w:val="0"/>
                      <w:marTop w:val="0"/>
                      <w:marBottom w:val="0"/>
                      <w:divBdr>
                        <w:top w:val="none" w:sz="0" w:space="0" w:color="auto"/>
                        <w:left w:val="none" w:sz="0" w:space="0" w:color="auto"/>
                        <w:bottom w:val="none" w:sz="0" w:space="0" w:color="auto"/>
                        <w:right w:val="none" w:sz="0" w:space="0" w:color="auto"/>
                      </w:divBdr>
                    </w:div>
                  </w:divsChild>
                </w:div>
                <w:div w:id="2004120546">
                  <w:marLeft w:val="0"/>
                  <w:marRight w:val="0"/>
                  <w:marTop w:val="0"/>
                  <w:marBottom w:val="0"/>
                  <w:divBdr>
                    <w:top w:val="none" w:sz="0" w:space="0" w:color="auto"/>
                    <w:left w:val="none" w:sz="0" w:space="0" w:color="auto"/>
                    <w:bottom w:val="none" w:sz="0" w:space="0" w:color="auto"/>
                    <w:right w:val="none" w:sz="0" w:space="0" w:color="auto"/>
                  </w:divBdr>
                  <w:divsChild>
                    <w:div w:id="1437170543">
                      <w:marLeft w:val="0"/>
                      <w:marRight w:val="0"/>
                      <w:marTop w:val="0"/>
                      <w:marBottom w:val="0"/>
                      <w:divBdr>
                        <w:top w:val="none" w:sz="0" w:space="0" w:color="auto"/>
                        <w:left w:val="none" w:sz="0" w:space="0" w:color="auto"/>
                        <w:bottom w:val="none" w:sz="0" w:space="0" w:color="auto"/>
                        <w:right w:val="none" w:sz="0" w:space="0" w:color="auto"/>
                      </w:divBdr>
                    </w:div>
                  </w:divsChild>
                </w:div>
                <w:div w:id="2017226336">
                  <w:marLeft w:val="0"/>
                  <w:marRight w:val="0"/>
                  <w:marTop w:val="0"/>
                  <w:marBottom w:val="0"/>
                  <w:divBdr>
                    <w:top w:val="none" w:sz="0" w:space="0" w:color="auto"/>
                    <w:left w:val="none" w:sz="0" w:space="0" w:color="auto"/>
                    <w:bottom w:val="none" w:sz="0" w:space="0" w:color="auto"/>
                    <w:right w:val="none" w:sz="0" w:space="0" w:color="auto"/>
                  </w:divBdr>
                  <w:divsChild>
                    <w:div w:id="1402361929">
                      <w:marLeft w:val="0"/>
                      <w:marRight w:val="0"/>
                      <w:marTop w:val="0"/>
                      <w:marBottom w:val="0"/>
                      <w:divBdr>
                        <w:top w:val="none" w:sz="0" w:space="0" w:color="auto"/>
                        <w:left w:val="none" w:sz="0" w:space="0" w:color="auto"/>
                        <w:bottom w:val="none" w:sz="0" w:space="0" w:color="auto"/>
                        <w:right w:val="none" w:sz="0" w:space="0" w:color="auto"/>
                      </w:divBdr>
                    </w:div>
                  </w:divsChild>
                </w:div>
                <w:div w:id="2044866693">
                  <w:marLeft w:val="0"/>
                  <w:marRight w:val="0"/>
                  <w:marTop w:val="0"/>
                  <w:marBottom w:val="0"/>
                  <w:divBdr>
                    <w:top w:val="none" w:sz="0" w:space="0" w:color="auto"/>
                    <w:left w:val="none" w:sz="0" w:space="0" w:color="auto"/>
                    <w:bottom w:val="none" w:sz="0" w:space="0" w:color="auto"/>
                    <w:right w:val="none" w:sz="0" w:space="0" w:color="auto"/>
                  </w:divBdr>
                  <w:divsChild>
                    <w:div w:id="901646523">
                      <w:marLeft w:val="0"/>
                      <w:marRight w:val="0"/>
                      <w:marTop w:val="0"/>
                      <w:marBottom w:val="0"/>
                      <w:divBdr>
                        <w:top w:val="none" w:sz="0" w:space="0" w:color="auto"/>
                        <w:left w:val="none" w:sz="0" w:space="0" w:color="auto"/>
                        <w:bottom w:val="none" w:sz="0" w:space="0" w:color="auto"/>
                        <w:right w:val="none" w:sz="0" w:space="0" w:color="auto"/>
                      </w:divBdr>
                    </w:div>
                  </w:divsChild>
                </w:div>
                <w:div w:id="2051687639">
                  <w:marLeft w:val="0"/>
                  <w:marRight w:val="0"/>
                  <w:marTop w:val="0"/>
                  <w:marBottom w:val="0"/>
                  <w:divBdr>
                    <w:top w:val="none" w:sz="0" w:space="0" w:color="auto"/>
                    <w:left w:val="none" w:sz="0" w:space="0" w:color="auto"/>
                    <w:bottom w:val="none" w:sz="0" w:space="0" w:color="auto"/>
                    <w:right w:val="none" w:sz="0" w:space="0" w:color="auto"/>
                  </w:divBdr>
                  <w:divsChild>
                    <w:div w:id="1394353915">
                      <w:marLeft w:val="0"/>
                      <w:marRight w:val="0"/>
                      <w:marTop w:val="0"/>
                      <w:marBottom w:val="0"/>
                      <w:divBdr>
                        <w:top w:val="none" w:sz="0" w:space="0" w:color="auto"/>
                        <w:left w:val="none" w:sz="0" w:space="0" w:color="auto"/>
                        <w:bottom w:val="none" w:sz="0" w:space="0" w:color="auto"/>
                        <w:right w:val="none" w:sz="0" w:space="0" w:color="auto"/>
                      </w:divBdr>
                    </w:div>
                  </w:divsChild>
                </w:div>
                <w:div w:id="2052874979">
                  <w:marLeft w:val="0"/>
                  <w:marRight w:val="0"/>
                  <w:marTop w:val="0"/>
                  <w:marBottom w:val="0"/>
                  <w:divBdr>
                    <w:top w:val="none" w:sz="0" w:space="0" w:color="auto"/>
                    <w:left w:val="none" w:sz="0" w:space="0" w:color="auto"/>
                    <w:bottom w:val="none" w:sz="0" w:space="0" w:color="auto"/>
                    <w:right w:val="none" w:sz="0" w:space="0" w:color="auto"/>
                  </w:divBdr>
                  <w:divsChild>
                    <w:div w:id="636105641">
                      <w:marLeft w:val="0"/>
                      <w:marRight w:val="0"/>
                      <w:marTop w:val="0"/>
                      <w:marBottom w:val="0"/>
                      <w:divBdr>
                        <w:top w:val="none" w:sz="0" w:space="0" w:color="auto"/>
                        <w:left w:val="none" w:sz="0" w:space="0" w:color="auto"/>
                        <w:bottom w:val="none" w:sz="0" w:space="0" w:color="auto"/>
                        <w:right w:val="none" w:sz="0" w:space="0" w:color="auto"/>
                      </w:divBdr>
                    </w:div>
                  </w:divsChild>
                </w:div>
                <w:div w:id="2053066379">
                  <w:marLeft w:val="0"/>
                  <w:marRight w:val="0"/>
                  <w:marTop w:val="0"/>
                  <w:marBottom w:val="0"/>
                  <w:divBdr>
                    <w:top w:val="none" w:sz="0" w:space="0" w:color="auto"/>
                    <w:left w:val="none" w:sz="0" w:space="0" w:color="auto"/>
                    <w:bottom w:val="none" w:sz="0" w:space="0" w:color="auto"/>
                    <w:right w:val="none" w:sz="0" w:space="0" w:color="auto"/>
                  </w:divBdr>
                  <w:divsChild>
                    <w:div w:id="333341913">
                      <w:marLeft w:val="0"/>
                      <w:marRight w:val="0"/>
                      <w:marTop w:val="0"/>
                      <w:marBottom w:val="0"/>
                      <w:divBdr>
                        <w:top w:val="none" w:sz="0" w:space="0" w:color="auto"/>
                        <w:left w:val="none" w:sz="0" w:space="0" w:color="auto"/>
                        <w:bottom w:val="none" w:sz="0" w:space="0" w:color="auto"/>
                        <w:right w:val="none" w:sz="0" w:space="0" w:color="auto"/>
                      </w:divBdr>
                    </w:div>
                  </w:divsChild>
                </w:div>
                <w:div w:id="2053652730">
                  <w:marLeft w:val="0"/>
                  <w:marRight w:val="0"/>
                  <w:marTop w:val="0"/>
                  <w:marBottom w:val="0"/>
                  <w:divBdr>
                    <w:top w:val="none" w:sz="0" w:space="0" w:color="auto"/>
                    <w:left w:val="none" w:sz="0" w:space="0" w:color="auto"/>
                    <w:bottom w:val="none" w:sz="0" w:space="0" w:color="auto"/>
                    <w:right w:val="none" w:sz="0" w:space="0" w:color="auto"/>
                  </w:divBdr>
                  <w:divsChild>
                    <w:div w:id="162334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700829">
          <w:marLeft w:val="0"/>
          <w:marRight w:val="0"/>
          <w:marTop w:val="0"/>
          <w:marBottom w:val="0"/>
          <w:divBdr>
            <w:top w:val="none" w:sz="0" w:space="0" w:color="auto"/>
            <w:left w:val="none" w:sz="0" w:space="0" w:color="auto"/>
            <w:bottom w:val="none" w:sz="0" w:space="0" w:color="auto"/>
            <w:right w:val="none" w:sz="0" w:space="0" w:color="auto"/>
          </w:divBdr>
          <w:divsChild>
            <w:div w:id="335157835">
              <w:marLeft w:val="0"/>
              <w:marRight w:val="0"/>
              <w:marTop w:val="0"/>
              <w:marBottom w:val="0"/>
              <w:divBdr>
                <w:top w:val="none" w:sz="0" w:space="0" w:color="auto"/>
                <w:left w:val="none" w:sz="0" w:space="0" w:color="auto"/>
                <w:bottom w:val="none" w:sz="0" w:space="0" w:color="auto"/>
                <w:right w:val="none" w:sz="0" w:space="0" w:color="auto"/>
              </w:divBdr>
            </w:div>
          </w:divsChild>
        </w:div>
        <w:div w:id="914120782">
          <w:marLeft w:val="0"/>
          <w:marRight w:val="0"/>
          <w:marTop w:val="0"/>
          <w:marBottom w:val="0"/>
          <w:divBdr>
            <w:top w:val="none" w:sz="0" w:space="0" w:color="auto"/>
            <w:left w:val="none" w:sz="0" w:space="0" w:color="auto"/>
            <w:bottom w:val="none" w:sz="0" w:space="0" w:color="auto"/>
            <w:right w:val="none" w:sz="0" w:space="0" w:color="auto"/>
          </w:divBdr>
          <w:divsChild>
            <w:div w:id="243611216">
              <w:marLeft w:val="-75"/>
              <w:marRight w:val="0"/>
              <w:marTop w:val="30"/>
              <w:marBottom w:val="30"/>
              <w:divBdr>
                <w:top w:val="none" w:sz="0" w:space="0" w:color="auto"/>
                <w:left w:val="none" w:sz="0" w:space="0" w:color="auto"/>
                <w:bottom w:val="none" w:sz="0" w:space="0" w:color="auto"/>
                <w:right w:val="none" w:sz="0" w:space="0" w:color="auto"/>
              </w:divBdr>
              <w:divsChild>
                <w:div w:id="16582819">
                  <w:marLeft w:val="0"/>
                  <w:marRight w:val="0"/>
                  <w:marTop w:val="0"/>
                  <w:marBottom w:val="0"/>
                  <w:divBdr>
                    <w:top w:val="none" w:sz="0" w:space="0" w:color="auto"/>
                    <w:left w:val="none" w:sz="0" w:space="0" w:color="auto"/>
                    <w:bottom w:val="none" w:sz="0" w:space="0" w:color="auto"/>
                    <w:right w:val="none" w:sz="0" w:space="0" w:color="auto"/>
                  </w:divBdr>
                  <w:divsChild>
                    <w:div w:id="1740903002">
                      <w:marLeft w:val="0"/>
                      <w:marRight w:val="0"/>
                      <w:marTop w:val="0"/>
                      <w:marBottom w:val="0"/>
                      <w:divBdr>
                        <w:top w:val="none" w:sz="0" w:space="0" w:color="auto"/>
                        <w:left w:val="none" w:sz="0" w:space="0" w:color="auto"/>
                        <w:bottom w:val="none" w:sz="0" w:space="0" w:color="auto"/>
                        <w:right w:val="none" w:sz="0" w:space="0" w:color="auto"/>
                      </w:divBdr>
                    </w:div>
                  </w:divsChild>
                </w:div>
                <w:div w:id="17001967">
                  <w:marLeft w:val="0"/>
                  <w:marRight w:val="0"/>
                  <w:marTop w:val="0"/>
                  <w:marBottom w:val="0"/>
                  <w:divBdr>
                    <w:top w:val="none" w:sz="0" w:space="0" w:color="auto"/>
                    <w:left w:val="none" w:sz="0" w:space="0" w:color="auto"/>
                    <w:bottom w:val="none" w:sz="0" w:space="0" w:color="auto"/>
                    <w:right w:val="none" w:sz="0" w:space="0" w:color="auto"/>
                  </w:divBdr>
                  <w:divsChild>
                    <w:div w:id="66811308">
                      <w:marLeft w:val="0"/>
                      <w:marRight w:val="0"/>
                      <w:marTop w:val="0"/>
                      <w:marBottom w:val="0"/>
                      <w:divBdr>
                        <w:top w:val="none" w:sz="0" w:space="0" w:color="auto"/>
                        <w:left w:val="none" w:sz="0" w:space="0" w:color="auto"/>
                        <w:bottom w:val="none" w:sz="0" w:space="0" w:color="auto"/>
                        <w:right w:val="none" w:sz="0" w:space="0" w:color="auto"/>
                      </w:divBdr>
                    </w:div>
                  </w:divsChild>
                </w:div>
                <w:div w:id="31152420">
                  <w:marLeft w:val="0"/>
                  <w:marRight w:val="0"/>
                  <w:marTop w:val="0"/>
                  <w:marBottom w:val="0"/>
                  <w:divBdr>
                    <w:top w:val="none" w:sz="0" w:space="0" w:color="auto"/>
                    <w:left w:val="none" w:sz="0" w:space="0" w:color="auto"/>
                    <w:bottom w:val="none" w:sz="0" w:space="0" w:color="auto"/>
                    <w:right w:val="none" w:sz="0" w:space="0" w:color="auto"/>
                  </w:divBdr>
                  <w:divsChild>
                    <w:div w:id="856695674">
                      <w:marLeft w:val="0"/>
                      <w:marRight w:val="0"/>
                      <w:marTop w:val="0"/>
                      <w:marBottom w:val="0"/>
                      <w:divBdr>
                        <w:top w:val="none" w:sz="0" w:space="0" w:color="auto"/>
                        <w:left w:val="none" w:sz="0" w:space="0" w:color="auto"/>
                        <w:bottom w:val="none" w:sz="0" w:space="0" w:color="auto"/>
                        <w:right w:val="none" w:sz="0" w:space="0" w:color="auto"/>
                      </w:divBdr>
                    </w:div>
                  </w:divsChild>
                </w:div>
                <w:div w:id="70274168">
                  <w:marLeft w:val="0"/>
                  <w:marRight w:val="0"/>
                  <w:marTop w:val="0"/>
                  <w:marBottom w:val="0"/>
                  <w:divBdr>
                    <w:top w:val="none" w:sz="0" w:space="0" w:color="auto"/>
                    <w:left w:val="none" w:sz="0" w:space="0" w:color="auto"/>
                    <w:bottom w:val="none" w:sz="0" w:space="0" w:color="auto"/>
                    <w:right w:val="none" w:sz="0" w:space="0" w:color="auto"/>
                  </w:divBdr>
                  <w:divsChild>
                    <w:div w:id="425464747">
                      <w:marLeft w:val="0"/>
                      <w:marRight w:val="0"/>
                      <w:marTop w:val="0"/>
                      <w:marBottom w:val="0"/>
                      <w:divBdr>
                        <w:top w:val="none" w:sz="0" w:space="0" w:color="auto"/>
                        <w:left w:val="none" w:sz="0" w:space="0" w:color="auto"/>
                        <w:bottom w:val="none" w:sz="0" w:space="0" w:color="auto"/>
                        <w:right w:val="none" w:sz="0" w:space="0" w:color="auto"/>
                      </w:divBdr>
                    </w:div>
                  </w:divsChild>
                </w:div>
                <w:div w:id="80877691">
                  <w:marLeft w:val="0"/>
                  <w:marRight w:val="0"/>
                  <w:marTop w:val="0"/>
                  <w:marBottom w:val="0"/>
                  <w:divBdr>
                    <w:top w:val="none" w:sz="0" w:space="0" w:color="auto"/>
                    <w:left w:val="none" w:sz="0" w:space="0" w:color="auto"/>
                    <w:bottom w:val="none" w:sz="0" w:space="0" w:color="auto"/>
                    <w:right w:val="none" w:sz="0" w:space="0" w:color="auto"/>
                  </w:divBdr>
                  <w:divsChild>
                    <w:div w:id="1639652537">
                      <w:marLeft w:val="0"/>
                      <w:marRight w:val="0"/>
                      <w:marTop w:val="0"/>
                      <w:marBottom w:val="0"/>
                      <w:divBdr>
                        <w:top w:val="none" w:sz="0" w:space="0" w:color="auto"/>
                        <w:left w:val="none" w:sz="0" w:space="0" w:color="auto"/>
                        <w:bottom w:val="none" w:sz="0" w:space="0" w:color="auto"/>
                        <w:right w:val="none" w:sz="0" w:space="0" w:color="auto"/>
                      </w:divBdr>
                    </w:div>
                  </w:divsChild>
                </w:div>
                <w:div w:id="115225936">
                  <w:marLeft w:val="0"/>
                  <w:marRight w:val="0"/>
                  <w:marTop w:val="0"/>
                  <w:marBottom w:val="0"/>
                  <w:divBdr>
                    <w:top w:val="none" w:sz="0" w:space="0" w:color="auto"/>
                    <w:left w:val="none" w:sz="0" w:space="0" w:color="auto"/>
                    <w:bottom w:val="none" w:sz="0" w:space="0" w:color="auto"/>
                    <w:right w:val="none" w:sz="0" w:space="0" w:color="auto"/>
                  </w:divBdr>
                  <w:divsChild>
                    <w:div w:id="1862891505">
                      <w:marLeft w:val="0"/>
                      <w:marRight w:val="0"/>
                      <w:marTop w:val="0"/>
                      <w:marBottom w:val="0"/>
                      <w:divBdr>
                        <w:top w:val="none" w:sz="0" w:space="0" w:color="auto"/>
                        <w:left w:val="none" w:sz="0" w:space="0" w:color="auto"/>
                        <w:bottom w:val="none" w:sz="0" w:space="0" w:color="auto"/>
                        <w:right w:val="none" w:sz="0" w:space="0" w:color="auto"/>
                      </w:divBdr>
                    </w:div>
                  </w:divsChild>
                </w:div>
                <w:div w:id="179853365">
                  <w:marLeft w:val="0"/>
                  <w:marRight w:val="0"/>
                  <w:marTop w:val="0"/>
                  <w:marBottom w:val="0"/>
                  <w:divBdr>
                    <w:top w:val="none" w:sz="0" w:space="0" w:color="auto"/>
                    <w:left w:val="none" w:sz="0" w:space="0" w:color="auto"/>
                    <w:bottom w:val="none" w:sz="0" w:space="0" w:color="auto"/>
                    <w:right w:val="none" w:sz="0" w:space="0" w:color="auto"/>
                  </w:divBdr>
                  <w:divsChild>
                    <w:div w:id="1785997885">
                      <w:marLeft w:val="0"/>
                      <w:marRight w:val="0"/>
                      <w:marTop w:val="0"/>
                      <w:marBottom w:val="0"/>
                      <w:divBdr>
                        <w:top w:val="none" w:sz="0" w:space="0" w:color="auto"/>
                        <w:left w:val="none" w:sz="0" w:space="0" w:color="auto"/>
                        <w:bottom w:val="none" w:sz="0" w:space="0" w:color="auto"/>
                        <w:right w:val="none" w:sz="0" w:space="0" w:color="auto"/>
                      </w:divBdr>
                    </w:div>
                  </w:divsChild>
                </w:div>
                <w:div w:id="201358396">
                  <w:marLeft w:val="0"/>
                  <w:marRight w:val="0"/>
                  <w:marTop w:val="0"/>
                  <w:marBottom w:val="0"/>
                  <w:divBdr>
                    <w:top w:val="none" w:sz="0" w:space="0" w:color="auto"/>
                    <w:left w:val="none" w:sz="0" w:space="0" w:color="auto"/>
                    <w:bottom w:val="none" w:sz="0" w:space="0" w:color="auto"/>
                    <w:right w:val="none" w:sz="0" w:space="0" w:color="auto"/>
                  </w:divBdr>
                  <w:divsChild>
                    <w:div w:id="1758819620">
                      <w:marLeft w:val="0"/>
                      <w:marRight w:val="0"/>
                      <w:marTop w:val="0"/>
                      <w:marBottom w:val="0"/>
                      <w:divBdr>
                        <w:top w:val="none" w:sz="0" w:space="0" w:color="auto"/>
                        <w:left w:val="none" w:sz="0" w:space="0" w:color="auto"/>
                        <w:bottom w:val="none" w:sz="0" w:space="0" w:color="auto"/>
                        <w:right w:val="none" w:sz="0" w:space="0" w:color="auto"/>
                      </w:divBdr>
                    </w:div>
                  </w:divsChild>
                </w:div>
                <w:div w:id="203493430">
                  <w:marLeft w:val="0"/>
                  <w:marRight w:val="0"/>
                  <w:marTop w:val="0"/>
                  <w:marBottom w:val="0"/>
                  <w:divBdr>
                    <w:top w:val="none" w:sz="0" w:space="0" w:color="auto"/>
                    <w:left w:val="none" w:sz="0" w:space="0" w:color="auto"/>
                    <w:bottom w:val="none" w:sz="0" w:space="0" w:color="auto"/>
                    <w:right w:val="none" w:sz="0" w:space="0" w:color="auto"/>
                  </w:divBdr>
                  <w:divsChild>
                    <w:div w:id="1155296160">
                      <w:marLeft w:val="0"/>
                      <w:marRight w:val="0"/>
                      <w:marTop w:val="0"/>
                      <w:marBottom w:val="0"/>
                      <w:divBdr>
                        <w:top w:val="none" w:sz="0" w:space="0" w:color="auto"/>
                        <w:left w:val="none" w:sz="0" w:space="0" w:color="auto"/>
                        <w:bottom w:val="none" w:sz="0" w:space="0" w:color="auto"/>
                        <w:right w:val="none" w:sz="0" w:space="0" w:color="auto"/>
                      </w:divBdr>
                    </w:div>
                  </w:divsChild>
                </w:div>
                <w:div w:id="236944397">
                  <w:marLeft w:val="0"/>
                  <w:marRight w:val="0"/>
                  <w:marTop w:val="0"/>
                  <w:marBottom w:val="0"/>
                  <w:divBdr>
                    <w:top w:val="none" w:sz="0" w:space="0" w:color="auto"/>
                    <w:left w:val="none" w:sz="0" w:space="0" w:color="auto"/>
                    <w:bottom w:val="none" w:sz="0" w:space="0" w:color="auto"/>
                    <w:right w:val="none" w:sz="0" w:space="0" w:color="auto"/>
                  </w:divBdr>
                  <w:divsChild>
                    <w:div w:id="88163710">
                      <w:marLeft w:val="0"/>
                      <w:marRight w:val="0"/>
                      <w:marTop w:val="0"/>
                      <w:marBottom w:val="0"/>
                      <w:divBdr>
                        <w:top w:val="none" w:sz="0" w:space="0" w:color="auto"/>
                        <w:left w:val="none" w:sz="0" w:space="0" w:color="auto"/>
                        <w:bottom w:val="none" w:sz="0" w:space="0" w:color="auto"/>
                        <w:right w:val="none" w:sz="0" w:space="0" w:color="auto"/>
                      </w:divBdr>
                    </w:div>
                  </w:divsChild>
                </w:div>
                <w:div w:id="252445705">
                  <w:marLeft w:val="0"/>
                  <w:marRight w:val="0"/>
                  <w:marTop w:val="0"/>
                  <w:marBottom w:val="0"/>
                  <w:divBdr>
                    <w:top w:val="none" w:sz="0" w:space="0" w:color="auto"/>
                    <w:left w:val="none" w:sz="0" w:space="0" w:color="auto"/>
                    <w:bottom w:val="none" w:sz="0" w:space="0" w:color="auto"/>
                    <w:right w:val="none" w:sz="0" w:space="0" w:color="auto"/>
                  </w:divBdr>
                  <w:divsChild>
                    <w:div w:id="452333279">
                      <w:marLeft w:val="0"/>
                      <w:marRight w:val="0"/>
                      <w:marTop w:val="0"/>
                      <w:marBottom w:val="0"/>
                      <w:divBdr>
                        <w:top w:val="none" w:sz="0" w:space="0" w:color="auto"/>
                        <w:left w:val="none" w:sz="0" w:space="0" w:color="auto"/>
                        <w:bottom w:val="none" w:sz="0" w:space="0" w:color="auto"/>
                        <w:right w:val="none" w:sz="0" w:space="0" w:color="auto"/>
                      </w:divBdr>
                    </w:div>
                  </w:divsChild>
                </w:div>
                <w:div w:id="271666764">
                  <w:marLeft w:val="0"/>
                  <w:marRight w:val="0"/>
                  <w:marTop w:val="0"/>
                  <w:marBottom w:val="0"/>
                  <w:divBdr>
                    <w:top w:val="none" w:sz="0" w:space="0" w:color="auto"/>
                    <w:left w:val="none" w:sz="0" w:space="0" w:color="auto"/>
                    <w:bottom w:val="none" w:sz="0" w:space="0" w:color="auto"/>
                    <w:right w:val="none" w:sz="0" w:space="0" w:color="auto"/>
                  </w:divBdr>
                  <w:divsChild>
                    <w:div w:id="1248614997">
                      <w:marLeft w:val="0"/>
                      <w:marRight w:val="0"/>
                      <w:marTop w:val="0"/>
                      <w:marBottom w:val="0"/>
                      <w:divBdr>
                        <w:top w:val="none" w:sz="0" w:space="0" w:color="auto"/>
                        <w:left w:val="none" w:sz="0" w:space="0" w:color="auto"/>
                        <w:bottom w:val="none" w:sz="0" w:space="0" w:color="auto"/>
                        <w:right w:val="none" w:sz="0" w:space="0" w:color="auto"/>
                      </w:divBdr>
                    </w:div>
                  </w:divsChild>
                </w:div>
                <w:div w:id="284311544">
                  <w:marLeft w:val="0"/>
                  <w:marRight w:val="0"/>
                  <w:marTop w:val="0"/>
                  <w:marBottom w:val="0"/>
                  <w:divBdr>
                    <w:top w:val="none" w:sz="0" w:space="0" w:color="auto"/>
                    <w:left w:val="none" w:sz="0" w:space="0" w:color="auto"/>
                    <w:bottom w:val="none" w:sz="0" w:space="0" w:color="auto"/>
                    <w:right w:val="none" w:sz="0" w:space="0" w:color="auto"/>
                  </w:divBdr>
                  <w:divsChild>
                    <w:div w:id="298270495">
                      <w:marLeft w:val="0"/>
                      <w:marRight w:val="0"/>
                      <w:marTop w:val="0"/>
                      <w:marBottom w:val="0"/>
                      <w:divBdr>
                        <w:top w:val="none" w:sz="0" w:space="0" w:color="auto"/>
                        <w:left w:val="none" w:sz="0" w:space="0" w:color="auto"/>
                        <w:bottom w:val="none" w:sz="0" w:space="0" w:color="auto"/>
                        <w:right w:val="none" w:sz="0" w:space="0" w:color="auto"/>
                      </w:divBdr>
                    </w:div>
                  </w:divsChild>
                </w:div>
                <w:div w:id="313684628">
                  <w:marLeft w:val="0"/>
                  <w:marRight w:val="0"/>
                  <w:marTop w:val="0"/>
                  <w:marBottom w:val="0"/>
                  <w:divBdr>
                    <w:top w:val="none" w:sz="0" w:space="0" w:color="auto"/>
                    <w:left w:val="none" w:sz="0" w:space="0" w:color="auto"/>
                    <w:bottom w:val="none" w:sz="0" w:space="0" w:color="auto"/>
                    <w:right w:val="none" w:sz="0" w:space="0" w:color="auto"/>
                  </w:divBdr>
                  <w:divsChild>
                    <w:div w:id="95951671">
                      <w:marLeft w:val="0"/>
                      <w:marRight w:val="0"/>
                      <w:marTop w:val="0"/>
                      <w:marBottom w:val="0"/>
                      <w:divBdr>
                        <w:top w:val="none" w:sz="0" w:space="0" w:color="auto"/>
                        <w:left w:val="none" w:sz="0" w:space="0" w:color="auto"/>
                        <w:bottom w:val="none" w:sz="0" w:space="0" w:color="auto"/>
                        <w:right w:val="none" w:sz="0" w:space="0" w:color="auto"/>
                      </w:divBdr>
                    </w:div>
                  </w:divsChild>
                </w:div>
                <w:div w:id="361056963">
                  <w:marLeft w:val="0"/>
                  <w:marRight w:val="0"/>
                  <w:marTop w:val="0"/>
                  <w:marBottom w:val="0"/>
                  <w:divBdr>
                    <w:top w:val="none" w:sz="0" w:space="0" w:color="auto"/>
                    <w:left w:val="none" w:sz="0" w:space="0" w:color="auto"/>
                    <w:bottom w:val="none" w:sz="0" w:space="0" w:color="auto"/>
                    <w:right w:val="none" w:sz="0" w:space="0" w:color="auto"/>
                  </w:divBdr>
                  <w:divsChild>
                    <w:div w:id="1834181853">
                      <w:marLeft w:val="0"/>
                      <w:marRight w:val="0"/>
                      <w:marTop w:val="0"/>
                      <w:marBottom w:val="0"/>
                      <w:divBdr>
                        <w:top w:val="none" w:sz="0" w:space="0" w:color="auto"/>
                        <w:left w:val="none" w:sz="0" w:space="0" w:color="auto"/>
                        <w:bottom w:val="none" w:sz="0" w:space="0" w:color="auto"/>
                        <w:right w:val="none" w:sz="0" w:space="0" w:color="auto"/>
                      </w:divBdr>
                    </w:div>
                  </w:divsChild>
                </w:div>
                <w:div w:id="377239382">
                  <w:marLeft w:val="0"/>
                  <w:marRight w:val="0"/>
                  <w:marTop w:val="0"/>
                  <w:marBottom w:val="0"/>
                  <w:divBdr>
                    <w:top w:val="none" w:sz="0" w:space="0" w:color="auto"/>
                    <w:left w:val="none" w:sz="0" w:space="0" w:color="auto"/>
                    <w:bottom w:val="none" w:sz="0" w:space="0" w:color="auto"/>
                    <w:right w:val="none" w:sz="0" w:space="0" w:color="auto"/>
                  </w:divBdr>
                  <w:divsChild>
                    <w:div w:id="707991554">
                      <w:marLeft w:val="0"/>
                      <w:marRight w:val="0"/>
                      <w:marTop w:val="0"/>
                      <w:marBottom w:val="0"/>
                      <w:divBdr>
                        <w:top w:val="none" w:sz="0" w:space="0" w:color="auto"/>
                        <w:left w:val="none" w:sz="0" w:space="0" w:color="auto"/>
                        <w:bottom w:val="none" w:sz="0" w:space="0" w:color="auto"/>
                        <w:right w:val="none" w:sz="0" w:space="0" w:color="auto"/>
                      </w:divBdr>
                    </w:div>
                  </w:divsChild>
                </w:div>
                <w:div w:id="378893473">
                  <w:marLeft w:val="0"/>
                  <w:marRight w:val="0"/>
                  <w:marTop w:val="0"/>
                  <w:marBottom w:val="0"/>
                  <w:divBdr>
                    <w:top w:val="none" w:sz="0" w:space="0" w:color="auto"/>
                    <w:left w:val="none" w:sz="0" w:space="0" w:color="auto"/>
                    <w:bottom w:val="none" w:sz="0" w:space="0" w:color="auto"/>
                    <w:right w:val="none" w:sz="0" w:space="0" w:color="auto"/>
                  </w:divBdr>
                  <w:divsChild>
                    <w:div w:id="2021078497">
                      <w:marLeft w:val="0"/>
                      <w:marRight w:val="0"/>
                      <w:marTop w:val="0"/>
                      <w:marBottom w:val="0"/>
                      <w:divBdr>
                        <w:top w:val="none" w:sz="0" w:space="0" w:color="auto"/>
                        <w:left w:val="none" w:sz="0" w:space="0" w:color="auto"/>
                        <w:bottom w:val="none" w:sz="0" w:space="0" w:color="auto"/>
                        <w:right w:val="none" w:sz="0" w:space="0" w:color="auto"/>
                      </w:divBdr>
                    </w:div>
                  </w:divsChild>
                </w:div>
                <w:div w:id="381487671">
                  <w:marLeft w:val="0"/>
                  <w:marRight w:val="0"/>
                  <w:marTop w:val="0"/>
                  <w:marBottom w:val="0"/>
                  <w:divBdr>
                    <w:top w:val="none" w:sz="0" w:space="0" w:color="auto"/>
                    <w:left w:val="none" w:sz="0" w:space="0" w:color="auto"/>
                    <w:bottom w:val="none" w:sz="0" w:space="0" w:color="auto"/>
                    <w:right w:val="none" w:sz="0" w:space="0" w:color="auto"/>
                  </w:divBdr>
                  <w:divsChild>
                    <w:div w:id="1572155206">
                      <w:marLeft w:val="0"/>
                      <w:marRight w:val="0"/>
                      <w:marTop w:val="0"/>
                      <w:marBottom w:val="0"/>
                      <w:divBdr>
                        <w:top w:val="none" w:sz="0" w:space="0" w:color="auto"/>
                        <w:left w:val="none" w:sz="0" w:space="0" w:color="auto"/>
                        <w:bottom w:val="none" w:sz="0" w:space="0" w:color="auto"/>
                        <w:right w:val="none" w:sz="0" w:space="0" w:color="auto"/>
                      </w:divBdr>
                    </w:div>
                  </w:divsChild>
                </w:div>
                <w:div w:id="390155138">
                  <w:marLeft w:val="0"/>
                  <w:marRight w:val="0"/>
                  <w:marTop w:val="0"/>
                  <w:marBottom w:val="0"/>
                  <w:divBdr>
                    <w:top w:val="none" w:sz="0" w:space="0" w:color="auto"/>
                    <w:left w:val="none" w:sz="0" w:space="0" w:color="auto"/>
                    <w:bottom w:val="none" w:sz="0" w:space="0" w:color="auto"/>
                    <w:right w:val="none" w:sz="0" w:space="0" w:color="auto"/>
                  </w:divBdr>
                  <w:divsChild>
                    <w:div w:id="370811773">
                      <w:marLeft w:val="0"/>
                      <w:marRight w:val="0"/>
                      <w:marTop w:val="0"/>
                      <w:marBottom w:val="0"/>
                      <w:divBdr>
                        <w:top w:val="none" w:sz="0" w:space="0" w:color="auto"/>
                        <w:left w:val="none" w:sz="0" w:space="0" w:color="auto"/>
                        <w:bottom w:val="none" w:sz="0" w:space="0" w:color="auto"/>
                        <w:right w:val="none" w:sz="0" w:space="0" w:color="auto"/>
                      </w:divBdr>
                    </w:div>
                  </w:divsChild>
                </w:div>
                <w:div w:id="394813626">
                  <w:marLeft w:val="0"/>
                  <w:marRight w:val="0"/>
                  <w:marTop w:val="0"/>
                  <w:marBottom w:val="0"/>
                  <w:divBdr>
                    <w:top w:val="none" w:sz="0" w:space="0" w:color="auto"/>
                    <w:left w:val="none" w:sz="0" w:space="0" w:color="auto"/>
                    <w:bottom w:val="none" w:sz="0" w:space="0" w:color="auto"/>
                    <w:right w:val="none" w:sz="0" w:space="0" w:color="auto"/>
                  </w:divBdr>
                  <w:divsChild>
                    <w:div w:id="558514755">
                      <w:marLeft w:val="0"/>
                      <w:marRight w:val="0"/>
                      <w:marTop w:val="0"/>
                      <w:marBottom w:val="0"/>
                      <w:divBdr>
                        <w:top w:val="none" w:sz="0" w:space="0" w:color="auto"/>
                        <w:left w:val="none" w:sz="0" w:space="0" w:color="auto"/>
                        <w:bottom w:val="none" w:sz="0" w:space="0" w:color="auto"/>
                        <w:right w:val="none" w:sz="0" w:space="0" w:color="auto"/>
                      </w:divBdr>
                    </w:div>
                  </w:divsChild>
                </w:div>
                <w:div w:id="449478359">
                  <w:marLeft w:val="0"/>
                  <w:marRight w:val="0"/>
                  <w:marTop w:val="0"/>
                  <w:marBottom w:val="0"/>
                  <w:divBdr>
                    <w:top w:val="none" w:sz="0" w:space="0" w:color="auto"/>
                    <w:left w:val="none" w:sz="0" w:space="0" w:color="auto"/>
                    <w:bottom w:val="none" w:sz="0" w:space="0" w:color="auto"/>
                    <w:right w:val="none" w:sz="0" w:space="0" w:color="auto"/>
                  </w:divBdr>
                  <w:divsChild>
                    <w:div w:id="2074041948">
                      <w:marLeft w:val="0"/>
                      <w:marRight w:val="0"/>
                      <w:marTop w:val="0"/>
                      <w:marBottom w:val="0"/>
                      <w:divBdr>
                        <w:top w:val="none" w:sz="0" w:space="0" w:color="auto"/>
                        <w:left w:val="none" w:sz="0" w:space="0" w:color="auto"/>
                        <w:bottom w:val="none" w:sz="0" w:space="0" w:color="auto"/>
                        <w:right w:val="none" w:sz="0" w:space="0" w:color="auto"/>
                      </w:divBdr>
                    </w:div>
                  </w:divsChild>
                </w:div>
                <w:div w:id="510140844">
                  <w:marLeft w:val="0"/>
                  <w:marRight w:val="0"/>
                  <w:marTop w:val="0"/>
                  <w:marBottom w:val="0"/>
                  <w:divBdr>
                    <w:top w:val="none" w:sz="0" w:space="0" w:color="auto"/>
                    <w:left w:val="none" w:sz="0" w:space="0" w:color="auto"/>
                    <w:bottom w:val="none" w:sz="0" w:space="0" w:color="auto"/>
                    <w:right w:val="none" w:sz="0" w:space="0" w:color="auto"/>
                  </w:divBdr>
                  <w:divsChild>
                    <w:div w:id="1213737287">
                      <w:marLeft w:val="0"/>
                      <w:marRight w:val="0"/>
                      <w:marTop w:val="0"/>
                      <w:marBottom w:val="0"/>
                      <w:divBdr>
                        <w:top w:val="none" w:sz="0" w:space="0" w:color="auto"/>
                        <w:left w:val="none" w:sz="0" w:space="0" w:color="auto"/>
                        <w:bottom w:val="none" w:sz="0" w:space="0" w:color="auto"/>
                        <w:right w:val="none" w:sz="0" w:space="0" w:color="auto"/>
                      </w:divBdr>
                    </w:div>
                  </w:divsChild>
                </w:div>
                <w:div w:id="514656279">
                  <w:marLeft w:val="0"/>
                  <w:marRight w:val="0"/>
                  <w:marTop w:val="0"/>
                  <w:marBottom w:val="0"/>
                  <w:divBdr>
                    <w:top w:val="none" w:sz="0" w:space="0" w:color="auto"/>
                    <w:left w:val="none" w:sz="0" w:space="0" w:color="auto"/>
                    <w:bottom w:val="none" w:sz="0" w:space="0" w:color="auto"/>
                    <w:right w:val="none" w:sz="0" w:space="0" w:color="auto"/>
                  </w:divBdr>
                  <w:divsChild>
                    <w:div w:id="479351017">
                      <w:marLeft w:val="0"/>
                      <w:marRight w:val="0"/>
                      <w:marTop w:val="0"/>
                      <w:marBottom w:val="0"/>
                      <w:divBdr>
                        <w:top w:val="none" w:sz="0" w:space="0" w:color="auto"/>
                        <w:left w:val="none" w:sz="0" w:space="0" w:color="auto"/>
                        <w:bottom w:val="none" w:sz="0" w:space="0" w:color="auto"/>
                        <w:right w:val="none" w:sz="0" w:space="0" w:color="auto"/>
                      </w:divBdr>
                    </w:div>
                  </w:divsChild>
                </w:div>
                <w:div w:id="605582045">
                  <w:marLeft w:val="0"/>
                  <w:marRight w:val="0"/>
                  <w:marTop w:val="0"/>
                  <w:marBottom w:val="0"/>
                  <w:divBdr>
                    <w:top w:val="none" w:sz="0" w:space="0" w:color="auto"/>
                    <w:left w:val="none" w:sz="0" w:space="0" w:color="auto"/>
                    <w:bottom w:val="none" w:sz="0" w:space="0" w:color="auto"/>
                    <w:right w:val="none" w:sz="0" w:space="0" w:color="auto"/>
                  </w:divBdr>
                  <w:divsChild>
                    <w:div w:id="1109473955">
                      <w:marLeft w:val="0"/>
                      <w:marRight w:val="0"/>
                      <w:marTop w:val="0"/>
                      <w:marBottom w:val="0"/>
                      <w:divBdr>
                        <w:top w:val="none" w:sz="0" w:space="0" w:color="auto"/>
                        <w:left w:val="none" w:sz="0" w:space="0" w:color="auto"/>
                        <w:bottom w:val="none" w:sz="0" w:space="0" w:color="auto"/>
                        <w:right w:val="none" w:sz="0" w:space="0" w:color="auto"/>
                      </w:divBdr>
                    </w:div>
                  </w:divsChild>
                </w:div>
                <w:div w:id="613682157">
                  <w:marLeft w:val="0"/>
                  <w:marRight w:val="0"/>
                  <w:marTop w:val="0"/>
                  <w:marBottom w:val="0"/>
                  <w:divBdr>
                    <w:top w:val="none" w:sz="0" w:space="0" w:color="auto"/>
                    <w:left w:val="none" w:sz="0" w:space="0" w:color="auto"/>
                    <w:bottom w:val="none" w:sz="0" w:space="0" w:color="auto"/>
                    <w:right w:val="none" w:sz="0" w:space="0" w:color="auto"/>
                  </w:divBdr>
                  <w:divsChild>
                    <w:div w:id="306327876">
                      <w:marLeft w:val="0"/>
                      <w:marRight w:val="0"/>
                      <w:marTop w:val="0"/>
                      <w:marBottom w:val="0"/>
                      <w:divBdr>
                        <w:top w:val="none" w:sz="0" w:space="0" w:color="auto"/>
                        <w:left w:val="none" w:sz="0" w:space="0" w:color="auto"/>
                        <w:bottom w:val="none" w:sz="0" w:space="0" w:color="auto"/>
                        <w:right w:val="none" w:sz="0" w:space="0" w:color="auto"/>
                      </w:divBdr>
                    </w:div>
                  </w:divsChild>
                </w:div>
                <w:div w:id="617569390">
                  <w:marLeft w:val="0"/>
                  <w:marRight w:val="0"/>
                  <w:marTop w:val="0"/>
                  <w:marBottom w:val="0"/>
                  <w:divBdr>
                    <w:top w:val="none" w:sz="0" w:space="0" w:color="auto"/>
                    <w:left w:val="none" w:sz="0" w:space="0" w:color="auto"/>
                    <w:bottom w:val="none" w:sz="0" w:space="0" w:color="auto"/>
                    <w:right w:val="none" w:sz="0" w:space="0" w:color="auto"/>
                  </w:divBdr>
                  <w:divsChild>
                    <w:div w:id="1135562375">
                      <w:marLeft w:val="0"/>
                      <w:marRight w:val="0"/>
                      <w:marTop w:val="0"/>
                      <w:marBottom w:val="0"/>
                      <w:divBdr>
                        <w:top w:val="none" w:sz="0" w:space="0" w:color="auto"/>
                        <w:left w:val="none" w:sz="0" w:space="0" w:color="auto"/>
                        <w:bottom w:val="none" w:sz="0" w:space="0" w:color="auto"/>
                        <w:right w:val="none" w:sz="0" w:space="0" w:color="auto"/>
                      </w:divBdr>
                    </w:div>
                  </w:divsChild>
                </w:div>
                <w:div w:id="642081658">
                  <w:marLeft w:val="0"/>
                  <w:marRight w:val="0"/>
                  <w:marTop w:val="0"/>
                  <w:marBottom w:val="0"/>
                  <w:divBdr>
                    <w:top w:val="none" w:sz="0" w:space="0" w:color="auto"/>
                    <w:left w:val="none" w:sz="0" w:space="0" w:color="auto"/>
                    <w:bottom w:val="none" w:sz="0" w:space="0" w:color="auto"/>
                    <w:right w:val="none" w:sz="0" w:space="0" w:color="auto"/>
                  </w:divBdr>
                  <w:divsChild>
                    <w:div w:id="76753747">
                      <w:marLeft w:val="0"/>
                      <w:marRight w:val="0"/>
                      <w:marTop w:val="0"/>
                      <w:marBottom w:val="0"/>
                      <w:divBdr>
                        <w:top w:val="none" w:sz="0" w:space="0" w:color="auto"/>
                        <w:left w:val="none" w:sz="0" w:space="0" w:color="auto"/>
                        <w:bottom w:val="none" w:sz="0" w:space="0" w:color="auto"/>
                        <w:right w:val="none" w:sz="0" w:space="0" w:color="auto"/>
                      </w:divBdr>
                    </w:div>
                  </w:divsChild>
                </w:div>
                <w:div w:id="664238923">
                  <w:marLeft w:val="0"/>
                  <w:marRight w:val="0"/>
                  <w:marTop w:val="0"/>
                  <w:marBottom w:val="0"/>
                  <w:divBdr>
                    <w:top w:val="none" w:sz="0" w:space="0" w:color="auto"/>
                    <w:left w:val="none" w:sz="0" w:space="0" w:color="auto"/>
                    <w:bottom w:val="none" w:sz="0" w:space="0" w:color="auto"/>
                    <w:right w:val="none" w:sz="0" w:space="0" w:color="auto"/>
                  </w:divBdr>
                  <w:divsChild>
                    <w:div w:id="1329017337">
                      <w:marLeft w:val="0"/>
                      <w:marRight w:val="0"/>
                      <w:marTop w:val="0"/>
                      <w:marBottom w:val="0"/>
                      <w:divBdr>
                        <w:top w:val="none" w:sz="0" w:space="0" w:color="auto"/>
                        <w:left w:val="none" w:sz="0" w:space="0" w:color="auto"/>
                        <w:bottom w:val="none" w:sz="0" w:space="0" w:color="auto"/>
                        <w:right w:val="none" w:sz="0" w:space="0" w:color="auto"/>
                      </w:divBdr>
                    </w:div>
                  </w:divsChild>
                </w:div>
                <w:div w:id="680815890">
                  <w:marLeft w:val="0"/>
                  <w:marRight w:val="0"/>
                  <w:marTop w:val="0"/>
                  <w:marBottom w:val="0"/>
                  <w:divBdr>
                    <w:top w:val="none" w:sz="0" w:space="0" w:color="auto"/>
                    <w:left w:val="none" w:sz="0" w:space="0" w:color="auto"/>
                    <w:bottom w:val="none" w:sz="0" w:space="0" w:color="auto"/>
                    <w:right w:val="none" w:sz="0" w:space="0" w:color="auto"/>
                  </w:divBdr>
                  <w:divsChild>
                    <w:div w:id="944583057">
                      <w:marLeft w:val="0"/>
                      <w:marRight w:val="0"/>
                      <w:marTop w:val="0"/>
                      <w:marBottom w:val="0"/>
                      <w:divBdr>
                        <w:top w:val="none" w:sz="0" w:space="0" w:color="auto"/>
                        <w:left w:val="none" w:sz="0" w:space="0" w:color="auto"/>
                        <w:bottom w:val="none" w:sz="0" w:space="0" w:color="auto"/>
                        <w:right w:val="none" w:sz="0" w:space="0" w:color="auto"/>
                      </w:divBdr>
                    </w:div>
                  </w:divsChild>
                </w:div>
                <w:div w:id="682829378">
                  <w:marLeft w:val="0"/>
                  <w:marRight w:val="0"/>
                  <w:marTop w:val="0"/>
                  <w:marBottom w:val="0"/>
                  <w:divBdr>
                    <w:top w:val="none" w:sz="0" w:space="0" w:color="auto"/>
                    <w:left w:val="none" w:sz="0" w:space="0" w:color="auto"/>
                    <w:bottom w:val="none" w:sz="0" w:space="0" w:color="auto"/>
                    <w:right w:val="none" w:sz="0" w:space="0" w:color="auto"/>
                  </w:divBdr>
                  <w:divsChild>
                    <w:div w:id="350375666">
                      <w:marLeft w:val="0"/>
                      <w:marRight w:val="0"/>
                      <w:marTop w:val="0"/>
                      <w:marBottom w:val="0"/>
                      <w:divBdr>
                        <w:top w:val="none" w:sz="0" w:space="0" w:color="auto"/>
                        <w:left w:val="none" w:sz="0" w:space="0" w:color="auto"/>
                        <w:bottom w:val="none" w:sz="0" w:space="0" w:color="auto"/>
                        <w:right w:val="none" w:sz="0" w:space="0" w:color="auto"/>
                      </w:divBdr>
                    </w:div>
                  </w:divsChild>
                </w:div>
                <w:div w:id="828207217">
                  <w:marLeft w:val="0"/>
                  <w:marRight w:val="0"/>
                  <w:marTop w:val="0"/>
                  <w:marBottom w:val="0"/>
                  <w:divBdr>
                    <w:top w:val="none" w:sz="0" w:space="0" w:color="auto"/>
                    <w:left w:val="none" w:sz="0" w:space="0" w:color="auto"/>
                    <w:bottom w:val="none" w:sz="0" w:space="0" w:color="auto"/>
                    <w:right w:val="none" w:sz="0" w:space="0" w:color="auto"/>
                  </w:divBdr>
                  <w:divsChild>
                    <w:div w:id="900556168">
                      <w:marLeft w:val="0"/>
                      <w:marRight w:val="0"/>
                      <w:marTop w:val="0"/>
                      <w:marBottom w:val="0"/>
                      <w:divBdr>
                        <w:top w:val="none" w:sz="0" w:space="0" w:color="auto"/>
                        <w:left w:val="none" w:sz="0" w:space="0" w:color="auto"/>
                        <w:bottom w:val="none" w:sz="0" w:space="0" w:color="auto"/>
                        <w:right w:val="none" w:sz="0" w:space="0" w:color="auto"/>
                      </w:divBdr>
                    </w:div>
                  </w:divsChild>
                </w:div>
                <w:div w:id="841432088">
                  <w:marLeft w:val="0"/>
                  <w:marRight w:val="0"/>
                  <w:marTop w:val="0"/>
                  <w:marBottom w:val="0"/>
                  <w:divBdr>
                    <w:top w:val="none" w:sz="0" w:space="0" w:color="auto"/>
                    <w:left w:val="none" w:sz="0" w:space="0" w:color="auto"/>
                    <w:bottom w:val="none" w:sz="0" w:space="0" w:color="auto"/>
                    <w:right w:val="none" w:sz="0" w:space="0" w:color="auto"/>
                  </w:divBdr>
                  <w:divsChild>
                    <w:div w:id="594945168">
                      <w:marLeft w:val="0"/>
                      <w:marRight w:val="0"/>
                      <w:marTop w:val="0"/>
                      <w:marBottom w:val="0"/>
                      <w:divBdr>
                        <w:top w:val="none" w:sz="0" w:space="0" w:color="auto"/>
                        <w:left w:val="none" w:sz="0" w:space="0" w:color="auto"/>
                        <w:bottom w:val="none" w:sz="0" w:space="0" w:color="auto"/>
                        <w:right w:val="none" w:sz="0" w:space="0" w:color="auto"/>
                      </w:divBdr>
                    </w:div>
                  </w:divsChild>
                </w:div>
                <w:div w:id="843125445">
                  <w:marLeft w:val="0"/>
                  <w:marRight w:val="0"/>
                  <w:marTop w:val="0"/>
                  <w:marBottom w:val="0"/>
                  <w:divBdr>
                    <w:top w:val="none" w:sz="0" w:space="0" w:color="auto"/>
                    <w:left w:val="none" w:sz="0" w:space="0" w:color="auto"/>
                    <w:bottom w:val="none" w:sz="0" w:space="0" w:color="auto"/>
                    <w:right w:val="none" w:sz="0" w:space="0" w:color="auto"/>
                  </w:divBdr>
                  <w:divsChild>
                    <w:div w:id="160969870">
                      <w:marLeft w:val="0"/>
                      <w:marRight w:val="0"/>
                      <w:marTop w:val="0"/>
                      <w:marBottom w:val="0"/>
                      <w:divBdr>
                        <w:top w:val="none" w:sz="0" w:space="0" w:color="auto"/>
                        <w:left w:val="none" w:sz="0" w:space="0" w:color="auto"/>
                        <w:bottom w:val="none" w:sz="0" w:space="0" w:color="auto"/>
                        <w:right w:val="none" w:sz="0" w:space="0" w:color="auto"/>
                      </w:divBdr>
                    </w:div>
                  </w:divsChild>
                </w:div>
                <w:div w:id="936521107">
                  <w:marLeft w:val="0"/>
                  <w:marRight w:val="0"/>
                  <w:marTop w:val="0"/>
                  <w:marBottom w:val="0"/>
                  <w:divBdr>
                    <w:top w:val="none" w:sz="0" w:space="0" w:color="auto"/>
                    <w:left w:val="none" w:sz="0" w:space="0" w:color="auto"/>
                    <w:bottom w:val="none" w:sz="0" w:space="0" w:color="auto"/>
                    <w:right w:val="none" w:sz="0" w:space="0" w:color="auto"/>
                  </w:divBdr>
                  <w:divsChild>
                    <w:div w:id="986784171">
                      <w:marLeft w:val="0"/>
                      <w:marRight w:val="0"/>
                      <w:marTop w:val="0"/>
                      <w:marBottom w:val="0"/>
                      <w:divBdr>
                        <w:top w:val="none" w:sz="0" w:space="0" w:color="auto"/>
                        <w:left w:val="none" w:sz="0" w:space="0" w:color="auto"/>
                        <w:bottom w:val="none" w:sz="0" w:space="0" w:color="auto"/>
                        <w:right w:val="none" w:sz="0" w:space="0" w:color="auto"/>
                      </w:divBdr>
                    </w:div>
                  </w:divsChild>
                </w:div>
                <w:div w:id="943463839">
                  <w:marLeft w:val="0"/>
                  <w:marRight w:val="0"/>
                  <w:marTop w:val="0"/>
                  <w:marBottom w:val="0"/>
                  <w:divBdr>
                    <w:top w:val="none" w:sz="0" w:space="0" w:color="auto"/>
                    <w:left w:val="none" w:sz="0" w:space="0" w:color="auto"/>
                    <w:bottom w:val="none" w:sz="0" w:space="0" w:color="auto"/>
                    <w:right w:val="none" w:sz="0" w:space="0" w:color="auto"/>
                  </w:divBdr>
                  <w:divsChild>
                    <w:div w:id="351762188">
                      <w:marLeft w:val="0"/>
                      <w:marRight w:val="0"/>
                      <w:marTop w:val="0"/>
                      <w:marBottom w:val="0"/>
                      <w:divBdr>
                        <w:top w:val="none" w:sz="0" w:space="0" w:color="auto"/>
                        <w:left w:val="none" w:sz="0" w:space="0" w:color="auto"/>
                        <w:bottom w:val="none" w:sz="0" w:space="0" w:color="auto"/>
                        <w:right w:val="none" w:sz="0" w:space="0" w:color="auto"/>
                      </w:divBdr>
                    </w:div>
                  </w:divsChild>
                </w:div>
                <w:div w:id="944113285">
                  <w:marLeft w:val="0"/>
                  <w:marRight w:val="0"/>
                  <w:marTop w:val="0"/>
                  <w:marBottom w:val="0"/>
                  <w:divBdr>
                    <w:top w:val="none" w:sz="0" w:space="0" w:color="auto"/>
                    <w:left w:val="none" w:sz="0" w:space="0" w:color="auto"/>
                    <w:bottom w:val="none" w:sz="0" w:space="0" w:color="auto"/>
                    <w:right w:val="none" w:sz="0" w:space="0" w:color="auto"/>
                  </w:divBdr>
                  <w:divsChild>
                    <w:div w:id="2060543501">
                      <w:marLeft w:val="0"/>
                      <w:marRight w:val="0"/>
                      <w:marTop w:val="0"/>
                      <w:marBottom w:val="0"/>
                      <w:divBdr>
                        <w:top w:val="none" w:sz="0" w:space="0" w:color="auto"/>
                        <w:left w:val="none" w:sz="0" w:space="0" w:color="auto"/>
                        <w:bottom w:val="none" w:sz="0" w:space="0" w:color="auto"/>
                        <w:right w:val="none" w:sz="0" w:space="0" w:color="auto"/>
                      </w:divBdr>
                    </w:div>
                  </w:divsChild>
                </w:div>
                <w:div w:id="948971333">
                  <w:marLeft w:val="0"/>
                  <w:marRight w:val="0"/>
                  <w:marTop w:val="0"/>
                  <w:marBottom w:val="0"/>
                  <w:divBdr>
                    <w:top w:val="none" w:sz="0" w:space="0" w:color="auto"/>
                    <w:left w:val="none" w:sz="0" w:space="0" w:color="auto"/>
                    <w:bottom w:val="none" w:sz="0" w:space="0" w:color="auto"/>
                    <w:right w:val="none" w:sz="0" w:space="0" w:color="auto"/>
                  </w:divBdr>
                  <w:divsChild>
                    <w:div w:id="785462767">
                      <w:marLeft w:val="0"/>
                      <w:marRight w:val="0"/>
                      <w:marTop w:val="0"/>
                      <w:marBottom w:val="0"/>
                      <w:divBdr>
                        <w:top w:val="none" w:sz="0" w:space="0" w:color="auto"/>
                        <w:left w:val="none" w:sz="0" w:space="0" w:color="auto"/>
                        <w:bottom w:val="none" w:sz="0" w:space="0" w:color="auto"/>
                        <w:right w:val="none" w:sz="0" w:space="0" w:color="auto"/>
                      </w:divBdr>
                    </w:div>
                  </w:divsChild>
                </w:div>
                <w:div w:id="950278846">
                  <w:marLeft w:val="0"/>
                  <w:marRight w:val="0"/>
                  <w:marTop w:val="0"/>
                  <w:marBottom w:val="0"/>
                  <w:divBdr>
                    <w:top w:val="none" w:sz="0" w:space="0" w:color="auto"/>
                    <w:left w:val="none" w:sz="0" w:space="0" w:color="auto"/>
                    <w:bottom w:val="none" w:sz="0" w:space="0" w:color="auto"/>
                    <w:right w:val="none" w:sz="0" w:space="0" w:color="auto"/>
                  </w:divBdr>
                  <w:divsChild>
                    <w:div w:id="901065822">
                      <w:marLeft w:val="0"/>
                      <w:marRight w:val="0"/>
                      <w:marTop w:val="0"/>
                      <w:marBottom w:val="0"/>
                      <w:divBdr>
                        <w:top w:val="none" w:sz="0" w:space="0" w:color="auto"/>
                        <w:left w:val="none" w:sz="0" w:space="0" w:color="auto"/>
                        <w:bottom w:val="none" w:sz="0" w:space="0" w:color="auto"/>
                        <w:right w:val="none" w:sz="0" w:space="0" w:color="auto"/>
                      </w:divBdr>
                    </w:div>
                  </w:divsChild>
                </w:div>
                <w:div w:id="968975608">
                  <w:marLeft w:val="0"/>
                  <w:marRight w:val="0"/>
                  <w:marTop w:val="0"/>
                  <w:marBottom w:val="0"/>
                  <w:divBdr>
                    <w:top w:val="none" w:sz="0" w:space="0" w:color="auto"/>
                    <w:left w:val="none" w:sz="0" w:space="0" w:color="auto"/>
                    <w:bottom w:val="none" w:sz="0" w:space="0" w:color="auto"/>
                    <w:right w:val="none" w:sz="0" w:space="0" w:color="auto"/>
                  </w:divBdr>
                  <w:divsChild>
                    <w:div w:id="1048529346">
                      <w:marLeft w:val="0"/>
                      <w:marRight w:val="0"/>
                      <w:marTop w:val="0"/>
                      <w:marBottom w:val="0"/>
                      <w:divBdr>
                        <w:top w:val="none" w:sz="0" w:space="0" w:color="auto"/>
                        <w:left w:val="none" w:sz="0" w:space="0" w:color="auto"/>
                        <w:bottom w:val="none" w:sz="0" w:space="0" w:color="auto"/>
                        <w:right w:val="none" w:sz="0" w:space="0" w:color="auto"/>
                      </w:divBdr>
                    </w:div>
                  </w:divsChild>
                </w:div>
                <w:div w:id="994380012">
                  <w:marLeft w:val="0"/>
                  <w:marRight w:val="0"/>
                  <w:marTop w:val="0"/>
                  <w:marBottom w:val="0"/>
                  <w:divBdr>
                    <w:top w:val="none" w:sz="0" w:space="0" w:color="auto"/>
                    <w:left w:val="none" w:sz="0" w:space="0" w:color="auto"/>
                    <w:bottom w:val="none" w:sz="0" w:space="0" w:color="auto"/>
                    <w:right w:val="none" w:sz="0" w:space="0" w:color="auto"/>
                  </w:divBdr>
                  <w:divsChild>
                    <w:div w:id="284124482">
                      <w:marLeft w:val="0"/>
                      <w:marRight w:val="0"/>
                      <w:marTop w:val="0"/>
                      <w:marBottom w:val="0"/>
                      <w:divBdr>
                        <w:top w:val="none" w:sz="0" w:space="0" w:color="auto"/>
                        <w:left w:val="none" w:sz="0" w:space="0" w:color="auto"/>
                        <w:bottom w:val="none" w:sz="0" w:space="0" w:color="auto"/>
                        <w:right w:val="none" w:sz="0" w:space="0" w:color="auto"/>
                      </w:divBdr>
                    </w:div>
                  </w:divsChild>
                </w:div>
                <w:div w:id="1009452182">
                  <w:marLeft w:val="0"/>
                  <w:marRight w:val="0"/>
                  <w:marTop w:val="0"/>
                  <w:marBottom w:val="0"/>
                  <w:divBdr>
                    <w:top w:val="none" w:sz="0" w:space="0" w:color="auto"/>
                    <w:left w:val="none" w:sz="0" w:space="0" w:color="auto"/>
                    <w:bottom w:val="none" w:sz="0" w:space="0" w:color="auto"/>
                    <w:right w:val="none" w:sz="0" w:space="0" w:color="auto"/>
                  </w:divBdr>
                  <w:divsChild>
                    <w:div w:id="1333145098">
                      <w:marLeft w:val="0"/>
                      <w:marRight w:val="0"/>
                      <w:marTop w:val="0"/>
                      <w:marBottom w:val="0"/>
                      <w:divBdr>
                        <w:top w:val="none" w:sz="0" w:space="0" w:color="auto"/>
                        <w:left w:val="none" w:sz="0" w:space="0" w:color="auto"/>
                        <w:bottom w:val="none" w:sz="0" w:space="0" w:color="auto"/>
                        <w:right w:val="none" w:sz="0" w:space="0" w:color="auto"/>
                      </w:divBdr>
                    </w:div>
                  </w:divsChild>
                </w:div>
                <w:div w:id="1029799648">
                  <w:marLeft w:val="0"/>
                  <w:marRight w:val="0"/>
                  <w:marTop w:val="0"/>
                  <w:marBottom w:val="0"/>
                  <w:divBdr>
                    <w:top w:val="none" w:sz="0" w:space="0" w:color="auto"/>
                    <w:left w:val="none" w:sz="0" w:space="0" w:color="auto"/>
                    <w:bottom w:val="none" w:sz="0" w:space="0" w:color="auto"/>
                    <w:right w:val="none" w:sz="0" w:space="0" w:color="auto"/>
                  </w:divBdr>
                  <w:divsChild>
                    <w:div w:id="1659849054">
                      <w:marLeft w:val="0"/>
                      <w:marRight w:val="0"/>
                      <w:marTop w:val="0"/>
                      <w:marBottom w:val="0"/>
                      <w:divBdr>
                        <w:top w:val="none" w:sz="0" w:space="0" w:color="auto"/>
                        <w:left w:val="none" w:sz="0" w:space="0" w:color="auto"/>
                        <w:bottom w:val="none" w:sz="0" w:space="0" w:color="auto"/>
                        <w:right w:val="none" w:sz="0" w:space="0" w:color="auto"/>
                      </w:divBdr>
                    </w:div>
                  </w:divsChild>
                </w:div>
                <w:div w:id="1045760211">
                  <w:marLeft w:val="0"/>
                  <w:marRight w:val="0"/>
                  <w:marTop w:val="0"/>
                  <w:marBottom w:val="0"/>
                  <w:divBdr>
                    <w:top w:val="none" w:sz="0" w:space="0" w:color="auto"/>
                    <w:left w:val="none" w:sz="0" w:space="0" w:color="auto"/>
                    <w:bottom w:val="none" w:sz="0" w:space="0" w:color="auto"/>
                    <w:right w:val="none" w:sz="0" w:space="0" w:color="auto"/>
                  </w:divBdr>
                  <w:divsChild>
                    <w:div w:id="38673351">
                      <w:marLeft w:val="0"/>
                      <w:marRight w:val="0"/>
                      <w:marTop w:val="0"/>
                      <w:marBottom w:val="0"/>
                      <w:divBdr>
                        <w:top w:val="none" w:sz="0" w:space="0" w:color="auto"/>
                        <w:left w:val="none" w:sz="0" w:space="0" w:color="auto"/>
                        <w:bottom w:val="none" w:sz="0" w:space="0" w:color="auto"/>
                        <w:right w:val="none" w:sz="0" w:space="0" w:color="auto"/>
                      </w:divBdr>
                    </w:div>
                  </w:divsChild>
                </w:div>
                <w:div w:id="1067190193">
                  <w:marLeft w:val="0"/>
                  <w:marRight w:val="0"/>
                  <w:marTop w:val="0"/>
                  <w:marBottom w:val="0"/>
                  <w:divBdr>
                    <w:top w:val="none" w:sz="0" w:space="0" w:color="auto"/>
                    <w:left w:val="none" w:sz="0" w:space="0" w:color="auto"/>
                    <w:bottom w:val="none" w:sz="0" w:space="0" w:color="auto"/>
                    <w:right w:val="none" w:sz="0" w:space="0" w:color="auto"/>
                  </w:divBdr>
                  <w:divsChild>
                    <w:div w:id="130681965">
                      <w:marLeft w:val="0"/>
                      <w:marRight w:val="0"/>
                      <w:marTop w:val="0"/>
                      <w:marBottom w:val="0"/>
                      <w:divBdr>
                        <w:top w:val="none" w:sz="0" w:space="0" w:color="auto"/>
                        <w:left w:val="none" w:sz="0" w:space="0" w:color="auto"/>
                        <w:bottom w:val="none" w:sz="0" w:space="0" w:color="auto"/>
                        <w:right w:val="none" w:sz="0" w:space="0" w:color="auto"/>
                      </w:divBdr>
                    </w:div>
                  </w:divsChild>
                </w:div>
                <w:div w:id="1075006551">
                  <w:marLeft w:val="0"/>
                  <w:marRight w:val="0"/>
                  <w:marTop w:val="0"/>
                  <w:marBottom w:val="0"/>
                  <w:divBdr>
                    <w:top w:val="none" w:sz="0" w:space="0" w:color="auto"/>
                    <w:left w:val="none" w:sz="0" w:space="0" w:color="auto"/>
                    <w:bottom w:val="none" w:sz="0" w:space="0" w:color="auto"/>
                    <w:right w:val="none" w:sz="0" w:space="0" w:color="auto"/>
                  </w:divBdr>
                  <w:divsChild>
                    <w:div w:id="1058942527">
                      <w:marLeft w:val="0"/>
                      <w:marRight w:val="0"/>
                      <w:marTop w:val="0"/>
                      <w:marBottom w:val="0"/>
                      <w:divBdr>
                        <w:top w:val="none" w:sz="0" w:space="0" w:color="auto"/>
                        <w:left w:val="none" w:sz="0" w:space="0" w:color="auto"/>
                        <w:bottom w:val="none" w:sz="0" w:space="0" w:color="auto"/>
                        <w:right w:val="none" w:sz="0" w:space="0" w:color="auto"/>
                      </w:divBdr>
                    </w:div>
                  </w:divsChild>
                </w:div>
                <w:div w:id="1087651632">
                  <w:marLeft w:val="0"/>
                  <w:marRight w:val="0"/>
                  <w:marTop w:val="0"/>
                  <w:marBottom w:val="0"/>
                  <w:divBdr>
                    <w:top w:val="none" w:sz="0" w:space="0" w:color="auto"/>
                    <w:left w:val="none" w:sz="0" w:space="0" w:color="auto"/>
                    <w:bottom w:val="none" w:sz="0" w:space="0" w:color="auto"/>
                    <w:right w:val="none" w:sz="0" w:space="0" w:color="auto"/>
                  </w:divBdr>
                  <w:divsChild>
                    <w:div w:id="1403332996">
                      <w:marLeft w:val="0"/>
                      <w:marRight w:val="0"/>
                      <w:marTop w:val="0"/>
                      <w:marBottom w:val="0"/>
                      <w:divBdr>
                        <w:top w:val="none" w:sz="0" w:space="0" w:color="auto"/>
                        <w:left w:val="none" w:sz="0" w:space="0" w:color="auto"/>
                        <w:bottom w:val="none" w:sz="0" w:space="0" w:color="auto"/>
                        <w:right w:val="none" w:sz="0" w:space="0" w:color="auto"/>
                      </w:divBdr>
                    </w:div>
                  </w:divsChild>
                </w:div>
                <w:div w:id="1096097225">
                  <w:marLeft w:val="0"/>
                  <w:marRight w:val="0"/>
                  <w:marTop w:val="0"/>
                  <w:marBottom w:val="0"/>
                  <w:divBdr>
                    <w:top w:val="none" w:sz="0" w:space="0" w:color="auto"/>
                    <w:left w:val="none" w:sz="0" w:space="0" w:color="auto"/>
                    <w:bottom w:val="none" w:sz="0" w:space="0" w:color="auto"/>
                    <w:right w:val="none" w:sz="0" w:space="0" w:color="auto"/>
                  </w:divBdr>
                  <w:divsChild>
                    <w:div w:id="817260920">
                      <w:marLeft w:val="0"/>
                      <w:marRight w:val="0"/>
                      <w:marTop w:val="0"/>
                      <w:marBottom w:val="0"/>
                      <w:divBdr>
                        <w:top w:val="none" w:sz="0" w:space="0" w:color="auto"/>
                        <w:left w:val="none" w:sz="0" w:space="0" w:color="auto"/>
                        <w:bottom w:val="none" w:sz="0" w:space="0" w:color="auto"/>
                        <w:right w:val="none" w:sz="0" w:space="0" w:color="auto"/>
                      </w:divBdr>
                    </w:div>
                  </w:divsChild>
                </w:div>
                <w:div w:id="1131828379">
                  <w:marLeft w:val="0"/>
                  <w:marRight w:val="0"/>
                  <w:marTop w:val="0"/>
                  <w:marBottom w:val="0"/>
                  <w:divBdr>
                    <w:top w:val="none" w:sz="0" w:space="0" w:color="auto"/>
                    <w:left w:val="none" w:sz="0" w:space="0" w:color="auto"/>
                    <w:bottom w:val="none" w:sz="0" w:space="0" w:color="auto"/>
                    <w:right w:val="none" w:sz="0" w:space="0" w:color="auto"/>
                  </w:divBdr>
                  <w:divsChild>
                    <w:div w:id="797383493">
                      <w:marLeft w:val="0"/>
                      <w:marRight w:val="0"/>
                      <w:marTop w:val="0"/>
                      <w:marBottom w:val="0"/>
                      <w:divBdr>
                        <w:top w:val="none" w:sz="0" w:space="0" w:color="auto"/>
                        <w:left w:val="none" w:sz="0" w:space="0" w:color="auto"/>
                        <w:bottom w:val="none" w:sz="0" w:space="0" w:color="auto"/>
                        <w:right w:val="none" w:sz="0" w:space="0" w:color="auto"/>
                      </w:divBdr>
                    </w:div>
                  </w:divsChild>
                </w:div>
                <w:div w:id="1161969616">
                  <w:marLeft w:val="0"/>
                  <w:marRight w:val="0"/>
                  <w:marTop w:val="0"/>
                  <w:marBottom w:val="0"/>
                  <w:divBdr>
                    <w:top w:val="none" w:sz="0" w:space="0" w:color="auto"/>
                    <w:left w:val="none" w:sz="0" w:space="0" w:color="auto"/>
                    <w:bottom w:val="none" w:sz="0" w:space="0" w:color="auto"/>
                    <w:right w:val="none" w:sz="0" w:space="0" w:color="auto"/>
                  </w:divBdr>
                  <w:divsChild>
                    <w:div w:id="1562641203">
                      <w:marLeft w:val="0"/>
                      <w:marRight w:val="0"/>
                      <w:marTop w:val="0"/>
                      <w:marBottom w:val="0"/>
                      <w:divBdr>
                        <w:top w:val="none" w:sz="0" w:space="0" w:color="auto"/>
                        <w:left w:val="none" w:sz="0" w:space="0" w:color="auto"/>
                        <w:bottom w:val="none" w:sz="0" w:space="0" w:color="auto"/>
                        <w:right w:val="none" w:sz="0" w:space="0" w:color="auto"/>
                      </w:divBdr>
                    </w:div>
                  </w:divsChild>
                </w:div>
                <w:div w:id="1165247579">
                  <w:marLeft w:val="0"/>
                  <w:marRight w:val="0"/>
                  <w:marTop w:val="0"/>
                  <w:marBottom w:val="0"/>
                  <w:divBdr>
                    <w:top w:val="none" w:sz="0" w:space="0" w:color="auto"/>
                    <w:left w:val="none" w:sz="0" w:space="0" w:color="auto"/>
                    <w:bottom w:val="none" w:sz="0" w:space="0" w:color="auto"/>
                    <w:right w:val="none" w:sz="0" w:space="0" w:color="auto"/>
                  </w:divBdr>
                  <w:divsChild>
                    <w:div w:id="1837262650">
                      <w:marLeft w:val="0"/>
                      <w:marRight w:val="0"/>
                      <w:marTop w:val="0"/>
                      <w:marBottom w:val="0"/>
                      <w:divBdr>
                        <w:top w:val="none" w:sz="0" w:space="0" w:color="auto"/>
                        <w:left w:val="none" w:sz="0" w:space="0" w:color="auto"/>
                        <w:bottom w:val="none" w:sz="0" w:space="0" w:color="auto"/>
                        <w:right w:val="none" w:sz="0" w:space="0" w:color="auto"/>
                      </w:divBdr>
                    </w:div>
                  </w:divsChild>
                </w:div>
                <w:div w:id="1184367517">
                  <w:marLeft w:val="0"/>
                  <w:marRight w:val="0"/>
                  <w:marTop w:val="0"/>
                  <w:marBottom w:val="0"/>
                  <w:divBdr>
                    <w:top w:val="none" w:sz="0" w:space="0" w:color="auto"/>
                    <w:left w:val="none" w:sz="0" w:space="0" w:color="auto"/>
                    <w:bottom w:val="none" w:sz="0" w:space="0" w:color="auto"/>
                    <w:right w:val="none" w:sz="0" w:space="0" w:color="auto"/>
                  </w:divBdr>
                  <w:divsChild>
                    <w:div w:id="1921598604">
                      <w:marLeft w:val="0"/>
                      <w:marRight w:val="0"/>
                      <w:marTop w:val="0"/>
                      <w:marBottom w:val="0"/>
                      <w:divBdr>
                        <w:top w:val="none" w:sz="0" w:space="0" w:color="auto"/>
                        <w:left w:val="none" w:sz="0" w:space="0" w:color="auto"/>
                        <w:bottom w:val="none" w:sz="0" w:space="0" w:color="auto"/>
                        <w:right w:val="none" w:sz="0" w:space="0" w:color="auto"/>
                      </w:divBdr>
                    </w:div>
                  </w:divsChild>
                </w:div>
                <w:div w:id="1193693229">
                  <w:marLeft w:val="0"/>
                  <w:marRight w:val="0"/>
                  <w:marTop w:val="0"/>
                  <w:marBottom w:val="0"/>
                  <w:divBdr>
                    <w:top w:val="none" w:sz="0" w:space="0" w:color="auto"/>
                    <w:left w:val="none" w:sz="0" w:space="0" w:color="auto"/>
                    <w:bottom w:val="none" w:sz="0" w:space="0" w:color="auto"/>
                    <w:right w:val="none" w:sz="0" w:space="0" w:color="auto"/>
                  </w:divBdr>
                  <w:divsChild>
                    <w:div w:id="1535383996">
                      <w:marLeft w:val="0"/>
                      <w:marRight w:val="0"/>
                      <w:marTop w:val="0"/>
                      <w:marBottom w:val="0"/>
                      <w:divBdr>
                        <w:top w:val="none" w:sz="0" w:space="0" w:color="auto"/>
                        <w:left w:val="none" w:sz="0" w:space="0" w:color="auto"/>
                        <w:bottom w:val="none" w:sz="0" w:space="0" w:color="auto"/>
                        <w:right w:val="none" w:sz="0" w:space="0" w:color="auto"/>
                      </w:divBdr>
                    </w:div>
                  </w:divsChild>
                </w:div>
                <w:div w:id="1206721641">
                  <w:marLeft w:val="0"/>
                  <w:marRight w:val="0"/>
                  <w:marTop w:val="0"/>
                  <w:marBottom w:val="0"/>
                  <w:divBdr>
                    <w:top w:val="none" w:sz="0" w:space="0" w:color="auto"/>
                    <w:left w:val="none" w:sz="0" w:space="0" w:color="auto"/>
                    <w:bottom w:val="none" w:sz="0" w:space="0" w:color="auto"/>
                    <w:right w:val="none" w:sz="0" w:space="0" w:color="auto"/>
                  </w:divBdr>
                  <w:divsChild>
                    <w:div w:id="532960774">
                      <w:marLeft w:val="0"/>
                      <w:marRight w:val="0"/>
                      <w:marTop w:val="0"/>
                      <w:marBottom w:val="0"/>
                      <w:divBdr>
                        <w:top w:val="none" w:sz="0" w:space="0" w:color="auto"/>
                        <w:left w:val="none" w:sz="0" w:space="0" w:color="auto"/>
                        <w:bottom w:val="none" w:sz="0" w:space="0" w:color="auto"/>
                        <w:right w:val="none" w:sz="0" w:space="0" w:color="auto"/>
                      </w:divBdr>
                    </w:div>
                  </w:divsChild>
                </w:div>
                <w:div w:id="1249463565">
                  <w:marLeft w:val="0"/>
                  <w:marRight w:val="0"/>
                  <w:marTop w:val="0"/>
                  <w:marBottom w:val="0"/>
                  <w:divBdr>
                    <w:top w:val="none" w:sz="0" w:space="0" w:color="auto"/>
                    <w:left w:val="none" w:sz="0" w:space="0" w:color="auto"/>
                    <w:bottom w:val="none" w:sz="0" w:space="0" w:color="auto"/>
                    <w:right w:val="none" w:sz="0" w:space="0" w:color="auto"/>
                  </w:divBdr>
                  <w:divsChild>
                    <w:div w:id="549653673">
                      <w:marLeft w:val="0"/>
                      <w:marRight w:val="0"/>
                      <w:marTop w:val="0"/>
                      <w:marBottom w:val="0"/>
                      <w:divBdr>
                        <w:top w:val="none" w:sz="0" w:space="0" w:color="auto"/>
                        <w:left w:val="none" w:sz="0" w:space="0" w:color="auto"/>
                        <w:bottom w:val="none" w:sz="0" w:space="0" w:color="auto"/>
                        <w:right w:val="none" w:sz="0" w:space="0" w:color="auto"/>
                      </w:divBdr>
                    </w:div>
                  </w:divsChild>
                </w:div>
                <w:div w:id="1253780221">
                  <w:marLeft w:val="0"/>
                  <w:marRight w:val="0"/>
                  <w:marTop w:val="0"/>
                  <w:marBottom w:val="0"/>
                  <w:divBdr>
                    <w:top w:val="none" w:sz="0" w:space="0" w:color="auto"/>
                    <w:left w:val="none" w:sz="0" w:space="0" w:color="auto"/>
                    <w:bottom w:val="none" w:sz="0" w:space="0" w:color="auto"/>
                    <w:right w:val="none" w:sz="0" w:space="0" w:color="auto"/>
                  </w:divBdr>
                  <w:divsChild>
                    <w:div w:id="777330135">
                      <w:marLeft w:val="0"/>
                      <w:marRight w:val="0"/>
                      <w:marTop w:val="0"/>
                      <w:marBottom w:val="0"/>
                      <w:divBdr>
                        <w:top w:val="none" w:sz="0" w:space="0" w:color="auto"/>
                        <w:left w:val="none" w:sz="0" w:space="0" w:color="auto"/>
                        <w:bottom w:val="none" w:sz="0" w:space="0" w:color="auto"/>
                        <w:right w:val="none" w:sz="0" w:space="0" w:color="auto"/>
                      </w:divBdr>
                    </w:div>
                  </w:divsChild>
                </w:div>
                <w:div w:id="1253851315">
                  <w:marLeft w:val="0"/>
                  <w:marRight w:val="0"/>
                  <w:marTop w:val="0"/>
                  <w:marBottom w:val="0"/>
                  <w:divBdr>
                    <w:top w:val="none" w:sz="0" w:space="0" w:color="auto"/>
                    <w:left w:val="none" w:sz="0" w:space="0" w:color="auto"/>
                    <w:bottom w:val="none" w:sz="0" w:space="0" w:color="auto"/>
                    <w:right w:val="none" w:sz="0" w:space="0" w:color="auto"/>
                  </w:divBdr>
                  <w:divsChild>
                    <w:div w:id="32849493">
                      <w:marLeft w:val="0"/>
                      <w:marRight w:val="0"/>
                      <w:marTop w:val="0"/>
                      <w:marBottom w:val="0"/>
                      <w:divBdr>
                        <w:top w:val="none" w:sz="0" w:space="0" w:color="auto"/>
                        <w:left w:val="none" w:sz="0" w:space="0" w:color="auto"/>
                        <w:bottom w:val="none" w:sz="0" w:space="0" w:color="auto"/>
                        <w:right w:val="none" w:sz="0" w:space="0" w:color="auto"/>
                      </w:divBdr>
                    </w:div>
                  </w:divsChild>
                </w:div>
                <w:div w:id="1257447605">
                  <w:marLeft w:val="0"/>
                  <w:marRight w:val="0"/>
                  <w:marTop w:val="0"/>
                  <w:marBottom w:val="0"/>
                  <w:divBdr>
                    <w:top w:val="none" w:sz="0" w:space="0" w:color="auto"/>
                    <w:left w:val="none" w:sz="0" w:space="0" w:color="auto"/>
                    <w:bottom w:val="none" w:sz="0" w:space="0" w:color="auto"/>
                    <w:right w:val="none" w:sz="0" w:space="0" w:color="auto"/>
                  </w:divBdr>
                  <w:divsChild>
                    <w:div w:id="1493638665">
                      <w:marLeft w:val="0"/>
                      <w:marRight w:val="0"/>
                      <w:marTop w:val="0"/>
                      <w:marBottom w:val="0"/>
                      <w:divBdr>
                        <w:top w:val="none" w:sz="0" w:space="0" w:color="auto"/>
                        <w:left w:val="none" w:sz="0" w:space="0" w:color="auto"/>
                        <w:bottom w:val="none" w:sz="0" w:space="0" w:color="auto"/>
                        <w:right w:val="none" w:sz="0" w:space="0" w:color="auto"/>
                      </w:divBdr>
                    </w:div>
                  </w:divsChild>
                </w:div>
                <w:div w:id="1323662901">
                  <w:marLeft w:val="0"/>
                  <w:marRight w:val="0"/>
                  <w:marTop w:val="0"/>
                  <w:marBottom w:val="0"/>
                  <w:divBdr>
                    <w:top w:val="none" w:sz="0" w:space="0" w:color="auto"/>
                    <w:left w:val="none" w:sz="0" w:space="0" w:color="auto"/>
                    <w:bottom w:val="none" w:sz="0" w:space="0" w:color="auto"/>
                    <w:right w:val="none" w:sz="0" w:space="0" w:color="auto"/>
                  </w:divBdr>
                  <w:divsChild>
                    <w:div w:id="618798624">
                      <w:marLeft w:val="0"/>
                      <w:marRight w:val="0"/>
                      <w:marTop w:val="0"/>
                      <w:marBottom w:val="0"/>
                      <w:divBdr>
                        <w:top w:val="none" w:sz="0" w:space="0" w:color="auto"/>
                        <w:left w:val="none" w:sz="0" w:space="0" w:color="auto"/>
                        <w:bottom w:val="none" w:sz="0" w:space="0" w:color="auto"/>
                        <w:right w:val="none" w:sz="0" w:space="0" w:color="auto"/>
                      </w:divBdr>
                    </w:div>
                  </w:divsChild>
                </w:div>
                <w:div w:id="1328510399">
                  <w:marLeft w:val="0"/>
                  <w:marRight w:val="0"/>
                  <w:marTop w:val="0"/>
                  <w:marBottom w:val="0"/>
                  <w:divBdr>
                    <w:top w:val="none" w:sz="0" w:space="0" w:color="auto"/>
                    <w:left w:val="none" w:sz="0" w:space="0" w:color="auto"/>
                    <w:bottom w:val="none" w:sz="0" w:space="0" w:color="auto"/>
                    <w:right w:val="none" w:sz="0" w:space="0" w:color="auto"/>
                  </w:divBdr>
                  <w:divsChild>
                    <w:div w:id="1564876671">
                      <w:marLeft w:val="0"/>
                      <w:marRight w:val="0"/>
                      <w:marTop w:val="0"/>
                      <w:marBottom w:val="0"/>
                      <w:divBdr>
                        <w:top w:val="none" w:sz="0" w:space="0" w:color="auto"/>
                        <w:left w:val="none" w:sz="0" w:space="0" w:color="auto"/>
                        <w:bottom w:val="none" w:sz="0" w:space="0" w:color="auto"/>
                        <w:right w:val="none" w:sz="0" w:space="0" w:color="auto"/>
                      </w:divBdr>
                    </w:div>
                  </w:divsChild>
                </w:div>
                <w:div w:id="1333684713">
                  <w:marLeft w:val="0"/>
                  <w:marRight w:val="0"/>
                  <w:marTop w:val="0"/>
                  <w:marBottom w:val="0"/>
                  <w:divBdr>
                    <w:top w:val="none" w:sz="0" w:space="0" w:color="auto"/>
                    <w:left w:val="none" w:sz="0" w:space="0" w:color="auto"/>
                    <w:bottom w:val="none" w:sz="0" w:space="0" w:color="auto"/>
                    <w:right w:val="none" w:sz="0" w:space="0" w:color="auto"/>
                  </w:divBdr>
                  <w:divsChild>
                    <w:div w:id="1814978559">
                      <w:marLeft w:val="0"/>
                      <w:marRight w:val="0"/>
                      <w:marTop w:val="0"/>
                      <w:marBottom w:val="0"/>
                      <w:divBdr>
                        <w:top w:val="none" w:sz="0" w:space="0" w:color="auto"/>
                        <w:left w:val="none" w:sz="0" w:space="0" w:color="auto"/>
                        <w:bottom w:val="none" w:sz="0" w:space="0" w:color="auto"/>
                        <w:right w:val="none" w:sz="0" w:space="0" w:color="auto"/>
                      </w:divBdr>
                    </w:div>
                  </w:divsChild>
                </w:div>
                <w:div w:id="1352338870">
                  <w:marLeft w:val="0"/>
                  <w:marRight w:val="0"/>
                  <w:marTop w:val="0"/>
                  <w:marBottom w:val="0"/>
                  <w:divBdr>
                    <w:top w:val="none" w:sz="0" w:space="0" w:color="auto"/>
                    <w:left w:val="none" w:sz="0" w:space="0" w:color="auto"/>
                    <w:bottom w:val="none" w:sz="0" w:space="0" w:color="auto"/>
                    <w:right w:val="none" w:sz="0" w:space="0" w:color="auto"/>
                  </w:divBdr>
                  <w:divsChild>
                    <w:div w:id="470253252">
                      <w:marLeft w:val="0"/>
                      <w:marRight w:val="0"/>
                      <w:marTop w:val="0"/>
                      <w:marBottom w:val="0"/>
                      <w:divBdr>
                        <w:top w:val="none" w:sz="0" w:space="0" w:color="auto"/>
                        <w:left w:val="none" w:sz="0" w:space="0" w:color="auto"/>
                        <w:bottom w:val="none" w:sz="0" w:space="0" w:color="auto"/>
                        <w:right w:val="none" w:sz="0" w:space="0" w:color="auto"/>
                      </w:divBdr>
                    </w:div>
                    <w:div w:id="674576432">
                      <w:marLeft w:val="0"/>
                      <w:marRight w:val="0"/>
                      <w:marTop w:val="0"/>
                      <w:marBottom w:val="0"/>
                      <w:divBdr>
                        <w:top w:val="none" w:sz="0" w:space="0" w:color="auto"/>
                        <w:left w:val="none" w:sz="0" w:space="0" w:color="auto"/>
                        <w:bottom w:val="none" w:sz="0" w:space="0" w:color="auto"/>
                        <w:right w:val="none" w:sz="0" w:space="0" w:color="auto"/>
                      </w:divBdr>
                    </w:div>
                  </w:divsChild>
                </w:div>
                <w:div w:id="1366246602">
                  <w:marLeft w:val="0"/>
                  <w:marRight w:val="0"/>
                  <w:marTop w:val="0"/>
                  <w:marBottom w:val="0"/>
                  <w:divBdr>
                    <w:top w:val="none" w:sz="0" w:space="0" w:color="auto"/>
                    <w:left w:val="none" w:sz="0" w:space="0" w:color="auto"/>
                    <w:bottom w:val="none" w:sz="0" w:space="0" w:color="auto"/>
                    <w:right w:val="none" w:sz="0" w:space="0" w:color="auto"/>
                  </w:divBdr>
                  <w:divsChild>
                    <w:div w:id="259680085">
                      <w:marLeft w:val="0"/>
                      <w:marRight w:val="0"/>
                      <w:marTop w:val="0"/>
                      <w:marBottom w:val="0"/>
                      <w:divBdr>
                        <w:top w:val="none" w:sz="0" w:space="0" w:color="auto"/>
                        <w:left w:val="none" w:sz="0" w:space="0" w:color="auto"/>
                        <w:bottom w:val="none" w:sz="0" w:space="0" w:color="auto"/>
                        <w:right w:val="none" w:sz="0" w:space="0" w:color="auto"/>
                      </w:divBdr>
                    </w:div>
                  </w:divsChild>
                </w:div>
                <w:div w:id="1367558382">
                  <w:marLeft w:val="0"/>
                  <w:marRight w:val="0"/>
                  <w:marTop w:val="0"/>
                  <w:marBottom w:val="0"/>
                  <w:divBdr>
                    <w:top w:val="none" w:sz="0" w:space="0" w:color="auto"/>
                    <w:left w:val="none" w:sz="0" w:space="0" w:color="auto"/>
                    <w:bottom w:val="none" w:sz="0" w:space="0" w:color="auto"/>
                    <w:right w:val="none" w:sz="0" w:space="0" w:color="auto"/>
                  </w:divBdr>
                  <w:divsChild>
                    <w:div w:id="1725984241">
                      <w:marLeft w:val="0"/>
                      <w:marRight w:val="0"/>
                      <w:marTop w:val="0"/>
                      <w:marBottom w:val="0"/>
                      <w:divBdr>
                        <w:top w:val="none" w:sz="0" w:space="0" w:color="auto"/>
                        <w:left w:val="none" w:sz="0" w:space="0" w:color="auto"/>
                        <w:bottom w:val="none" w:sz="0" w:space="0" w:color="auto"/>
                        <w:right w:val="none" w:sz="0" w:space="0" w:color="auto"/>
                      </w:divBdr>
                    </w:div>
                  </w:divsChild>
                </w:div>
                <w:div w:id="1375354101">
                  <w:marLeft w:val="0"/>
                  <w:marRight w:val="0"/>
                  <w:marTop w:val="0"/>
                  <w:marBottom w:val="0"/>
                  <w:divBdr>
                    <w:top w:val="none" w:sz="0" w:space="0" w:color="auto"/>
                    <w:left w:val="none" w:sz="0" w:space="0" w:color="auto"/>
                    <w:bottom w:val="none" w:sz="0" w:space="0" w:color="auto"/>
                    <w:right w:val="none" w:sz="0" w:space="0" w:color="auto"/>
                  </w:divBdr>
                  <w:divsChild>
                    <w:div w:id="1337339419">
                      <w:marLeft w:val="0"/>
                      <w:marRight w:val="0"/>
                      <w:marTop w:val="0"/>
                      <w:marBottom w:val="0"/>
                      <w:divBdr>
                        <w:top w:val="none" w:sz="0" w:space="0" w:color="auto"/>
                        <w:left w:val="none" w:sz="0" w:space="0" w:color="auto"/>
                        <w:bottom w:val="none" w:sz="0" w:space="0" w:color="auto"/>
                        <w:right w:val="none" w:sz="0" w:space="0" w:color="auto"/>
                      </w:divBdr>
                    </w:div>
                  </w:divsChild>
                </w:div>
                <w:div w:id="1378552314">
                  <w:marLeft w:val="0"/>
                  <w:marRight w:val="0"/>
                  <w:marTop w:val="0"/>
                  <w:marBottom w:val="0"/>
                  <w:divBdr>
                    <w:top w:val="none" w:sz="0" w:space="0" w:color="auto"/>
                    <w:left w:val="none" w:sz="0" w:space="0" w:color="auto"/>
                    <w:bottom w:val="none" w:sz="0" w:space="0" w:color="auto"/>
                    <w:right w:val="none" w:sz="0" w:space="0" w:color="auto"/>
                  </w:divBdr>
                  <w:divsChild>
                    <w:div w:id="977761500">
                      <w:marLeft w:val="0"/>
                      <w:marRight w:val="0"/>
                      <w:marTop w:val="0"/>
                      <w:marBottom w:val="0"/>
                      <w:divBdr>
                        <w:top w:val="none" w:sz="0" w:space="0" w:color="auto"/>
                        <w:left w:val="none" w:sz="0" w:space="0" w:color="auto"/>
                        <w:bottom w:val="none" w:sz="0" w:space="0" w:color="auto"/>
                        <w:right w:val="none" w:sz="0" w:space="0" w:color="auto"/>
                      </w:divBdr>
                    </w:div>
                  </w:divsChild>
                </w:div>
                <w:div w:id="1391686543">
                  <w:marLeft w:val="0"/>
                  <w:marRight w:val="0"/>
                  <w:marTop w:val="0"/>
                  <w:marBottom w:val="0"/>
                  <w:divBdr>
                    <w:top w:val="none" w:sz="0" w:space="0" w:color="auto"/>
                    <w:left w:val="none" w:sz="0" w:space="0" w:color="auto"/>
                    <w:bottom w:val="none" w:sz="0" w:space="0" w:color="auto"/>
                    <w:right w:val="none" w:sz="0" w:space="0" w:color="auto"/>
                  </w:divBdr>
                  <w:divsChild>
                    <w:div w:id="1714842817">
                      <w:marLeft w:val="0"/>
                      <w:marRight w:val="0"/>
                      <w:marTop w:val="0"/>
                      <w:marBottom w:val="0"/>
                      <w:divBdr>
                        <w:top w:val="none" w:sz="0" w:space="0" w:color="auto"/>
                        <w:left w:val="none" w:sz="0" w:space="0" w:color="auto"/>
                        <w:bottom w:val="none" w:sz="0" w:space="0" w:color="auto"/>
                        <w:right w:val="none" w:sz="0" w:space="0" w:color="auto"/>
                      </w:divBdr>
                    </w:div>
                  </w:divsChild>
                </w:div>
                <w:div w:id="1434475157">
                  <w:marLeft w:val="0"/>
                  <w:marRight w:val="0"/>
                  <w:marTop w:val="0"/>
                  <w:marBottom w:val="0"/>
                  <w:divBdr>
                    <w:top w:val="none" w:sz="0" w:space="0" w:color="auto"/>
                    <w:left w:val="none" w:sz="0" w:space="0" w:color="auto"/>
                    <w:bottom w:val="none" w:sz="0" w:space="0" w:color="auto"/>
                    <w:right w:val="none" w:sz="0" w:space="0" w:color="auto"/>
                  </w:divBdr>
                  <w:divsChild>
                    <w:div w:id="11034209">
                      <w:marLeft w:val="0"/>
                      <w:marRight w:val="0"/>
                      <w:marTop w:val="0"/>
                      <w:marBottom w:val="0"/>
                      <w:divBdr>
                        <w:top w:val="none" w:sz="0" w:space="0" w:color="auto"/>
                        <w:left w:val="none" w:sz="0" w:space="0" w:color="auto"/>
                        <w:bottom w:val="none" w:sz="0" w:space="0" w:color="auto"/>
                        <w:right w:val="none" w:sz="0" w:space="0" w:color="auto"/>
                      </w:divBdr>
                    </w:div>
                  </w:divsChild>
                </w:div>
                <w:div w:id="1459882704">
                  <w:marLeft w:val="0"/>
                  <w:marRight w:val="0"/>
                  <w:marTop w:val="0"/>
                  <w:marBottom w:val="0"/>
                  <w:divBdr>
                    <w:top w:val="none" w:sz="0" w:space="0" w:color="auto"/>
                    <w:left w:val="none" w:sz="0" w:space="0" w:color="auto"/>
                    <w:bottom w:val="none" w:sz="0" w:space="0" w:color="auto"/>
                    <w:right w:val="none" w:sz="0" w:space="0" w:color="auto"/>
                  </w:divBdr>
                  <w:divsChild>
                    <w:div w:id="763457950">
                      <w:marLeft w:val="0"/>
                      <w:marRight w:val="0"/>
                      <w:marTop w:val="0"/>
                      <w:marBottom w:val="0"/>
                      <w:divBdr>
                        <w:top w:val="none" w:sz="0" w:space="0" w:color="auto"/>
                        <w:left w:val="none" w:sz="0" w:space="0" w:color="auto"/>
                        <w:bottom w:val="none" w:sz="0" w:space="0" w:color="auto"/>
                        <w:right w:val="none" w:sz="0" w:space="0" w:color="auto"/>
                      </w:divBdr>
                    </w:div>
                  </w:divsChild>
                </w:div>
                <w:div w:id="1468207800">
                  <w:marLeft w:val="0"/>
                  <w:marRight w:val="0"/>
                  <w:marTop w:val="0"/>
                  <w:marBottom w:val="0"/>
                  <w:divBdr>
                    <w:top w:val="none" w:sz="0" w:space="0" w:color="auto"/>
                    <w:left w:val="none" w:sz="0" w:space="0" w:color="auto"/>
                    <w:bottom w:val="none" w:sz="0" w:space="0" w:color="auto"/>
                    <w:right w:val="none" w:sz="0" w:space="0" w:color="auto"/>
                  </w:divBdr>
                  <w:divsChild>
                    <w:div w:id="91973485">
                      <w:marLeft w:val="0"/>
                      <w:marRight w:val="0"/>
                      <w:marTop w:val="0"/>
                      <w:marBottom w:val="0"/>
                      <w:divBdr>
                        <w:top w:val="none" w:sz="0" w:space="0" w:color="auto"/>
                        <w:left w:val="none" w:sz="0" w:space="0" w:color="auto"/>
                        <w:bottom w:val="none" w:sz="0" w:space="0" w:color="auto"/>
                        <w:right w:val="none" w:sz="0" w:space="0" w:color="auto"/>
                      </w:divBdr>
                    </w:div>
                    <w:div w:id="773286119">
                      <w:marLeft w:val="0"/>
                      <w:marRight w:val="0"/>
                      <w:marTop w:val="0"/>
                      <w:marBottom w:val="0"/>
                      <w:divBdr>
                        <w:top w:val="none" w:sz="0" w:space="0" w:color="auto"/>
                        <w:left w:val="none" w:sz="0" w:space="0" w:color="auto"/>
                        <w:bottom w:val="none" w:sz="0" w:space="0" w:color="auto"/>
                        <w:right w:val="none" w:sz="0" w:space="0" w:color="auto"/>
                      </w:divBdr>
                    </w:div>
                    <w:div w:id="1614168623">
                      <w:marLeft w:val="0"/>
                      <w:marRight w:val="0"/>
                      <w:marTop w:val="0"/>
                      <w:marBottom w:val="0"/>
                      <w:divBdr>
                        <w:top w:val="none" w:sz="0" w:space="0" w:color="auto"/>
                        <w:left w:val="none" w:sz="0" w:space="0" w:color="auto"/>
                        <w:bottom w:val="none" w:sz="0" w:space="0" w:color="auto"/>
                        <w:right w:val="none" w:sz="0" w:space="0" w:color="auto"/>
                      </w:divBdr>
                    </w:div>
                  </w:divsChild>
                </w:div>
                <w:div w:id="1493565749">
                  <w:marLeft w:val="0"/>
                  <w:marRight w:val="0"/>
                  <w:marTop w:val="0"/>
                  <w:marBottom w:val="0"/>
                  <w:divBdr>
                    <w:top w:val="none" w:sz="0" w:space="0" w:color="auto"/>
                    <w:left w:val="none" w:sz="0" w:space="0" w:color="auto"/>
                    <w:bottom w:val="none" w:sz="0" w:space="0" w:color="auto"/>
                    <w:right w:val="none" w:sz="0" w:space="0" w:color="auto"/>
                  </w:divBdr>
                  <w:divsChild>
                    <w:div w:id="15235403">
                      <w:marLeft w:val="0"/>
                      <w:marRight w:val="0"/>
                      <w:marTop w:val="0"/>
                      <w:marBottom w:val="0"/>
                      <w:divBdr>
                        <w:top w:val="none" w:sz="0" w:space="0" w:color="auto"/>
                        <w:left w:val="none" w:sz="0" w:space="0" w:color="auto"/>
                        <w:bottom w:val="none" w:sz="0" w:space="0" w:color="auto"/>
                        <w:right w:val="none" w:sz="0" w:space="0" w:color="auto"/>
                      </w:divBdr>
                    </w:div>
                  </w:divsChild>
                </w:div>
                <w:div w:id="1527328005">
                  <w:marLeft w:val="0"/>
                  <w:marRight w:val="0"/>
                  <w:marTop w:val="0"/>
                  <w:marBottom w:val="0"/>
                  <w:divBdr>
                    <w:top w:val="none" w:sz="0" w:space="0" w:color="auto"/>
                    <w:left w:val="none" w:sz="0" w:space="0" w:color="auto"/>
                    <w:bottom w:val="none" w:sz="0" w:space="0" w:color="auto"/>
                    <w:right w:val="none" w:sz="0" w:space="0" w:color="auto"/>
                  </w:divBdr>
                  <w:divsChild>
                    <w:div w:id="586422339">
                      <w:marLeft w:val="0"/>
                      <w:marRight w:val="0"/>
                      <w:marTop w:val="0"/>
                      <w:marBottom w:val="0"/>
                      <w:divBdr>
                        <w:top w:val="none" w:sz="0" w:space="0" w:color="auto"/>
                        <w:left w:val="none" w:sz="0" w:space="0" w:color="auto"/>
                        <w:bottom w:val="none" w:sz="0" w:space="0" w:color="auto"/>
                        <w:right w:val="none" w:sz="0" w:space="0" w:color="auto"/>
                      </w:divBdr>
                    </w:div>
                  </w:divsChild>
                </w:div>
                <w:div w:id="1579484550">
                  <w:marLeft w:val="0"/>
                  <w:marRight w:val="0"/>
                  <w:marTop w:val="0"/>
                  <w:marBottom w:val="0"/>
                  <w:divBdr>
                    <w:top w:val="none" w:sz="0" w:space="0" w:color="auto"/>
                    <w:left w:val="none" w:sz="0" w:space="0" w:color="auto"/>
                    <w:bottom w:val="none" w:sz="0" w:space="0" w:color="auto"/>
                    <w:right w:val="none" w:sz="0" w:space="0" w:color="auto"/>
                  </w:divBdr>
                  <w:divsChild>
                    <w:div w:id="473716291">
                      <w:marLeft w:val="0"/>
                      <w:marRight w:val="0"/>
                      <w:marTop w:val="0"/>
                      <w:marBottom w:val="0"/>
                      <w:divBdr>
                        <w:top w:val="none" w:sz="0" w:space="0" w:color="auto"/>
                        <w:left w:val="none" w:sz="0" w:space="0" w:color="auto"/>
                        <w:bottom w:val="none" w:sz="0" w:space="0" w:color="auto"/>
                        <w:right w:val="none" w:sz="0" w:space="0" w:color="auto"/>
                      </w:divBdr>
                    </w:div>
                  </w:divsChild>
                </w:div>
                <w:div w:id="1608540151">
                  <w:marLeft w:val="0"/>
                  <w:marRight w:val="0"/>
                  <w:marTop w:val="0"/>
                  <w:marBottom w:val="0"/>
                  <w:divBdr>
                    <w:top w:val="none" w:sz="0" w:space="0" w:color="auto"/>
                    <w:left w:val="none" w:sz="0" w:space="0" w:color="auto"/>
                    <w:bottom w:val="none" w:sz="0" w:space="0" w:color="auto"/>
                    <w:right w:val="none" w:sz="0" w:space="0" w:color="auto"/>
                  </w:divBdr>
                  <w:divsChild>
                    <w:div w:id="1593470866">
                      <w:marLeft w:val="0"/>
                      <w:marRight w:val="0"/>
                      <w:marTop w:val="0"/>
                      <w:marBottom w:val="0"/>
                      <w:divBdr>
                        <w:top w:val="none" w:sz="0" w:space="0" w:color="auto"/>
                        <w:left w:val="none" w:sz="0" w:space="0" w:color="auto"/>
                        <w:bottom w:val="none" w:sz="0" w:space="0" w:color="auto"/>
                        <w:right w:val="none" w:sz="0" w:space="0" w:color="auto"/>
                      </w:divBdr>
                    </w:div>
                  </w:divsChild>
                </w:div>
                <w:div w:id="1627615928">
                  <w:marLeft w:val="0"/>
                  <w:marRight w:val="0"/>
                  <w:marTop w:val="0"/>
                  <w:marBottom w:val="0"/>
                  <w:divBdr>
                    <w:top w:val="none" w:sz="0" w:space="0" w:color="auto"/>
                    <w:left w:val="none" w:sz="0" w:space="0" w:color="auto"/>
                    <w:bottom w:val="none" w:sz="0" w:space="0" w:color="auto"/>
                    <w:right w:val="none" w:sz="0" w:space="0" w:color="auto"/>
                  </w:divBdr>
                  <w:divsChild>
                    <w:div w:id="829097296">
                      <w:marLeft w:val="0"/>
                      <w:marRight w:val="0"/>
                      <w:marTop w:val="0"/>
                      <w:marBottom w:val="0"/>
                      <w:divBdr>
                        <w:top w:val="none" w:sz="0" w:space="0" w:color="auto"/>
                        <w:left w:val="none" w:sz="0" w:space="0" w:color="auto"/>
                        <w:bottom w:val="none" w:sz="0" w:space="0" w:color="auto"/>
                        <w:right w:val="none" w:sz="0" w:space="0" w:color="auto"/>
                      </w:divBdr>
                    </w:div>
                  </w:divsChild>
                </w:div>
                <w:div w:id="1645163612">
                  <w:marLeft w:val="0"/>
                  <w:marRight w:val="0"/>
                  <w:marTop w:val="0"/>
                  <w:marBottom w:val="0"/>
                  <w:divBdr>
                    <w:top w:val="none" w:sz="0" w:space="0" w:color="auto"/>
                    <w:left w:val="none" w:sz="0" w:space="0" w:color="auto"/>
                    <w:bottom w:val="none" w:sz="0" w:space="0" w:color="auto"/>
                    <w:right w:val="none" w:sz="0" w:space="0" w:color="auto"/>
                  </w:divBdr>
                  <w:divsChild>
                    <w:div w:id="1846901915">
                      <w:marLeft w:val="0"/>
                      <w:marRight w:val="0"/>
                      <w:marTop w:val="0"/>
                      <w:marBottom w:val="0"/>
                      <w:divBdr>
                        <w:top w:val="none" w:sz="0" w:space="0" w:color="auto"/>
                        <w:left w:val="none" w:sz="0" w:space="0" w:color="auto"/>
                        <w:bottom w:val="none" w:sz="0" w:space="0" w:color="auto"/>
                        <w:right w:val="none" w:sz="0" w:space="0" w:color="auto"/>
                      </w:divBdr>
                    </w:div>
                  </w:divsChild>
                </w:div>
                <w:div w:id="1710643436">
                  <w:marLeft w:val="0"/>
                  <w:marRight w:val="0"/>
                  <w:marTop w:val="0"/>
                  <w:marBottom w:val="0"/>
                  <w:divBdr>
                    <w:top w:val="none" w:sz="0" w:space="0" w:color="auto"/>
                    <w:left w:val="none" w:sz="0" w:space="0" w:color="auto"/>
                    <w:bottom w:val="none" w:sz="0" w:space="0" w:color="auto"/>
                    <w:right w:val="none" w:sz="0" w:space="0" w:color="auto"/>
                  </w:divBdr>
                  <w:divsChild>
                    <w:div w:id="106317331">
                      <w:marLeft w:val="0"/>
                      <w:marRight w:val="0"/>
                      <w:marTop w:val="0"/>
                      <w:marBottom w:val="0"/>
                      <w:divBdr>
                        <w:top w:val="none" w:sz="0" w:space="0" w:color="auto"/>
                        <w:left w:val="none" w:sz="0" w:space="0" w:color="auto"/>
                        <w:bottom w:val="none" w:sz="0" w:space="0" w:color="auto"/>
                        <w:right w:val="none" w:sz="0" w:space="0" w:color="auto"/>
                      </w:divBdr>
                    </w:div>
                  </w:divsChild>
                </w:div>
                <w:div w:id="1723365311">
                  <w:marLeft w:val="0"/>
                  <w:marRight w:val="0"/>
                  <w:marTop w:val="0"/>
                  <w:marBottom w:val="0"/>
                  <w:divBdr>
                    <w:top w:val="none" w:sz="0" w:space="0" w:color="auto"/>
                    <w:left w:val="none" w:sz="0" w:space="0" w:color="auto"/>
                    <w:bottom w:val="none" w:sz="0" w:space="0" w:color="auto"/>
                    <w:right w:val="none" w:sz="0" w:space="0" w:color="auto"/>
                  </w:divBdr>
                  <w:divsChild>
                    <w:div w:id="646790011">
                      <w:marLeft w:val="0"/>
                      <w:marRight w:val="0"/>
                      <w:marTop w:val="0"/>
                      <w:marBottom w:val="0"/>
                      <w:divBdr>
                        <w:top w:val="none" w:sz="0" w:space="0" w:color="auto"/>
                        <w:left w:val="none" w:sz="0" w:space="0" w:color="auto"/>
                        <w:bottom w:val="none" w:sz="0" w:space="0" w:color="auto"/>
                        <w:right w:val="none" w:sz="0" w:space="0" w:color="auto"/>
                      </w:divBdr>
                    </w:div>
                  </w:divsChild>
                </w:div>
                <w:div w:id="1733312878">
                  <w:marLeft w:val="0"/>
                  <w:marRight w:val="0"/>
                  <w:marTop w:val="0"/>
                  <w:marBottom w:val="0"/>
                  <w:divBdr>
                    <w:top w:val="none" w:sz="0" w:space="0" w:color="auto"/>
                    <w:left w:val="none" w:sz="0" w:space="0" w:color="auto"/>
                    <w:bottom w:val="none" w:sz="0" w:space="0" w:color="auto"/>
                    <w:right w:val="none" w:sz="0" w:space="0" w:color="auto"/>
                  </w:divBdr>
                  <w:divsChild>
                    <w:div w:id="2066833234">
                      <w:marLeft w:val="0"/>
                      <w:marRight w:val="0"/>
                      <w:marTop w:val="0"/>
                      <w:marBottom w:val="0"/>
                      <w:divBdr>
                        <w:top w:val="none" w:sz="0" w:space="0" w:color="auto"/>
                        <w:left w:val="none" w:sz="0" w:space="0" w:color="auto"/>
                        <w:bottom w:val="none" w:sz="0" w:space="0" w:color="auto"/>
                        <w:right w:val="none" w:sz="0" w:space="0" w:color="auto"/>
                      </w:divBdr>
                    </w:div>
                  </w:divsChild>
                </w:div>
                <w:div w:id="1774666014">
                  <w:marLeft w:val="0"/>
                  <w:marRight w:val="0"/>
                  <w:marTop w:val="0"/>
                  <w:marBottom w:val="0"/>
                  <w:divBdr>
                    <w:top w:val="none" w:sz="0" w:space="0" w:color="auto"/>
                    <w:left w:val="none" w:sz="0" w:space="0" w:color="auto"/>
                    <w:bottom w:val="none" w:sz="0" w:space="0" w:color="auto"/>
                    <w:right w:val="none" w:sz="0" w:space="0" w:color="auto"/>
                  </w:divBdr>
                  <w:divsChild>
                    <w:div w:id="246774345">
                      <w:marLeft w:val="0"/>
                      <w:marRight w:val="0"/>
                      <w:marTop w:val="0"/>
                      <w:marBottom w:val="0"/>
                      <w:divBdr>
                        <w:top w:val="none" w:sz="0" w:space="0" w:color="auto"/>
                        <w:left w:val="none" w:sz="0" w:space="0" w:color="auto"/>
                        <w:bottom w:val="none" w:sz="0" w:space="0" w:color="auto"/>
                        <w:right w:val="none" w:sz="0" w:space="0" w:color="auto"/>
                      </w:divBdr>
                    </w:div>
                  </w:divsChild>
                </w:div>
                <w:div w:id="1778526881">
                  <w:marLeft w:val="0"/>
                  <w:marRight w:val="0"/>
                  <w:marTop w:val="0"/>
                  <w:marBottom w:val="0"/>
                  <w:divBdr>
                    <w:top w:val="none" w:sz="0" w:space="0" w:color="auto"/>
                    <w:left w:val="none" w:sz="0" w:space="0" w:color="auto"/>
                    <w:bottom w:val="none" w:sz="0" w:space="0" w:color="auto"/>
                    <w:right w:val="none" w:sz="0" w:space="0" w:color="auto"/>
                  </w:divBdr>
                  <w:divsChild>
                    <w:div w:id="1096294428">
                      <w:marLeft w:val="0"/>
                      <w:marRight w:val="0"/>
                      <w:marTop w:val="0"/>
                      <w:marBottom w:val="0"/>
                      <w:divBdr>
                        <w:top w:val="none" w:sz="0" w:space="0" w:color="auto"/>
                        <w:left w:val="none" w:sz="0" w:space="0" w:color="auto"/>
                        <w:bottom w:val="none" w:sz="0" w:space="0" w:color="auto"/>
                        <w:right w:val="none" w:sz="0" w:space="0" w:color="auto"/>
                      </w:divBdr>
                    </w:div>
                  </w:divsChild>
                </w:div>
                <w:div w:id="1791320537">
                  <w:marLeft w:val="0"/>
                  <w:marRight w:val="0"/>
                  <w:marTop w:val="0"/>
                  <w:marBottom w:val="0"/>
                  <w:divBdr>
                    <w:top w:val="none" w:sz="0" w:space="0" w:color="auto"/>
                    <w:left w:val="none" w:sz="0" w:space="0" w:color="auto"/>
                    <w:bottom w:val="none" w:sz="0" w:space="0" w:color="auto"/>
                    <w:right w:val="none" w:sz="0" w:space="0" w:color="auto"/>
                  </w:divBdr>
                  <w:divsChild>
                    <w:div w:id="879128840">
                      <w:marLeft w:val="0"/>
                      <w:marRight w:val="0"/>
                      <w:marTop w:val="0"/>
                      <w:marBottom w:val="0"/>
                      <w:divBdr>
                        <w:top w:val="none" w:sz="0" w:space="0" w:color="auto"/>
                        <w:left w:val="none" w:sz="0" w:space="0" w:color="auto"/>
                        <w:bottom w:val="none" w:sz="0" w:space="0" w:color="auto"/>
                        <w:right w:val="none" w:sz="0" w:space="0" w:color="auto"/>
                      </w:divBdr>
                    </w:div>
                  </w:divsChild>
                </w:div>
                <w:div w:id="1792551705">
                  <w:marLeft w:val="0"/>
                  <w:marRight w:val="0"/>
                  <w:marTop w:val="0"/>
                  <w:marBottom w:val="0"/>
                  <w:divBdr>
                    <w:top w:val="none" w:sz="0" w:space="0" w:color="auto"/>
                    <w:left w:val="none" w:sz="0" w:space="0" w:color="auto"/>
                    <w:bottom w:val="none" w:sz="0" w:space="0" w:color="auto"/>
                    <w:right w:val="none" w:sz="0" w:space="0" w:color="auto"/>
                  </w:divBdr>
                  <w:divsChild>
                    <w:div w:id="777484926">
                      <w:marLeft w:val="0"/>
                      <w:marRight w:val="0"/>
                      <w:marTop w:val="0"/>
                      <w:marBottom w:val="0"/>
                      <w:divBdr>
                        <w:top w:val="none" w:sz="0" w:space="0" w:color="auto"/>
                        <w:left w:val="none" w:sz="0" w:space="0" w:color="auto"/>
                        <w:bottom w:val="none" w:sz="0" w:space="0" w:color="auto"/>
                        <w:right w:val="none" w:sz="0" w:space="0" w:color="auto"/>
                      </w:divBdr>
                    </w:div>
                  </w:divsChild>
                </w:div>
                <w:div w:id="1798182559">
                  <w:marLeft w:val="0"/>
                  <w:marRight w:val="0"/>
                  <w:marTop w:val="0"/>
                  <w:marBottom w:val="0"/>
                  <w:divBdr>
                    <w:top w:val="none" w:sz="0" w:space="0" w:color="auto"/>
                    <w:left w:val="none" w:sz="0" w:space="0" w:color="auto"/>
                    <w:bottom w:val="none" w:sz="0" w:space="0" w:color="auto"/>
                    <w:right w:val="none" w:sz="0" w:space="0" w:color="auto"/>
                  </w:divBdr>
                  <w:divsChild>
                    <w:div w:id="1679849229">
                      <w:marLeft w:val="0"/>
                      <w:marRight w:val="0"/>
                      <w:marTop w:val="0"/>
                      <w:marBottom w:val="0"/>
                      <w:divBdr>
                        <w:top w:val="none" w:sz="0" w:space="0" w:color="auto"/>
                        <w:left w:val="none" w:sz="0" w:space="0" w:color="auto"/>
                        <w:bottom w:val="none" w:sz="0" w:space="0" w:color="auto"/>
                        <w:right w:val="none" w:sz="0" w:space="0" w:color="auto"/>
                      </w:divBdr>
                    </w:div>
                  </w:divsChild>
                </w:div>
                <w:div w:id="1868445553">
                  <w:marLeft w:val="0"/>
                  <w:marRight w:val="0"/>
                  <w:marTop w:val="0"/>
                  <w:marBottom w:val="0"/>
                  <w:divBdr>
                    <w:top w:val="none" w:sz="0" w:space="0" w:color="auto"/>
                    <w:left w:val="none" w:sz="0" w:space="0" w:color="auto"/>
                    <w:bottom w:val="none" w:sz="0" w:space="0" w:color="auto"/>
                    <w:right w:val="none" w:sz="0" w:space="0" w:color="auto"/>
                  </w:divBdr>
                  <w:divsChild>
                    <w:div w:id="380446355">
                      <w:marLeft w:val="0"/>
                      <w:marRight w:val="0"/>
                      <w:marTop w:val="0"/>
                      <w:marBottom w:val="0"/>
                      <w:divBdr>
                        <w:top w:val="none" w:sz="0" w:space="0" w:color="auto"/>
                        <w:left w:val="none" w:sz="0" w:space="0" w:color="auto"/>
                        <w:bottom w:val="none" w:sz="0" w:space="0" w:color="auto"/>
                        <w:right w:val="none" w:sz="0" w:space="0" w:color="auto"/>
                      </w:divBdr>
                    </w:div>
                  </w:divsChild>
                </w:div>
                <w:div w:id="1891725570">
                  <w:marLeft w:val="0"/>
                  <w:marRight w:val="0"/>
                  <w:marTop w:val="0"/>
                  <w:marBottom w:val="0"/>
                  <w:divBdr>
                    <w:top w:val="none" w:sz="0" w:space="0" w:color="auto"/>
                    <w:left w:val="none" w:sz="0" w:space="0" w:color="auto"/>
                    <w:bottom w:val="none" w:sz="0" w:space="0" w:color="auto"/>
                    <w:right w:val="none" w:sz="0" w:space="0" w:color="auto"/>
                  </w:divBdr>
                  <w:divsChild>
                    <w:div w:id="612441937">
                      <w:marLeft w:val="0"/>
                      <w:marRight w:val="0"/>
                      <w:marTop w:val="0"/>
                      <w:marBottom w:val="0"/>
                      <w:divBdr>
                        <w:top w:val="none" w:sz="0" w:space="0" w:color="auto"/>
                        <w:left w:val="none" w:sz="0" w:space="0" w:color="auto"/>
                        <w:bottom w:val="none" w:sz="0" w:space="0" w:color="auto"/>
                        <w:right w:val="none" w:sz="0" w:space="0" w:color="auto"/>
                      </w:divBdr>
                    </w:div>
                  </w:divsChild>
                </w:div>
                <w:div w:id="1898397159">
                  <w:marLeft w:val="0"/>
                  <w:marRight w:val="0"/>
                  <w:marTop w:val="0"/>
                  <w:marBottom w:val="0"/>
                  <w:divBdr>
                    <w:top w:val="none" w:sz="0" w:space="0" w:color="auto"/>
                    <w:left w:val="none" w:sz="0" w:space="0" w:color="auto"/>
                    <w:bottom w:val="none" w:sz="0" w:space="0" w:color="auto"/>
                    <w:right w:val="none" w:sz="0" w:space="0" w:color="auto"/>
                  </w:divBdr>
                  <w:divsChild>
                    <w:div w:id="1368142204">
                      <w:marLeft w:val="0"/>
                      <w:marRight w:val="0"/>
                      <w:marTop w:val="0"/>
                      <w:marBottom w:val="0"/>
                      <w:divBdr>
                        <w:top w:val="none" w:sz="0" w:space="0" w:color="auto"/>
                        <w:left w:val="none" w:sz="0" w:space="0" w:color="auto"/>
                        <w:bottom w:val="none" w:sz="0" w:space="0" w:color="auto"/>
                        <w:right w:val="none" w:sz="0" w:space="0" w:color="auto"/>
                      </w:divBdr>
                    </w:div>
                  </w:divsChild>
                </w:div>
                <w:div w:id="1997755472">
                  <w:marLeft w:val="0"/>
                  <w:marRight w:val="0"/>
                  <w:marTop w:val="0"/>
                  <w:marBottom w:val="0"/>
                  <w:divBdr>
                    <w:top w:val="none" w:sz="0" w:space="0" w:color="auto"/>
                    <w:left w:val="none" w:sz="0" w:space="0" w:color="auto"/>
                    <w:bottom w:val="none" w:sz="0" w:space="0" w:color="auto"/>
                    <w:right w:val="none" w:sz="0" w:space="0" w:color="auto"/>
                  </w:divBdr>
                  <w:divsChild>
                    <w:div w:id="211580052">
                      <w:marLeft w:val="0"/>
                      <w:marRight w:val="0"/>
                      <w:marTop w:val="0"/>
                      <w:marBottom w:val="0"/>
                      <w:divBdr>
                        <w:top w:val="none" w:sz="0" w:space="0" w:color="auto"/>
                        <w:left w:val="none" w:sz="0" w:space="0" w:color="auto"/>
                        <w:bottom w:val="none" w:sz="0" w:space="0" w:color="auto"/>
                        <w:right w:val="none" w:sz="0" w:space="0" w:color="auto"/>
                      </w:divBdr>
                    </w:div>
                  </w:divsChild>
                </w:div>
                <w:div w:id="2002808150">
                  <w:marLeft w:val="0"/>
                  <w:marRight w:val="0"/>
                  <w:marTop w:val="0"/>
                  <w:marBottom w:val="0"/>
                  <w:divBdr>
                    <w:top w:val="none" w:sz="0" w:space="0" w:color="auto"/>
                    <w:left w:val="none" w:sz="0" w:space="0" w:color="auto"/>
                    <w:bottom w:val="none" w:sz="0" w:space="0" w:color="auto"/>
                    <w:right w:val="none" w:sz="0" w:space="0" w:color="auto"/>
                  </w:divBdr>
                  <w:divsChild>
                    <w:div w:id="1709715846">
                      <w:marLeft w:val="0"/>
                      <w:marRight w:val="0"/>
                      <w:marTop w:val="0"/>
                      <w:marBottom w:val="0"/>
                      <w:divBdr>
                        <w:top w:val="none" w:sz="0" w:space="0" w:color="auto"/>
                        <w:left w:val="none" w:sz="0" w:space="0" w:color="auto"/>
                        <w:bottom w:val="none" w:sz="0" w:space="0" w:color="auto"/>
                        <w:right w:val="none" w:sz="0" w:space="0" w:color="auto"/>
                      </w:divBdr>
                    </w:div>
                  </w:divsChild>
                </w:div>
                <w:div w:id="2040349495">
                  <w:marLeft w:val="0"/>
                  <w:marRight w:val="0"/>
                  <w:marTop w:val="0"/>
                  <w:marBottom w:val="0"/>
                  <w:divBdr>
                    <w:top w:val="none" w:sz="0" w:space="0" w:color="auto"/>
                    <w:left w:val="none" w:sz="0" w:space="0" w:color="auto"/>
                    <w:bottom w:val="none" w:sz="0" w:space="0" w:color="auto"/>
                    <w:right w:val="none" w:sz="0" w:space="0" w:color="auto"/>
                  </w:divBdr>
                  <w:divsChild>
                    <w:div w:id="1120345286">
                      <w:marLeft w:val="0"/>
                      <w:marRight w:val="0"/>
                      <w:marTop w:val="0"/>
                      <w:marBottom w:val="0"/>
                      <w:divBdr>
                        <w:top w:val="none" w:sz="0" w:space="0" w:color="auto"/>
                        <w:left w:val="none" w:sz="0" w:space="0" w:color="auto"/>
                        <w:bottom w:val="none" w:sz="0" w:space="0" w:color="auto"/>
                        <w:right w:val="none" w:sz="0" w:space="0" w:color="auto"/>
                      </w:divBdr>
                    </w:div>
                  </w:divsChild>
                </w:div>
                <w:div w:id="2043237825">
                  <w:marLeft w:val="0"/>
                  <w:marRight w:val="0"/>
                  <w:marTop w:val="0"/>
                  <w:marBottom w:val="0"/>
                  <w:divBdr>
                    <w:top w:val="none" w:sz="0" w:space="0" w:color="auto"/>
                    <w:left w:val="none" w:sz="0" w:space="0" w:color="auto"/>
                    <w:bottom w:val="none" w:sz="0" w:space="0" w:color="auto"/>
                    <w:right w:val="none" w:sz="0" w:space="0" w:color="auto"/>
                  </w:divBdr>
                  <w:divsChild>
                    <w:div w:id="1078747529">
                      <w:marLeft w:val="0"/>
                      <w:marRight w:val="0"/>
                      <w:marTop w:val="0"/>
                      <w:marBottom w:val="0"/>
                      <w:divBdr>
                        <w:top w:val="none" w:sz="0" w:space="0" w:color="auto"/>
                        <w:left w:val="none" w:sz="0" w:space="0" w:color="auto"/>
                        <w:bottom w:val="none" w:sz="0" w:space="0" w:color="auto"/>
                        <w:right w:val="none" w:sz="0" w:space="0" w:color="auto"/>
                      </w:divBdr>
                    </w:div>
                  </w:divsChild>
                </w:div>
                <w:div w:id="2049913503">
                  <w:marLeft w:val="0"/>
                  <w:marRight w:val="0"/>
                  <w:marTop w:val="0"/>
                  <w:marBottom w:val="0"/>
                  <w:divBdr>
                    <w:top w:val="none" w:sz="0" w:space="0" w:color="auto"/>
                    <w:left w:val="none" w:sz="0" w:space="0" w:color="auto"/>
                    <w:bottom w:val="none" w:sz="0" w:space="0" w:color="auto"/>
                    <w:right w:val="none" w:sz="0" w:space="0" w:color="auto"/>
                  </w:divBdr>
                  <w:divsChild>
                    <w:div w:id="729887397">
                      <w:marLeft w:val="0"/>
                      <w:marRight w:val="0"/>
                      <w:marTop w:val="0"/>
                      <w:marBottom w:val="0"/>
                      <w:divBdr>
                        <w:top w:val="none" w:sz="0" w:space="0" w:color="auto"/>
                        <w:left w:val="none" w:sz="0" w:space="0" w:color="auto"/>
                        <w:bottom w:val="none" w:sz="0" w:space="0" w:color="auto"/>
                        <w:right w:val="none" w:sz="0" w:space="0" w:color="auto"/>
                      </w:divBdr>
                    </w:div>
                  </w:divsChild>
                </w:div>
                <w:div w:id="2073506060">
                  <w:marLeft w:val="0"/>
                  <w:marRight w:val="0"/>
                  <w:marTop w:val="0"/>
                  <w:marBottom w:val="0"/>
                  <w:divBdr>
                    <w:top w:val="none" w:sz="0" w:space="0" w:color="auto"/>
                    <w:left w:val="none" w:sz="0" w:space="0" w:color="auto"/>
                    <w:bottom w:val="none" w:sz="0" w:space="0" w:color="auto"/>
                    <w:right w:val="none" w:sz="0" w:space="0" w:color="auto"/>
                  </w:divBdr>
                  <w:divsChild>
                    <w:div w:id="1480228359">
                      <w:marLeft w:val="0"/>
                      <w:marRight w:val="0"/>
                      <w:marTop w:val="0"/>
                      <w:marBottom w:val="0"/>
                      <w:divBdr>
                        <w:top w:val="none" w:sz="0" w:space="0" w:color="auto"/>
                        <w:left w:val="none" w:sz="0" w:space="0" w:color="auto"/>
                        <w:bottom w:val="none" w:sz="0" w:space="0" w:color="auto"/>
                        <w:right w:val="none" w:sz="0" w:space="0" w:color="auto"/>
                      </w:divBdr>
                    </w:div>
                  </w:divsChild>
                </w:div>
                <w:div w:id="2075396675">
                  <w:marLeft w:val="0"/>
                  <w:marRight w:val="0"/>
                  <w:marTop w:val="0"/>
                  <w:marBottom w:val="0"/>
                  <w:divBdr>
                    <w:top w:val="none" w:sz="0" w:space="0" w:color="auto"/>
                    <w:left w:val="none" w:sz="0" w:space="0" w:color="auto"/>
                    <w:bottom w:val="none" w:sz="0" w:space="0" w:color="auto"/>
                    <w:right w:val="none" w:sz="0" w:space="0" w:color="auto"/>
                  </w:divBdr>
                  <w:divsChild>
                    <w:div w:id="1389691260">
                      <w:marLeft w:val="0"/>
                      <w:marRight w:val="0"/>
                      <w:marTop w:val="0"/>
                      <w:marBottom w:val="0"/>
                      <w:divBdr>
                        <w:top w:val="none" w:sz="0" w:space="0" w:color="auto"/>
                        <w:left w:val="none" w:sz="0" w:space="0" w:color="auto"/>
                        <w:bottom w:val="none" w:sz="0" w:space="0" w:color="auto"/>
                        <w:right w:val="none" w:sz="0" w:space="0" w:color="auto"/>
                      </w:divBdr>
                    </w:div>
                  </w:divsChild>
                </w:div>
                <w:div w:id="2085445363">
                  <w:marLeft w:val="0"/>
                  <w:marRight w:val="0"/>
                  <w:marTop w:val="0"/>
                  <w:marBottom w:val="0"/>
                  <w:divBdr>
                    <w:top w:val="none" w:sz="0" w:space="0" w:color="auto"/>
                    <w:left w:val="none" w:sz="0" w:space="0" w:color="auto"/>
                    <w:bottom w:val="none" w:sz="0" w:space="0" w:color="auto"/>
                    <w:right w:val="none" w:sz="0" w:space="0" w:color="auto"/>
                  </w:divBdr>
                  <w:divsChild>
                    <w:div w:id="195933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6652">
          <w:marLeft w:val="0"/>
          <w:marRight w:val="0"/>
          <w:marTop w:val="0"/>
          <w:marBottom w:val="0"/>
          <w:divBdr>
            <w:top w:val="none" w:sz="0" w:space="0" w:color="auto"/>
            <w:left w:val="none" w:sz="0" w:space="0" w:color="auto"/>
            <w:bottom w:val="none" w:sz="0" w:space="0" w:color="auto"/>
            <w:right w:val="none" w:sz="0" w:space="0" w:color="auto"/>
          </w:divBdr>
        </w:div>
        <w:div w:id="1116831216">
          <w:marLeft w:val="0"/>
          <w:marRight w:val="0"/>
          <w:marTop w:val="0"/>
          <w:marBottom w:val="0"/>
          <w:divBdr>
            <w:top w:val="none" w:sz="0" w:space="0" w:color="auto"/>
            <w:left w:val="none" w:sz="0" w:space="0" w:color="auto"/>
            <w:bottom w:val="none" w:sz="0" w:space="0" w:color="auto"/>
            <w:right w:val="none" w:sz="0" w:space="0" w:color="auto"/>
          </w:divBdr>
        </w:div>
        <w:div w:id="1187670631">
          <w:marLeft w:val="0"/>
          <w:marRight w:val="0"/>
          <w:marTop w:val="0"/>
          <w:marBottom w:val="0"/>
          <w:divBdr>
            <w:top w:val="none" w:sz="0" w:space="0" w:color="auto"/>
            <w:left w:val="none" w:sz="0" w:space="0" w:color="auto"/>
            <w:bottom w:val="none" w:sz="0" w:space="0" w:color="auto"/>
            <w:right w:val="none" w:sz="0" w:space="0" w:color="auto"/>
          </w:divBdr>
          <w:divsChild>
            <w:div w:id="98524611">
              <w:marLeft w:val="0"/>
              <w:marRight w:val="0"/>
              <w:marTop w:val="0"/>
              <w:marBottom w:val="0"/>
              <w:divBdr>
                <w:top w:val="none" w:sz="0" w:space="0" w:color="auto"/>
                <w:left w:val="none" w:sz="0" w:space="0" w:color="auto"/>
                <w:bottom w:val="none" w:sz="0" w:space="0" w:color="auto"/>
                <w:right w:val="none" w:sz="0" w:space="0" w:color="auto"/>
              </w:divBdr>
            </w:div>
            <w:div w:id="1600025061">
              <w:marLeft w:val="0"/>
              <w:marRight w:val="0"/>
              <w:marTop w:val="0"/>
              <w:marBottom w:val="0"/>
              <w:divBdr>
                <w:top w:val="none" w:sz="0" w:space="0" w:color="auto"/>
                <w:left w:val="none" w:sz="0" w:space="0" w:color="auto"/>
                <w:bottom w:val="none" w:sz="0" w:space="0" w:color="auto"/>
                <w:right w:val="none" w:sz="0" w:space="0" w:color="auto"/>
              </w:divBdr>
            </w:div>
            <w:div w:id="1702852635">
              <w:marLeft w:val="0"/>
              <w:marRight w:val="0"/>
              <w:marTop w:val="0"/>
              <w:marBottom w:val="0"/>
              <w:divBdr>
                <w:top w:val="none" w:sz="0" w:space="0" w:color="auto"/>
                <w:left w:val="none" w:sz="0" w:space="0" w:color="auto"/>
                <w:bottom w:val="none" w:sz="0" w:space="0" w:color="auto"/>
                <w:right w:val="none" w:sz="0" w:space="0" w:color="auto"/>
              </w:divBdr>
            </w:div>
          </w:divsChild>
        </w:div>
        <w:div w:id="1232813665">
          <w:marLeft w:val="0"/>
          <w:marRight w:val="0"/>
          <w:marTop w:val="0"/>
          <w:marBottom w:val="0"/>
          <w:divBdr>
            <w:top w:val="none" w:sz="0" w:space="0" w:color="auto"/>
            <w:left w:val="none" w:sz="0" w:space="0" w:color="auto"/>
            <w:bottom w:val="none" w:sz="0" w:space="0" w:color="auto"/>
            <w:right w:val="none" w:sz="0" w:space="0" w:color="auto"/>
          </w:divBdr>
        </w:div>
        <w:div w:id="1237738169">
          <w:marLeft w:val="0"/>
          <w:marRight w:val="0"/>
          <w:marTop w:val="0"/>
          <w:marBottom w:val="0"/>
          <w:divBdr>
            <w:top w:val="none" w:sz="0" w:space="0" w:color="auto"/>
            <w:left w:val="none" w:sz="0" w:space="0" w:color="auto"/>
            <w:bottom w:val="none" w:sz="0" w:space="0" w:color="auto"/>
            <w:right w:val="none" w:sz="0" w:space="0" w:color="auto"/>
          </w:divBdr>
          <w:divsChild>
            <w:div w:id="936450662">
              <w:marLeft w:val="0"/>
              <w:marRight w:val="0"/>
              <w:marTop w:val="0"/>
              <w:marBottom w:val="0"/>
              <w:divBdr>
                <w:top w:val="none" w:sz="0" w:space="0" w:color="auto"/>
                <w:left w:val="none" w:sz="0" w:space="0" w:color="auto"/>
                <w:bottom w:val="none" w:sz="0" w:space="0" w:color="auto"/>
                <w:right w:val="none" w:sz="0" w:space="0" w:color="auto"/>
              </w:divBdr>
            </w:div>
            <w:div w:id="1108162416">
              <w:marLeft w:val="0"/>
              <w:marRight w:val="0"/>
              <w:marTop w:val="0"/>
              <w:marBottom w:val="0"/>
              <w:divBdr>
                <w:top w:val="none" w:sz="0" w:space="0" w:color="auto"/>
                <w:left w:val="none" w:sz="0" w:space="0" w:color="auto"/>
                <w:bottom w:val="none" w:sz="0" w:space="0" w:color="auto"/>
                <w:right w:val="none" w:sz="0" w:space="0" w:color="auto"/>
              </w:divBdr>
            </w:div>
            <w:div w:id="1610315082">
              <w:marLeft w:val="0"/>
              <w:marRight w:val="0"/>
              <w:marTop w:val="0"/>
              <w:marBottom w:val="0"/>
              <w:divBdr>
                <w:top w:val="none" w:sz="0" w:space="0" w:color="auto"/>
                <w:left w:val="none" w:sz="0" w:space="0" w:color="auto"/>
                <w:bottom w:val="none" w:sz="0" w:space="0" w:color="auto"/>
                <w:right w:val="none" w:sz="0" w:space="0" w:color="auto"/>
              </w:divBdr>
            </w:div>
          </w:divsChild>
        </w:div>
        <w:div w:id="1290622493">
          <w:marLeft w:val="0"/>
          <w:marRight w:val="0"/>
          <w:marTop w:val="0"/>
          <w:marBottom w:val="0"/>
          <w:divBdr>
            <w:top w:val="none" w:sz="0" w:space="0" w:color="auto"/>
            <w:left w:val="none" w:sz="0" w:space="0" w:color="auto"/>
            <w:bottom w:val="none" w:sz="0" w:space="0" w:color="auto"/>
            <w:right w:val="none" w:sz="0" w:space="0" w:color="auto"/>
          </w:divBdr>
        </w:div>
        <w:div w:id="1305699600">
          <w:marLeft w:val="0"/>
          <w:marRight w:val="0"/>
          <w:marTop w:val="0"/>
          <w:marBottom w:val="0"/>
          <w:divBdr>
            <w:top w:val="none" w:sz="0" w:space="0" w:color="auto"/>
            <w:left w:val="none" w:sz="0" w:space="0" w:color="auto"/>
            <w:bottom w:val="none" w:sz="0" w:space="0" w:color="auto"/>
            <w:right w:val="none" w:sz="0" w:space="0" w:color="auto"/>
          </w:divBdr>
        </w:div>
        <w:div w:id="1316106266">
          <w:marLeft w:val="0"/>
          <w:marRight w:val="0"/>
          <w:marTop w:val="0"/>
          <w:marBottom w:val="0"/>
          <w:divBdr>
            <w:top w:val="none" w:sz="0" w:space="0" w:color="auto"/>
            <w:left w:val="none" w:sz="0" w:space="0" w:color="auto"/>
            <w:bottom w:val="none" w:sz="0" w:space="0" w:color="auto"/>
            <w:right w:val="none" w:sz="0" w:space="0" w:color="auto"/>
          </w:divBdr>
        </w:div>
        <w:div w:id="1318803537">
          <w:marLeft w:val="0"/>
          <w:marRight w:val="0"/>
          <w:marTop w:val="0"/>
          <w:marBottom w:val="0"/>
          <w:divBdr>
            <w:top w:val="none" w:sz="0" w:space="0" w:color="auto"/>
            <w:left w:val="none" w:sz="0" w:space="0" w:color="auto"/>
            <w:bottom w:val="none" w:sz="0" w:space="0" w:color="auto"/>
            <w:right w:val="none" w:sz="0" w:space="0" w:color="auto"/>
          </w:divBdr>
          <w:divsChild>
            <w:div w:id="77531022">
              <w:marLeft w:val="0"/>
              <w:marRight w:val="0"/>
              <w:marTop w:val="0"/>
              <w:marBottom w:val="0"/>
              <w:divBdr>
                <w:top w:val="none" w:sz="0" w:space="0" w:color="auto"/>
                <w:left w:val="none" w:sz="0" w:space="0" w:color="auto"/>
                <w:bottom w:val="none" w:sz="0" w:space="0" w:color="auto"/>
                <w:right w:val="none" w:sz="0" w:space="0" w:color="auto"/>
              </w:divBdr>
            </w:div>
            <w:div w:id="659967732">
              <w:marLeft w:val="0"/>
              <w:marRight w:val="0"/>
              <w:marTop w:val="0"/>
              <w:marBottom w:val="0"/>
              <w:divBdr>
                <w:top w:val="none" w:sz="0" w:space="0" w:color="auto"/>
                <w:left w:val="none" w:sz="0" w:space="0" w:color="auto"/>
                <w:bottom w:val="none" w:sz="0" w:space="0" w:color="auto"/>
                <w:right w:val="none" w:sz="0" w:space="0" w:color="auto"/>
              </w:divBdr>
            </w:div>
            <w:div w:id="1220050263">
              <w:marLeft w:val="0"/>
              <w:marRight w:val="0"/>
              <w:marTop w:val="0"/>
              <w:marBottom w:val="0"/>
              <w:divBdr>
                <w:top w:val="none" w:sz="0" w:space="0" w:color="auto"/>
                <w:left w:val="none" w:sz="0" w:space="0" w:color="auto"/>
                <w:bottom w:val="none" w:sz="0" w:space="0" w:color="auto"/>
                <w:right w:val="none" w:sz="0" w:space="0" w:color="auto"/>
              </w:divBdr>
            </w:div>
          </w:divsChild>
        </w:div>
        <w:div w:id="1393235947">
          <w:marLeft w:val="0"/>
          <w:marRight w:val="0"/>
          <w:marTop w:val="0"/>
          <w:marBottom w:val="0"/>
          <w:divBdr>
            <w:top w:val="none" w:sz="0" w:space="0" w:color="auto"/>
            <w:left w:val="none" w:sz="0" w:space="0" w:color="auto"/>
            <w:bottom w:val="none" w:sz="0" w:space="0" w:color="auto"/>
            <w:right w:val="none" w:sz="0" w:space="0" w:color="auto"/>
          </w:divBdr>
        </w:div>
        <w:div w:id="1514566384">
          <w:marLeft w:val="0"/>
          <w:marRight w:val="0"/>
          <w:marTop w:val="0"/>
          <w:marBottom w:val="0"/>
          <w:divBdr>
            <w:top w:val="none" w:sz="0" w:space="0" w:color="auto"/>
            <w:left w:val="none" w:sz="0" w:space="0" w:color="auto"/>
            <w:bottom w:val="none" w:sz="0" w:space="0" w:color="auto"/>
            <w:right w:val="none" w:sz="0" w:space="0" w:color="auto"/>
          </w:divBdr>
        </w:div>
        <w:div w:id="1546213546">
          <w:marLeft w:val="0"/>
          <w:marRight w:val="0"/>
          <w:marTop w:val="0"/>
          <w:marBottom w:val="0"/>
          <w:divBdr>
            <w:top w:val="none" w:sz="0" w:space="0" w:color="auto"/>
            <w:left w:val="none" w:sz="0" w:space="0" w:color="auto"/>
            <w:bottom w:val="none" w:sz="0" w:space="0" w:color="auto"/>
            <w:right w:val="none" w:sz="0" w:space="0" w:color="auto"/>
          </w:divBdr>
          <w:divsChild>
            <w:div w:id="202134443">
              <w:marLeft w:val="0"/>
              <w:marRight w:val="0"/>
              <w:marTop w:val="0"/>
              <w:marBottom w:val="0"/>
              <w:divBdr>
                <w:top w:val="none" w:sz="0" w:space="0" w:color="auto"/>
                <w:left w:val="none" w:sz="0" w:space="0" w:color="auto"/>
                <w:bottom w:val="none" w:sz="0" w:space="0" w:color="auto"/>
                <w:right w:val="none" w:sz="0" w:space="0" w:color="auto"/>
              </w:divBdr>
            </w:div>
            <w:div w:id="576794247">
              <w:marLeft w:val="0"/>
              <w:marRight w:val="0"/>
              <w:marTop w:val="0"/>
              <w:marBottom w:val="0"/>
              <w:divBdr>
                <w:top w:val="none" w:sz="0" w:space="0" w:color="auto"/>
                <w:left w:val="none" w:sz="0" w:space="0" w:color="auto"/>
                <w:bottom w:val="none" w:sz="0" w:space="0" w:color="auto"/>
                <w:right w:val="none" w:sz="0" w:space="0" w:color="auto"/>
              </w:divBdr>
            </w:div>
          </w:divsChild>
        </w:div>
        <w:div w:id="1551527554">
          <w:marLeft w:val="0"/>
          <w:marRight w:val="0"/>
          <w:marTop w:val="0"/>
          <w:marBottom w:val="0"/>
          <w:divBdr>
            <w:top w:val="none" w:sz="0" w:space="0" w:color="auto"/>
            <w:left w:val="none" w:sz="0" w:space="0" w:color="auto"/>
            <w:bottom w:val="none" w:sz="0" w:space="0" w:color="auto"/>
            <w:right w:val="none" w:sz="0" w:space="0" w:color="auto"/>
          </w:divBdr>
          <w:divsChild>
            <w:div w:id="23794275">
              <w:marLeft w:val="0"/>
              <w:marRight w:val="0"/>
              <w:marTop w:val="0"/>
              <w:marBottom w:val="0"/>
              <w:divBdr>
                <w:top w:val="none" w:sz="0" w:space="0" w:color="auto"/>
                <w:left w:val="none" w:sz="0" w:space="0" w:color="auto"/>
                <w:bottom w:val="none" w:sz="0" w:space="0" w:color="auto"/>
                <w:right w:val="none" w:sz="0" w:space="0" w:color="auto"/>
              </w:divBdr>
            </w:div>
          </w:divsChild>
        </w:div>
        <w:div w:id="1621495927">
          <w:marLeft w:val="0"/>
          <w:marRight w:val="0"/>
          <w:marTop w:val="0"/>
          <w:marBottom w:val="0"/>
          <w:divBdr>
            <w:top w:val="none" w:sz="0" w:space="0" w:color="auto"/>
            <w:left w:val="none" w:sz="0" w:space="0" w:color="auto"/>
            <w:bottom w:val="none" w:sz="0" w:space="0" w:color="auto"/>
            <w:right w:val="none" w:sz="0" w:space="0" w:color="auto"/>
          </w:divBdr>
          <w:divsChild>
            <w:div w:id="154684591">
              <w:marLeft w:val="0"/>
              <w:marRight w:val="0"/>
              <w:marTop w:val="0"/>
              <w:marBottom w:val="0"/>
              <w:divBdr>
                <w:top w:val="none" w:sz="0" w:space="0" w:color="auto"/>
                <w:left w:val="none" w:sz="0" w:space="0" w:color="auto"/>
                <w:bottom w:val="none" w:sz="0" w:space="0" w:color="auto"/>
                <w:right w:val="none" w:sz="0" w:space="0" w:color="auto"/>
              </w:divBdr>
            </w:div>
            <w:div w:id="277301015">
              <w:marLeft w:val="0"/>
              <w:marRight w:val="0"/>
              <w:marTop w:val="0"/>
              <w:marBottom w:val="0"/>
              <w:divBdr>
                <w:top w:val="none" w:sz="0" w:space="0" w:color="auto"/>
                <w:left w:val="none" w:sz="0" w:space="0" w:color="auto"/>
                <w:bottom w:val="none" w:sz="0" w:space="0" w:color="auto"/>
                <w:right w:val="none" w:sz="0" w:space="0" w:color="auto"/>
              </w:divBdr>
            </w:div>
            <w:div w:id="2114545728">
              <w:marLeft w:val="0"/>
              <w:marRight w:val="0"/>
              <w:marTop w:val="0"/>
              <w:marBottom w:val="0"/>
              <w:divBdr>
                <w:top w:val="none" w:sz="0" w:space="0" w:color="auto"/>
                <w:left w:val="none" w:sz="0" w:space="0" w:color="auto"/>
                <w:bottom w:val="none" w:sz="0" w:space="0" w:color="auto"/>
                <w:right w:val="none" w:sz="0" w:space="0" w:color="auto"/>
              </w:divBdr>
            </w:div>
          </w:divsChild>
        </w:div>
        <w:div w:id="1647006181">
          <w:marLeft w:val="0"/>
          <w:marRight w:val="0"/>
          <w:marTop w:val="0"/>
          <w:marBottom w:val="0"/>
          <w:divBdr>
            <w:top w:val="none" w:sz="0" w:space="0" w:color="auto"/>
            <w:left w:val="none" w:sz="0" w:space="0" w:color="auto"/>
            <w:bottom w:val="none" w:sz="0" w:space="0" w:color="auto"/>
            <w:right w:val="none" w:sz="0" w:space="0" w:color="auto"/>
          </w:divBdr>
          <w:divsChild>
            <w:div w:id="2015377224">
              <w:marLeft w:val="-75"/>
              <w:marRight w:val="0"/>
              <w:marTop w:val="30"/>
              <w:marBottom w:val="30"/>
              <w:divBdr>
                <w:top w:val="none" w:sz="0" w:space="0" w:color="auto"/>
                <w:left w:val="none" w:sz="0" w:space="0" w:color="auto"/>
                <w:bottom w:val="none" w:sz="0" w:space="0" w:color="auto"/>
                <w:right w:val="none" w:sz="0" w:space="0" w:color="auto"/>
              </w:divBdr>
              <w:divsChild>
                <w:div w:id="2243593">
                  <w:marLeft w:val="0"/>
                  <w:marRight w:val="0"/>
                  <w:marTop w:val="0"/>
                  <w:marBottom w:val="0"/>
                  <w:divBdr>
                    <w:top w:val="none" w:sz="0" w:space="0" w:color="auto"/>
                    <w:left w:val="none" w:sz="0" w:space="0" w:color="auto"/>
                    <w:bottom w:val="none" w:sz="0" w:space="0" w:color="auto"/>
                    <w:right w:val="none" w:sz="0" w:space="0" w:color="auto"/>
                  </w:divBdr>
                  <w:divsChild>
                    <w:div w:id="1045714490">
                      <w:marLeft w:val="0"/>
                      <w:marRight w:val="0"/>
                      <w:marTop w:val="0"/>
                      <w:marBottom w:val="0"/>
                      <w:divBdr>
                        <w:top w:val="none" w:sz="0" w:space="0" w:color="auto"/>
                        <w:left w:val="none" w:sz="0" w:space="0" w:color="auto"/>
                        <w:bottom w:val="none" w:sz="0" w:space="0" w:color="auto"/>
                        <w:right w:val="none" w:sz="0" w:space="0" w:color="auto"/>
                      </w:divBdr>
                    </w:div>
                  </w:divsChild>
                </w:div>
                <w:div w:id="79526786">
                  <w:marLeft w:val="0"/>
                  <w:marRight w:val="0"/>
                  <w:marTop w:val="0"/>
                  <w:marBottom w:val="0"/>
                  <w:divBdr>
                    <w:top w:val="none" w:sz="0" w:space="0" w:color="auto"/>
                    <w:left w:val="none" w:sz="0" w:space="0" w:color="auto"/>
                    <w:bottom w:val="none" w:sz="0" w:space="0" w:color="auto"/>
                    <w:right w:val="none" w:sz="0" w:space="0" w:color="auto"/>
                  </w:divBdr>
                  <w:divsChild>
                    <w:div w:id="505941233">
                      <w:marLeft w:val="0"/>
                      <w:marRight w:val="0"/>
                      <w:marTop w:val="0"/>
                      <w:marBottom w:val="0"/>
                      <w:divBdr>
                        <w:top w:val="none" w:sz="0" w:space="0" w:color="auto"/>
                        <w:left w:val="none" w:sz="0" w:space="0" w:color="auto"/>
                        <w:bottom w:val="none" w:sz="0" w:space="0" w:color="auto"/>
                        <w:right w:val="none" w:sz="0" w:space="0" w:color="auto"/>
                      </w:divBdr>
                    </w:div>
                  </w:divsChild>
                </w:div>
                <w:div w:id="81100545">
                  <w:marLeft w:val="0"/>
                  <w:marRight w:val="0"/>
                  <w:marTop w:val="0"/>
                  <w:marBottom w:val="0"/>
                  <w:divBdr>
                    <w:top w:val="none" w:sz="0" w:space="0" w:color="auto"/>
                    <w:left w:val="none" w:sz="0" w:space="0" w:color="auto"/>
                    <w:bottom w:val="none" w:sz="0" w:space="0" w:color="auto"/>
                    <w:right w:val="none" w:sz="0" w:space="0" w:color="auto"/>
                  </w:divBdr>
                  <w:divsChild>
                    <w:div w:id="2056663290">
                      <w:marLeft w:val="0"/>
                      <w:marRight w:val="0"/>
                      <w:marTop w:val="0"/>
                      <w:marBottom w:val="0"/>
                      <w:divBdr>
                        <w:top w:val="none" w:sz="0" w:space="0" w:color="auto"/>
                        <w:left w:val="none" w:sz="0" w:space="0" w:color="auto"/>
                        <w:bottom w:val="none" w:sz="0" w:space="0" w:color="auto"/>
                        <w:right w:val="none" w:sz="0" w:space="0" w:color="auto"/>
                      </w:divBdr>
                    </w:div>
                  </w:divsChild>
                </w:div>
                <w:div w:id="117073225">
                  <w:marLeft w:val="0"/>
                  <w:marRight w:val="0"/>
                  <w:marTop w:val="0"/>
                  <w:marBottom w:val="0"/>
                  <w:divBdr>
                    <w:top w:val="none" w:sz="0" w:space="0" w:color="auto"/>
                    <w:left w:val="none" w:sz="0" w:space="0" w:color="auto"/>
                    <w:bottom w:val="none" w:sz="0" w:space="0" w:color="auto"/>
                    <w:right w:val="none" w:sz="0" w:space="0" w:color="auto"/>
                  </w:divBdr>
                  <w:divsChild>
                    <w:div w:id="292058587">
                      <w:marLeft w:val="0"/>
                      <w:marRight w:val="0"/>
                      <w:marTop w:val="0"/>
                      <w:marBottom w:val="0"/>
                      <w:divBdr>
                        <w:top w:val="none" w:sz="0" w:space="0" w:color="auto"/>
                        <w:left w:val="none" w:sz="0" w:space="0" w:color="auto"/>
                        <w:bottom w:val="none" w:sz="0" w:space="0" w:color="auto"/>
                        <w:right w:val="none" w:sz="0" w:space="0" w:color="auto"/>
                      </w:divBdr>
                    </w:div>
                  </w:divsChild>
                </w:div>
                <w:div w:id="139883897">
                  <w:marLeft w:val="0"/>
                  <w:marRight w:val="0"/>
                  <w:marTop w:val="0"/>
                  <w:marBottom w:val="0"/>
                  <w:divBdr>
                    <w:top w:val="none" w:sz="0" w:space="0" w:color="auto"/>
                    <w:left w:val="none" w:sz="0" w:space="0" w:color="auto"/>
                    <w:bottom w:val="none" w:sz="0" w:space="0" w:color="auto"/>
                    <w:right w:val="none" w:sz="0" w:space="0" w:color="auto"/>
                  </w:divBdr>
                  <w:divsChild>
                    <w:div w:id="1978759153">
                      <w:marLeft w:val="0"/>
                      <w:marRight w:val="0"/>
                      <w:marTop w:val="0"/>
                      <w:marBottom w:val="0"/>
                      <w:divBdr>
                        <w:top w:val="none" w:sz="0" w:space="0" w:color="auto"/>
                        <w:left w:val="none" w:sz="0" w:space="0" w:color="auto"/>
                        <w:bottom w:val="none" w:sz="0" w:space="0" w:color="auto"/>
                        <w:right w:val="none" w:sz="0" w:space="0" w:color="auto"/>
                      </w:divBdr>
                    </w:div>
                  </w:divsChild>
                </w:div>
                <w:div w:id="141168139">
                  <w:marLeft w:val="0"/>
                  <w:marRight w:val="0"/>
                  <w:marTop w:val="0"/>
                  <w:marBottom w:val="0"/>
                  <w:divBdr>
                    <w:top w:val="none" w:sz="0" w:space="0" w:color="auto"/>
                    <w:left w:val="none" w:sz="0" w:space="0" w:color="auto"/>
                    <w:bottom w:val="none" w:sz="0" w:space="0" w:color="auto"/>
                    <w:right w:val="none" w:sz="0" w:space="0" w:color="auto"/>
                  </w:divBdr>
                  <w:divsChild>
                    <w:div w:id="75639174">
                      <w:marLeft w:val="0"/>
                      <w:marRight w:val="0"/>
                      <w:marTop w:val="0"/>
                      <w:marBottom w:val="0"/>
                      <w:divBdr>
                        <w:top w:val="none" w:sz="0" w:space="0" w:color="auto"/>
                        <w:left w:val="none" w:sz="0" w:space="0" w:color="auto"/>
                        <w:bottom w:val="none" w:sz="0" w:space="0" w:color="auto"/>
                        <w:right w:val="none" w:sz="0" w:space="0" w:color="auto"/>
                      </w:divBdr>
                    </w:div>
                  </w:divsChild>
                </w:div>
                <w:div w:id="160118806">
                  <w:marLeft w:val="0"/>
                  <w:marRight w:val="0"/>
                  <w:marTop w:val="0"/>
                  <w:marBottom w:val="0"/>
                  <w:divBdr>
                    <w:top w:val="none" w:sz="0" w:space="0" w:color="auto"/>
                    <w:left w:val="none" w:sz="0" w:space="0" w:color="auto"/>
                    <w:bottom w:val="none" w:sz="0" w:space="0" w:color="auto"/>
                    <w:right w:val="none" w:sz="0" w:space="0" w:color="auto"/>
                  </w:divBdr>
                  <w:divsChild>
                    <w:div w:id="1659768169">
                      <w:marLeft w:val="0"/>
                      <w:marRight w:val="0"/>
                      <w:marTop w:val="0"/>
                      <w:marBottom w:val="0"/>
                      <w:divBdr>
                        <w:top w:val="none" w:sz="0" w:space="0" w:color="auto"/>
                        <w:left w:val="none" w:sz="0" w:space="0" w:color="auto"/>
                        <w:bottom w:val="none" w:sz="0" w:space="0" w:color="auto"/>
                        <w:right w:val="none" w:sz="0" w:space="0" w:color="auto"/>
                      </w:divBdr>
                    </w:div>
                  </w:divsChild>
                </w:div>
                <w:div w:id="177819392">
                  <w:marLeft w:val="0"/>
                  <w:marRight w:val="0"/>
                  <w:marTop w:val="0"/>
                  <w:marBottom w:val="0"/>
                  <w:divBdr>
                    <w:top w:val="none" w:sz="0" w:space="0" w:color="auto"/>
                    <w:left w:val="none" w:sz="0" w:space="0" w:color="auto"/>
                    <w:bottom w:val="none" w:sz="0" w:space="0" w:color="auto"/>
                    <w:right w:val="none" w:sz="0" w:space="0" w:color="auto"/>
                  </w:divBdr>
                  <w:divsChild>
                    <w:div w:id="898591852">
                      <w:marLeft w:val="0"/>
                      <w:marRight w:val="0"/>
                      <w:marTop w:val="0"/>
                      <w:marBottom w:val="0"/>
                      <w:divBdr>
                        <w:top w:val="none" w:sz="0" w:space="0" w:color="auto"/>
                        <w:left w:val="none" w:sz="0" w:space="0" w:color="auto"/>
                        <w:bottom w:val="none" w:sz="0" w:space="0" w:color="auto"/>
                        <w:right w:val="none" w:sz="0" w:space="0" w:color="auto"/>
                      </w:divBdr>
                    </w:div>
                  </w:divsChild>
                </w:div>
                <w:div w:id="192959751">
                  <w:marLeft w:val="0"/>
                  <w:marRight w:val="0"/>
                  <w:marTop w:val="0"/>
                  <w:marBottom w:val="0"/>
                  <w:divBdr>
                    <w:top w:val="none" w:sz="0" w:space="0" w:color="auto"/>
                    <w:left w:val="none" w:sz="0" w:space="0" w:color="auto"/>
                    <w:bottom w:val="none" w:sz="0" w:space="0" w:color="auto"/>
                    <w:right w:val="none" w:sz="0" w:space="0" w:color="auto"/>
                  </w:divBdr>
                  <w:divsChild>
                    <w:div w:id="692539885">
                      <w:marLeft w:val="0"/>
                      <w:marRight w:val="0"/>
                      <w:marTop w:val="0"/>
                      <w:marBottom w:val="0"/>
                      <w:divBdr>
                        <w:top w:val="none" w:sz="0" w:space="0" w:color="auto"/>
                        <w:left w:val="none" w:sz="0" w:space="0" w:color="auto"/>
                        <w:bottom w:val="none" w:sz="0" w:space="0" w:color="auto"/>
                        <w:right w:val="none" w:sz="0" w:space="0" w:color="auto"/>
                      </w:divBdr>
                    </w:div>
                  </w:divsChild>
                </w:div>
                <w:div w:id="213004865">
                  <w:marLeft w:val="0"/>
                  <w:marRight w:val="0"/>
                  <w:marTop w:val="0"/>
                  <w:marBottom w:val="0"/>
                  <w:divBdr>
                    <w:top w:val="none" w:sz="0" w:space="0" w:color="auto"/>
                    <w:left w:val="none" w:sz="0" w:space="0" w:color="auto"/>
                    <w:bottom w:val="none" w:sz="0" w:space="0" w:color="auto"/>
                    <w:right w:val="none" w:sz="0" w:space="0" w:color="auto"/>
                  </w:divBdr>
                  <w:divsChild>
                    <w:div w:id="1991712860">
                      <w:marLeft w:val="0"/>
                      <w:marRight w:val="0"/>
                      <w:marTop w:val="0"/>
                      <w:marBottom w:val="0"/>
                      <w:divBdr>
                        <w:top w:val="none" w:sz="0" w:space="0" w:color="auto"/>
                        <w:left w:val="none" w:sz="0" w:space="0" w:color="auto"/>
                        <w:bottom w:val="none" w:sz="0" w:space="0" w:color="auto"/>
                        <w:right w:val="none" w:sz="0" w:space="0" w:color="auto"/>
                      </w:divBdr>
                    </w:div>
                  </w:divsChild>
                </w:div>
                <w:div w:id="282541631">
                  <w:marLeft w:val="0"/>
                  <w:marRight w:val="0"/>
                  <w:marTop w:val="0"/>
                  <w:marBottom w:val="0"/>
                  <w:divBdr>
                    <w:top w:val="none" w:sz="0" w:space="0" w:color="auto"/>
                    <w:left w:val="none" w:sz="0" w:space="0" w:color="auto"/>
                    <w:bottom w:val="none" w:sz="0" w:space="0" w:color="auto"/>
                    <w:right w:val="none" w:sz="0" w:space="0" w:color="auto"/>
                  </w:divBdr>
                  <w:divsChild>
                    <w:div w:id="1129201605">
                      <w:marLeft w:val="0"/>
                      <w:marRight w:val="0"/>
                      <w:marTop w:val="0"/>
                      <w:marBottom w:val="0"/>
                      <w:divBdr>
                        <w:top w:val="none" w:sz="0" w:space="0" w:color="auto"/>
                        <w:left w:val="none" w:sz="0" w:space="0" w:color="auto"/>
                        <w:bottom w:val="none" w:sz="0" w:space="0" w:color="auto"/>
                        <w:right w:val="none" w:sz="0" w:space="0" w:color="auto"/>
                      </w:divBdr>
                    </w:div>
                  </w:divsChild>
                </w:div>
                <w:div w:id="357437194">
                  <w:marLeft w:val="0"/>
                  <w:marRight w:val="0"/>
                  <w:marTop w:val="0"/>
                  <w:marBottom w:val="0"/>
                  <w:divBdr>
                    <w:top w:val="none" w:sz="0" w:space="0" w:color="auto"/>
                    <w:left w:val="none" w:sz="0" w:space="0" w:color="auto"/>
                    <w:bottom w:val="none" w:sz="0" w:space="0" w:color="auto"/>
                    <w:right w:val="none" w:sz="0" w:space="0" w:color="auto"/>
                  </w:divBdr>
                  <w:divsChild>
                    <w:div w:id="444932482">
                      <w:marLeft w:val="0"/>
                      <w:marRight w:val="0"/>
                      <w:marTop w:val="0"/>
                      <w:marBottom w:val="0"/>
                      <w:divBdr>
                        <w:top w:val="none" w:sz="0" w:space="0" w:color="auto"/>
                        <w:left w:val="none" w:sz="0" w:space="0" w:color="auto"/>
                        <w:bottom w:val="none" w:sz="0" w:space="0" w:color="auto"/>
                        <w:right w:val="none" w:sz="0" w:space="0" w:color="auto"/>
                      </w:divBdr>
                    </w:div>
                  </w:divsChild>
                </w:div>
                <w:div w:id="372660962">
                  <w:marLeft w:val="0"/>
                  <w:marRight w:val="0"/>
                  <w:marTop w:val="0"/>
                  <w:marBottom w:val="0"/>
                  <w:divBdr>
                    <w:top w:val="none" w:sz="0" w:space="0" w:color="auto"/>
                    <w:left w:val="none" w:sz="0" w:space="0" w:color="auto"/>
                    <w:bottom w:val="none" w:sz="0" w:space="0" w:color="auto"/>
                    <w:right w:val="none" w:sz="0" w:space="0" w:color="auto"/>
                  </w:divBdr>
                  <w:divsChild>
                    <w:div w:id="523398305">
                      <w:marLeft w:val="0"/>
                      <w:marRight w:val="0"/>
                      <w:marTop w:val="0"/>
                      <w:marBottom w:val="0"/>
                      <w:divBdr>
                        <w:top w:val="none" w:sz="0" w:space="0" w:color="auto"/>
                        <w:left w:val="none" w:sz="0" w:space="0" w:color="auto"/>
                        <w:bottom w:val="none" w:sz="0" w:space="0" w:color="auto"/>
                        <w:right w:val="none" w:sz="0" w:space="0" w:color="auto"/>
                      </w:divBdr>
                    </w:div>
                  </w:divsChild>
                </w:div>
                <w:div w:id="436872613">
                  <w:marLeft w:val="0"/>
                  <w:marRight w:val="0"/>
                  <w:marTop w:val="0"/>
                  <w:marBottom w:val="0"/>
                  <w:divBdr>
                    <w:top w:val="none" w:sz="0" w:space="0" w:color="auto"/>
                    <w:left w:val="none" w:sz="0" w:space="0" w:color="auto"/>
                    <w:bottom w:val="none" w:sz="0" w:space="0" w:color="auto"/>
                    <w:right w:val="none" w:sz="0" w:space="0" w:color="auto"/>
                  </w:divBdr>
                  <w:divsChild>
                    <w:div w:id="1990940432">
                      <w:marLeft w:val="0"/>
                      <w:marRight w:val="0"/>
                      <w:marTop w:val="0"/>
                      <w:marBottom w:val="0"/>
                      <w:divBdr>
                        <w:top w:val="none" w:sz="0" w:space="0" w:color="auto"/>
                        <w:left w:val="none" w:sz="0" w:space="0" w:color="auto"/>
                        <w:bottom w:val="none" w:sz="0" w:space="0" w:color="auto"/>
                        <w:right w:val="none" w:sz="0" w:space="0" w:color="auto"/>
                      </w:divBdr>
                    </w:div>
                  </w:divsChild>
                </w:div>
                <w:div w:id="444351473">
                  <w:marLeft w:val="0"/>
                  <w:marRight w:val="0"/>
                  <w:marTop w:val="0"/>
                  <w:marBottom w:val="0"/>
                  <w:divBdr>
                    <w:top w:val="none" w:sz="0" w:space="0" w:color="auto"/>
                    <w:left w:val="none" w:sz="0" w:space="0" w:color="auto"/>
                    <w:bottom w:val="none" w:sz="0" w:space="0" w:color="auto"/>
                    <w:right w:val="none" w:sz="0" w:space="0" w:color="auto"/>
                  </w:divBdr>
                  <w:divsChild>
                    <w:div w:id="595090082">
                      <w:marLeft w:val="0"/>
                      <w:marRight w:val="0"/>
                      <w:marTop w:val="0"/>
                      <w:marBottom w:val="0"/>
                      <w:divBdr>
                        <w:top w:val="none" w:sz="0" w:space="0" w:color="auto"/>
                        <w:left w:val="none" w:sz="0" w:space="0" w:color="auto"/>
                        <w:bottom w:val="none" w:sz="0" w:space="0" w:color="auto"/>
                        <w:right w:val="none" w:sz="0" w:space="0" w:color="auto"/>
                      </w:divBdr>
                    </w:div>
                  </w:divsChild>
                </w:div>
                <w:div w:id="482940022">
                  <w:marLeft w:val="0"/>
                  <w:marRight w:val="0"/>
                  <w:marTop w:val="0"/>
                  <w:marBottom w:val="0"/>
                  <w:divBdr>
                    <w:top w:val="none" w:sz="0" w:space="0" w:color="auto"/>
                    <w:left w:val="none" w:sz="0" w:space="0" w:color="auto"/>
                    <w:bottom w:val="none" w:sz="0" w:space="0" w:color="auto"/>
                    <w:right w:val="none" w:sz="0" w:space="0" w:color="auto"/>
                  </w:divBdr>
                  <w:divsChild>
                    <w:div w:id="1315181697">
                      <w:marLeft w:val="0"/>
                      <w:marRight w:val="0"/>
                      <w:marTop w:val="0"/>
                      <w:marBottom w:val="0"/>
                      <w:divBdr>
                        <w:top w:val="none" w:sz="0" w:space="0" w:color="auto"/>
                        <w:left w:val="none" w:sz="0" w:space="0" w:color="auto"/>
                        <w:bottom w:val="none" w:sz="0" w:space="0" w:color="auto"/>
                        <w:right w:val="none" w:sz="0" w:space="0" w:color="auto"/>
                      </w:divBdr>
                    </w:div>
                  </w:divsChild>
                </w:div>
                <w:div w:id="483661908">
                  <w:marLeft w:val="0"/>
                  <w:marRight w:val="0"/>
                  <w:marTop w:val="0"/>
                  <w:marBottom w:val="0"/>
                  <w:divBdr>
                    <w:top w:val="none" w:sz="0" w:space="0" w:color="auto"/>
                    <w:left w:val="none" w:sz="0" w:space="0" w:color="auto"/>
                    <w:bottom w:val="none" w:sz="0" w:space="0" w:color="auto"/>
                    <w:right w:val="none" w:sz="0" w:space="0" w:color="auto"/>
                  </w:divBdr>
                  <w:divsChild>
                    <w:div w:id="1928881830">
                      <w:marLeft w:val="0"/>
                      <w:marRight w:val="0"/>
                      <w:marTop w:val="0"/>
                      <w:marBottom w:val="0"/>
                      <w:divBdr>
                        <w:top w:val="none" w:sz="0" w:space="0" w:color="auto"/>
                        <w:left w:val="none" w:sz="0" w:space="0" w:color="auto"/>
                        <w:bottom w:val="none" w:sz="0" w:space="0" w:color="auto"/>
                        <w:right w:val="none" w:sz="0" w:space="0" w:color="auto"/>
                      </w:divBdr>
                    </w:div>
                  </w:divsChild>
                </w:div>
                <w:div w:id="501705344">
                  <w:marLeft w:val="0"/>
                  <w:marRight w:val="0"/>
                  <w:marTop w:val="0"/>
                  <w:marBottom w:val="0"/>
                  <w:divBdr>
                    <w:top w:val="none" w:sz="0" w:space="0" w:color="auto"/>
                    <w:left w:val="none" w:sz="0" w:space="0" w:color="auto"/>
                    <w:bottom w:val="none" w:sz="0" w:space="0" w:color="auto"/>
                    <w:right w:val="none" w:sz="0" w:space="0" w:color="auto"/>
                  </w:divBdr>
                  <w:divsChild>
                    <w:div w:id="936644253">
                      <w:marLeft w:val="0"/>
                      <w:marRight w:val="0"/>
                      <w:marTop w:val="0"/>
                      <w:marBottom w:val="0"/>
                      <w:divBdr>
                        <w:top w:val="none" w:sz="0" w:space="0" w:color="auto"/>
                        <w:left w:val="none" w:sz="0" w:space="0" w:color="auto"/>
                        <w:bottom w:val="none" w:sz="0" w:space="0" w:color="auto"/>
                        <w:right w:val="none" w:sz="0" w:space="0" w:color="auto"/>
                      </w:divBdr>
                    </w:div>
                  </w:divsChild>
                </w:div>
                <w:div w:id="522404545">
                  <w:marLeft w:val="0"/>
                  <w:marRight w:val="0"/>
                  <w:marTop w:val="0"/>
                  <w:marBottom w:val="0"/>
                  <w:divBdr>
                    <w:top w:val="none" w:sz="0" w:space="0" w:color="auto"/>
                    <w:left w:val="none" w:sz="0" w:space="0" w:color="auto"/>
                    <w:bottom w:val="none" w:sz="0" w:space="0" w:color="auto"/>
                    <w:right w:val="none" w:sz="0" w:space="0" w:color="auto"/>
                  </w:divBdr>
                  <w:divsChild>
                    <w:div w:id="932400217">
                      <w:marLeft w:val="0"/>
                      <w:marRight w:val="0"/>
                      <w:marTop w:val="0"/>
                      <w:marBottom w:val="0"/>
                      <w:divBdr>
                        <w:top w:val="none" w:sz="0" w:space="0" w:color="auto"/>
                        <w:left w:val="none" w:sz="0" w:space="0" w:color="auto"/>
                        <w:bottom w:val="none" w:sz="0" w:space="0" w:color="auto"/>
                        <w:right w:val="none" w:sz="0" w:space="0" w:color="auto"/>
                      </w:divBdr>
                    </w:div>
                  </w:divsChild>
                </w:div>
                <w:div w:id="548227186">
                  <w:marLeft w:val="0"/>
                  <w:marRight w:val="0"/>
                  <w:marTop w:val="0"/>
                  <w:marBottom w:val="0"/>
                  <w:divBdr>
                    <w:top w:val="none" w:sz="0" w:space="0" w:color="auto"/>
                    <w:left w:val="none" w:sz="0" w:space="0" w:color="auto"/>
                    <w:bottom w:val="none" w:sz="0" w:space="0" w:color="auto"/>
                    <w:right w:val="none" w:sz="0" w:space="0" w:color="auto"/>
                  </w:divBdr>
                  <w:divsChild>
                    <w:div w:id="1435401372">
                      <w:marLeft w:val="0"/>
                      <w:marRight w:val="0"/>
                      <w:marTop w:val="0"/>
                      <w:marBottom w:val="0"/>
                      <w:divBdr>
                        <w:top w:val="none" w:sz="0" w:space="0" w:color="auto"/>
                        <w:left w:val="none" w:sz="0" w:space="0" w:color="auto"/>
                        <w:bottom w:val="none" w:sz="0" w:space="0" w:color="auto"/>
                        <w:right w:val="none" w:sz="0" w:space="0" w:color="auto"/>
                      </w:divBdr>
                    </w:div>
                  </w:divsChild>
                </w:div>
                <w:div w:id="550385524">
                  <w:marLeft w:val="0"/>
                  <w:marRight w:val="0"/>
                  <w:marTop w:val="0"/>
                  <w:marBottom w:val="0"/>
                  <w:divBdr>
                    <w:top w:val="none" w:sz="0" w:space="0" w:color="auto"/>
                    <w:left w:val="none" w:sz="0" w:space="0" w:color="auto"/>
                    <w:bottom w:val="none" w:sz="0" w:space="0" w:color="auto"/>
                    <w:right w:val="none" w:sz="0" w:space="0" w:color="auto"/>
                  </w:divBdr>
                  <w:divsChild>
                    <w:div w:id="897941000">
                      <w:marLeft w:val="0"/>
                      <w:marRight w:val="0"/>
                      <w:marTop w:val="0"/>
                      <w:marBottom w:val="0"/>
                      <w:divBdr>
                        <w:top w:val="none" w:sz="0" w:space="0" w:color="auto"/>
                        <w:left w:val="none" w:sz="0" w:space="0" w:color="auto"/>
                        <w:bottom w:val="none" w:sz="0" w:space="0" w:color="auto"/>
                        <w:right w:val="none" w:sz="0" w:space="0" w:color="auto"/>
                      </w:divBdr>
                    </w:div>
                  </w:divsChild>
                </w:div>
                <w:div w:id="614293198">
                  <w:marLeft w:val="0"/>
                  <w:marRight w:val="0"/>
                  <w:marTop w:val="0"/>
                  <w:marBottom w:val="0"/>
                  <w:divBdr>
                    <w:top w:val="none" w:sz="0" w:space="0" w:color="auto"/>
                    <w:left w:val="none" w:sz="0" w:space="0" w:color="auto"/>
                    <w:bottom w:val="none" w:sz="0" w:space="0" w:color="auto"/>
                    <w:right w:val="none" w:sz="0" w:space="0" w:color="auto"/>
                  </w:divBdr>
                  <w:divsChild>
                    <w:div w:id="2110731622">
                      <w:marLeft w:val="0"/>
                      <w:marRight w:val="0"/>
                      <w:marTop w:val="0"/>
                      <w:marBottom w:val="0"/>
                      <w:divBdr>
                        <w:top w:val="none" w:sz="0" w:space="0" w:color="auto"/>
                        <w:left w:val="none" w:sz="0" w:space="0" w:color="auto"/>
                        <w:bottom w:val="none" w:sz="0" w:space="0" w:color="auto"/>
                        <w:right w:val="none" w:sz="0" w:space="0" w:color="auto"/>
                      </w:divBdr>
                    </w:div>
                  </w:divsChild>
                </w:div>
                <w:div w:id="617109102">
                  <w:marLeft w:val="0"/>
                  <w:marRight w:val="0"/>
                  <w:marTop w:val="0"/>
                  <w:marBottom w:val="0"/>
                  <w:divBdr>
                    <w:top w:val="none" w:sz="0" w:space="0" w:color="auto"/>
                    <w:left w:val="none" w:sz="0" w:space="0" w:color="auto"/>
                    <w:bottom w:val="none" w:sz="0" w:space="0" w:color="auto"/>
                    <w:right w:val="none" w:sz="0" w:space="0" w:color="auto"/>
                  </w:divBdr>
                  <w:divsChild>
                    <w:div w:id="794296991">
                      <w:marLeft w:val="0"/>
                      <w:marRight w:val="0"/>
                      <w:marTop w:val="0"/>
                      <w:marBottom w:val="0"/>
                      <w:divBdr>
                        <w:top w:val="none" w:sz="0" w:space="0" w:color="auto"/>
                        <w:left w:val="none" w:sz="0" w:space="0" w:color="auto"/>
                        <w:bottom w:val="none" w:sz="0" w:space="0" w:color="auto"/>
                        <w:right w:val="none" w:sz="0" w:space="0" w:color="auto"/>
                      </w:divBdr>
                    </w:div>
                  </w:divsChild>
                </w:div>
                <w:div w:id="640961346">
                  <w:marLeft w:val="0"/>
                  <w:marRight w:val="0"/>
                  <w:marTop w:val="0"/>
                  <w:marBottom w:val="0"/>
                  <w:divBdr>
                    <w:top w:val="none" w:sz="0" w:space="0" w:color="auto"/>
                    <w:left w:val="none" w:sz="0" w:space="0" w:color="auto"/>
                    <w:bottom w:val="none" w:sz="0" w:space="0" w:color="auto"/>
                    <w:right w:val="none" w:sz="0" w:space="0" w:color="auto"/>
                  </w:divBdr>
                  <w:divsChild>
                    <w:div w:id="1023021822">
                      <w:marLeft w:val="0"/>
                      <w:marRight w:val="0"/>
                      <w:marTop w:val="0"/>
                      <w:marBottom w:val="0"/>
                      <w:divBdr>
                        <w:top w:val="none" w:sz="0" w:space="0" w:color="auto"/>
                        <w:left w:val="none" w:sz="0" w:space="0" w:color="auto"/>
                        <w:bottom w:val="none" w:sz="0" w:space="0" w:color="auto"/>
                        <w:right w:val="none" w:sz="0" w:space="0" w:color="auto"/>
                      </w:divBdr>
                    </w:div>
                  </w:divsChild>
                </w:div>
                <w:div w:id="647520457">
                  <w:marLeft w:val="0"/>
                  <w:marRight w:val="0"/>
                  <w:marTop w:val="0"/>
                  <w:marBottom w:val="0"/>
                  <w:divBdr>
                    <w:top w:val="none" w:sz="0" w:space="0" w:color="auto"/>
                    <w:left w:val="none" w:sz="0" w:space="0" w:color="auto"/>
                    <w:bottom w:val="none" w:sz="0" w:space="0" w:color="auto"/>
                    <w:right w:val="none" w:sz="0" w:space="0" w:color="auto"/>
                  </w:divBdr>
                  <w:divsChild>
                    <w:div w:id="434639491">
                      <w:marLeft w:val="0"/>
                      <w:marRight w:val="0"/>
                      <w:marTop w:val="0"/>
                      <w:marBottom w:val="0"/>
                      <w:divBdr>
                        <w:top w:val="none" w:sz="0" w:space="0" w:color="auto"/>
                        <w:left w:val="none" w:sz="0" w:space="0" w:color="auto"/>
                        <w:bottom w:val="none" w:sz="0" w:space="0" w:color="auto"/>
                        <w:right w:val="none" w:sz="0" w:space="0" w:color="auto"/>
                      </w:divBdr>
                    </w:div>
                  </w:divsChild>
                </w:div>
                <w:div w:id="649557652">
                  <w:marLeft w:val="0"/>
                  <w:marRight w:val="0"/>
                  <w:marTop w:val="0"/>
                  <w:marBottom w:val="0"/>
                  <w:divBdr>
                    <w:top w:val="none" w:sz="0" w:space="0" w:color="auto"/>
                    <w:left w:val="none" w:sz="0" w:space="0" w:color="auto"/>
                    <w:bottom w:val="none" w:sz="0" w:space="0" w:color="auto"/>
                    <w:right w:val="none" w:sz="0" w:space="0" w:color="auto"/>
                  </w:divBdr>
                  <w:divsChild>
                    <w:div w:id="1193373224">
                      <w:marLeft w:val="0"/>
                      <w:marRight w:val="0"/>
                      <w:marTop w:val="0"/>
                      <w:marBottom w:val="0"/>
                      <w:divBdr>
                        <w:top w:val="none" w:sz="0" w:space="0" w:color="auto"/>
                        <w:left w:val="none" w:sz="0" w:space="0" w:color="auto"/>
                        <w:bottom w:val="none" w:sz="0" w:space="0" w:color="auto"/>
                        <w:right w:val="none" w:sz="0" w:space="0" w:color="auto"/>
                      </w:divBdr>
                    </w:div>
                  </w:divsChild>
                </w:div>
                <w:div w:id="685253803">
                  <w:marLeft w:val="0"/>
                  <w:marRight w:val="0"/>
                  <w:marTop w:val="0"/>
                  <w:marBottom w:val="0"/>
                  <w:divBdr>
                    <w:top w:val="none" w:sz="0" w:space="0" w:color="auto"/>
                    <w:left w:val="none" w:sz="0" w:space="0" w:color="auto"/>
                    <w:bottom w:val="none" w:sz="0" w:space="0" w:color="auto"/>
                    <w:right w:val="none" w:sz="0" w:space="0" w:color="auto"/>
                  </w:divBdr>
                  <w:divsChild>
                    <w:div w:id="966859487">
                      <w:marLeft w:val="0"/>
                      <w:marRight w:val="0"/>
                      <w:marTop w:val="0"/>
                      <w:marBottom w:val="0"/>
                      <w:divBdr>
                        <w:top w:val="none" w:sz="0" w:space="0" w:color="auto"/>
                        <w:left w:val="none" w:sz="0" w:space="0" w:color="auto"/>
                        <w:bottom w:val="none" w:sz="0" w:space="0" w:color="auto"/>
                        <w:right w:val="none" w:sz="0" w:space="0" w:color="auto"/>
                      </w:divBdr>
                    </w:div>
                    <w:div w:id="1507281202">
                      <w:marLeft w:val="0"/>
                      <w:marRight w:val="0"/>
                      <w:marTop w:val="0"/>
                      <w:marBottom w:val="0"/>
                      <w:divBdr>
                        <w:top w:val="none" w:sz="0" w:space="0" w:color="auto"/>
                        <w:left w:val="none" w:sz="0" w:space="0" w:color="auto"/>
                        <w:bottom w:val="none" w:sz="0" w:space="0" w:color="auto"/>
                        <w:right w:val="none" w:sz="0" w:space="0" w:color="auto"/>
                      </w:divBdr>
                    </w:div>
                  </w:divsChild>
                </w:div>
                <w:div w:id="717432745">
                  <w:marLeft w:val="0"/>
                  <w:marRight w:val="0"/>
                  <w:marTop w:val="0"/>
                  <w:marBottom w:val="0"/>
                  <w:divBdr>
                    <w:top w:val="none" w:sz="0" w:space="0" w:color="auto"/>
                    <w:left w:val="none" w:sz="0" w:space="0" w:color="auto"/>
                    <w:bottom w:val="none" w:sz="0" w:space="0" w:color="auto"/>
                    <w:right w:val="none" w:sz="0" w:space="0" w:color="auto"/>
                  </w:divBdr>
                  <w:divsChild>
                    <w:div w:id="744256818">
                      <w:marLeft w:val="0"/>
                      <w:marRight w:val="0"/>
                      <w:marTop w:val="0"/>
                      <w:marBottom w:val="0"/>
                      <w:divBdr>
                        <w:top w:val="none" w:sz="0" w:space="0" w:color="auto"/>
                        <w:left w:val="none" w:sz="0" w:space="0" w:color="auto"/>
                        <w:bottom w:val="none" w:sz="0" w:space="0" w:color="auto"/>
                        <w:right w:val="none" w:sz="0" w:space="0" w:color="auto"/>
                      </w:divBdr>
                    </w:div>
                  </w:divsChild>
                </w:div>
                <w:div w:id="729570994">
                  <w:marLeft w:val="0"/>
                  <w:marRight w:val="0"/>
                  <w:marTop w:val="0"/>
                  <w:marBottom w:val="0"/>
                  <w:divBdr>
                    <w:top w:val="none" w:sz="0" w:space="0" w:color="auto"/>
                    <w:left w:val="none" w:sz="0" w:space="0" w:color="auto"/>
                    <w:bottom w:val="none" w:sz="0" w:space="0" w:color="auto"/>
                    <w:right w:val="none" w:sz="0" w:space="0" w:color="auto"/>
                  </w:divBdr>
                  <w:divsChild>
                    <w:div w:id="1616014311">
                      <w:marLeft w:val="0"/>
                      <w:marRight w:val="0"/>
                      <w:marTop w:val="0"/>
                      <w:marBottom w:val="0"/>
                      <w:divBdr>
                        <w:top w:val="none" w:sz="0" w:space="0" w:color="auto"/>
                        <w:left w:val="none" w:sz="0" w:space="0" w:color="auto"/>
                        <w:bottom w:val="none" w:sz="0" w:space="0" w:color="auto"/>
                        <w:right w:val="none" w:sz="0" w:space="0" w:color="auto"/>
                      </w:divBdr>
                    </w:div>
                  </w:divsChild>
                </w:div>
                <w:div w:id="731512885">
                  <w:marLeft w:val="0"/>
                  <w:marRight w:val="0"/>
                  <w:marTop w:val="0"/>
                  <w:marBottom w:val="0"/>
                  <w:divBdr>
                    <w:top w:val="none" w:sz="0" w:space="0" w:color="auto"/>
                    <w:left w:val="none" w:sz="0" w:space="0" w:color="auto"/>
                    <w:bottom w:val="none" w:sz="0" w:space="0" w:color="auto"/>
                    <w:right w:val="none" w:sz="0" w:space="0" w:color="auto"/>
                  </w:divBdr>
                  <w:divsChild>
                    <w:div w:id="223371162">
                      <w:marLeft w:val="0"/>
                      <w:marRight w:val="0"/>
                      <w:marTop w:val="0"/>
                      <w:marBottom w:val="0"/>
                      <w:divBdr>
                        <w:top w:val="none" w:sz="0" w:space="0" w:color="auto"/>
                        <w:left w:val="none" w:sz="0" w:space="0" w:color="auto"/>
                        <w:bottom w:val="none" w:sz="0" w:space="0" w:color="auto"/>
                        <w:right w:val="none" w:sz="0" w:space="0" w:color="auto"/>
                      </w:divBdr>
                    </w:div>
                  </w:divsChild>
                </w:div>
                <w:div w:id="733308733">
                  <w:marLeft w:val="0"/>
                  <w:marRight w:val="0"/>
                  <w:marTop w:val="0"/>
                  <w:marBottom w:val="0"/>
                  <w:divBdr>
                    <w:top w:val="none" w:sz="0" w:space="0" w:color="auto"/>
                    <w:left w:val="none" w:sz="0" w:space="0" w:color="auto"/>
                    <w:bottom w:val="none" w:sz="0" w:space="0" w:color="auto"/>
                    <w:right w:val="none" w:sz="0" w:space="0" w:color="auto"/>
                  </w:divBdr>
                  <w:divsChild>
                    <w:div w:id="206993794">
                      <w:marLeft w:val="0"/>
                      <w:marRight w:val="0"/>
                      <w:marTop w:val="0"/>
                      <w:marBottom w:val="0"/>
                      <w:divBdr>
                        <w:top w:val="none" w:sz="0" w:space="0" w:color="auto"/>
                        <w:left w:val="none" w:sz="0" w:space="0" w:color="auto"/>
                        <w:bottom w:val="none" w:sz="0" w:space="0" w:color="auto"/>
                        <w:right w:val="none" w:sz="0" w:space="0" w:color="auto"/>
                      </w:divBdr>
                    </w:div>
                  </w:divsChild>
                </w:div>
                <w:div w:id="743377803">
                  <w:marLeft w:val="0"/>
                  <w:marRight w:val="0"/>
                  <w:marTop w:val="0"/>
                  <w:marBottom w:val="0"/>
                  <w:divBdr>
                    <w:top w:val="none" w:sz="0" w:space="0" w:color="auto"/>
                    <w:left w:val="none" w:sz="0" w:space="0" w:color="auto"/>
                    <w:bottom w:val="none" w:sz="0" w:space="0" w:color="auto"/>
                    <w:right w:val="none" w:sz="0" w:space="0" w:color="auto"/>
                  </w:divBdr>
                  <w:divsChild>
                    <w:div w:id="861092042">
                      <w:marLeft w:val="0"/>
                      <w:marRight w:val="0"/>
                      <w:marTop w:val="0"/>
                      <w:marBottom w:val="0"/>
                      <w:divBdr>
                        <w:top w:val="none" w:sz="0" w:space="0" w:color="auto"/>
                        <w:left w:val="none" w:sz="0" w:space="0" w:color="auto"/>
                        <w:bottom w:val="none" w:sz="0" w:space="0" w:color="auto"/>
                        <w:right w:val="none" w:sz="0" w:space="0" w:color="auto"/>
                      </w:divBdr>
                    </w:div>
                  </w:divsChild>
                </w:div>
                <w:div w:id="781993975">
                  <w:marLeft w:val="0"/>
                  <w:marRight w:val="0"/>
                  <w:marTop w:val="0"/>
                  <w:marBottom w:val="0"/>
                  <w:divBdr>
                    <w:top w:val="none" w:sz="0" w:space="0" w:color="auto"/>
                    <w:left w:val="none" w:sz="0" w:space="0" w:color="auto"/>
                    <w:bottom w:val="none" w:sz="0" w:space="0" w:color="auto"/>
                    <w:right w:val="none" w:sz="0" w:space="0" w:color="auto"/>
                  </w:divBdr>
                  <w:divsChild>
                    <w:div w:id="2104105243">
                      <w:marLeft w:val="0"/>
                      <w:marRight w:val="0"/>
                      <w:marTop w:val="0"/>
                      <w:marBottom w:val="0"/>
                      <w:divBdr>
                        <w:top w:val="none" w:sz="0" w:space="0" w:color="auto"/>
                        <w:left w:val="none" w:sz="0" w:space="0" w:color="auto"/>
                        <w:bottom w:val="none" w:sz="0" w:space="0" w:color="auto"/>
                        <w:right w:val="none" w:sz="0" w:space="0" w:color="auto"/>
                      </w:divBdr>
                    </w:div>
                  </w:divsChild>
                </w:div>
                <w:div w:id="790786459">
                  <w:marLeft w:val="0"/>
                  <w:marRight w:val="0"/>
                  <w:marTop w:val="0"/>
                  <w:marBottom w:val="0"/>
                  <w:divBdr>
                    <w:top w:val="none" w:sz="0" w:space="0" w:color="auto"/>
                    <w:left w:val="none" w:sz="0" w:space="0" w:color="auto"/>
                    <w:bottom w:val="none" w:sz="0" w:space="0" w:color="auto"/>
                    <w:right w:val="none" w:sz="0" w:space="0" w:color="auto"/>
                  </w:divBdr>
                  <w:divsChild>
                    <w:div w:id="1059285938">
                      <w:marLeft w:val="0"/>
                      <w:marRight w:val="0"/>
                      <w:marTop w:val="0"/>
                      <w:marBottom w:val="0"/>
                      <w:divBdr>
                        <w:top w:val="none" w:sz="0" w:space="0" w:color="auto"/>
                        <w:left w:val="none" w:sz="0" w:space="0" w:color="auto"/>
                        <w:bottom w:val="none" w:sz="0" w:space="0" w:color="auto"/>
                        <w:right w:val="none" w:sz="0" w:space="0" w:color="auto"/>
                      </w:divBdr>
                    </w:div>
                  </w:divsChild>
                </w:div>
                <w:div w:id="809515007">
                  <w:marLeft w:val="0"/>
                  <w:marRight w:val="0"/>
                  <w:marTop w:val="0"/>
                  <w:marBottom w:val="0"/>
                  <w:divBdr>
                    <w:top w:val="none" w:sz="0" w:space="0" w:color="auto"/>
                    <w:left w:val="none" w:sz="0" w:space="0" w:color="auto"/>
                    <w:bottom w:val="none" w:sz="0" w:space="0" w:color="auto"/>
                    <w:right w:val="none" w:sz="0" w:space="0" w:color="auto"/>
                  </w:divBdr>
                  <w:divsChild>
                    <w:div w:id="213390525">
                      <w:marLeft w:val="0"/>
                      <w:marRight w:val="0"/>
                      <w:marTop w:val="0"/>
                      <w:marBottom w:val="0"/>
                      <w:divBdr>
                        <w:top w:val="none" w:sz="0" w:space="0" w:color="auto"/>
                        <w:left w:val="none" w:sz="0" w:space="0" w:color="auto"/>
                        <w:bottom w:val="none" w:sz="0" w:space="0" w:color="auto"/>
                        <w:right w:val="none" w:sz="0" w:space="0" w:color="auto"/>
                      </w:divBdr>
                    </w:div>
                  </w:divsChild>
                </w:div>
                <w:div w:id="825517833">
                  <w:marLeft w:val="0"/>
                  <w:marRight w:val="0"/>
                  <w:marTop w:val="0"/>
                  <w:marBottom w:val="0"/>
                  <w:divBdr>
                    <w:top w:val="none" w:sz="0" w:space="0" w:color="auto"/>
                    <w:left w:val="none" w:sz="0" w:space="0" w:color="auto"/>
                    <w:bottom w:val="none" w:sz="0" w:space="0" w:color="auto"/>
                    <w:right w:val="none" w:sz="0" w:space="0" w:color="auto"/>
                  </w:divBdr>
                  <w:divsChild>
                    <w:div w:id="66074833">
                      <w:marLeft w:val="0"/>
                      <w:marRight w:val="0"/>
                      <w:marTop w:val="0"/>
                      <w:marBottom w:val="0"/>
                      <w:divBdr>
                        <w:top w:val="none" w:sz="0" w:space="0" w:color="auto"/>
                        <w:left w:val="none" w:sz="0" w:space="0" w:color="auto"/>
                        <w:bottom w:val="none" w:sz="0" w:space="0" w:color="auto"/>
                        <w:right w:val="none" w:sz="0" w:space="0" w:color="auto"/>
                      </w:divBdr>
                    </w:div>
                  </w:divsChild>
                </w:div>
                <w:div w:id="892304462">
                  <w:marLeft w:val="0"/>
                  <w:marRight w:val="0"/>
                  <w:marTop w:val="0"/>
                  <w:marBottom w:val="0"/>
                  <w:divBdr>
                    <w:top w:val="none" w:sz="0" w:space="0" w:color="auto"/>
                    <w:left w:val="none" w:sz="0" w:space="0" w:color="auto"/>
                    <w:bottom w:val="none" w:sz="0" w:space="0" w:color="auto"/>
                    <w:right w:val="none" w:sz="0" w:space="0" w:color="auto"/>
                  </w:divBdr>
                  <w:divsChild>
                    <w:div w:id="1376002489">
                      <w:marLeft w:val="0"/>
                      <w:marRight w:val="0"/>
                      <w:marTop w:val="0"/>
                      <w:marBottom w:val="0"/>
                      <w:divBdr>
                        <w:top w:val="none" w:sz="0" w:space="0" w:color="auto"/>
                        <w:left w:val="none" w:sz="0" w:space="0" w:color="auto"/>
                        <w:bottom w:val="none" w:sz="0" w:space="0" w:color="auto"/>
                        <w:right w:val="none" w:sz="0" w:space="0" w:color="auto"/>
                      </w:divBdr>
                    </w:div>
                  </w:divsChild>
                </w:div>
                <w:div w:id="893128128">
                  <w:marLeft w:val="0"/>
                  <w:marRight w:val="0"/>
                  <w:marTop w:val="0"/>
                  <w:marBottom w:val="0"/>
                  <w:divBdr>
                    <w:top w:val="none" w:sz="0" w:space="0" w:color="auto"/>
                    <w:left w:val="none" w:sz="0" w:space="0" w:color="auto"/>
                    <w:bottom w:val="none" w:sz="0" w:space="0" w:color="auto"/>
                    <w:right w:val="none" w:sz="0" w:space="0" w:color="auto"/>
                  </w:divBdr>
                  <w:divsChild>
                    <w:div w:id="1308439233">
                      <w:marLeft w:val="0"/>
                      <w:marRight w:val="0"/>
                      <w:marTop w:val="0"/>
                      <w:marBottom w:val="0"/>
                      <w:divBdr>
                        <w:top w:val="none" w:sz="0" w:space="0" w:color="auto"/>
                        <w:left w:val="none" w:sz="0" w:space="0" w:color="auto"/>
                        <w:bottom w:val="none" w:sz="0" w:space="0" w:color="auto"/>
                        <w:right w:val="none" w:sz="0" w:space="0" w:color="auto"/>
                      </w:divBdr>
                    </w:div>
                  </w:divsChild>
                </w:div>
                <w:div w:id="896552339">
                  <w:marLeft w:val="0"/>
                  <w:marRight w:val="0"/>
                  <w:marTop w:val="0"/>
                  <w:marBottom w:val="0"/>
                  <w:divBdr>
                    <w:top w:val="none" w:sz="0" w:space="0" w:color="auto"/>
                    <w:left w:val="none" w:sz="0" w:space="0" w:color="auto"/>
                    <w:bottom w:val="none" w:sz="0" w:space="0" w:color="auto"/>
                    <w:right w:val="none" w:sz="0" w:space="0" w:color="auto"/>
                  </w:divBdr>
                  <w:divsChild>
                    <w:div w:id="1544633850">
                      <w:marLeft w:val="0"/>
                      <w:marRight w:val="0"/>
                      <w:marTop w:val="0"/>
                      <w:marBottom w:val="0"/>
                      <w:divBdr>
                        <w:top w:val="none" w:sz="0" w:space="0" w:color="auto"/>
                        <w:left w:val="none" w:sz="0" w:space="0" w:color="auto"/>
                        <w:bottom w:val="none" w:sz="0" w:space="0" w:color="auto"/>
                        <w:right w:val="none" w:sz="0" w:space="0" w:color="auto"/>
                      </w:divBdr>
                    </w:div>
                  </w:divsChild>
                </w:div>
                <w:div w:id="917519132">
                  <w:marLeft w:val="0"/>
                  <w:marRight w:val="0"/>
                  <w:marTop w:val="0"/>
                  <w:marBottom w:val="0"/>
                  <w:divBdr>
                    <w:top w:val="none" w:sz="0" w:space="0" w:color="auto"/>
                    <w:left w:val="none" w:sz="0" w:space="0" w:color="auto"/>
                    <w:bottom w:val="none" w:sz="0" w:space="0" w:color="auto"/>
                    <w:right w:val="none" w:sz="0" w:space="0" w:color="auto"/>
                  </w:divBdr>
                  <w:divsChild>
                    <w:div w:id="1527714658">
                      <w:marLeft w:val="0"/>
                      <w:marRight w:val="0"/>
                      <w:marTop w:val="0"/>
                      <w:marBottom w:val="0"/>
                      <w:divBdr>
                        <w:top w:val="none" w:sz="0" w:space="0" w:color="auto"/>
                        <w:left w:val="none" w:sz="0" w:space="0" w:color="auto"/>
                        <w:bottom w:val="none" w:sz="0" w:space="0" w:color="auto"/>
                        <w:right w:val="none" w:sz="0" w:space="0" w:color="auto"/>
                      </w:divBdr>
                    </w:div>
                  </w:divsChild>
                </w:div>
                <w:div w:id="921791229">
                  <w:marLeft w:val="0"/>
                  <w:marRight w:val="0"/>
                  <w:marTop w:val="0"/>
                  <w:marBottom w:val="0"/>
                  <w:divBdr>
                    <w:top w:val="none" w:sz="0" w:space="0" w:color="auto"/>
                    <w:left w:val="none" w:sz="0" w:space="0" w:color="auto"/>
                    <w:bottom w:val="none" w:sz="0" w:space="0" w:color="auto"/>
                    <w:right w:val="none" w:sz="0" w:space="0" w:color="auto"/>
                  </w:divBdr>
                  <w:divsChild>
                    <w:div w:id="783308357">
                      <w:marLeft w:val="0"/>
                      <w:marRight w:val="0"/>
                      <w:marTop w:val="0"/>
                      <w:marBottom w:val="0"/>
                      <w:divBdr>
                        <w:top w:val="none" w:sz="0" w:space="0" w:color="auto"/>
                        <w:left w:val="none" w:sz="0" w:space="0" w:color="auto"/>
                        <w:bottom w:val="none" w:sz="0" w:space="0" w:color="auto"/>
                        <w:right w:val="none" w:sz="0" w:space="0" w:color="auto"/>
                      </w:divBdr>
                    </w:div>
                  </w:divsChild>
                </w:div>
                <w:div w:id="943537002">
                  <w:marLeft w:val="0"/>
                  <w:marRight w:val="0"/>
                  <w:marTop w:val="0"/>
                  <w:marBottom w:val="0"/>
                  <w:divBdr>
                    <w:top w:val="none" w:sz="0" w:space="0" w:color="auto"/>
                    <w:left w:val="none" w:sz="0" w:space="0" w:color="auto"/>
                    <w:bottom w:val="none" w:sz="0" w:space="0" w:color="auto"/>
                    <w:right w:val="none" w:sz="0" w:space="0" w:color="auto"/>
                  </w:divBdr>
                  <w:divsChild>
                    <w:div w:id="664668092">
                      <w:marLeft w:val="0"/>
                      <w:marRight w:val="0"/>
                      <w:marTop w:val="0"/>
                      <w:marBottom w:val="0"/>
                      <w:divBdr>
                        <w:top w:val="none" w:sz="0" w:space="0" w:color="auto"/>
                        <w:left w:val="none" w:sz="0" w:space="0" w:color="auto"/>
                        <w:bottom w:val="none" w:sz="0" w:space="0" w:color="auto"/>
                        <w:right w:val="none" w:sz="0" w:space="0" w:color="auto"/>
                      </w:divBdr>
                    </w:div>
                  </w:divsChild>
                </w:div>
                <w:div w:id="978413166">
                  <w:marLeft w:val="0"/>
                  <w:marRight w:val="0"/>
                  <w:marTop w:val="0"/>
                  <w:marBottom w:val="0"/>
                  <w:divBdr>
                    <w:top w:val="none" w:sz="0" w:space="0" w:color="auto"/>
                    <w:left w:val="none" w:sz="0" w:space="0" w:color="auto"/>
                    <w:bottom w:val="none" w:sz="0" w:space="0" w:color="auto"/>
                    <w:right w:val="none" w:sz="0" w:space="0" w:color="auto"/>
                  </w:divBdr>
                  <w:divsChild>
                    <w:div w:id="306206717">
                      <w:marLeft w:val="0"/>
                      <w:marRight w:val="0"/>
                      <w:marTop w:val="0"/>
                      <w:marBottom w:val="0"/>
                      <w:divBdr>
                        <w:top w:val="none" w:sz="0" w:space="0" w:color="auto"/>
                        <w:left w:val="none" w:sz="0" w:space="0" w:color="auto"/>
                        <w:bottom w:val="none" w:sz="0" w:space="0" w:color="auto"/>
                        <w:right w:val="none" w:sz="0" w:space="0" w:color="auto"/>
                      </w:divBdr>
                    </w:div>
                  </w:divsChild>
                </w:div>
                <w:div w:id="1008561390">
                  <w:marLeft w:val="0"/>
                  <w:marRight w:val="0"/>
                  <w:marTop w:val="0"/>
                  <w:marBottom w:val="0"/>
                  <w:divBdr>
                    <w:top w:val="none" w:sz="0" w:space="0" w:color="auto"/>
                    <w:left w:val="none" w:sz="0" w:space="0" w:color="auto"/>
                    <w:bottom w:val="none" w:sz="0" w:space="0" w:color="auto"/>
                    <w:right w:val="none" w:sz="0" w:space="0" w:color="auto"/>
                  </w:divBdr>
                  <w:divsChild>
                    <w:div w:id="2108425184">
                      <w:marLeft w:val="0"/>
                      <w:marRight w:val="0"/>
                      <w:marTop w:val="0"/>
                      <w:marBottom w:val="0"/>
                      <w:divBdr>
                        <w:top w:val="none" w:sz="0" w:space="0" w:color="auto"/>
                        <w:left w:val="none" w:sz="0" w:space="0" w:color="auto"/>
                        <w:bottom w:val="none" w:sz="0" w:space="0" w:color="auto"/>
                        <w:right w:val="none" w:sz="0" w:space="0" w:color="auto"/>
                      </w:divBdr>
                    </w:div>
                  </w:divsChild>
                </w:div>
                <w:div w:id="1038974864">
                  <w:marLeft w:val="0"/>
                  <w:marRight w:val="0"/>
                  <w:marTop w:val="0"/>
                  <w:marBottom w:val="0"/>
                  <w:divBdr>
                    <w:top w:val="none" w:sz="0" w:space="0" w:color="auto"/>
                    <w:left w:val="none" w:sz="0" w:space="0" w:color="auto"/>
                    <w:bottom w:val="none" w:sz="0" w:space="0" w:color="auto"/>
                    <w:right w:val="none" w:sz="0" w:space="0" w:color="auto"/>
                  </w:divBdr>
                  <w:divsChild>
                    <w:div w:id="72095490">
                      <w:marLeft w:val="0"/>
                      <w:marRight w:val="0"/>
                      <w:marTop w:val="0"/>
                      <w:marBottom w:val="0"/>
                      <w:divBdr>
                        <w:top w:val="none" w:sz="0" w:space="0" w:color="auto"/>
                        <w:left w:val="none" w:sz="0" w:space="0" w:color="auto"/>
                        <w:bottom w:val="none" w:sz="0" w:space="0" w:color="auto"/>
                        <w:right w:val="none" w:sz="0" w:space="0" w:color="auto"/>
                      </w:divBdr>
                    </w:div>
                  </w:divsChild>
                </w:div>
                <w:div w:id="1070423807">
                  <w:marLeft w:val="0"/>
                  <w:marRight w:val="0"/>
                  <w:marTop w:val="0"/>
                  <w:marBottom w:val="0"/>
                  <w:divBdr>
                    <w:top w:val="none" w:sz="0" w:space="0" w:color="auto"/>
                    <w:left w:val="none" w:sz="0" w:space="0" w:color="auto"/>
                    <w:bottom w:val="none" w:sz="0" w:space="0" w:color="auto"/>
                    <w:right w:val="none" w:sz="0" w:space="0" w:color="auto"/>
                  </w:divBdr>
                  <w:divsChild>
                    <w:div w:id="1460105913">
                      <w:marLeft w:val="0"/>
                      <w:marRight w:val="0"/>
                      <w:marTop w:val="0"/>
                      <w:marBottom w:val="0"/>
                      <w:divBdr>
                        <w:top w:val="none" w:sz="0" w:space="0" w:color="auto"/>
                        <w:left w:val="none" w:sz="0" w:space="0" w:color="auto"/>
                        <w:bottom w:val="none" w:sz="0" w:space="0" w:color="auto"/>
                        <w:right w:val="none" w:sz="0" w:space="0" w:color="auto"/>
                      </w:divBdr>
                    </w:div>
                  </w:divsChild>
                </w:div>
                <w:div w:id="1126856426">
                  <w:marLeft w:val="0"/>
                  <w:marRight w:val="0"/>
                  <w:marTop w:val="0"/>
                  <w:marBottom w:val="0"/>
                  <w:divBdr>
                    <w:top w:val="none" w:sz="0" w:space="0" w:color="auto"/>
                    <w:left w:val="none" w:sz="0" w:space="0" w:color="auto"/>
                    <w:bottom w:val="none" w:sz="0" w:space="0" w:color="auto"/>
                    <w:right w:val="none" w:sz="0" w:space="0" w:color="auto"/>
                  </w:divBdr>
                  <w:divsChild>
                    <w:div w:id="1925721980">
                      <w:marLeft w:val="0"/>
                      <w:marRight w:val="0"/>
                      <w:marTop w:val="0"/>
                      <w:marBottom w:val="0"/>
                      <w:divBdr>
                        <w:top w:val="none" w:sz="0" w:space="0" w:color="auto"/>
                        <w:left w:val="none" w:sz="0" w:space="0" w:color="auto"/>
                        <w:bottom w:val="none" w:sz="0" w:space="0" w:color="auto"/>
                        <w:right w:val="none" w:sz="0" w:space="0" w:color="auto"/>
                      </w:divBdr>
                    </w:div>
                  </w:divsChild>
                </w:div>
                <w:div w:id="1132674789">
                  <w:marLeft w:val="0"/>
                  <w:marRight w:val="0"/>
                  <w:marTop w:val="0"/>
                  <w:marBottom w:val="0"/>
                  <w:divBdr>
                    <w:top w:val="none" w:sz="0" w:space="0" w:color="auto"/>
                    <w:left w:val="none" w:sz="0" w:space="0" w:color="auto"/>
                    <w:bottom w:val="none" w:sz="0" w:space="0" w:color="auto"/>
                    <w:right w:val="none" w:sz="0" w:space="0" w:color="auto"/>
                  </w:divBdr>
                  <w:divsChild>
                    <w:div w:id="1925650956">
                      <w:marLeft w:val="0"/>
                      <w:marRight w:val="0"/>
                      <w:marTop w:val="0"/>
                      <w:marBottom w:val="0"/>
                      <w:divBdr>
                        <w:top w:val="none" w:sz="0" w:space="0" w:color="auto"/>
                        <w:left w:val="none" w:sz="0" w:space="0" w:color="auto"/>
                        <w:bottom w:val="none" w:sz="0" w:space="0" w:color="auto"/>
                        <w:right w:val="none" w:sz="0" w:space="0" w:color="auto"/>
                      </w:divBdr>
                    </w:div>
                  </w:divsChild>
                </w:div>
                <w:div w:id="1150245444">
                  <w:marLeft w:val="0"/>
                  <w:marRight w:val="0"/>
                  <w:marTop w:val="0"/>
                  <w:marBottom w:val="0"/>
                  <w:divBdr>
                    <w:top w:val="none" w:sz="0" w:space="0" w:color="auto"/>
                    <w:left w:val="none" w:sz="0" w:space="0" w:color="auto"/>
                    <w:bottom w:val="none" w:sz="0" w:space="0" w:color="auto"/>
                    <w:right w:val="none" w:sz="0" w:space="0" w:color="auto"/>
                  </w:divBdr>
                  <w:divsChild>
                    <w:div w:id="672952109">
                      <w:marLeft w:val="0"/>
                      <w:marRight w:val="0"/>
                      <w:marTop w:val="0"/>
                      <w:marBottom w:val="0"/>
                      <w:divBdr>
                        <w:top w:val="none" w:sz="0" w:space="0" w:color="auto"/>
                        <w:left w:val="none" w:sz="0" w:space="0" w:color="auto"/>
                        <w:bottom w:val="none" w:sz="0" w:space="0" w:color="auto"/>
                        <w:right w:val="none" w:sz="0" w:space="0" w:color="auto"/>
                      </w:divBdr>
                    </w:div>
                  </w:divsChild>
                </w:div>
                <w:div w:id="1172329616">
                  <w:marLeft w:val="0"/>
                  <w:marRight w:val="0"/>
                  <w:marTop w:val="0"/>
                  <w:marBottom w:val="0"/>
                  <w:divBdr>
                    <w:top w:val="none" w:sz="0" w:space="0" w:color="auto"/>
                    <w:left w:val="none" w:sz="0" w:space="0" w:color="auto"/>
                    <w:bottom w:val="none" w:sz="0" w:space="0" w:color="auto"/>
                    <w:right w:val="none" w:sz="0" w:space="0" w:color="auto"/>
                  </w:divBdr>
                  <w:divsChild>
                    <w:div w:id="1601912264">
                      <w:marLeft w:val="0"/>
                      <w:marRight w:val="0"/>
                      <w:marTop w:val="0"/>
                      <w:marBottom w:val="0"/>
                      <w:divBdr>
                        <w:top w:val="none" w:sz="0" w:space="0" w:color="auto"/>
                        <w:left w:val="none" w:sz="0" w:space="0" w:color="auto"/>
                        <w:bottom w:val="none" w:sz="0" w:space="0" w:color="auto"/>
                        <w:right w:val="none" w:sz="0" w:space="0" w:color="auto"/>
                      </w:divBdr>
                    </w:div>
                  </w:divsChild>
                </w:div>
                <w:div w:id="1189762062">
                  <w:marLeft w:val="0"/>
                  <w:marRight w:val="0"/>
                  <w:marTop w:val="0"/>
                  <w:marBottom w:val="0"/>
                  <w:divBdr>
                    <w:top w:val="none" w:sz="0" w:space="0" w:color="auto"/>
                    <w:left w:val="none" w:sz="0" w:space="0" w:color="auto"/>
                    <w:bottom w:val="none" w:sz="0" w:space="0" w:color="auto"/>
                    <w:right w:val="none" w:sz="0" w:space="0" w:color="auto"/>
                  </w:divBdr>
                  <w:divsChild>
                    <w:div w:id="1635519551">
                      <w:marLeft w:val="0"/>
                      <w:marRight w:val="0"/>
                      <w:marTop w:val="0"/>
                      <w:marBottom w:val="0"/>
                      <w:divBdr>
                        <w:top w:val="none" w:sz="0" w:space="0" w:color="auto"/>
                        <w:left w:val="none" w:sz="0" w:space="0" w:color="auto"/>
                        <w:bottom w:val="none" w:sz="0" w:space="0" w:color="auto"/>
                        <w:right w:val="none" w:sz="0" w:space="0" w:color="auto"/>
                      </w:divBdr>
                    </w:div>
                  </w:divsChild>
                </w:div>
                <w:div w:id="1241870572">
                  <w:marLeft w:val="0"/>
                  <w:marRight w:val="0"/>
                  <w:marTop w:val="0"/>
                  <w:marBottom w:val="0"/>
                  <w:divBdr>
                    <w:top w:val="none" w:sz="0" w:space="0" w:color="auto"/>
                    <w:left w:val="none" w:sz="0" w:space="0" w:color="auto"/>
                    <w:bottom w:val="none" w:sz="0" w:space="0" w:color="auto"/>
                    <w:right w:val="none" w:sz="0" w:space="0" w:color="auto"/>
                  </w:divBdr>
                  <w:divsChild>
                    <w:div w:id="1696690156">
                      <w:marLeft w:val="0"/>
                      <w:marRight w:val="0"/>
                      <w:marTop w:val="0"/>
                      <w:marBottom w:val="0"/>
                      <w:divBdr>
                        <w:top w:val="none" w:sz="0" w:space="0" w:color="auto"/>
                        <w:left w:val="none" w:sz="0" w:space="0" w:color="auto"/>
                        <w:bottom w:val="none" w:sz="0" w:space="0" w:color="auto"/>
                        <w:right w:val="none" w:sz="0" w:space="0" w:color="auto"/>
                      </w:divBdr>
                    </w:div>
                  </w:divsChild>
                </w:div>
                <w:div w:id="1254126581">
                  <w:marLeft w:val="0"/>
                  <w:marRight w:val="0"/>
                  <w:marTop w:val="0"/>
                  <w:marBottom w:val="0"/>
                  <w:divBdr>
                    <w:top w:val="none" w:sz="0" w:space="0" w:color="auto"/>
                    <w:left w:val="none" w:sz="0" w:space="0" w:color="auto"/>
                    <w:bottom w:val="none" w:sz="0" w:space="0" w:color="auto"/>
                    <w:right w:val="none" w:sz="0" w:space="0" w:color="auto"/>
                  </w:divBdr>
                  <w:divsChild>
                    <w:div w:id="989288386">
                      <w:marLeft w:val="0"/>
                      <w:marRight w:val="0"/>
                      <w:marTop w:val="0"/>
                      <w:marBottom w:val="0"/>
                      <w:divBdr>
                        <w:top w:val="none" w:sz="0" w:space="0" w:color="auto"/>
                        <w:left w:val="none" w:sz="0" w:space="0" w:color="auto"/>
                        <w:bottom w:val="none" w:sz="0" w:space="0" w:color="auto"/>
                        <w:right w:val="none" w:sz="0" w:space="0" w:color="auto"/>
                      </w:divBdr>
                    </w:div>
                  </w:divsChild>
                </w:div>
                <w:div w:id="1316565366">
                  <w:marLeft w:val="0"/>
                  <w:marRight w:val="0"/>
                  <w:marTop w:val="0"/>
                  <w:marBottom w:val="0"/>
                  <w:divBdr>
                    <w:top w:val="none" w:sz="0" w:space="0" w:color="auto"/>
                    <w:left w:val="none" w:sz="0" w:space="0" w:color="auto"/>
                    <w:bottom w:val="none" w:sz="0" w:space="0" w:color="auto"/>
                    <w:right w:val="none" w:sz="0" w:space="0" w:color="auto"/>
                  </w:divBdr>
                  <w:divsChild>
                    <w:div w:id="1850481801">
                      <w:marLeft w:val="0"/>
                      <w:marRight w:val="0"/>
                      <w:marTop w:val="0"/>
                      <w:marBottom w:val="0"/>
                      <w:divBdr>
                        <w:top w:val="none" w:sz="0" w:space="0" w:color="auto"/>
                        <w:left w:val="none" w:sz="0" w:space="0" w:color="auto"/>
                        <w:bottom w:val="none" w:sz="0" w:space="0" w:color="auto"/>
                        <w:right w:val="none" w:sz="0" w:space="0" w:color="auto"/>
                      </w:divBdr>
                    </w:div>
                  </w:divsChild>
                </w:div>
                <w:div w:id="1347949612">
                  <w:marLeft w:val="0"/>
                  <w:marRight w:val="0"/>
                  <w:marTop w:val="0"/>
                  <w:marBottom w:val="0"/>
                  <w:divBdr>
                    <w:top w:val="none" w:sz="0" w:space="0" w:color="auto"/>
                    <w:left w:val="none" w:sz="0" w:space="0" w:color="auto"/>
                    <w:bottom w:val="none" w:sz="0" w:space="0" w:color="auto"/>
                    <w:right w:val="none" w:sz="0" w:space="0" w:color="auto"/>
                  </w:divBdr>
                  <w:divsChild>
                    <w:div w:id="1643778588">
                      <w:marLeft w:val="0"/>
                      <w:marRight w:val="0"/>
                      <w:marTop w:val="0"/>
                      <w:marBottom w:val="0"/>
                      <w:divBdr>
                        <w:top w:val="none" w:sz="0" w:space="0" w:color="auto"/>
                        <w:left w:val="none" w:sz="0" w:space="0" w:color="auto"/>
                        <w:bottom w:val="none" w:sz="0" w:space="0" w:color="auto"/>
                        <w:right w:val="none" w:sz="0" w:space="0" w:color="auto"/>
                      </w:divBdr>
                    </w:div>
                  </w:divsChild>
                </w:div>
                <w:div w:id="1370492298">
                  <w:marLeft w:val="0"/>
                  <w:marRight w:val="0"/>
                  <w:marTop w:val="0"/>
                  <w:marBottom w:val="0"/>
                  <w:divBdr>
                    <w:top w:val="none" w:sz="0" w:space="0" w:color="auto"/>
                    <w:left w:val="none" w:sz="0" w:space="0" w:color="auto"/>
                    <w:bottom w:val="none" w:sz="0" w:space="0" w:color="auto"/>
                    <w:right w:val="none" w:sz="0" w:space="0" w:color="auto"/>
                  </w:divBdr>
                  <w:divsChild>
                    <w:div w:id="2086220348">
                      <w:marLeft w:val="0"/>
                      <w:marRight w:val="0"/>
                      <w:marTop w:val="0"/>
                      <w:marBottom w:val="0"/>
                      <w:divBdr>
                        <w:top w:val="none" w:sz="0" w:space="0" w:color="auto"/>
                        <w:left w:val="none" w:sz="0" w:space="0" w:color="auto"/>
                        <w:bottom w:val="none" w:sz="0" w:space="0" w:color="auto"/>
                        <w:right w:val="none" w:sz="0" w:space="0" w:color="auto"/>
                      </w:divBdr>
                    </w:div>
                  </w:divsChild>
                </w:div>
                <w:div w:id="1371227998">
                  <w:marLeft w:val="0"/>
                  <w:marRight w:val="0"/>
                  <w:marTop w:val="0"/>
                  <w:marBottom w:val="0"/>
                  <w:divBdr>
                    <w:top w:val="none" w:sz="0" w:space="0" w:color="auto"/>
                    <w:left w:val="none" w:sz="0" w:space="0" w:color="auto"/>
                    <w:bottom w:val="none" w:sz="0" w:space="0" w:color="auto"/>
                    <w:right w:val="none" w:sz="0" w:space="0" w:color="auto"/>
                  </w:divBdr>
                  <w:divsChild>
                    <w:div w:id="205802934">
                      <w:marLeft w:val="0"/>
                      <w:marRight w:val="0"/>
                      <w:marTop w:val="0"/>
                      <w:marBottom w:val="0"/>
                      <w:divBdr>
                        <w:top w:val="none" w:sz="0" w:space="0" w:color="auto"/>
                        <w:left w:val="none" w:sz="0" w:space="0" w:color="auto"/>
                        <w:bottom w:val="none" w:sz="0" w:space="0" w:color="auto"/>
                        <w:right w:val="none" w:sz="0" w:space="0" w:color="auto"/>
                      </w:divBdr>
                    </w:div>
                  </w:divsChild>
                </w:div>
                <w:div w:id="1408114839">
                  <w:marLeft w:val="0"/>
                  <w:marRight w:val="0"/>
                  <w:marTop w:val="0"/>
                  <w:marBottom w:val="0"/>
                  <w:divBdr>
                    <w:top w:val="none" w:sz="0" w:space="0" w:color="auto"/>
                    <w:left w:val="none" w:sz="0" w:space="0" w:color="auto"/>
                    <w:bottom w:val="none" w:sz="0" w:space="0" w:color="auto"/>
                    <w:right w:val="none" w:sz="0" w:space="0" w:color="auto"/>
                  </w:divBdr>
                  <w:divsChild>
                    <w:div w:id="1263611699">
                      <w:marLeft w:val="0"/>
                      <w:marRight w:val="0"/>
                      <w:marTop w:val="0"/>
                      <w:marBottom w:val="0"/>
                      <w:divBdr>
                        <w:top w:val="none" w:sz="0" w:space="0" w:color="auto"/>
                        <w:left w:val="none" w:sz="0" w:space="0" w:color="auto"/>
                        <w:bottom w:val="none" w:sz="0" w:space="0" w:color="auto"/>
                        <w:right w:val="none" w:sz="0" w:space="0" w:color="auto"/>
                      </w:divBdr>
                    </w:div>
                  </w:divsChild>
                </w:div>
                <w:div w:id="1509444122">
                  <w:marLeft w:val="0"/>
                  <w:marRight w:val="0"/>
                  <w:marTop w:val="0"/>
                  <w:marBottom w:val="0"/>
                  <w:divBdr>
                    <w:top w:val="none" w:sz="0" w:space="0" w:color="auto"/>
                    <w:left w:val="none" w:sz="0" w:space="0" w:color="auto"/>
                    <w:bottom w:val="none" w:sz="0" w:space="0" w:color="auto"/>
                    <w:right w:val="none" w:sz="0" w:space="0" w:color="auto"/>
                  </w:divBdr>
                  <w:divsChild>
                    <w:div w:id="1593783215">
                      <w:marLeft w:val="0"/>
                      <w:marRight w:val="0"/>
                      <w:marTop w:val="0"/>
                      <w:marBottom w:val="0"/>
                      <w:divBdr>
                        <w:top w:val="none" w:sz="0" w:space="0" w:color="auto"/>
                        <w:left w:val="none" w:sz="0" w:space="0" w:color="auto"/>
                        <w:bottom w:val="none" w:sz="0" w:space="0" w:color="auto"/>
                        <w:right w:val="none" w:sz="0" w:space="0" w:color="auto"/>
                      </w:divBdr>
                    </w:div>
                  </w:divsChild>
                </w:div>
                <w:div w:id="1552309354">
                  <w:marLeft w:val="0"/>
                  <w:marRight w:val="0"/>
                  <w:marTop w:val="0"/>
                  <w:marBottom w:val="0"/>
                  <w:divBdr>
                    <w:top w:val="none" w:sz="0" w:space="0" w:color="auto"/>
                    <w:left w:val="none" w:sz="0" w:space="0" w:color="auto"/>
                    <w:bottom w:val="none" w:sz="0" w:space="0" w:color="auto"/>
                    <w:right w:val="none" w:sz="0" w:space="0" w:color="auto"/>
                  </w:divBdr>
                  <w:divsChild>
                    <w:div w:id="707533081">
                      <w:marLeft w:val="0"/>
                      <w:marRight w:val="0"/>
                      <w:marTop w:val="0"/>
                      <w:marBottom w:val="0"/>
                      <w:divBdr>
                        <w:top w:val="none" w:sz="0" w:space="0" w:color="auto"/>
                        <w:left w:val="none" w:sz="0" w:space="0" w:color="auto"/>
                        <w:bottom w:val="none" w:sz="0" w:space="0" w:color="auto"/>
                        <w:right w:val="none" w:sz="0" w:space="0" w:color="auto"/>
                      </w:divBdr>
                    </w:div>
                  </w:divsChild>
                </w:div>
                <w:div w:id="1552495353">
                  <w:marLeft w:val="0"/>
                  <w:marRight w:val="0"/>
                  <w:marTop w:val="0"/>
                  <w:marBottom w:val="0"/>
                  <w:divBdr>
                    <w:top w:val="none" w:sz="0" w:space="0" w:color="auto"/>
                    <w:left w:val="none" w:sz="0" w:space="0" w:color="auto"/>
                    <w:bottom w:val="none" w:sz="0" w:space="0" w:color="auto"/>
                    <w:right w:val="none" w:sz="0" w:space="0" w:color="auto"/>
                  </w:divBdr>
                  <w:divsChild>
                    <w:div w:id="2072386170">
                      <w:marLeft w:val="0"/>
                      <w:marRight w:val="0"/>
                      <w:marTop w:val="0"/>
                      <w:marBottom w:val="0"/>
                      <w:divBdr>
                        <w:top w:val="none" w:sz="0" w:space="0" w:color="auto"/>
                        <w:left w:val="none" w:sz="0" w:space="0" w:color="auto"/>
                        <w:bottom w:val="none" w:sz="0" w:space="0" w:color="auto"/>
                        <w:right w:val="none" w:sz="0" w:space="0" w:color="auto"/>
                      </w:divBdr>
                    </w:div>
                  </w:divsChild>
                </w:div>
                <w:div w:id="1562711562">
                  <w:marLeft w:val="0"/>
                  <w:marRight w:val="0"/>
                  <w:marTop w:val="0"/>
                  <w:marBottom w:val="0"/>
                  <w:divBdr>
                    <w:top w:val="none" w:sz="0" w:space="0" w:color="auto"/>
                    <w:left w:val="none" w:sz="0" w:space="0" w:color="auto"/>
                    <w:bottom w:val="none" w:sz="0" w:space="0" w:color="auto"/>
                    <w:right w:val="none" w:sz="0" w:space="0" w:color="auto"/>
                  </w:divBdr>
                  <w:divsChild>
                    <w:div w:id="1131822780">
                      <w:marLeft w:val="0"/>
                      <w:marRight w:val="0"/>
                      <w:marTop w:val="0"/>
                      <w:marBottom w:val="0"/>
                      <w:divBdr>
                        <w:top w:val="none" w:sz="0" w:space="0" w:color="auto"/>
                        <w:left w:val="none" w:sz="0" w:space="0" w:color="auto"/>
                        <w:bottom w:val="none" w:sz="0" w:space="0" w:color="auto"/>
                        <w:right w:val="none" w:sz="0" w:space="0" w:color="auto"/>
                      </w:divBdr>
                    </w:div>
                  </w:divsChild>
                </w:div>
                <w:div w:id="1588610233">
                  <w:marLeft w:val="0"/>
                  <w:marRight w:val="0"/>
                  <w:marTop w:val="0"/>
                  <w:marBottom w:val="0"/>
                  <w:divBdr>
                    <w:top w:val="none" w:sz="0" w:space="0" w:color="auto"/>
                    <w:left w:val="none" w:sz="0" w:space="0" w:color="auto"/>
                    <w:bottom w:val="none" w:sz="0" w:space="0" w:color="auto"/>
                    <w:right w:val="none" w:sz="0" w:space="0" w:color="auto"/>
                  </w:divBdr>
                  <w:divsChild>
                    <w:div w:id="1349136506">
                      <w:marLeft w:val="0"/>
                      <w:marRight w:val="0"/>
                      <w:marTop w:val="0"/>
                      <w:marBottom w:val="0"/>
                      <w:divBdr>
                        <w:top w:val="none" w:sz="0" w:space="0" w:color="auto"/>
                        <w:left w:val="none" w:sz="0" w:space="0" w:color="auto"/>
                        <w:bottom w:val="none" w:sz="0" w:space="0" w:color="auto"/>
                        <w:right w:val="none" w:sz="0" w:space="0" w:color="auto"/>
                      </w:divBdr>
                    </w:div>
                  </w:divsChild>
                </w:div>
                <w:div w:id="1593734286">
                  <w:marLeft w:val="0"/>
                  <w:marRight w:val="0"/>
                  <w:marTop w:val="0"/>
                  <w:marBottom w:val="0"/>
                  <w:divBdr>
                    <w:top w:val="none" w:sz="0" w:space="0" w:color="auto"/>
                    <w:left w:val="none" w:sz="0" w:space="0" w:color="auto"/>
                    <w:bottom w:val="none" w:sz="0" w:space="0" w:color="auto"/>
                    <w:right w:val="none" w:sz="0" w:space="0" w:color="auto"/>
                  </w:divBdr>
                  <w:divsChild>
                    <w:div w:id="1154489075">
                      <w:marLeft w:val="0"/>
                      <w:marRight w:val="0"/>
                      <w:marTop w:val="0"/>
                      <w:marBottom w:val="0"/>
                      <w:divBdr>
                        <w:top w:val="none" w:sz="0" w:space="0" w:color="auto"/>
                        <w:left w:val="none" w:sz="0" w:space="0" w:color="auto"/>
                        <w:bottom w:val="none" w:sz="0" w:space="0" w:color="auto"/>
                        <w:right w:val="none" w:sz="0" w:space="0" w:color="auto"/>
                      </w:divBdr>
                    </w:div>
                  </w:divsChild>
                </w:div>
                <w:div w:id="1635794011">
                  <w:marLeft w:val="0"/>
                  <w:marRight w:val="0"/>
                  <w:marTop w:val="0"/>
                  <w:marBottom w:val="0"/>
                  <w:divBdr>
                    <w:top w:val="none" w:sz="0" w:space="0" w:color="auto"/>
                    <w:left w:val="none" w:sz="0" w:space="0" w:color="auto"/>
                    <w:bottom w:val="none" w:sz="0" w:space="0" w:color="auto"/>
                    <w:right w:val="none" w:sz="0" w:space="0" w:color="auto"/>
                  </w:divBdr>
                  <w:divsChild>
                    <w:div w:id="1747799618">
                      <w:marLeft w:val="0"/>
                      <w:marRight w:val="0"/>
                      <w:marTop w:val="0"/>
                      <w:marBottom w:val="0"/>
                      <w:divBdr>
                        <w:top w:val="none" w:sz="0" w:space="0" w:color="auto"/>
                        <w:left w:val="none" w:sz="0" w:space="0" w:color="auto"/>
                        <w:bottom w:val="none" w:sz="0" w:space="0" w:color="auto"/>
                        <w:right w:val="none" w:sz="0" w:space="0" w:color="auto"/>
                      </w:divBdr>
                    </w:div>
                  </w:divsChild>
                </w:div>
                <w:div w:id="1646005120">
                  <w:marLeft w:val="0"/>
                  <w:marRight w:val="0"/>
                  <w:marTop w:val="0"/>
                  <w:marBottom w:val="0"/>
                  <w:divBdr>
                    <w:top w:val="none" w:sz="0" w:space="0" w:color="auto"/>
                    <w:left w:val="none" w:sz="0" w:space="0" w:color="auto"/>
                    <w:bottom w:val="none" w:sz="0" w:space="0" w:color="auto"/>
                    <w:right w:val="none" w:sz="0" w:space="0" w:color="auto"/>
                  </w:divBdr>
                  <w:divsChild>
                    <w:div w:id="198275726">
                      <w:marLeft w:val="0"/>
                      <w:marRight w:val="0"/>
                      <w:marTop w:val="0"/>
                      <w:marBottom w:val="0"/>
                      <w:divBdr>
                        <w:top w:val="none" w:sz="0" w:space="0" w:color="auto"/>
                        <w:left w:val="none" w:sz="0" w:space="0" w:color="auto"/>
                        <w:bottom w:val="none" w:sz="0" w:space="0" w:color="auto"/>
                        <w:right w:val="none" w:sz="0" w:space="0" w:color="auto"/>
                      </w:divBdr>
                    </w:div>
                  </w:divsChild>
                </w:div>
                <w:div w:id="1661348317">
                  <w:marLeft w:val="0"/>
                  <w:marRight w:val="0"/>
                  <w:marTop w:val="0"/>
                  <w:marBottom w:val="0"/>
                  <w:divBdr>
                    <w:top w:val="none" w:sz="0" w:space="0" w:color="auto"/>
                    <w:left w:val="none" w:sz="0" w:space="0" w:color="auto"/>
                    <w:bottom w:val="none" w:sz="0" w:space="0" w:color="auto"/>
                    <w:right w:val="none" w:sz="0" w:space="0" w:color="auto"/>
                  </w:divBdr>
                  <w:divsChild>
                    <w:div w:id="499810119">
                      <w:marLeft w:val="0"/>
                      <w:marRight w:val="0"/>
                      <w:marTop w:val="0"/>
                      <w:marBottom w:val="0"/>
                      <w:divBdr>
                        <w:top w:val="none" w:sz="0" w:space="0" w:color="auto"/>
                        <w:left w:val="none" w:sz="0" w:space="0" w:color="auto"/>
                        <w:bottom w:val="none" w:sz="0" w:space="0" w:color="auto"/>
                        <w:right w:val="none" w:sz="0" w:space="0" w:color="auto"/>
                      </w:divBdr>
                    </w:div>
                  </w:divsChild>
                </w:div>
                <w:div w:id="1683973068">
                  <w:marLeft w:val="0"/>
                  <w:marRight w:val="0"/>
                  <w:marTop w:val="0"/>
                  <w:marBottom w:val="0"/>
                  <w:divBdr>
                    <w:top w:val="none" w:sz="0" w:space="0" w:color="auto"/>
                    <w:left w:val="none" w:sz="0" w:space="0" w:color="auto"/>
                    <w:bottom w:val="none" w:sz="0" w:space="0" w:color="auto"/>
                    <w:right w:val="none" w:sz="0" w:space="0" w:color="auto"/>
                  </w:divBdr>
                  <w:divsChild>
                    <w:div w:id="428433154">
                      <w:marLeft w:val="0"/>
                      <w:marRight w:val="0"/>
                      <w:marTop w:val="0"/>
                      <w:marBottom w:val="0"/>
                      <w:divBdr>
                        <w:top w:val="none" w:sz="0" w:space="0" w:color="auto"/>
                        <w:left w:val="none" w:sz="0" w:space="0" w:color="auto"/>
                        <w:bottom w:val="none" w:sz="0" w:space="0" w:color="auto"/>
                        <w:right w:val="none" w:sz="0" w:space="0" w:color="auto"/>
                      </w:divBdr>
                    </w:div>
                  </w:divsChild>
                </w:div>
                <w:div w:id="1715616026">
                  <w:marLeft w:val="0"/>
                  <w:marRight w:val="0"/>
                  <w:marTop w:val="0"/>
                  <w:marBottom w:val="0"/>
                  <w:divBdr>
                    <w:top w:val="none" w:sz="0" w:space="0" w:color="auto"/>
                    <w:left w:val="none" w:sz="0" w:space="0" w:color="auto"/>
                    <w:bottom w:val="none" w:sz="0" w:space="0" w:color="auto"/>
                    <w:right w:val="none" w:sz="0" w:space="0" w:color="auto"/>
                  </w:divBdr>
                  <w:divsChild>
                    <w:div w:id="1831672676">
                      <w:marLeft w:val="0"/>
                      <w:marRight w:val="0"/>
                      <w:marTop w:val="0"/>
                      <w:marBottom w:val="0"/>
                      <w:divBdr>
                        <w:top w:val="none" w:sz="0" w:space="0" w:color="auto"/>
                        <w:left w:val="none" w:sz="0" w:space="0" w:color="auto"/>
                        <w:bottom w:val="none" w:sz="0" w:space="0" w:color="auto"/>
                        <w:right w:val="none" w:sz="0" w:space="0" w:color="auto"/>
                      </w:divBdr>
                    </w:div>
                  </w:divsChild>
                </w:div>
                <w:div w:id="1727139056">
                  <w:marLeft w:val="0"/>
                  <w:marRight w:val="0"/>
                  <w:marTop w:val="0"/>
                  <w:marBottom w:val="0"/>
                  <w:divBdr>
                    <w:top w:val="none" w:sz="0" w:space="0" w:color="auto"/>
                    <w:left w:val="none" w:sz="0" w:space="0" w:color="auto"/>
                    <w:bottom w:val="none" w:sz="0" w:space="0" w:color="auto"/>
                    <w:right w:val="none" w:sz="0" w:space="0" w:color="auto"/>
                  </w:divBdr>
                  <w:divsChild>
                    <w:div w:id="2043358174">
                      <w:marLeft w:val="0"/>
                      <w:marRight w:val="0"/>
                      <w:marTop w:val="0"/>
                      <w:marBottom w:val="0"/>
                      <w:divBdr>
                        <w:top w:val="none" w:sz="0" w:space="0" w:color="auto"/>
                        <w:left w:val="none" w:sz="0" w:space="0" w:color="auto"/>
                        <w:bottom w:val="none" w:sz="0" w:space="0" w:color="auto"/>
                        <w:right w:val="none" w:sz="0" w:space="0" w:color="auto"/>
                      </w:divBdr>
                    </w:div>
                  </w:divsChild>
                </w:div>
                <w:div w:id="1735350757">
                  <w:marLeft w:val="0"/>
                  <w:marRight w:val="0"/>
                  <w:marTop w:val="0"/>
                  <w:marBottom w:val="0"/>
                  <w:divBdr>
                    <w:top w:val="none" w:sz="0" w:space="0" w:color="auto"/>
                    <w:left w:val="none" w:sz="0" w:space="0" w:color="auto"/>
                    <w:bottom w:val="none" w:sz="0" w:space="0" w:color="auto"/>
                    <w:right w:val="none" w:sz="0" w:space="0" w:color="auto"/>
                  </w:divBdr>
                  <w:divsChild>
                    <w:div w:id="88162408">
                      <w:marLeft w:val="0"/>
                      <w:marRight w:val="0"/>
                      <w:marTop w:val="0"/>
                      <w:marBottom w:val="0"/>
                      <w:divBdr>
                        <w:top w:val="none" w:sz="0" w:space="0" w:color="auto"/>
                        <w:left w:val="none" w:sz="0" w:space="0" w:color="auto"/>
                        <w:bottom w:val="none" w:sz="0" w:space="0" w:color="auto"/>
                        <w:right w:val="none" w:sz="0" w:space="0" w:color="auto"/>
                      </w:divBdr>
                    </w:div>
                  </w:divsChild>
                </w:div>
                <w:div w:id="1744133750">
                  <w:marLeft w:val="0"/>
                  <w:marRight w:val="0"/>
                  <w:marTop w:val="0"/>
                  <w:marBottom w:val="0"/>
                  <w:divBdr>
                    <w:top w:val="none" w:sz="0" w:space="0" w:color="auto"/>
                    <w:left w:val="none" w:sz="0" w:space="0" w:color="auto"/>
                    <w:bottom w:val="none" w:sz="0" w:space="0" w:color="auto"/>
                    <w:right w:val="none" w:sz="0" w:space="0" w:color="auto"/>
                  </w:divBdr>
                  <w:divsChild>
                    <w:div w:id="1657609404">
                      <w:marLeft w:val="0"/>
                      <w:marRight w:val="0"/>
                      <w:marTop w:val="0"/>
                      <w:marBottom w:val="0"/>
                      <w:divBdr>
                        <w:top w:val="none" w:sz="0" w:space="0" w:color="auto"/>
                        <w:left w:val="none" w:sz="0" w:space="0" w:color="auto"/>
                        <w:bottom w:val="none" w:sz="0" w:space="0" w:color="auto"/>
                        <w:right w:val="none" w:sz="0" w:space="0" w:color="auto"/>
                      </w:divBdr>
                    </w:div>
                  </w:divsChild>
                </w:div>
                <w:div w:id="1764065064">
                  <w:marLeft w:val="0"/>
                  <w:marRight w:val="0"/>
                  <w:marTop w:val="0"/>
                  <w:marBottom w:val="0"/>
                  <w:divBdr>
                    <w:top w:val="none" w:sz="0" w:space="0" w:color="auto"/>
                    <w:left w:val="none" w:sz="0" w:space="0" w:color="auto"/>
                    <w:bottom w:val="none" w:sz="0" w:space="0" w:color="auto"/>
                    <w:right w:val="none" w:sz="0" w:space="0" w:color="auto"/>
                  </w:divBdr>
                  <w:divsChild>
                    <w:div w:id="157037357">
                      <w:marLeft w:val="0"/>
                      <w:marRight w:val="0"/>
                      <w:marTop w:val="0"/>
                      <w:marBottom w:val="0"/>
                      <w:divBdr>
                        <w:top w:val="none" w:sz="0" w:space="0" w:color="auto"/>
                        <w:left w:val="none" w:sz="0" w:space="0" w:color="auto"/>
                        <w:bottom w:val="none" w:sz="0" w:space="0" w:color="auto"/>
                        <w:right w:val="none" w:sz="0" w:space="0" w:color="auto"/>
                      </w:divBdr>
                    </w:div>
                  </w:divsChild>
                </w:div>
                <w:div w:id="1839541974">
                  <w:marLeft w:val="0"/>
                  <w:marRight w:val="0"/>
                  <w:marTop w:val="0"/>
                  <w:marBottom w:val="0"/>
                  <w:divBdr>
                    <w:top w:val="none" w:sz="0" w:space="0" w:color="auto"/>
                    <w:left w:val="none" w:sz="0" w:space="0" w:color="auto"/>
                    <w:bottom w:val="none" w:sz="0" w:space="0" w:color="auto"/>
                    <w:right w:val="none" w:sz="0" w:space="0" w:color="auto"/>
                  </w:divBdr>
                  <w:divsChild>
                    <w:div w:id="378164706">
                      <w:marLeft w:val="0"/>
                      <w:marRight w:val="0"/>
                      <w:marTop w:val="0"/>
                      <w:marBottom w:val="0"/>
                      <w:divBdr>
                        <w:top w:val="none" w:sz="0" w:space="0" w:color="auto"/>
                        <w:left w:val="none" w:sz="0" w:space="0" w:color="auto"/>
                        <w:bottom w:val="none" w:sz="0" w:space="0" w:color="auto"/>
                        <w:right w:val="none" w:sz="0" w:space="0" w:color="auto"/>
                      </w:divBdr>
                    </w:div>
                  </w:divsChild>
                </w:div>
                <w:div w:id="1870145832">
                  <w:marLeft w:val="0"/>
                  <w:marRight w:val="0"/>
                  <w:marTop w:val="0"/>
                  <w:marBottom w:val="0"/>
                  <w:divBdr>
                    <w:top w:val="none" w:sz="0" w:space="0" w:color="auto"/>
                    <w:left w:val="none" w:sz="0" w:space="0" w:color="auto"/>
                    <w:bottom w:val="none" w:sz="0" w:space="0" w:color="auto"/>
                    <w:right w:val="none" w:sz="0" w:space="0" w:color="auto"/>
                  </w:divBdr>
                  <w:divsChild>
                    <w:div w:id="1958834490">
                      <w:marLeft w:val="0"/>
                      <w:marRight w:val="0"/>
                      <w:marTop w:val="0"/>
                      <w:marBottom w:val="0"/>
                      <w:divBdr>
                        <w:top w:val="none" w:sz="0" w:space="0" w:color="auto"/>
                        <w:left w:val="none" w:sz="0" w:space="0" w:color="auto"/>
                        <w:bottom w:val="none" w:sz="0" w:space="0" w:color="auto"/>
                        <w:right w:val="none" w:sz="0" w:space="0" w:color="auto"/>
                      </w:divBdr>
                    </w:div>
                  </w:divsChild>
                </w:div>
                <w:div w:id="1920014490">
                  <w:marLeft w:val="0"/>
                  <w:marRight w:val="0"/>
                  <w:marTop w:val="0"/>
                  <w:marBottom w:val="0"/>
                  <w:divBdr>
                    <w:top w:val="none" w:sz="0" w:space="0" w:color="auto"/>
                    <w:left w:val="none" w:sz="0" w:space="0" w:color="auto"/>
                    <w:bottom w:val="none" w:sz="0" w:space="0" w:color="auto"/>
                    <w:right w:val="none" w:sz="0" w:space="0" w:color="auto"/>
                  </w:divBdr>
                  <w:divsChild>
                    <w:div w:id="1659074765">
                      <w:marLeft w:val="0"/>
                      <w:marRight w:val="0"/>
                      <w:marTop w:val="0"/>
                      <w:marBottom w:val="0"/>
                      <w:divBdr>
                        <w:top w:val="none" w:sz="0" w:space="0" w:color="auto"/>
                        <w:left w:val="none" w:sz="0" w:space="0" w:color="auto"/>
                        <w:bottom w:val="none" w:sz="0" w:space="0" w:color="auto"/>
                        <w:right w:val="none" w:sz="0" w:space="0" w:color="auto"/>
                      </w:divBdr>
                    </w:div>
                  </w:divsChild>
                </w:div>
                <w:div w:id="1989355035">
                  <w:marLeft w:val="0"/>
                  <w:marRight w:val="0"/>
                  <w:marTop w:val="0"/>
                  <w:marBottom w:val="0"/>
                  <w:divBdr>
                    <w:top w:val="none" w:sz="0" w:space="0" w:color="auto"/>
                    <w:left w:val="none" w:sz="0" w:space="0" w:color="auto"/>
                    <w:bottom w:val="none" w:sz="0" w:space="0" w:color="auto"/>
                    <w:right w:val="none" w:sz="0" w:space="0" w:color="auto"/>
                  </w:divBdr>
                  <w:divsChild>
                    <w:div w:id="1558854486">
                      <w:marLeft w:val="0"/>
                      <w:marRight w:val="0"/>
                      <w:marTop w:val="0"/>
                      <w:marBottom w:val="0"/>
                      <w:divBdr>
                        <w:top w:val="none" w:sz="0" w:space="0" w:color="auto"/>
                        <w:left w:val="none" w:sz="0" w:space="0" w:color="auto"/>
                        <w:bottom w:val="none" w:sz="0" w:space="0" w:color="auto"/>
                        <w:right w:val="none" w:sz="0" w:space="0" w:color="auto"/>
                      </w:divBdr>
                    </w:div>
                  </w:divsChild>
                </w:div>
                <w:div w:id="2083016847">
                  <w:marLeft w:val="0"/>
                  <w:marRight w:val="0"/>
                  <w:marTop w:val="0"/>
                  <w:marBottom w:val="0"/>
                  <w:divBdr>
                    <w:top w:val="none" w:sz="0" w:space="0" w:color="auto"/>
                    <w:left w:val="none" w:sz="0" w:space="0" w:color="auto"/>
                    <w:bottom w:val="none" w:sz="0" w:space="0" w:color="auto"/>
                    <w:right w:val="none" w:sz="0" w:space="0" w:color="auto"/>
                  </w:divBdr>
                  <w:divsChild>
                    <w:div w:id="675888692">
                      <w:marLeft w:val="0"/>
                      <w:marRight w:val="0"/>
                      <w:marTop w:val="0"/>
                      <w:marBottom w:val="0"/>
                      <w:divBdr>
                        <w:top w:val="none" w:sz="0" w:space="0" w:color="auto"/>
                        <w:left w:val="none" w:sz="0" w:space="0" w:color="auto"/>
                        <w:bottom w:val="none" w:sz="0" w:space="0" w:color="auto"/>
                        <w:right w:val="none" w:sz="0" w:space="0" w:color="auto"/>
                      </w:divBdr>
                    </w:div>
                  </w:divsChild>
                </w:div>
                <w:div w:id="2095928087">
                  <w:marLeft w:val="0"/>
                  <w:marRight w:val="0"/>
                  <w:marTop w:val="0"/>
                  <w:marBottom w:val="0"/>
                  <w:divBdr>
                    <w:top w:val="none" w:sz="0" w:space="0" w:color="auto"/>
                    <w:left w:val="none" w:sz="0" w:space="0" w:color="auto"/>
                    <w:bottom w:val="none" w:sz="0" w:space="0" w:color="auto"/>
                    <w:right w:val="none" w:sz="0" w:space="0" w:color="auto"/>
                  </w:divBdr>
                  <w:divsChild>
                    <w:div w:id="984890726">
                      <w:marLeft w:val="0"/>
                      <w:marRight w:val="0"/>
                      <w:marTop w:val="0"/>
                      <w:marBottom w:val="0"/>
                      <w:divBdr>
                        <w:top w:val="none" w:sz="0" w:space="0" w:color="auto"/>
                        <w:left w:val="none" w:sz="0" w:space="0" w:color="auto"/>
                        <w:bottom w:val="none" w:sz="0" w:space="0" w:color="auto"/>
                        <w:right w:val="none" w:sz="0" w:space="0" w:color="auto"/>
                      </w:divBdr>
                    </w:div>
                  </w:divsChild>
                </w:div>
                <w:div w:id="2139108352">
                  <w:marLeft w:val="0"/>
                  <w:marRight w:val="0"/>
                  <w:marTop w:val="0"/>
                  <w:marBottom w:val="0"/>
                  <w:divBdr>
                    <w:top w:val="none" w:sz="0" w:space="0" w:color="auto"/>
                    <w:left w:val="none" w:sz="0" w:space="0" w:color="auto"/>
                    <w:bottom w:val="none" w:sz="0" w:space="0" w:color="auto"/>
                    <w:right w:val="none" w:sz="0" w:space="0" w:color="auto"/>
                  </w:divBdr>
                  <w:divsChild>
                    <w:div w:id="132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035057">
          <w:marLeft w:val="0"/>
          <w:marRight w:val="0"/>
          <w:marTop w:val="0"/>
          <w:marBottom w:val="0"/>
          <w:divBdr>
            <w:top w:val="none" w:sz="0" w:space="0" w:color="auto"/>
            <w:left w:val="none" w:sz="0" w:space="0" w:color="auto"/>
            <w:bottom w:val="none" w:sz="0" w:space="0" w:color="auto"/>
            <w:right w:val="none" w:sz="0" w:space="0" w:color="auto"/>
          </w:divBdr>
        </w:div>
        <w:div w:id="1765220861">
          <w:marLeft w:val="0"/>
          <w:marRight w:val="0"/>
          <w:marTop w:val="0"/>
          <w:marBottom w:val="0"/>
          <w:divBdr>
            <w:top w:val="none" w:sz="0" w:space="0" w:color="auto"/>
            <w:left w:val="none" w:sz="0" w:space="0" w:color="auto"/>
            <w:bottom w:val="none" w:sz="0" w:space="0" w:color="auto"/>
            <w:right w:val="none" w:sz="0" w:space="0" w:color="auto"/>
          </w:divBdr>
        </w:div>
        <w:div w:id="1777867033">
          <w:marLeft w:val="0"/>
          <w:marRight w:val="0"/>
          <w:marTop w:val="0"/>
          <w:marBottom w:val="0"/>
          <w:divBdr>
            <w:top w:val="none" w:sz="0" w:space="0" w:color="auto"/>
            <w:left w:val="none" w:sz="0" w:space="0" w:color="auto"/>
            <w:bottom w:val="none" w:sz="0" w:space="0" w:color="auto"/>
            <w:right w:val="none" w:sz="0" w:space="0" w:color="auto"/>
          </w:divBdr>
          <w:divsChild>
            <w:div w:id="20594098">
              <w:marLeft w:val="-75"/>
              <w:marRight w:val="0"/>
              <w:marTop w:val="30"/>
              <w:marBottom w:val="30"/>
              <w:divBdr>
                <w:top w:val="none" w:sz="0" w:space="0" w:color="auto"/>
                <w:left w:val="none" w:sz="0" w:space="0" w:color="auto"/>
                <w:bottom w:val="none" w:sz="0" w:space="0" w:color="auto"/>
                <w:right w:val="none" w:sz="0" w:space="0" w:color="auto"/>
              </w:divBdr>
              <w:divsChild>
                <w:div w:id="192614947">
                  <w:marLeft w:val="0"/>
                  <w:marRight w:val="0"/>
                  <w:marTop w:val="0"/>
                  <w:marBottom w:val="0"/>
                  <w:divBdr>
                    <w:top w:val="none" w:sz="0" w:space="0" w:color="auto"/>
                    <w:left w:val="none" w:sz="0" w:space="0" w:color="auto"/>
                    <w:bottom w:val="none" w:sz="0" w:space="0" w:color="auto"/>
                    <w:right w:val="none" w:sz="0" w:space="0" w:color="auto"/>
                  </w:divBdr>
                  <w:divsChild>
                    <w:div w:id="1673753858">
                      <w:marLeft w:val="0"/>
                      <w:marRight w:val="0"/>
                      <w:marTop w:val="0"/>
                      <w:marBottom w:val="0"/>
                      <w:divBdr>
                        <w:top w:val="none" w:sz="0" w:space="0" w:color="auto"/>
                        <w:left w:val="none" w:sz="0" w:space="0" w:color="auto"/>
                        <w:bottom w:val="none" w:sz="0" w:space="0" w:color="auto"/>
                        <w:right w:val="none" w:sz="0" w:space="0" w:color="auto"/>
                      </w:divBdr>
                    </w:div>
                  </w:divsChild>
                </w:div>
                <w:div w:id="254945839">
                  <w:marLeft w:val="0"/>
                  <w:marRight w:val="0"/>
                  <w:marTop w:val="0"/>
                  <w:marBottom w:val="0"/>
                  <w:divBdr>
                    <w:top w:val="none" w:sz="0" w:space="0" w:color="auto"/>
                    <w:left w:val="none" w:sz="0" w:space="0" w:color="auto"/>
                    <w:bottom w:val="none" w:sz="0" w:space="0" w:color="auto"/>
                    <w:right w:val="none" w:sz="0" w:space="0" w:color="auto"/>
                  </w:divBdr>
                  <w:divsChild>
                    <w:div w:id="1838687822">
                      <w:marLeft w:val="0"/>
                      <w:marRight w:val="0"/>
                      <w:marTop w:val="0"/>
                      <w:marBottom w:val="0"/>
                      <w:divBdr>
                        <w:top w:val="none" w:sz="0" w:space="0" w:color="auto"/>
                        <w:left w:val="none" w:sz="0" w:space="0" w:color="auto"/>
                        <w:bottom w:val="none" w:sz="0" w:space="0" w:color="auto"/>
                        <w:right w:val="none" w:sz="0" w:space="0" w:color="auto"/>
                      </w:divBdr>
                    </w:div>
                  </w:divsChild>
                </w:div>
                <w:div w:id="435056940">
                  <w:marLeft w:val="0"/>
                  <w:marRight w:val="0"/>
                  <w:marTop w:val="0"/>
                  <w:marBottom w:val="0"/>
                  <w:divBdr>
                    <w:top w:val="none" w:sz="0" w:space="0" w:color="auto"/>
                    <w:left w:val="none" w:sz="0" w:space="0" w:color="auto"/>
                    <w:bottom w:val="none" w:sz="0" w:space="0" w:color="auto"/>
                    <w:right w:val="none" w:sz="0" w:space="0" w:color="auto"/>
                  </w:divBdr>
                  <w:divsChild>
                    <w:div w:id="1710761106">
                      <w:marLeft w:val="0"/>
                      <w:marRight w:val="0"/>
                      <w:marTop w:val="0"/>
                      <w:marBottom w:val="0"/>
                      <w:divBdr>
                        <w:top w:val="none" w:sz="0" w:space="0" w:color="auto"/>
                        <w:left w:val="none" w:sz="0" w:space="0" w:color="auto"/>
                        <w:bottom w:val="none" w:sz="0" w:space="0" w:color="auto"/>
                        <w:right w:val="none" w:sz="0" w:space="0" w:color="auto"/>
                      </w:divBdr>
                    </w:div>
                  </w:divsChild>
                </w:div>
                <w:div w:id="458455311">
                  <w:marLeft w:val="0"/>
                  <w:marRight w:val="0"/>
                  <w:marTop w:val="0"/>
                  <w:marBottom w:val="0"/>
                  <w:divBdr>
                    <w:top w:val="none" w:sz="0" w:space="0" w:color="auto"/>
                    <w:left w:val="none" w:sz="0" w:space="0" w:color="auto"/>
                    <w:bottom w:val="none" w:sz="0" w:space="0" w:color="auto"/>
                    <w:right w:val="none" w:sz="0" w:space="0" w:color="auto"/>
                  </w:divBdr>
                  <w:divsChild>
                    <w:div w:id="983192579">
                      <w:marLeft w:val="0"/>
                      <w:marRight w:val="0"/>
                      <w:marTop w:val="0"/>
                      <w:marBottom w:val="0"/>
                      <w:divBdr>
                        <w:top w:val="none" w:sz="0" w:space="0" w:color="auto"/>
                        <w:left w:val="none" w:sz="0" w:space="0" w:color="auto"/>
                        <w:bottom w:val="none" w:sz="0" w:space="0" w:color="auto"/>
                        <w:right w:val="none" w:sz="0" w:space="0" w:color="auto"/>
                      </w:divBdr>
                    </w:div>
                  </w:divsChild>
                </w:div>
                <w:div w:id="1414816509">
                  <w:marLeft w:val="0"/>
                  <w:marRight w:val="0"/>
                  <w:marTop w:val="0"/>
                  <w:marBottom w:val="0"/>
                  <w:divBdr>
                    <w:top w:val="none" w:sz="0" w:space="0" w:color="auto"/>
                    <w:left w:val="none" w:sz="0" w:space="0" w:color="auto"/>
                    <w:bottom w:val="none" w:sz="0" w:space="0" w:color="auto"/>
                    <w:right w:val="none" w:sz="0" w:space="0" w:color="auto"/>
                  </w:divBdr>
                  <w:divsChild>
                    <w:div w:id="15962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655244">
          <w:marLeft w:val="0"/>
          <w:marRight w:val="0"/>
          <w:marTop w:val="0"/>
          <w:marBottom w:val="0"/>
          <w:divBdr>
            <w:top w:val="none" w:sz="0" w:space="0" w:color="auto"/>
            <w:left w:val="none" w:sz="0" w:space="0" w:color="auto"/>
            <w:bottom w:val="none" w:sz="0" w:space="0" w:color="auto"/>
            <w:right w:val="none" w:sz="0" w:space="0" w:color="auto"/>
          </w:divBdr>
        </w:div>
        <w:div w:id="1991710204">
          <w:marLeft w:val="0"/>
          <w:marRight w:val="0"/>
          <w:marTop w:val="0"/>
          <w:marBottom w:val="0"/>
          <w:divBdr>
            <w:top w:val="none" w:sz="0" w:space="0" w:color="auto"/>
            <w:left w:val="none" w:sz="0" w:space="0" w:color="auto"/>
            <w:bottom w:val="none" w:sz="0" w:space="0" w:color="auto"/>
            <w:right w:val="none" w:sz="0" w:space="0" w:color="auto"/>
          </w:divBdr>
        </w:div>
        <w:div w:id="2004241564">
          <w:marLeft w:val="0"/>
          <w:marRight w:val="0"/>
          <w:marTop w:val="0"/>
          <w:marBottom w:val="0"/>
          <w:divBdr>
            <w:top w:val="none" w:sz="0" w:space="0" w:color="auto"/>
            <w:left w:val="none" w:sz="0" w:space="0" w:color="auto"/>
            <w:bottom w:val="none" w:sz="0" w:space="0" w:color="auto"/>
            <w:right w:val="none" w:sz="0" w:space="0" w:color="auto"/>
          </w:divBdr>
          <w:divsChild>
            <w:div w:id="328942549">
              <w:marLeft w:val="0"/>
              <w:marRight w:val="0"/>
              <w:marTop w:val="0"/>
              <w:marBottom w:val="0"/>
              <w:divBdr>
                <w:top w:val="none" w:sz="0" w:space="0" w:color="auto"/>
                <w:left w:val="none" w:sz="0" w:space="0" w:color="auto"/>
                <w:bottom w:val="none" w:sz="0" w:space="0" w:color="auto"/>
                <w:right w:val="none" w:sz="0" w:space="0" w:color="auto"/>
              </w:divBdr>
            </w:div>
            <w:div w:id="413746826">
              <w:marLeft w:val="0"/>
              <w:marRight w:val="0"/>
              <w:marTop w:val="0"/>
              <w:marBottom w:val="0"/>
              <w:divBdr>
                <w:top w:val="none" w:sz="0" w:space="0" w:color="auto"/>
                <w:left w:val="none" w:sz="0" w:space="0" w:color="auto"/>
                <w:bottom w:val="none" w:sz="0" w:space="0" w:color="auto"/>
                <w:right w:val="none" w:sz="0" w:space="0" w:color="auto"/>
              </w:divBdr>
            </w:div>
            <w:div w:id="1179003200">
              <w:marLeft w:val="0"/>
              <w:marRight w:val="0"/>
              <w:marTop w:val="0"/>
              <w:marBottom w:val="0"/>
              <w:divBdr>
                <w:top w:val="none" w:sz="0" w:space="0" w:color="auto"/>
                <w:left w:val="none" w:sz="0" w:space="0" w:color="auto"/>
                <w:bottom w:val="none" w:sz="0" w:space="0" w:color="auto"/>
                <w:right w:val="none" w:sz="0" w:space="0" w:color="auto"/>
              </w:divBdr>
            </w:div>
            <w:div w:id="1691763206">
              <w:marLeft w:val="0"/>
              <w:marRight w:val="0"/>
              <w:marTop w:val="0"/>
              <w:marBottom w:val="0"/>
              <w:divBdr>
                <w:top w:val="none" w:sz="0" w:space="0" w:color="auto"/>
                <w:left w:val="none" w:sz="0" w:space="0" w:color="auto"/>
                <w:bottom w:val="none" w:sz="0" w:space="0" w:color="auto"/>
                <w:right w:val="none" w:sz="0" w:space="0" w:color="auto"/>
              </w:divBdr>
            </w:div>
            <w:div w:id="210988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82680">
      <w:bodyDiv w:val="1"/>
      <w:marLeft w:val="0"/>
      <w:marRight w:val="0"/>
      <w:marTop w:val="0"/>
      <w:marBottom w:val="0"/>
      <w:divBdr>
        <w:top w:val="none" w:sz="0" w:space="0" w:color="auto"/>
        <w:left w:val="none" w:sz="0" w:space="0" w:color="auto"/>
        <w:bottom w:val="none" w:sz="0" w:space="0" w:color="auto"/>
        <w:right w:val="none" w:sz="0" w:space="0" w:color="auto"/>
      </w:divBdr>
    </w:div>
    <w:div w:id="1187448453">
      <w:bodyDiv w:val="1"/>
      <w:marLeft w:val="0"/>
      <w:marRight w:val="0"/>
      <w:marTop w:val="0"/>
      <w:marBottom w:val="0"/>
      <w:divBdr>
        <w:top w:val="none" w:sz="0" w:space="0" w:color="auto"/>
        <w:left w:val="none" w:sz="0" w:space="0" w:color="auto"/>
        <w:bottom w:val="none" w:sz="0" w:space="0" w:color="auto"/>
        <w:right w:val="none" w:sz="0" w:space="0" w:color="auto"/>
      </w:divBdr>
    </w:div>
    <w:div w:id="1243371228">
      <w:bodyDiv w:val="1"/>
      <w:marLeft w:val="0"/>
      <w:marRight w:val="0"/>
      <w:marTop w:val="0"/>
      <w:marBottom w:val="0"/>
      <w:divBdr>
        <w:top w:val="none" w:sz="0" w:space="0" w:color="auto"/>
        <w:left w:val="none" w:sz="0" w:space="0" w:color="auto"/>
        <w:bottom w:val="none" w:sz="0" w:space="0" w:color="auto"/>
        <w:right w:val="none" w:sz="0" w:space="0" w:color="auto"/>
      </w:divBdr>
    </w:div>
    <w:div w:id="1269585944">
      <w:bodyDiv w:val="1"/>
      <w:marLeft w:val="0"/>
      <w:marRight w:val="0"/>
      <w:marTop w:val="0"/>
      <w:marBottom w:val="0"/>
      <w:divBdr>
        <w:top w:val="none" w:sz="0" w:space="0" w:color="auto"/>
        <w:left w:val="none" w:sz="0" w:space="0" w:color="auto"/>
        <w:bottom w:val="none" w:sz="0" w:space="0" w:color="auto"/>
        <w:right w:val="none" w:sz="0" w:space="0" w:color="auto"/>
      </w:divBdr>
    </w:div>
    <w:div w:id="1284579598">
      <w:bodyDiv w:val="1"/>
      <w:marLeft w:val="0"/>
      <w:marRight w:val="0"/>
      <w:marTop w:val="0"/>
      <w:marBottom w:val="0"/>
      <w:divBdr>
        <w:top w:val="none" w:sz="0" w:space="0" w:color="auto"/>
        <w:left w:val="none" w:sz="0" w:space="0" w:color="auto"/>
        <w:bottom w:val="none" w:sz="0" w:space="0" w:color="auto"/>
        <w:right w:val="none" w:sz="0" w:space="0" w:color="auto"/>
      </w:divBdr>
    </w:div>
    <w:div w:id="1288775359">
      <w:bodyDiv w:val="1"/>
      <w:marLeft w:val="0"/>
      <w:marRight w:val="0"/>
      <w:marTop w:val="0"/>
      <w:marBottom w:val="0"/>
      <w:divBdr>
        <w:top w:val="none" w:sz="0" w:space="0" w:color="auto"/>
        <w:left w:val="none" w:sz="0" w:space="0" w:color="auto"/>
        <w:bottom w:val="none" w:sz="0" w:space="0" w:color="auto"/>
        <w:right w:val="none" w:sz="0" w:space="0" w:color="auto"/>
      </w:divBdr>
    </w:div>
    <w:div w:id="1310017093">
      <w:bodyDiv w:val="1"/>
      <w:marLeft w:val="0"/>
      <w:marRight w:val="0"/>
      <w:marTop w:val="0"/>
      <w:marBottom w:val="0"/>
      <w:divBdr>
        <w:top w:val="none" w:sz="0" w:space="0" w:color="auto"/>
        <w:left w:val="none" w:sz="0" w:space="0" w:color="auto"/>
        <w:bottom w:val="none" w:sz="0" w:space="0" w:color="auto"/>
        <w:right w:val="none" w:sz="0" w:space="0" w:color="auto"/>
      </w:divBdr>
    </w:div>
    <w:div w:id="1324772406">
      <w:bodyDiv w:val="1"/>
      <w:marLeft w:val="0"/>
      <w:marRight w:val="0"/>
      <w:marTop w:val="0"/>
      <w:marBottom w:val="0"/>
      <w:divBdr>
        <w:top w:val="none" w:sz="0" w:space="0" w:color="auto"/>
        <w:left w:val="none" w:sz="0" w:space="0" w:color="auto"/>
        <w:bottom w:val="none" w:sz="0" w:space="0" w:color="auto"/>
        <w:right w:val="none" w:sz="0" w:space="0" w:color="auto"/>
      </w:divBdr>
    </w:div>
    <w:div w:id="1325940375">
      <w:bodyDiv w:val="1"/>
      <w:marLeft w:val="0"/>
      <w:marRight w:val="0"/>
      <w:marTop w:val="0"/>
      <w:marBottom w:val="0"/>
      <w:divBdr>
        <w:top w:val="none" w:sz="0" w:space="0" w:color="auto"/>
        <w:left w:val="none" w:sz="0" w:space="0" w:color="auto"/>
        <w:bottom w:val="none" w:sz="0" w:space="0" w:color="auto"/>
        <w:right w:val="none" w:sz="0" w:space="0" w:color="auto"/>
      </w:divBdr>
    </w:div>
    <w:div w:id="1334842805">
      <w:bodyDiv w:val="1"/>
      <w:marLeft w:val="0"/>
      <w:marRight w:val="0"/>
      <w:marTop w:val="0"/>
      <w:marBottom w:val="0"/>
      <w:divBdr>
        <w:top w:val="none" w:sz="0" w:space="0" w:color="auto"/>
        <w:left w:val="none" w:sz="0" w:space="0" w:color="auto"/>
        <w:bottom w:val="none" w:sz="0" w:space="0" w:color="auto"/>
        <w:right w:val="none" w:sz="0" w:space="0" w:color="auto"/>
      </w:divBdr>
    </w:div>
    <w:div w:id="1340694392">
      <w:marLeft w:val="0"/>
      <w:marRight w:val="0"/>
      <w:marTop w:val="0"/>
      <w:marBottom w:val="0"/>
      <w:divBdr>
        <w:top w:val="none" w:sz="0" w:space="0" w:color="auto"/>
        <w:left w:val="none" w:sz="0" w:space="0" w:color="auto"/>
        <w:bottom w:val="none" w:sz="0" w:space="0" w:color="auto"/>
        <w:right w:val="none" w:sz="0" w:space="0" w:color="auto"/>
      </w:divBdr>
    </w:div>
    <w:div w:id="1340694393">
      <w:marLeft w:val="0"/>
      <w:marRight w:val="0"/>
      <w:marTop w:val="0"/>
      <w:marBottom w:val="0"/>
      <w:divBdr>
        <w:top w:val="none" w:sz="0" w:space="0" w:color="auto"/>
        <w:left w:val="none" w:sz="0" w:space="0" w:color="auto"/>
        <w:bottom w:val="none" w:sz="0" w:space="0" w:color="auto"/>
        <w:right w:val="none" w:sz="0" w:space="0" w:color="auto"/>
      </w:divBdr>
    </w:div>
    <w:div w:id="1340694394">
      <w:marLeft w:val="0"/>
      <w:marRight w:val="0"/>
      <w:marTop w:val="0"/>
      <w:marBottom w:val="0"/>
      <w:divBdr>
        <w:top w:val="none" w:sz="0" w:space="0" w:color="auto"/>
        <w:left w:val="none" w:sz="0" w:space="0" w:color="auto"/>
        <w:bottom w:val="none" w:sz="0" w:space="0" w:color="auto"/>
        <w:right w:val="none" w:sz="0" w:space="0" w:color="auto"/>
      </w:divBdr>
    </w:div>
    <w:div w:id="1340694395">
      <w:marLeft w:val="0"/>
      <w:marRight w:val="0"/>
      <w:marTop w:val="0"/>
      <w:marBottom w:val="0"/>
      <w:divBdr>
        <w:top w:val="none" w:sz="0" w:space="0" w:color="auto"/>
        <w:left w:val="none" w:sz="0" w:space="0" w:color="auto"/>
        <w:bottom w:val="none" w:sz="0" w:space="0" w:color="auto"/>
        <w:right w:val="none" w:sz="0" w:space="0" w:color="auto"/>
      </w:divBdr>
    </w:div>
    <w:div w:id="1340694396">
      <w:marLeft w:val="0"/>
      <w:marRight w:val="0"/>
      <w:marTop w:val="0"/>
      <w:marBottom w:val="0"/>
      <w:divBdr>
        <w:top w:val="none" w:sz="0" w:space="0" w:color="auto"/>
        <w:left w:val="none" w:sz="0" w:space="0" w:color="auto"/>
        <w:bottom w:val="none" w:sz="0" w:space="0" w:color="auto"/>
        <w:right w:val="none" w:sz="0" w:space="0" w:color="auto"/>
      </w:divBdr>
    </w:div>
    <w:div w:id="1354265721">
      <w:bodyDiv w:val="1"/>
      <w:marLeft w:val="0"/>
      <w:marRight w:val="0"/>
      <w:marTop w:val="0"/>
      <w:marBottom w:val="0"/>
      <w:divBdr>
        <w:top w:val="none" w:sz="0" w:space="0" w:color="auto"/>
        <w:left w:val="none" w:sz="0" w:space="0" w:color="auto"/>
        <w:bottom w:val="none" w:sz="0" w:space="0" w:color="auto"/>
        <w:right w:val="none" w:sz="0" w:space="0" w:color="auto"/>
      </w:divBdr>
    </w:div>
    <w:div w:id="1356157340">
      <w:bodyDiv w:val="1"/>
      <w:marLeft w:val="0"/>
      <w:marRight w:val="0"/>
      <w:marTop w:val="0"/>
      <w:marBottom w:val="0"/>
      <w:divBdr>
        <w:top w:val="none" w:sz="0" w:space="0" w:color="auto"/>
        <w:left w:val="none" w:sz="0" w:space="0" w:color="auto"/>
        <w:bottom w:val="none" w:sz="0" w:space="0" w:color="auto"/>
        <w:right w:val="none" w:sz="0" w:space="0" w:color="auto"/>
      </w:divBdr>
    </w:div>
    <w:div w:id="1363045305">
      <w:bodyDiv w:val="1"/>
      <w:marLeft w:val="0"/>
      <w:marRight w:val="0"/>
      <w:marTop w:val="0"/>
      <w:marBottom w:val="0"/>
      <w:divBdr>
        <w:top w:val="none" w:sz="0" w:space="0" w:color="auto"/>
        <w:left w:val="none" w:sz="0" w:space="0" w:color="auto"/>
        <w:bottom w:val="none" w:sz="0" w:space="0" w:color="auto"/>
        <w:right w:val="none" w:sz="0" w:space="0" w:color="auto"/>
      </w:divBdr>
    </w:div>
    <w:div w:id="1378779004">
      <w:bodyDiv w:val="1"/>
      <w:marLeft w:val="0"/>
      <w:marRight w:val="0"/>
      <w:marTop w:val="0"/>
      <w:marBottom w:val="0"/>
      <w:divBdr>
        <w:top w:val="none" w:sz="0" w:space="0" w:color="auto"/>
        <w:left w:val="none" w:sz="0" w:space="0" w:color="auto"/>
        <w:bottom w:val="none" w:sz="0" w:space="0" w:color="auto"/>
        <w:right w:val="none" w:sz="0" w:space="0" w:color="auto"/>
      </w:divBdr>
    </w:div>
    <w:div w:id="1399478396">
      <w:bodyDiv w:val="1"/>
      <w:marLeft w:val="0"/>
      <w:marRight w:val="0"/>
      <w:marTop w:val="0"/>
      <w:marBottom w:val="0"/>
      <w:divBdr>
        <w:top w:val="none" w:sz="0" w:space="0" w:color="auto"/>
        <w:left w:val="none" w:sz="0" w:space="0" w:color="auto"/>
        <w:bottom w:val="none" w:sz="0" w:space="0" w:color="auto"/>
        <w:right w:val="none" w:sz="0" w:space="0" w:color="auto"/>
      </w:divBdr>
    </w:div>
    <w:div w:id="1417365437">
      <w:bodyDiv w:val="1"/>
      <w:marLeft w:val="0"/>
      <w:marRight w:val="0"/>
      <w:marTop w:val="0"/>
      <w:marBottom w:val="0"/>
      <w:divBdr>
        <w:top w:val="none" w:sz="0" w:space="0" w:color="auto"/>
        <w:left w:val="none" w:sz="0" w:space="0" w:color="auto"/>
        <w:bottom w:val="none" w:sz="0" w:space="0" w:color="auto"/>
        <w:right w:val="none" w:sz="0" w:space="0" w:color="auto"/>
      </w:divBdr>
    </w:div>
    <w:div w:id="1473517759">
      <w:bodyDiv w:val="1"/>
      <w:marLeft w:val="0"/>
      <w:marRight w:val="0"/>
      <w:marTop w:val="0"/>
      <w:marBottom w:val="0"/>
      <w:divBdr>
        <w:top w:val="none" w:sz="0" w:space="0" w:color="auto"/>
        <w:left w:val="none" w:sz="0" w:space="0" w:color="auto"/>
        <w:bottom w:val="none" w:sz="0" w:space="0" w:color="auto"/>
        <w:right w:val="none" w:sz="0" w:space="0" w:color="auto"/>
      </w:divBdr>
    </w:div>
    <w:div w:id="1475102365">
      <w:bodyDiv w:val="1"/>
      <w:marLeft w:val="0"/>
      <w:marRight w:val="0"/>
      <w:marTop w:val="0"/>
      <w:marBottom w:val="0"/>
      <w:divBdr>
        <w:top w:val="none" w:sz="0" w:space="0" w:color="auto"/>
        <w:left w:val="none" w:sz="0" w:space="0" w:color="auto"/>
        <w:bottom w:val="none" w:sz="0" w:space="0" w:color="auto"/>
        <w:right w:val="none" w:sz="0" w:space="0" w:color="auto"/>
      </w:divBdr>
    </w:div>
    <w:div w:id="1476143888">
      <w:bodyDiv w:val="1"/>
      <w:marLeft w:val="0"/>
      <w:marRight w:val="0"/>
      <w:marTop w:val="0"/>
      <w:marBottom w:val="0"/>
      <w:divBdr>
        <w:top w:val="none" w:sz="0" w:space="0" w:color="auto"/>
        <w:left w:val="none" w:sz="0" w:space="0" w:color="auto"/>
        <w:bottom w:val="none" w:sz="0" w:space="0" w:color="auto"/>
        <w:right w:val="none" w:sz="0" w:space="0" w:color="auto"/>
      </w:divBdr>
      <w:divsChild>
        <w:div w:id="1237940321">
          <w:marLeft w:val="0"/>
          <w:marRight w:val="0"/>
          <w:marTop w:val="0"/>
          <w:marBottom w:val="0"/>
          <w:divBdr>
            <w:top w:val="none" w:sz="0" w:space="0" w:color="auto"/>
            <w:left w:val="none" w:sz="0" w:space="0" w:color="auto"/>
            <w:bottom w:val="none" w:sz="0" w:space="0" w:color="auto"/>
            <w:right w:val="none" w:sz="0" w:space="0" w:color="auto"/>
          </w:divBdr>
        </w:div>
        <w:div w:id="1740009612">
          <w:marLeft w:val="0"/>
          <w:marRight w:val="0"/>
          <w:marTop w:val="0"/>
          <w:marBottom w:val="0"/>
          <w:divBdr>
            <w:top w:val="none" w:sz="0" w:space="0" w:color="auto"/>
            <w:left w:val="none" w:sz="0" w:space="0" w:color="auto"/>
            <w:bottom w:val="none" w:sz="0" w:space="0" w:color="auto"/>
            <w:right w:val="none" w:sz="0" w:space="0" w:color="auto"/>
          </w:divBdr>
        </w:div>
      </w:divsChild>
    </w:div>
    <w:div w:id="1514958839">
      <w:bodyDiv w:val="1"/>
      <w:marLeft w:val="0"/>
      <w:marRight w:val="0"/>
      <w:marTop w:val="0"/>
      <w:marBottom w:val="0"/>
      <w:divBdr>
        <w:top w:val="none" w:sz="0" w:space="0" w:color="auto"/>
        <w:left w:val="none" w:sz="0" w:space="0" w:color="auto"/>
        <w:bottom w:val="none" w:sz="0" w:space="0" w:color="auto"/>
        <w:right w:val="none" w:sz="0" w:space="0" w:color="auto"/>
      </w:divBdr>
    </w:div>
    <w:div w:id="1530294944">
      <w:bodyDiv w:val="1"/>
      <w:marLeft w:val="0"/>
      <w:marRight w:val="0"/>
      <w:marTop w:val="0"/>
      <w:marBottom w:val="0"/>
      <w:divBdr>
        <w:top w:val="none" w:sz="0" w:space="0" w:color="auto"/>
        <w:left w:val="none" w:sz="0" w:space="0" w:color="auto"/>
        <w:bottom w:val="none" w:sz="0" w:space="0" w:color="auto"/>
        <w:right w:val="none" w:sz="0" w:space="0" w:color="auto"/>
      </w:divBdr>
      <w:divsChild>
        <w:div w:id="745691029">
          <w:marLeft w:val="432"/>
          <w:marRight w:val="0"/>
          <w:marTop w:val="60"/>
          <w:marBottom w:val="60"/>
          <w:divBdr>
            <w:top w:val="none" w:sz="0" w:space="0" w:color="auto"/>
            <w:left w:val="none" w:sz="0" w:space="0" w:color="auto"/>
            <w:bottom w:val="none" w:sz="0" w:space="0" w:color="auto"/>
            <w:right w:val="none" w:sz="0" w:space="0" w:color="auto"/>
          </w:divBdr>
        </w:div>
        <w:div w:id="854539775">
          <w:marLeft w:val="432"/>
          <w:marRight w:val="0"/>
          <w:marTop w:val="60"/>
          <w:marBottom w:val="60"/>
          <w:divBdr>
            <w:top w:val="none" w:sz="0" w:space="0" w:color="auto"/>
            <w:left w:val="none" w:sz="0" w:space="0" w:color="auto"/>
            <w:bottom w:val="none" w:sz="0" w:space="0" w:color="auto"/>
            <w:right w:val="none" w:sz="0" w:space="0" w:color="auto"/>
          </w:divBdr>
        </w:div>
        <w:div w:id="1620717540">
          <w:marLeft w:val="432"/>
          <w:marRight w:val="0"/>
          <w:marTop w:val="60"/>
          <w:marBottom w:val="60"/>
          <w:divBdr>
            <w:top w:val="none" w:sz="0" w:space="0" w:color="auto"/>
            <w:left w:val="none" w:sz="0" w:space="0" w:color="auto"/>
            <w:bottom w:val="none" w:sz="0" w:space="0" w:color="auto"/>
            <w:right w:val="none" w:sz="0" w:space="0" w:color="auto"/>
          </w:divBdr>
        </w:div>
        <w:div w:id="1872913723">
          <w:marLeft w:val="432"/>
          <w:marRight w:val="0"/>
          <w:marTop w:val="60"/>
          <w:marBottom w:val="60"/>
          <w:divBdr>
            <w:top w:val="none" w:sz="0" w:space="0" w:color="auto"/>
            <w:left w:val="none" w:sz="0" w:space="0" w:color="auto"/>
            <w:bottom w:val="none" w:sz="0" w:space="0" w:color="auto"/>
            <w:right w:val="none" w:sz="0" w:space="0" w:color="auto"/>
          </w:divBdr>
        </w:div>
        <w:div w:id="1959143941">
          <w:marLeft w:val="432"/>
          <w:marRight w:val="0"/>
          <w:marTop w:val="60"/>
          <w:marBottom w:val="60"/>
          <w:divBdr>
            <w:top w:val="none" w:sz="0" w:space="0" w:color="auto"/>
            <w:left w:val="none" w:sz="0" w:space="0" w:color="auto"/>
            <w:bottom w:val="none" w:sz="0" w:space="0" w:color="auto"/>
            <w:right w:val="none" w:sz="0" w:space="0" w:color="auto"/>
          </w:divBdr>
        </w:div>
      </w:divsChild>
    </w:div>
    <w:div w:id="1531607548">
      <w:bodyDiv w:val="1"/>
      <w:marLeft w:val="0"/>
      <w:marRight w:val="0"/>
      <w:marTop w:val="0"/>
      <w:marBottom w:val="0"/>
      <w:divBdr>
        <w:top w:val="none" w:sz="0" w:space="0" w:color="auto"/>
        <w:left w:val="none" w:sz="0" w:space="0" w:color="auto"/>
        <w:bottom w:val="none" w:sz="0" w:space="0" w:color="auto"/>
        <w:right w:val="none" w:sz="0" w:space="0" w:color="auto"/>
      </w:divBdr>
    </w:div>
    <w:div w:id="1535145808">
      <w:bodyDiv w:val="1"/>
      <w:marLeft w:val="0"/>
      <w:marRight w:val="0"/>
      <w:marTop w:val="0"/>
      <w:marBottom w:val="0"/>
      <w:divBdr>
        <w:top w:val="none" w:sz="0" w:space="0" w:color="auto"/>
        <w:left w:val="none" w:sz="0" w:space="0" w:color="auto"/>
        <w:bottom w:val="none" w:sz="0" w:space="0" w:color="auto"/>
        <w:right w:val="none" w:sz="0" w:space="0" w:color="auto"/>
      </w:divBdr>
    </w:div>
    <w:div w:id="1572234426">
      <w:bodyDiv w:val="1"/>
      <w:marLeft w:val="0"/>
      <w:marRight w:val="0"/>
      <w:marTop w:val="0"/>
      <w:marBottom w:val="0"/>
      <w:divBdr>
        <w:top w:val="none" w:sz="0" w:space="0" w:color="auto"/>
        <w:left w:val="none" w:sz="0" w:space="0" w:color="auto"/>
        <w:bottom w:val="none" w:sz="0" w:space="0" w:color="auto"/>
        <w:right w:val="none" w:sz="0" w:space="0" w:color="auto"/>
      </w:divBdr>
    </w:div>
    <w:div w:id="1572736345">
      <w:bodyDiv w:val="1"/>
      <w:marLeft w:val="0"/>
      <w:marRight w:val="0"/>
      <w:marTop w:val="0"/>
      <w:marBottom w:val="0"/>
      <w:divBdr>
        <w:top w:val="none" w:sz="0" w:space="0" w:color="auto"/>
        <w:left w:val="none" w:sz="0" w:space="0" w:color="auto"/>
        <w:bottom w:val="none" w:sz="0" w:space="0" w:color="auto"/>
        <w:right w:val="none" w:sz="0" w:space="0" w:color="auto"/>
      </w:divBdr>
      <w:divsChild>
        <w:div w:id="797381048">
          <w:marLeft w:val="547"/>
          <w:marRight w:val="0"/>
          <w:marTop w:val="0"/>
          <w:marBottom w:val="0"/>
          <w:divBdr>
            <w:top w:val="none" w:sz="0" w:space="0" w:color="auto"/>
            <w:left w:val="none" w:sz="0" w:space="0" w:color="auto"/>
            <w:bottom w:val="none" w:sz="0" w:space="0" w:color="auto"/>
            <w:right w:val="none" w:sz="0" w:space="0" w:color="auto"/>
          </w:divBdr>
        </w:div>
        <w:div w:id="871378225">
          <w:marLeft w:val="547"/>
          <w:marRight w:val="0"/>
          <w:marTop w:val="0"/>
          <w:marBottom w:val="0"/>
          <w:divBdr>
            <w:top w:val="none" w:sz="0" w:space="0" w:color="auto"/>
            <w:left w:val="none" w:sz="0" w:space="0" w:color="auto"/>
            <w:bottom w:val="none" w:sz="0" w:space="0" w:color="auto"/>
            <w:right w:val="none" w:sz="0" w:space="0" w:color="auto"/>
          </w:divBdr>
        </w:div>
        <w:div w:id="1063797180">
          <w:marLeft w:val="547"/>
          <w:marRight w:val="0"/>
          <w:marTop w:val="0"/>
          <w:marBottom w:val="0"/>
          <w:divBdr>
            <w:top w:val="none" w:sz="0" w:space="0" w:color="auto"/>
            <w:left w:val="none" w:sz="0" w:space="0" w:color="auto"/>
            <w:bottom w:val="none" w:sz="0" w:space="0" w:color="auto"/>
            <w:right w:val="none" w:sz="0" w:space="0" w:color="auto"/>
          </w:divBdr>
        </w:div>
        <w:div w:id="1213079719">
          <w:marLeft w:val="547"/>
          <w:marRight w:val="0"/>
          <w:marTop w:val="0"/>
          <w:marBottom w:val="0"/>
          <w:divBdr>
            <w:top w:val="none" w:sz="0" w:space="0" w:color="auto"/>
            <w:left w:val="none" w:sz="0" w:space="0" w:color="auto"/>
            <w:bottom w:val="none" w:sz="0" w:space="0" w:color="auto"/>
            <w:right w:val="none" w:sz="0" w:space="0" w:color="auto"/>
          </w:divBdr>
        </w:div>
        <w:div w:id="1280451574">
          <w:marLeft w:val="547"/>
          <w:marRight w:val="0"/>
          <w:marTop w:val="0"/>
          <w:marBottom w:val="0"/>
          <w:divBdr>
            <w:top w:val="none" w:sz="0" w:space="0" w:color="auto"/>
            <w:left w:val="none" w:sz="0" w:space="0" w:color="auto"/>
            <w:bottom w:val="none" w:sz="0" w:space="0" w:color="auto"/>
            <w:right w:val="none" w:sz="0" w:space="0" w:color="auto"/>
          </w:divBdr>
        </w:div>
        <w:div w:id="1772893786">
          <w:marLeft w:val="547"/>
          <w:marRight w:val="0"/>
          <w:marTop w:val="0"/>
          <w:marBottom w:val="0"/>
          <w:divBdr>
            <w:top w:val="none" w:sz="0" w:space="0" w:color="auto"/>
            <w:left w:val="none" w:sz="0" w:space="0" w:color="auto"/>
            <w:bottom w:val="none" w:sz="0" w:space="0" w:color="auto"/>
            <w:right w:val="none" w:sz="0" w:space="0" w:color="auto"/>
          </w:divBdr>
        </w:div>
      </w:divsChild>
    </w:div>
    <w:div w:id="1585604314">
      <w:bodyDiv w:val="1"/>
      <w:marLeft w:val="0"/>
      <w:marRight w:val="0"/>
      <w:marTop w:val="0"/>
      <w:marBottom w:val="0"/>
      <w:divBdr>
        <w:top w:val="none" w:sz="0" w:space="0" w:color="auto"/>
        <w:left w:val="none" w:sz="0" w:space="0" w:color="auto"/>
        <w:bottom w:val="none" w:sz="0" w:space="0" w:color="auto"/>
        <w:right w:val="none" w:sz="0" w:space="0" w:color="auto"/>
      </w:divBdr>
      <w:divsChild>
        <w:div w:id="521550985">
          <w:marLeft w:val="446"/>
          <w:marRight w:val="0"/>
          <w:marTop w:val="0"/>
          <w:marBottom w:val="0"/>
          <w:divBdr>
            <w:top w:val="none" w:sz="0" w:space="0" w:color="auto"/>
            <w:left w:val="none" w:sz="0" w:space="0" w:color="auto"/>
            <w:bottom w:val="none" w:sz="0" w:space="0" w:color="auto"/>
            <w:right w:val="none" w:sz="0" w:space="0" w:color="auto"/>
          </w:divBdr>
        </w:div>
      </w:divsChild>
    </w:div>
    <w:div w:id="1597402170">
      <w:bodyDiv w:val="1"/>
      <w:marLeft w:val="0"/>
      <w:marRight w:val="0"/>
      <w:marTop w:val="0"/>
      <w:marBottom w:val="0"/>
      <w:divBdr>
        <w:top w:val="none" w:sz="0" w:space="0" w:color="auto"/>
        <w:left w:val="none" w:sz="0" w:space="0" w:color="auto"/>
        <w:bottom w:val="none" w:sz="0" w:space="0" w:color="auto"/>
        <w:right w:val="none" w:sz="0" w:space="0" w:color="auto"/>
      </w:divBdr>
    </w:div>
    <w:div w:id="1601716964">
      <w:bodyDiv w:val="1"/>
      <w:marLeft w:val="0"/>
      <w:marRight w:val="0"/>
      <w:marTop w:val="0"/>
      <w:marBottom w:val="0"/>
      <w:divBdr>
        <w:top w:val="none" w:sz="0" w:space="0" w:color="auto"/>
        <w:left w:val="none" w:sz="0" w:space="0" w:color="auto"/>
        <w:bottom w:val="none" w:sz="0" w:space="0" w:color="auto"/>
        <w:right w:val="none" w:sz="0" w:space="0" w:color="auto"/>
      </w:divBdr>
    </w:div>
    <w:div w:id="1672177253">
      <w:bodyDiv w:val="1"/>
      <w:marLeft w:val="0"/>
      <w:marRight w:val="0"/>
      <w:marTop w:val="0"/>
      <w:marBottom w:val="0"/>
      <w:divBdr>
        <w:top w:val="none" w:sz="0" w:space="0" w:color="auto"/>
        <w:left w:val="none" w:sz="0" w:space="0" w:color="auto"/>
        <w:bottom w:val="none" w:sz="0" w:space="0" w:color="auto"/>
        <w:right w:val="none" w:sz="0" w:space="0" w:color="auto"/>
      </w:divBdr>
    </w:div>
    <w:div w:id="1682202887">
      <w:bodyDiv w:val="1"/>
      <w:marLeft w:val="0"/>
      <w:marRight w:val="0"/>
      <w:marTop w:val="0"/>
      <w:marBottom w:val="0"/>
      <w:divBdr>
        <w:top w:val="none" w:sz="0" w:space="0" w:color="auto"/>
        <w:left w:val="none" w:sz="0" w:space="0" w:color="auto"/>
        <w:bottom w:val="none" w:sz="0" w:space="0" w:color="auto"/>
        <w:right w:val="none" w:sz="0" w:space="0" w:color="auto"/>
      </w:divBdr>
    </w:div>
    <w:div w:id="1697458905">
      <w:bodyDiv w:val="1"/>
      <w:marLeft w:val="0"/>
      <w:marRight w:val="0"/>
      <w:marTop w:val="0"/>
      <w:marBottom w:val="0"/>
      <w:divBdr>
        <w:top w:val="none" w:sz="0" w:space="0" w:color="auto"/>
        <w:left w:val="none" w:sz="0" w:space="0" w:color="auto"/>
        <w:bottom w:val="none" w:sz="0" w:space="0" w:color="auto"/>
        <w:right w:val="none" w:sz="0" w:space="0" w:color="auto"/>
      </w:divBdr>
    </w:div>
    <w:div w:id="1698238123">
      <w:bodyDiv w:val="1"/>
      <w:marLeft w:val="0"/>
      <w:marRight w:val="0"/>
      <w:marTop w:val="0"/>
      <w:marBottom w:val="0"/>
      <w:divBdr>
        <w:top w:val="none" w:sz="0" w:space="0" w:color="auto"/>
        <w:left w:val="none" w:sz="0" w:space="0" w:color="auto"/>
        <w:bottom w:val="none" w:sz="0" w:space="0" w:color="auto"/>
        <w:right w:val="none" w:sz="0" w:space="0" w:color="auto"/>
      </w:divBdr>
    </w:div>
    <w:div w:id="1766922257">
      <w:bodyDiv w:val="1"/>
      <w:marLeft w:val="0"/>
      <w:marRight w:val="0"/>
      <w:marTop w:val="0"/>
      <w:marBottom w:val="0"/>
      <w:divBdr>
        <w:top w:val="none" w:sz="0" w:space="0" w:color="auto"/>
        <w:left w:val="none" w:sz="0" w:space="0" w:color="auto"/>
        <w:bottom w:val="none" w:sz="0" w:space="0" w:color="auto"/>
        <w:right w:val="none" w:sz="0" w:space="0" w:color="auto"/>
      </w:divBdr>
    </w:div>
    <w:div w:id="1800689281">
      <w:bodyDiv w:val="1"/>
      <w:marLeft w:val="0"/>
      <w:marRight w:val="0"/>
      <w:marTop w:val="0"/>
      <w:marBottom w:val="0"/>
      <w:divBdr>
        <w:top w:val="none" w:sz="0" w:space="0" w:color="auto"/>
        <w:left w:val="none" w:sz="0" w:space="0" w:color="auto"/>
        <w:bottom w:val="none" w:sz="0" w:space="0" w:color="auto"/>
        <w:right w:val="none" w:sz="0" w:space="0" w:color="auto"/>
      </w:divBdr>
    </w:div>
    <w:div w:id="1808283241">
      <w:bodyDiv w:val="1"/>
      <w:marLeft w:val="0"/>
      <w:marRight w:val="0"/>
      <w:marTop w:val="0"/>
      <w:marBottom w:val="0"/>
      <w:divBdr>
        <w:top w:val="none" w:sz="0" w:space="0" w:color="auto"/>
        <w:left w:val="none" w:sz="0" w:space="0" w:color="auto"/>
        <w:bottom w:val="none" w:sz="0" w:space="0" w:color="auto"/>
        <w:right w:val="none" w:sz="0" w:space="0" w:color="auto"/>
      </w:divBdr>
    </w:div>
    <w:div w:id="1813980353">
      <w:bodyDiv w:val="1"/>
      <w:marLeft w:val="0"/>
      <w:marRight w:val="0"/>
      <w:marTop w:val="0"/>
      <w:marBottom w:val="0"/>
      <w:divBdr>
        <w:top w:val="none" w:sz="0" w:space="0" w:color="auto"/>
        <w:left w:val="none" w:sz="0" w:space="0" w:color="auto"/>
        <w:bottom w:val="none" w:sz="0" w:space="0" w:color="auto"/>
        <w:right w:val="none" w:sz="0" w:space="0" w:color="auto"/>
      </w:divBdr>
    </w:div>
    <w:div w:id="1823427002">
      <w:bodyDiv w:val="1"/>
      <w:marLeft w:val="0"/>
      <w:marRight w:val="0"/>
      <w:marTop w:val="0"/>
      <w:marBottom w:val="0"/>
      <w:divBdr>
        <w:top w:val="none" w:sz="0" w:space="0" w:color="auto"/>
        <w:left w:val="none" w:sz="0" w:space="0" w:color="auto"/>
        <w:bottom w:val="none" w:sz="0" w:space="0" w:color="auto"/>
        <w:right w:val="none" w:sz="0" w:space="0" w:color="auto"/>
      </w:divBdr>
    </w:div>
    <w:div w:id="1833138101">
      <w:bodyDiv w:val="1"/>
      <w:marLeft w:val="0"/>
      <w:marRight w:val="0"/>
      <w:marTop w:val="0"/>
      <w:marBottom w:val="0"/>
      <w:divBdr>
        <w:top w:val="none" w:sz="0" w:space="0" w:color="auto"/>
        <w:left w:val="none" w:sz="0" w:space="0" w:color="auto"/>
        <w:bottom w:val="none" w:sz="0" w:space="0" w:color="auto"/>
        <w:right w:val="none" w:sz="0" w:space="0" w:color="auto"/>
      </w:divBdr>
      <w:divsChild>
        <w:div w:id="231307866">
          <w:marLeft w:val="432"/>
          <w:marRight w:val="0"/>
          <w:marTop w:val="60"/>
          <w:marBottom w:val="60"/>
          <w:divBdr>
            <w:top w:val="none" w:sz="0" w:space="0" w:color="auto"/>
            <w:left w:val="none" w:sz="0" w:space="0" w:color="auto"/>
            <w:bottom w:val="none" w:sz="0" w:space="0" w:color="auto"/>
            <w:right w:val="none" w:sz="0" w:space="0" w:color="auto"/>
          </w:divBdr>
        </w:div>
        <w:div w:id="579294609">
          <w:marLeft w:val="432"/>
          <w:marRight w:val="0"/>
          <w:marTop w:val="60"/>
          <w:marBottom w:val="60"/>
          <w:divBdr>
            <w:top w:val="none" w:sz="0" w:space="0" w:color="auto"/>
            <w:left w:val="none" w:sz="0" w:space="0" w:color="auto"/>
            <w:bottom w:val="none" w:sz="0" w:space="0" w:color="auto"/>
            <w:right w:val="none" w:sz="0" w:space="0" w:color="auto"/>
          </w:divBdr>
        </w:div>
        <w:div w:id="1249343191">
          <w:marLeft w:val="432"/>
          <w:marRight w:val="0"/>
          <w:marTop w:val="60"/>
          <w:marBottom w:val="60"/>
          <w:divBdr>
            <w:top w:val="none" w:sz="0" w:space="0" w:color="auto"/>
            <w:left w:val="none" w:sz="0" w:space="0" w:color="auto"/>
            <w:bottom w:val="none" w:sz="0" w:space="0" w:color="auto"/>
            <w:right w:val="none" w:sz="0" w:space="0" w:color="auto"/>
          </w:divBdr>
        </w:div>
        <w:div w:id="1626891716">
          <w:marLeft w:val="432"/>
          <w:marRight w:val="0"/>
          <w:marTop w:val="60"/>
          <w:marBottom w:val="60"/>
          <w:divBdr>
            <w:top w:val="none" w:sz="0" w:space="0" w:color="auto"/>
            <w:left w:val="none" w:sz="0" w:space="0" w:color="auto"/>
            <w:bottom w:val="none" w:sz="0" w:space="0" w:color="auto"/>
            <w:right w:val="none" w:sz="0" w:space="0" w:color="auto"/>
          </w:divBdr>
        </w:div>
        <w:div w:id="1627346943">
          <w:marLeft w:val="432"/>
          <w:marRight w:val="0"/>
          <w:marTop w:val="60"/>
          <w:marBottom w:val="60"/>
          <w:divBdr>
            <w:top w:val="none" w:sz="0" w:space="0" w:color="auto"/>
            <w:left w:val="none" w:sz="0" w:space="0" w:color="auto"/>
            <w:bottom w:val="none" w:sz="0" w:space="0" w:color="auto"/>
            <w:right w:val="none" w:sz="0" w:space="0" w:color="auto"/>
          </w:divBdr>
        </w:div>
      </w:divsChild>
    </w:div>
    <w:div w:id="1835729464">
      <w:bodyDiv w:val="1"/>
      <w:marLeft w:val="0"/>
      <w:marRight w:val="0"/>
      <w:marTop w:val="0"/>
      <w:marBottom w:val="0"/>
      <w:divBdr>
        <w:top w:val="none" w:sz="0" w:space="0" w:color="auto"/>
        <w:left w:val="none" w:sz="0" w:space="0" w:color="auto"/>
        <w:bottom w:val="none" w:sz="0" w:space="0" w:color="auto"/>
        <w:right w:val="none" w:sz="0" w:space="0" w:color="auto"/>
      </w:divBdr>
    </w:div>
    <w:div w:id="1848254213">
      <w:bodyDiv w:val="1"/>
      <w:marLeft w:val="0"/>
      <w:marRight w:val="0"/>
      <w:marTop w:val="0"/>
      <w:marBottom w:val="0"/>
      <w:divBdr>
        <w:top w:val="none" w:sz="0" w:space="0" w:color="auto"/>
        <w:left w:val="none" w:sz="0" w:space="0" w:color="auto"/>
        <w:bottom w:val="none" w:sz="0" w:space="0" w:color="auto"/>
        <w:right w:val="none" w:sz="0" w:space="0" w:color="auto"/>
      </w:divBdr>
    </w:div>
    <w:div w:id="1873614992">
      <w:bodyDiv w:val="1"/>
      <w:marLeft w:val="0"/>
      <w:marRight w:val="0"/>
      <w:marTop w:val="0"/>
      <w:marBottom w:val="0"/>
      <w:divBdr>
        <w:top w:val="none" w:sz="0" w:space="0" w:color="auto"/>
        <w:left w:val="none" w:sz="0" w:space="0" w:color="auto"/>
        <w:bottom w:val="none" w:sz="0" w:space="0" w:color="auto"/>
        <w:right w:val="none" w:sz="0" w:space="0" w:color="auto"/>
      </w:divBdr>
    </w:div>
    <w:div w:id="1940749413">
      <w:bodyDiv w:val="1"/>
      <w:marLeft w:val="0"/>
      <w:marRight w:val="0"/>
      <w:marTop w:val="0"/>
      <w:marBottom w:val="0"/>
      <w:divBdr>
        <w:top w:val="none" w:sz="0" w:space="0" w:color="auto"/>
        <w:left w:val="none" w:sz="0" w:space="0" w:color="auto"/>
        <w:bottom w:val="none" w:sz="0" w:space="0" w:color="auto"/>
        <w:right w:val="none" w:sz="0" w:space="0" w:color="auto"/>
      </w:divBdr>
      <w:divsChild>
        <w:div w:id="116217108">
          <w:marLeft w:val="446"/>
          <w:marRight w:val="0"/>
          <w:marTop w:val="0"/>
          <w:marBottom w:val="120"/>
          <w:divBdr>
            <w:top w:val="none" w:sz="0" w:space="0" w:color="auto"/>
            <w:left w:val="none" w:sz="0" w:space="0" w:color="auto"/>
            <w:bottom w:val="none" w:sz="0" w:space="0" w:color="auto"/>
            <w:right w:val="none" w:sz="0" w:space="0" w:color="auto"/>
          </w:divBdr>
        </w:div>
        <w:div w:id="257715262">
          <w:marLeft w:val="446"/>
          <w:marRight w:val="0"/>
          <w:marTop w:val="0"/>
          <w:marBottom w:val="120"/>
          <w:divBdr>
            <w:top w:val="none" w:sz="0" w:space="0" w:color="auto"/>
            <w:left w:val="none" w:sz="0" w:space="0" w:color="auto"/>
            <w:bottom w:val="none" w:sz="0" w:space="0" w:color="auto"/>
            <w:right w:val="none" w:sz="0" w:space="0" w:color="auto"/>
          </w:divBdr>
        </w:div>
        <w:div w:id="356390316">
          <w:marLeft w:val="446"/>
          <w:marRight w:val="0"/>
          <w:marTop w:val="0"/>
          <w:marBottom w:val="120"/>
          <w:divBdr>
            <w:top w:val="none" w:sz="0" w:space="0" w:color="auto"/>
            <w:left w:val="none" w:sz="0" w:space="0" w:color="auto"/>
            <w:bottom w:val="none" w:sz="0" w:space="0" w:color="auto"/>
            <w:right w:val="none" w:sz="0" w:space="0" w:color="auto"/>
          </w:divBdr>
        </w:div>
        <w:div w:id="1019238725">
          <w:marLeft w:val="446"/>
          <w:marRight w:val="0"/>
          <w:marTop w:val="0"/>
          <w:marBottom w:val="120"/>
          <w:divBdr>
            <w:top w:val="none" w:sz="0" w:space="0" w:color="auto"/>
            <w:left w:val="none" w:sz="0" w:space="0" w:color="auto"/>
            <w:bottom w:val="none" w:sz="0" w:space="0" w:color="auto"/>
            <w:right w:val="none" w:sz="0" w:space="0" w:color="auto"/>
          </w:divBdr>
        </w:div>
        <w:div w:id="1268394642">
          <w:marLeft w:val="446"/>
          <w:marRight w:val="0"/>
          <w:marTop w:val="0"/>
          <w:marBottom w:val="120"/>
          <w:divBdr>
            <w:top w:val="none" w:sz="0" w:space="0" w:color="auto"/>
            <w:left w:val="none" w:sz="0" w:space="0" w:color="auto"/>
            <w:bottom w:val="none" w:sz="0" w:space="0" w:color="auto"/>
            <w:right w:val="none" w:sz="0" w:space="0" w:color="auto"/>
          </w:divBdr>
        </w:div>
      </w:divsChild>
    </w:div>
    <w:div w:id="1970936066">
      <w:bodyDiv w:val="1"/>
      <w:marLeft w:val="0"/>
      <w:marRight w:val="0"/>
      <w:marTop w:val="0"/>
      <w:marBottom w:val="0"/>
      <w:divBdr>
        <w:top w:val="none" w:sz="0" w:space="0" w:color="auto"/>
        <w:left w:val="none" w:sz="0" w:space="0" w:color="auto"/>
        <w:bottom w:val="none" w:sz="0" w:space="0" w:color="auto"/>
        <w:right w:val="none" w:sz="0" w:space="0" w:color="auto"/>
      </w:divBdr>
    </w:div>
    <w:div w:id="1975519013">
      <w:bodyDiv w:val="1"/>
      <w:marLeft w:val="0"/>
      <w:marRight w:val="0"/>
      <w:marTop w:val="0"/>
      <w:marBottom w:val="0"/>
      <w:divBdr>
        <w:top w:val="none" w:sz="0" w:space="0" w:color="auto"/>
        <w:left w:val="none" w:sz="0" w:space="0" w:color="auto"/>
        <w:bottom w:val="none" w:sz="0" w:space="0" w:color="auto"/>
        <w:right w:val="none" w:sz="0" w:space="0" w:color="auto"/>
      </w:divBdr>
      <w:divsChild>
        <w:div w:id="784034378">
          <w:marLeft w:val="547"/>
          <w:marRight w:val="0"/>
          <w:marTop w:val="0"/>
          <w:marBottom w:val="120"/>
          <w:divBdr>
            <w:top w:val="none" w:sz="0" w:space="0" w:color="auto"/>
            <w:left w:val="none" w:sz="0" w:space="0" w:color="auto"/>
            <w:bottom w:val="none" w:sz="0" w:space="0" w:color="auto"/>
            <w:right w:val="none" w:sz="0" w:space="0" w:color="auto"/>
          </w:divBdr>
        </w:div>
        <w:div w:id="1100879750">
          <w:marLeft w:val="547"/>
          <w:marRight w:val="0"/>
          <w:marTop w:val="0"/>
          <w:marBottom w:val="0"/>
          <w:divBdr>
            <w:top w:val="none" w:sz="0" w:space="0" w:color="auto"/>
            <w:left w:val="none" w:sz="0" w:space="0" w:color="auto"/>
            <w:bottom w:val="none" w:sz="0" w:space="0" w:color="auto"/>
            <w:right w:val="none" w:sz="0" w:space="0" w:color="auto"/>
          </w:divBdr>
        </w:div>
        <w:div w:id="1490945124">
          <w:marLeft w:val="547"/>
          <w:marRight w:val="0"/>
          <w:marTop w:val="0"/>
          <w:marBottom w:val="0"/>
          <w:divBdr>
            <w:top w:val="none" w:sz="0" w:space="0" w:color="auto"/>
            <w:left w:val="none" w:sz="0" w:space="0" w:color="auto"/>
            <w:bottom w:val="none" w:sz="0" w:space="0" w:color="auto"/>
            <w:right w:val="none" w:sz="0" w:space="0" w:color="auto"/>
          </w:divBdr>
        </w:div>
      </w:divsChild>
    </w:div>
    <w:div w:id="1978872987">
      <w:bodyDiv w:val="1"/>
      <w:marLeft w:val="0"/>
      <w:marRight w:val="0"/>
      <w:marTop w:val="0"/>
      <w:marBottom w:val="0"/>
      <w:divBdr>
        <w:top w:val="none" w:sz="0" w:space="0" w:color="auto"/>
        <w:left w:val="none" w:sz="0" w:space="0" w:color="auto"/>
        <w:bottom w:val="none" w:sz="0" w:space="0" w:color="auto"/>
        <w:right w:val="none" w:sz="0" w:space="0" w:color="auto"/>
      </w:divBdr>
    </w:div>
    <w:div w:id="2027518178">
      <w:bodyDiv w:val="1"/>
      <w:marLeft w:val="0"/>
      <w:marRight w:val="0"/>
      <w:marTop w:val="0"/>
      <w:marBottom w:val="0"/>
      <w:divBdr>
        <w:top w:val="none" w:sz="0" w:space="0" w:color="auto"/>
        <w:left w:val="none" w:sz="0" w:space="0" w:color="auto"/>
        <w:bottom w:val="none" w:sz="0" w:space="0" w:color="auto"/>
        <w:right w:val="none" w:sz="0" w:space="0" w:color="auto"/>
      </w:divBdr>
    </w:div>
    <w:div w:id="2046523130">
      <w:bodyDiv w:val="1"/>
      <w:marLeft w:val="0"/>
      <w:marRight w:val="0"/>
      <w:marTop w:val="0"/>
      <w:marBottom w:val="0"/>
      <w:divBdr>
        <w:top w:val="none" w:sz="0" w:space="0" w:color="auto"/>
        <w:left w:val="none" w:sz="0" w:space="0" w:color="auto"/>
        <w:bottom w:val="none" w:sz="0" w:space="0" w:color="auto"/>
        <w:right w:val="none" w:sz="0" w:space="0" w:color="auto"/>
      </w:divBdr>
    </w:div>
    <w:div w:id="2062316151">
      <w:bodyDiv w:val="1"/>
      <w:marLeft w:val="0"/>
      <w:marRight w:val="0"/>
      <w:marTop w:val="0"/>
      <w:marBottom w:val="0"/>
      <w:divBdr>
        <w:top w:val="none" w:sz="0" w:space="0" w:color="auto"/>
        <w:left w:val="none" w:sz="0" w:space="0" w:color="auto"/>
        <w:bottom w:val="none" w:sz="0" w:space="0" w:color="auto"/>
        <w:right w:val="none" w:sz="0" w:space="0" w:color="auto"/>
      </w:divBdr>
    </w:div>
    <w:div w:id="2082828767">
      <w:bodyDiv w:val="1"/>
      <w:marLeft w:val="0"/>
      <w:marRight w:val="0"/>
      <w:marTop w:val="0"/>
      <w:marBottom w:val="0"/>
      <w:divBdr>
        <w:top w:val="none" w:sz="0" w:space="0" w:color="auto"/>
        <w:left w:val="none" w:sz="0" w:space="0" w:color="auto"/>
        <w:bottom w:val="none" w:sz="0" w:space="0" w:color="auto"/>
        <w:right w:val="none" w:sz="0" w:space="0" w:color="auto"/>
      </w:divBdr>
    </w:div>
    <w:div w:id="2083987919">
      <w:bodyDiv w:val="1"/>
      <w:marLeft w:val="0"/>
      <w:marRight w:val="0"/>
      <w:marTop w:val="0"/>
      <w:marBottom w:val="0"/>
      <w:divBdr>
        <w:top w:val="none" w:sz="0" w:space="0" w:color="auto"/>
        <w:left w:val="none" w:sz="0" w:space="0" w:color="auto"/>
        <w:bottom w:val="none" w:sz="0" w:space="0" w:color="auto"/>
        <w:right w:val="none" w:sz="0" w:space="0" w:color="auto"/>
      </w:divBdr>
    </w:div>
    <w:div w:id="2111852696">
      <w:bodyDiv w:val="1"/>
      <w:marLeft w:val="0"/>
      <w:marRight w:val="0"/>
      <w:marTop w:val="0"/>
      <w:marBottom w:val="0"/>
      <w:divBdr>
        <w:top w:val="none" w:sz="0" w:space="0" w:color="auto"/>
        <w:left w:val="none" w:sz="0" w:space="0" w:color="auto"/>
        <w:bottom w:val="none" w:sz="0" w:space="0" w:color="auto"/>
        <w:right w:val="none" w:sz="0" w:space="0" w:color="auto"/>
      </w:divBdr>
    </w:div>
    <w:div w:id="2114856279">
      <w:bodyDiv w:val="1"/>
      <w:marLeft w:val="0"/>
      <w:marRight w:val="0"/>
      <w:marTop w:val="0"/>
      <w:marBottom w:val="0"/>
      <w:divBdr>
        <w:top w:val="none" w:sz="0" w:space="0" w:color="auto"/>
        <w:left w:val="none" w:sz="0" w:space="0" w:color="auto"/>
        <w:bottom w:val="none" w:sz="0" w:space="0" w:color="auto"/>
        <w:right w:val="none" w:sz="0" w:space="0" w:color="auto"/>
      </w:divBdr>
    </w:div>
    <w:div w:id="213328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8.png"/><Relationship Id="rId39" Type="http://schemas.openxmlformats.org/officeDocument/2006/relationships/diagramLayout" Target="diagrams/layout2.xml"/><Relationship Id="rId21" Type="http://schemas.openxmlformats.org/officeDocument/2006/relationships/header" Target="header3.xml"/><Relationship Id="rId34" Type="http://schemas.microsoft.com/office/2007/relationships/diagramDrawing" Target="diagrams/drawing1.xml"/><Relationship Id="rId42" Type="http://schemas.microsoft.com/office/2007/relationships/diagramDrawing" Target="diagrams/drawing2.xml"/><Relationship Id="rId47" Type="http://schemas.openxmlformats.org/officeDocument/2006/relationships/image" Target="media/image18.png"/><Relationship Id="rId50" Type="http://schemas.openxmlformats.org/officeDocument/2006/relationships/image" Target="media/image20.emf"/><Relationship Id="rId55" Type="http://schemas.openxmlformats.org/officeDocument/2006/relationships/hyperlink" Target="http://www.kcl.ac.uk/ioppn/assets/pdfs/leder/2023-final-updated.pdf" TargetMode="External"/><Relationship Id="rId63" Type="http://schemas.openxmlformats.org/officeDocument/2006/relationships/image" Target="cid:image014.png@01DCE9DE.41DC9960" TargetMode="External"/><Relationship Id="rId68" Type="http://schemas.openxmlformats.org/officeDocument/2006/relationships/image" Target="media/image27.jpeg"/><Relationship Id="rId76" Type="http://schemas.openxmlformats.org/officeDocument/2006/relationships/footer" Target="footer7.xml"/><Relationship Id="rId7" Type="http://schemas.openxmlformats.org/officeDocument/2006/relationships/settings" Target="settings.xml"/><Relationship Id="rId71"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1.png"/><Relationship Id="rId11" Type="http://schemas.openxmlformats.org/officeDocument/2006/relationships/image" Target="media/image1.png"/><Relationship Id="rId24" Type="http://schemas.openxmlformats.org/officeDocument/2006/relationships/header" Target="header4.xml"/><Relationship Id="rId32" Type="http://schemas.openxmlformats.org/officeDocument/2006/relationships/diagramQuickStyle" Target="diagrams/quickStyle1.xml"/><Relationship Id="rId37" Type="http://schemas.openxmlformats.org/officeDocument/2006/relationships/image" Target="media/image14.png"/><Relationship Id="rId40" Type="http://schemas.openxmlformats.org/officeDocument/2006/relationships/diagramQuickStyle" Target="diagrams/quickStyle2.xml"/><Relationship Id="rId45" Type="http://schemas.openxmlformats.org/officeDocument/2006/relationships/image" Target="media/image17.png"/><Relationship Id="rId53" Type="http://schemas.openxmlformats.org/officeDocument/2006/relationships/image" Target="media/image22.png"/><Relationship Id="rId58" Type="http://schemas.openxmlformats.org/officeDocument/2006/relationships/header" Target="header7.xml"/><Relationship Id="rId66" Type="http://schemas.openxmlformats.org/officeDocument/2006/relationships/hyperlink" Target="mailto:claire.naylor@locala.org.uk" TargetMode="External"/><Relationship Id="rId74" Type="http://schemas.openxmlformats.org/officeDocument/2006/relationships/header" Target="header8.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cid:image013.png@01DCE9DE.41DC9960" TargetMode="Externa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diagramLayout" Target="diagrams/layout1.xml"/><Relationship Id="rId44" Type="http://schemas.openxmlformats.org/officeDocument/2006/relationships/image" Target="media/image16.png"/><Relationship Id="rId52" Type="http://schemas.openxmlformats.org/officeDocument/2006/relationships/chart" Target="charts/chart2.xml"/><Relationship Id="rId60" Type="http://schemas.openxmlformats.org/officeDocument/2006/relationships/image" Target="media/image24.png"/><Relationship Id="rId65" Type="http://schemas.openxmlformats.org/officeDocument/2006/relationships/image" Target="cid:image015.png@01DCE9DE.41DC9960" TargetMode="External"/><Relationship Id="rId73" Type="http://schemas.openxmlformats.org/officeDocument/2006/relationships/image" Target="media/image31.png"/><Relationship Id="rId78" Type="http://schemas.openxmlformats.org/officeDocument/2006/relationships/footer" Target="footer8.xml"/><Relationship Id="rId8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image" Target="media/image9.png"/><Relationship Id="rId30" Type="http://schemas.openxmlformats.org/officeDocument/2006/relationships/diagramData" Target="diagrams/data1.xml"/><Relationship Id="rId35" Type="http://schemas.openxmlformats.org/officeDocument/2006/relationships/image" Target="media/image12.png"/><Relationship Id="rId43" Type="http://schemas.openxmlformats.org/officeDocument/2006/relationships/image" Target="media/image15.png"/><Relationship Id="rId48" Type="http://schemas.openxmlformats.org/officeDocument/2006/relationships/image" Target="cid:image002.png@01DCC85F.ED43E3D0" TargetMode="External"/><Relationship Id="rId56" Type="http://schemas.openxmlformats.org/officeDocument/2006/relationships/header" Target="header5.xml"/><Relationship Id="rId64" Type="http://schemas.openxmlformats.org/officeDocument/2006/relationships/image" Target="media/image26.png"/><Relationship Id="rId69" Type="http://schemas.openxmlformats.org/officeDocument/2006/relationships/hyperlink" Target="mailto:QualityGovernanceTeam@swyt.nhs.uk" TargetMode="External"/><Relationship Id="rId77" Type="http://schemas.openxmlformats.org/officeDocument/2006/relationships/header" Target="header10.xml"/><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image" Target="media/image30.pn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footer" Target="footer5.xml"/><Relationship Id="rId33" Type="http://schemas.openxmlformats.org/officeDocument/2006/relationships/diagramColors" Target="diagrams/colors1.xml"/><Relationship Id="rId38" Type="http://schemas.openxmlformats.org/officeDocument/2006/relationships/diagramData" Target="diagrams/data2.xml"/><Relationship Id="rId46" Type="http://schemas.openxmlformats.org/officeDocument/2006/relationships/chart" Target="charts/chart1.xml"/><Relationship Id="rId59" Type="http://schemas.openxmlformats.org/officeDocument/2006/relationships/footer" Target="footer6.xml"/><Relationship Id="rId67" Type="http://schemas.openxmlformats.org/officeDocument/2006/relationships/hyperlink" Target="mailto:rebecca.hoskins5@nhs.net" TargetMode="External"/><Relationship Id="rId20" Type="http://schemas.openxmlformats.org/officeDocument/2006/relationships/header" Target="header2.xml"/><Relationship Id="rId41" Type="http://schemas.openxmlformats.org/officeDocument/2006/relationships/diagramColors" Target="diagrams/colors2.xml"/><Relationship Id="rId54" Type="http://schemas.openxmlformats.org/officeDocument/2006/relationships/image" Target="media/image23.png"/><Relationship Id="rId62" Type="http://schemas.openxmlformats.org/officeDocument/2006/relationships/image" Target="media/image25.png"/><Relationship Id="rId70" Type="http://schemas.openxmlformats.org/officeDocument/2006/relationships/image" Target="media/image28.jpeg"/><Relationship Id="rId75"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image" Target="media/image10.png"/><Relationship Id="rId36" Type="http://schemas.openxmlformats.org/officeDocument/2006/relationships/image" Target="media/image13.png"/><Relationship Id="rId49" Type="http://schemas.openxmlformats.org/officeDocument/2006/relationships/image" Target="media/image19.jpg"/><Relationship Id="rId57"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baseline="0">
                <a:latin typeface="Arial" panose="020B0604020202020204" pitchFamily="34" charset="0"/>
                <a:cs typeface="Arial" panose="020B0604020202020204" pitchFamily="34" charset="0"/>
              </a:rPr>
              <a:t>The percentage of older adults at risk of falls alerted or educated about falls risk between April 2025 - March 2026</a:t>
            </a:r>
            <a:endParaRPr lang="en-GB" sz="11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'Monitoring change (i)'!$D$76:$O$76</c:f>
              <c:numCache>
                <c:formatCode>0%</c:formatCode>
                <c:ptCount val="12"/>
                <c:pt idx="0">
                  <c:v>0.32786885245901637</c:v>
                </c:pt>
                <c:pt idx="1">
                  <c:v>0.39506172839506171</c:v>
                </c:pt>
                <c:pt idx="2">
                  <c:v>0.390625</c:v>
                </c:pt>
                <c:pt idx="3">
                  <c:v>0.42465753424657532</c:v>
                </c:pt>
                <c:pt idx="4">
                  <c:v>0.57499999999999996</c:v>
                </c:pt>
                <c:pt idx="5">
                  <c:v>0.6875</c:v>
                </c:pt>
                <c:pt idx="6">
                  <c:v>0.676056338028169</c:v>
                </c:pt>
                <c:pt idx="7">
                  <c:v>0.77272727272727271</c:v>
                </c:pt>
                <c:pt idx="8">
                  <c:v>0.7567567567567568</c:v>
                </c:pt>
                <c:pt idx="9">
                  <c:v>0.82499999999999996</c:v>
                </c:pt>
                <c:pt idx="10">
                  <c:v>0.86956521739130432</c:v>
                </c:pt>
                <c:pt idx="11">
                  <c:v>0.93333333333333335</c:v>
                </c:pt>
              </c:numCache>
            </c:numRef>
          </c:val>
          <c:smooth val="0"/>
          <c:extLst>
            <c:ext xmlns:c16="http://schemas.microsoft.com/office/drawing/2014/chart" uri="{C3380CC4-5D6E-409C-BE32-E72D297353CC}">
              <c16:uniqueId val="{00000000-AD0C-4818-801E-F74CC3DC0203}"/>
            </c:ext>
          </c:extLst>
        </c:ser>
        <c:dLbls>
          <c:dLblPos val="t"/>
          <c:showLegendKey val="0"/>
          <c:showVal val="1"/>
          <c:showCatName val="0"/>
          <c:showSerName val="0"/>
          <c:showPercent val="0"/>
          <c:showBubbleSize val="0"/>
        </c:dLbls>
        <c:smooth val="0"/>
        <c:axId val="1118282416"/>
        <c:axId val="1118282896"/>
      </c:lineChart>
      <c:catAx>
        <c:axId val="111828241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900"/>
                  <a:t>Apr 25   </a:t>
                </a:r>
                <a:r>
                  <a:rPr lang="en-GB" sz="900" baseline="0"/>
                  <a:t>        </a:t>
                </a:r>
                <a:r>
                  <a:rPr lang="en-GB" sz="900"/>
                  <a:t>    June 25                    Aug 25                 Oct 25</a:t>
                </a:r>
                <a:r>
                  <a:rPr lang="en-GB" sz="900" baseline="0"/>
                  <a:t>                Dec 25               Jan 25               Mar  26</a:t>
                </a:r>
                <a:endParaRPr lang="en-GB" sz="900"/>
              </a:p>
            </c:rich>
          </c:tx>
          <c:layout>
            <c:manualLayout>
              <c:xMode val="edge"/>
              <c:yMode val="edge"/>
              <c:x val="0.14102409763898424"/>
              <c:y val="0.8435141834205451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crossAx val="1118282896"/>
        <c:crosses val="autoZero"/>
        <c:auto val="1"/>
        <c:lblAlgn val="ctr"/>
        <c:lblOffset val="100"/>
        <c:noMultiLvlLbl val="0"/>
      </c:catAx>
      <c:valAx>
        <c:axId val="1118282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8282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latin typeface="Arial" panose="020B0604020202020204" pitchFamily="34" charset="0"/>
                <a:cs typeface="Arial" panose="020B0604020202020204" pitchFamily="34" charset="0"/>
              </a:rPr>
              <a:t>Trustwide Acute and PICU OOA Bed Days vs Trajectory</a:t>
            </a:r>
            <a:endParaRPr lang="en-GB" sz="105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'Presentation Data'!$B$1</c:f>
              <c:strCache>
                <c:ptCount val="1"/>
                <c:pt idx="0">
                  <c:v>Acute</c:v>
                </c:pt>
              </c:strCache>
            </c:strRef>
          </c:tx>
          <c:spPr>
            <a:ln w="28575" cap="rnd">
              <a:solidFill>
                <a:schemeClr val="accent1"/>
              </a:solidFill>
              <a:round/>
            </a:ln>
            <a:effectLst/>
          </c:spPr>
          <c:marker>
            <c:symbol val="none"/>
          </c:marker>
          <c:cat>
            <c:numRef>
              <c:f>'Presentation Data'!$A$3:$A$15</c:f>
              <c:numCache>
                <c:formatCode>mmm\-yy</c:formatCode>
                <c:ptCount val="13"/>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'Presentation Data'!$B$3:$B$15</c:f>
              <c:numCache>
                <c:formatCode>General</c:formatCode>
                <c:ptCount val="13"/>
                <c:pt idx="0">
                  <c:v>11</c:v>
                </c:pt>
                <c:pt idx="1">
                  <c:v>60</c:v>
                </c:pt>
                <c:pt idx="2">
                  <c:v>58</c:v>
                </c:pt>
                <c:pt idx="3">
                  <c:v>53</c:v>
                </c:pt>
                <c:pt idx="4">
                  <c:v>68</c:v>
                </c:pt>
                <c:pt idx="5">
                  <c:v>84</c:v>
                </c:pt>
                <c:pt idx="6">
                  <c:v>61</c:v>
                </c:pt>
                <c:pt idx="7">
                  <c:v>30</c:v>
                </c:pt>
                <c:pt idx="8">
                  <c:v>31</c:v>
                </c:pt>
                <c:pt idx="9">
                  <c:v>21</c:v>
                </c:pt>
                <c:pt idx="10">
                  <c:v>0</c:v>
                </c:pt>
                <c:pt idx="11">
                  <c:v>14</c:v>
                </c:pt>
              </c:numCache>
            </c:numRef>
          </c:val>
          <c:smooth val="0"/>
          <c:extLst>
            <c:ext xmlns:c16="http://schemas.microsoft.com/office/drawing/2014/chart" uri="{C3380CC4-5D6E-409C-BE32-E72D297353CC}">
              <c16:uniqueId val="{00000000-5ED1-401F-8C47-443914B256AF}"/>
            </c:ext>
          </c:extLst>
        </c:ser>
        <c:ser>
          <c:idx val="1"/>
          <c:order val="1"/>
          <c:tx>
            <c:strRef>
              <c:f>'Presentation Data'!$C$1</c:f>
              <c:strCache>
                <c:ptCount val="1"/>
                <c:pt idx="0">
                  <c:v>PICU</c:v>
                </c:pt>
              </c:strCache>
            </c:strRef>
          </c:tx>
          <c:spPr>
            <a:ln w="28575" cap="rnd">
              <a:solidFill>
                <a:schemeClr val="accent2"/>
              </a:solidFill>
              <a:round/>
            </a:ln>
            <a:effectLst/>
          </c:spPr>
          <c:marker>
            <c:symbol val="none"/>
          </c:marker>
          <c:cat>
            <c:numRef>
              <c:f>'Presentation Data'!$A$3:$A$15</c:f>
              <c:numCache>
                <c:formatCode>mmm\-yy</c:formatCode>
                <c:ptCount val="13"/>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'Presentation Data'!$C$3:$C$15</c:f>
              <c:numCache>
                <c:formatCode>General</c:formatCode>
                <c:ptCount val="13"/>
                <c:pt idx="0">
                  <c:v>141</c:v>
                </c:pt>
                <c:pt idx="1">
                  <c:v>90</c:v>
                </c:pt>
                <c:pt idx="2">
                  <c:v>119</c:v>
                </c:pt>
                <c:pt idx="3">
                  <c:v>143</c:v>
                </c:pt>
                <c:pt idx="4">
                  <c:v>135</c:v>
                </c:pt>
                <c:pt idx="5">
                  <c:v>150</c:v>
                </c:pt>
                <c:pt idx="6">
                  <c:v>108</c:v>
                </c:pt>
                <c:pt idx="7">
                  <c:v>67</c:v>
                </c:pt>
                <c:pt idx="8">
                  <c:v>45</c:v>
                </c:pt>
                <c:pt idx="9">
                  <c:v>31</c:v>
                </c:pt>
                <c:pt idx="10">
                  <c:v>28</c:v>
                </c:pt>
                <c:pt idx="11">
                  <c:v>59</c:v>
                </c:pt>
              </c:numCache>
            </c:numRef>
          </c:val>
          <c:smooth val="0"/>
          <c:extLst>
            <c:ext xmlns:c16="http://schemas.microsoft.com/office/drawing/2014/chart" uri="{C3380CC4-5D6E-409C-BE32-E72D297353CC}">
              <c16:uniqueId val="{00000001-5ED1-401F-8C47-443914B256AF}"/>
            </c:ext>
          </c:extLst>
        </c:ser>
        <c:ser>
          <c:idx val="2"/>
          <c:order val="2"/>
          <c:tx>
            <c:strRef>
              <c:f>'Presentation Data'!$D$1</c:f>
              <c:strCache>
                <c:ptCount val="1"/>
                <c:pt idx="0">
                  <c:v>Acute Trajectory</c:v>
                </c:pt>
              </c:strCache>
            </c:strRef>
          </c:tx>
          <c:spPr>
            <a:ln w="28575" cap="rnd">
              <a:solidFill>
                <a:schemeClr val="accent3"/>
              </a:solidFill>
              <a:round/>
            </a:ln>
            <a:effectLst/>
          </c:spPr>
          <c:marker>
            <c:symbol val="none"/>
          </c:marker>
          <c:cat>
            <c:numRef>
              <c:f>'Presentation Data'!$A$3:$A$15</c:f>
              <c:numCache>
                <c:formatCode>mmm\-yy</c:formatCode>
                <c:ptCount val="13"/>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'Presentation Data'!$D$3:$D$15</c:f>
              <c:numCache>
                <c:formatCode>0</c:formatCode>
                <c:ptCount val="13"/>
                <c:pt idx="0">
                  <c:v>58.023648648648653</c:v>
                </c:pt>
                <c:pt idx="1">
                  <c:v>52.306501547987615</c:v>
                </c:pt>
                <c:pt idx="2">
                  <c:v>57.368421052631582</c:v>
                </c:pt>
                <c:pt idx="3">
                  <c:v>82.270861833105343</c:v>
                </c:pt>
                <c:pt idx="4">
                  <c:v>78.053571428571431</c:v>
                </c:pt>
                <c:pt idx="5">
                  <c:v>45.340050377833755</c:v>
                </c:pt>
                <c:pt idx="6">
                  <c:v>22.041284403669724</c:v>
                </c:pt>
                <c:pt idx="7">
                  <c:v>20.388349514563107</c:v>
                </c:pt>
                <c:pt idx="8">
                  <c:v>8.378378378378379</c:v>
                </c:pt>
                <c:pt idx="9">
                  <c:v>6.1453744493392071</c:v>
                </c:pt>
                <c:pt idx="10">
                  <c:v>2.8865979381443299</c:v>
                </c:pt>
                <c:pt idx="11">
                  <c:v>25.050505050505052</c:v>
                </c:pt>
              </c:numCache>
            </c:numRef>
          </c:val>
          <c:smooth val="0"/>
          <c:extLst>
            <c:ext xmlns:c16="http://schemas.microsoft.com/office/drawing/2014/chart" uri="{C3380CC4-5D6E-409C-BE32-E72D297353CC}">
              <c16:uniqueId val="{00000002-5ED1-401F-8C47-443914B256AF}"/>
            </c:ext>
          </c:extLst>
        </c:ser>
        <c:ser>
          <c:idx val="3"/>
          <c:order val="3"/>
          <c:tx>
            <c:strRef>
              <c:f>'Presentation Data'!$E$1</c:f>
              <c:strCache>
                <c:ptCount val="1"/>
                <c:pt idx="0">
                  <c:v>PICU Trajectory</c:v>
                </c:pt>
              </c:strCache>
            </c:strRef>
          </c:tx>
          <c:spPr>
            <a:ln w="28575" cap="rnd">
              <a:solidFill>
                <a:schemeClr val="accent4"/>
              </a:solidFill>
              <a:round/>
            </a:ln>
            <a:effectLst/>
          </c:spPr>
          <c:marker>
            <c:symbol val="none"/>
          </c:marker>
          <c:cat>
            <c:numRef>
              <c:f>'Presentation Data'!$A$3:$A$15</c:f>
              <c:numCache>
                <c:formatCode>mmm\-yy</c:formatCode>
                <c:ptCount val="13"/>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'Presentation Data'!$E$3:$E$15</c:f>
              <c:numCache>
                <c:formatCode>0</c:formatCode>
                <c:ptCount val="13"/>
                <c:pt idx="0">
                  <c:v>91.976351351351354</c:v>
                </c:pt>
                <c:pt idx="1">
                  <c:v>102.69349845201238</c:v>
                </c:pt>
                <c:pt idx="2">
                  <c:v>92.631578947368425</c:v>
                </c:pt>
                <c:pt idx="3">
                  <c:v>72.729138166894671</c:v>
                </c:pt>
                <c:pt idx="4">
                  <c:v>76.946428571428569</c:v>
                </c:pt>
                <c:pt idx="5">
                  <c:v>104.65994962216624</c:v>
                </c:pt>
                <c:pt idx="6">
                  <c:v>132.95871559633028</c:v>
                </c:pt>
                <c:pt idx="7">
                  <c:v>129.61165048543688</c:v>
                </c:pt>
                <c:pt idx="8">
                  <c:v>146.62162162162161</c:v>
                </c:pt>
                <c:pt idx="9">
                  <c:v>148.85462555066078</c:v>
                </c:pt>
                <c:pt idx="10">
                  <c:v>137.11340206185565</c:v>
                </c:pt>
                <c:pt idx="11">
                  <c:v>129.94949494949495</c:v>
                </c:pt>
              </c:numCache>
            </c:numRef>
          </c:val>
          <c:smooth val="0"/>
          <c:extLst>
            <c:ext xmlns:c16="http://schemas.microsoft.com/office/drawing/2014/chart" uri="{C3380CC4-5D6E-409C-BE32-E72D297353CC}">
              <c16:uniqueId val="{00000003-5ED1-401F-8C47-443914B256AF}"/>
            </c:ext>
          </c:extLst>
        </c:ser>
        <c:dLbls>
          <c:showLegendKey val="0"/>
          <c:showVal val="0"/>
          <c:showCatName val="0"/>
          <c:showSerName val="0"/>
          <c:showPercent val="0"/>
          <c:showBubbleSize val="0"/>
        </c:dLbls>
        <c:smooth val="0"/>
        <c:axId val="930723992"/>
        <c:axId val="930725072"/>
      </c:lineChart>
      <c:dateAx>
        <c:axId val="93072399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0725072"/>
        <c:crosses val="autoZero"/>
        <c:auto val="1"/>
        <c:lblOffset val="100"/>
        <c:baseTimeUnit val="months"/>
      </c:dateAx>
      <c:valAx>
        <c:axId val="930725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0723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A6750A-2DFB-4323-86AE-75BFF4D12CF7}"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GB"/>
        </a:p>
      </dgm:t>
    </dgm:pt>
    <dgm:pt modelId="{E446E04C-D807-4933-BACC-CA1053745C64}">
      <dgm:prSet phldrT="[Text]" custT="1"/>
      <dgm:spPr/>
      <dgm:t>
        <a:bodyPr/>
        <a:lstStyle/>
        <a:p>
          <a:pPr algn="ctr"/>
          <a:r>
            <a:rPr lang="en-GB" sz="1000">
              <a:latin typeface="Arial" panose="020B0604020202020204" pitchFamily="34" charset="0"/>
              <a:cs typeface="Arial" panose="020B0604020202020204" pitchFamily="34" charset="0"/>
            </a:rPr>
            <a:t>Total number of FTSU reported to the national guardian office - 69 (83 in 2024/25)</a:t>
          </a:r>
        </a:p>
      </dgm:t>
    </dgm:pt>
    <dgm:pt modelId="{BD656285-5CF5-4CB6-A9B0-FBF50F2C1490}" type="parTrans" cxnId="{DDF20929-6B60-4963-BB38-A2D6BE4CA957}">
      <dgm:prSet/>
      <dgm:spPr/>
      <dgm:t>
        <a:bodyPr/>
        <a:lstStyle/>
        <a:p>
          <a:pPr algn="ctr"/>
          <a:endParaRPr lang="en-GB" sz="1000">
            <a:latin typeface="Arial" panose="020B0604020202020204" pitchFamily="34" charset="0"/>
            <a:cs typeface="Arial" panose="020B0604020202020204" pitchFamily="34" charset="0"/>
          </a:endParaRPr>
        </a:p>
      </dgm:t>
    </dgm:pt>
    <dgm:pt modelId="{81AFDC41-B772-4095-AA2A-F0724D80C692}" type="sibTrans" cxnId="{DDF20929-6B60-4963-BB38-A2D6BE4CA957}">
      <dgm:prSet/>
      <dgm:spPr/>
      <dgm:t>
        <a:bodyPr/>
        <a:lstStyle/>
        <a:p>
          <a:pPr algn="ctr"/>
          <a:endParaRPr lang="en-GB" sz="1000">
            <a:latin typeface="Arial" panose="020B0604020202020204" pitchFamily="34" charset="0"/>
            <a:cs typeface="Arial" panose="020B0604020202020204" pitchFamily="34" charset="0"/>
          </a:endParaRPr>
        </a:p>
      </dgm:t>
    </dgm:pt>
    <dgm:pt modelId="{441E81D8-A84E-477B-BE93-1DE2C5D2916D}">
      <dgm:prSet phldrT="[Text]" custT="1"/>
      <dgm:spPr/>
      <dgm:t>
        <a:bodyPr/>
        <a:lstStyle/>
        <a:p>
          <a:pPr algn="ctr"/>
          <a:r>
            <a:rPr lang="en-GB" sz="1000">
              <a:latin typeface="Arial" panose="020B0604020202020204" pitchFamily="34" charset="0"/>
              <a:cs typeface="Arial" panose="020B0604020202020204" pitchFamily="34" charset="0"/>
            </a:rPr>
            <a:t>Number which related to patient safety - 20 (20 in 2024/25)</a:t>
          </a:r>
        </a:p>
      </dgm:t>
    </dgm:pt>
    <dgm:pt modelId="{C2439A4A-9F91-426A-87B7-0D2A3760B30C}" type="parTrans" cxnId="{43E07E37-D612-412E-BC13-B77F165C041C}">
      <dgm:prSet/>
      <dgm:spPr/>
      <dgm:t>
        <a:bodyPr/>
        <a:lstStyle/>
        <a:p>
          <a:pPr algn="ctr"/>
          <a:endParaRPr lang="en-GB" sz="1000">
            <a:latin typeface="Arial" panose="020B0604020202020204" pitchFamily="34" charset="0"/>
            <a:cs typeface="Arial" panose="020B0604020202020204" pitchFamily="34" charset="0"/>
          </a:endParaRPr>
        </a:p>
      </dgm:t>
    </dgm:pt>
    <dgm:pt modelId="{8F1F9AC6-4521-492A-9DA3-C35EA748EF37}" type="sibTrans" cxnId="{43E07E37-D612-412E-BC13-B77F165C041C}">
      <dgm:prSet/>
      <dgm:spPr/>
      <dgm:t>
        <a:bodyPr/>
        <a:lstStyle/>
        <a:p>
          <a:pPr algn="ctr"/>
          <a:endParaRPr lang="en-GB" sz="1000">
            <a:latin typeface="Arial" panose="020B0604020202020204" pitchFamily="34" charset="0"/>
            <a:cs typeface="Arial" panose="020B0604020202020204" pitchFamily="34" charset="0"/>
          </a:endParaRPr>
        </a:p>
      </dgm:t>
    </dgm:pt>
    <dgm:pt modelId="{8F24FBB9-0743-4CA1-925F-025B2B117D82}">
      <dgm:prSet phldrT="[Text]" custT="1"/>
      <dgm:spPr/>
      <dgm:t>
        <a:bodyPr/>
        <a:lstStyle/>
        <a:p>
          <a:pPr algn="ctr"/>
          <a:r>
            <a:rPr lang="en-GB" sz="1000">
              <a:latin typeface="Arial" panose="020B0604020202020204" pitchFamily="34" charset="0"/>
              <a:cs typeface="Arial" panose="020B0604020202020204" pitchFamily="34" charset="0"/>
            </a:rPr>
            <a:t>Number which related to bullying and harassment - 15 (14 in 2024/25)</a:t>
          </a:r>
        </a:p>
      </dgm:t>
    </dgm:pt>
    <dgm:pt modelId="{2947B536-5A98-4846-84A2-7F889AA14C2B}" type="parTrans" cxnId="{47C0306B-7659-44F4-A7D1-4956539B66DF}">
      <dgm:prSet/>
      <dgm:spPr/>
      <dgm:t>
        <a:bodyPr/>
        <a:lstStyle/>
        <a:p>
          <a:pPr algn="ctr"/>
          <a:endParaRPr lang="en-GB" sz="1000">
            <a:latin typeface="Arial" panose="020B0604020202020204" pitchFamily="34" charset="0"/>
            <a:cs typeface="Arial" panose="020B0604020202020204" pitchFamily="34" charset="0"/>
          </a:endParaRPr>
        </a:p>
      </dgm:t>
    </dgm:pt>
    <dgm:pt modelId="{FAAC4A52-4182-40DC-993D-E75649840580}" type="sibTrans" cxnId="{47C0306B-7659-44F4-A7D1-4956539B66DF}">
      <dgm:prSet/>
      <dgm:spPr/>
      <dgm:t>
        <a:bodyPr/>
        <a:lstStyle/>
        <a:p>
          <a:pPr algn="ctr"/>
          <a:endParaRPr lang="en-GB" sz="1000">
            <a:latin typeface="Arial" panose="020B0604020202020204" pitchFamily="34" charset="0"/>
            <a:cs typeface="Arial" panose="020B0604020202020204" pitchFamily="34" charset="0"/>
          </a:endParaRPr>
        </a:p>
      </dgm:t>
    </dgm:pt>
    <dgm:pt modelId="{C153B36F-AA60-49D6-AEF5-5AE3C1DADA83}">
      <dgm:prSet phldrT="[Text]" custT="1"/>
      <dgm:spPr/>
      <dgm:t>
        <a:bodyPr/>
        <a:lstStyle/>
        <a:p>
          <a:pPr algn="ctr"/>
          <a:r>
            <a:rPr lang="en-GB" sz="1000">
              <a:latin typeface="Arial" panose="020B0604020202020204" pitchFamily="34" charset="0"/>
              <a:cs typeface="Arial" panose="020B0604020202020204" pitchFamily="34" charset="0"/>
            </a:rPr>
            <a:t>Number of cases where the staff member suffered a detriment - 0 (1 in 2024/25)</a:t>
          </a:r>
        </a:p>
      </dgm:t>
    </dgm:pt>
    <dgm:pt modelId="{2C264603-82F2-445A-B97F-21BA944E0FE5}" type="parTrans" cxnId="{5339D665-9F4F-4F7A-A9EF-6FC5BB57D69C}">
      <dgm:prSet/>
      <dgm:spPr/>
      <dgm:t>
        <a:bodyPr/>
        <a:lstStyle/>
        <a:p>
          <a:pPr algn="ctr"/>
          <a:endParaRPr lang="en-GB" sz="1000">
            <a:latin typeface="Arial" panose="020B0604020202020204" pitchFamily="34" charset="0"/>
            <a:cs typeface="Arial" panose="020B0604020202020204" pitchFamily="34" charset="0"/>
          </a:endParaRPr>
        </a:p>
      </dgm:t>
    </dgm:pt>
    <dgm:pt modelId="{444513FE-F645-47CB-A162-CE667CBCF0B8}" type="sibTrans" cxnId="{5339D665-9F4F-4F7A-A9EF-6FC5BB57D69C}">
      <dgm:prSet/>
      <dgm:spPr/>
      <dgm:t>
        <a:bodyPr/>
        <a:lstStyle/>
        <a:p>
          <a:pPr algn="ctr"/>
          <a:endParaRPr lang="en-GB" sz="1000">
            <a:latin typeface="Arial" panose="020B0604020202020204" pitchFamily="34" charset="0"/>
            <a:cs typeface="Arial" panose="020B0604020202020204" pitchFamily="34" charset="0"/>
          </a:endParaRPr>
        </a:p>
      </dgm:t>
    </dgm:pt>
    <dgm:pt modelId="{9500E924-094B-4851-96FD-6E66FA5A557F}">
      <dgm:prSet phldrT="[Text]" custT="1"/>
      <dgm:spPr/>
      <dgm:t>
        <a:bodyPr/>
        <a:lstStyle/>
        <a:p>
          <a:pPr algn="ctr"/>
          <a:r>
            <a:rPr lang="en-GB" sz="1000">
              <a:latin typeface="Arial" panose="020B0604020202020204" pitchFamily="34" charset="0"/>
              <a:cs typeface="Arial" panose="020B0604020202020204" pitchFamily="34" charset="0"/>
            </a:rPr>
            <a:t>Number of cases submitted anonymously - 23 (20 in 2024/25)</a:t>
          </a:r>
        </a:p>
      </dgm:t>
    </dgm:pt>
    <dgm:pt modelId="{B987C648-8056-424D-8216-28AE10F0D723}" type="parTrans" cxnId="{2CE96796-6319-4308-9563-315C6D1D2DB4}">
      <dgm:prSet/>
      <dgm:spPr/>
      <dgm:t>
        <a:bodyPr/>
        <a:lstStyle/>
        <a:p>
          <a:pPr algn="ctr"/>
          <a:endParaRPr lang="en-GB" sz="1000">
            <a:latin typeface="Arial" panose="020B0604020202020204" pitchFamily="34" charset="0"/>
            <a:cs typeface="Arial" panose="020B0604020202020204" pitchFamily="34" charset="0"/>
          </a:endParaRPr>
        </a:p>
      </dgm:t>
    </dgm:pt>
    <dgm:pt modelId="{7C1716E0-6AA7-490A-9F7B-217F18246104}" type="sibTrans" cxnId="{2CE96796-6319-4308-9563-315C6D1D2DB4}">
      <dgm:prSet/>
      <dgm:spPr/>
      <dgm:t>
        <a:bodyPr/>
        <a:lstStyle/>
        <a:p>
          <a:pPr algn="ctr"/>
          <a:endParaRPr lang="en-GB" sz="1000">
            <a:latin typeface="Arial" panose="020B0604020202020204" pitchFamily="34" charset="0"/>
            <a:cs typeface="Arial" panose="020B0604020202020204" pitchFamily="34" charset="0"/>
          </a:endParaRPr>
        </a:p>
      </dgm:t>
    </dgm:pt>
    <dgm:pt modelId="{5C885667-0634-47FD-9124-C1FB9425CDD6}">
      <dgm:prSet phldrT="[Text]" custT="1"/>
      <dgm:spPr/>
      <dgm:t>
        <a:bodyPr/>
        <a:lstStyle/>
        <a:p>
          <a:pPr algn="ctr"/>
          <a:r>
            <a:rPr lang="en-GB" sz="1000">
              <a:latin typeface="Arial" panose="020B0604020202020204" pitchFamily="34" charset="0"/>
              <a:cs typeface="Arial" panose="020B0604020202020204" pitchFamily="34" charset="0"/>
            </a:rPr>
            <a:t>Number related to working safely or wellbeing - 48 (63 in 2024/25)</a:t>
          </a:r>
        </a:p>
      </dgm:t>
    </dgm:pt>
    <dgm:pt modelId="{232B732D-A34F-4DD4-9E03-CF72DA6A3F41}" type="parTrans" cxnId="{3110D4EC-1D94-47BE-A26A-90D703E037A0}">
      <dgm:prSet/>
      <dgm:spPr/>
      <dgm:t>
        <a:bodyPr/>
        <a:lstStyle/>
        <a:p>
          <a:pPr algn="ctr"/>
          <a:endParaRPr lang="en-GB" sz="1000">
            <a:latin typeface="Arial" panose="020B0604020202020204" pitchFamily="34" charset="0"/>
            <a:cs typeface="Arial" panose="020B0604020202020204" pitchFamily="34" charset="0"/>
          </a:endParaRPr>
        </a:p>
      </dgm:t>
    </dgm:pt>
    <dgm:pt modelId="{1CAADFB4-817B-466B-A076-82B5BB17D335}" type="sibTrans" cxnId="{3110D4EC-1D94-47BE-A26A-90D703E037A0}">
      <dgm:prSet/>
      <dgm:spPr/>
      <dgm:t>
        <a:bodyPr/>
        <a:lstStyle/>
        <a:p>
          <a:pPr algn="ctr"/>
          <a:endParaRPr lang="en-GB" sz="1000">
            <a:latin typeface="Arial" panose="020B0604020202020204" pitchFamily="34" charset="0"/>
            <a:cs typeface="Arial" panose="020B0604020202020204" pitchFamily="34" charset="0"/>
          </a:endParaRPr>
        </a:p>
      </dgm:t>
    </dgm:pt>
    <dgm:pt modelId="{5646E0B8-20CE-4B6D-8B89-AEA4B5F3F805}">
      <dgm:prSet phldrT="[Text]" custT="1"/>
      <dgm:spPr/>
      <dgm:t>
        <a:bodyPr/>
        <a:lstStyle/>
        <a:p>
          <a:pPr algn="ctr"/>
          <a:r>
            <a:rPr lang="en-GB" sz="1000">
              <a:latin typeface="Arial" panose="020B0604020202020204" pitchFamily="34" charset="0"/>
              <a:cs typeface="Arial" panose="020B0604020202020204" pitchFamily="34" charset="0"/>
            </a:rPr>
            <a:t>Number related to inappropriate attitudes or behaviours - 26 (22 in 2024/25)</a:t>
          </a:r>
        </a:p>
      </dgm:t>
    </dgm:pt>
    <dgm:pt modelId="{5FA1306D-1BCB-46B6-80A8-2F27305F379A}" type="parTrans" cxnId="{4D626E0E-A7F9-4811-A774-E564F8094D65}">
      <dgm:prSet/>
      <dgm:spPr/>
      <dgm:t>
        <a:bodyPr/>
        <a:lstStyle/>
        <a:p>
          <a:pPr algn="ctr"/>
          <a:endParaRPr lang="en-GB" sz="1000">
            <a:latin typeface="Arial" panose="020B0604020202020204" pitchFamily="34" charset="0"/>
            <a:cs typeface="Arial" panose="020B0604020202020204" pitchFamily="34" charset="0"/>
          </a:endParaRPr>
        </a:p>
      </dgm:t>
    </dgm:pt>
    <dgm:pt modelId="{D0583FF3-33EE-44DD-A640-310D4EFE5479}" type="sibTrans" cxnId="{4D626E0E-A7F9-4811-A774-E564F8094D65}">
      <dgm:prSet/>
      <dgm:spPr/>
      <dgm:t>
        <a:bodyPr/>
        <a:lstStyle/>
        <a:p>
          <a:pPr algn="ctr"/>
          <a:endParaRPr lang="en-GB" sz="1000">
            <a:latin typeface="Arial" panose="020B0604020202020204" pitchFamily="34" charset="0"/>
            <a:cs typeface="Arial" panose="020B0604020202020204" pitchFamily="34" charset="0"/>
          </a:endParaRPr>
        </a:p>
      </dgm:t>
    </dgm:pt>
    <dgm:pt modelId="{BE2EB217-1D85-493B-972D-66500FFEA04A}" type="pres">
      <dgm:prSet presAssocID="{ECA6750A-2DFB-4323-86AE-75BFF4D12CF7}" presName="diagram" presStyleCnt="0">
        <dgm:presLayoutVars>
          <dgm:dir/>
          <dgm:resizeHandles val="exact"/>
        </dgm:presLayoutVars>
      </dgm:prSet>
      <dgm:spPr/>
    </dgm:pt>
    <dgm:pt modelId="{23677C05-35B1-46C2-B0BB-61680675BD99}" type="pres">
      <dgm:prSet presAssocID="{E446E04C-D807-4933-BACC-CA1053745C64}" presName="node" presStyleLbl="node1" presStyleIdx="0" presStyleCnt="7">
        <dgm:presLayoutVars>
          <dgm:bulletEnabled val="1"/>
        </dgm:presLayoutVars>
      </dgm:prSet>
      <dgm:spPr/>
    </dgm:pt>
    <dgm:pt modelId="{329D859A-5706-4995-AB98-5CB15DE48A80}" type="pres">
      <dgm:prSet presAssocID="{81AFDC41-B772-4095-AA2A-F0724D80C692}" presName="sibTrans" presStyleCnt="0"/>
      <dgm:spPr/>
    </dgm:pt>
    <dgm:pt modelId="{48ED31E1-8092-4C04-9B6E-F53A5288AAD1}" type="pres">
      <dgm:prSet presAssocID="{441E81D8-A84E-477B-BE93-1DE2C5D2916D}" presName="node" presStyleLbl="node1" presStyleIdx="1" presStyleCnt="7">
        <dgm:presLayoutVars>
          <dgm:bulletEnabled val="1"/>
        </dgm:presLayoutVars>
      </dgm:prSet>
      <dgm:spPr/>
    </dgm:pt>
    <dgm:pt modelId="{982025D0-0697-4CB5-98F1-26E74AE5AD75}" type="pres">
      <dgm:prSet presAssocID="{8F1F9AC6-4521-492A-9DA3-C35EA748EF37}" presName="sibTrans" presStyleCnt="0"/>
      <dgm:spPr/>
    </dgm:pt>
    <dgm:pt modelId="{53326A15-E2F0-439F-8222-DE6102CA5241}" type="pres">
      <dgm:prSet presAssocID="{8F24FBB9-0743-4CA1-925F-025B2B117D82}" presName="node" presStyleLbl="node1" presStyleIdx="2" presStyleCnt="7">
        <dgm:presLayoutVars>
          <dgm:bulletEnabled val="1"/>
        </dgm:presLayoutVars>
      </dgm:prSet>
      <dgm:spPr/>
    </dgm:pt>
    <dgm:pt modelId="{C7F5295F-CA69-4D47-BA43-E42ADF17491C}" type="pres">
      <dgm:prSet presAssocID="{FAAC4A52-4182-40DC-993D-E75649840580}" presName="sibTrans" presStyleCnt="0"/>
      <dgm:spPr/>
    </dgm:pt>
    <dgm:pt modelId="{FC8793F0-9C97-4333-A3CA-287087B927C5}" type="pres">
      <dgm:prSet presAssocID="{C153B36F-AA60-49D6-AEF5-5AE3C1DADA83}" presName="node" presStyleLbl="node1" presStyleIdx="3" presStyleCnt="7">
        <dgm:presLayoutVars>
          <dgm:bulletEnabled val="1"/>
        </dgm:presLayoutVars>
      </dgm:prSet>
      <dgm:spPr/>
    </dgm:pt>
    <dgm:pt modelId="{AA90F1A0-551B-49C2-9662-F75F7F618C83}" type="pres">
      <dgm:prSet presAssocID="{444513FE-F645-47CB-A162-CE667CBCF0B8}" presName="sibTrans" presStyleCnt="0"/>
      <dgm:spPr/>
    </dgm:pt>
    <dgm:pt modelId="{B5E575F8-8726-4176-B8A9-814E9059F7B5}" type="pres">
      <dgm:prSet presAssocID="{9500E924-094B-4851-96FD-6E66FA5A557F}" presName="node" presStyleLbl="node1" presStyleIdx="4" presStyleCnt="7">
        <dgm:presLayoutVars>
          <dgm:bulletEnabled val="1"/>
        </dgm:presLayoutVars>
      </dgm:prSet>
      <dgm:spPr/>
    </dgm:pt>
    <dgm:pt modelId="{A10153CD-FB67-4FE6-82E4-BBAC0F5EF6ED}" type="pres">
      <dgm:prSet presAssocID="{7C1716E0-6AA7-490A-9F7B-217F18246104}" presName="sibTrans" presStyleCnt="0"/>
      <dgm:spPr/>
    </dgm:pt>
    <dgm:pt modelId="{465ACBAF-E5E8-4A3D-9831-607092F09A9C}" type="pres">
      <dgm:prSet presAssocID="{5C885667-0634-47FD-9124-C1FB9425CDD6}" presName="node" presStyleLbl="node1" presStyleIdx="5" presStyleCnt="7">
        <dgm:presLayoutVars>
          <dgm:bulletEnabled val="1"/>
        </dgm:presLayoutVars>
      </dgm:prSet>
      <dgm:spPr/>
    </dgm:pt>
    <dgm:pt modelId="{95F6ECD5-4ECE-46F6-A521-DC3FD67D3389}" type="pres">
      <dgm:prSet presAssocID="{1CAADFB4-817B-466B-A076-82B5BB17D335}" presName="sibTrans" presStyleCnt="0"/>
      <dgm:spPr/>
    </dgm:pt>
    <dgm:pt modelId="{E91413C4-52C3-44DA-9222-05C8F2A87C7E}" type="pres">
      <dgm:prSet presAssocID="{5646E0B8-20CE-4B6D-8B89-AEA4B5F3F805}" presName="node" presStyleLbl="node1" presStyleIdx="6" presStyleCnt="7">
        <dgm:presLayoutVars>
          <dgm:bulletEnabled val="1"/>
        </dgm:presLayoutVars>
      </dgm:prSet>
      <dgm:spPr/>
    </dgm:pt>
  </dgm:ptLst>
  <dgm:cxnLst>
    <dgm:cxn modelId="{4D626E0E-A7F9-4811-A774-E564F8094D65}" srcId="{ECA6750A-2DFB-4323-86AE-75BFF4D12CF7}" destId="{5646E0B8-20CE-4B6D-8B89-AEA4B5F3F805}" srcOrd="6" destOrd="0" parTransId="{5FA1306D-1BCB-46B6-80A8-2F27305F379A}" sibTransId="{D0583FF3-33EE-44DD-A640-310D4EFE5479}"/>
    <dgm:cxn modelId="{C9A8E010-573B-4BC6-A9F5-FBB25F2385FB}" type="presOf" srcId="{9500E924-094B-4851-96FD-6E66FA5A557F}" destId="{B5E575F8-8726-4176-B8A9-814E9059F7B5}" srcOrd="0" destOrd="0" presId="urn:microsoft.com/office/officeart/2005/8/layout/default"/>
    <dgm:cxn modelId="{DDF20929-6B60-4963-BB38-A2D6BE4CA957}" srcId="{ECA6750A-2DFB-4323-86AE-75BFF4D12CF7}" destId="{E446E04C-D807-4933-BACC-CA1053745C64}" srcOrd="0" destOrd="0" parTransId="{BD656285-5CF5-4CB6-A9B0-FBF50F2C1490}" sibTransId="{81AFDC41-B772-4095-AA2A-F0724D80C692}"/>
    <dgm:cxn modelId="{90B87030-A6A3-43F7-BD98-025263661835}" type="presOf" srcId="{5C885667-0634-47FD-9124-C1FB9425CDD6}" destId="{465ACBAF-E5E8-4A3D-9831-607092F09A9C}" srcOrd="0" destOrd="0" presId="urn:microsoft.com/office/officeart/2005/8/layout/default"/>
    <dgm:cxn modelId="{43E07E37-D612-412E-BC13-B77F165C041C}" srcId="{ECA6750A-2DFB-4323-86AE-75BFF4D12CF7}" destId="{441E81D8-A84E-477B-BE93-1DE2C5D2916D}" srcOrd="1" destOrd="0" parTransId="{C2439A4A-9F91-426A-87B7-0D2A3760B30C}" sibTransId="{8F1F9AC6-4521-492A-9DA3-C35EA748EF37}"/>
    <dgm:cxn modelId="{F305B65E-F675-4ACB-B8F2-643FD5F4455A}" type="presOf" srcId="{441E81D8-A84E-477B-BE93-1DE2C5D2916D}" destId="{48ED31E1-8092-4C04-9B6E-F53A5288AAD1}" srcOrd="0" destOrd="0" presId="urn:microsoft.com/office/officeart/2005/8/layout/default"/>
    <dgm:cxn modelId="{5339D665-9F4F-4F7A-A9EF-6FC5BB57D69C}" srcId="{ECA6750A-2DFB-4323-86AE-75BFF4D12CF7}" destId="{C153B36F-AA60-49D6-AEF5-5AE3C1DADA83}" srcOrd="3" destOrd="0" parTransId="{2C264603-82F2-445A-B97F-21BA944E0FE5}" sibTransId="{444513FE-F645-47CB-A162-CE667CBCF0B8}"/>
    <dgm:cxn modelId="{7D9ACA48-67DC-425D-922B-85626FC12F1B}" type="presOf" srcId="{8F24FBB9-0743-4CA1-925F-025B2B117D82}" destId="{53326A15-E2F0-439F-8222-DE6102CA5241}" srcOrd="0" destOrd="0" presId="urn:microsoft.com/office/officeart/2005/8/layout/default"/>
    <dgm:cxn modelId="{47C0306B-7659-44F4-A7D1-4956539B66DF}" srcId="{ECA6750A-2DFB-4323-86AE-75BFF4D12CF7}" destId="{8F24FBB9-0743-4CA1-925F-025B2B117D82}" srcOrd="2" destOrd="0" parTransId="{2947B536-5A98-4846-84A2-7F889AA14C2B}" sibTransId="{FAAC4A52-4182-40DC-993D-E75649840580}"/>
    <dgm:cxn modelId="{18CEA273-87BE-4107-B76F-ACDD41B23B93}" type="presOf" srcId="{ECA6750A-2DFB-4323-86AE-75BFF4D12CF7}" destId="{BE2EB217-1D85-493B-972D-66500FFEA04A}" srcOrd="0" destOrd="0" presId="urn:microsoft.com/office/officeart/2005/8/layout/default"/>
    <dgm:cxn modelId="{9479987C-AFC4-4E4D-9C63-2B744823672B}" type="presOf" srcId="{C153B36F-AA60-49D6-AEF5-5AE3C1DADA83}" destId="{FC8793F0-9C97-4333-A3CA-287087B927C5}" srcOrd="0" destOrd="0" presId="urn:microsoft.com/office/officeart/2005/8/layout/default"/>
    <dgm:cxn modelId="{2CE96796-6319-4308-9563-315C6D1D2DB4}" srcId="{ECA6750A-2DFB-4323-86AE-75BFF4D12CF7}" destId="{9500E924-094B-4851-96FD-6E66FA5A557F}" srcOrd="4" destOrd="0" parTransId="{B987C648-8056-424D-8216-28AE10F0D723}" sibTransId="{7C1716E0-6AA7-490A-9F7B-217F18246104}"/>
    <dgm:cxn modelId="{CF96C2D9-94D4-4E68-9957-B7A819CC96EF}" type="presOf" srcId="{E446E04C-D807-4933-BACC-CA1053745C64}" destId="{23677C05-35B1-46C2-B0BB-61680675BD99}" srcOrd="0" destOrd="0" presId="urn:microsoft.com/office/officeart/2005/8/layout/default"/>
    <dgm:cxn modelId="{9E6E2FE6-DA4F-47EB-932C-45BCE399B852}" type="presOf" srcId="{5646E0B8-20CE-4B6D-8B89-AEA4B5F3F805}" destId="{E91413C4-52C3-44DA-9222-05C8F2A87C7E}" srcOrd="0" destOrd="0" presId="urn:microsoft.com/office/officeart/2005/8/layout/default"/>
    <dgm:cxn modelId="{3110D4EC-1D94-47BE-A26A-90D703E037A0}" srcId="{ECA6750A-2DFB-4323-86AE-75BFF4D12CF7}" destId="{5C885667-0634-47FD-9124-C1FB9425CDD6}" srcOrd="5" destOrd="0" parTransId="{232B732D-A34F-4DD4-9E03-CF72DA6A3F41}" sibTransId="{1CAADFB4-817B-466B-A076-82B5BB17D335}"/>
    <dgm:cxn modelId="{0E2F4F45-B86B-42EE-AAA1-A7B65A4BC289}" type="presParOf" srcId="{BE2EB217-1D85-493B-972D-66500FFEA04A}" destId="{23677C05-35B1-46C2-B0BB-61680675BD99}" srcOrd="0" destOrd="0" presId="urn:microsoft.com/office/officeart/2005/8/layout/default"/>
    <dgm:cxn modelId="{4F4A71AC-57F8-42A8-91A5-84F60CEE022B}" type="presParOf" srcId="{BE2EB217-1D85-493B-972D-66500FFEA04A}" destId="{329D859A-5706-4995-AB98-5CB15DE48A80}" srcOrd="1" destOrd="0" presId="urn:microsoft.com/office/officeart/2005/8/layout/default"/>
    <dgm:cxn modelId="{F96BADDD-67C7-44CD-96A6-E51BB247A33E}" type="presParOf" srcId="{BE2EB217-1D85-493B-972D-66500FFEA04A}" destId="{48ED31E1-8092-4C04-9B6E-F53A5288AAD1}" srcOrd="2" destOrd="0" presId="urn:microsoft.com/office/officeart/2005/8/layout/default"/>
    <dgm:cxn modelId="{2ED2A6C8-399C-43B7-BFD0-9FBB53436C0B}" type="presParOf" srcId="{BE2EB217-1D85-493B-972D-66500FFEA04A}" destId="{982025D0-0697-4CB5-98F1-26E74AE5AD75}" srcOrd="3" destOrd="0" presId="urn:microsoft.com/office/officeart/2005/8/layout/default"/>
    <dgm:cxn modelId="{345301DB-2624-4C5A-B600-CA38E86E4BF1}" type="presParOf" srcId="{BE2EB217-1D85-493B-972D-66500FFEA04A}" destId="{53326A15-E2F0-439F-8222-DE6102CA5241}" srcOrd="4" destOrd="0" presId="urn:microsoft.com/office/officeart/2005/8/layout/default"/>
    <dgm:cxn modelId="{F64A4BB1-DFDD-42B9-8CCF-642864BA444E}" type="presParOf" srcId="{BE2EB217-1D85-493B-972D-66500FFEA04A}" destId="{C7F5295F-CA69-4D47-BA43-E42ADF17491C}" srcOrd="5" destOrd="0" presId="urn:microsoft.com/office/officeart/2005/8/layout/default"/>
    <dgm:cxn modelId="{8A61E6CE-A44F-4B49-87DB-261BA7850A62}" type="presParOf" srcId="{BE2EB217-1D85-493B-972D-66500FFEA04A}" destId="{FC8793F0-9C97-4333-A3CA-287087B927C5}" srcOrd="6" destOrd="0" presId="urn:microsoft.com/office/officeart/2005/8/layout/default"/>
    <dgm:cxn modelId="{C0A91267-8F7F-4AA0-852F-D7AA0334706E}" type="presParOf" srcId="{BE2EB217-1D85-493B-972D-66500FFEA04A}" destId="{AA90F1A0-551B-49C2-9662-F75F7F618C83}" srcOrd="7" destOrd="0" presId="urn:microsoft.com/office/officeart/2005/8/layout/default"/>
    <dgm:cxn modelId="{F39C1EA1-5BC8-4375-A510-53A25026DD1F}" type="presParOf" srcId="{BE2EB217-1D85-493B-972D-66500FFEA04A}" destId="{B5E575F8-8726-4176-B8A9-814E9059F7B5}" srcOrd="8" destOrd="0" presId="urn:microsoft.com/office/officeart/2005/8/layout/default"/>
    <dgm:cxn modelId="{7C740E09-26A9-45B4-9557-5F1561250A49}" type="presParOf" srcId="{BE2EB217-1D85-493B-972D-66500FFEA04A}" destId="{A10153CD-FB67-4FE6-82E4-BBAC0F5EF6ED}" srcOrd="9" destOrd="0" presId="urn:microsoft.com/office/officeart/2005/8/layout/default"/>
    <dgm:cxn modelId="{6581B325-AEB1-426D-9C93-A8DB38387F6B}" type="presParOf" srcId="{BE2EB217-1D85-493B-972D-66500FFEA04A}" destId="{465ACBAF-E5E8-4A3D-9831-607092F09A9C}" srcOrd="10" destOrd="0" presId="urn:microsoft.com/office/officeart/2005/8/layout/default"/>
    <dgm:cxn modelId="{53885F28-189F-429D-B8DE-E783E90D8941}" type="presParOf" srcId="{BE2EB217-1D85-493B-972D-66500FFEA04A}" destId="{95F6ECD5-4ECE-46F6-A521-DC3FD67D3389}" srcOrd="11" destOrd="0" presId="urn:microsoft.com/office/officeart/2005/8/layout/default"/>
    <dgm:cxn modelId="{ECDD1DFC-F896-4CE2-A666-3269260C61C4}" type="presParOf" srcId="{BE2EB217-1D85-493B-972D-66500FFEA04A}" destId="{E91413C4-52C3-44DA-9222-05C8F2A87C7E}" srcOrd="12" destOrd="0" presId="urn:microsoft.com/office/officeart/2005/8/layout/defaul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BD08459-2FA6-438D-9917-355D4E34844F}" type="doc">
      <dgm:prSet loTypeId="urn:microsoft.com/office/officeart/2005/8/layout/rings+Icon" loCatId="relationship" qsTypeId="urn:microsoft.com/office/officeart/2005/8/quickstyle/simple1" qsCatId="simple" csTypeId="urn:microsoft.com/office/officeart/2005/8/colors/colorful2" csCatId="colorful" phldr="1"/>
      <dgm:spPr/>
      <dgm:t>
        <a:bodyPr/>
        <a:lstStyle/>
        <a:p>
          <a:endParaRPr lang="en-GB"/>
        </a:p>
      </dgm:t>
    </dgm:pt>
    <dgm:pt modelId="{7F0EE593-8C9E-47EE-B652-27C2C71A1EF6}">
      <dgm:prSet phldrT="[Text]"/>
      <dgm:spPr/>
      <dgm:t>
        <a:bodyPr/>
        <a:lstStyle/>
        <a:p>
          <a:pPr algn="ctr"/>
          <a:r>
            <a:rPr lang="en-GB">
              <a:latin typeface="Arial" panose="020B0604020202020204" pitchFamily="34" charset="0"/>
              <a:cs typeface="Arial" panose="020B0604020202020204" pitchFamily="34" charset="0"/>
            </a:rPr>
            <a:t>39 quality walkarounds completed</a:t>
          </a:r>
        </a:p>
      </dgm:t>
    </dgm:pt>
    <dgm:pt modelId="{0D2D6548-4663-48AD-AD11-7EF17AFEF1D7}" type="parTrans" cxnId="{0AEA7F6B-C273-491E-A84F-7C9C9479D687}">
      <dgm:prSet/>
      <dgm:spPr/>
      <dgm:t>
        <a:bodyPr/>
        <a:lstStyle/>
        <a:p>
          <a:pPr algn="ctr"/>
          <a:endParaRPr lang="en-GB">
            <a:latin typeface="Arial" panose="020B0604020202020204" pitchFamily="34" charset="0"/>
            <a:cs typeface="Arial" panose="020B0604020202020204" pitchFamily="34" charset="0"/>
          </a:endParaRPr>
        </a:p>
      </dgm:t>
    </dgm:pt>
    <dgm:pt modelId="{7C5B9432-BCEE-4109-AC21-7CA0ECFFCA5F}" type="sibTrans" cxnId="{0AEA7F6B-C273-491E-A84F-7C9C9479D687}">
      <dgm:prSet/>
      <dgm:spPr/>
      <dgm:t>
        <a:bodyPr/>
        <a:lstStyle/>
        <a:p>
          <a:pPr algn="ctr"/>
          <a:endParaRPr lang="en-GB">
            <a:latin typeface="Arial" panose="020B0604020202020204" pitchFamily="34" charset="0"/>
            <a:cs typeface="Arial" panose="020B0604020202020204" pitchFamily="34" charset="0"/>
          </a:endParaRPr>
        </a:p>
      </dgm:t>
    </dgm:pt>
    <dgm:pt modelId="{A16D69CA-616C-462A-ADAF-7F81BAE9DE30}">
      <dgm:prSet phldrT="[Text]"/>
      <dgm:spPr/>
      <dgm:t>
        <a:bodyPr/>
        <a:lstStyle/>
        <a:p>
          <a:pPr algn="ctr"/>
          <a:r>
            <a:rPr lang="en-GB">
              <a:latin typeface="Arial" panose="020B0604020202020204" pitchFamily="34" charset="0"/>
              <a:cs typeface="Arial" panose="020B0604020202020204" pitchFamily="34" charset="0"/>
            </a:rPr>
            <a:t>5 at intensive level</a:t>
          </a:r>
        </a:p>
      </dgm:t>
    </dgm:pt>
    <dgm:pt modelId="{F5FD17A2-90CA-4A9A-90F1-67822F8898A8}" type="parTrans" cxnId="{2DADF03A-5B20-480E-BF40-032BA31B1344}">
      <dgm:prSet/>
      <dgm:spPr/>
      <dgm:t>
        <a:bodyPr/>
        <a:lstStyle/>
        <a:p>
          <a:pPr algn="ctr"/>
          <a:endParaRPr lang="en-GB">
            <a:latin typeface="Arial" panose="020B0604020202020204" pitchFamily="34" charset="0"/>
            <a:cs typeface="Arial" panose="020B0604020202020204" pitchFamily="34" charset="0"/>
          </a:endParaRPr>
        </a:p>
      </dgm:t>
    </dgm:pt>
    <dgm:pt modelId="{87909173-A078-4290-8AE1-04A13046A6AE}" type="sibTrans" cxnId="{2DADF03A-5B20-480E-BF40-032BA31B1344}">
      <dgm:prSet/>
      <dgm:spPr/>
      <dgm:t>
        <a:bodyPr/>
        <a:lstStyle/>
        <a:p>
          <a:pPr algn="ctr"/>
          <a:endParaRPr lang="en-GB">
            <a:latin typeface="Arial" panose="020B0604020202020204" pitchFamily="34" charset="0"/>
            <a:cs typeface="Arial" panose="020B0604020202020204" pitchFamily="34" charset="0"/>
          </a:endParaRPr>
        </a:p>
      </dgm:t>
    </dgm:pt>
    <dgm:pt modelId="{CE7F5FDB-A174-4961-8FEE-933034A865A0}">
      <dgm:prSet phldrT="[Text]"/>
      <dgm:spPr/>
      <dgm:t>
        <a:bodyPr/>
        <a:lstStyle/>
        <a:p>
          <a:pPr algn="ctr"/>
          <a:r>
            <a:rPr lang="en-GB">
              <a:latin typeface="Arial" panose="020B0604020202020204" pitchFamily="34" charset="0"/>
              <a:cs typeface="Arial" panose="020B0604020202020204" pitchFamily="34" charset="0"/>
            </a:rPr>
            <a:t>2 at enhanced level</a:t>
          </a:r>
        </a:p>
      </dgm:t>
    </dgm:pt>
    <dgm:pt modelId="{C9005907-6B9A-44FE-BFD1-43591F566094}" type="parTrans" cxnId="{7956AF94-3C3F-45D4-8667-46E60EEFA478}">
      <dgm:prSet/>
      <dgm:spPr/>
      <dgm:t>
        <a:bodyPr/>
        <a:lstStyle/>
        <a:p>
          <a:pPr algn="ctr"/>
          <a:endParaRPr lang="en-GB">
            <a:latin typeface="Arial" panose="020B0604020202020204" pitchFamily="34" charset="0"/>
            <a:cs typeface="Arial" panose="020B0604020202020204" pitchFamily="34" charset="0"/>
          </a:endParaRPr>
        </a:p>
      </dgm:t>
    </dgm:pt>
    <dgm:pt modelId="{607D8DF5-D00A-4DEF-B7C2-B8B0889FC5BF}" type="sibTrans" cxnId="{7956AF94-3C3F-45D4-8667-46E60EEFA478}">
      <dgm:prSet/>
      <dgm:spPr/>
      <dgm:t>
        <a:bodyPr/>
        <a:lstStyle/>
        <a:p>
          <a:pPr algn="ctr"/>
          <a:endParaRPr lang="en-GB">
            <a:latin typeface="Arial" panose="020B0604020202020204" pitchFamily="34" charset="0"/>
            <a:cs typeface="Arial" panose="020B0604020202020204" pitchFamily="34" charset="0"/>
          </a:endParaRPr>
        </a:p>
      </dgm:t>
    </dgm:pt>
    <dgm:pt modelId="{B0B14985-5070-48F9-A164-D5A2EC9D2263}" type="pres">
      <dgm:prSet presAssocID="{5BD08459-2FA6-438D-9917-355D4E34844F}" presName="Name0" presStyleCnt="0">
        <dgm:presLayoutVars>
          <dgm:chMax val="7"/>
          <dgm:dir/>
          <dgm:resizeHandles val="exact"/>
        </dgm:presLayoutVars>
      </dgm:prSet>
      <dgm:spPr/>
    </dgm:pt>
    <dgm:pt modelId="{FC078116-7BF8-4627-B6EA-26CB14544CEF}" type="pres">
      <dgm:prSet presAssocID="{5BD08459-2FA6-438D-9917-355D4E34844F}" presName="ellipse1" presStyleLbl="vennNode1" presStyleIdx="0" presStyleCnt="3">
        <dgm:presLayoutVars>
          <dgm:bulletEnabled val="1"/>
        </dgm:presLayoutVars>
      </dgm:prSet>
      <dgm:spPr/>
    </dgm:pt>
    <dgm:pt modelId="{870FCD9C-2DE2-400E-8830-679EC44E69A9}" type="pres">
      <dgm:prSet presAssocID="{5BD08459-2FA6-438D-9917-355D4E34844F}" presName="ellipse2" presStyleLbl="vennNode1" presStyleIdx="1" presStyleCnt="3">
        <dgm:presLayoutVars>
          <dgm:bulletEnabled val="1"/>
        </dgm:presLayoutVars>
      </dgm:prSet>
      <dgm:spPr/>
    </dgm:pt>
    <dgm:pt modelId="{37410B5A-B508-4355-A154-D105ADAA6556}" type="pres">
      <dgm:prSet presAssocID="{5BD08459-2FA6-438D-9917-355D4E34844F}" presName="ellipse3" presStyleLbl="vennNode1" presStyleIdx="2" presStyleCnt="3">
        <dgm:presLayoutVars>
          <dgm:bulletEnabled val="1"/>
        </dgm:presLayoutVars>
      </dgm:prSet>
      <dgm:spPr/>
    </dgm:pt>
  </dgm:ptLst>
  <dgm:cxnLst>
    <dgm:cxn modelId="{10598336-6C2C-4EB0-89CB-6B90B0882D7E}" type="presOf" srcId="{7F0EE593-8C9E-47EE-B652-27C2C71A1EF6}" destId="{FC078116-7BF8-4627-B6EA-26CB14544CEF}" srcOrd="0" destOrd="0" presId="urn:microsoft.com/office/officeart/2005/8/layout/rings+Icon"/>
    <dgm:cxn modelId="{2DADF03A-5B20-480E-BF40-032BA31B1344}" srcId="{5BD08459-2FA6-438D-9917-355D4E34844F}" destId="{A16D69CA-616C-462A-ADAF-7F81BAE9DE30}" srcOrd="1" destOrd="0" parTransId="{F5FD17A2-90CA-4A9A-90F1-67822F8898A8}" sibTransId="{87909173-A078-4290-8AE1-04A13046A6AE}"/>
    <dgm:cxn modelId="{0AEA7F6B-C273-491E-A84F-7C9C9479D687}" srcId="{5BD08459-2FA6-438D-9917-355D4E34844F}" destId="{7F0EE593-8C9E-47EE-B652-27C2C71A1EF6}" srcOrd="0" destOrd="0" parTransId="{0D2D6548-4663-48AD-AD11-7EF17AFEF1D7}" sibTransId="{7C5B9432-BCEE-4109-AC21-7CA0ECFFCA5F}"/>
    <dgm:cxn modelId="{C31B197B-8D6B-4B7C-BA5A-953F4456421A}" type="presOf" srcId="{CE7F5FDB-A174-4961-8FEE-933034A865A0}" destId="{37410B5A-B508-4355-A154-D105ADAA6556}" srcOrd="0" destOrd="0" presId="urn:microsoft.com/office/officeart/2005/8/layout/rings+Icon"/>
    <dgm:cxn modelId="{7956AF94-3C3F-45D4-8667-46E60EEFA478}" srcId="{5BD08459-2FA6-438D-9917-355D4E34844F}" destId="{CE7F5FDB-A174-4961-8FEE-933034A865A0}" srcOrd="2" destOrd="0" parTransId="{C9005907-6B9A-44FE-BFD1-43591F566094}" sibTransId="{607D8DF5-D00A-4DEF-B7C2-B8B0889FC5BF}"/>
    <dgm:cxn modelId="{F0ECCFC2-57F4-4E9E-B15D-23F11F351B01}" type="presOf" srcId="{A16D69CA-616C-462A-ADAF-7F81BAE9DE30}" destId="{870FCD9C-2DE2-400E-8830-679EC44E69A9}" srcOrd="0" destOrd="0" presId="urn:microsoft.com/office/officeart/2005/8/layout/rings+Icon"/>
    <dgm:cxn modelId="{E3583CCF-051F-4A38-A0BA-AFAF8A646A3C}" type="presOf" srcId="{5BD08459-2FA6-438D-9917-355D4E34844F}" destId="{B0B14985-5070-48F9-A164-D5A2EC9D2263}" srcOrd="0" destOrd="0" presId="urn:microsoft.com/office/officeart/2005/8/layout/rings+Icon"/>
    <dgm:cxn modelId="{95605B73-4C99-4A7C-BA94-C583090C9FF8}" type="presParOf" srcId="{B0B14985-5070-48F9-A164-D5A2EC9D2263}" destId="{FC078116-7BF8-4627-B6EA-26CB14544CEF}" srcOrd="0" destOrd="0" presId="urn:microsoft.com/office/officeart/2005/8/layout/rings+Icon"/>
    <dgm:cxn modelId="{C00C1FB3-5EBF-4BC3-A3CB-15612E4095F7}" type="presParOf" srcId="{B0B14985-5070-48F9-A164-D5A2EC9D2263}" destId="{870FCD9C-2DE2-400E-8830-679EC44E69A9}" srcOrd="1" destOrd="0" presId="urn:microsoft.com/office/officeart/2005/8/layout/rings+Icon"/>
    <dgm:cxn modelId="{D5E351CC-7362-4F5B-A40F-7F104A38C251}" type="presParOf" srcId="{B0B14985-5070-48F9-A164-D5A2EC9D2263}" destId="{37410B5A-B508-4355-A154-D105ADAA6556}" srcOrd="2" destOrd="0" presId="urn:microsoft.com/office/officeart/2005/8/layout/rings+Icon"/>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677C05-35B1-46C2-B0BB-61680675BD99}">
      <dsp:nvSpPr>
        <dsp:cNvPr id="0" name=""/>
        <dsp:cNvSpPr/>
      </dsp:nvSpPr>
      <dsp:spPr>
        <a:xfrm>
          <a:off x="233317" y="170"/>
          <a:ext cx="1384129" cy="8304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Total number of FTSU reported to the national guardian office - 69 (83 in 2024/25)</a:t>
          </a:r>
        </a:p>
      </dsp:txBody>
      <dsp:txXfrm>
        <a:off x="233317" y="170"/>
        <a:ext cx="1384129" cy="830477"/>
      </dsp:txXfrm>
    </dsp:sp>
    <dsp:sp modelId="{48ED31E1-8092-4C04-9B6E-F53A5288AAD1}">
      <dsp:nvSpPr>
        <dsp:cNvPr id="0" name=""/>
        <dsp:cNvSpPr/>
      </dsp:nvSpPr>
      <dsp:spPr>
        <a:xfrm>
          <a:off x="1755860" y="170"/>
          <a:ext cx="1384129" cy="8304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Number which related to patient safety - 20 (20 in 2024/25)</a:t>
          </a:r>
        </a:p>
      </dsp:txBody>
      <dsp:txXfrm>
        <a:off x="1755860" y="170"/>
        <a:ext cx="1384129" cy="830477"/>
      </dsp:txXfrm>
    </dsp:sp>
    <dsp:sp modelId="{53326A15-E2F0-439F-8222-DE6102CA5241}">
      <dsp:nvSpPr>
        <dsp:cNvPr id="0" name=""/>
        <dsp:cNvSpPr/>
      </dsp:nvSpPr>
      <dsp:spPr>
        <a:xfrm>
          <a:off x="3278402" y="170"/>
          <a:ext cx="1384129" cy="8304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Number which related to bullying and harassment - 15 (14 in 2024/25)</a:t>
          </a:r>
        </a:p>
      </dsp:txBody>
      <dsp:txXfrm>
        <a:off x="3278402" y="170"/>
        <a:ext cx="1384129" cy="830477"/>
      </dsp:txXfrm>
    </dsp:sp>
    <dsp:sp modelId="{FC8793F0-9C97-4333-A3CA-287087B927C5}">
      <dsp:nvSpPr>
        <dsp:cNvPr id="0" name=""/>
        <dsp:cNvSpPr/>
      </dsp:nvSpPr>
      <dsp:spPr>
        <a:xfrm>
          <a:off x="233317" y="969061"/>
          <a:ext cx="1384129" cy="8304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Number of cases where the staff member suffered a detriment - 0 (1 in 2024/25)</a:t>
          </a:r>
        </a:p>
      </dsp:txBody>
      <dsp:txXfrm>
        <a:off x="233317" y="969061"/>
        <a:ext cx="1384129" cy="830477"/>
      </dsp:txXfrm>
    </dsp:sp>
    <dsp:sp modelId="{B5E575F8-8726-4176-B8A9-814E9059F7B5}">
      <dsp:nvSpPr>
        <dsp:cNvPr id="0" name=""/>
        <dsp:cNvSpPr/>
      </dsp:nvSpPr>
      <dsp:spPr>
        <a:xfrm>
          <a:off x="1755860" y="969061"/>
          <a:ext cx="1384129" cy="8304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Number of cases submitted anonymously - 23 (20 in 2024/25)</a:t>
          </a:r>
        </a:p>
      </dsp:txBody>
      <dsp:txXfrm>
        <a:off x="1755860" y="969061"/>
        <a:ext cx="1384129" cy="830477"/>
      </dsp:txXfrm>
    </dsp:sp>
    <dsp:sp modelId="{465ACBAF-E5E8-4A3D-9831-607092F09A9C}">
      <dsp:nvSpPr>
        <dsp:cNvPr id="0" name=""/>
        <dsp:cNvSpPr/>
      </dsp:nvSpPr>
      <dsp:spPr>
        <a:xfrm>
          <a:off x="3278402" y="969061"/>
          <a:ext cx="1384129" cy="8304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Number related to working safely or wellbeing - 48 (63 in 2024/25)</a:t>
          </a:r>
        </a:p>
      </dsp:txBody>
      <dsp:txXfrm>
        <a:off x="3278402" y="969061"/>
        <a:ext cx="1384129" cy="830477"/>
      </dsp:txXfrm>
    </dsp:sp>
    <dsp:sp modelId="{E91413C4-52C3-44DA-9222-05C8F2A87C7E}">
      <dsp:nvSpPr>
        <dsp:cNvPr id="0" name=""/>
        <dsp:cNvSpPr/>
      </dsp:nvSpPr>
      <dsp:spPr>
        <a:xfrm>
          <a:off x="1755860" y="1937951"/>
          <a:ext cx="1384129" cy="8304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Number related to inappropriate attitudes or behaviours - 26 (22 in 2024/25)</a:t>
          </a:r>
        </a:p>
      </dsp:txBody>
      <dsp:txXfrm>
        <a:off x="1755860" y="1937951"/>
        <a:ext cx="1384129" cy="83047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078116-7BF8-4627-B6EA-26CB14544CEF}">
      <dsp:nvSpPr>
        <dsp:cNvPr id="0" name=""/>
        <dsp:cNvSpPr/>
      </dsp:nvSpPr>
      <dsp:spPr>
        <a:xfrm>
          <a:off x="1983973" y="0"/>
          <a:ext cx="1302440" cy="1302421"/>
        </a:xfrm>
        <a:prstGeom prst="ellipse">
          <a:avLst/>
        </a:prstGeom>
        <a:solidFill>
          <a:schemeClr val="accent2">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39 quality walkarounds completed</a:t>
          </a:r>
        </a:p>
      </dsp:txBody>
      <dsp:txXfrm>
        <a:off x="2174711" y="190735"/>
        <a:ext cx="920964" cy="920951"/>
      </dsp:txXfrm>
    </dsp:sp>
    <dsp:sp modelId="{870FCD9C-2DE2-400E-8830-679EC44E69A9}">
      <dsp:nvSpPr>
        <dsp:cNvPr id="0" name=""/>
        <dsp:cNvSpPr/>
      </dsp:nvSpPr>
      <dsp:spPr>
        <a:xfrm>
          <a:off x="2654351" y="868643"/>
          <a:ext cx="1302440" cy="1302421"/>
        </a:xfrm>
        <a:prstGeom prst="ellipse">
          <a:avLst/>
        </a:prstGeom>
        <a:solidFill>
          <a:schemeClr val="accent2">
            <a:alpha val="50000"/>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5 at intensive level</a:t>
          </a:r>
        </a:p>
      </dsp:txBody>
      <dsp:txXfrm>
        <a:off x="2845089" y="1059378"/>
        <a:ext cx="920964" cy="920951"/>
      </dsp:txXfrm>
    </dsp:sp>
    <dsp:sp modelId="{37410B5A-B508-4355-A154-D105ADAA6556}">
      <dsp:nvSpPr>
        <dsp:cNvPr id="0" name=""/>
        <dsp:cNvSpPr/>
      </dsp:nvSpPr>
      <dsp:spPr>
        <a:xfrm>
          <a:off x="3323936" y="0"/>
          <a:ext cx="1302440" cy="1302421"/>
        </a:xfrm>
        <a:prstGeom prst="ellipse">
          <a:avLst/>
        </a:prstGeom>
        <a:solidFill>
          <a:schemeClr val="accent2">
            <a:alpha val="50000"/>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2 at enhanced level</a:t>
          </a:r>
        </a:p>
      </dsp:txBody>
      <dsp:txXfrm>
        <a:off x="3514674" y="190735"/>
        <a:ext cx="920964" cy="92095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6C46D8B3648F46962BAD240D73B1BF" ma:contentTypeVersion="10" ma:contentTypeDescription="Create a new document." ma:contentTypeScope="" ma:versionID="ea238f375d58ed0d39dbce7f6825156e">
  <xsd:schema xmlns:xsd="http://www.w3.org/2001/XMLSchema" xmlns:xs="http://www.w3.org/2001/XMLSchema" xmlns:p="http://schemas.microsoft.com/office/2006/metadata/properties" xmlns:ns2="86199537-8ea8-4646-ae92-0ef6b388a265" xmlns:ns3="cbe7aeb7-6de9-413f-85dc-f443ffd23f66" targetNamespace="http://schemas.microsoft.com/office/2006/metadata/properties" ma:root="true" ma:fieldsID="65e66314bae56c44d9c898488a93b0f0" ns2:_="" ns3:_="">
    <xsd:import namespace="86199537-8ea8-4646-ae92-0ef6b388a265"/>
    <xsd:import namespace="cbe7aeb7-6de9-413f-85dc-f443ffd23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99537-8ea8-4646-ae92-0ef6b388a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e7aeb7-6de9-413f-85dc-f443ffd23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93018-FDAB-4A2C-8FE8-857DBA2F587E}">
  <ds:schemaRefs>
    <ds:schemaRef ds:uri="http://schemas.microsoft.com/sharepoint/v3/contenttype/forms"/>
  </ds:schemaRefs>
</ds:datastoreItem>
</file>

<file path=customXml/itemProps2.xml><?xml version="1.0" encoding="utf-8"?>
<ds:datastoreItem xmlns:ds="http://schemas.openxmlformats.org/officeDocument/2006/customXml" ds:itemID="{00CC1395-9E0B-4A60-B23C-B9AF68477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199537-8ea8-4646-ae92-0ef6b388a265"/>
    <ds:schemaRef ds:uri="cbe7aeb7-6de9-413f-85dc-f443ffd23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E86851-775D-488A-A511-80616A3A44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CB1771-11DC-4968-824D-5EEE6CC40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25689</Words>
  <Characters>146429</Characters>
  <Application>Microsoft Office Word</Application>
  <DocSecurity>6</DocSecurity>
  <Lines>1220</Lines>
  <Paragraphs>343</Paragraphs>
  <ScaleCrop>false</ScaleCrop>
  <Company>South West Yorkshire Partnership NHS Foundation Trust</Company>
  <LinksUpToDate>false</LinksUpToDate>
  <CharactersWithSpaces>171775</CharactersWithSpaces>
  <SharedDoc>false</SharedDoc>
  <HLinks>
    <vt:vector size="204" baseType="variant">
      <vt:variant>
        <vt:i4>786552</vt:i4>
      </vt:variant>
      <vt:variant>
        <vt:i4>192</vt:i4>
      </vt:variant>
      <vt:variant>
        <vt:i4>0</vt:i4>
      </vt:variant>
      <vt:variant>
        <vt:i4>5</vt:i4>
      </vt:variant>
      <vt:variant>
        <vt:lpwstr>mailto:QualityGovernanceTeam@swyt.nhs.uk</vt:lpwstr>
      </vt:variant>
      <vt:variant>
        <vt:lpwstr/>
      </vt:variant>
      <vt:variant>
        <vt:i4>1179691</vt:i4>
      </vt:variant>
      <vt:variant>
        <vt:i4>189</vt:i4>
      </vt:variant>
      <vt:variant>
        <vt:i4>0</vt:i4>
      </vt:variant>
      <vt:variant>
        <vt:i4>5</vt:i4>
      </vt:variant>
      <vt:variant>
        <vt:lpwstr>mailto:rebecca.hoskins5@nhs.net</vt:lpwstr>
      </vt:variant>
      <vt:variant>
        <vt:lpwstr/>
      </vt:variant>
      <vt:variant>
        <vt:i4>3735552</vt:i4>
      </vt:variant>
      <vt:variant>
        <vt:i4>186</vt:i4>
      </vt:variant>
      <vt:variant>
        <vt:i4>0</vt:i4>
      </vt:variant>
      <vt:variant>
        <vt:i4>5</vt:i4>
      </vt:variant>
      <vt:variant>
        <vt:lpwstr>mailto:claire.naylor@locala.org.uk</vt:lpwstr>
      </vt:variant>
      <vt:variant>
        <vt:lpwstr/>
      </vt:variant>
      <vt:variant>
        <vt:i4>7143537</vt:i4>
      </vt:variant>
      <vt:variant>
        <vt:i4>183</vt:i4>
      </vt:variant>
      <vt:variant>
        <vt:i4>0</vt:i4>
      </vt:variant>
      <vt:variant>
        <vt:i4>5</vt:i4>
      </vt:variant>
      <vt:variant>
        <vt:lpwstr>http://www.kcl.ac.uk/ioppn/assets/pdfs/leder/2023-final-updated.pdf</vt:lpwstr>
      </vt:variant>
      <vt:variant>
        <vt:lpwstr/>
      </vt:variant>
      <vt:variant>
        <vt:i4>1179704</vt:i4>
      </vt:variant>
      <vt:variant>
        <vt:i4>176</vt:i4>
      </vt:variant>
      <vt:variant>
        <vt:i4>0</vt:i4>
      </vt:variant>
      <vt:variant>
        <vt:i4>5</vt:i4>
      </vt:variant>
      <vt:variant>
        <vt:lpwstr/>
      </vt:variant>
      <vt:variant>
        <vt:lpwstr>_Toc229042759</vt:lpwstr>
      </vt:variant>
      <vt:variant>
        <vt:i4>1179704</vt:i4>
      </vt:variant>
      <vt:variant>
        <vt:i4>170</vt:i4>
      </vt:variant>
      <vt:variant>
        <vt:i4>0</vt:i4>
      </vt:variant>
      <vt:variant>
        <vt:i4>5</vt:i4>
      </vt:variant>
      <vt:variant>
        <vt:lpwstr/>
      </vt:variant>
      <vt:variant>
        <vt:lpwstr>_Toc229042758</vt:lpwstr>
      </vt:variant>
      <vt:variant>
        <vt:i4>1179704</vt:i4>
      </vt:variant>
      <vt:variant>
        <vt:i4>164</vt:i4>
      </vt:variant>
      <vt:variant>
        <vt:i4>0</vt:i4>
      </vt:variant>
      <vt:variant>
        <vt:i4>5</vt:i4>
      </vt:variant>
      <vt:variant>
        <vt:lpwstr/>
      </vt:variant>
      <vt:variant>
        <vt:lpwstr>_Toc229042757</vt:lpwstr>
      </vt:variant>
      <vt:variant>
        <vt:i4>1179704</vt:i4>
      </vt:variant>
      <vt:variant>
        <vt:i4>158</vt:i4>
      </vt:variant>
      <vt:variant>
        <vt:i4>0</vt:i4>
      </vt:variant>
      <vt:variant>
        <vt:i4>5</vt:i4>
      </vt:variant>
      <vt:variant>
        <vt:lpwstr/>
      </vt:variant>
      <vt:variant>
        <vt:lpwstr>_Toc229042756</vt:lpwstr>
      </vt:variant>
      <vt:variant>
        <vt:i4>1179704</vt:i4>
      </vt:variant>
      <vt:variant>
        <vt:i4>152</vt:i4>
      </vt:variant>
      <vt:variant>
        <vt:i4>0</vt:i4>
      </vt:variant>
      <vt:variant>
        <vt:i4>5</vt:i4>
      </vt:variant>
      <vt:variant>
        <vt:lpwstr/>
      </vt:variant>
      <vt:variant>
        <vt:lpwstr>_Toc229042755</vt:lpwstr>
      </vt:variant>
      <vt:variant>
        <vt:i4>1179704</vt:i4>
      </vt:variant>
      <vt:variant>
        <vt:i4>146</vt:i4>
      </vt:variant>
      <vt:variant>
        <vt:i4>0</vt:i4>
      </vt:variant>
      <vt:variant>
        <vt:i4>5</vt:i4>
      </vt:variant>
      <vt:variant>
        <vt:lpwstr/>
      </vt:variant>
      <vt:variant>
        <vt:lpwstr>_Toc229042754</vt:lpwstr>
      </vt:variant>
      <vt:variant>
        <vt:i4>1179704</vt:i4>
      </vt:variant>
      <vt:variant>
        <vt:i4>140</vt:i4>
      </vt:variant>
      <vt:variant>
        <vt:i4>0</vt:i4>
      </vt:variant>
      <vt:variant>
        <vt:i4>5</vt:i4>
      </vt:variant>
      <vt:variant>
        <vt:lpwstr/>
      </vt:variant>
      <vt:variant>
        <vt:lpwstr>_Toc229042753</vt:lpwstr>
      </vt:variant>
      <vt:variant>
        <vt:i4>1179704</vt:i4>
      </vt:variant>
      <vt:variant>
        <vt:i4>134</vt:i4>
      </vt:variant>
      <vt:variant>
        <vt:i4>0</vt:i4>
      </vt:variant>
      <vt:variant>
        <vt:i4>5</vt:i4>
      </vt:variant>
      <vt:variant>
        <vt:lpwstr/>
      </vt:variant>
      <vt:variant>
        <vt:lpwstr>_Toc229042752</vt:lpwstr>
      </vt:variant>
      <vt:variant>
        <vt:i4>1179704</vt:i4>
      </vt:variant>
      <vt:variant>
        <vt:i4>128</vt:i4>
      </vt:variant>
      <vt:variant>
        <vt:i4>0</vt:i4>
      </vt:variant>
      <vt:variant>
        <vt:i4>5</vt:i4>
      </vt:variant>
      <vt:variant>
        <vt:lpwstr/>
      </vt:variant>
      <vt:variant>
        <vt:lpwstr>_Toc229042751</vt:lpwstr>
      </vt:variant>
      <vt:variant>
        <vt:i4>1179704</vt:i4>
      </vt:variant>
      <vt:variant>
        <vt:i4>122</vt:i4>
      </vt:variant>
      <vt:variant>
        <vt:i4>0</vt:i4>
      </vt:variant>
      <vt:variant>
        <vt:i4>5</vt:i4>
      </vt:variant>
      <vt:variant>
        <vt:lpwstr/>
      </vt:variant>
      <vt:variant>
        <vt:lpwstr>_Toc229042750</vt:lpwstr>
      </vt:variant>
      <vt:variant>
        <vt:i4>1245240</vt:i4>
      </vt:variant>
      <vt:variant>
        <vt:i4>116</vt:i4>
      </vt:variant>
      <vt:variant>
        <vt:i4>0</vt:i4>
      </vt:variant>
      <vt:variant>
        <vt:i4>5</vt:i4>
      </vt:variant>
      <vt:variant>
        <vt:lpwstr/>
      </vt:variant>
      <vt:variant>
        <vt:lpwstr>_Toc229042749</vt:lpwstr>
      </vt:variant>
      <vt:variant>
        <vt:i4>1245240</vt:i4>
      </vt:variant>
      <vt:variant>
        <vt:i4>110</vt:i4>
      </vt:variant>
      <vt:variant>
        <vt:i4>0</vt:i4>
      </vt:variant>
      <vt:variant>
        <vt:i4>5</vt:i4>
      </vt:variant>
      <vt:variant>
        <vt:lpwstr/>
      </vt:variant>
      <vt:variant>
        <vt:lpwstr>_Toc229042748</vt:lpwstr>
      </vt:variant>
      <vt:variant>
        <vt:i4>1245240</vt:i4>
      </vt:variant>
      <vt:variant>
        <vt:i4>104</vt:i4>
      </vt:variant>
      <vt:variant>
        <vt:i4>0</vt:i4>
      </vt:variant>
      <vt:variant>
        <vt:i4>5</vt:i4>
      </vt:variant>
      <vt:variant>
        <vt:lpwstr/>
      </vt:variant>
      <vt:variant>
        <vt:lpwstr>_Toc229042747</vt:lpwstr>
      </vt:variant>
      <vt:variant>
        <vt:i4>1245240</vt:i4>
      </vt:variant>
      <vt:variant>
        <vt:i4>98</vt:i4>
      </vt:variant>
      <vt:variant>
        <vt:i4>0</vt:i4>
      </vt:variant>
      <vt:variant>
        <vt:i4>5</vt:i4>
      </vt:variant>
      <vt:variant>
        <vt:lpwstr/>
      </vt:variant>
      <vt:variant>
        <vt:lpwstr>_Toc229042746</vt:lpwstr>
      </vt:variant>
      <vt:variant>
        <vt:i4>1245240</vt:i4>
      </vt:variant>
      <vt:variant>
        <vt:i4>92</vt:i4>
      </vt:variant>
      <vt:variant>
        <vt:i4>0</vt:i4>
      </vt:variant>
      <vt:variant>
        <vt:i4>5</vt:i4>
      </vt:variant>
      <vt:variant>
        <vt:lpwstr/>
      </vt:variant>
      <vt:variant>
        <vt:lpwstr>_Toc229042745</vt:lpwstr>
      </vt:variant>
      <vt:variant>
        <vt:i4>1245240</vt:i4>
      </vt:variant>
      <vt:variant>
        <vt:i4>86</vt:i4>
      </vt:variant>
      <vt:variant>
        <vt:i4>0</vt:i4>
      </vt:variant>
      <vt:variant>
        <vt:i4>5</vt:i4>
      </vt:variant>
      <vt:variant>
        <vt:lpwstr/>
      </vt:variant>
      <vt:variant>
        <vt:lpwstr>_Toc229042744</vt:lpwstr>
      </vt:variant>
      <vt:variant>
        <vt:i4>1245240</vt:i4>
      </vt:variant>
      <vt:variant>
        <vt:i4>80</vt:i4>
      </vt:variant>
      <vt:variant>
        <vt:i4>0</vt:i4>
      </vt:variant>
      <vt:variant>
        <vt:i4>5</vt:i4>
      </vt:variant>
      <vt:variant>
        <vt:lpwstr/>
      </vt:variant>
      <vt:variant>
        <vt:lpwstr>_Toc229042743</vt:lpwstr>
      </vt:variant>
      <vt:variant>
        <vt:i4>1245240</vt:i4>
      </vt:variant>
      <vt:variant>
        <vt:i4>74</vt:i4>
      </vt:variant>
      <vt:variant>
        <vt:i4>0</vt:i4>
      </vt:variant>
      <vt:variant>
        <vt:i4>5</vt:i4>
      </vt:variant>
      <vt:variant>
        <vt:lpwstr/>
      </vt:variant>
      <vt:variant>
        <vt:lpwstr>_Toc229042742</vt:lpwstr>
      </vt:variant>
      <vt:variant>
        <vt:i4>1245240</vt:i4>
      </vt:variant>
      <vt:variant>
        <vt:i4>68</vt:i4>
      </vt:variant>
      <vt:variant>
        <vt:i4>0</vt:i4>
      </vt:variant>
      <vt:variant>
        <vt:i4>5</vt:i4>
      </vt:variant>
      <vt:variant>
        <vt:lpwstr/>
      </vt:variant>
      <vt:variant>
        <vt:lpwstr>_Toc229042741</vt:lpwstr>
      </vt:variant>
      <vt:variant>
        <vt:i4>1245240</vt:i4>
      </vt:variant>
      <vt:variant>
        <vt:i4>62</vt:i4>
      </vt:variant>
      <vt:variant>
        <vt:i4>0</vt:i4>
      </vt:variant>
      <vt:variant>
        <vt:i4>5</vt:i4>
      </vt:variant>
      <vt:variant>
        <vt:lpwstr/>
      </vt:variant>
      <vt:variant>
        <vt:lpwstr>_Toc229042740</vt:lpwstr>
      </vt:variant>
      <vt:variant>
        <vt:i4>1310776</vt:i4>
      </vt:variant>
      <vt:variant>
        <vt:i4>56</vt:i4>
      </vt:variant>
      <vt:variant>
        <vt:i4>0</vt:i4>
      </vt:variant>
      <vt:variant>
        <vt:i4>5</vt:i4>
      </vt:variant>
      <vt:variant>
        <vt:lpwstr/>
      </vt:variant>
      <vt:variant>
        <vt:lpwstr>_Toc229042739</vt:lpwstr>
      </vt:variant>
      <vt:variant>
        <vt:i4>1310776</vt:i4>
      </vt:variant>
      <vt:variant>
        <vt:i4>50</vt:i4>
      </vt:variant>
      <vt:variant>
        <vt:i4>0</vt:i4>
      </vt:variant>
      <vt:variant>
        <vt:i4>5</vt:i4>
      </vt:variant>
      <vt:variant>
        <vt:lpwstr/>
      </vt:variant>
      <vt:variant>
        <vt:lpwstr>_Toc229042738</vt:lpwstr>
      </vt:variant>
      <vt:variant>
        <vt:i4>1310776</vt:i4>
      </vt:variant>
      <vt:variant>
        <vt:i4>44</vt:i4>
      </vt:variant>
      <vt:variant>
        <vt:i4>0</vt:i4>
      </vt:variant>
      <vt:variant>
        <vt:i4>5</vt:i4>
      </vt:variant>
      <vt:variant>
        <vt:lpwstr/>
      </vt:variant>
      <vt:variant>
        <vt:lpwstr>_Toc229042737</vt:lpwstr>
      </vt:variant>
      <vt:variant>
        <vt:i4>1310776</vt:i4>
      </vt:variant>
      <vt:variant>
        <vt:i4>38</vt:i4>
      </vt:variant>
      <vt:variant>
        <vt:i4>0</vt:i4>
      </vt:variant>
      <vt:variant>
        <vt:i4>5</vt:i4>
      </vt:variant>
      <vt:variant>
        <vt:lpwstr/>
      </vt:variant>
      <vt:variant>
        <vt:lpwstr>_Toc229042736</vt:lpwstr>
      </vt:variant>
      <vt:variant>
        <vt:i4>1310776</vt:i4>
      </vt:variant>
      <vt:variant>
        <vt:i4>32</vt:i4>
      </vt:variant>
      <vt:variant>
        <vt:i4>0</vt:i4>
      </vt:variant>
      <vt:variant>
        <vt:i4>5</vt:i4>
      </vt:variant>
      <vt:variant>
        <vt:lpwstr/>
      </vt:variant>
      <vt:variant>
        <vt:lpwstr>_Toc229042735</vt:lpwstr>
      </vt:variant>
      <vt:variant>
        <vt:i4>1310776</vt:i4>
      </vt:variant>
      <vt:variant>
        <vt:i4>26</vt:i4>
      </vt:variant>
      <vt:variant>
        <vt:i4>0</vt:i4>
      </vt:variant>
      <vt:variant>
        <vt:i4>5</vt:i4>
      </vt:variant>
      <vt:variant>
        <vt:lpwstr/>
      </vt:variant>
      <vt:variant>
        <vt:lpwstr>_Toc229042734</vt:lpwstr>
      </vt:variant>
      <vt:variant>
        <vt:i4>1310776</vt:i4>
      </vt:variant>
      <vt:variant>
        <vt:i4>20</vt:i4>
      </vt:variant>
      <vt:variant>
        <vt:i4>0</vt:i4>
      </vt:variant>
      <vt:variant>
        <vt:i4>5</vt:i4>
      </vt:variant>
      <vt:variant>
        <vt:lpwstr/>
      </vt:variant>
      <vt:variant>
        <vt:lpwstr>_Toc229042733</vt:lpwstr>
      </vt:variant>
      <vt:variant>
        <vt:i4>1310776</vt:i4>
      </vt:variant>
      <vt:variant>
        <vt:i4>14</vt:i4>
      </vt:variant>
      <vt:variant>
        <vt:i4>0</vt:i4>
      </vt:variant>
      <vt:variant>
        <vt:i4>5</vt:i4>
      </vt:variant>
      <vt:variant>
        <vt:lpwstr/>
      </vt:variant>
      <vt:variant>
        <vt:lpwstr>_Toc229042732</vt:lpwstr>
      </vt:variant>
      <vt:variant>
        <vt:i4>1310776</vt:i4>
      </vt:variant>
      <vt:variant>
        <vt:i4>8</vt:i4>
      </vt:variant>
      <vt:variant>
        <vt:i4>0</vt:i4>
      </vt:variant>
      <vt:variant>
        <vt:i4>5</vt:i4>
      </vt:variant>
      <vt:variant>
        <vt:lpwstr/>
      </vt:variant>
      <vt:variant>
        <vt:lpwstr>_Toc229042731</vt:lpwstr>
      </vt:variant>
      <vt:variant>
        <vt:i4>1310776</vt:i4>
      </vt:variant>
      <vt:variant>
        <vt:i4>2</vt:i4>
      </vt:variant>
      <vt:variant>
        <vt:i4>0</vt:i4>
      </vt:variant>
      <vt:variant>
        <vt:i4>5</vt:i4>
      </vt:variant>
      <vt:variant>
        <vt:lpwstr/>
      </vt:variant>
      <vt:variant>
        <vt:lpwstr>_Toc229042730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Account Report 2014/15 2012013</dc:title>
  <dc:subject/>
  <dc:creator>Batty Karen</dc:creator>
  <cp:keywords/>
  <cp:lastModifiedBy>Stacey Patterson</cp:lastModifiedBy>
  <cp:revision>2</cp:revision>
  <cp:lastPrinted>2026-06-30T14:53:00Z</cp:lastPrinted>
  <dcterms:created xsi:type="dcterms:W3CDTF">2026-07-01T08:11:00Z</dcterms:created>
  <dcterms:modified xsi:type="dcterms:W3CDTF">2026-07-01T08:11:00Z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0x0101002C6C46D8B3648F46962BAD240D73B1BF</vt:lpwstr>
  </property>
</Properties>
</file>